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7C4D10">
      <w:pPr>
        <w:spacing w:line="360" w:lineRule="auto"/>
        <w:rPr>
          <w:rFonts w:hint="eastAsia" w:eastAsia="仿宋_GB2312" w:asciiTheme="minorHAnsi" w:hAnsiTheme="minorHAnsi"/>
          <w:sz w:val="44"/>
          <w:szCs w:val="44"/>
          <w:lang w:val="en-GB"/>
        </w:rPr>
      </w:pPr>
    </w:p>
    <w:p w14:paraId="09B75B1E">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14:paraId="3F3984C9">
      <w:pPr>
        <w:spacing w:line="360" w:lineRule="auto"/>
        <w:jc w:val="center"/>
        <w:rPr>
          <w:b/>
          <w:sz w:val="52"/>
          <w:szCs w:val="52"/>
        </w:rPr>
      </w:pPr>
      <w:r>
        <w:rPr>
          <w:rFonts w:hint="eastAsia" w:ascii="黑体" w:hAnsi="黑体" w:eastAsia="黑体"/>
          <w:sz w:val="72"/>
          <w:szCs w:val="72"/>
        </w:rPr>
        <mc:AlternateContent>
          <mc:Choice Requires="wps">
            <w:drawing>
              <wp:anchor distT="0" distB="0" distL="114300" distR="114300" simplePos="0" relativeHeight="251660288" behindDoc="0" locked="0" layoutInCell="1" allowOverlap="1">
                <wp:simplePos x="0" y="0"/>
                <wp:positionH relativeFrom="column">
                  <wp:posOffset>212725</wp:posOffset>
                </wp:positionH>
                <wp:positionV relativeFrom="paragraph">
                  <wp:posOffset>12700</wp:posOffset>
                </wp:positionV>
                <wp:extent cx="5306060" cy="0"/>
                <wp:effectExtent l="12700" t="18415" r="15240" b="10160"/>
                <wp:wrapNone/>
                <wp:docPr id="9"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1pt;height:0pt;width:417.8pt;z-index:251660288;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Ac/Sr87QEAALcDAAAOAAAAZHJzL2Uyb0RvYy54bWytU81uEzEQviPx&#10;DpbvZDeFVnSVTQ+JyqVApJYHcLzeXQvbY42dbHLjhngGbhx5B/o2leAtGDs//eHSA7uSZXtmvpnv&#10;m/HkYmMNWysMGlzNx6OSM+UkNNp1Nf90c/nqLWchCtcIA07VfKsCv5i+fDEZfKVOoAfTKGQE4kI1&#10;+Jr3MfqqKILslRVhBF45MraAVkQ6Ylc0KAZCt6Y4KcuzYgBsPIJUIdDtfGfke0R8DiC0rZZqDnJl&#10;lYs7VFRGRKIUeu0Dn+Zq21bJ+LFtg4rM1JyYxrxSEtov01pMJ6LqUPhey30J4jklPOFkhXaU9Ag1&#10;F1GwFep/oKyWCAHaOJJgix2RrAixGJdPtLnuhVeZC0kd/FH08P9g5Yf1Apluan7OmROWGv77688/&#10;X77dfb+9+/WDjd8kiQYfKvKcuQUmknLjrv0VyM+BOZj1wnUql3qz9RQ/ThHFo5B0CJ4SLYf30JCP&#10;WEXIem1atAmSlGCb3JbtsS1qE5mky9PX5Rn9nMmDrRDVIdBjiO8UWJY2NQ8Rhe76OAPnqPmA45xG&#10;rK9CTGWJ6hCQsjq41MbkGTCODVT7eXla5ogARjfJmvwCdsuZQbYWaYzyl0mS5aEbwso1uyzG7TVI&#10;tHcCLqHZLvCgDfUzl7OfvTQwD885+v69T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uRd5dEA&#10;AAAGAQAADwAAAAAAAAABACAAAAAiAAAAZHJzL2Rvd25yZXYueG1sUEsBAhQAFAAAAAgAh07iQBz9&#10;KvztAQAAtwMAAA4AAAAAAAAAAQAgAAAAIAEAAGRycy9lMm9Eb2MueG1sUEsFBgAAAAAGAAYAWQEA&#10;AH8FAAAAAA==&#10;">
                <v:fill on="f" focussize="0,0"/>
                <v:stroke weight="1.5pt" color="#000000" joinstyle="round"/>
                <v:imagedata o:title=""/>
                <o:lock v:ext="edit" aspectratio="f"/>
              </v:shape>
            </w:pict>
          </mc:Fallback>
        </mc:AlternateContent>
      </w:r>
    </w:p>
    <w:p w14:paraId="7DD5E2CC">
      <w:pPr>
        <w:spacing w:line="800" w:lineRule="exact"/>
        <w:jc w:val="center"/>
        <w:rPr>
          <w:rFonts w:hint="eastAsia" w:ascii="华文中宋" w:hAnsi="华文中宋" w:eastAsia="华文中宋"/>
          <w:b/>
          <w:spacing w:val="200"/>
          <w:sz w:val="84"/>
          <w:szCs w:val="84"/>
        </w:rPr>
      </w:pPr>
    </w:p>
    <w:p w14:paraId="31C4FCBD">
      <w:pPr>
        <w:jc w:val="center"/>
        <w:rPr>
          <w:rFonts w:hint="eastAsia" w:ascii="华文中宋" w:hAnsi="华文中宋" w:eastAsia="华文中宋"/>
          <w:b/>
          <w:spacing w:val="200"/>
          <w:sz w:val="144"/>
          <w:szCs w:val="144"/>
        </w:rPr>
      </w:pPr>
      <w:r>
        <w:rPr>
          <w:rFonts w:hint="eastAsia" w:ascii="华文中宋" w:hAnsi="华文中宋" w:eastAsia="华文中宋"/>
          <w:b/>
          <w:spacing w:val="200"/>
          <w:sz w:val="144"/>
          <w:szCs w:val="144"/>
        </w:rPr>
        <w:t>招标文件</w:t>
      </w:r>
    </w:p>
    <w:p w14:paraId="786DDC64">
      <w:pPr>
        <w:spacing w:line="600" w:lineRule="exact"/>
        <w:jc w:val="center"/>
        <w:rPr>
          <w:b/>
          <w:sz w:val="44"/>
          <w:szCs w:val="44"/>
        </w:rPr>
      </w:pPr>
    </w:p>
    <w:p w14:paraId="25100703">
      <w:pPr>
        <w:spacing w:line="600" w:lineRule="exact"/>
        <w:rPr>
          <w:b/>
          <w:sz w:val="44"/>
          <w:szCs w:val="44"/>
        </w:rPr>
      </w:pPr>
    </w:p>
    <w:p w14:paraId="3A408546">
      <w:pPr>
        <w:spacing w:line="800" w:lineRule="exact"/>
        <w:ind w:left="907" w:leftChars="432"/>
        <w:rPr>
          <w:rFonts w:hint="eastAsia" w:ascii="楷体" w:hAnsi="楷体" w:eastAsia="楷体"/>
          <w:b/>
          <w:sz w:val="44"/>
          <w:szCs w:val="44"/>
          <w:lang w:val="en-GB"/>
        </w:rPr>
      </w:pPr>
      <w:r>
        <w:rPr>
          <w:rFonts w:hint="eastAsia" w:ascii="楷体" w:hAnsi="楷体" w:eastAsia="楷体"/>
          <w:b/>
          <w:sz w:val="44"/>
          <w:szCs w:val="44"/>
        </w:rPr>
        <w:t>项目名称：</w:t>
      </w:r>
      <w:r>
        <w:rPr>
          <w:rFonts w:ascii="楷体" w:hAnsi="楷体" w:eastAsia="楷体"/>
          <w:b/>
          <w:color w:val="000000"/>
          <w:sz w:val="44"/>
          <w:szCs w:val="44"/>
        </w:rPr>
        <w:t>三维图形基础实训室采购</w:t>
      </w:r>
    </w:p>
    <w:p w14:paraId="61A06F7E">
      <w:pPr>
        <w:spacing w:line="800" w:lineRule="exact"/>
        <w:ind w:left="907" w:leftChars="432"/>
        <w:rPr>
          <w:rFonts w:hint="eastAsia" w:ascii="楷体" w:hAnsi="楷体" w:eastAsia="楷体"/>
          <w:b/>
          <w:sz w:val="44"/>
          <w:szCs w:val="44"/>
          <w:lang w:val="en-GB"/>
        </w:rPr>
      </w:pPr>
      <w:r>
        <w:rPr>
          <w:rFonts w:hint="eastAsia" w:ascii="楷体" w:hAnsi="楷体" w:eastAsia="楷体"/>
          <w:b/>
          <w:sz w:val="44"/>
          <w:szCs w:val="44"/>
        </w:rPr>
        <w:t>项目编号：LZZC2026-G1-990283-LZSZ</w:t>
      </w:r>
    </w:p>
    <w:p w14:paraId="055B2D38">
      <w:pPr>
        <w:spacing w:line="800" w:lineRule="exact"/>
        <w:rPr>
          <w:rFonts w:hint="eastAsia" w:ascii="楷体" w:hAnsi="楷体" w:eastAsia="楷体"/>
          <w:b/>
          <w:sz w:val="44"/>
          <w:szCs w:val="44"/>
        </w:rPr>
      </w:pPr>
    </w:p>
    <w:p w14:paraId="00A61E29">
      <w:pPr>
        <w:spacing w:line="800" w:lineRule="exact"/>
        <w:ind w:firstLine="663" w:firstLineChars="150"/>
        <w:jc w:val="center"/>
        <w:rPr>
          <w:rFonts w:hint="eastAsia" w:ascii="楷体" w:hAnsi="楷体" w:eastAsia="楷体"/>
          <w:b/>
          <w:sz w:val="44"/>
          <w:szCs w:val="44"/>
          <w:lang w:val="en-GB"/>
        </w:rPr>
      </w:pPr>
      <w:r>
        <w:rPr>
          <w:rFonts w:hint="eastAsia" w:ascii="楷体" w:hAnsi="楷体" w:eastAsia="楷体"/>
          <w:b/>
          <w:sz w:val="44"/>
          <w:szCs w:val="44"/>
        </w:rPr>
        <w:t>采购人：</w:t>
      </w:r>
      <w:r>
        <w:rPr>
          <w:rFonts w:ascii="楷体" w:hAnsi="楷体" w:eastAsia="楷体"/>
          <w:b/>
          <w:sz w:val="44"/>
          <w:szCs w:val="44"/>
        </w:rPr>
        <w:t>柳州市第一职业技术学校</w:t>
      </w:r>
    </w:p>
    <w:p w14:paraId="6CFB3E02">
      <w:pPr>
        <w:spacing w:line="800" w:lineRule="exact"/>
        <w:ind w:firstLine="658" w:firstLineChars="149"/>
        <w:rPr>
          <w:rFonts w:hint="eastAsia" w:ascii="楷体" w:hAnsi="楷体" w:eastAsia="楷体"/>
          <w:b/>
          <w:sz w:val="44"/>
          <w:szCs w:val="44"/>
        </w:rPr>
      </w:pPr>
      <w:r>
        <w:rPr>
          <w:rFonts w:hint="eastAsia" w:ascii="楷体" w:hAnsi="楷体" w:eastAsia="楷体"/>
          <w:b/>
          <w:sz w:val="44"/>
          <w:szCs w:val="44"/>
        </w:rPr>
        <w:t>采购代理机构：柳州市政府集中采购中心</w:t>
      </w:r>
    </w:p>
    <w:p w14:paraId="4343986C">
      <w:pPr>
        <w:spacing w:line="600" w:lineRule="exact"/>
        <w:jc w:val="center"/>
        <w:rPr>
          <w:rFonts w:hint="eastAsia" w:ascii="楷体" w:hAnsi="楷体" w:eastAsia="楷体"/>
          <w:b/>
          <w:sz w:val="44"/>
          <w:szCs w:val="44"/>
        </w:rPr>
      </w:pPr>
    </w:p>
    <w:p w14:paraId="4182A92A">
      <w:pPr>
        <w:spacing w:line="600" w:lineRule="exact"/>
        <w:jc w:val="center"/>
        <w:rPr>
          <w:rFonts w:hint="eastAsia" w:ascii="楷体" w:hAnsi="楷体" w:eastAsia="楷体"/>
          <w:b/>
          <w:sz w:val="44"/>
          <w:szCs w:val="44"/>
        </w:rPr>
      </w:pPr>
      <w:r>
        <w:rPr>
          <w:rFonts w:ascii="楷体" w:hAnsi="楷体" w:eastAsia="楷体"/>
          <w:b/>
          <w:sz w:val="44"/>
          <w:szCs w:val="44"/>
        </w:rPr>
        <w:t>2026年</w:t>
      </w:r>
      <w:r>
        <w:rPr>
          <w:rFonts w:hint="eastAsia" w:ascii="楷体" w:hAnsi="楷体" w:eastAsia="楷体"/>
          <w:b/>
          <w:sz w:val="44"/>
          <w:szCs w:val="44"/>
          <w:lang w:val="en-US" w:eastAsia="zh-CN"/>
        </w:rPr>
        <w:t>7</w:t>
      </w:r>
      <w:r>
        <w:rPr>
          <w:rFonts w:ascii="楷体" w:hAnsi="楷体" w:eastAsia="楷体"/>
          <w:b/>
          <w:sz w:val="44"/>
          <w:szCs w:val="44"/>
        </w:rPr>
        <w:t>月</w:t>
      </w:r>
      <w:r>
        <w:rPr>
          <w:rFonts w:hint="eastAsia" w:ascii="楷体" w:hAnsi="楷体" w:eastAsia="楷体"/>
          <w:b/>
          <w:sz w:val="44"/>
          <w:szCs w:val="44"/>
          <w:lang w:val="en-US" w:eastAsia="zh-CN"/>
        </w:rPr>
        <w:t>27</w:t>
      </w:r>
      <w:r>
        <w:rPr>
          <w:rFonts w:ascii="楷体" w:hAnsi="楷体" w:eastAsia="楷体"/>
          <w:b/>
          <w:sz w:val="44"/>
          <w:szCs w:val="44"/>
        </w:rPr>
        <w:t>日</w:t>
      </w:r>
    </w:p>
    <w:p w14:paraId="7DC71581">
      <w:pPr>
        <w:widowControl/>
        <w:jc w:val="left"/>
        <w:rPr>
          <w:rFonts w:hint="eastAsia" w:ascii="楷体" w:hAnsi="楷体" w:eastAsia="楷体"/>
          <w:b/>
          <w:sz w:val="44"/>
          <w:szCs w:val="44"/>
        </w:rPr>
      </w:pPr>
    </w:p>
    <w:p w14:paraId="63ED2750">
      <w:pPr>
        <w:spacing w:line="600" w:lineRule="exact"/>
        <w:jc w:val="center"/>
        <w:rPr>
          <w:rFonts w:hint="eastAsia" w:ascii="楷体" w:hAnsi="楷体" w:eastAsia="楷体"/>
          <w:b/>
          <w:sz w:val="44"/>
          <w:szCs w:val="44"/>
        </w:rPr>
      </w:pPr>
    </w:p>
    <w:p w14:paraId="02884937">
      <w:pPr>
        <w:spacing w:line="360" w:lineRule="auto"/>
        <w:rPr>
          <w:b/>
          <w:sz w:val="52"/>
          <w:szCs w:val="52"/>
        </w:rPr>
        <w:sectPr>
          <w:headerReference r:id="rId3" w:type="first"/>
          <w:footerReference r:id="rId4" w:type="even"/>
          <w:pgSz w:w="11906" w:h="16838"/>
          <w:pgMar w:top="1440" w:right="1440" w:bottom="1440" w:left="1440" w:header="851" w:footer="992" w:gutter="0"/>
          <w:cols w:space="720" w:num="1"/>
          <w:docGrid w:type="lines" w:linePitch="312" w:charSpace="0"/>
        </w:sectPr>
      </w:pPr>
    </w:p>
    <w:p w14:paraId="7FED4FE8">
      <w:pPr>
        <w:spacing w:line="360" w:lineRule="auto"/>
        <w:jc w:val="center"/>
        <w:rPr>
          <w:b/>
          <w:sz w:val="52"/>
          <w:szCs w:val="52"/>
        </w:rPr>
      </w:pPr>
    </w:p>
    <w:p w14:paraId="10DDF21A">
      <w:pPr>
        <w:spacing w:line="360" w:lineRule="auto"/>
        <w:jc w:val="center"/>
        <w:rPr>
          <w:b/>
          <w:sz w:val="52"/>
          <w:szCs w:val="52"/>
        </w:rPr>
      </w:pPr>
      <w:r>
        <w:rPr>
          <w:rFonts w:hint="eastAsia"/>
          <w:b/>
          <w:sz w:val="52"/>
          <w:szCs w:val="52"/>
        </w:rPr>
        <w:t>目  录</w:t>
      </w:r>
    </w:p>
    <w:p w14:paraId="361B47F8">
      <w:pPr>
        <w:spacing w:line="360" w:lineRule="auto"/>
        <w:jc w:val="center"/>
        <w:rPr>
          <w:b/>
          <w:sz w:val="52"/>
          <w:szCs w:val="52"/>
        </w:rPr>
      </w:pPr>
    </w:p>
    <w:p w14:paraId="1EB874B9">
      <w:pPr>
        <w:pStyle w:val="33"/>
        <w:tabs>
          <w:tab w:val="right" w:leader="dot" w:pos="974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fldChar w:fldCharType="begin"/>
      </w:r>
      <w:r>
        <w:instrText xml:space="preserve"> HYPERLINK \l "_Toc29306" </w:instrText>
      </w:r>
      <w:r>
        <w:fldChar w:fldCharType="separate"/>
      </w:r>
      <w:r>
        <w:rPr>
          <w:rFonts w:hint="eastAsia" w:ascii="仿宋_GB2312" w:hAnsi="仿宋_GB2312" w:eastAsia="仿宋_GB2312" w:cs="仿宋_GB2312"/>
          <w:sz w:val="32"/>
          <w:szCs w:val="32"/>
        </w:rPr>
        <w:t>第一章 公开招标公告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_Toc29306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52C9F6A">
      <w:pPr>
        <w:pStyle w:val="33"/>
        <w:tabs>
          <w:tab w:val="right" w:leader="dot" w:pos="9746"/>
        </w:tabs>
        <w:spacing w:line="360" w:lineRule="auto"/>
        <w:rPr>
          <w:rFonts w:hint="eastAsia" w:ascii="仿宋_GB2312" w:hAnsi="仿宋_GB2312" w:eastAsia="仿宋_GB2312" w:cs="仿宋_GB2312"/>
          <w:sz w:val="32"/>
          <w:szCs w:val="32"/>
        </w:rPr>
      </w:pPr>
      <w:r>
        <w:fldChar w:fldCharType="begin"/>
      </w:r>
      <w:r>
        <w:instrText xml:space="preserve"> HYPERLINK \l "_Toc13541" </w:instrText>
      </w:r>
      <w:r>
        <w:fldChar w:fldCharType="separate"/>
      </w:r>
      <w:r>
        <w:rPr>
          <w:rFonts w:hint="eastAsia" w:ascii="仿宋_GB2312" w:hAnsi="仿宋_GB2312" w:eastAsia="仿宋_GB2312" w:cs="仿宋_GB2312"/>
          <w:sz w:val="32"/>
          <w:szCs w:val="32"/>
        </w:rPr>
        <w:t>第二章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_Toc13541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DEABBFC">
      <w:pPr>
        <w:pStyle w:val="33"/>
        <w:tabs>
          <w:tab w:val="right" w:leader="dot" w:pos="9746"/>
        </w:tabs>
        <w:spacing w:line="360" w:lineRule="auto"/>
        <w:rPr>
          <w:rFonts w:hint="eastAsia" w:ascii="仿宋_GB2312" w:hAnsi="仿宋_GB2312" w:eastAsia="仿宋_GB2312" w:cs="仿宋_GB2312"/>
          <w:sz w:val="32"/>
          <w:szCs w:val="32"/>
        </w:rPr>
      </w:pPr>
      <w:r>
        <w:fldChar w:fldCharType="begin"/>
      </w:r>
      <w:r>
        <w:instrText xml:space="preserve"> HYPERLINK \l "_Toc29711" </w:instrText>
      </w:r>
      <w:r>
        <w:fldChar w:fldCharType="separate"/>
      </w:r>
      <w:r>
        <w:rPr>
          <w:rFonts w:hint="eastAsia" w:ascii="仿宋_GB2312" w:hAnsi="仿宋_GB2312" w:eastAsia="仿宋_GB2312" w:cs="仿宋_GB2312"/>
          <w:sz w:val="32"/>
          <w:szCs w:val="32"/>
        </w:rPr>
        <w:t>第三章 投标人须知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_Toc29711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1892D64">
      <w:pPr>
        <w:pStyle w:val="33"/>
        <w:tabs>
          <w:tab w:val="right" w:leader="dot" w:pos="9746"/>
        </w:tabs>
        <w:spacing w:line="360" w:lineRule="auto"/>
        <w:rPr>
          <w:rFonts w:hint="eastAsia" w:ascii="仿宋_GB2312" w:hAnsi="仿宋_GB2312" w:eastAsia="仿宋_GB2312" w:cs="仿宋_GB2312"/>
          <w:sz w:val="32"/>
          <w:szCs w:val="32"/>
        </w:rPr>
      </w:pPr>
      <w:r>
        <w:fldChar w:fldCharType="begin"/>
      </w:r>
      <w:r>
        <w:instrText xml:space="preserve"> HYPERLINK \l "_Toc27328" </w:instrText>
      </w:r>
      <w:r>
        <w:fldChar w:fldCharType="separate"/>
      </w:r>
      <w:r>
        <w:rPr>
          <w:rFonts w:hint="eastAsia" w:ascii="仿宋_GB2312" w:hAnsi="仿宋_GB2312" w:eastAsia="仿宋_GB2312" w:cs="仿宋_GB2312"/>
          <w:sz w:val="32"/>
          <w:szCs w:val="32"/>
        </w:rPr>
        <w:t>第四章 评标方法及评标标准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_Toc27328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2C16498">
      <w:pPr>
        <w:pStyle w:val="33"/>
        <w:tabs>
          <w:tab w:val="right" w:leader="dot" w:pos="9746"/>
        </w:tabs>
        <w:spacing w:line="360" w:lineRule="auto"/>
        <w:rPr>
          <w:rFonts w:hint="eastAsia" w:ascii="仿宋_GB2312" w:hAnsi="仿宋_GB2312" w:eastAsia="仿宋_GB2312" w:cs="仿宋_GB2312"/>
          <w:sz w:val="32"/>
          <w:szCs w:val="32"/>
          <w:lang w:eastAsia="zh-CN"/>
        </w:rPr>
      </w:pPr>
      <w:r>
        <w:fldChar w:fldCharType="begin"/>
      </w:r>
      <w:r>
        <w:instrText xml:space="preserve"> HYPERLINK \l "_Toc21458" </w:instrText>
      </w:r>
      <w:r>
        <w:fldChar w:fldCharType="separate"/>
      </w:r>
      <w:r>
        <w:rPr>
          <w:rFonts w:hint="eastAsia" w:ascii="仿宋_GB2312" w:hAnsi="仿宋_GB2312" w:eastAsia="仿宋_GB2312" w:cs="仿宋_GB2312"/>
          <w:sz w:val="32"/>
          <w:szCs w:val="32"/>
        </w:rPr>
        <w:t>第五章 合同主要条款格式及广西壮族自治区政府采购项目合同验收书格式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_Toc21458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5</w:t>
      </w:r>
    </w:p>
    <w:p w14:paraId="4913DE3D">
      <w:pPr>
        <w:pStyle w:val="33"/>
        <w:tabs>
          <w:tab w:val="right" w:leader="dot" w:pos="9746"/>
        </w:tabs>
        <w:spacing w:line="360" w:lineRule="auto"/>
        <w:rPr>
          <w:rFonts w:hint="eastAsia" w:ascii="仿宋_GB2312" w:hAnsi="仿宋_GB2312" w:eastAsia="仿宋_GB2312" w:cs="仿宋_GB2312"/>
          <w:sz w:val="32"/>
          <w:szCs w:val="32"/>
          <w:lang w:eastAsia="zh-CN"/>
        </w:rPr>
      </w:pPr>
      <w:r>
        <w:fldChar w:fldCharType="begin"/>
      </w:r>
      <w:r>
        <w:instrText xml:space="preserve"> HYPERLINK \l "_Toc13344" </w:instrText>
      </w:r>
      <w:r>
        <w:fldChar w:fldCharType="separate"/>
      </w:r>
      <w:r>
        <w:rPr>
          <w:rFonts w:hint="eastAsia" w:ascii="仿宋_GB2312" w:hAnsi="仿宋_GB2312" w:eastAsia="仿宋_GB2312" w:cs="仿宋_GB2312"/>
          <w:sz w:val="32"/>
          <w:szCs w:val="32"/>
        </w:rPr>
        <w:t>第六章 投标文件格式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_Toc13344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3</w:t>
      </w:r>
    </w:p>
    <w:p w14:paraId="3A596E20">
      <w:pPr>
        <w:pStyle w:val="33"/>
        <w:tabs>
          <w:tab w:val="right" w:leader="dot" w:pos="9016"/>
        </w:tabs>
        <w:spacing w:line="360" w:lineRule="auto"/>
        <w:rPr>
          <w:rFonts w:hint="eastAsia" w:ascii="仿宋_GB2312" w:hAnsi="宋体" w:eastAsia="仿宋_GB2312"/>
          <w:b w:val="0"/>
          <w:bCs w:val="0"/>
          <w:caps w:val="0"/>
          <w:sz w:val="32"/>
          <w:szCs w:val="32"/>
        </w:rPr>
      </w:pPr>
      <w:r>
        <w:rPr>
          <w:rFonts w:hint="eastAsia" w:ascii="仿宋_GB2312" w:hAnsi="仿宋_GB2312" w:eastAsia="仿宋_GB2312" w:cs="仿宋_GB2312"/>
          <w:sz w:val="32"/>
          <w:szCs w:val="32"/>
        </w:rPr>
        <w:fldChar w:fldCharType="end"/>
      </w:r>
      <w:r>
        <w:rPr>
          <w:rFonts w:hint="eastAsia" w:ascii="仿宋_GB2312" w:hAnsi="宋体" w:eastAsia="仿宋_GB2312"/>
          <w:b w:val="0"/>
          <w:bCs w:val="0"/>
          <w:caps w:val="0"/>
          <w:sz w:val="32"/>
          <w:szCs w:val="32"/>
        </w:rPr>
        <w:t xml:space="preserve"> </w:t>
      </w:r>
    </w:p>
    <w:p w14:paraId="15B0C828"/>
    <w:p w14:paraId="1109AA05"/>
    <w:p w14:paraId="4382D665"/>
    <w:p w14:paraId="308109EA"/>
    <w:p w14:paraId="4AEF667B"/>
    <w:p w14:paraId="4E812FB9"/>
    <w:p w14:paraId="0672060D"/>
    <w:p w14:paraId="46FA7E4D"/>
    <w:p w14:paraId="5E846766"/>
    <w:p w14:paraId="28DA36B0"/>
    <w:p w14:paraId="402287C5"/>
    <w:p w14:paraId="42DAB172">
      <w:pPr>
        <w:widowControl/>
        <w:jc w:val="left"/>
      </w:pPr>
    </w:p>
    <w:p w14:paraId="528E0E55"/>
    <w:p w14:paraId="5752141B"/>
    <w:p w14:paraId="58CECEEA">
      <w:pPr>
        <w:sectPr>
          <w:headerReference r:id="rId5" w:type="default"/>
          <w:footerReference r:id="rId6" w:type="default"/>
          <w:pgSz w:w="11906" w:h="16838"/>
          <w:pgMar w:top="1440" w:right="1440" w:bottom="1440" w:left="1440" w:header="851" w:footer="992" w:gutter="0"/>
          <w:cols w:space="720" w:num="1"/>
          <w:docGrid w:linePitch="312" w:charSpace="0"/>
        </w:sectPr>
      </w:pPr>
    </w:p>
    <w:p w14:paraId="7ADA0746">
      <w:pPr>
        <w:rPr>
          <w:lang w:val="en-GB"/>
        </w:rPr>
      </w:pPr>
    </w:p>
    <w:p w14:paraId="55E10536">
      <w:pPr>
        <w:pStyle w:val="4"/>
        <w:spacing w:line="276" w:lineRule="auto"/>
        <w:jc w:val="center"/>
        <w:rPr>
          <w:sz w:val="32"/>
          <w:szCs w:val="32"/>
        </w:rPr>
      </w:pPr>
      <w:bookmarkStart w:id="0" w:name="_Toc29306"/>
      <w:r>
        <w:rPr>
          <w:rFonts w:hint="eastAsia"/>
          <w:sz w:val="32"/>
          <w:szCs w:val="32"/>
        </w:rPr>
        <w:t>第一章 公开招标公告</w:t>
      </w:r>
    </w:p>
    <w:p w14:paraId="2CB18BA0">
      <w:pPr>
        <w:pStyle w:val="2"/>
        <w:spacing w:line="240" w:lineRule="auto"/>
        <w:ind w:right="-21" w:rightChars="-10"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14:paraId="27466866">
      <w:pPr>
        <w:spacing w:line="400" w:lineRule="exact"/>
        <w:ind w:right="-21" w:rightChars="-10" w:firstLine="555"/>
        <w:rPr>
          <w:rFonts w:ascii="仿宋_GB2312" w:eastAsia="仿宋_GB2312"/>
          <w:sz w:val="28"/>
          <w:szCs w:val="28"/>
          <w:u w:val="single"/>
        </w:rPr>
      </w:pPr>
      <w:bookmarkStart w:id="1" w:name="_Hlk50568865"/>
      <w:r>
        <w:rPr>
          <w:rFonts w:ascii="仿宋_GB2312" w:eastAsia="仿宋_GB2312"/>
          <w:sz w:val="28"/>
          <w:szCs w:val="28"/>
        </w:rPr>
        <w:t>三维图形基础实训室采购</w:t>
      </w:r>
      <w:r>
        <w:rPr>
          <w:rFonts w:hint="eastAsia" w:ascii="仿宋_GB2312" w:eastAsia="仿宋_GB2312"/>
          <w:sz w:val="28"/>
          <w:szCs w:val="28"/>
        </w:rPr>
        <w:t>项目的潜在</w:t>
      </w:r>
      <w:bookmarkStart w:id="2" w:name="_Hlk93681477"/>
      <w:r>
        <w:rPr>
          <w:rFonts w:hint="eastAsia" w:ascii="仿宋_GB2312" w:eastAsia="仿宋_GB2312"/>
          <w:sz w:val="28"/>
          <w:szCs w:val="28"/>
        </w:rPr>
        <w:t>投标人应在广西政府采购云平台（https://www.gcy.zfcg.gxzf.gov.cn/）获取招标文件，并于</w:t>
      </w:r>
      <w:r>
        <w:rPr>
          <w:rFonts w:ascii="仿宋_GB2312" w:eastAsia="仿宋_GB2312"/>
          <w:sz w:val="28"/>
          <w:szCs w:val="28"/>
        </w:rPr>
        <w:t>2026年</w:t>
      </w:r>
      <w:r>
        <w:rPr>
          <w:rFonts w:hint="eastAsia" w:ascii="仿宋_GB2312" w:eastAsia="仿宋_GB2312"/>
          <w:sz w:val="28"/>
          <w:szCs w:val="28"/>
          <w:lang w:val="en-US" w:eastAsia="zh-CN"/>
        </w:rPr>
        <w:t>8</w:t>
      </w:r>
      <w:r>
        <w:rPr>
          <w:rFonts w:ascii="仿宋_GB2312" w:eastAsia="仿宋_GB2312"/>
          <w:sz w:val="28"/>
          <w:szCs w:val="28"/>
        </w:rPr>
        <w:t>月</w:t>
      </w:r>
      <w:r>
        <w:rPr>
          <w:rFonts w:hint="eastAsia" w:ascii="仿宋_GB2312" w:eastAsia="仿宋_GB2312"/>
          <w:sz w:val="28"/>
          <w:szCs w:val="28"/>
          <w:lang w:val="en-US" w:eastAsia="zh-CN"/>
        </w:rPr>
        <w:t>21</w:t>
      </w:r>
      <w:r>
        <w:rPr>
          <w:rFonts w:ascii="仿宋_GB2312" w:eastAsia="仿宋_GB2312"/>
          <w:sz w:val="28"/>
          <w:szCs w:val="28"/>
        </w:rPr>
        <w:t>日09:20</w:t>
      </w:r>
      <w:r>
        <w:rPr>
          <w:rFonts w:hint="eastAsia" w:ascii="仿宋_GB2312" w:eastAsia="仿宋_GB2312"/>
          <w:sz w:val="28"/>
          <w:szCs w:val="28"/>
        </w:rPr>
        <w:t>（北京时间）前</w:t>
      </w:r>
      <w:r>
        <w:rPr>
          <w:rFonts w:hint="eastAsia" w:ascii="仿宋_GB2312" w:hAnsi="仿宋_GB2312" w:eastAsia="仿宋_GB2312" w:cs="仿宋_GB2312"/>
          <w:sz w:val="28"/>
          <w:szCs w:val="28"/>
        </w:rPr>
        <w:t>在线提交投标文件</w:t>
      </w:r>
      <w:r>
        <w:rPr>
          <w:rFonts w:hint="eastAsia" w:ascii="仿宋_GB2312" w:eastAsia="仿宋_GB2312"/>
          <w:sz w:val="28"/>
          <w:szCs w:val="28"/>
        </w:rPr>
        <w:t>。</w:t>
      </w:r>
    </w:p>
    <w:p w14:paraId="79AD50B2">
      <w:pPr>
        <w:spacing w:line="400" w:lineRule="exact"/>
        <w:ind w:right="-21" w:rightChars="-10" w:firstLine="562" w:firstLineChars="200"/>
        <w:rPr>
          <w:rFonts w:hint="eastAsia" w:ascii="黑体" w:hAnsi="黑体" w:eastAsia="黑体" w:cs="黑体"/>
          <w:b/>
          <w:bCs/>
          <w:sz w:val="28"/>
          <w:szCs w:val="28"/>
        </w:rPr>
      </w:pPr>
      <w:bookmarkStart w:id="3" w:name="_Hlk53504521"/>
      <w:r>
        <w:rPr>
          <w:rFonts w:hint="eastAsia" w:ascii="黑体" w:hAnsi="黑体" w:eastAsia="黑体" w:cs="黑体"/>
          <w:b/>
          <w:bCs/>
          <w:sz w:val="28"/>
          <w:szCs w:val="28"/>
        </w:rPr>
        <w:t>一、项目基本情况</w:t>
      </w:r>
    </w:p>
    <w:p w14:paraId="687CB5AD">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项目编号：LZZC2026-G1-990283-LZSZ</w:t>
      </w:r>
    </w:p>
    <w:p w14:paraId="70AD57FC">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三维图形基础实训室采购</w:t>
      </w:r>
    </w:p>
    <w:p w14:paraId="18447ED8">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预算总金额</w:t>
      </w:r>
      <w:bookmarkStart w:id="4" w:name="_Hlk50568912"/>
      <w:r>
        <w:rPr>
          <w:rFonts w:hint="eastAsia" w:ascii="仿宋_GB2312" w:eastAsia="仿宋_GB2312"/>
          <w:sz w:val="28"/>
          <w:szCs w:val="28"/>
        </w:rPr>
        <w:t>（元）</w:t>
      </w:r>
      <w:bookmarkEnd w:id="4"/>
      <w:r>
        <w:rPr>
          <w:rFonts w:hint="eastAsia" w:ascii="仿宋_GB2312" w:eastAsia="仿宋_GB2312"/>
          <w:sz w:val="28"/>
          <w:szCs w:val="28"/>
        </w:rPr>
        <w:t>：</w:t>
      </w:r>
      <w:r>
        <w:rPr>
          <w:rFonts w:ascii="仿宋_GB2312" w:hAnsi="Times New Roman" w:eastAsia="仿宋_GB2312"/>
          <w:sz w:val="28"/>
          <w:szCs w:val="28"/>
        </w:rPr>
        <w:t>774920</w:t>
      </w:r>
    </w:p>
    <w:p w14:paraId="2D91AC31">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采购需求：</w:t>
      </w:r>
    </w:p>
    <w:p w14:paraId="2756D623">
      <w:pPr>
        <w:spacing w:line="400" w:lineRule="exact"/>
        <w:ind w:right="-21" w:rightChars="-10"/>
        <w:rPr>
          <w:rFonts w:ascii="仿宋_GB2312" w:eastAsia="仿宋_GB2312"/>
          <w:b/>
          <w:sz w:val="28"/>
          <w:szCs w:val="28"/>
        </w:rPr>
      </w:pPr>
      <w:r>
        <w:rPr>
          <w:rFonts w:ascii="仿宋" w:hAnsi="仿宋" w:eastAsia="仿宋"/>
          <w:bCs/>
          <w:sz w:val="24"/>
        </w:rPr>
        <w:t>标项名称：三维图形基础实训室采购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预算金额（元）：774920
</w:t>
      </w:r>
      <w:r>
        <w:rPr>
          <w:rFonts w:ascii="仿宋" w:hAnsi="仿宋" w:eastAsia="仿宋"/>
          <w:bCs/>
          <w:sz w:val="24"/>
        </w:rPr>
        <w:cr/>
      </w:r>
      <w:r>
        <w:rPr>
          <w:rFonts w:ascii="仿宋" w:hAnsi="仿宋" w:eastAsia="仿宋"/>
          <w:bCs/>
          <w:sz w:val="24"/>
        </w:rPr>
        <w:t>简要规格描述或项目基本概况介绍、用途：三维图形基础实训室采购（具体内容详见招标文件第二章《采购需求》）
</w:t>
      </w:r>
      <w:r>
        <w:rPr>
          <w:rFonts w:ascii="仿宋" w:hAnsi="仿宋" w:eastAsia="仿宋"/>
          <w:bCs/>
          <w:sz w:val="24"/>
        </w:rPr>
        <w:cr/>
      </w:r>
      <w:r>
        <w:rPr>
          <w:rFonts w:ascii="仿宋" w:hAnsi="仿宋" w:eastAsia="仿宋"/>
          <w:bCs/>
          <w:sz w:val="24"/>
        </w:rPr>
        <w:t>最高限价（如有）：774920
</w:t>
      </w:r>
      <w:r>
        <w:rPr>
          <w:rFonts w:ascii="仿宋" w:hAnsi="仿宋" w:eastAsia="仿宋"/>
          <w:bCs/>
          <w:sz w:val="24"/>
        </w:rPr>
        <w:cr/>
      </w:r>
      <w:r>
        <w:rPr>
          <w:rFonts w:ascii="仿宋" w:hAnsi="仿宋" w:eastAsia="仿宋"/>
          <w:bCs/>
          <w:sz w:val="24"/>
        </w:rPr>
        <w:t>合同履约期限：自签订合同之日起60日内安装调试完毕，验收合格并交付使用。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w:t>
      </w:r>
      <w:r>
        <w:rPr>
          <w:rFonts w:ascii="仿宋" w:hAnsi="仿宋" w:eastAsia="仿宋"/>
          <w:b/>
          <w:bCs w:val="0"/>
          <w:sz w:val="24"/>
        </w:rPr>
        <w:t>采用远程异地评标，</w:t>
      </w:r>
      <w:r>
        <w:rPr>
          <w:rFonts w:ascii="仿宋" w:hAnsi="仿宋" w:eastAsia="仿宋"/>
          <w:bCs/>
          <w:sz w:val="24"/>
        </w:rPr>
        <w:t>有意向参与本项目的供应商应当做好参与全流程电子招投标交易的充分准备。</w:t>
      </w:r>
    </w:p>
    <w:p w14:paraId="6C9AE790">
      <w:pPr>
        <w:pStyle w:val="2"/>
        <w:spacing w:line="400" w:lineRule="exact"/>
        <w:ind w:right="-21" w:rightChars="-10" w:firstLine="562" w:firstLineChars="200"/>
        <w:jc w:val="both"/>
        <w:rPr>
          <w:rFonts w:hint="eastAsia" w:ascii="黑体" w:hAnsi="黑体" w:eastAsia="黑体" w:cs="黑体"/>
          <w:bCs/>
          <w:sz w:val="28"/>
          <w:szCs w:val="28"/>
        </w:rPr>
      </w:pPr>
      <w:bookmarkStart w:id="5" w:name="_Hlk53504529"/>
      <w:r>
        <w:rPr>
          <w:rFonts w:hint="eastAsia" w:ascii="黑体" w:hAnsi="黑体" w:eastAsia="黑体" w:cs="黑体"/>
          <w:bCs/>
          <w:sz w:val="28"/>
          <w:szCs w:val="28"/>
        </w:rPr>
        <w:t>二、申请人的资格要求</w:t>
      </w:r>
    </w:p>
    <w:bookmarkEnd w:id="5"/>
    <w:p w14:paraId="128C892F">
      <w:pPr>
        <w:pStyle w:val="73"/>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14:paraId="78506294">
      <w:pPr>
        <w:pStyle w:val="73"/>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sz w:val="28"/>
          <w:szCs w:val="28"/>
        </w:rPr>
        <w:t>无；</w:t>
      </w:r>
    </w:p>
    <w:p w14:paraId="7C1ADD0E">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14:paraId="34057608">
      <w:pPr>
        <w:pStyle w:val="2"/>
        <w:spacing w:line="400" w:lineRule="exact"/>
        <w:ind w:right="-21" w:rightChars="-10" w:firstLine="562" w:firstLineChars="200"/>
        <w:jc w:val="both"/>
        <w:rPr>
          <w:rFonts w:hint="eastAsia" w:ascii="黑体" w:hAnsi="黑体" w:eastAsia="黑体" w:cs="黑体"/>
          <w:bCs/>
          <w:sz w:val="28"/>
          <w:szCs w:val="28"/>
        </w:rPr>
      </w:pPr>
      <w:bookmarkStart w:id="6" w:name="_Toc35393792"/>
      <w:bookmarkStart w:id="7" w:name="_Toc35393623"/>
      <w:r>
        <w:rPr>
          <w:rFonts w:hint="eastAsia" w:ascii="黑体" w:hAnsi="黑体" w:eastAsia="黑体" w:cs="黑体"/>
          <w:bCs/>
          <w:sz w:val="28"/>
          <w:szCs w:val="28"/>
        </w:rPr>
        <w:t>三、</w:t>
      </w:r>
      <w:bookmarkEnd w:id="6"/>
      <w:bookmarkEnd w:id="7"/>
      <w:r>
        <w:rPr>
          <w:rFonts w:hint="eastAsia" w:ascii="黑体" w:hAnsi="黑体" w:eastAsia="黑体" w:cs="黑体"/>
          <w:bCs/>
          <w:sz w:val="28"/>
          <w:szCs w:val="28"/>
        </w:rPr>
        <w:t>获取招标文件</w:t>
      </w:r>
    </w:p>
    <w:p w14:paraId="71AB99DC">
      <w:pPr>
        <w:spacing w:line="400" w:lineRule="exact"/>
        <w:ind w:right="-21" w:rightChars="-10"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7</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27</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hAnsi="Calibri"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8</w:t>
      </w:r>
      <w:r>
        <w:rPr>
          <w:rFonts w:ascii="仿宋_GB2312" w:hAnsi="Calibri" w:eastAsia="仿宋_GB2312"/>
          <w:sz w:val="28"/>
          <w:szCs w:val="28"/>
        </w:rPr>
        <w:t>月</w:t>
      </w:r>
      <w:r>
        <w:rPr>
          <w:rFonts w:hint="eastAsia" w:ascii="仿宋_GB2312" w:hAnsi="Calibri" w:eastAsia="仿宋_GB2312"/>
          <w:sz w:val="28"/>
          <w:szCs w:val="28"/>
          <w:lang w:val="en-US" w:eastAsia="zh-CN"/>
        </w:rPr>
        <w:t>4</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hint="eastAsia" w:ascii="仿宋_GB2312" w:hAnsi="仿宋_GB2312" w:eastAsia="仿宋_GB2312" w:cs="仿宋_GB2312"/>
          <w:sz w:val="28"/>
          <w:szCs w:val="28"/>
        </w:rPr>
        <w:t>21:00</w:t>
      </w:r>
      <w:r>
        <w:rPr>
          <w:rFonts w:hint="eastAsia" w:ascii="仿宋_GB2312" w:hAnsi="仿宋_GB2312" w:eastAsia="仿宋_GB2312" w:cs="仿宋_GB2312"/>
          <w:color w:val="000000"/>
          <w:sz w:val="28"/>
          <w:szCs w:val="28"/>
        </w:rPr>
        <w:t>（北京时间，法定节假日除外）</w:t>
      </w:r>
    </w:p>
    <w:p w14:paraId="3BD7066F">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地点（网址）：</w:t>
      </w:r>
      <w:r>
        <w:rPr>
          <w:rFonts w:hint="eastAsia" w:ascii="仿宋_GB2312" w:hAnsi="仿宋_GB2312" w:eastAsia="仿宋_GB2312" w:cs="仿宋_GB2312"/>
          <w:sz w:val="28"/>
          <w:szCs w:val="28"/>
        </w:rPr>
        <w:t>广西政府采购云平台（https://www.gcy.zfcg.gxzf.gov.cn/）</w:t>
      </w:r>
    </w:p>
    <w:p w14:paraId="3430844E">
      <w:pPr>
        <w:spacing w:line="480" w:lineRule="exact"/>
        <w:ind w:right="-21" w:rightChars="-10"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方式：</w:t>
      </w:r>
      <w:r>
        <w:rPr>
          <w:rFonts w:hint="eastAsia" w:ascii="仿宋_GB2312" w:hAnsi="仿宋_GB2312" w:eastAsia="仿宋_GB2312" w:cs="仿宋_GB2312"/>
          <w:sz w:val="28"/>
          <w:szCs w:val="28"/>
        </w:rPr>
        <w:t>线上获取。登录广西政府采购云平台（https://www.gcy.zfcg.gxzf.gov.cn/），在“工作台”—“项目采购”—“获取采购文件”选择本项目，点击“申请获取采购文件”进行申请提交后，在已申请栏中选择下载本项目招标文件。提示：1.未注册的供应商可在广西政府采购云平台完成注册后再行获取招标文件。2.供应商只有在“广西政府采购云平台”完成获取招标文件申请并下载了招标文件后才视作依法获取招标文件（法律法规所指的供应商获取招标文件时间以供应商完成获取招标文件申请后下载招标文件的时间为准）。3.已获取招标文件的投标人不等于符合本项目的投标人资格。</w:t>
      </w:r>
    </w:p>
    <w:p w14:paraId="1F28075A">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14:paraId="4F92940F">
      <w:pPr>
        <w:pStyle w:val="2"/>
        <w:spacing w:line="400" w:lineRule="exact"/>
        <w:ind w:right="-21" w:rightChars="-10" w:firstLine="562" w:firstLineChars="200"/>
        <w:jc w:val="both"/>
        <w:rPr>
          <w:rFonts w:hint="eastAsia" w:ascii="黑体" w:hAnsi="黑体" w:eastAsia="黑体" w:cs="黑体"/>
          <w:bCs/>
          <w:sz w:val="28"/>
          <w:szCs w:val="28"/>
        </w:rPr>
      </w:pPr>
      <w:bookmarkStart w:id="8" w:name="_Toc35393793"/>
      <w:bookmarkStart w:id="9" w:name="_Toc28359005"/>
      <w:bookmarkStart w:id="10" w:name="_Toc28359082"/>
      <w:bookmarkStart w:id="11" w:name="_Toc35393624"/>
      <w:r>
        <w:rPr>
          <w:rFonts w:hint="eastAsia" w:ascii="黑体" w:hAnsi="黑体" w:eastAsia="黑体" w:cs="黑体"/>
          <w:bCs/>
          <w:sz w:val="28"/>
          <w:szCs w:val="28"/>
        </w:rPr>
        <w:t>四、</w:t>
      </w:r>
      <w:bookmarkEnd w:id="8"/>
      <w:bookmarkEnd w:id="9"/>
      <w:bookmarkEnd w:id="10"/>
      <w:bookmarkEnd w:id="11"/>
      <w:r>
        <w:rPr>
          <w:rFonts w:hint="eastAsia" w:ascii="黑体" w:hAnsi="黑体" w:eastAsia="黑体" w:cs="黑体"/>
          <w:bCs/>
          <w:color w:val="000000"/>
          <w:sz w:val="28"/>
          <w:szCs w:val="28"/>
        </w:rPr>
        <w:t>提交投标文件截止时间、开标时间和地点</w:t>
      </w:r>
    </w:p>
    <w:p w14:paraId="06F35108">
      <w:pPr>
        <w:spacing w:line="400" w:lineRule="exact"/>
        <w:ind w:right="-21" w:rightChars="-10" w:firstLine="560" w:firstLineChars="200"/>
        <w:rPr>
          <w:rFonts w:hint="eastAsia" w:ascii="仿宋" w:hAnsi="仿宋" w:eastAsia="仿宋"/>
          <w:bCs/>
          <w:sz w:val="28"/>
          <w:szCs w:val="28"/>
          <w:u w:val="single"/>
        </w:rPr>
      </w:pPr>
      <w:r>
        <w:rPr>
          <w:rFonts w:hint="eastAsia" w:ascii="仿宋_GB2312" w:hAnsi="仿宋_GB2312" w:eastAsia="仿宋_GB2312" w:cs="仿宋_GB2312"/>
          <w:color w:val="000000"/>
          <w:sz w:val="28"/>
          <w:szCs w:val="28"/>
        </w:rPr>
        <w:t>提交投标文件截止时间：</w:t>
      </w:r>
      <w:r>
        <w:rPr>
          <w:rFonts w:ascii="仿宋_GB2312" w:hAnsi="仿宋_GB2312" w:eastAsia="仿宋_GB2312" w:cs="仿宋_GB2312"/>
          <w:bCs/>
          <w:sz w:val="28"/>
          <w:szCs w:val="28"/>
        </w:rPr>
        <w:t>2026年</w:t>
      </w:r>
      <w:r>
        <w:rPr>
          <w:rFonts w:hint="eastAsia" w:ascii="仿宋_GB2312" w:hAnsi="仿宋_GB2312" w:eastAsia="仿宋_GB2312" w:cs="仿宋_GB2312"/>
          <w:bCs/>
          <w:sz w:val="28"/>
          <w:szCs w:val="28"/>
          <w:lang w:val="en-US" w:eastAsia="zh-CN"/>
        </w:rPr>
        <w:t>8</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21</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14:paraId="608B5C47">
      <w:pPr>
        <w:spacing w:line="480" w:lineRule="exact"/>
        <w:ind w:right="-21" w:rightChars="-10" w:firstLine="560" w:firstLineChars="200"/>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投标地点（网址）：</w:t>
      </w:r>
      <w:r>
        <w:rPr>
          <w:rFonts w:hint="eastAsia" w:ascii="仿宋_GB2312" w:hAnsi="仿宋_GB2312" w:eastAsia="仿宋_GB2312" w:cs="仿宋_GB2312"/>
          <w:sz w:val="28"/>
          <w:szCs w:val="28"/>
        </w:rPr>
        <w:t>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w:t>
      </w:r>
      <w:r>
        <w:rPr>
          <w:rFonts w:hint="eastAsia" w:ascii="仿宋_GB2312" w:hAnsi="仿宋_GB2312" w:eastAsia="仿宋_GB2312" w:cs="仿宋_GB2312"/>
          <w:sz w:val="28"/>
          <w:szCs w:val="28"/>
        </w:rPr>
        <w:t>未按规定编制并加密的电子投标文件，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14:paraId="23308F45">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开标时间：</w:t>
      </w:r>
      <w:r>
        <w:rPr>
          <w:rFonts w:ascii="仿宋_GB2312" w:eastAsia="仿宋_GB2312"/>
          <w:bCs/>
          <w:sz w:val="28"/>
          <w:szCs w:val="28"/>
        </w:rPr>
        <w:t>2026年</w:t>
      </w:r>
      <w:r>
        <w:rPr>
          <w:rFonts w:hint="eastAsia" w:ascii="仿宋_GB2312" w:eastAsia="仿宋_GB2312"/>
          <w:bCs/>
          <w:sz w:val="28"/>
          <w:szCs w:val="28"/>
          <w:lang w:val="en-US" w:eastAsia="zh-CN"/>
        </w:rPr>
        <w:t>8</w:t>
      </w:r>
      <w:r>
        <w:rPr>
          <w:rFonts w:ascii="仿宋_GB2312" w:eastAsia="仿宋_GB2312"/>
          <w:bCs/>
          <w:sz w:val="28"/>
          <w:szCs w:val="28"/>
        </w:rPr>
        <w:t>月</w:t>
      </w:r>
      <w:r>
        <w:rPr>
          <w:rFonts w:hint="eastAsia" w:ascii="仿宋_GB2312" w:eastAsia="仿宋_GB2312"/>
          <w:bCs/>
          <w:sz w:val="28"/>
          <w:szCs w:val="28"/>
          <w:lang w:val="en-US" w:eastAsia="zh-CN"/>
        </w:rPr>
        <w:t>21</w:t>
      </w:r>
      <w:bookmarkStart w:id="106" w:name="_GoBack"/>
      <w:bookmarkEnd w:id="106"/>
      <w:r>
        <w:rPr>
          <w:rFonts w:ascii="仿宋_GB2312" w:eastAsia="仿宋_GB2312"/>
          <w:bCs/>
          <w:sz w:val="28"/>
          <w:szCs w:val="28"/>
        </w:rPr>
        <w:t>日 09:20</w:t>
      </w:r>
    </w:p>
    <w:p w14:paraId="24D21176">
      <w:pPr>
        <w:spacing w:line="480" w:lineRule="exact"/>
        <w:ind w:right="-21" w:rightChars="-1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color w:val="000000"/>
          <w:sz w:val="28"/>
          <w:szCs w:val="28"/>
        </w:rPr>
        <w:t> 开标地点：</w:t>
      </w:r>
      <w:r>
        <w:rPr>
          <w:rFonts w:hint="eastAsia" w:ascii="仿宋_GB2312" w:hAnsi="仿宋_GB2312" w:eastAsia="仿宋_GB2312" w:cs="仿宋_GB2312"/>
          <w:sz w:val="28"/>
          <w:szCs w:val="28"/>
        </w:rPr>
        <w:t>广西政府采购云平台（https://www.gcy.zfcg.gxzf.gov.cn/）</w:t>
      </w:r>
    </w:p>
    <w:p w14:paraId="6A63CA3B">
      <w:pPr>
        <w:pStyle w:val="2"/>
        <w:spacing w:line="400" w:lineRule="exact"/>
        <w:ind w:right="-21" w:rightChars="-10" w:firstLine="562" w:firstLineChars="200"/>
        <w:jc w:val="both"/>
        <w:rPr>
          <w:rFonts w:hint="eastAsia" w:ascii="黑体" w:hAnsi="黑体" w:eastAsia="黑体" w:cs="黑体"/>
          <w:bCs/>
          <w:sz w:val="28"/>
          <w:szCs w:val="28"/>
        </w:rPr>
      </w:pPr>
      <w:bookmarkStart w:id="12" w:name="_Toc35393625"/>
      <w:bookmarkStart w:id="13" w:name="_Toc35393794"/>
      <w:bookmarkStart w:id="14" w:name="_Toc28359007"/>
      <w:bookmarkStart w:id="15" w:name="_Toc28359084"/>
      <w:r>
        <w:rPr>
          <w:rFonts w:hint="eastAsia" w:ascii="黑体" w:hAnsi="黑体" w:eastAsia="黑体" w:cs="黑体"/>
          <w:bCs/>
          <w:sz w:val="28"/>
          <w:szCs w:val="28"/>
        </w:rPr>
        <w:t>五、公告期限</w:t>
      </w:r>
      <w:bookmarkEnd w:id="12"/>
      <w:bookmarkEnd w:id="13"/>
      <w:bookmarkEnd w:id="14"/>
      <w:bookmarkEnd w:id="15"/>
    </w:p>
    <w:p w14:paraId="00C39DE7">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14:paraId="47FFD8DA">
      <w:pPr>
        <w:pStyle w:val="2"/>
        <w:spacing w:line="400" w:lineRule="exact"/>
        <w:ind w:right="-21" w:rightChars="-10" w:firstLine="562" w:firstLineChars="200"/>
        <w:jc w:val="both"/>
        <w:rPr>
          <w:rFonts w:hint="eastAsia" w:ascii="仿宋_GB2312" w:hAnsi="仿宋_GB2312" w:eastAsia="仿宋_GB2312" w:cs="仿宋_GB2312"/>
          <w:bCs/>
          <w:sz w:val="28"/>
          <w:szCs w:val="28"/>
        </w:rPr>
      </w:pPr>
      <w:bookmarkStart w:id="16" w:name="_Toc35393795"/>
      <w:bookmarkStart w:id="17" w:name="_Toc35393626"/>
      <w:r>
        <w:rPr>
          <w:rFonts w:hint="eastAsia" w:ascii="黑体" w:hAnsi="黑体" w:eastAsia="黑体" w:cs="黑体"/>
          <w:bCs/>
          <w:sz w:val="28"/>
          <w:szCs w:val="28"/>
        </w:rPr>
        <w:t>六、其他补充事宜</w:t>
      </w:r>
      <w:bookmarkEnd w:id="16"/>
      <w:bookmarkEnd w:id="17"/>
    </w:p>
    <w:p w14:paraId="7EF9DE24">
      <w:pPr>
        <w:pStyle w:val="73"/>
        <w:spacing w:line="400" w:lineRule="exact"/>
        <w:ind w:right="-21" w:rightChars="-10"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（一）是否专门面向中小微企业采购：否</w:t>
      </w:r>
      <w:r>
        <w:rPr>
          <w:rFonts w:hint="eastAsia" w:ascii="仿宋_GB2312" w:hAnsi="仿宋_GB2312" w:eastAsia="仿宋_GB2312" w:cs="仿宋_GB2312"/>
          <w:b/>
          <w:bCs/>
          <w:sz w:val="28"/>
          <w:szCs w:val="28"/>
        </w:rPr>
        <w:cr/>
      </w:r>
      <w:r>
        <w:rPr>
          <w:rFonts w:hint="eastAsia" w:ascii="仿宋_GB2312" w:hAnsi="仿宋_GB2312" w:eastAsia="仿宋_GB2312" w:cs="仿宋_GB2312"/>
          <w:b/>
          <w:bCs/>
          <w:sz w:val="28"/>
          <w:szCs w:val="28"/>
        </w:rPr>
        <w:t xml:space="preserve">    </w:t>
      </w:r>
      <w:bookmarkStart w:id="18" w:name="_Hlk102729449"/>
      <w:r>
        <w:rPr>
          <w:rFonts w:hint="eastAsia" w:ascii="仿宋_GB2312" w:hAnsi="仿宋_GB2312" w:eastAsia="仿宋_GB2312" w:cs="仿宋_GB2312"/>
          <w:b/>
          <w:bCs/>
          <w:sz w:val="28"/>
          <w:szCs w:val="28"/>
        </w:rPr>
        <w:t>（二）</w:t>
      </w:r>
      <w:bookmarkEnd w:id="18"/>
      <w:r>
        <w:rPr>
          <w:rFonts w:hint="eastAsia" w:ascii="仿宋_GB2312" w:hAnsi="仿宋_GB2312" w:eastAsia="仿宋_GB2312" w:cs="仿宋_GB2312"/>
          <w:b/>
          <w:bCs/>
          <w:sz w:val="28"/>
          <w:szCs w:val="28"/>
        </w:rPr>
        <w:t>投标保证金：</w:t>
      </w:r>
      <w:r>
        <w:rPr>
          <w:rFonts w:hint="eastAsia" w:ascii="仿宋_GB2312" w:hAnsi="仿宋_GB2312" w:eastAsia="仿宋_GB2312" w:cs="仿宋_GB2312"/>
          <w:sz w:val="28"/>
          <w:szCs w:val="28"/>
        </w:rPr>
        <w:t>本项目无须提交投标保证金。</w:t>
      </w:r>
    </w:p>
    <w:p w14:paraId="0490AA32">
      <w:pPr>
        <w:pStyle w:val="73"/>
        <w:spacing w:line="420" w:lineRule="exact"/>
        <w:ind w:firstLine="562"/>
        <w:rPr>
          <w:rFonts w:hint="eastAsia" w:ascii="仿宋_GB2312" w:hAnsi="仿宋_GB2312" w:eastAsia="仿宋_GB2312" w:cs="仿宋_GB2312"/>
          <w:sz w:val="28"/>
          <w:szCs w:val="28"/>
        </w:rPr>
      </w:pPr>
      <w:bookmarkStart w:id="19" w:name="_Hlk102729456"/>
      <w:r>
        <w:rPr>
          <w:rFonts w:hint="eastAsia" w:ascii="仿宋_GB2312" w:hAnsi="仿宋_GB2312" w:eastAsia="仿宋_GB2312" w:cs="仿宋_GB2312"/>
          <w:b/>
          <w:bCs/>
          <w:sz w:val="28"/>
          <w:szCs w:val="28"/>
        </w:rPr>
        <w:t>（三）</w:t>
      </w:r>
      <w:bookmarkEnd w:id="19"/>
      <w:r>
        <w:rPr>
          <w:rFonts w:hint="eastAsia" w:ascii="仿宋_GB2312" w:hAnsi="仿宋_GB2312" w:eastAsia="仿宋_GB2312" w:cs="仿宋_GB2312"/>
          <w:b/>
          <w:bCs/>
          <w:sz w:val="28"/>
          <w:szCs w:val="28"/>
        </w:rPr>
        <w:t>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14:paraId="14D2A5E2">
      <w:pPr>
        <w:pStyle w:val="73"/>
        <w:spacing w:line="420" w:lineRule="exact"/>
        <w:ind w:firstLine="560"/>
        <w:rPr>
          <w:rFonts w:hint="eastAsia" w:ascii="仿宋_GB2312" w:hAnsi="仿宋_GB2312" w:eastAsia="仿宋_GB2312" w:cs="仿宋_GB2312"/>
          <w:sz w:val="28"/>
          <w:szCs w:val="28"/>
        </w:rPr>
      </w:pPr>
      <w:bookmarkStart w:id="20" w:name="_Hlk102729465"/>
      <w:bookmarkStart w:id="21" w:name="_Hlk93681467"/>
      <w:r>
        <w:rPr>
          <w:rFonts w:hint="eastAsia" w:ascii="仿宋_GB2312" w:hAnsi="仿宋_GB2312" w:eastAsia="仿宋_GB2312" w:cs="仿宋_GB2312"/>
          <w:sz w:val="28"/>
          <w:szCs w:val="28"/>
        </w:rPr>
        <w:t>（四）</w:t>
      </w:r>
      <w:bookmarkEnd w:id="20"/>
      <w:r>
        <w:rPr>
          <w:rFonts w:ascii="仿宋_GB2312" w:hAnsi="仿宋_GB2312" w:eastAsia="仿宋_GB2312" w:cs="仿宋_GB2312"/>
          <w:sz w:val="28"/>
          <w:szCs w:val="28"/>
        </w:rPr>
        <w:t>本项目需要落实的政府采购政策：</w:t>
      </w:r>
      <w:r>
        <w:rPr>
          <w:rFonts w:hint="eastAsia" w:ascii="仿宋_GB2312" w:hAnsi="仿宋_GB2312" w:eastAsia="仿宋_GB2312" w:cs="仿宋_GB2312"/>
          <w:sz w:val="28"/>
          <w:szCs w:val="28"/>
        </w:rPr>
        <w:t>落实强制采购的节能产品、鼓励节能政策、鼓励环保政策、促进中小企业发展政策、支持监狱企业发展政策、促进残疾人就业政府采购</w:t>
      </w:r>
      <w:r>
        <w:rPr>
          <w:rFonts w:hint="eastAsia" w:ascii="仿宋_GB2312" w:hAnsi="仿宋_GB2312" w:eastAsia="仿宋_GB2312" w:cs="仿宋_GB2312"/>
          <w:sz w:val="28"/>
          <w:szCs w:val="28"/>
          <w:highlight w:val="none"/>
        </w:rPr>
        <w:t>政策</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实施本国产品标准及相关政策。如需进一步了解详细内容，详见公开招标文件第二章《采购需求》及第四章《评</w:t>
      </w:r>
      <w:r>
        <w:rPr>
          <w:rFonts w:hint="eastAsia" w:ascii="仿宋_GB2312" w:hAnsi="仿宋_GB2312" w:eastAsia="仿宋_GB2312" w:cs="仿宋_GB2312"/>
          <w:sz w:val="28"/>
          <w:szCs w:val="28"/>
        </w:rPr>
        <w:t>标方法及评标标准》。</w:t>
      </w:r>
    </w:p>
    <w:bookmarkEnd w:id="21"/>
    <w:p w14:paraId="258AF6A5">
      <w:pPr>
        <w:spacing w:line="420" w:lineRule="exact"/>
        <w:ind w:firstLine="560" w:firstLineChars="200"/>
        <w:rPr>
          <w:rFonts w:hint="eastAsia" w:ascii="仿宋_GB2312" w:hAnsi="仿宋_GB2312" w:eastAsia="仿宋_GB2312" w:cs="仿宋_GB2312"/>
          <w:sz w:val="28"/>
          <w:szCs w:val="28"/>
        </w:rPr>
      </w:pPr>
      <w:bookmarkStart w:id="22" w:name="_Hlk102729471"/>
      <w:r>
        <w:rPr>
          <w:rFonts w:hint="eastAsia" w:ascii="仿宋_GB2312" w:hAnsi="仿宋_GB2312" w:eastAsia="仿宋_GB2312" w:cs="仿宋_GB2312"/>
          <w:sz w:val="28"/>
          <w:szCs w:val="28"/>
        </w:rPr>
        <w:t>（五）</w:t>
      </w:r>
      <w:bookmarkEnd w:id="22"/>
      <w:r>
        <w:rPr>
          <w:rFonts w:hint="eastAsia" w:ascii="仿宋_GB2312" w:hAnsi="仿宋_GB2312" w:eastAsia="仿宋_GB2312" w:cs="仿宋_GB2312"/>
          <w:sz w:val="28"/>
          <w:szCs w:val="28"/>
        </w:rPr>
        <w:t>对在“信用中国”网站(www.creditchina.gov.cn)、中国政府采购网(www.ccgp.gov.cn)等渠道列入失信被执行人、重大税收违法案件当事人名单、政府采购严重违法失信行为记录名单的投标人，不得参与政府采购活动。</w:t>
      </w:r>
    </w:p>
    <w:p w14:paraId="7CFDE1E1">
      <w:pPr>
        <w:spacing w:line="42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（六）根据《柳州市财政局 人民银行柳州市中心支行 关于进一步做好线上“政采贷”融资工作的通知》（柳财采〔2022〕19号），供应商可凭中标通知书、政府采购合同，通过中征应收账款融资服务平台向银行在线申请“政采贷”融资。</w:t>
      </w:r>
    </w:p>
    <w:p w14:paraId="1F72EBCD">
      <w:pPr>
        <w:spacing w:line="42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（七）投标人参与电子投标特别说明</w:t>
      </w:r>
    </w:p>
    <w:p w14:paraId="5943957A">
      <w:pPr>
        <w:pStyle w:val="73"/>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1.本项目通过广西政府采购云平台实行电子投标，投标人应按照本项目公开招标文件和广西政府采购云平台的要求，通过“广西政府采购云平台客户端”编制、加密并提交电子投标文件。</w:t>
      </w:r>
    </w:p>
    <w:p w14:paraId="07978E24">
      <w:pPr>
        <w:pStyle w:val="73"/>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2.参与电子标的投标人必须为广西政府采购云平台的正式供应商且申领CA证书，</w:t>
      </w:r>
      <w:r>
        <w:rPr>
          <w:rFonts w:hint="eastAsia" w:ascii="仿宋_GB2312" w:hAnsi="仿宋_GB2312" w:eastAsia="仿宋_GB2312" w:cs="仿宋_GB2312"/>
          <w:b/>
          <w:bCs/>
          <w:sz w:val="28"/>
          <w:szCs w:val="28"/>
        </w:rPr>
        <w:t>各投标人应在开标前及时完成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14:paraId="590B03B0">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投标人应及时熟悉掌握电子标系统操作指南（见广西政府采购云平台电子卖场首页—服务中心—帮助中心—项目采购）</w:t>
      </w:r>
    </w:p>
    <w:p w14:paraId="6C918A83">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w:t>
      </w:r>
      <w:r>
        <w:rPr>
          <w:rFonts w:ascii="仿宋_GB2312" w:hAnsi="仿宋_GB2312" w:eastAsia="仿宋_GB2312" w:cs="仿宋_GB2312"/>
          <w:sz w:val="28"/>
          <w:szCs w:val="28"/>
        </w:rPr>
        <w:t>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14:paraId="4C1BF8DC">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14:paraId="10E06B50">
      <w:pPr>
        <w:pStyle w:val="7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各投标人通过新平台参与政府采购项目投标需下载使用新版客户端，广西政府采购云平台客户端</w:t>
      </w:r>
      <w:r>
        <w:rPr>
          <w:rFonts w:hint="eastAsia" w:ascii="仿宋_GB2312" w:hAnsi="仿宋_GB2312" w:eastAsia="仿宋_GB2312" w:cs="仿宋_GB2312"/>
          <w:sz w:val="28"/>
          <w:szCs w:val="28"/>
        </w:rPr>
        <w:t>软件请投标人自行前往下载并安装：</w:t>
      </w:r>
    </w:p>
    <w:p w14:paraId="4EC0A5C4">
      <w:pPr>
        <w:pStyle w:val="7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14:paraId="5D77D200">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投标人到现场，但投标人应派法定代表人或委托代理人准时在线出席电子开评标会议，随时关注开评标进度，如在开评标过程中有电子询标，应在规定的时间内对电子询标函进行澄清回复。</w:t>
      </w:r>
    </w:p>
    <w:p w14:paraId="0802F12A">
      <w:pPr>
        <w:pStyle w:val="7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4.因未注册广西政府采购云平台、未办理CA证书、CA证书故障、操作不当等原因造成无法投标或投标失败等后果由投标人自行承担；</w:t>
      </w:r>
    </w:p>
    <w:p w14:paraId="3822B022">
      <w:pPr>
        <w:pStyle w:val="7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5.投标人在使用广西政府采购云平台参与投标过程中遇到涉及平台使用的任何问题，可致电广西政府采购云平台技术支持热线咨询，联系方式：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14:paraId="746AD374">
      <w:pPr>
        <w:pStyle w:val="2"/>
        <w:spacing w:line="400" w:lineRule="exact"/>
        <w:ind w:right="-21" w:rightChars="-10" w:firstLine="562" w:firstLineChars="200"/>
        <w:jc w:val="both"/>
        <w:rPr>
          <w:rFonts w:hint="eastAsia" w:ascii="黑体" w:hAnsi="黑体" w:eastAsia="黑体" w:cs="黑体"/>
          <w:b w:val="0"/>
          <w:sz w:val="28"/>
          <w:szCs w:val="28"/>
        </w:rPr>
      </w:pPr>
      <w:bookmarkStart w:id="23" w:name="_Toc35393627"/>
      <w:bookmarkStart w:id="24" w:name="_Toc35393796"/>
      <w:bookmarkStart w:id="25" w:name="_Toc28359085"/>
      <w:bookmarkStart w:id="26" w:name="_Toc28359008"/>
      <w:bookmarkStart w:id="27" w:name="_Hlk50569036"/>
      <w:r>
        <w:rPr>
          <w:rFonts w:hint="eastAsia" w:ascii="黑体" w:hAnsi="黑体" w:eastAsia="黑体" w:cs="黑体"/>
          <w:bCs/>
          <w:sz w:val="28"/>
          <w:szCs w:val="28"/>
        </w:rPr>
        <w:t>七、对本次招标提出询问，请按以下方式联系</w:t>
      </w:r>
      <w:bookmarkEnd w:id="23"/>
      <w:bookmarkEnd w:id="24"/>
      <w:bookmarkEnd w:id="25"/>
      <w:bookmarkEnd w:id="26"/>
    </w:p>
    <w:p w14:paraId="2ADB05B7">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1.采购人信息</w:t>
      </w:r>
    </w:p>
    <w:p w14:paraId="7FDA413F">
      <w:pPr>
        <w:tabs>
          <w:tab w:val="left" w:pos="851"/>
        </w:tabs>
        <w:spacing w:line="400" w:lineRule="exact"/>
        <w:ind w:right="-21" w:rightChars="-10"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柳州市第一职业技术学校</w:t>
      </w:r>
    </w:p>
    <w:p w14:paraId="4AEE5802">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hint="eastAsia" w:ascii="仿宋_GB2312" w:eastAsia="仿宋_GB2312"/>
          <w:sz w:val="28"/>
          <w:szCs w:val="28"/>
          <w:lang w:val="en-US" w:eastAsia="zh-CN"/>
        </w:rPr>
        <w:t>广西</w:t>
      </w:r>
      <w:r>
        <w:rPr>
          <w:rFonts w:ascii="仿宋_GB2312" w:eastAsia="仿宋_GB2312"/>
          <w:sz w:val="28"/>
          <w:szCs w:val="28"/>
        </w:rPr>
        <w:t>柳州市鱼峰区石冲路2号</w:t>
      </w:r>
    </w:p>
    <w:p w14:paraId="1AD060F6">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吴宇思</w:t>
      </w:r>
    </w:p>
    <w:p w14:paraId="283608C4">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项目联系方式：0772-3718560</w:t>
      </w:r>
    </w:p>
    <w:p w14:paraId="7B85E8CE">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2.采购代理机构信息</w:t>
      </w:r>
    </w:p>
    <w:p w14:paraId="767B58FB">
      <w:pPr>
        <w:tabs>
          <w:tab w:val="left" w:pos="851"/>
        </w:tabs>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14:paraId="189D4F7D">
      <w:pPr>
        <w:spacing w:line="400" w:lineRule="exact"/>
        <w:ind w:left="2100" w:right="-21" w:rightChars="-10"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14:paraId="333CBBC6">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李群</w:t>
      </w:r>
    </w:p>
    <w:p w14:paraId="208A491A">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0772-2992005</w:t>
      </w:r>
      <w:bookmarkEnd w:id="27"/>
    </w:p>
    <w:p w14:paraId="025F3E03">
      <w:pPr>
        <w:spacing w:line="400" w:lineRule="exact"/>
        <w:ind w:right="560"/>
        <w:rPr>
          <w:rFonts w:ascii="仿宋_GB2312" w:eastAsia="仿宋_GB2312"/>
          <w:sz w:val="28"/>
          <w:szCs w:val="28"/>
        </w:rPr>
        <w:sectPr>
          <w:footerReference r:id="rId7" w:type="default"/>
          <w:pgSz w:w="11906" w:h="16838"/>
          <w:pgMar w:top="1440" w:right="991" w:bottom="1440" w:left="1440" w:header="851" w:footer="992" w:gutter="0"/>
          <w:pgNumType w:start="1"/>
          <w:cols w:space="720" w:num="1"/>
          <w:docGrid w:linePitch="312" w:charSpace="0"/>
        </w:sectPr>
      </w:pPr>
    </w:p>
    <w:p w14:paraId="66317F7B">
      <w:pPr>
        <w:pStyle w:val="4"/>
        <w:spacing w:line="276" w:lineRule="auto"/>
        <w:jc w:val="center"/>
        <w:rPr>
          <w:rFonts w:hint="eastAsia" w:ascii="宋体" w:hAnsi="宋体"/>
          <w:sz w:val="32"/>
          <w:szCs w:val="32"/>
        </w:rPr>
      </w:pPr>
      <w:bookmarkStart w:id="28" w:name="_Toc13541"/>
      <w:r>
        <w:rPr>
          <w:rFonts w:hint="eastAsia" w:ascii="宋体" w:hAnsi="宋体"/>
          <w:sz w:val="32"/>
          <w:szCs w:val="32"/>
        </w:rPr>
        <w:t>第二章 采购需求</w:t>
      </w:r>
      <w:bookmarkEnd w:id="28"/>
    </w:p>
    <w:p w14:paraId="2F175A21">
      <w:pPr>
        <w:spacing w:line="276" w:lineRule="auto"/>
        <w:ind w:right="-330" w:rightChars="-157" w:firstLine="482" w:firstLineChars="200"/>
        <w:rPr>
          <w:rFonts w:ascii="仿宋_GB2312" w:eastAsia="仿宋_GB2312"/>
          <w:b/>
          <w:bCs/>
          <w:sz w:val="24"/>
        </w:rPr>
      </w:pPr>
      <w:bookmarkStart w:id="29" w:name="_Hlk50569056"/>
      <w:r>
        <w:rPr>
          <w:rFonts w:hint="eastAsia" w:ascii="仿宋_GB2312" w:eastAsia="仿宋_GB2312"/>
          <w:b/>
          <w:bCs/>
          <w:sz w:val="24"/>
        </w:rPr>
        <w:t>说明：</w:t>
      </w:r>
    </w:p>
    <w:bookmarkEnd w:id="29"/>
    <w:p w14:paraId="3949B573">
      <w:pPr>
        <w:spacing w:line="380" w:lineRule="exact"/>
        <w:ind w:right="-330" w:rightChars="-157" w:firstLine="482" w:firstLineChars="200"/>
        <w:rPr>
          <w:rFonts w:ascii="仿宋_GB2312" w:eastAsia="仿宋_GB2312"/>
          <w:b/>
          <w:bCs/>
          <w:color w:val="000000"/>
          <w:sz w:val="24"/>
        </w:rPr>
      </w:pPr>
      <w:bookmarkStart w:id="30" w:name="_Hlk93675025"/>
      <w:r>
        <w:rPr>
          <w:rFonts w:hint="eastAsia" w:ascii="仿宋_GB2312" w:eastAsia="仿宋_GB2312"/>
          <w:b/>
          <w:bCs/>
          <w:color w:val="000000"/>
          <w:sz w:val="24"/>
        </w:rPr>
        <w:t>（一）本一览表中的品牌、型号仅起参考作用，投标人可选用其他品牌型号替代，但这些替代的产品要实质上满足或优于参考品牌、型号及其技术参数性能（配置）要求。</w:t>
      </w:r>
    </w:p>
    <w:p w14:paraId="17DBB95A">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（二）本一览表中参考品牌、型号及技术参数性能（配置）不明确或有误的，或投标人选用其他品牌型号替代的，请说明品牌型号和详细、正确的技术参数性能（配置）同时填写投标报价明细表和技术响应表。</w:t>
      </w:r>
    </w:p>
    <w:p w14:paraId="716ECCD8">
      <w:pPr>
        <w:spacing w:line="380" w:lineRule="exact"/>
        <w:ind w:right="-330" w:rightChars="-157" w:firstLine="482" w:firstLineChars="200"/>
        <w:rPr>
          <w:rFonts w:ascii="仿宋_GB2312" w:eastAsia="仿宋_GB2312"/>
          <w:b/>
          <w:bCs/>
          <w:color w:val="000000"/>
          <w:sz w:val="24"/>
        </w:rPr>
      </w:pPr>
      <w:r>
        <w:rPr>
          <w:rFonts w:ascii="仿宋_GB2312" w:eastAsia="仿宋_GB2312"/>
          <w:b/>
          <w:bCs/>
          <w:color w:val="000000"/>
          <w:sz w:val="24"/>
        </w:rPr>
        <w:t>（三）标记“★”符号的为实质性响应内容，该内容仅限于“第二章 采购需求”，评审时投标人的响应内容发生负偏离一项以上的，视为投标无效。</w:t>
      </w:r>
      <w:r>
        <w:rPr>
          <w:rFonts w:hint="eastAsia" w:ascii="仿宋_GB2312" w:eastAsia="仿宋_GB2312"/>
          <w:b/>
          <w:bCs/>
          <w:color w:val="000000"/>
          <w:sz w:val="24"/>
          <w:lang w:val="en-US" w:eastAsia="zh-CN"/>
        </w:rPr>
        <w:t>没有</w:t>
      </w:r>
      <w:r>
        <w:rPr>
          <w:rFonts w:ascii="仿宋_GB2312" w:eastAsia="仿宋_GB2312"/>
          <w:b/>
          <w:bCs/>
          <w:color w:val="000000"/>
          <w:sz w:val="24"/>
        </w:rPr>
        <w:t>标记“★”符号的技术参数要求，评审时投标人的响应内容发生负偏离</w:t>
      </w:r>
      <w:r>
        <w:rPr>
          <w:rFonts w:hint="eastAsia" w:ascii="仿宋_GB2312" w:eastAsia="仿宋_GB2312"/>
          <w:b/>
          <w:bCs/>
          <w:color w:val="000000"/>
          <w:sz w:val="24"/>
          <w:lang w:val="en-US" w:eastAsia="zh-CN"/>
        </w:rPr>
        <w:t>五</w:t>
      </w:r>
      <w:r>
        <w:rPr>
          <w:rFonts w:ascii="仿宋_GB2312" w:eastAsia="仿宋_GB2312"/>
          <w:b/>
          <w:bCs/>
          <w:color w:val="000000"/>
          <w:sz w:val="24"/>
        </w:rPr>
        <w:t>项以上的，视为投标无效。关于“项数”的规定，凡标有最低一级序号的指标项即为一项技术条款，无论是否隶属于上一级编号（有特别说明的除外）。</w:t>
      </w:r>
    </w:p>
    <w:p w14:paraId="58EB679C">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四）评审时，评审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投标人提供虚假材料、串通等违法违规行为的，要及时向采购人或采购代理机构报告。</w:t>
      </w:r>
    </w:p>
    <w:p w14:paraId="62EA7B25">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五）提供相同品牌产品且通过资格审查、符合性审查的不同投标人参加同一合同项下的投标，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16EED394">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非单一产品采购项目中，多家投标人提供的核心产品品牌相同的，视为提供相同品牌产品，核心产品的名称在招标文件第二章“采购需求”用“▲”标明。</w:t>
      </w:r>
    </w:p>
    <w:p w14:paraId="4A7714F1">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（六）本项目包括以下设备，根据财办库〔2008〕248号文件有关规定，本项目不允许进口产品参加报价。</w:t>
      </w:r>
    </w:p>
    <w:p w14:paraId="7723F4B3">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七）投标人必须为其响应产品侵犯其他投标人或专利人的专利成果承担相应法律责任；同时，具有产品专利的投标人应在其投标文件中提供与其自有产品专利相关的有效证明材料，否则，不能就其产品的专利在本项目响应过程中被侵权问题提出异议。</w:t>
      </w:r>
    </w:p>
    <w:p w14:paraId="166B36B5">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（八）若采购货物属于</w:t>
      </w:r>
      <w:r>
        <w:fldChar w:fldCharType="begin"/>
      </w:r>
      <w:r>
        <w:instrText xml:space="preserve">HYPERLINK "http://gks.mof.gov.cn/zhengfucaigouguanli/201904/P020190402638613799126.pdf"</w:instrText>
      </w:r>
      <w:r>
        <w:fldChar w:fldCharType="separate"/>
      </w:r>
      <w:r>
        <w:rPr>
          <w:rFonts w:hint="eastAsia" w:ascii="仿宋_GB2312" w:eastAsia="仿宋_GB2312"/>
          <w:b/>
          <w:bCs/>
          <w:color w:val="000000"/>
          <w:sz w:val="24"/>
        </w:rPr>
        <w:t>节能产品政府采购品目清单</w:t>
      </w:r>
      <w:r>
        <w:fldChar w:fldCharType="end"/>
      </w:r>
      <w:r>
        <w:rPr>
          <w:rFonts w:hint="eastAsia" w:ascii="仿宋_GB2312" w:eastAsia="仿宋_GB2312"/>
          <w:b/>
          <w:bCs/>
          <w:color w:val="000000"/>
          <w:sz w:val="24"/>
        </w:rPr>
        <w:t>范围的，投标人的投标货物必须使用政府强制采购的节能产品，品目清单请从中国政府采购网（www.ccgp.gov.cn）查询下载，有属于政府强制节能产品的，必须提供所投产品的证明材料（国家确定的认证机构出具的、处于有效期之内的节能产品认证证书材料，加盖投标人CA电子签章），否则其投标无效。</w:t>
      </w:r>
    </w:p>
    <w:p w14:paraId="27A0E69E">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（九）本货物需求一览表的技术参数要求中未特别列明的技术要求参照国家相关技术标准执行，如有最新标准，按最新标准执行。</w:t>
      </w:r>
    </w:p>
    <w:bookmarkEnd w:id="30"/>
    <w:tbl>
      <w:tblPr>
        <w:tblStyle w:val="241"/>
        <w:tblW w:w="10000" w:type="dxa"/>
        <w:tblInd w:w="-2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737"/>
        <w:gridCol w:w="7483"/>
        <w:gridCol w:w="1090"/>
      </w:tblGrid>
      <w:tr w14:paraId="2FD1C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000" w:type="dxa"/>
            <w:gridSpan w:val="4"/>
            <w:tcBorders>
              <w:top w:val="single" w:color="auto" w:sz="4" w:space="0"/>
              <w:left w:val="single" w:color="auto" w:sz="4" w:space="0"/>
              <w:bottom w:val="single" w:color="auto" w:sz="4" w:space="0"/>
              <w:right w:val="single" w:color="auto" w:sz="4" w:space="0"/>
            </w:tcBorders>
            <w:vAlign w:val="center"/>
          </w:tcPr>
          <w:p w14:paraId="063307E3">
            <w:pPr>
              <w:spacing w:line="380" w:lineRule="exact"/>
              <w:jc w:val="left"/>
              <w:rPr>
                <w:rFonts w:hint="eastAsia" w:ascii="仿宋_GB2312" w:hAnsi="仿宋_GB2312" w:eastAsia="仿宋_GB2312" w:cs="仿宋_GB2312"/>
                <w:b/>
                <w:color w:val="000000"/>
                <w:kern w:val="0"/>
                <w:sz w:val="24"/>
                <w:szCs w:val="24"/>
                <w:highlight w:val="none"/>
              </w:rPr>
            </w:pPr>
            <w:r>
              <w:rPr>
                <w:rFonts w:hint="eastAsia" w:ascii="仿宋_GB2312" w:hAnsi="仿宋_GB2312" w:eastAsia="仿宋_GB2312" w:cs="仿宋_GB2312"/>
                <w:b/>
                <w:color w:val="000000"/>
                <w:kern w:val="0"/>
                <w:sz w:val="24"/>
                <w:szCs w:val="24"/>
                <w:highlight w:val="none"/>
              </w:rPr>
              <w:t>一、</w:t>
            </w:r>
            <w:r>
              <w:rPr>
                <w:rFonts w:hint="eastAsia" w:ascii="仿宋_GB2312" w:hAnsi="仿宋_GB2312" w:eastAsia="仿宋_GB2312" w:cs="仿宋_GB2312"/>
                <w:b/>
                <w:kern w:val="0"/>
                <w:sz w:val="24"/>
                <w:szCs w:val="24"/>
                <w:highlight w:val="none"/>
              </w:rPr>
              <w:t>项目技术规格参数及要求</w:t>
            </w:r>
          </w:p>
        </w:tc>
      </w:tr>
      <w:tr w14:paraId="33757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90" w:type="dxa"/>
            <w:tcBorders>
              <w:top w:val="single" w:color="auto" w:sz="4" w:space="0"/>
              <w:left w:val="single" w:color="auto" w:sz="4" w:space="0"/>
              <w:bottom w:val="single" w:color="auto" w:sz="4" w:space="0"/>
              <w:right w:val="single" w:color="auto" w:sz="4" w:space="0"/>
            </w:tcBorders>
            <w:vAlign w:val="center"/>
          </w:tcPr>
          <w:p w14:paraId="459E9E0C">
            <w:pPr>
              <w:pStyle w:val="242"/>
              <w:snapToGrid w:val="0"/>
              <w:spacing w:line="400" w:lineRule="exact"/>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lang w:eastAsia="zh-CN"/>
              </w:rPr>
              <w:t>序</w:t>
            </w:r>
            <w:r>
              <w:rPr>
                <w:rFonts w:hint="eastAsia" w:ascii="仿宋_GB2312" w:hAnsi="仿宋_GB2312" w:eastAsia="仿宋_GB2312" w:cs="仿宋_GB2312"/>
                <w:b/>
                <w:bCs/>
                <w:color w:val="auto"/>
                <w:sz w:val="24"/>
                <w:szCs w:val="24"/>
                <w:highlight w:val="none"/>
              </w:rPr>
              <w:t>号</w:t>
            </w:r>
          </w:p>
        </w:tc>
        <w:tc>
          <w:tcPr>
            <w:tcW w:w="737" w:type="dxa"/>
            <w:tcBorders>
              <w:top w:val="single" w:color="auto" w:sz="4" w:space="0"/>
              <w:left w:val="single" w:color="auto" w:sz="4" w:space="0"/>
              <w:bottom w:val="single" w:color="auto" w:sz="4" w:space="0"/>
              <w:right w:val="single" w:color="auto" w:sz="4" w:space="0"/>
            </w:tcBorders>
            <w:vAlign w:val="center"/>
          </w:tcPr>
          <w:p w14:paraId="5D9AEDE0">
            <w:pPr>
              <w:pStyle w:val="242"/>
              <w:snapToGrid w:val="0"/>
              <w:spacing w:line="400" w:lineRule="exact"/>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lang w:eastAsia="zh-CN"/>
              </w:rPr>
              <w:t>标的</w:t>
            </w:r>
            <w:r>
              <w:rPr>
                <w:rFonts w:hint="eastAsia" w:ascii="仿宋_GB2312" w:hAnsi="仿宋_GB2312" w:eastAsia="仿宋_GB2312" w:cs="仿宋_GB2312"/>
                <w:b/>
                <w:bCs/>
                <w:color w:val="auto"/>
                <w:sz w:val="24"/>
                <w:szCs w:val="24"/>
                <w:highlight w:val="none"/>
              </w:rPr>
              <w:t>名称</w:t>
            </w:r>
          </w:p>
        </w:tc>
        <w:tc>
          <w:tcPr>
            <w:tcW w:w="7483" w:type="dxa"/>
            <w:tcBorders>
              <w:top w:val="single" w:color="auto" w:sz="4" w:space="0"/>
              <w:left w:val="single" w:color="auto" w:sz="4" w:space="0"/>
              <w:bottom w:val="single" w:color="auto" w:sz="4" w:space="0"/>
              <w:right w:val="single" w:color="auto" w:sz="4" w:space="0"/>
            </w:tcBorders>
            <w:vAlign w:val="center"/>
          </w:tcPr>
          <w:p w14:paraId="40FDC95A">
            <w:pPr>
              <w:pStyle w:val="242"/>
              <w:snapToGrid w:val="0"/>
              <w:spacing w:line="400" w:lineRule="exact"/>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技术参数</w:t>
            </w:r>
          </w:p>
        </w:tc>
        <w:tc>
          <w:tcPr>
            <w:tcW w:w="1090" w:type="dxa"/>
            <w:tcBorders>
              <w:top w:val="single" w:color="auto" w:sz="4" w:space="0"/>
              <w:left w:val="single" w:color="auto" w:sz="4" w:space="0"/>
              <w:bottom w:val="single" w:color="auto" w:sz="4" w:space="0"/>
              <w:right w:val="single" w:color="auto" w:sz="4" w:space="0"/>
            </w:tcBorders>
            <w:vAlign w:val="center"/>
          </w:tcPr>
          <w:p w14:paraId="7FA58553">
            <w:pPr>
              <w:pStyle w:val="242"/>
              <w:snapToGrid w:val="0"/>
              <w:spacing w:line="400" w:lineRule="exact"/>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数量及单位</w:t>
            </w:r>
          </w:p>
        </w:tc>
      </w:tr>
      <w:tr w14:paraId="0861E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0" w:type="dxa"/>
            <w:tcBorders>
              <w:top w:val="single" w:color="auto" w:sz="4" w:space="0"/>
              <w:left w:val="single" w:color="auto" w:sz="4" w:space="0"/>
              <w:bottom w:val="single" w:color="auto" w:sz="4" w:space="0"/>
              <w:right w:val="single" w:color="auto" w:sz="4" w:space="0"/>
            </w:tcBorders>
            <w:vAlign w:val="center"/>
          </w:tcPr>
          <w:p w14:paraId="060ABDE4">
            <w:pPr>
              <w:pStyle w:val="242"/>
              <w:snapToGrid w:val="0"/>
              <w:spacing w:line="400" w:lineRule="atLeas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w:t>
            </w:r>
          </w:p>
        </w:tc>
        <w:tc>
          <w:tcPr>
            <w:tcW w:w="737" w:type="dxa"/>
            <w:tcBorders>
              <w:top w:val="single" w:color="auto" w:sz="4" w:space="0"/>
              <w:left w:val="single" w:color="auto" w:sz="4" w:space="0"/>
              <w:bottom w:val="single" w:color="auto" w:sz="4" w:space="0"/>
              <w:right w:val="single" w:color="auto" w:sz="4" w:space="0"/>
            </w:tcBorders>
            <w:vAlign w:val="center"/>
          </w:tcPr>
          <w:p w14:paraId="3C0D01C9">
            <w:pPr>
              <w:widowControl/>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000000"/>
                <w:kern w:val="0"/>
                <w:sz w:val="24"/>
                <w:szCs w:val="24"/>
              </w:rPr>
              <w:t>▲学生图形工作站</w:t>
            </w:r>
          </w:p>
        </w:tc>
        <w:tc>
          <w:tcPr>
            <w:tcW w:w="7483" w:type="dxa"/>
            <w:tcBorders>
              <w:top w:val="single" w:color="auto" w:sz="4" w:space="0"/>
              <w:left w:val="single" w:color="auto" w:sz="4" w:space="0"/>
              <w:bottom w:val="single" w:color="auto" w:sz="4" w:space="0"/>
              <w:right w:val="single" w:color="auto" w:sz="4" w:space="0"/>
            </w:tcBorders>
            <w:vAlign w:val="center"/>
          </w:tcPr>
          <w:p w14:paraId="46FF43DF">
            <w:pPr>
              <w:pStyle w:val="793"/>
              <w:widowControl/>
              <w:numPr>
                <w:ilvl w:val="0"/>
                <w:numId w:val="3"/>
              </w:numPr>
              <w:kinsoku w:val="0"/>
              <w:overflowPunct w:val="0"/>
              <w:spacing w:line="360" w:lineRule="exact"/>
              <w:ind w:firstLine="240" w:firstLineChars="100"/>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产品规格</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★（一）CPU规格</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1.配置1颗处理器CPU，</w:t>
            </w:r>
            <w:r>
              <w:rPr>
                <w:rFonts w:hint="eastAsia" w:ascii="仿宋_GB2312" w:hAnsi="仿宋_GB2312" w:eastAsia="仿宋_GB2312" w:cs="仿宋_GB2312"/>
                <w:color w:val="000000"/>
                <w:kern w:val="0"/>
                <w:sz w:val="24"/>
                <w:szCs w:val="24"/>
                <w:lang w:val="en-US" w:eastAsia="zh-CN"/>
              </w:rPr>
              <w:t>兼容x86指令集，</w:t>
            </w:r>
            <w:r>
              <w:rPr>
                <w:rFonts w:hint="eastAsia" w:ascii="仿宋_GB2312" w:hAnsi="仿宋_GB2312" w:eastAsia="仿宋_GB2312" w:cs="仿宋_GB2312"/>
                <w:color w:val="000000"/>
                <w:kern w:val="0"/>
                <w:sz w:val="24"/>
                <w:szCs w:val="24"/>
              </w:rPr>
              <w:t>物理核心数≥8核，CPU线程数≥16线程，主频（非睿频）≥3.0GHz，</w:t>
            </w:r>
            <w:r>
              <w:rPr>
                <w:rFonts w:hint="eastAsia" w:ascii="仿宋_GB2312" w:hAnsi="仿宋_GB2312" w:eastAsia="仿宋_GB2312" w:cs="仿宋_GB2312"/>
                <w:color w:val="000000"/>
                <w:kern w:val="0"/>
                <w:sz w:val="24"/>
                <w:szCs w:val="24"/>
                <w:lang w:val="en-US" w:eastAsia="zh-CN"/>
              </w:rPr>
              <w:t>末级</w:t>
            </w:r>
            <w:r>
              <w:rPr>
                <w:rFonts w:hint="eastAsia" w:ascii="仿宋_GB2312" w:hAnsi="仿宋_GB2312" w:eastAsia="仿宋_GB2312" w:cs="仿宋_GB2312"/>
                <w:color w:val="000000"/>
                <w:kern w:val="0"/>
                <w:sz w:val="24"/>
                <w:szCs w:val="24"/>
              </w:rPr>
              <w:t>缓存≥16MB，CPU内存≥双通道3200</w:t>
            </w:r>
            <w:r>
              <w:rPr>
                <w:rFonts w:hint="eastAsia" w:ascii="仿宋_GB2312" w:hAnsi="仿宋_GB2312" w:eastAsia="仿宋_GB2312" w:cs="仿宋_GB2312"/>
                <w:color w:val="auto"/>
                <w:kern w:val="0"/>
                <w:sz w:val="24"/>
                <w:szCs w:val="24"/>
              </w:rPr>
              <w:t>MT/s，位宽≥64位</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热设计功耗</w:t>
            </w:r>
            <w:r>
              <w:rPr>
                <w:rFonts w:hint="eastAsia" w:ascii="宋体" w:hAnsi="宋体" w:eastAsia="宋体" w:cs="宋体"/>
                <w:lang w:val="en-US" w:eastAsia="zh-CN"/>
              </w:rPr>
              <w:t>≤</w:t>
            </w:r>
            <w:r>
              <w:rPr>
                <w:rFonts w:hint="eastAsia" w:ascii="仿宋_GB2312" w:hAnsi="仿宋_GB2312" w:eastAsia="仿宋_GB2312" w:cs="仿宋_GB2312"/>
                <w:lang w:val="en-US" w:eastAsia="zh-CN"/>
              </w:rPr>
              <w:t>100W</w:t>
            </w:r>
            <w:r>
              <w:rPr>
                <w:rFonts w:hint="eastAsia" w:ascii="仿宋_GB2312" w:hAnsi="仿宋_GB2312" w:eastAsia="仿宋_GB2312" w:cs="仿宋_GB2312"/>
                <w:color w:val="auto"/>
                <w:kern w:val="0"/>
                <w:sz w:val="24"/>
                <w:szCs w:val="24"/>
              </w:rPr>
              <w:t>。</w:t>
            </w:r>
            <w:r>
              <w:rPr>
                <w:rFonts w:hint="eastAsia" w:ascii="仿宋_GB2312" w:hAnsi="仿宋_GB2312" w:eastAsia="仿宋_GB2312" w:cs="仿宋_GB2312"/>
                <w:color w:val="auto"/>
                <w:kern w:val="0"/>
                <w:sz w:val="24"/>
                <w:szCs w:val="24"/>
              </w:rPr>
              <w:br w:type="textWrapping"/>
            </w:r>
            <w:r>
              <w:rPr>
                <w:rFonts w:hint="eastAsia" w:ascii="仿宋_GB2312" w:hAnsi="仿宋_GB2312" w:eastAsia="仿宋_GB2312" w:cs="仿宋_GB2312"/>
                <w:color w:val="auto"/>
                <w:kern w:val="0"/>
                <w:sz w:val="24"/>
                <w:szCs w:val="24"/>
              </w:rPr>
              <w:t>★（二）内存规格</w:t>
            </w:r>
            <w:r>
              <w:rPr>
                <w:rFonts w:hint="eastAsia" w:ascii="仿宋_GB2312" w:hAnsi="仿宋_GB2312" w:eastAsia="仿宋_GB2312" w:cs="仿宋_GB2312"/>
                <w:color w:val="auto"/>
                <w:kern w:val="0"/>
                <w:sz w:val="24"/>
                <w:szCs w:val="24"/>
              </w:rPr>
              <w:br w:type="textWrapping"/>
            </w:r>
            <w:r>
              <w:rPr>
                <w:rFonts w:hint="eastAsia" w:ascii="仿宋_GB2312" w:hAnsi="仿宋_GB2312" w:eastAsia="仿宋_GB2312" w:cs="仿宋_GB2312"/>
                <w:color w:val="auto"/>
                <w:kern w:val="0"/>
                <w:sz w:val="24"/>
                <w:szCs w:val="24"/>
              </w:rPr>
              <w:t>1.内存配置容量：≥64GB；</w:t>
            </w:r>
            <w:r>
              <w:rPr>
                <w:rFonts w:hint="eastAsia" w:ascii="仿宋_GB2312" w:hAnsi="仿宋_GB2312" w:eastAsia="仿宋_GB2312" w:cs="仿宋_GB2312"/>
                <w:color w:val="auto"/>
                <w:kern w:val="0"/>
                <w:sz w:val="24"/>
                <w:szCs w:val="24"/>
              </w:rPr>
              <w:br w:type="textWrapping"/>
            </w:r>
            <w:r>
              <w:rPr>
                <w:rFonts w:hint="eastAsia" w:ascii="仿宋_GB2312" w:hAnsi="仿宋_GB2312" w:eastAsia="仿宋_GB2312" w:cs="仿宋_GB2312"/>
                <w:color w:val="auto"/>
                <w:kern w:val="0"/>
                <w:sz w:val="24"/>
                <w:szCs w:val="24"/>
              </w:rPr>
              <w:t>2.内存条配置数量(板载内存不涉及)≥</w:t>
            </w:r>
            <w:r>
              <w:rPr>
                <w:rFonts w:hint="eastAsia" w:ascii="仿宋_GB2312" w:hAnsi="仿宋_GB2312" w:eastAsia="仿宋_GB2312" w:cs="仿宋_GB2312"/>
                <w:color w:val="auto"/>
                <w:kern w:val="0"/>
                <w:sz w:val="24"/>
                <w:szCs w:val="24"/>
                <w:lang w:val="en-US" w:eastAsia="zh-CN"/>
              </w:rPr>
              <w:t>2</w:t>
            </w:r>
            <w:r>
              <w:rPr>
                <w:rFonts w:hint="eastAsia" w:ascii="仿宋_GB2312" w:hAnsi="仿宋_GB2312" w:eastAsia="仿宋_GB2312" w:cs="仿宋_GB2312"/>
                <w:color w:val="auto"/>
                <w:kern w:val="0"/>
                <w:sz w:val="24"/>
                <w:szCs w:val="24"/>
              </w:rPr>
              <w:t>；</w:t>
            </w:r>
            <w:r>
              <w:rPr>
                <w:rFonts w:hint="eastAsia" w:ascii="仿宋_GB2312" w:hAnsi="仿宋_GB2312" w:eastAsia="仿宋_GB2312" w:cs="仿宋_GB2312"/>
                <w:color w:val="auto"/>
                <w:kern w:val="0"/>
                <w:sz w:val="24"/>
                <w:szCs w:val="24"/>
              </w:rPr>
              <w:br w:type="textWrapping"/>
            </w:r>
            <w:r>
              <w:rPr>
                <w:rFonts w:hint="eastAsia" w:ascii="仿宋_GB2312" w:hAnsi="仿宋_GB2312" w:eastAsia="仿宋_GB2312" w:cs="仿宋_GB2312"/>
                <w:color w:val="auto"/>
                <w:kern w:val="0"/>
                <w:sz w:val="24"/>
                <w:szCs w:val="24"/>
              </w:rPr>
              <w:t>3.支持DDR4/LPDDR4/LPDDR4X及以上内存类型。</w:t>
            </w:r>
            <w:r>
              <w:rPr>
                <w:rFonts w:hint="eastAsia" w:ascii="仿宋_GB2312" w:hAnsi="仿宋_GB2312" w:eastAsia="仿宋_GB2312" w:cs="仿宋_GB2312"/>
                <w:color w:val="auto"/>
                <w:kern w:val="0"/>
                <w:sz w:val="24"/>
                <w:szCs w:val="24"/>
              </w:rPr>
              <w:br w:type="textWrapping"/>
            </w:r>
            <w:r>
              <w:rPr>
                <w:rFonts w:hint="eastAsia" w:ascii="仿宋_GB2312" w:hAnsi="仿宋_GB2312" w:eastAsia="仿宋_GB2312" w:cs="仿宋_GB2312"/>
                <w:color w:val="auto"/>
                <w:kern w:val="0"/>
                <w:sz w:val="24"/>
                <w:szCs w:val="24"/>
              </w:rPr>
              <w:t>★（三）主板规格</w:t>
            </w:r>
            <w:r>
              <w:rPr>
                <w:rFonts w:hint="eastAsia" w:ascii="仿宋_GB2312" w:hAnsi="仿宋_GB2312" w:eastAsia="仿宋_GB2312" w:cs="仿宋_GB2312"/>
                <w:color w:val="auto"/>
                <w:kern w:val="0"/>
                <w:sz w:val="24"/>
                <w:szCs w:val="24"/>
              </w:rPr>
              <w:br w:type="textWrapping"/>
            </w:r>
            <w:r>
              <w:rPr>
                <w:rFonts w:hint="eastAsia" w:ascii="仿宋_GB2312" w:hAnsi="仿宋_GB2312" w:eastAsia="仿宋_GB2312" w:cs="仿宋_GB2312"/>
                <w:color w:val="auto"/>
                <w:kern w:val="0"/>
                <w:sz w:val="24"/>
                <w:szCs w:val="24"/>
              </w:rPr>
              <w:t>1.主板集成模块：集成资源扩展模块、计算处理模块、音频扩展模块等，主板的互联拓扑可通过处理器或交换电路实现；</w:t>
            </w:r>
            <w:r>
              <w:rPr>
                <w:rFonts w:hint="eastAsia" w:ascii="仿宋_GB2312" w:hAnsi="仿宋_GB2312" w:eastAsia="仿宋_GB2312" w:cs="仿宋_GB2312"/>
                <w:color w:val="auto"/>
                <w:kern w:val="0"/>
                <w:sz w:val="24"/>
                <w:szCs w:val="24"/>
              </w:rPr>
              <w:br w:type="textWrapping"/>
            </w:r>
            <w:r>
              <w:rPr>
                <w:rFonts w:hint="eastAsia" w:ascii="仿宋_GB2312" w:hAnsi="仿宋_GB2312" w:eastAsia="仿宋_GB2312" w:cs="仿宋_GB2312"/>
                <w:color w:val="auto"/>
                <w:kern w:val="0"/>
                <w:sz w:val="24"/>
                <w:szCs w:val="24"/>
              </w:rPr>
              <w:t>2.主板支持的CPU和内存情况：CPU≥8核16线程，</w:t>
            </w:r>
            <w:r>
              <w:rPr>
                <w:rFonts w:hint="eastAsia" w:ascii="仿宋_GB2312" w:hAnsi="仿宋_GB2312" w:eastAsia="仿宋_GB2312" w:cs="仿宋_GB2312"/>
                <w:color w:val="000000"/>
                <w:kern w:val="0"/>
                <w:sz w:val="24"/>
                <w:szCs w:val="24"/>
              </w:rPr>
              <w:t>兼容x86指令集</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auto"/>
                <w:kern w:val="0"/>
                <w:sz w:val="24"/>
                <w:szCs w:val="24"/>
              </w:rPr>
              <w:t>主频</w:t>
            </w:r>
            <w:r>
              <w:rPr>
                <w:rFonts w:hint="eastAsia" w:ascii="仿宋_GB2312" w:hAnsi="仿宋_GB2312" w:eastAsia="仿宋_GB2312" w:cs="仿宋_GB2312"/>
                <w:color w:val="000000"/>
                <w:kern w:val="0"/>
                <w:sz w:val="24"/>
                <w:szCs w:val="24"/>
              </w:rPr>
              <w:t>（非睿频）</w:t>
            </w:r>
            <w:r>
              <w:rPr>
                <w:rFonts w:hint="eastAsia" w:ascii="仿宋_GB2312" w:hAnsi="仿宋_GB2312" w:eastAsia="仿宋_GB2312" w:cs="仿宋_GB2312"/>
                <w:color w:val="auto"/>
                <w:kern w:val="0"/>
                <w:sz w:val="24"/>
                <w:szCs w:val="24"/>
              </w:rPr>
              <w:t>≥3.0GHz，</w:t>
            </w:r>
            <w:r>
              <w:rPr>
                <w:rFonts w:hint="eastAsia" w:ascii="仿宋_GB2312" w:hAnsi="仿宋_GB2312" w:eastAsia="仿宋_GB2312" w:cs="仿宋_GB2312"/>
                <w:color w:val="auto"/>
                <w:kern w:val="0"/>
                <w:sz w:val="24"/>
                <w:szCs w:val="24"/>
                <w:lang w:val="en-US" w:eastAsia="zh-CN"/>
              </w:rPr>
              <w:t>末级</w:t>
            </w:r>
            <w:r>
              <w:rPr>
                <w:rFonts w:hint="eastAsia" w:ascii="仿宋_GB2312" w:hAnsi="仿宋_GB2312" w:eastAsia="仿宋_GB2312" w:cs="仿宋_GB2312"/>
                <w:color w:val="auto"/>
                <w:kern w:val="0"/>
                <w:sz w:val="24"/>
                <w:szCs w:val="24"/>
              </w:rPr>
              <w:t>缓存≥16MB，CPU内存≥双通道3200MT/s，</w:t>
            </w:r>
            <w:r>
              <w:rPr>
                <w:rFonts w:hint="eastAsia" w:ascii="仿宋_GB2312" w:hAnsi="仿宋_GB2312" w:eastAsia="仿宋_GB2312" w:cs="仿宋_GB2312"/>
                <w:color w:val="000000"/>
                <w:lang w:bidi="ar"/>
              </w:rPr>
              <w:t>位宽≥64位，热设计功耗≤100W，</w:t>
            </w:r>
            <w:r>
              <w:rPr>
                <w:rFonts w:hint="eastAsia" w:ascii="仿宋_GB2312" w:hAnsi="仿宋_GB2312" w:eastAsia="仿宋_GB2312" w:cs="仿宋_GB2312"/>
                <w:color w:val="auto"/>
                <w:kern w:val="0"/>
                <w:sz w:val="24"/>
                <w:szCs w:val="24"/>
              </w:rPr>
              <w:t>内存条数量≥2；</w:t>
            </w:r>
            <w:r>
              <w:rPr>
                <w:rFonts w:hint="eastAsia" w:ascii="仿宋_GB2312" w:hAnsi="仿宋_GB2312" w:eastAsia="仿宋_GB2312" w:cs="仿宋_GB2312"/>
                <w:color w:val="auto"/>
                <w:kern w:val="0"/>
                <w:sz w:val="24"/>
                <w:szCs w:val="24"/>
              </w:rPr>
              <w:br w:type="textWrapping"/>
            </w:r>
            <w:r>
              <w:rPr>
                <w:rFonts w:hint="eastAsia" w:ascii="仿宋_GB2312" w:hAnsi="仿宋_GB2312" w:eastAsia="仿宋_GB2312" w:cs="仿宋_GB2312"/>
                <w:color w:val="auto"/>
                <w:kern w:val="0"/>
                <w:sz w:val="24"/>
                <w:szCs w:val="24"/>
              </w:rPr>
              <w:t>3.主板其他内置接口：SATA接口</w:t>
            </w:r>
            <w:r>
              <w:rPr>
                <w:rFonts w:hint="eastAsia" w:ascii="仿宋_GB2312" w:hAnsi="仿宋_GB2312" w:eastAsia="仿宋_GB2312" w:cs="仿宋_GB2312"/>
                <w:color w:val="auto"/>
                <w:kern w:val="0"/>
                <w:sz w:val="24"/>
                <w:szCs w:val="24"/>
                <w:lang w:val="en-US" w:eastAsia="zh-CN"/>
              </w:rPr>
              <w:t>*</w:t>
            </w:r>
            <w:r>
              <w:rPr>
                <w:rFonts w:hint="eastAsia" w:ascii="仿宋_GB2312" w:hAnsi="仿宋_GB2312" w:eastAsia="仿宋_GB2312" w:cs="仿宋_GB2312"/>
                <w:color w:val="auto"/>
                <w:kern w:val="0"/>
                <w:sz w:val="24"/>
                <w:szCs w:val="24"/>
              </w:rPr>
              <w:t>1，</w:t>
            </w:r>
            <w:r>
              <w:rPr>
                <w:rFonts w:hint="eastAsia" w:ascii="仿宋_GB2312" w:hAnsi="仿宋_GB2312" w:eastAsia="仿宋_GB2312" w:cs="仿宋_GB2312"/>
                <w:color w:val="auto"/>
                <w:kern w:val="0"/>
                <w:sz w:val="24"/>
                <w:szCs w:val="24"/>
                <w:lang w:val="en-US" w:eastAsia="zh-CN"/>
              </w:rPr>
              <w:t>M.2接口*1，</w:t>
            </w:r>
            <w:r>
              <w:rPr>
                <w:rFonts w:hint="eastAsia" w:ascii="仿宋_GB2312" w:hAnsi="仿宋_GB2312" w:eastAsia="仿宋_GB2312" w:cs="仿宋_GB2312"/>
                <w:color w:val="auto"/>
                <w:kern w:val="0"/>
                <w:sz w:val="24"/>
                <w:szCs w:val="24"/>
              </w:rPr>
              <w:t>USB接口</w:t>
            </w:r>
            <w:r>
              <w:rPr>
                <w:rFonts w:hint="eastAsia" w:ascii="仿宋_GB2312" w:hAnsi="仿宋_GB2312" w:eastAsia="仿宋_GB2312" w:cs="仿宋_GB2312"/>
                <w:color w:val="auto"/>
                <w:kern w:val="0"/>
                <w:sz w:val="24"/>
                <w:szCs w:val="24"/>
                <w:lang w:val="en-US" w:eastAsia="zh-CN"/>
              </w:rPr>
              <w:t>*</w:t>
            </w:r>
            <w:r>
              <w:rPr>
                <w:rFonts w:hint="eastAsia" w:ascii="仿宋_GB2312" w:hAnsi="仿宋_GB2312" w:eastAsia="仿宋_GB2312" w:cs="仿宋_GB2312"/>
                <w:color w:val="auto"/>
                <w:kern w:val="0"/>
                <w:sz w:val="24"/>
                <w:szCs w:val="24"/>
              </w:rPr>
              <w:t>3，固态硬盘占用M.2接口</w:t>
            </w:r>
            <w:r>
              <w:rPr>
                <w:rFonts w:hint="eastAsia" w:ascii="仿宋_GB2312" w:hAnsi="仿宋_GB2312" w:eastAsia="仿宋_GB2312" w:cs="仿宋_GB2312"/>
                <w:color w:val="auto"/>
                <w:kern w:val="0"/>
                <w:sz w:val="24"/>
                <w:szCs w:val="24"/>
                <w:lang w:val="en-US" w:eastAsia="zh-CN"/>
              </w:rPr>
              <w:t>*</w:t>
            </w:r>
            <w:r>
              <w:rPr>
                <w:rFonts w:hint="eastAsia" w:ascii="仿宋_GB2312" w:hAnsi="仿宋_GB2312" w:eastAsia="仿宋_GB2312" w:cs="仿宋_GB2312"/>
                <w:color w:val="auto"/>
                <w:kern w:val="0"/>
                <w:sz w:val="24"/>
                <w:szCs w:val="24"/>
              </w:rPr>
              <w:t>1，机械硬盘占用SATA接口</w:t>
            </w:r>
            <w:r>
              <w:rPr>
                <w:rFonts w:hint="eastAsia" w:ascii="仿宋_GB2312" w:hAnsi="仿宋_GB2312" w:eastAsia="仿宋_GB2312" w:cs="仿宋_GB2312"/>
                <w:color w:val="auto"/>
                <w:kern w:val="0"/>
                <w:sz w:val="24"/>
                <w:szCs w:val="24"/>
                <w:lang w:val="en-US" w:eastAsia="zh-CN"/>
              </w:rPr>
              <w:t>*</w:t>
            </w:r>
            <w:r>
              <w:rPr>
                <w:rFonts w:hint="eastAsia" w:ascii="仿宋_GB2312" w:hAnsi="仿宋_GB2312" w:eastAsia="仿宋_GB2312" w:cs="仿宋_GB2312"/>
                <w:color w:val="auto"/>
                <w:kern w:val="0"/>
                <w:sz w:val="24"/>
                <w:szCs w:val="24"/>
              </w:rPr>
              <w:t>1，主板原生PCIe接口</w:t>
            </w:r>
            <w:r>
              <w:rPr>
                <w:rFonts w:hint="eastAsia" w:ascii="仿宋_GB2312" w:hAnsi="仿宋_GB2312" w:eastAsia="仿宋_GB2312" w:cs="仿宋_GB2312"/>
                <w:color w:val="auto"/>
                <w:kern w:val="0"/>
                <w:sz w:val="24"/>
                <w:szCs w:val="24"/>
                <w:lang w:val="en-US" w:eastAsia="zh-CN"/>
              </w:rPr>
              <w:t>*</w:t>
            </w:r>
            <w:r>
              <w:rPr>
                <w:rFonts w:hint="eastAsia" w:ascii="仿宋_GB2312" w:hAnsi="仿宋_GB2312" w:eastAsia="仿宋_GB2312" w:cs="仿宋_GB2312"/>
                <w:color w:val="auto"/>
                <w:kern w:val="0"/>
                <w:sz w:val="24"/>
                <w:szCs w:val="24"/>
              </w:rPr>
              <w:t>2个，板载提供1个RS232串口；</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4.单内存插槽最大可支持容量（板载内存不涉及）：≥32GB；</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5.内存插槽满配时提供的最高内存总容量：≥128GB。</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★（四）存储设备规格</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1.固态盘数量：≥1个；</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2.固态存储容量：≥512GB；</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3.机械硬盘数量：≥1个；</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4.机械硬盘总容量：≥1TB；</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5.机械硬盘转速：≥</w:t>
            </w:r>
            <w:r>
              <w:rPr>
                <w:rFonts w:hint="eastAsia" w:ascii="仿宋_GB2312" w:hAnsi="仿宋_GB2312" w:eastAsia="仿宋_GB2312" w:cs="仿宋_GB2312"/>
                <w:color w:val="000000"/>
                <w:kern w:val="0"/>
                <w:sz w:val="24"/>
                <w:szCs w:val="24"/>
                <w:lang w:val="en-US" w:eastAsia="zh-CN"/>
              </w:rPr>
              <w:t>72</w:t>
            </w:r>
            <w:r>
              <w:rPr>
                <w:rFonts w:hint="eastAsia" w:ascii="仿宋_GB2312" w:hAnsi="仿宋_GB2312" w:eastAsia="仿宋_GB2312" w:cs="仿宋_GB2312"/>
                <w:color w:val="000000"/>
                <w:kern w:val="0"/>
                <w:sz w:val="24"/>
                <w:szCs w:val="24"/>
              </w:rPr>
              <w:t>00rpm；</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6.机械硬盘形态：</w:t>
            </w:r>
            <w:r>
              <w:rPr>
                <w:rFonts w:hint="eastAsia" w:ascii="仿宋_GB2312" w:hAnsi="仿宋_GB2312" w:eastAsia="仿宋_GB2312" w:cs="仿宋_GB2312"/>
                <w:color w:val="000000"/>
              </w:rPr>
              <w:t>2.5英寸或</w:t>
            </w:r>
            <w:r>
              <w:rPr>
                <w:rFonts w:hint="eastAsia" w:ascii="仿宋_GB2312" w:hAnsi="仿宋_GB2312" w:eastAsia="仿宋_GB2312" w:cs="仿宋_GB2312"/>
                <w:color w:val="000000"/>
                <w:kern w:val="0"/>
                <w:sz w:val="24"/>
                <w:szCs w:val="24"/>
              </w:rPr>
              <w:t>3.5英寸；</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7.固态存储形态：采用插卡或板载等形态，可选用符合M.2或2.5寸SATA或mSATA等标准的插卡形态；</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8.存储设备其他参数：a)固态盘应符合SJ/T11654相关规定；b)机械硬盘准备时间应不大于30s；侧面固定螺丝孔数量可为4孔或6孔；工作状态环境温度应满足5℃-55℃；其它参数符合GB/T12628相关规定。</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★（五）显卡规格</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1.显卡类型：独立显卡；</w:t>
            </w:r>
          </w:p>
          <w:p w14:paraId="341798CB">
            <w:pPr>
              <w:pStyle w:val="793"/>
              <w:widowControl/>
              <w:numPr>
                <w:ilvl w:val="0"/>
                <w:numId w:val="0"/>
              </w:numPr>
              <w:kinsoku w:val="0"/>
              <w:overflowPunct w:val="0"/>
              <w:spacing w:line="360" w:lineRule="exact"/>
              <w:rPr>
                <w:rFonts w:hint="eastAsia"/>
                <w:lang w:eastAsia="zh-CN"/>
              </w:rPr>
            </w:pPr>
            <w:r>
              <w:rPr>
                <w:rFonts w:hint="eastAsia" w:ascii="仿宋_GB2312" w:hAnsi="仿宋_GB2312" w:eastAsia="仿宋_GB2312" w:cs="仿宋_GB2312"/>
                <w:color w:val="000000"/>
                <w:kern w:val="0"/>
                <w:sz w:val="24"/>
                <w:szCs w:val="24"/>
                <w:lang w:val="en-US" w:eastAsia="zh-CN"/>
              </w:rPr>
              <w:t>2.</w:t>
            </w:r>
            <w:r>
              <w:rPr>
                <w:rFonts w:hint="eastAsia" w:ascii="仿宋_GB2312" w:hAnsi="仿宋_GB2312" w:eastAsia="仿宋_GB2312" w:cs="仿宋_GB2312"/>
                <w:color w:val="000000"/>
                <w:kern w:val="0"/>
                <w:sz w:val="24"/>
                <w:szCs w:val="24"/>
              </w:rPr>
              <w:t>独立显卡显存类型：</w:t>
            </w:r>
            <w:r>
              <w:rPr>
                <w:rFonts w:hint="eastAsia" w:ascii="宋体" w:hAnsi="宋体" w:eastAsia="宋体" w:cs="宋体"/>
                <w:color w:val="000000"/>
                <w:kern w:val="0"/>
                <w:sz w:val="24"/>
                <w:szCs w:val="24"/>
              </w:rPr>
              <w:t>≥</w:t>
            </w:r>
            <w:r>
              <w:rPr>
                <w:rFonts w:hint="eastAsia" w:ascii="仿宋_GB2312" w:hAnsi="仿宋_GB2312" w:eastAsia="仿宋_GB2312" w:cs="仿宋_GB2312"/>
                <w:color w:val="000000"/>
                <w:kern w:val="0"/>
                <w:sz w:val="24"/>
                <w:szCs w:val="24"/>
              </w:rPr>
              <w:t>GDDR6；</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lang w:val="en-US" w:eastAsia="zh-CN"/>
              </w:rPr>
              <w:t>3</w:t>
            </w:r>
            <w:r>
              <w:rPr>
                <w:rFonts w:hint="eastAsia" w:ascii="仿宋_GB2312" w:hAnsi="仿宋_GB2312" w:eastAsia="仿宋_GB2312" w:cs="仿宋_GB2312"/>
                <w:color w:val="000000"/>
                <w:kern w:val="0"/>
                <w:sz w:val="24"/>
                <w:szCs w:val="24"/>
              </w:rPr>
              <w:t>.流处理单元：</w:t>
            </w:r>
            <w:r>
              <w:rPr>
                <w:rFonts w:hint="eastAsia" w:ascii="仿宋_GB2312" w:hAnsi="仿宋_GB2312" w:eastAsia="仿宋_GB2312" w:cs="仿宋_GB2312"/>
                <w:color w:val="000000"/>
                <w:kern w:val="0"/>
                <w:sz w:val="24"/>
                <w:szCs w:val="24"/>
                <w:lang w:val="en-US" w:eastAsia="zh-CN"/>
              </w:rPr>
              <w:t>≥3</w:t>
            </w:r>
            <w:r>
              <w:rPr>
                <w:rFonts w:hint="eastAsia" w:ascii="仿宋_GB2312" w:hAnsi="仿宋_GB2312" w:eastAsia="仿宋_GB2312" w:cs="仿宋_GB2312"/>
                <w:color w:val="000000"/>
                <w:kern w:val="0"/>
                <w:sz w:val="24"/>
                <w:szCs w:val="24"/>
              </w:rPr>
              <w:t>000个</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lang w:val="en-US" w:eastAsia="zh-CN"/>
              </w:rPr>
              <w:t>4</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独立显卡</w:t>
            </w:r>
            <w:r>
              <w:rPr>
                <w:rFonts w:hint="eastAsia" w:ascii="仿宋_GB2312" w:hAnsi="仿宋_GB2312" w:eastAsia="仿宋_GB2312" w:cs="仿宋_GB2312"/>
                <w:color w:val="000000"/>
                <w:kern w:val="0"/>
                <w:sz w:val="24"/>
                <w:szCs w:val="24"/>
              </w:rPr>
              <w:t>显存容量：</w:t>
            </w:r>
            <w:r>
              <w:rPr>
                <w:rFonts w:hint="eastAsia" w:ascii="宋体" w:hAnsi="宋体" w:eastAsia="宋体" w:cs="宋体"/>
                <w:color w:val="000000"/>
                <w:kern w:val="0"/>
                <w:sz w:val="24"/>
                <w:szCs w:val="24"/>
              </w:rPr>
              <w:t>≥</w:t>
            </w:r>
            <w:r>
              <w:rPr>
                <w:rFonts w:hint="eastAsia" w:ascii="仿宋_GB2312" w:hAnsi="仿宋_GB2312" w:eastAsia="仿宋_GB2312" w:cs="仿宋_GB2312"/>
                <w:color w:val="000000"/>
                <w:kern w:val="0"/>
                <w:sz w:val="24"/>
                <w:szCs w:val="24"/>
              </w:rPr>
              <w:t>12GB</w:t>
            </w:r>
            <w:r>
              <w:rPr>
                <w:rFonts w:hint="eastAsia"/>
                <w:lang w:eastAsia="zh-CN"/>
              </w:rPr>
              <w:t>；</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lang w:val="en-US" w:eastAsia="zh-CN"/>
              </w:rPr>
              <w:t>5</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独立显卡</w:t>
            </w:r>
            <w:r>
              <w:rPr>
                <w:rFonts w:hint="eastAsia" w:ascii="仿宋_GB2312" w:hAnsi="仿宋_GB2312" w:eastAsia="仿宋_GB2312" w:cs="仿宋_GB2312"/>
                <w:color w:val="000000"/>
                <w:kern w:val="0"/>
                <w:sz w:val="24"/>
                <w:szCs w:val="24"/>
              </w:rPr>
              <w:t>显存位宽：≥96</w:t>
            </w:r>
            <w:r>
              <w:rPr>
                <w:rFonts w:hint="eastAsia" w:ascii="仿宋_GB2312" w:hAnsi="仿宋_GB2312" w:eastAsia="仿宋_GB2312" w:cs="仿宋_GB2312"/>
                <w:color w:val="000000"/>
                <w:kern w:val="0"/>
                <w:sz w:val="24"/>
                <w:szCs w:val="24"/>
                <w:lang w:val="en-US" w:eastAsia="zh-CN"/>
              </w:rPr>
              <w:t>位</w:t>
            </w:r>
            <w:r>
              <w:rPr>
                <w:rFonts w:hint="eastAsia"/>
                <w:lang w:eastAsia="zh-CN"/>
              </w:rPr>
              <w:t>；</w:t>
            </w:r>
          </w:p>
          <w:p w14:paraId="25A46E03">
            <w:pPr>
              <w:pStyle w:val="793"/>
              <w:widowControl/>
              <w:numPr>
                <w:ilvl w:val="0"/>
                <w:numId w:val="0"/>
              </w:numPr>
              <w:kinsoku w:val="0"/>
              <w:overflowPunct w:val="0"/>
              <w:spacing w:line="360" w:lineRule="exact"/>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highlight w:val="none"/>
                <w:lang w:val="en-US" w:eastAsia="zh-CN"/>
              </w:rPr>
              <w:t>6</w:t>
            </w:r>
            <w:r>
              <w:rPr>
                <w:rFonts w:hint="eastAsia" w:ascii="仿宋_GB2312" w:hAnsi="仿宋_GB2312" w:eastAsia="仿宋_GB2312" w:cs="仿宋_GB2312"/>
                <w:color w:val="000000"/>
                <w:kern w:val="0"/>
                <w:sz w:val="24"/>
                <w:szCs w:val="24"/>
                <w:highlight w:val="none"/>
              </w:rPr>
              <w:t xml:space="preserve">.独立显卡接口协议:支持PCIe协议版本大于等于2.0 </w:t>
            </w:r>
            <w:r>
              <w:rPr>
                <w:rFonts w:hint="eastAsia" w:ascii="仿宋_GB2312" w:hAnsi="仿宋_GB2312" w:eastAsia="仿宋_GB2312" w:cs="仿宋_GB2312"/>
                <w:color w:val="000000"/>
                <w:kern w:val="0"/>
                <w:sz w:val="24"/>
                <w:szCs w:val="24"/>
                <w:highlight w:val="none"/>
                <w:lang w:eastAsia="zh-CN"/>
              </w:rPr>
              <w:t>。</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★（六）显示设备规格</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1.显示屏屏占比：≥80%；</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2.显示屏分辨率：≥</w:t>
            </w:r>
            <w:r>
              <w:rPr>
                <w:rFonts w:hint="eastAsia" w:ascii="仿宋_GB2312" w:hAnsi="仿宋_GB2312" w:eastAsia="仿宋_GB2312" w:cs="仿宋_GB2312"/>
                <w:color w:val="000000"/>
                <w:kern w:val="0"/>
                <w:sz w:val="24"/>
                <w:szCs w:val="24"/>
                <w:highlight w:val="none"/>
                <w:lang w:val="en-US" w:eastAsia="zh-CN"/>
              </w:rPr>
              <w:t>2560</w:t>
            </w:r>
            <w:r>
              <w:rPr>
                <w:rFonts w:hint="eastAsia" w:ascii="仿宋_GB2312" w:hAnsi="仿宋_GB2312" w:eastAsia="仿宋_GB2312" w:cs="仿宋_GB2312"/>
                <w:color w:val="000000"/>
                <w:kern w:val="0"/>
                <w:sz w:val="24"/>
                <w:szCs w:val="24"/>
                <w:highlight w:val="none"/>
                <w:lang w:eastAsia="zh-CN"/>
              </w:rPr>
              <w:t>×</w:t>
            </w:r>
            <w:r>
              <w:rPr>
                <w:rFonts w:hint="eastAsia" w:ascii="仿宋_GB2312" w:hAnsi="仿宋_GB2312" w:eastAsia="仿宋_GB2312" w:cs="仿宋_GB2312"/>
                <w:color w:val="000000"/>
                <w:kern w:val="0"/>
                <w:sz w:val="24"/>
                <w:szCs w:val="24"/>
                <w:highlight w:val="none"/>
                <w:lang w:val="en-US" w:eastAsia="zh-CN"/>
              </w:rPr>
              <w:t>1440</w:t>
            </w:r>
            <w:r>
              <w:rPr>
                <w:rFonts w:hint="eastAsia" w:ascii="仿宋_GB2312" w:hAnsi="仿宋_GB2312" w:eastAsia="仿宋_GB2312" w:cs="仿宋_GB2312"/>
                <w:color w:val="000000"/>
                <w:kern w:val="0"/>
                <w:sz w:val="24"/>
                <w:szCs w:val="24"/>
                <w:highlight w:val="none"/>
              </w:rPr>
              <w:t>；</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3.显示屏尺寸：≥27英寸；</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4.显示屏屏幕比例：16：9；</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5.显示器外观颜色：黑色；</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6.显示屏防蓝光：支持防蓝光模式，蓝光加权辐射亮度比应≤0.0012W/(·cd·sr)（瓦每坎特拉每球面度）；</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7.显示屏低频闪：显示屏支持低频闪≤-35dB；</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8.显示屏</w:t>
            </w:r>
            <w:r>
              <w:rPr>
                <w:rFonts w:hint="eastAsia" w:ascii="仿宋_GB2312" w:hAnsi="仿宋_GB2312" w:eastAsia="仿宋_GB2312" w:cs="仿宋_GB2312"/>
                <w:color w:val="000000"/>
                <w:kern w:val="0"/>
                <w:sz w:val="24"/>
                <w:szCs w:val="24"/>
                <w:lang w:eastAsia="zh-CN"/>
              </w:rPr>
              <w:t>防</w:t>
            </w:r>
            <w:r>
              <w:rPr>
                <w:rFonts w:hint="eastAsia" w:ascii="仿宋_GB2312" w:hAnsi="仿宋_GB2312" w:eastAsia="仿宋_GB2312" w:cs="仿宋_GB2312"/>
                <w:color w:val="000000"/>
                <w:kern w:val="0"/>
                <w:sz w:val="24"/>
                <w:szCs w:val="24"/>
                <w:lang w:val="en-US" w:eastAsia="zh-CN"/>
              </w:rPr>
              <w:t>炫</w:t>
            </w:r>
            <w:r>
              <w:rPr>
                <w:rFonts w:hint="eastAsia" w:ascii="仿宋_GB2312" w:hAnsi="仿宋_GB2312" w:eastAsia="仿宋_GB2312" w:cs="仿宋_GB2312"/>
                <w:color w:val="000000"/>
                <w:kern w:val="0"/>
                <w:sz w:val="24"/>
                <w:szCs w:val="24"/>
                <w:lang w:eastAsia="zh-CN"/>
              </w:rPr>
              <w:t>目</w:t>
            </w:r>
            <w:r>
              <w:rPr>
                <w:rFonts w:hint="eastAsia" w:ascii="仿宋_GB2312" w:hAnsi="仿宋_GB2312" w:eastAsia="仿宋_GB2312" w:cs="仿宋_GB2312"/>
                <w:color w:val="000000"/>
                <w:kern w:val="0"/>
                <w:sz w:val="24"/>
                <w:szCs w:val="24"/>
              </w:rPr>
              <w:t>：显示屏镜面反射率≤10%。</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highlight w:val="none"/>
              </w:rPr>
              <w:t>（七）外设规格</w:t>
            </w:r>
            <w:r>
              <w:rPr>
                <w:rFonts w:hint="eastAsia" w:ascii="仿宋_GB2312" w:hAnsi="仿宋_GB2312" w:eastAsia="仿宋_GB2312" w:cs="仿宋_GB2312"/>
                <w:color w:val="000000"/>
                <w:kern w:val="0"/>
                <w:sz w:val="24"/>
                <w:szCs w:val="24"/>
                <w:highlight w:val="none"/>
              </w:rPr>
              <w:br w:type="textWrapping"/>
            </w:r>
            <w:r>
              <w:rPr>
                <w:rFonts w:hint="eastAsia" w:ascii="仿宋_GB2312" w:hAnsi="仿宋_GB2312" w:eastAsia="仿宋_GB2312" w:cs="仿宋_GB2312"/>
                <w:color w:val="000000"/>
                <w:kern w:val="0"/>
                <w:sz w:val="24"/>
                <w:szCs w:val="24"/>
                <w:highlight w:val="none"/>
              </w:rPr>
              <w:t>1.鼠标数量：≥1个；</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2.键盘数量：≥1个；</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3.</w:t>
            </w:r>
            <w:r>
              <w:rPr>
                <w:rFonts w:hint="eastAsia" w:ascii="仿宋_GB2312" w:hAnsi="仿宋_GB2312" w:eastAsia="仿宋_GB2312" w:cs="仿宋_GB2312"/>
                <w:color w:val="000000"/>
                <w:kern w:val="0"/>
                <w:sz w:val="24"/>
                <w:szCs w:val="24"/>
                <w:lang w:val="en-US" w:eastAsia="zh-CN"/>
              </w:rPr>
              <w:t>摄像头</w:t>
            </w:r>
            <w:r>
              <w:rPr>
                <w:rFonts w:hint="eastAsia" w:ascii="仿宋_GB2312" w:hAnsi="仿宋_GB2312" w:eastAsia="仿宋_GB2312" w:cs="仿宋_GB2312"/>
                <w:color w:val="000000"/>
                <w:kern w:val="0"/>
                <w:sz w:val="24"/>
                <w:szCs w:val="24"/>
              </w:rPr>
              <w:t>数量：≥1个</w:t>
            </w:r>
            <w:r>
              <w:rPr>
                <w:rFonts w:hint="eastAsia" w:ascii="仿宋_GB2312" w:hAnsi="仿宋_GB2312" w:eastAsia="仿宋_GB2312" w:cs="仿宋_GB2312"/>
                <w:color w:val="000000"/>
                <w:kern w:val="0"/>
                <w:sz w:val="24"/>
                <w:szCs w:val="24"/>
                <w:lang w:eastAsia="zh-CN"/>
              </w:rPr>
              <w:t>；</w:t>
            </w:r>
          </w:p>
          <w:p w14:paraId="7FF3568B">
            <w:pPr>
              <w:pStyle w:val="793"/>
              <w:widowControl/>
              <w:numPr>
                <w:ilvl w:val="0"/>
                <w:numId w:val="0"/>
              </w:numPr>
              <w:kinsoku w:val="0"/>
              <w:overflowPunct w:val="0"/>
              <w:spacing w:line="360" w:lineRule="exact"/>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val="en-US" w:eastAsia="zh-CN"/>
              </w:rPr>
              <w:t>4.</w:t>
            </w:r>
            <w:r>
              <w:rPr>
                <w:rFonts w:hint="eastAsia" w:ascii="仿宋_GB2312" w:hAnsi="仿宋_GB2312" w:eastAsia="仿宋_GB2312" w:cs="仿宋_GB2312"/>
                <w:color w:val="000000"/>
                <w:kern w:val="0"/>
                <w:sz w:val="24"/>
                <w:szCs w:val="24"/>
              </w:rPr>
              <w:t>键盘按键数目：≥61键；</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lang w:val="en-US" w:eastAsia="zh-CN"/>
              </w:rPr>
              <w:t>5</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摄像头像素</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50万</w:t>
            </w:r>
            <w:r>
              <w:rPr>
                <w:rFonts w:hint="eastAsia" w:ascii="仿宋_GB2312" w:hAnsi="仿宋_GB2312" w:eastAsia="仿宋_GB2312" w:cs="仿宋_GB2312"/>
                <w:color w:val="000000"/>
                <w:kern w:val="0"/>
                <w:sz w:val="24"/>
                <w:szCs w:val="24"/>
                <w:lang w:eastAsia="zh-CN"/>
              </w:rPr>
              <w:t>；</w:t>
            </w:r>
          </w:p>
          <w:p w14:paraId="75141B4D">
            <w:pPr>
              <w:pStyle w:val="793"/>
              <w:widowControl/>
              <w:kinsoku w:val="0"/>
              <w:overflowPunct w:val="0"/>
              <w:spacing w:line="360" w:lineRule="exact"/>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val="en-US" w:eastAsia="zh-CN"/>
              </w:rPr>
              <w:t>6</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摄像头分辨率</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800*600</w:t>
            </w:r>
            <w:r>
              <w:rPr>
                <w:rFonts w:hint="eastAsia" w:ascii="仿宋_GB2312" w:hAnsi="仿宋_GB2312" w:eastAsia="仿宋_GB2312" w:cs="仿宋_GB2312"/>
                <w:color w:val="000000"/>
                <w:kern w:val="0"/>
                <w:sz w:val="24"/>
                <w:szCs w:val="24"/>
                <w:lang w:eastAsia="zh-CN"/>
              </w:rPr>
              <w:t>；</w:t>
            </w:r>
          </w:p>
          <w:p w14:paraId="26798DC1">
            <w:pPr>
              <w:pStyle w:val="793"/>
              <w:widowControl/>
              <w:kinsoku w:val="0"/>
              <w:overflowPunct w:val="0"/>
              <w:spacing w:line="360" w:lineRule="exact"/>
              <w:rPr>
                <w:rFonts w:ascii="仿宋_GB2312" w:hAnsi="仿宋_GB2312" w:eastAsia="仿宋_GB2312" w:cs="仿宋_GB2312"/>
                <w:color w:val="000000"/>
              </w:rPr>
            </w:pPr>
            <w:r>
              <w:rPr>
                <w:rFonts w:hint="eastAsia" w:ascii="仿宋_GB2312" w:hAnsi="仿宋_GB2312" w:eastAsia="仿宋_GB2312" w:cs="仿宋_GB2312"/>
                <w:color w:val="000000"/>
                <w:lang w:val="en-US" w:eastAsia="zh-CN"/>
              </w:rPr>
              <w:t>7.</w:t>
            </w:r>
            <w:r>
              <w:rPr>
                <w:rFonts w:hint="eastAsia" w:ascii="仿宋_GB2312" w:hAnsi="仿宋_GB2312" w:eastAsia="仿宋_GB2312" w:cs="仿宋_GB2312"/>
                <w:color w:val="000000"/>
              </w:rPr>
              <w:t>扬声器率：≥1瓦/个；</w:t>
            </w:r>
          </w:p>
          <w:p w14:paraId="7E087D4E">
            <w:pPr>
              <w:pStyle w:val="793"/>
              <w:widowControl/>
              <w:numPr>
                <w:ilvl w:val="0"/>
                <w:numId w:val="0"/>
              </w:numPr>
              <w:kinsoku w:val="0"/>
              <w:overflowPunct w:val="0"/>
              <w:spacing w:line="360" w:lineRule="exact"/>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lang w:val="en-US" w:eastAsia="zh-CN"/>
              </w:rPr>
              <w:t>8</w:t>
            </w:r>
            <w:r>
              <w:rPr>
                <w:rFonts w:ascii="仿宋_GB2312" w:hAnsi="仿宋_GB2312" w:eastAsia="仿宋_GB2312" w:cs="仿宋_GB2312"/>
                <w:color w:val="000000"/>
              </w:rPr>
              <w:t>.</w:t>
            </w:r>
            <w:r>
              <w:rPr>
                <w:rFonts w:hint="eastAsia" w:ascii="仿宋_GB2312" w:hAnsi="仿宋_GB2312" w:eastAsia="仿宋_GB2312" w:cs="仿宋_GB2312"/>
                <w:color w:val="000000"/>
              </w:rPr>
              <w:t>扬声器频率范围：不低于（100Hz-8kHz）范围；</w:t>
            </w:r>
          </w:p>
          <w:p w14:paraId="3522E090">
            <w:pPr>
              <w:pStyle w:val="793"/>
              <w:widowControl/>
              <w:numPr>
                <w:ilvl w:val="0"/>
                <w:numId w:val="0"/>
              </w:numPr>
              <w:kinsoku w:val="0"/>
              <w:overflowPunct w:val="0"/>
              <w:spacing w:line="360"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color w:val="000000"/>
                <w:kern w:val="0"/>
                <w:sz w:val="24"/>
                <w:szCs w:val="24"/>
                <w:lang w:val="en-US" w:eastAsia="zh-CN"/>
              </w:rPr>
              <w:t>9.</w:t>
            </w:r>
            <w:r>
              <w:rPr>
                <w:rFonts w:hint="eastAsia" w:ascii="仿宋_GB2312" w:hAnsi="仿宋_GB2312" w:eastAsia="仿宋_GB2312" w:cs="仿宋_GB2312"/>
                <w:color w:val="000000"/>
                <w:kern w:val="0"/>
                <w:sz w:val="24"/>
                <w:szCs w:val="24"/>
              </w:rPr>
              <w:t>键盘连接方式：有线；</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lang w:val="en-US" w:eastAsia="zh-CN"/>
              </w:rPr>
              <w:t>10</w:t>
            </w:r>
            <w:r>
              <w:rPr>
                <w:rFonts w:hint="eastAsia" w:ascii="仿宋_GB2312" w:hAnsi="仿宋_GB2312" w:eastAsia="仿宋_GB2312" w:cs="仿宋_GB2312"/>
                <w:color w:val="000000"/>
                <w:kern w:val="0"/>
                <w:sz w:val="24"/>
                <w:szCs w:val="24"/>
              </w:rPr>
              <w:t>.键盘键程：2.3mm-4.0mm；</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lang w:val="en-US" w:eastAsia="zh-CN"/>
              </w:rPr>
              <w:t>11</w:t>
            </w:r>
            <w:r>
              <w:rPr>
                <w:rFonts w:hint="eastAsia" w:ascii="仿宋_GB2312" w:hAnsi="仿宋_GB2312" w:eastAsia="仿宋_GB2312" w:cs="仿宋_GB2312"/>
                <w:color w:val="000000"/>
                <w:kern w:val="0"/>
                <w:sz w:val="24"/>
                <w:szCs w:val="24"/>
              </w:rPr>
              <w:t>.键盘按键压力：按键压力在0.54N±0.14N；</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lang w:val="en-US" w:eastAsia="zh-CN"/>
              </w:rPr>
              <w:t>12</w:t>
            </w:r>
            <w:r>
              <w:rPr>
                <w:rFonts w:hint="eastAsia" w:ascii="仿宋_GB2312" w:hAnsi="仿宋_GB2312" w:eastAsia="仿宋_GB2312" w:cs="仿宋_GB2312"/>
                <w:color w:val="000000"/>
                <w:kern w:val="0"/>
                <w:sz w:val="24"/>
                <w:szCs w:val="24"/>
              </w:rPr>
              <w:t>.有线键盘连接线：≥1.5米；</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lang w:val="en-US" w:eastAsia="zh-CN"/>
              </w:rPr>
              <w:t>13</w:t>
            </w:r>
            <w:r>
              <w:rPr>
                <w:rFonts w:hint="eastAsia" w:ascii="仿宋_GB2312" w:hAnsi="仿宋_GB2312" w:eastAsia="仿宋_GB2312" w:cs="仿宋_GB2312"/>
                <w:color w:val="000000"/>
                <w:kern w:val="0"/>
                <w:sz w:val="24"/>
                <w:szCs w:val="24"/>
              </w:rPr>
              <w:t>.键盘颜色：黑色；</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lang w:val="en-US" w:eastAsia="zh-CN"/>
              </w:rPr>
              <w:t>14.</w:t>
            </w:r>
            <w:r>
              <w:rPr>
                <w:rFonts w:hint="eastAsia" w:ascii="仿宋_GB2312" w:hAnsi="仿宋_GB2312" w:eastAsia="仿宋_GB2312" w:cs="仿宋_GB2312"/>
                <w:sz w:val="24"/>
                <w:szCs w:val="24"/>
                <w:lang w:val="en-US" w:eastAsia="zh-CN"/>
              </w:rPr>
              <w:t>键盘其他要求：键盘外观结构、连线方式、主要功能、安全、电磁兼容性、可靠性应符合GB/T14081的相关规定；</w:t>
            </w:r>
          </w:p>
          <w:p w14:paraId="46598F08">
            <w:pPr>
              <w:pStyle w:val="793"/>
              <w:widowControl/>
              <w:numPr>
                <w:ilvl w:val="0"/>
                <w:numId w:val="0"/>
              </w:numPr>
              <w:kinsoku w:val="0"/>
              <w:overflowPunct w:val="0"/>
              <w:spacing w:line="360" w:lineRule="exac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rPr>
              <w:t>15</w:t>
            </w:r>
            <w:r>
              <w:rPr>
                <w:rFonts w:hint="eastAsia" w:ascii="仿宋_GB2312" w:hAnsi="仿宋_GB2312" w:eastAsia="仿宋_GB2312" w:cs="仿宋_GB2312"/>
                <w:color w:val="000000"/>
                <w:kern w:val="0"/>
                <w:sz w:val="24"/>
                <w:szCs w:val="24"/>
              </w:rPr>
              <w:t>.鼠标连接方式：有线；</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w:t>
            </w:r>
            <w:r>
              <w:rPr>
                <w:rFonts w:hint="eastAsia" w:ascii="仿宋_GB2312" w:hAnsi="仿宋_GB2312" w:eastAsia="仿宋_GB2312" w:cs="仿宋_GB2312"/>
                <w:color w:val="000000"/>
                <w:kern w:val="0"/>
                <w:sz w:val="24"/>
                <w:szCs w:val="24"/>
                <w:lang w:val="en-US" w:eastAsia="zh-CN"/>
              </w:rPr>
              <w:t>6</w:t>
            </w:r>
            <w:r>
              <w:rPr>
                <w:rFonts w:hint="eastAsia" w:ascii="仿宋_GB2312" w:hAnsi="仿宋_GB2312" w:eastAsia="仿宋_GB2312" w:cs="仿宋_GB2312"/>
                <w:color w:val="000000"/>
                <w:kern w:val="0"/>
                <w:sz w:val="24"/>
                <w:szCs w:val="24"/>
              </w:rPr>
              <w:t>.有线鼠标连接线:≥1.5米；</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w:t>
            </w:r>
            <w:r>
              <w:rPr>
                <w:rFonts w:hint="eastAsia" w:ascii="仿宋_GB2312" w:hAnsi="仿宋_GB2312" w:eastAsia="仿宋_GB2312" w:cs="仿宋_GB2312"/>
                <w:color w:val="000000"/>
                <w:kern w:val="0"/>
                <w:sz w:val="24"/>
                <w:szCs w:val="24"/>
                <w:lang w:val="en-US" w:eastAsia="zh-CN"/>
              </w:rPr>
              <w:t>7</w:t>
            </w:r>
            <w:r>
              <w:rPr>
                <w:rFonts w:hint="eastAsia" w:ascii="仿宋_GB2312" w:hAnsi="仿宋_GB2312" w:eastAsia="仿宋_GB2312" w:cs="仿宋_GB2312"/>
                <w:color w:val="000000"/>
                <w:kern w:val="0"/>
                <w:sz w:val="24"/>
                <w:szCs w:val="24"/>
              </w:rPr>
              <w:t>.鼠标DPI分辨率：800-1600；</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w:t>
            </w:r>
            <w:r>
              <w:rPr>
                <w:rFonts w:hint="eastAsia" w:ascii="仿宋_GB2312" w:hAnsi="仿宋_GB2312" w:eastAsia="仿宋_GB2312" w:cs="仿宋_GB2312"/>
                <w:color w:val="000000"/>
                <w:kern w:val="0"/>
                <w:sz w:val="24"/>
                <w:szCs w:val="24"/>
                <w:lang w:val="en-US" w:eastAsia="zh-CN"/>
              </w:rPr>
              <w:t>8</w:t>
            </w:r>
            <w:r>
              <w:rPr>
                <w:rFonts w:hint="eastAsia" w:ascii="仿宋_GB2312" w:hAnsi="仿宋_GB2312" w:eastAsia="仿宋_GB2312" w:cs="仿宋_GB2312"/>
                <w:color w:val="000000"/>
                <w:kern w:val="0"/>
                <w:sz w:val="24"/>
                <w:szCs w:val="24"/>
              </w:rPr>
              <w:t>.鼠标颜色：黑色；</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w:t>
            </w:r>
            <w:r>
              <w:rPr>
                <w:rFonts w:hint="eastAsia" w:ascii="仿宋_GB2312" w:hAnsi="仿宋_GB2312" w:eastAsia="仿宋_GB2312" w:cs="仿宋_GB2312"/>
                <w:color w:val="000000"/>
                <w:kern w:val="0"/>
                <w:sz w:val="24"/>
                <w:szCs w:val="24"/>
                <w:lang w:val="en-US" w:eastAsia="zh-CN"/>
              </w:rPr>
              <w:t>9</w:t>
            </w:r>
            <w:r>
              <w:rPr>
                <w:rFonts w:hint="eastAsia" w:ascii="仿宋_GB2312" w:hAnsi="仿宋_GB2312" w:eastAsia="仿宋_GB2312" w:cs="仿宋_GB2312"/>
                <w:color w:val="000000"/>
                <w:kern w:val="0"/>
                <w:sz w:val="24"/>
                <w:szCs w:val="24"/>
              </w:rPr>
              <w:t>.鼠标其他要求：其它参数符合GB/T26245的相关规定；</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★（八）网络设备规格</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有线网卡数量：≥1；</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★（九）外部接口规格</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USB接口数量：≥</w:t>
            </w:r>
            <w:r>
              <w:rPr>
                <w:rFonts w:hint="eastAsia" w:ascii="仿宋_GB2312" w:hAnsi="仿宋_GB2312" w:eastAsia="仿宋_GB2312" w:cs="仿宋_GB2312"/>
                <w:color w:val="000000"/>
                <w:kern w:val="0"/>
                <w:sz w:val="24"/>
                <w:szCs w:val="24"/>
                <w:lang w:val="en-US" w:eastAsia="zh-CN"/>
              </w:rPr>
              <w:t>8</w:t>
            </w:r>
            <w:r>
              <w:rPr>
                <w:rFonts w:hint="eastAsia" w:ascii="仿宋_GB2312" w:hAnsi="仿宋_GB2312" w:eastAsia="仿宋_GB2312" w:cs="仿宋_GB2312"/>
                <w:color w:val="000000"/>
                <w:kern w:val="0"/>
                <w:sz w:val="24"/>
                <w:szCs w:val="24"/>
              </w:rPr>
              <w:t>个，至少包含2个USB3.0及以上标准接口，USBType-C接口数量≥1；</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2.视频接口数量：≥1；</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3.音频接口数量：≥1。</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★（十）整机基础规格</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整机外观：a)产品表面无凹痕、划伤、裂缝、变形和污染等。表面涂层均匀，无起泡、龟裂、脱落和磨损，金属零部件无锈蚀及其它机械损伤；b)产品表面说明功能的文字、符号、标志，应清晰、端正、牢固；c）宜在产品显著位置提供运行状态指示功能，并由生产厂商提供详细参数</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lang w:val="en-US" w:eastAsia="zh-CN"/>
              </w:rPr>
              <w:t>2</w:t>
            </w:r>
            <w:r>
              <w:rPr>
                <w:rFonts w:hint="eastAsia" w:ascii="仿宋_GB2312" w:hAnsi="仿宋_GB2312" w:eastAsia="仿宋_GB2312" w:cs="仿宋_GB2312"/>
                <w:color w:val="000000"/>
                <w:kern w:val="0"/>
                <w:sz w:val="24"/>
                <w:szCs w:val="24"/>
              </w:rPr>
              <w:t>.整机结构：a)机箱符合GB/T4208、GB/T26246的相关规定；b)产品内部结构符合通用部件的安装需求；c)所有输入输出接口符合相关国家或行业标准；d)产品零部件紧固无松动，可插拔部件可靠连接，开关、按钮和其它控制部件灵活可靠，布局方便使用；e)所有I/O连接器及插接线缆的部位预留采购人操作空间，方便插拔解锁与插拔线缆；f)可插拔板卡插槽部位预留安装、拆卸或更换板卡空间；g)拆装可能接触到的金属剪口或金属尖角部位做防划伤处理，以保证安全；h)整机内部走线规整，固线结构和位置合理可靠并做防割线处理，便于理线和插拔操作，走线不影响系统各主要部件组装和拆卸；i)如需通过孔走线，过线孔做防割线处理；j)各插头位置和插拔方向合理，做到插拔无障碍设计，具备防呆设计，有效避免误操作；k)各主要部件拆装无障碍，使用常规工具拆装，无特殊拆装工具需求；l)各主要部件拆装步骤要少，各自拆装避免相互干扰；m)对于整机或零部件外表面为高亮面的，粘贴保护膜，保护膜粘贴牢固，运输、组装等过程不易脱落，撕下无残留；n)其它要求符合GB/T9813.1的相关规定；</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lang w:val="en-US" w:eastAsia="zh-CN"/>
              </w:rPr>
              <w:t>3</w:t>
            </w:r>
            <w:r>
              <w:rPr>
                <w:rFonts w:hint="eastAsia" w:ascii="仿宋_GB2312" w:hAnsi="仿宋_GB2312" w:eastAsia="仿宋_GB2312" w:cs="仿宋_GB2312"/>
                <w:color w:val="000000"/>
                <w:kern w:val="0"/>
                <w:sz w:val="24"/>
                <w:szCs w:val="24"/>
              </w:rPr>
              <w:t>.机箱防护</w:t>
            </w:r>
            <w:r>
              <w:rPr>
                <w:rFonts w:hint="eastAsia" w:ascii="仿宋_GB2312" w:hAnsi="仿宋_GB2312" w:eastAsia="仿宋_GB2312" w:cs="仿宋_GB2312"/>
                <w:color w:val="000000"/>
                <w:kern w:val="0"/>
                <w:sz w:val="24"/>
                <w:szCs w:val="24"/>
                <w:lang w:val="en-US" w:eastAsia="zh-CN"/>
              </w:rPr>
              <w:t>要求</w:t>
            </w:r>
            <w:r>
              <w:rPr>
                <w:rFonts w:hint="eastAsia" w:ascii="仿宋_GB2312" w:hAnsi="仿宋_GB2312" w:eastAsia="仿宋_GB2312" w:cs="仿宋_GB2312"/>
                <w:color w:val="000000"/>
                <w:kern w:val="0"/>
                <w:sz w:val="24"/>
                <w:szCs w:val="24"/>
              </w:rPr>
              <w:t>：机箱符合GB/T4208中IP20防护要求；</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lang w:val="en-US" w:eastAsia="zh-CN"/>
              </w:rPr>
              <w:t>4</w:t>
            </w:r>
            <w:r>
              <w:rPr>
                <w:rFonts w:hint="eastAsia" w:ascii="仿宋_GB2312" w:hAnsi="仿宋_GB2312" w:eastAsia="仿宋_GB2312" w:cs="仿宋_GB2312"/>
                <w:color w:val="000000"/>
                <w:kern w:val="0"/>
                <w:sz w:val="24"/>
                <w:szCs w:val="24"/>
              </w:rPr>
              <w:t>.整机噪音：产品工作在空闲状态下，产品的声功率级不超过4.5Bel；</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lang w:val="en-US" w:eastAsia="zh-CN"/>
              </w:rPr>
              <w:t>5</w:t>
            </w:r>
            <w:r>
              <w:rPr>
                <w:rFonts w:hint="eastAsia" w:ascii="仿宋_GB2312" w:hAnsi="仿宋_GB2312" w:eastAsia="仿宋_GB2312" w:cs="仿宋_GB2312"/>
                <w:color w:val="000000"/>
                <w:kern w:val="0"/>
                <w:sz w:val="24"/>
                <w:szCs w:val="24"/>
              </w:rPr>
              <w:t>.整机散热：在环境温度25℃及处理器满载情况下，产品表面温度符合如下要求：a)出风口在机箱后面板情况下，出风口温度不高于55℃；b)可触及面温度不高于45℃；c)显示器表面温度：显示屏不高于38℃，显示屏上下灯带位置温度（如涉及）不高于40℃，出风口温度不高于45℃；</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lang w:val="en-US" w:eastAsia="zh-CN"/>
              </w:rPr>
              <w:t>6</w:t>
            </w:r>
            <w:r>
              <w:rPr>
                <w:rFonts w:hint="eastAsia" w:ascii="仿宋_GB2312" w:hAnsi="仿宋_GB2312" w:eastAsia="仿宋_GB2312" w:cs="仿宋_GB2312"/>
                <w:color w:val="000000"/>
                <w:kern w:val="0"/>
                <w:sz w:val="24"/>
                <w:szCs w:val="24"/>
              </w:rPr>
              <w:t>.整机能效限定值：产品能效限定值应达到GB28380-2012标准中能效等级2级及以上；</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lang w:val="en-US" w:eastAsia="zh-CN"/>
              </w:rPr>
              <w:t>7</w:t>
            </w:r>
            <w:r>
              <w:rPr>
                <w:rFonts w:hint="eastAsia" w:ascii="仿宋_GB2312" w:hAnsi="仿宋_GB2312" w:eastAsia="仿宋_GB2312" w:cs="仿宋_GB2312"/>
                <w:color w:val="000000"/>
                <w:kern w:val="0"/>
                <w:sz w:val="24"/>
                <w:szCs w:val="24"/>
              </w:rPr>
              <w:t>.机身材质：塑料</w:t>
            </w:r>
            <w:r>
              <w:rPr>
                <w:rFonts w:hint="eastAsia" w:ascii="仿宋_GB2312" w:hAnsi="仿宋_GB2312" w:eastAsia="仿宋_GB2312" w:cs="仿宋_GB2312"/>
                <w:color w:val="000000"/>
                <w:kern w:val="0"/>
                <w:sz w:val="24"/>
                <w:szCs w:val="24"/>
                <w:lang w:val="en-US" w:eastAsia="zh-CN"/>
              </w:rPr>
              <w:t>/金属</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lang w:val="en-US" w:eastAsia="zh-CN"/>
              </w:rPr>
              <w:t>8</w:t>
            </w:r>
            <w:r>
              <w:rPr>
                <w:rFonts w:hint="eastAsia" w:ascii="仿宋_GB2312" w:hAnsi="仿宋_GB2312" w:eastAsia="仿宋_GB2312" w:cs="仿宋_GB2312"/>
                <w:color w:val="000000"/>
                <w:kern w:val="0"/>
                <w:sz w:val="24"/>
                <w:szCs w:val="24"/>
              </w:rPr>
              <w:t>.机身颜色：黑色；</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lang w:val="en-US" w:eastAsia="zh-CN"/>
              </w:rPr>
              <w:t>9</w:t>
            </w:r>
            <w:r>
              <w:rPr>
                <w:rFonts w:hint="eastAsia" w:ascii="仿宋_GB2312" w:hAnsi="仿宋_GB2312" w:eastAsia="仿宋_GB2312" w:cs="仿宋_GB2312"/>
                <w:color w:val="000000"/>
                <w:kern w:val="0"/>
                <w:sz w:val="24"/>
                <w:szCs w:val="24"/>
              </w:rPr>
              <w:t>.机箱尺寸容量：机箱体积应不大于30L。</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二、产品性能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★（一）CPU性能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1.CPU物理核数：≥8；</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2.CPU主频：≥3.0GHz；</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3.CPU</w:t>
            </w:r>
            <w:r>
              <w:rPr>
                <w:rFonts w:hint="eastAsia" w:ascii="仿宋_GB2312" w:hAnsi="仿宋_GB2312" w:eastAsia="仿宋_GB2312" w:cs="仿宋_GB2312"/>
                <w:color w:val="000000"/>
                <w:kern w:val="0"/>
                <w:sz w:val="24"/>
                <w:szCs w:val="24"/>
                <w:lang w:val="en-US" w:eastAsia="zh-CN"/>
              </w:rPr>
              <w:t>末级缓存</w:t>
            </w:r>
            <w:r>
              <w:rPr>
                <w:rFonts w:hint="eastAsia" w:ascii="仿宋_GB2312" w:hAnsi="仿宋_GB2312" w:eastAsia="仿宋_GB2312" w:cs="仿宋_GB2312"/>
                <w:color w:val="000000"/>
                <w:kern w:val="0"/>
                <w:sz w:val="24"/>
                <w:szCs w:val="24"/>
              </w:rPr>
              <w:t>≥16MB；</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4.CPU支持的内存最高速率≥3200MT/s。</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★（二）内存性能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内存读写速率：≥3200MT/s。</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★（三）显卡性能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1.显示分辨率：≥3840×2160；</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2.显卡显示芯片核心频率：≥1400MHz；</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3.显存等效频率：≥1</w:t>
            </w:r>
            <w:r>
              <w:rPr>
                <w:rFonts w:hint="eastAsia" w:ascii="仿宋_GB2312" w:hAnsi="仿宋_GB2312" w:eastAsia="仿宋_GB2312" w:cs="仿宋_GB2312"/>
                <w:color w:val="000000"/>
                <w:kern w:val="0"/>
                <w:sz w:val="24"/>
                <w:szCs w:val="24"/>
                <w:lang w:val="en-US" w:eastAsia="zh-CN"/>
              </w:rPr>
              <w:t>0</w:t>
            </w:r>
            <w:r>
              <w:rPr>
                <w:rFonts w:hint="eastAsia" w:ascii="仿宋_GB2312" w:hAnsi="仿宋_GB2312" w:eastAsia="仿宋_GB2312" w:cs="仿宋_GB2312"/>
                <w:color w:val="000000"/>
                <w:kern w:val="0"/>
                <w:sz w:val="24"/>
                <w:szCs w:val="24"/>
              </w:rPr>
              <w:t>000</w:t>
            </w:r>
            <w:r>
              <w:rPr>
                <w:rFonts w:hint="eastAsia" w:ascii="仿宋_GB2312" w:hAnsi="仿宋_GB2312" w:eastAsia="仿宋_GB2312" w:cs="仿宋_GB2312"/>
                <w:color w:val="000000"/>
                <w:kern w:val="0"/>
                <w:sz w:val="24"/>
                <w:szCs w:val="24"/>
                <w:lang w:val="en-US" w:eastAsia="zh-CN"/>
              </w:rPr>
              <w:t>MT</w:t>
            </w:r>
            <w:r>
              <w:rPr>
                <w:rFonts w:hint="eastAsia" w:ascii="仿宋_GB2312" w:hAnsi="仿宋_GB2312" w:eastAsia="仿宋_GB2312" w:cs="仿宋_GB2312"/>
                <w:color w:val="000000"/>
                <w:kern w:val="0"/>
                <w:sz w:val="24"/>
                <w:szCs w:val="24"/>
              </w:rPr>
              <w:t>/s；</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4.显卡</w:t>
            </w:r>
            <w:r>
              <w:rPr>
                <w:rFonts w:hint="eastAsia" w:ascii="仿宋_GB2312" w:hAnsi="仿宋_GB2312" w:eastAsia="仿宋_GB2312" w:cs="仿宋_GB2312"/>
                <w:color w:val="auto"/>
                <w:kern w:val="0"/>
                <w:sz w:val="24"/>
                <w:szCs w:val="24"/>
              </w:rPr>
              <w:t>可支持多屏同时显示数量：显卡应支持2块屏幕同时显示，分辨率应不低于</w:t>
            </w:r>
            <w:r>
              <w:rPr>
                <w:rFonts w:hint="eastAsia" w:ascii="仿宋_GB2312" w:hAnsi="仿宋_GB2312" w:eastAsia="仿宋_GB2312" w:cs="仿宋_GB2312"/>
                <w:color w:val="000000"/>
                <w:kern w:val="0"/>
                <w:sz w:val="24"/>
                <w:szCs w:val="24"/>
              </w:rPr>
              <w:t>3840×2160</w:t>
            </w:r>
            <w:r>
              <w:rPr>
                <w:rFonts w:hint="eastAsia" w:ascii="仿宋_GB2312" w:hAnsi="仿宋_GB2312" w:eastAsia="仿宋_GB2312" w:cs="仿宋_GB2312"/>
                <w:color w:val="auto"/>
                <w:kern w:val="0"/>
                <w:sz w:val="24"/>
                <w:szCs w:val="24"/>
              </w:rPr>
              <w:t>。</w:t>
            </w:r>
            <w:r>
              <w:rPr>
                <w:rFonts w:hint="eastAsia" w:ascii="仿宋_GB2312" w:hAnsi="仿宋_GB2312" w:eastAsia="仿宋_GB2312" w:cs="仿宋_GB2312"/>
                <w:color w:val="auto"/>
                <w:kern w:val="0"/>
                <w:sz w:val="24"/>
                <w:szCs w:val="24"/>
              </w:rPr>
              <w:br w:type="textWrapping"/>
            </w:r>
            <w:r>
              <w:rPr>
                <w:rFonts w:hint="eastAsia" w:ascii="仿宋_GB2312" w:hAnsi="仿宋_GB2312" w:eastAsia="仿宋_GB2312" w:cs="仿宋_GB2312"/>
                <w:color w:val="auto"/>
                <w:kern w:val="0"/>
                <w:sz w:val="24"/>
                <w:szCs w:val="24"/>
              </w:rPr>
              <w:t>★（四）显示设备性能</w:t>
            </w:r>
            <w:r>
              <w:rPr>
                <w:rFonts w:hint="eastAsia" w:ascii="仿宋_GB2312" w:hAnsi="仿宋_GB2312" w:eastAsia="仿宋_GB2312" w:cs="仿宋_GB2312"/>
                <w:color w:val="auto"/>
                <w:kern w:val="0"/>
                <w:sz w:val="24"/>
                <w:szCs w:val="24"/>
              </w:rPr>
              <w:br w:type="textWrapping"/>
            </w:r>
            <w:r>
              <w:rPr>
                <w:rFonts w:hint="eastAsia" w:ascii="仿宋_GB2312" w:hAnsi="仿宋_GB2312" w:eastAsia="仿宋_GB2312" w:cs="仿宋_GB2312"/>
                <w:color w:val="auto"/>
                <w:kern w:val="0"/>
                <w:sz w:val="24"/>
                <w:szCs w:val="24"/>
              </w:rPr>
              <w:t>1.显示屏刷新率：≥75Hz；</w:t>
            </w:r>
            <w:r>
              <w:rPr>
                <w:rFonts w:hint="eastAsia" w:ascii="仿宋_GB2312" w:hAnsi="仿宋_GB2312" w:eastAsia="仿宋_GB2312" w:cs="仿宋_GB2312"/>
                <w:color w:val="auto"/>
                <w:kern w:val="0"/>
                <w:sz w:val="24"/>
                <w:szCs w:val="24"/>
              </w:rPr>
              <w:br w:type="textWrapping"/>
            </w:r>
            <w:r>
              <w:rPr>
                <w:rFonts w:hint="eastAsia" w:ascii="仿宋_GB2312" w:hAnsi="仿宋_GB2312" w:eastAsia="仿宋_GB2312" w:cs="仿宋_GB2312"/>
                <w:color w:val="auto"/>
                <w:kern w:val="0"/>
                <w:sz w:val="24"/>
                <w:szCs w:val="24"/>
              </w:rPr>
              <w:t>2.显示屏位深：≥8位；</w:t>
            </w:r>
            <w:r>
              <w:rPr>
                <w:rFonts w:hint="eastAsia" w:ascii="仿宋_GB2312" w:hAnsi="仿宋_GB2312" w:eastAsia="仿宋_GB2312" w:cs="仿宋_GB2312"/>
                <w:color w:val="auto"/>
                <w:kern w:val="0"/>
                <w:sz w:val="24"/>
                <w:szCs w:val="24"/>
              </w:rPr>
              <w:br w:type="textWrapping"/>
            </w:r>
            <w:r>
              <w:rPr>
                <w:rFonts w:hint="eastAsia" w:ascii="仿宋_GB2312" w:hAnsi="仿宋_GB2312" w:eastAsia="仿宋_GB2312" w:cs="仿宋_GB2312"/>
                <w:color w:val="auto"/>
                <w:kern w:val="0"/>
                <w:sz w:val="24"/>
                <w:szCs w:val="24"/>
              </w:rPr>
              <w:t>3.显示屏色域：≥99%sRGB；</w:t>
            </w:r>
            <w:r>
              <w:rPr>
                <w:rFonts w:hint="eastAsia" w:ascii="仿宋_GB2312" w:hAnsi="仿宋_GB2312" w:eastAsia="仿宋_GB2312" w:cs="仿宋_GB2312"/>
                <w:color w:val="auto"/>
                <w:kern w:val="0"/>
                <w:sz w:val="24"/>
                <w:szCs w:val="24"/>
              </w:rPr>
              <w:br w:type="textWrapping"/>
            </w:r>
            <w:r>
              <w:rPr>
                <w:rFonts w:hint="eastAsia" w:ascii="仿宋_GB2312" w:hAnsi="仿宋_GB2312" w:eastAsia="仿宋_GB2312" w:cs="仿宋_GB2312"/>
                <w:color w:val="auto"/>
                <w:kern w:val="0"/>
                <w:sz w:val="24"/>
                <w:szCs w:val="24"/>
              </w:rPr>
              <w:t>4.显示屏色准：△E≤</w:t>
            </w: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rPr>
              <w:t>；</w:t>
            </w:r>
            <w:r>
              <w:rPr>
                <w:rFonts w:hint="eastAsia" w:ascii="仿宋_GB2312" w:hAnsi="仿宋_GB2312" w:eastAsia="仿宋_GB2312" w:cs="仿宋_GB2312"/>
                <w:color w:val="auto"/>
                <w:kern w:val="0"/>
                <w:sz w:val="24"/>
                <w:szCs w:val="24"/>
              </w:rPr>
              <w:br w:type="textWrapping"/>
            </w:r>
            <w:r>
              <w:rPr>
                <w:rFonts w:hint="eastAsia" w:ascii="仿宋_GB2312" w:hAnsi="仿宋_GB2312" w:eastAsia="仿宋_GB2312" w:cs="仿宋_GB2312"/>
                <w:color w:val="auto"/>
                <w:kern w:val="0"/>
                <w:sz w:val="24"/>
                <w:szCs w:val="24"/>
              </w:rPr>
              <w:t>5.显示屏响应时间：≤</w:t>
            </w:r>
            <w:r>
              <w:rPr>
                <w:rFonts w:hint="eastAsia" w:ascii="仿宋_GB2312" w:hAnsi="仿宋_GB2312" w:eastAsia="仿宋_GB2312" w:cs="仿宋_GB2312"/>
                <w:color w:val="auto"/>
                <w:kern w:val="0"/>
                <w:sz w:val="24"/>
                <w:szCs w:val="24"/>
                <w:lang w:val="en-US" w:eastAsia="zh-CN"/>
              </w:rPr>
              <w:t>6</w:t>
            </w:r>
            <w:r>
              <w:rPr>
                <w:rFonts w:hint="eastAsia" w:ascii="仿宋_GB2312" w:hAnsi="仿宋_GB2312" w:eastAsia="仿宋_GB2312" w:cs="仿宋_GB2312"/>
                <w:color w:val="auto"/>
                <w:kern w:val="0"/>
                <w:sz w:val="24"/>
                <w:szCs w:val="24"/>
              </w:rPr>
              <w:t>ms；</w:t>
            </w:r>
            <w:r>
              <w:rPr>
                <w:rFonts w:hint="eastAsia" w:ascii="仿宋_GB2312" w:hAnsi="仿宋_GB2312" w:eastAsia="仿宋_GB2312" w:cs="仿宋_GB2312"/>
                <w:color w:val="auto"/>
                <w:kern w:val="0"/>
                <w:sz w:val="24"/>
                <w:szCs w:val="24"/>
              </w:rPr>
              <w:br w:type="textWrapping"/>
            </w:r>
            <w:r>
              <w:rPr>
                <w:rFonts w:hint="eastAsia" w:ascii="仿宋_GB2312" w:hAnsi="仿宋_GB2312" w:eastAsia="仿宋_GB2312" w:cs="仿宋_GB2312"/>
                <w:color w:val="auto"/>
                <w:kern w:val="0"/>
                <w:sz w:val="24"/>
                <w:szCs w:val="24"/>
              </w:rPr>
              <w:t>6.显示屏亮度：≥</w:t>
            </w:r>
            <w:r>
              <w:rPr>
                <w:rFonts w:hint="eastAsia" w:ascii="仿宋_GB2312" w:hAnsi="仿宋_GB2312" w:eastAsia="仿宋_GB2312" w:cs="仿宋_GB2312"/>
                <w:color w:val="auto"/>
                <w:kern w:val="0"/>
                <w:sz w:val="24"/>
                <w:szCs w:val="24"/>
                <w:lang w:val="en-US" w:eastAsia="zh-CN"/>
              </w:rPr>
              <w:t>30</w:t>
            </w:r>
            <w:r>
              <w:rPr>
                <w:rFonts w:hint="eastAsia" w:ascii="仿宋_GB2312" w:hAnsi="仿宋_GB2312" w:eastAsia="仿宋_GB2312" w:cs="仿宋_GB2312"/>
                <w:color w:val="auto"/>
                <w:kern w:val="0"/>
                <w:sz w:val="24"/>
                <w:szCs w:val="24"/>
              </w:rPr>
              <w:t>0尼特；</w:t>
            </w:r>
            <w:r>
              <w:rPr>
                <w:rFonts w:hint="eastAsia" w:ascii="仿宋_GB2312" w:hAnsi="仿宋_GB2312" w:eastAsia="仿宋_GB2312" w:cs="仿宋_GB2312"/>
                <w:color w:val="auto"/>
                <w:kern w:val="0"/>
                <w:sz w:val="24"/>
                <w:szCs w:val="24"/>
              </w:rPr>
              <w:br w:type="textWrapping"/>
            </w:r>
            <w:r>
              <w:rPr>
                <w:rFonts w:hint="eastAsia" w:ascii="仿宋_GB2312" w:hAnsi="仿宋_GB2312" w:eastAsia="仿宋_GB2312" w:cs="仿宋_GB2312"/>
                <w:color w:val="auto"/>
                <w:kern w:val="0"/>
                <w:sz w:val="24"/>
                <w:szCs w:val="24"/>
              </w:rPr>
              <w:t>7.显示屏亮度一致性：≥70%；</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8.显示屏对比度：≥500：1；</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9.显示屏其他参数：其它参数符合SJ/T11292的相关规定。</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★（五）网络设备性能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有线网卡速率：最高速率应不低于1000Mbps，支持10Mbps、100Mbps、1000Mbps速率自适应。</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三、产品功能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★（一）主板功能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1.内存扩展接口</w:t>
            </w:r>
            <w:r>
              <w:rPr>
                <w:rFonts w:hint="eastAsia" w:ascii="仿宋_GB2312" w:hAnsi="仿宋_GB2312" w:eastAsia="仿宋_GB2312" w:cs="仿宋_GB2312"/>
                <w:color w:val="auto"/>
                <w:kern w:val="0"/>
                <w:sz w:val="24"/>
                <w:szCs w:val="24"/>
              </w:rPr>
              <w:t>(板载内存不涉及)：≥</w:t>
            </w:r>
            <w:r>
              <w:rPr>
                <w:rFonts w:hint="eastAsia" w:ascii="仿宋_GB2312" w:hAnsi="仿宋_GB2312" w:eastAsia="仿宋_GB2312" w:cs="仿宋_GB2312"/>
                <w:color w:val="auto"/>
                <w:kern w:val="0"/>
                <w:sz w:val="24"/>
                <w:szCs w:val="24"/>
                <w:lang w:val="en-US" w:eastAsia="zh-CN"/>
              </w:rPr>
              <w:t>4</w:t>
            </w:r>
            <w:r>
              <w:rPr>
                <w:rFonts w:hint="eastAsia" w:ascii="仿宋_GB2312" w:hAnsi="仿宋_GB2312" w:eastAsia="仿宋_GB2312" w:cs="仿宋_GB2312"/>
                <w:color w:val="auto"/>
                <w:kern w:val="0"/>
                <w:sz w:val="24"/>
                <w:szCs w:val="24"/>
              </w:rPr>
              <w:t>个；</w:t>
            </w:r>
            <w:r>
              <w:rPr>
                <w:rFonts w:hint="eastAsia" w:ascii="仿宋_GB2312" w:hAnsi="仿宋_GB2312" w:eastAsia="仿宋_GB2312" w:cs="仿宋_GB2312"/>
                <w:color w:val="auto"/>
                <w:kern w:val="0"/>
                <w:sz w:val="24"/>
                <w:szCs w:val="24"/>
              </w:rPr>
              <w:br w:type="textWrapping"/>
            </w:r>
            <w:r>
              <w:rPr>
                <w:rFonts w:hint="eastAsia" w:ascii="仿宋_GB2312" w:hAnsi="仿宋_GB2312" w:eastAsia="仿宋_GB2312" w:cs="仿宋_GB2312"/>
                <w:color w:val="auto"/>
                <w:kern w:val="0"/>
                <w:sz w:val="24"/>
                <w:szCs w:val="24"/>
              </w:rPr>
              <w:t>2.主板USB瞬间过流保护：支持有瞬间过流保护功能；</w:t>
            </w:r>
            <w:r>
              <w:rPr>
                <w:rFonts w:hint="eastAsia" w:ascii="仿宋_GB2312" w:hAnsi="仿宋_GB2312" w:eastAsia="仿宋_GB2312" w:cs="仿宋_GB2312"/>
                <w:color w:val="auto"/>
                <w:kern w:val="0"/>
                <w:sz w:val="24"/>
                <w:szCs w:val="24"/>
              </w:rPr>
              <w:br w:type="textWrapping"/>
            </w:r>
            <w:r>
              <w:rPr>
                <w:rFonts w:hint="eastAsia" w:ascii="仿宋_GB2312" w:hAnsi="仿宋_GB2312" w:eastAsia="仿宋_GB2312" w:cs="仿宋_GB2312"/>
                <w:color w:val="auto"/>
                <w:kern w:val="0"/>
                <w:sz w:val="24"/>
                <w:szCs w:val="24"/>
              </w:rPr>
              <w:t>3.主板防静电保护：支持防静电保护功能；</w:t>
            </w:r>
            <w:r>
              <w:rPr>
                <w:rFonts w:hint="eastAsia" w:ascii="仿宋_GB2312" w:hAnsi="仿宋_GB2312" w:eastAsia="仿宋_GB2312" w:cs="仿宋_GB2312"/>
                <w:color w:val="auto"/>
                <w:kern w:val="0"/>
                <w:sz w:val="24"/>
                <w:szCs w:val="24"/>
              </w:rPr>
              <w:br w:type="textWrapping"/>
            </w:r>
            <w:r>
              <w:rPr>
                <w:rFonts w:hint="eastAsia" w:ascii="仿宋_GB2312" w:hAnsi="仿宋_GB2312" w:eastAsia="仿宋_GB2312" w:cs="仿宋_GB2312"/>
                <w:color w:val="auto"/>
                <w:kern w:val="0"/>
                <w:sz w:val="24"/>
                <w:szCs w:val="24"/>
              </w:rPr>
              <w:t>4.I/O接口功能：提供基于标准USB接口外设连接功能、基于音频输入输出接口的音频扩展功能、基于PCIe接口板卡扩展功能、基于HDMI或VGA或Type-C或DVI或DP等接口外接显示器扩展功能、基于存储接口对产品进行增容功能等。产品I/O</w:t>
            </w:r>
            <w:r>
              <w:rPr>
                <w:rFonts w:hint="eastAsia" w:ascii="仿宋_GB2312" w:hAnsi="仿宋_GB2312" w:eastAsia="仿宋_GB2312" w:cs="仿宋_GB2312"/>
                <w:color w:val="000000"/>
                <w:kern w:val="0"/>
                <w:sz w:val="24"/>
                <w:szCs w:val="24"/>
              </w:rPr>
              <w:t>接口，具备外接标准USB设备、显示器、音频设备等内外部设备能力。</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★（二）显卡功能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显卡外接显示接口：显卡至少支持VGA、HDMI、DVI、DP、Type-C中1种显示接口，并与显示器接口相匹配。</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★（三）显示设备功能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1.显示器接口：显示器与显卡外接显示接口匹配；</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2.显示器支架：显示器提供显示器支架，支持屏幕旋转、升降等；</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3.显示器参数调节：a)提供OSD选单按钮用于调节色彩、模式等；b)支持色温、亮度、对比度调节。</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★（四）存储功能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存储功能：通过SATA固态存储/PCIe固态存储/UFS固态存储/SATA硬磁盘等存储部件提供存储功能。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★（五）网络设备功能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1.网络功能：a)支持网络连接、网络开启/关闭功能；b)支持访问网络和数据交换功能；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2.数据传输：支持数据传输能力，并提供数据流量和异常日志记录功能；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3.有线网卡接口类型：支持RJ45接口；</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4.网络设备拆装：网络设备支持物理拆装，包括无线网卡和蓝牙模块等。</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★（六）外部接口功能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1.音频接口类型：支持3.5mm孔径3段式或4段式接口；</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2.视频接口类型：至少支持VGA、HDMI、DVI、DP、Type-C中1种显示接口；</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3.HDMI、DP、Type-C显示接口要求</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HDMI、DP、Type-C显示接口支持音频和视频同步输出。</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七</w:t>
            </w:r>
            <w:r>
              <w:rPr>
                <w:rFonts w:hint="eastAsia" w:ascii="仿宋_GB2312" w:hAnsi="仿宋_GB2312" w:eastAsia="仿宋_GB2312" w:cs="仿宋_GB2312"/>
                <w:color w:val="000000"/>
                <w:kern w:val="0"/>
                <w:sz w:val="24"/>
                <w:szCs w:val="24"/>
              </w:rPr>
              <w:t>）电源功能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电源线适配能力：≥</w:t>
            </w:r>
            <w:r>
              <w:rPr>
                <w:rFonts w:hint="eastAsia" w:ascii="仿宋_GB2312" w:hAnsi="仿宋_GB2312" w:eastAsia="仿宋_GB2312" w:cs="仿宋_GB2312"/>
                <w:color w:val="000000"/>
                <w:kern w:val="0"/>
                <w:sz w:val="24"/>
                <w:szCs w:val="24"/>
                <w:highlight w:val="none"/>
              </w:rPr>
              <w:t>5</w:t>
            </w:r>
            <w:r>
              <w:rPr>
                <w:rFonts w:hint="eastAsia" w:ascii="仿宋_GB2312" w:hAnsi="仿宋_GB2312" w:eastAsia="仿宋_GB2312" w:cs="仿宋_GB2312"/>
                <w:color w:val="000000"/>
                <w:kern w:val="0"/>
                <w:sz w:val="24"/>
                <w:szCs w:val="24"/>
                <w:highlight w:val="none"/>
                <w:lang w:val="en-US" w:eastAsia="zh-CN"/>
              </w:rPr>
              <w:t>0</w:t>
            </w:r>
            <w:r>
              <w:rPr>
                <w:rFonts w:hint="eastAsia" w:ascii="仿宋_GB2312" w:hAnsi="仿宋_GB2312" w:eastAsia="仿宋_GB2312" w:cs="仿宋_GB2312"/>
                <w:color w:val="000000"/>
                <w:kern w:val="0"/>
                <w:sz w:val="24"/>
                <w:szCs w:val="24"/>
                <w:highlight w:val="none"/>
              </w:rPr>
              <w:t>0W</w:t>
            </w:r>
            <w:r>
              <w:rPr>
                <w:rFonts w:hint="eastAsia" w:ascii="仿宋_GB2312" w:hAnsi="仿宋_GB2312" w:eastAsia="仿宋_GB2312" w:cs="仿宋_GB2312"/>
                <w:color w:val="000000"/>
                <w:kern w:val="0"/>
                <w:sz w:val="24"/>
                <w:szCs w:val="24"/>
              </w:rPr>
              <w:t>，并且电源适配器电线组件符合GB/T15934的要求。</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八</w:t>
            </w:r>
            <w:r>
              <w:rPr>
                <w:rFonts w:hint="eastAsia" w:ascii="仿宋_GB2312" w:hAnsi="仿宋_GB2312" w:eastAsia="仿宋_GB2312" w:cs="仿宋_GB2312"/>
                <w:color w:val="000000"/>
                <w:kern w:val="0"/>
                <w:sz w:val="24"/>
                <w:szCs w:val="24"/>
              </w:rPr>
              <w:t>）操作系统及软件功能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a) 系统管理</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1.中文信息处理：符合GB18030的相关规定；</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2.操作系统备份及还原功能：支持操作系统备份及还原功能；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3.固件备份还原能力：支持备份及还原固件的功能；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4.操作系统及驱动升级：支持通过网络、闪存盘等方式对操作系统、驱动进行升级；</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5.固件升级：支持通过网络、闪存盘等方式对固件进行升级；</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6.BIOS支持关闭通讯接口：支持BIOS关闭以太网及USB接口功能；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7.固件查看信息：支持查看固件版本、内存信息、主板信息、处理器信息和系统时间信息等功能；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8.固件设置启动顺序：支持设置启动顺序功能，并按照设置的启动顺序启动；</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9.固件设置口令：支持设置口令、修改口令、验证口令功能；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10.固件设置网络引导：支持网络引导启动和关闭功能。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四</w:t>
            </w:r>
            <w:r>
              <w:rPr>
                <w:rFonts w:hint="eastAsia" w:ascii="仿宋_GB2312" w:hAnsi="仿宋_GB2312" w:eastAsia="仿宋_GB2312" w:cs="仿宋_GB2312"/>
                <w:color w:val="000000"/>
                <w:kern w:val="0"/>
                <w:sz w:val="24"/>
                <w:szCs w:val="24"/>
              </w:rPr>
              <w:t>、存储设备可靠性</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1.固态存储寿命：TBW≥80TB（条件：</w:t>
            </w:r>
            <w:r>
              <w:rPr>
                <w:rFonts w:hint="eastAsia" w:ascii="仿宋_GB2312" w:hAnsi="仿宋_GB2312" w:eastAsia="仿宋_GB2312" w:cs="仿宋_GB2312"/>
                <w:color w:val="000000"/>
                <w:kern w:val="0"/>
                <w:sz w:val="24"/>
                <w:szCs w:val="24"/>
                <w:lang w:val="en-US" w:eastAsia="zh-CN"/>
              </w:rPr>
              <w:t>512</w:t>
            </w:r>
            <w:r>
              <w:rPr>
                <w:rFonts w:hint="eastAsia" w:ascii="仿宋_GB2312" w:hAnsi="仿宋_GB2312" w:eastAsia="仿宋_GB2312" w:cs="仿宋_GB2312"/>
                <w:color w:val="000000"/>
                <w:kern w:val="0"/>
                <w:sz w:val="24"/>
                <w:szCs w:val="24"/>
              </w:rPr>
              <w:t>GB硬盘容量）；</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2.机械硬盘寿命：通电时间≥5万小时。</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★五、显示设备可靠性</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显示屏屏幕失效点：符合GB/T9813.2的要求。</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★六、外设可靠性</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1.键盘按键寿命：≥1000万次；</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2.鼠标按键寿命：≥500万次；</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3.键盘鼠标线材寿命</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键盘鼠标所用线材经±60°弯折不低于3000次，功能、外观完好；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4.风扇寿命：≥4万小时。</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★七、整机可靠性</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1.电磁兼容性要求的抗扰度：符合GB/T9254.2的规定；</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2.环境条件要求的气候环境适应性：符合GB/T9813.1中规定；</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3.环境条件要求的振动适应性：符合GB/T9813.1中规定；</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4.环境条件要求的冲击适应性：符合GB/T9813.1中规定；</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5.环境条件要求的碰撞适应性：符合GB/T9813.1中规定；</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6.环境条件要求的运输包装件跌落适应性：符合GB/T9813.1中规定；</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7.MTBF测试：MTBF(m1)≥3万小时。</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★八、兼容性</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1.常用软件兼容：支持流式软件、版式软件、浏览器、邮件采购人端、解压软件、多媒体、图形图像处理等常用软件；</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2.数据库兼容：兼容3个及以上厂商的数据库产品；</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3.中间件兼容：兼容3个及以上厂商中间件产品；</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4.平台软件兼容：兼容3个及以上厂商云计算及大数据平台。</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★九、包装及运输</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标志、包装、运输和贮存：符合GB/T9813.1和商品包装政府采购需求标准的相关规定。</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★十、服务要求</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1.配置检查工具：供应商提供自检测试工具；</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2.服务响应：</w:t>
            </w:r>
            <w:r>
              <w:rPr>
                <w:rFonts w:hint="eastAsia" w:ascii="仿宋_GB2312" w:hAnsi="仿宋_GB2312" w:eastAsia="仿宋_GB2312" w:cs="仿宋_GB2312"/>
                <w:color w:val="000000"/>
              </w:rPr>
              <w:t>a）提供产品3年维保及上门服务（满足同城4小时、异地12小时响应要求）；b）提供政企专线7*24在线服务；c）现场保障技术服务团队员，国内上门服务地级市覆盖率达100%</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3.服务周期：</w:t>
            </w:r>
            <w:r>
              <w:rPr>
                <w:rFonts w:hint="eastAsia" w:ascii="仿宋_GB2312" w:hAnsi="仿宋_GB2312" w:eastAsia="仿宋_GB2312" w:cs="仿宋_GB2312"/>
                <w:color w:val="000000"/>
                <w:kern w:val="0"/>
                <w:sz w:val="24"/>
                <w:szCs w:val="24"/>
                <w:lang w:val="en-US" w:eastAsia="zh-CN"/>
              </w:rPr>
              <w:t>支持产品延保</w:t>
            </w:r>
            <w:r>
              <w:rPr>
                <w:rFonts w:hint="default" w:ascii="Arial" w:hAnsi="Arial" w:eastAsia="仿宋_GB2312" w:cs="Arial"/>
                <w:color w:val="000000"/>
                <w:kern w:val="0"/>
                <w:sz w:val="24"/>
                <w:szCs w:val="24"/>
                <w:lang w:val="en-US" w:eastAsia="zh-CN"/>
              </w:rPr>
              <w:t>≥</w:t>
            </w:r>
            <w:r>
              <w:rPr>
                <w:rFonts w:hint="eastAsia" w:ascii="仿宋_GB2312" w:hAnsi="仿宋_GB2312" w:eastAsia="仿宋_GB2312" w:cs="仿宋_GB2312"/>
                <w:color w:val="000000"/>
                <w:kern w:val="0"/>
                <w:sz w:val="24"/>
                <w:szCs w:val="24"/>
                <w:lang w:val="en-US" w:eastAsia="zh-CN"/>
              </w:rPr>
              <w:t>3年，提供每年延保服务报价，提供备件服务能力</w:t>
            </w:r>
            <w:r>
              <w:rPr>
                <w:rFonts w:hint="default" w:ascii="Arial" w:hAnsi="Arial" w:eastAsia="仿宋_GB2312" w:cs="Arial"/>
                <w:color w:val="000000"/>
                <w:kern w:val="0"/>
                <w:sz w:val="24"/>
                <w:szCs w:val="24"/>
                <w:lang w:val="en-US" w:eastAsia="zh-CN"/>
              </w:rPr>
              <w:t>≥</w:t>
            </w:r>
            <w:r>
              <w:rPr>
                <w:rFonts w:hint="eastAsia" w:ascii="仿宋_GB2312" w:hAnsi="仿宋_GB2312" w:eastAsia="仿宋_GB2312" w:cs="仿宋_GB2312"/>
                <w:color w:val="000000"/>
                <w:kern w:val="0"/>
                <w:sz w:val="24"/>
                <w:szCs w:val="24"/>
                <w:lang w:val="en-US" w:eastAsia="zh-CN"/>
              </w:rPr>
              <w:t>6年（自购买之日起）</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4.预装操作系统：预装符合桌面操作系统政府采购需求标准的正版操作系统；预装的操作系统符合《操作系统政府采购需求标准》中加*指标要求（财政部工业和信息化部关于印发《操作系统政府采购需求标准（2023年版）》的通知）；</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5.培训服务：提供培训材料、产品手册、培训视频等培训相关内容；</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6.典型问题解决手册：提供典型问题解决说明文档或视频；</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7.厂家升级软件与扩容服务：提供上门升级部件/软件与扩容的增值服务；</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8.整机质量服务：免费服务周期（含换件和维修）应不小于3年；</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9.合格证书：提供产品合格证；</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10.开箱组装/使用指导：提供开箱组装/使用指导；</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11.驱动下载服务：提供驱动光盘或下载方式；</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12.兼容适配软件下载服务：提供兼容适配软件下载渠道（光盘、网站）。</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★十一、供应链合规性</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产品部件保障：保障产品主要部件，提供6年的备件服务能力（自购买之日起），或提供可兼容原设备的升级换代产品。</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★十二、供应链质量</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1.抗干扰性：当产品部件出现供应风险时，通知采购人并提供风险应对方案确保产品的服务保障；</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2.供应能力证明：承诺提供稳定的供应链，确保产品的部件在产品服务周期内稳定供货。</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★十三、关键部件安全</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关键部件安全：CPU和操作系统等关键部件符合安全可靠测评要求，通过政府有关部门指定的中国信息安全测评中心和国家保密科技测评中心网站查看安全可靠测评结果。</w:t>
            </w:r>
          </w:p>
          <w:p w14:paraId="5AEC76D1">
            <w:pPr>
              <w:pStyle w:val="793"/>
              <w:numPr>
                <w:ilvl w:val="-1"/>
                <w:numId w:val="0"/>
              </w:numPr>
              <w:kinsoku w:val="0"/>
              <w:overflowPunct w:val="0"/>
              <w:spacing w:line="360" w:lineRule="exact"/>
              <w:ind w:firstLine="0" w:firstLineChars="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bCs/>
                <w:color w:val="000000"/>
                <w:sz w:val="24"/>
                <w:szCs w:val="24"/>
                <w:highlight w:val="none"/>
                <w:lang w:eastAsia="zh-CN"/>
              </w:rPr>
              <w:t>注：投标人在填写《技术响应表》时，在“投标</w:t>
            </w:r>
            <w:r>
              <w:rPr>
                <w:rFonts w:hint="eastAsia" w:ascii="仿宋_GB2312" w:hAnsi="仿宋_GB2312" w:eastAsia="仿宋_GB2312" w:cs="仿宋_GB2312"/>
                <w:b/>
                <w:bCs/>
                <w:color w:val="000000"/>
                <w:sz w:val="24"/>
                <w:szCs w:val="24"/>
                <w:highlight w:val="none"/>
                <w:lang w:val="en-US" w:eastAsia="zh-CN"/>
              </w:rPr>
              <w:t>文件</w:t>
            </w:r>
            <w:r>
              <w:rPr>
                <w:rFonts w:hint="eastAsia" w:ascii="仿宋_GB2312" w:hAnsi="仿宋_GB2312" w:eastAsia="仿宋_GB2312" w:cs="仿宋_GB2312"/>
                <w:b/>
                <w:bCs/>
                <w:color w:val="000000"/>
                <w:sz w:val="24"/>
                <w:szCs w:val="24"/>
                <w:highlight w:val="none"/>
                <w:lang w:eastAsia="zh-CN"/>
              </w:rPr>
              <w:t>响应技术参数”明确给出所投学生图形工作站“</w:t>
            </w:r>
            <w:r>
              <w:rPr>
                <w:rFonts w:hint="eastAsia" w:ascii="仿宋_GB2312" w:hAnsi="仿宋_GB2312" w:eastAsia="仿宋_GB2312" w:cs="仿宋_GB2312"/>
                <w:b/>
                <w:bCs/>
                <w:color w:val="000000"/>
                <w:sz w:val="24"/>
                <w:szCs w:val="24"/>
                <w:highlight w:val="none"/>
                <w:lang w:val="en-US" w:eastAsia="zh-CN"/>
              </w:rPr>
              <w:t>CPU型号</w:t>
            </w:r>
            <w:r>
              <w:rPr>
                <w:rFonts w:hint="eastAsia" w:ascii="仿宋_GB2312" w:hAnsi="仿宋_GB2312" w:eastAsia="仿宋_GB2312" w:cs="仿宋_GB2312"/>
                <w:b/>
                <w:bCs/>
                <w:color w:val="000000"/>
                <w:sz w:val="24"/>
                <w:szCs w:val="24"/>
                <w:highlight w:val="none"/>
                <w:lang w:eastAsia="zh-CN"/>
              </w:rPr>
              <w:t>”</w:t>
            </w:r>
            <w:r>
              <w:rPr>
                <w:rFonts w:hint="eastAsia" w:ascii="仿宋_GB2312" w:hAnsi="仿宋_GB2312" w:eastAsia="仿宋_GB2312" w:cs="仿宋_GB2312"/>
                <w:b/>
                <w:bCs/>
                <w:color w:val="000000"/>
                <w:sz w:val="24"/>
                <w:szCs w:val="24"/>
                <w:highlight w:val="none"/>
                <w:lang w:val="en-US" w:eastAsia="zh-CN"/>
              </w:rPr>
              <w:t>及“</w:t>
            </w:r>
            <w:r>
              <w:rPr>
                <w:rFonts w:hint="eastAsia" w:ascii="仿宋_GB2312" w:hAnsi="仿宋_GB2312" w:eastAsia="仿宋_GB2312" w:cs="仿宋_GB2312"/>
                <w:b/>
                <w:bCs/>
                <w:color w:val="000000"/>
                <w:sz w:val="24"/>
                <w:szCs w:val="24"/>
                <w:highlight w:val="none"/>
                <w:lang w:eastAsia="zh-CN"/>
              </w:rPr>
              <w:t>操作系统</w:t>
            </w:r>
            <w:r>
              <w:rPr>
                <w:rFonts w:hint="eastAsia" w:ascii="仿宋_GB2312" w:hAnsi="仿宋_GB2312" w:eastAsia="仿宋_GB2312" w:cs="仿宋_GB2312"/>
                <w:b/>
                <w:bCs/>
                <w:color w:val="000000"/>
                <w:sz w:val="24"/>
                <w:szCs w:val="24"/>
                <w:highlight w:val="none"/>
                <w:lang w:val="en-US" w:eastAsia="zh-CN"/>
              </w:rPr>
              <w:t>”</w:t>
            </w:r>
            <w:r>
              <w:rPr>
                <w:rFonts w:hint="eastAsia" w:ascii="仿宋_GB2312" w:hAnsi="仿宋_GB2312" w:eastAsia="仿宋_GB2312" w:cs="仿宋_GB2312"/>
                <w:b/>
                <w:bCs/>
                <w:color w:val="000000"/>
                <w:sz w:val="24"/>
                <w:szCs w:val="24"/>
                <w:highlight w:val="none"/>
                <w:lang w:eastAsia="zh-CN"/>
              </w:rPr>
              <w:t>名称，否则视为投标无效。</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★十四、整机安全性</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1.密码算法实现：CPU芯片符合GM/T0008的相关规定，或芯片密码模块符合GB/T37092或GM/T0028的相关规定，通过商用密码检测机构检测并经商用密码认证机构认证合格；</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2.信息安全基本：a)产品符合GB/T39276的5.2的规定；b)生产厂商建立漏洞跟踪表，保证产品版本涉及到的漏洞(如驱动程序等)可查看；c)产品没有包含已知的恶意代码或漏洞，不存在未声明的指令、功能、接口；</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3.固件安全启动：支持固件安全启动功能，固件启动过程中只有通过启动校验才能正常启动；</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4.限用物质的限量：符合GB/T26572中规定。</w:t>
            </w:r>
          </w:p>
        </w:tc>
        <w:tc>
          <w:tcPr>
            <w:tcW w:w="1090" w:type="dxa"/>
            <w:tcBorders>
              <w:top w:val="single" w:color="auto" w:sz="4" w:space="0"/>
              <w:left w:val="single" w:color="auto" w:sz="4" w:space="0"/>
              <w:bottom w:val="single" w:color="auto" w:sz="4" w:space="0"/>
              <w:right w:val="single" w:color="auto" w:sz="4" w:space="0"/>
            </w:tcBorders>
            <w:vAlign w:val="center"/>
          </w:tcPr>
          <w:p w14:paraId="3DD4F366">
            <w:pPr>
              <w:widowControl/>
              <w:jc w:val="center"/>
              <w:rPr>
                <w:rFonts w:hint="eastAsia" w:ascii="仿宋_GB2312" w:hAnsi="仿宋_GB2312" w:eastAsia="仿宋_GB2312" w:cs="仿宋_GB2312"/>
                <w:color w:val="auto"/>
                <w:sz w:val="24"/>
                <w:szCs w:val="24"/>
                <w:highlight w:val="none"/>
                <w:lang w:val="en-US"/>
              </w:rPr>
            </w:pPr>
            <w:r>
              <w:rPr>
                <w:rFonts w:hint="eastAsia" w:ascii="仿宋_GB2312" w:hAnsi="仿宋_GB2312" w:eastAsia="仿宋_GB2312" w:cs="仿宋_GB2312"/>
                <w:color w:val="000000"/>
                <w:kern w:val="0"/>
                <w:sz w:val="24"/>
                <w:szCs w:val="24"/>
                <w:lang w:val="en-US" w:eastAsia="zh-CN"/>
              </w:rPr>
              <w:t>43</w:t>
            </w:r>
            <w:r>
              <w:rPr>
                <w:rFonts w:hint="eastAsia" w:ascii="仿宋_GB2312" w:hAnsi="仿宋_GB2312" w:eastAsia="仿宋_GB2312" w:cs="仿宋_GB2312"/>
                <w:color w:val="000000"/>
                <w:kern w:val="0"/>
                <w:sz w:val="24"/>
                <w:szCs w:val="24"/>
              </w:rPr>
              <w:t>台</w:t>
            </w:r>
          </w:p>
        </w:tc>
      </w:tr>
      <w:tr w14:paraId="49781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0" w:type="dxa"/>
            <w:tcBorders>
              <w:top w:val="single" w:color="auto" w:sz="4" w:space="0"/>
              <w:left w:val="single" w:color="auto" w:sz="4" w:space="0"/>
              <w:bottom w:val="single" w:color="auto" w:sz="4" w:space="0"/>
              <w:right w:val="single" w:color="auto" w:sz="4" w:space="0"/>
            </w:tcBorders>
            <w:vAlign w:val="center"/>
          </w:tcPr>
          <w:p w14:paraId="7C9B57BA">
            <w:pPr>
              <w:pStyle w:val="242"/>
              <w:snapToGrid w:val="0"/>
              <w:spacing w:line="400" w:lineRule="atLeas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w:t>
            </w:r>
          </w:p>
        </w:tc>
        <w:tc>
          <w:tcPr>
            <w:tcW w:w="737" w:type="dxa"/>
            <w:tcBorders>
              <w:top w:val="single" w:color="auto" w:sz="4" w:space="0"/>
              <w:left w:val="single" w:color="auto" w:sz="4" w:space="0"/>
              <w:bottom w:val="single" w:color="auto" w:sz="4" w:space="0"/>
              <w:right w:val="single" w:color="auto" w:sz="4" w:space="0"/>
            </w:tcBorders>
            <w:vAlign w:val="center"/>
          </w:tcPr>
          <w:p w14:paraId="7CB88E34">
            <w:pPr>
              <w:widowControl/>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000000"/>
                <w:kern w:val="0"/>
                <w:sz w:val="24"/>
                <w:szCs w:val="24"/>
              </w:rPr>
              <w:t>教师图形工作站</w:t>
            </w:r>
          </w:p>
        </w:tc>
        <w:tc>
          <w:tcPr>
            <w:tcW w:w="7483" w:type="dxa"/>
            <w:tcBorders>
              <w:top w:val="single" w:color="auto" w:sz="4" w:space="0"/>
              <w:left w:val="single" w:color="auto" w:sz="4" w:space="0"/>
              <w:bottom w:val="single" w:color="auto" w:sz="4" w:space="0"/>
              <w:right w:val="single" w:color="auto" w:sz="4" w:space="0"/>
            </w:tcBorders>
            <w:vAlign w:val="center"/>
          </w:tcPr>
          <w:p w14:paraId="157B27B5">
            <w:pPr>
              <w:widowControl/>
              <w:numPr>
                <w:ilvl w:val="0"/>
                <w:numId w:val="4"/>
              </w:numP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szCs w:val="24"/>
              </w:rPr>
              <w:t>产品规格</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★（一）CPU规格</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1.配置1颗处理器CPU，</w:t>
            </w:r>
            <w:r>
              <w:rPr>
                <w:rFonts w:hint="eastAsia" w:ascii="仿宋_GB2312" w:hAnsi="仿宋_GB2312" w:eastAsia="仿宋_GB2312" w:cs="仿宋_GB2312"/>
                <w:color w:val="000000"/>
                <w:kern w:val="0"/>
                <w:sz w:val="24"/>
                <w:szCs w:val="24"/>
                <w:lang w:val="en-US" w:eastAsia="zh-CN"/>
              </w:rPr>
              <w:t>兼容x86指令集，</w:t>
            </w:r>
            <w:r>
              <w:rPr>
                <w:rFonts w:hint="eastAsia" w:ascii="仿宋_GB2312" w:hAnsi="仿宋_GB2312" w:eastAsia="仿宋_GB2312" w:cs="仿宋_GB2312"/>
                <w:color w:val="000000"/>
                <w:kern w:val="0"/>
                <w:sz w:val="24"/>
                <w:szCs w:val="24"/>
              </w:rPr>
              <w:t>物理核心数≥8核，CPU线程数≥16线程，主频（非睿频）≥3.0GHz，</w:t>
            </w:r>
            <w:r>
              <w:rPr>
                <w:rFonts w:hint="eastAsia" w:ascii="仿宋_GB2312" w:hAnsi="仿宋_GB2312" w:eastAsia="仿宋_GB2312" w:cs="仿宋_GB2312"/>
                <w:color w:val="000000"/>
                <w:kern w:val="0"/>
                <w:sz w:val="24"/>
                <w:szCs w:val="24"/>
                <w:lang w:val="en-US" w:eastAsia="zh-CN"/>
              </w:rPr>
              <w:t>末级</w:t>
            </w:r>
            <w:r>
              <w:rPr>
                <w:rFonts w:hint="eastAsia" w:ascii="仿宋_GB2312" w:hAnsi="仿宋_GB2312" w:eastAsia="仿宋_GB2312" w:cs="仿宋_GB2312"/>
                <w:color w:val="000000"/>
                <w:kern w:val="0"/>
                <w:sz w:val="24"/>
                <w:szCs w:val="24"/>
              </w:rPr>
              <w:t>缓存≥16MB，CPU内存≥双通道3200MT/s，位宽≥64位</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热设计功耗</w:t>
            </w:r>
            <w:r>
              <w:rPr>
                <w:rFonts w:hint="eastAsia" w:ascii="宋体" w:hAnsi="宋体" w:eastAsia="宋体" w:cs="宋体"/>
                <w:color w:val="000000"/>
                <w:kern w:val="0"/>
                <w:sz w:val="24"/>
                <w:szCs w:val="24"/>
                <w:lang w:val="en-US" w:eastAsia="zh-CN"/>
              </w:rPr>
              <w:t>≤</w:t>
            </w:r>
            <w:r>
              <w:rPr>
                <w:rFonts w:hint="eastAsia" w:ascii="仿宋_GB2312" w:hAnsi="仿宋_GB2312" w:eastAsia="仿宋_GB2312" w:cs="仿宋_GB2312"/>
                <w:color w:val="000000"/>
                <w:kern w:val="0"/>
                <w:sz w:val="24"/>
                <w:szCs w:val="24"/>
                <w:lang w:val="en-US" w:eastAsia="zh-CN"/>
              </w:rPr>
              <w:t>100W</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★（二）内存规格</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1.内存配置容量：≥64GB；</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2.内存条配置数量(板载内存不涉及)≥</w:t>
            </w:r>
            <w:r>
              <w:rPr>
                <w:rFonts w:hint="eastAsia" w:ascii="仿宋_GB2312" w:hAnsi="仿宋_GB2312" w:eastAsia="仿宋_GB2312" w:cs="仿宋_GB2312"/>
                <w:color w:val="000000"/>
                <w:kern w:val="0"/>
                <w:sz w:val="24"/>
                <w:szCs w:val="24"/>
                <w:lang w:val="en-US" w:eastAsia="zh-CN"/>
              </w:rPr>
              <w:t>2</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3.支持DDR4/LPDDR4/LPDDR4X及以上内存类型。</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★（三）主板规格</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1.主板集成模块：集成资源扩展模块、计算处理模块、音频扩展模块等，主板的互联拓扑可通过处理器或交换电路实现；</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2.主板支持的CPU和内存情况：CPU≥8核16线程，兼容x86 指令集，主频（非睿频）≥3.0GHz，</w:t>
            </w:r>
            <w:r>
              <w:rPr>
                <w:rFonts w:hint="eastAsia" w:ascii="仿宋_GB2312" w:hAnsi="仿宋_GB2312" w:eastAsia="仿宋_GB2312" w:cs="仿宋_GB2312"/>
                <w:color w:val="000000"/>
                <w:kern w:val="0"/>
                <w:sz w:val="24"/>
                <w:szCs w:val="24"/>
                <w:lang w:val="en-US" w:eastAsia="zh-CN"/>
              </w:rPr>
              <w:t>末级</w:t>
            </w:r>
            <w:r>
              <w:rPr>
                <w:rFonts w:hint="eastAsia" w:ascii="仿宋_GB2312" w:hAnsi="仿宋_GB2312" w:eastAsia="仿宋_GB2312" w:cs="仿宋_GB2312"/>
                <w:color w:val="000000"/>
                <w:kern w:val="0"/>
                <w:sz w:val="24"/>
                <w:szCs w:val="24"/>
              </w:rPr>
              <w:t>缓存≥16MB，CPU内存≥双通道3200MT/s，</w:t>
            </w:r>
            <w:r>
              <w:rPr>
                <w:rFonts w:hint="eastAsia" w:ascii="仿宋_GB2312" w:hAnsi="仿宋_GB2312" w:eastAsia="仿宋_GB2312" w:cs="仿宋_GB2312"/>
                <w:color w:val="000000"/>
                <w:kern w:val="0"/>
                <w:sz w:val="24"/>
              </w:rPr>
              <w:t>位宽≥64位，热设计功耗≤</w:t>
            </w:r>
            <w:r>
              <w:rPr>
                <w:rFonts w:ascii="仿宋_GB2312" w:hAnsi="仿宋_GB2312" w:eastAsia="仿宋_GB2312" w:cs="仿宋_GB2312"/>
                <w:color w:val="000000"/>
                <w:kern w:val="0"/>
                <w:sz w:val="24"/>
              </w:rPr>
              <w:t>10</w:t>
            </w:r>
            <w:r>
              <w:rPr>
                <w:rFonts w:hint="eastAsia" w:ascii="仿宋_GB2312" w:hAnsi="仿宋_GB2312" w:eastAsia="仿宋_GB2312" w:cs="仿宋_GB2312"/>
                <w:color w:val="000000"/>
                <w:kern w:val="0"/>
                <w:sz w:val="24"/>
              </w:rPr>
              <w:t>0W，</w:t>
            </w:r>
            <w:r>
              <w:rPr>
                <w:rFonts w:hint="eastAsia" w:ascii="仿宋_GB2312" w:hAnsi="仿宋_GB2312" w:eastAsia="仿宋_GB2312" w:cs="仿宋_GB2312"/>
                <w:color w:val="000000"/>
                <w:kern w:val="0"/>
                <w:sz w:val="24"/>
                <w:szCs w:val="24"/>
              </w:rPr>
              <w:t>内存条数量≥2；</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3.主板其他内置接口：SATA接口</w:t>
            </w:r>
            <w:r>
              <w:rPr>
                <w:rFonts w:hint="eastAsia" w:ascii="仿宋_GB2312" w:hAnsi="仿宋_GB2312" w:eastAsia="仿宋_GB2312" w:cs="仿宋_GB2312"/>
                <w:color w:val="000000"/>
                <w:kern w:val="0"/>
                <w:sz w:val="24"/>
                <w:szCs w:val="24"/>
                <w:lang w:val="en-US" w:eastAsia="zh-CN"/>
              </w:rPr>
              <w:t>*</w:t>
            </w:r>
            <w:r>
              <w:rPr>
                <w:rFonts w:hint="eastAsia" w:ascii="仿宋_GB2312" w:hAnsi="仿宋_GB2312" w:eastAsia="仿宋_GB2312" w:cs="仿宋_GB2312"/>
                <w:color w:val="000000"/>
                <w:kern w:val="0"/>
                <w:sz w:val="24"/>
                <w:szCs w:val="24"/>
              </w:rPr>
              <w:t>1，</w:t>
            </w:r>
            <w:r>
              <w:rPr>
                <w:rFonts w:hint="eastAsia" w:ascii="仿宋_GB2312" w:hAnsi="仿宋_GB2312" w:eastAsia="仿宋_GB2312" w:cs="仿宋_GB2312"/>
                <w:color w:val="000000"/>
                <w:kern w:val="0"/>
                <w:sz w:val="24"/>
                <w:szCs w:val="24"/>
                <w:lang w:val="en-US" w:eastAsia="zh-CN"/>
              </w:rPr>
              <w:t>M.2接口*1，</w:t>
            </w:r>
            <w:r>
              <w:rPr>
                <w:rFonts w:hint="eastAsia" w:ascii="仿宋_GB2312" w:hAnsi="仿宋_GB2312" w:eastAsia="仿宋_GB2312" w:cs="仿宋_GB2312"/>
                <w:color w:val="000000"/>
                <w:kern w:val="0"/>
                <w:sz w:val="24"/>
                <w:szCs w:val="24"/>
              </w:rPr>
              <w:t>USB接口</w:t>
            </w:r>
            <w:r>
              <w:rPr>
                <w:rFonts w:hint="eastAsia" w:ascii="仿宋_GB2312" w:hAnsi="仿宋_GB2312" w:eastAsia="仿宋_GB2312" w:cs="仿宋_GB2312"/>
                <w:color w:val="000000"/>
                <w:kern w:val="0"/>
                <w:sz w:val="24"/>
                <w:szCs w:val="24"/>
                <w:lang w:val="en-US" w:eastAsia="zh-CN"/>
              </w:rPr>
              <w:t>*</w:t>
            </w:r>
            <w:r>
              <w:rPr>
                <w:rFonts w:hint="eastAsia" w:ascii="仿宋_GB2312" w:hAnsi="仿宋_GB2312" w:eastAsia="仿宋_GB2312" w:cs="仿宋_GB2312"/>
                <w:color w:val="000000"/>
                <w:kern w:val="0"/>
                <w:sz w:val="24"/>
                <w:szCs w:val="24"/>
              </w:rPr>
              <w:t>3，固态硬盘占用M.2接口</w:t>
            </w:r>
            <w:r>
              <w:rPr>
                <w:rFonts w:hint="eastAsia" w:ascii="仿宋_GB2312" w:hAnsi="仿宋_GB2312" w:eastAsia="仿宋_GB2312" w:cs="仿宋_GB2312"/>
                <w:color w:val="000000"/>
                <w:kern w:val="0"/>
                <w:sz w:val="24"/>
                <w:szCs w:val="24"/>
                <w:lang w:val="en-US" w:eastAsia="zh-CN"/>
              </w:rPr>
              <w:t>*</w:t>
            </w:r>
            <w:r>
              <w:rPr>
                <w:rFonts w:hint="eastAsia" w:ascii="仿宋_GB2312" w:hAnsi="仿宋_GB2312" w:eastAsia="仿宋_GB2312" w:cs="仿宋_GB2312"/>
                <w:color w:val="000000"/>
                <w:kern w:val="0"/>
                <w:sz w:val="24"/>
                <w:szCs w:val="24"/>
              </w:rPr>
              <w:t>1，机械硬盘占用SATA接口</w:t>
            </w:r>
            <w:r>
              <w:rPr>
                <w:rFonts w:hint="eastAsia" w:ascii="仿宋_GB2312" w:hAnsi="仿宋_GB2312" w:eastAsia="仿宋_GB2312" w:cs="仿宋_GB2312"/>
                <w:color w:val="000000"/>
                <w:kern w:val="0"/>
                <w:sz w:val="24"/>
                <w:szCs w:val="24"/>
                <w:lang w:val="en-US" w:eastAsia="zh-CN"/>
              </w:rPr>
              <w:t>*</w:t>
            </w:r>
            <w:r>
              <w:rPr>
                <w:rFonts w:hint="eastAsia" w:ascii="仿宋_GB2312" w:hAnsi="仿宋_GB2312" w:eastAsia="仿宋_GB2312" w:cs="仿宋_GB2312"/>
                <w:color w:val="000000"/>
                <w:kern w:val="0"/>
                <w:sz w:val="24"/>
                <w:szCs w:val="24"/>
              </w:rPr>
              <w:t>1，主板原生PCIe接口</w:t>
            </w:r>
            <w:r>
              <w:rPr>
                <w:rFonts w:hint="eastAsia" w:ascii="仿宋_GB2312" w:hAnsi="仿宋_GB2312" w:eastAsia="仿宋_GB2312" w:cs="仿宋_GB2312"/>
                <w:color w:val="000000"/>
                <w:kern w:val="0"/>
                <w:sz w:val="24"/>
                <w:szCs w:val="24"/>
                <w:lang w:val="en-US" w:eastAsia="zh-CN"/>
              </w:rPr>
              <w:t>*</w:t>
            </w:r>
            <w:r>
              <w:rPr>
                <w:rFonts w:hint="eastAsia" w:ascii="仿宋_GB2312" w:hAnsi="仿宋_GB2312" w:eastAsia="仿宋_GB2312" w:cs="仿宋_GB2312"/>
                <w:color w:val="000000"/>
                <w:kern w:val="0"/>
                <w:sz w:val="24"/>
                <w:szCs w:val="24"/>
              </w:rPr>
              <w:t>2个，板载提供1个RS232串口；</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4.单内存插槽最大可支持容量（板载内存不涉及）：≥32GB；</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5.内存插槽满配时提供的最高内存总容量：≥128GB。</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★（四）存储设备规格</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1.固态盘数量：≥1个；</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2.固态存储容量：≥512GB；</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3.机械硬盘数量：≥1个；</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4.机械硬盘总容量：≥1TB；</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5.机械硬盘转速：≥</w:t>
            </w:r>
            <w:r>
              <w:rPr>
                <w:rFonts w:hint="eastAsia" w:ascii="仿宋_GB2312" w:hAnsi="仿宋_GB2312" w:eastAsia="仿宋_GB2312" w:cs="仿宋_GB2312"/>
                <w:color w:val="000000"/>
                <w:kern w:val="0"/>
                <w:sz w:val="24"/>
                <w:szCs w:val="24"/>
                <w:lang w:val="en-US" w:eastAsia="zh-CN"/>
              </w:rPr>
              <w:t>72</w:t>
            </w:r>
            <w:r>
              <w:rPr>
                <w:rFonts w:hint="eastAsia" w:ascii="仿宋_GB2312" w:hAnsi="仿宋_GB2312" w:eastAsia="仿宋_GB2312" w:cs="仿宋_GB2312"/>
                <w:color w:val="000000"/>
                <w:kern w:val="0"/>
                <w:sz w:val="24"/>
                <w:szCs w:val="24"/>
              </w:rPr>
              <w:t>00rpm；</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6.机械硬盘形态：</w:t>
            </w:r>
            <w:r>
              <w:rPr>
                <w:rFonts w:hint="eastAsia" w:ascii="仿宋_GB2312" w:hAnsi="仿宋_GB2312" w:eastAsia="仿宋_GB2312" w:cs="仿宋_GB2312"/>
                <w:color w:val="000000"/>
                <w:kern w:val="0"/>
                <w:sz w:val="24"/>
                <w:szCs w:val="24"/>
                <w:lang w:val="en-US" w:eastAsia="zh-CN"/>
              </w:rPr>
              <w:t>2.5英寸或</w:t>
            </w:r>
            <w:r>
              <w:rPr>
                <w:rFonts w:hint="eastAsia" w:ascii="仿宋_GB2312" w:hAnsi="仿宋_GB2312" w:eastAsia="仿宋_GB2312" w:cs="仿宋_GB2312"/>
                <w:color w:val="000000"/>
                <w:kern w:val="0"/>
                <w:sz w:val="24"/>
                <w:szCs w:val="24"/>
              </w:rPr>
              <w:t>3.5英寸；</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7.固态存储形态：采用插卡或板载等形态，可选用符合M.2或2.5寸SATA或mSATA等标准的插卡形态；</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8.存储设备其他参数：a)固态盘应符合SJ/T11654相关规定；b)机械硬盘准备时间应不大于30s；侧面固定螺丝孔数量可为4孔或6孔；工作状态环境温度应满足5℃-55℃；其它参数符合GB/T12628相关规定。</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★（五）显卡规格</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1.显卡类型：独立显卡；</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rPr>
              <w:t>2.独立显卡显存类型：显存类型</w:t>
            </w:r>
            <w:r>
              <w:rPr>
                <w:rFonts w:hint="eastAsia" w:ascii="宋体" w:hAnsi="宋体" w:eastAsia="宋体" w:cs="宋体"/>
                <w:color w:val="000000"/>
                <w:kern w:val="0"/>
                <w:sz w:val="24"/>
              </w:rPr>
              <w:t>≥</w:t>
            </w:r>
            <w:r>
              <w:rPr>
                <w:rFonts w:hint="eastAsia" w:ascii="仿宋_GB2312" w:hAnsi="仿宋_GB2312" w:eastAsia="仿宋_GB2312" w:cs="仿宋_GB2312"/>
                <w:color w:val="000000"/>
                <w:kern w:val="0"/>
                <w:sz w:val="24"/>
              </w:rPr>
              <w:t>GDDR6；</w:t>
            </w:r>
          </w:p>
          <w:p w14:paraId="2DBDEB03">
            <w:pPr>
              <w:widowControl/>
              <w:numPr>
                <w:ilvl w:val="-1"/>
                <w:numId w:val="0"/>
              </w:numP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val="en-US" w:eastAsia="zh-CN"/>
              </w:rPr>
              <w:t>3.</w:t>
            </w:r>
            <w:r>
              <w:rPr>
                <w:rFonts w:hint="eastAsia" w:ascii="仿宋_GB2312" w:hAnsi="仿宋_GB2312" w:eastAsia="仿宋_GB2312" w:cs="仿宋_GB2312"/>
                <w:color w:val="000000"/>
                <w:kern w:val="0"/>
                <w:sz w:val="24"/>
                <w:szCs w:val="24"/>
              </w:rPr>
              <w:t>流处理单元：</w:t>
            </w:r>
            <w:r>
              <w:rPr>
                <w:rFonts w:hint="eastAsia" w:ascii="宋体" w:hAnsi="宋体" w:eastAsia="宋体" w:cs="宋体"/>
                <w:color w:val="000000"/>
                <w:kern w:val="0"/>
                <w:sz w:val="24"/>
                <w:szCs w:val="24"/>
              </w:rPr>
              <w:t>≥</w:t>
            </w:r>
            <w:r>
              <w:rPr>
                <w:rFonts w:hint="eastAsia" w:ascii="仿宋_GB2312" w:hAnsi="仿宋_GB2312" w:eastAsia="仿宋_GB2312" w:cs="仿宋_GB2312"/>
                <w:color w:val="000000"/>
                <w:kern w:val="0"/>
                <w:sz w:val="24"/>
                <w:szCs w:val="24"/>
                <w:lang w:val="en-US" w:eastAsia="zh-CN"/>
              </w:rPr>
              <w:t>3</w:t>
            </w:r>
            <w:r>
              <w:rPr>
                <w:rFonts w:hint="eastAsia" w:ascii="仿宋_GB2312" w:hAnsi="仿宋_GB2312" w:eastAsia="仿宋_GB2312" w:cs="仿宋_GB2312"/>
                <w:color w:val="000000"/>
                <w:kern w:val="0"/>
                <w:sz w:val="24"/>
                <w:szCs w:val="24"/>
              </w:rPr>
              <w:t>000个</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lang w:val="en-US" w:eastAsia="zh-CN"/>
              </w:rPr>
              <w:t>4</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独立显卡</w:t>
            </w:r>
            <w:r>
              <w:rPr>
                <w:rFonts w:hint="eastAsia" w:ascii="仿宋_GB2312" w:hAnsi="仿宋_GB2312" w:eastAsia="仿宋_GB2312" w:cs="仿宋_GB2312"/>
                <w:color w:val="000000"/>
                <w:kern w:val="0"/>
                <w:sz w:val="24"/>
                <w:szCs w:val="24"/>
              </w:rPr>
              <w:t>显存容量：</w:t>
            </w:r>
            <w:r>
              <w:rPr>
                <w:rFonts w:hint="eastAsia" w:ascii="宋体" w:hAnsi="宋体" w:eastAsia="宋体" w:cs="宋体"/>
                <w:color w:val="000000"/>
                <w:kern w:val="0"/>
                <w:sz w:val="24"/>
                <w:szCs w:val="24"/>
              </w:rPr>
              <w:t>≥</w:t>
            </w:r>
            <w:r>
              <w:rPr>
                <w:rFonts w:hint="eastAsia" w:ascii="仿宋_GB2312" w:hAnsi="仿宋_GB2312" w:eastAsia="仿宋_GB2312" w:cs="仿宋_GB2312"/>
                <w:color w:val="000000"/>
                <w:kern w:val="0"/>
                <w:sz w:val="24"/>
                <w:szCs w:val="24"/>
              </w:rPr>
              <w:t>12GB</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 xml:space="preserve"> </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5.</w:t>
            </w:r>
            <w:r>
              <w:rPr>
                <w:rFonts w:hint="eastAsia" w:ascii="仿宋_GB2312" w:hAnsi="仿宋_GB2312" w:eastAsia="仿宋_GB2312" w:cs="仿宋_GB2312"/>
                <w:color w:val="000000"/>
                <w:kern w:val="0"/>
                <w:sz w:val="24"/>
                <w:szCs w:val="24"/>
                <w:lang w:val="en-US" w:eastAsia="zh-CN"/>
              </w:rPr>
              <w:t>独立显卡</w:t>
            </w:r>
            <w:r>
              <w:rPr>
                <w:rFonts w:hint="eastAsia" w:ascii="仿宋_GB2312" w:hAnsi="仿宋_GB2312" w:eastAsia="仿宋_GB2312" w:cs="仿宋_GB2312"/>
                <w:color w:val="000000"/>
                <w:kern w:val="0"/>
                <w:sz w:val="24"/>
                <w:szCs w:val="24"/>
              </w:rPr>
              <w:t>显存位宽：≥96</w:t>
            </w:r>
            <w:r>
              <w:rPr>
                <w:rFonts w:hint="eastAsia" w:ascii="仿宋_GB2312" w:hAnsi="仿宋_GB2312" w:eastAsia="仿宋_GB2312" w:cs="仿宋_GB2312"/>
                <w:color w:val="000000"/>
                <w:kern w:val="0"/>
                <w:sz w:val="24"/>
                <w:szCs w:val="24"/>
                <w:lang w:val="en-US" w:eastAsia="zh-CN"/>
              </w:rPr>
              <w:t>位</w:t>
            </w:r>
            <w:r>
              <w:rPr>
                <w:rFonts w:hint="eastAsia" w:ascii="仿宋_GB2312" w:hAnsi="仿宋_GB2312" w:eastAsia="仿宋_GB2312" w:cs="仿宋_GB2312"/>
                <w:color w:val="000000"/>
                <w:kern w:val="0"/>
                <w:sz w:val="24"/>
                <w:szCs w:val="24"/>
                <w:lang w:eastAsia="zh-CN"/>
              </w:rPr>
              <w:t>；</w:t>
            </w:r>
          </w:p>
          <w:p w14:paraId="2DDEE246">
            <w:pPr>
              <w:pStyle w:val="793"/>
              <w:widowControl/>
              <w:numPr>
                <w:ilvl w:val="0"/>
                <w:numId w:val="0"/>
              </w:numPr>
              <w:kinsoku w:val="0"/>
              <w:overflowPunct w:val="0"/>
              <w:spacing w:line="360" w:lineRule="exact"/>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val="en-US" w:eastAsia="zh-CN"/>
              </w:rPr>
              <w:t>6.</w:t>
            </w:r>
            <w:r>
              <w:rPr>
                <w:rFonts w:hint="eastAsia" w:ascii="仿宋_GB2312" w:hAnsi="仿宋_GB2312" w:eastAsia="仿宋_GB2312" w:cs="仿宋_GB2312"/>
                <w:color w:val="000000"/>
                <w:kern w:val="0"/>
                <w:sz w:val="24"/>
                <w:szCs w:val="24"/>
              </w:rPr>
              <w:t>独立显卡接口协议:支持 PCIe 协议版本大于等于2.0 或HT （HyperTransport）协议版本大于等于3.0的独立显卡接口协议</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★（六）显示设备规格</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1.显示屏屏占比：≥80%；</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2.显示屏分辨率：≥</w:t>
            </w:r>
            <w:r>
              <w:rPr>
                <w:rFonts w:hint="eastAsia" w:ascii="仿宋_GB2312" w:hAnsi="仿宋_GB2312" w:eastAsia="仿宋_GB2312" w:cs="仿宋_GB2312"/>
                <w:color w:val="000000"/>
                <w:kern w:val="0"/>
                <w:sz w:val="24"/>
                <w:szCs w:val="24"/>
                <w:lang w:eastAsia="zh-CN"/>
              </w:rPr>
              <w:t>3840×2160</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3.显示屏尺寸：≥27英寸；</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4.显示屏屏幕比例：16：9；</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5.显示器外观颜色：黑色；</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6.显示屏防蓝光：支持防蓝光模式，蓝光加权辐射亮度比应≤0.0012W/(·cd·sr)（瓦每坎特拉每球面度）；</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7.显示屏低频闪：显示屏支持低频闪≤-35dB；</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8.显示屏防炫目：显示屏镜面反射率≤10%。</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★（七）外设规格</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1.鼠标数量：≥1个；</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2.键盘数量：≥1个；</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3.</w:t>
            </w:r>
            <w:r>
              <w:rPr>
                <w:rFonts w:hint="eastAsia" w:ascii="仿宋_GB2312" w:hAnsi="仿宋_GB2312" w:eastAsia="仿宋_GB2312" w:cs="仿宋_GB2312"/>
                <w:color w:val="000000"/>
                <w:kern w:val="0"/>
                <w:sz w:val="24"/>
                <w:szCs w:val="24"/>
                <w:lang w:val="en-US" w:eastAsia="zh-CN"/>
              </w:rPr>
              <w:t>摄像头</w:t>
            </w:r>
            <w:r>
              <w:rPr>
                <w:rFonts w:hint="eastAsia" w:ascii="仿宋_GB2312" w:hAnsi="仿宋_GB2312" w:eastAsia="仿宋_GB2312" w:cs="仿宋_GB2312"/>
                <w:color w:val="000000"/>
                <w:kern w:val="0"/>
                <w:sz w:val="24"/>
                <w:szCs w:val="24"/>
              </w:rPr>
              <w:t>数量：≥1个</w:t>
            </w:r>
            <w:r>
              <w:rPr>
                <w:rFonts w:hint="eastAsia" w:ascii="仿宋_GB2312" w:hAnsi="仿宋_GB2312" w:eastAsia="仿宋_GB2312" w:cs="仿宋_GB2312"/>
                <w:color w:val="000000"/>
                <w:kern w:val="0"/>
                <w:sz w:val="24"/>
                <w:szCs w:val="24"/>
                <w:lang w:eastAsia="zh-CN"/>
              </w:rPr>
              <w:t>；</w:t>
            </w:r>
          </w:p>
          <w:p w14:paraId="0FE575B5">
            <w:pPr>
              <w:pStyle w:val="793"/>
              <w:widowControl/>
              <w:numPr>
                <w:ilvl w:val="0"/>
                <w:numId w:val="0"/>
              </w:numPr>
              <w:kinsoku w:val="0"/>
              <w:overflowPunct w:val="0"/>
              <w:spacing w:line="360" w:lineRule="exact"/>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val="en-US" w:eastAsia="zh-CN"/>
              </w:rPr>
              <w:t>4.</w:t>
            </w:r>
            <w:r>
              <w:rPr>
                <w:rFonts w:hint="eastAsia" w:ascii="仿宋_GB2312" w:hAnsi="仿宋_GB2312" w:eastAsia="仿宋_GB2312" w:cs="仿宋_GB2312"/>
                <w:color w:val="000000"/>
                <w:kern w:val="0"/>
                <w:sz w:val="24"/>
                <w:szCs w:val="24"/>
              </w:rPr>
              <w:t>键盘按键数目：≥61键；</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lang w:val="en-US" w:eastAsia="zh-CN"/>
              </w:rPr>
              <w:t>5</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摄像头像素</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50万</w:t>
            </w:r>
            <w:r>
              <w:rPr>
                <w:rFonts w:hint="eastAsia" w:ascii="仿宋_GB2312" w:hAnsi="仿宋_GB2312" w:eastAsia="仿宋_GB2312" w:cs="仿宋_GB2312"/>
                <w:color w:val="000000"/>
                <w:kern w:val="0"/>
                <w:sz w:val="24"/>
                <w:szCs w:val="24"/>
                <w:lang w:eastAsia="zh-CN"/>
              </w:rPr>
              <w:t>；</w:t>
            </w:r>
          </w:p>
          <w:p w14:paraId="11D6B258">
            <w:pPr>
              <w:pStyle w:val="793"/>
              <w:widowControl/>
              <w:kinsoku w:val="0"/>
              <w:overflowPunct w:val="0"/>
              <w:spacing w:line="360" w:lineRule="exact"/>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val="en-US" w:eastAsia="zh-CN"/>
              </w:rPr>
              <w:t>6</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摄像头分辨率</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800*600</w:t>
            </w:r>
            <w:r>
              <w:rPr>
                <w:rFonts w:hint="eastAsia" w:ascii="仿宋_GB2312" w:hAnsi="仿宋_GB2312" w:eastAsia="仿宋_GB2312" w:cs="仿宋_GB2312"/>
                <w:color w:val="000000"/>
                <w:kern w:val="0"/>
                <w:sz w:val="24"/>
                <w:szCs w:val="24"/>
                <w:lang w:eastAsia="zh-CN"/>
              </w:rPr>
              <w:t>；</w:t>
            </w:r>
          </w:p>
          <w:p w14:paraId="2F2AA4D7">
            <w:pPr>
              <w:pStyle w:val="793"/>
              <w:widowControl/>
              <w:kinsoku w:val="0"/>
              <w:overflowPunct w:val="0"/>
              <w:spacing w:line="360" w:lineRule="exact"/>
              <w:rPr>
                <w:rFonts w:ascii="仿宋_GB2312" w:hAnsi="仿宋_GB2312" w:eastAsia="仿宋_GB2312" w:cs="仿宋_GB2312"/>
                <w:color w:val="000000"/>
              </w:rPr>
            </w:pPr>
            <w:r>
              <w:rPr>
                <w:rFonts w:hint="eastAsia" w:ascii="仿宋_GB2312" w:hAnsi="仿宋_GB2312" w:eastAsia="仿宋_GB2312" w:cs="仿宋_GB2312"/>
                <w:color w:val="000000"/>
                <w:lang w:val="en-US" w:eastAsia="zh-CN"/>
              </w:rPr>
              <w:t>7.</w:t>
            </w:r>
            <w:r>
              <w:rPr>
                <w:rFonts w:hint="eastAsia" w:ascii="仿宋_GB2312" w:hAnsi="仿宋_GB2312" w:eastAsia="仿宋_GB2312" w:cs="仿宋_GB2312"/>
                <w:color w:val="000000"/>
              </w:rPr>
              <w:t>扬声器率：≥1瓦/个；</w:t>
            </w:r>
          </w:p>
          <w:p w14:paraId="56C815FD">
            <w:pPr>
              <w:pStyle w:val="793"/>
              <w:widowControl/>
              <w:numPr>
                <w:ilvl w:val="0"/>
                <w:numId w:val="0"/>
              </w:numPr>
              <w:kinsoku w:val="0"/>
              <w:overflowPunct w:val="0"/>
              <w:spacing w:line="360" w:lineRule="exact"/>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lang w:val="en-US" w:eastAsia="zh-CN"/>
              </w:rPr>
              <w:t>8</w:t>
            </w:r>
            <w:r>
              <w:rPr>
                <w:rFonts w:ascii="仿宋_GB2312" w:hAnsi="仿宋_GB2312" w:eastAsia="仿宋_GB2312" w:cs="仿宋_GB2312"/>
                <w:color w:val="000000"/>
              </w:rPr>
              <w:t>.</w:t>
            </w:r>
            <w:r>
              <w:rPr>
                <w:rFonts w:hint="eastAsia" w:ascii="仿宋_GB2312" w:hAnsi="仿宋_GB2312" w:eastAsia="仿宋_GB2312" w:cs="仿宋_GB2312"/>
                <w:color w:val="000000"/>
              </w:rPr>
              <w:t>扬声器频率范围：不低于（100Hz-8kHz）范围；</w:t>
            </w:r>
          </w:p>
          <w:p w14:paraId="556B30E0">
            <w:pPr>
              <w:widowControl/>
              <w:numPr>
                <w:ilvl w:val="-1"/>
                <w:numId w:val="0"/>
              </w:num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color w:val="000000"/>
                <w:kern w:val="0"/>
                <w:sz w:val="24"/>
                <w:szCs w:val="24"/>
                <w:lang w:val="en-US" w:eastAsia="zh-CN"/>
              </w:rPr>
              <w:t>9.</w:t>
            </w:r>
            <w:r>
              <w:rPr>
                <w:rFonts w:hint="eastAsia" w:ascii="仿宋_GB2312" w:hAnsi="仿宋_GB2312" w:eastAsia="仿宋_GB2312" w:cs="仿宋_GB2312"/>
                <w:color w:val="000000"/>
                <w:kern w:val="0"/>
                <w:sz w:val="24"/>
                <w:szCs w:val="24"/>
              </w:rPr>
              <w:t>键盘连接方式：有线；</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lang w:val="en-US" w:eastAsia="zh-CN"/>
              </w:rPr>
              <w:t>10</w:t>
            </w:r>
            <w:r>
              <w:rPr>
                <w:rFonts w:hint="eastAsia" w:ascii="仿宋_GB2312" w:hAnsi="仿宋_GB2312" w:eastAsia="仿宋_GB2312" w:cs="仿宋_GB2312"/>
                <w:color w:val="000000"/>
                <w:kern w:val="0"/>
                <w:sz w:val="24"/>
                <w:szCs w:val="24"/>
              </w:rPr>
              <w:t>.键盘键程：2.3mm-4.0mm；</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lang w:val="en-US" w:eastAsia="zh-CN"/>
              </w:rPr>
              <w:t>11</w:t>
            </w:r>
            <w:r>
              <w:rPr>
                <w:rFonts w:hint="eastAsia" w:ascii="仿宋_GB2312" w:hAnsi="仿宋_GB2312" w:eastAsia="仿宋_GB2312" w:cs="仿宋_GB2312"/>
                <w:color w:val="000000"/>
                <w:kern w:val="0"/>
                <w:sz w:val="24"/>
                <w:szCs w:val="24"/>
              </w:rPr>
              <w:t>.键盘按键压力：按键压力在0.54N±0.14N；</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lang w:val="en-US" w:eastAsia="zh-CN"/>
              </w:rPr>
              <w:t>12</w:t>
            </w:r>
            <w:r>
              <w:rPr>
                <w:rFonts w:hint="eastAsia" w:ascii="仿宋_GB2312" w:hAnsi="仿宋_GB2312" w:eastAsia="仿宋_GB2312" w:cs="仿宋_GB2312"/>
                <w:color w:val="000000"/>
                <w:kern w:val="0"/>
                <w:sz w:val="24"/>
                <w:szCs w:val="24"/>
              </w:rPr>
              <w:t>.有线键盘连接线：≥1.5米；</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lang w:val="en-US" w:eastAsia="zh-CN"/>
              </w:rPr>
              <w:t>13</w:t>
            </w:r>
            <w:r>
              <w:rPr>
                <w:rFonts w:hint="eastAsia" w:ascii="仿宋_GB2312" w:hAnsi="仿宋_GB2312" w:eastAsia="仿宋_GB2312" w:cs="仿宋_GB2312"/>
                <w:color w:val="000000"/>
                <w:kern w:val="0"/>
                <w:sz w:val="24"/>
                <w:szCs w:val="24"/>
              </w:rPr>
              <w:t>.键盘颜色：黑色；</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lang w:val="en-US" w:eastAsia="zh-CN"/>
              </w:rPr>
              <w:t>14.</w:t>
            </w:r>
            <w:r>
              <w:rPr>
                <w:rFonts w:hint="eastAsia" w:ascii="仿宋_GB2312" w:hAnsi="仿宋_GB2312" w:eastAsia="仿宋_GB2312" w:cs="仿宋_GB2312"/>
                <w:sz w:val="24"/>
                <w:szCs w:val="24"/>
                <w:lang w:val="en-US" w:eastAsia="zh-CN"/>
              </w:rPr>
              <w:t>键盘其他要求：键盘外观结构、连线方式、主要功能、安全、电磁兼容性、可靠性应符合GB/T14081的相关规定；</w:t>
            </w:r>
          </w:p>
          <w:p w14:paraId="666B0D0D">
            <w:pPr>
              <w:widowControl/>
              <w:numPr>
                <w:ilvl w:val="-1"/>
                <w:numId w:val="0"/>
              </w:numP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rPr>
              <w:t>15</w:t>
            </w:r>
            <w:r>
              <w:rPr>
                <w:rFonts w:hint="eastAsia" w:ascii="仿宋_GB2312" w:hAnsi="仿宋_GB2312" w:eastAsia="仿宋_GB2312" w:cs="仿宋_GB2312"/>
                <w:color w:val="000000"/>
                <w:kern w:val="0"/>
                <w:sz w:val="24"/>
                <w:szCs w:val="24"/>
              </w:rPr>
              <w:t>.鼠标连接方式：有线；</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w:t>
            </w:r>
            <w:r>
              <w:rPr>
                <w:rFonts w:hint="eastAsia" w:ascii="仿宋_GB2312" w:hAnsi="仿宋_GB2312" w:eastAsia="仿宋_GB2312" w:cs="仿宋_GB2312"/>
                <w:color w:val="000000"/>
                <w:kern w:val="0"/>
                <w:sz w:val="24"/>
                <w:szCs w:val="24"/>
                <w:lang w:val="en-US" w:eastAsia="zh-CN"/>
              </w:rPr>
              <w:t>6</w:t>
            </w:r>
            <w:r>
              <w:rPr>
                <w:rFonts w:hint="eastAsia" w:ascii="仿宋_GB2312" w:hAnsi="仿宋_GB2312" w:eastAsia="仿宋_GB2312" w:cs="仿宋_GB2312"/>
                <w:color w:val="000000"/>
                <w:kern w:val="0"/>
                <w:sz w:val="24"/>
                <w:szCs w:val="24"/>
              </w:rPr>
              <w:t>.有线鼠标连接线:≥1.5米；</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w:t>
            </w:r>
            <w:r>
              <w:rPr>
                <w:rFonts w:hint="eastAsia" w:ascii="仿宋_GB2312" w:hAnsi="仿宋_GB2312" w:eastAsia="仿宋_GB2312" w:cs="仿宋_GB2312"/>
                <w:color w:val="000000"/>
                <w:kern w:val="0"/>
                <w:sz w:val="24"/>
                <w:szCs w:val="24"/>
                <w:lang w:val="en-US" w:eastAsia="zh-CN"/>
              </w:rPr>
              <w:t>7</w:t>
            </w:r>
            <w:r>
              <w:rPr>
                <w:rFonts w:hint="eastAsia" w:ascii="仿宋_GB2312" w:hAnsi="仿宋_GB2312" w:eastAsia="仿宋_GB2312" w:cs="仿宋_GB2312"/>
                <w:color w:val="000000"/>
                <w:kern w:val="0"/>
                <w:sz w:val="24"/>
                <w:szCs w:val="24"/>
              </w:rPr>
              <w:t>.鼠标DPI分辨率：800-1600；</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w:t>
            </w:r>
            <w:r>
              <w:rPr>
                <w:rFonts w:hint="eastAsia" w:ascii="仿宋_GB2312" w:hAnsi="仿宋_GB2312" w:eastAsia="仿宋_GB2312" w:cs="仿宋_GB2312"/>
                <w:color w:val="000000"/>
                <w:kern w:val="0"/>
                <w:sz w:val="24"/>
                <w:szCs w:val="24"/>
                <w:lang w:val="en-US" w:eastAsia="zh-CN"/>
              </w:rPr>
              <w:t>8</w:t>
            </w:r>
            <w:r>
              <w:rPr>
                <w:rFonts w:hint="eastAsia" w:ascii="仿宋_GB2312" w:hAnsi="仿宋_GB2312" w:eastAsia="仿宋_GB2312" w:cs="仿宋_GB2312"/>
                <w:color w:val="000000"/>
                <w:kern w:val="0"/>
                <w:sz w:val="24"/>
                <w:szCs w:val="24"/>
              </w:rPr>
              <w:t>.鼠标颜色：黑色；</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w:t>
            </w:r>
            <w:r>
              <w:rPr>
                <w:rFonts w:hint="eastAsia" w:ascii="仿宋_GB2312" w:hAnsi="仿宋_GB2312" w:eastAsia="仿宋_GB2312" w:cs="仿宋_GB2312"/>
                <w:color w:val="000000"/>
                <w:kern w:val="0"/>
                <w:sz w:val="24"/>
                <w:szCs w:val="24"/>
                <w:lang w:val="en-US" w:eastAsia="zh-CN"/>
              </w:rPr>
              <w:t>9</w:t>
            </w:r>
            <w:r>
              <w:rPr>
                <w:rFonts w:hint="eastAsia" w:ascii="仿宋_GB2312" w:hAnsi="仿宋_GB2312" w:eastAsia="仿宋_GB2312" w:cs="仿宋_GB2312"/>
                <w:color w:val="000000"/>
                <w:kern w:val="0"/>
                <w:sz w:val="24"/>
                <w:szCs w:val="24"/>
              </w:rPr>
              <w:t>.鼠标其他要求：其它参数符合GB/T26245的相关规定；</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★（八）网络设备规格</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有线网卡数量：≥1；</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★（九）外部接口规格</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1.USB接口数量：≥</w:t>
            </w:r>
            <w:r>
              <w:rPr>
                <w:rFonts w:hint="eastAsia" w:ascii="仿宋_GB2312" w:hAnsi="仿宋_GB2312" w:eastAsia="仿宋_GB2312" w:cs="仿宋_GB2312"/>
                <w:color w:val="000000"/>
                <w:kern w:val="0"/>
                <w:sz w:val="24"/>
                <w:szCs w:val="24"/>
                <w:lang w:val="en-US" w:eastAsia="zh-CN"/>
              </w:rPr>
              <w:t>8</w:t>
            </w:r>
            <w:r>
              <w:rPr>
                <w:rFonts w:hint="eastAsia" w:ascii="仿宋_GB2312" w:hAnsi="仿宋_GB2312" w:eastAsia="仿宋_GB2312" w:cs="仿宋_GB2312"/>
                <w:color w:val="000000"/>
                <w:kern w:val="0"/>
                <w:sz w:val="24"/>
                <w:szCs w:val="24"/>
              </w:rPr>
              <w:t>个，至少包含2个USB3.0及以上标准接口，USBType-C接口数量≥1；</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2.视频接口数量：≥1；</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3.音频接口数量：≥1。</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★（十）整机基础规格</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整机外观：a)产品表面无凹痕、划伤、裂缝、变形和污染等。表面涂层均匀，无起泡、龟裂、脱落和磨损，金属零部件无锈蚀及其它机械损伤；b)产品表面说明功能的文字、符号、标志，应清晰、端正、牢固；c）宜在产品显著位置提供运行状态指示功能，并由生产厂商提供详细参数</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整机结构：a)机箱符合GB/T4208、GB/T26246的相关规定；b)产品内部结构符合通用部件的安装需求；c)所有输入输出接口符合相关国家或行业标准；d)产品零部件紧固无松动，可插拔部件可靠连接，开关、按钮和其它控制部件灵活可靠，布局方便使用；e)所有I/O连接器及插接线缆的部位预留采购人操作空间，方便插拔解锁与插拔线缆；f)可插拔板卡插槽部位预留安装、拆卸或更换板卡空间；g)拆装可能接触到的金属剪口或金属尖角部位做防划伤处理，以保证安全；h)整机内部走线规整，固线结构和位置合理可靠并做防割线处理，便于理线和插拔操作，走线不影响系统各主要部件组装和拆卸；i)如需通过孔走线，过线孔做防割线处理；j)各插头位置和插拔方向合理，做到插拔无障碍设计，具备防呆设计，有效避免误操作；k)各主要部件拆装无障碍，使用常规工具拆装，无特殊拆装工具需求；l)各主要部件拆装步骤要少，各自拆装避免相互干扰；m)对于整机或零部件外表面为高亮面的，粘贴保护膜，保护膜粘贴牢固，运输、组装等过程不易脱落，撕下无残留；n)其它要求符合GB/T9813.1的相关规定；</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lang w:val="en-US" w:eastAsia="zh-CN"/>
              </w:rPr>
              <w:t>3</w:t>
            </w:r>
            <w:r>
              <w:rPr>
                <w:rFonts w:hint="eastAsia" w:ascii="仿宋_GB2312" w:hAnsi="仿宋_GB2312" w:eastAsia="仿宋_GB2312" w:cs="仿宋_GB2312"/>
                <w:color w:val="000000"/>
                <w:kern w:val="0"/>
                <w:sz w:val="24"/>
                <w:szCs w:val="24"/>
              </w:rPr>
              <w:t>.机箱防护：机箱符合GB/T4208中IP20防护要求；</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lang w:val="en-US" w:eastAsia="zh-CN"/>
              </w:rPr>
              <w:t>4</w:t>
            </w:r>
            <w:r>
              <w:rPr>
                <w:rFonts w:hint="eastAsia" w:ascii="仿宋_GB2312" w:hAnsi="仿宋_GB2312" w:eastAsia="仿宋_GB2312" w:cs="仿宋_GB2312"/>
                <w:color w:val="000000"/>
                <w:kern w:val="0"/>
                <w:sz w:val="24"/>
                <w:szCs w:val="24"/>
              </w:rPr>
              <w:t>.整机噪音：产品工作在空闲状态下，产品的声功率级不超过4.5Bel；</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lang w:val="en-US" w:eastAsia="zh-CN"/>
              </w:rPr>
              <w:t>5</w:t>
            </w:r>
            <w:r>
              <w:rPr>
                <w:rFonts w:hint="eastAsia" w:ascii="仿宋_GB2312" w:hAnsi="仿宋_GB2312" w:eastAsia="仿宋_GB2312" w:cs="仿宋_GB2312"/>
                <w:color w:val="000000"/>
                <w:kern w:val="0"/>
                <w:sz w:val="24"/>
                <w:szCs w:val="24"/>
              </w:rPr>
              <w:t>.整机散热：在环境温度25℃及处理器满载情况下，产品表面温度符合如下要求：a)出风口在机箱后面板情况下，出风口温度不高于55℃；b)可触及面温度不高于45℃；c)显示器表面温度：显示屏不高于38℃，显示屏上下灯带位置温度（如涉及）不高于40℃，出风口温度不高于45℃；</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lang w:val="en-US" w:eastAsia="zh-CN"/>
              </w:rPr>
              <w:t>6</w:t>
            </w:r>
            <w:r>
              <w:rPr>
                <w:rFonts w:hint="eastAsia" w:ascii="仿宋_GB2312" w:hAnsi="仿宋_GB2312" w:eastAsia="仿宋_GB2312" w:cs="仿宋_GB2312"/>
                <w:color w:val="000000"/>
                <w:kern w:val="0"/>
                <w:sz w:val="24"/>
                <w:szCs w:val="24"/>
              </w:rPr>
              <w:t>.整机能效限定值：产品能效限定值应达到GB28380-2012标准中能效等级2级及以上；</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lang w:val="en-US" w:eastAsia="zh-CN"/>
              </w:rPr>
              <w:t>7</w:t>
            </w:r>
            <w:r>
              <w:rPr>
                <w:rFonts w:hint="eastAsia" w:ascii="仿宋_GB2312" w:hAnsi="仿宋_GB2312" w:eastAsia="仿宋_GB2312" w:cs="仿宋_GB2312"/>
                <w:color w:val="000000"/>
                <w:kern w:val="0"/>
                <w:sz w:val="24"/>
                <w:szCs w:val="24"/>
              </w:rPr>
              <w:t>.机身材质：塑料</w:t>
            </w:r>
            <w:r>
              <w:rPr>
                <w:rFonts w:hint="eastAsia" w:ascii="仿宋_GB2312" w:hAnsi="仿宋_GB2312" w:eastAsia="仿宋_GB2312" w:cs="仿宋_GB2312"/>
                <w:color w:val="000000"/>
                <w:kern w:val="0"/>
                <w:sz w:val="24"/>
                <w:szCs w:val="24"/>
                <w:lang w:val="en-US" w:eastAsia="zh-CN"/>
              </w:rPr>
              <w:t>/金属</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lang w:val="en-US" w:eastAsia="zh-CN"/>
              </w:rPr>
              <w:t>8</w:t>
            </w:r>
            <w:r>
              <w:rPr>
                <w:rFonts w:hint="eastAsia" w:ascii="仿宋_GB2312" w:hAnsi="仿宋_GB2312" w:eastAsia="仿宋_GB2312" w:cs="仿宋_GB2312"/>
                <w:color w:val="000000"/>
                <w:kern w:val="0"/>
                <w:sz w:val="24"/>
                <w:szCs w:val="24"/>
              </w:rPr>
              <w:t>.机身颜色：黑色；</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lang w:val="en-US" w:eastAsia="zh-CN"/>
              </w:rPr>
              <w:t>9</w:t>
            </w:r>
            <w:r>
              <w:rPr>
                <w:rFonts w:hint="eastAsia" w:ascii="仿宋_GB2312" w:hAnsi="仿宋_GB2312" w:eastAsia="仿宋_GB2312" w:cs="仿宋_GB2312"/>
                <w:color w:val="000000"/>
                <w:kern w:val="0"/>
                <w:sz w:val="24"/>
                <w:szCs w:val="24"/>
              </w:rPr>
              <w:t>.机箱尺寸容量：机箱体积应不大于30L。</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二、产品性能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★（一）CPU性能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1.CPU物理核数：≥8；</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2.CPU主频：≥3.0GHz；</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3.CPU</w:t>
            </w:r>
            <w:r>
              <w:rPr>
                <w:rFonts w:hint="eastAsia" w:ascii="仿宋_GB2312" w:hAnsi="仿宋_GB2312" w:eastAsia="仿宋_GB2312" w:cs="仿宋_GB2312"/>
                <w:color w:val="000000"/>
                <w:kern w:val="0"/>
                <w:sz w:val="24"/>
                <w:szCs w:val="24"/>
                <w:lang w:val="en-US" w:eastAsia="zh-CN"/>
              </w:rPr>
              <w:t>末级</w:t>
            </w:r>
            <w:r>
              <w:rPr>
                <w:rFonts w:hint="eastAsia" w:ascii="仿宋_GB2312" w:hAnsi="仿宋_GB2312" w:eastAsia="仿宋_GB2312" w:cs="仿宋_GB2312"/>
                <w:color w:val="000000"/>
                <w:kern w:val="0"/>
                <w:sz w:val="24"/>
                <w:szCs w:val="24"/>
              </w:rPr>
              <w:t>缓存≥16MB；</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4.CPU支持的内存最高速率≥3200MT/s。</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★（二）内存性能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内存读写速率：≥3200MT/s。</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★（三）显卡性能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1.显示分辨率：≥</w:t>
            </w:r>
            <w:r>
              <w:rPr>
                <w:rFonts w:hint="eastAsia" w:ascii="仿宋_GB2312" w:hAnsi="仿宋_GB2312" w:eastAsia="仿宋_GB2312" w:cs="仿宋_GB2312"/>
                <w:color w:val="000000"/>
                <w:kern w:val="0"/>
                <w:sz w:val="24"/>
                <w:szCs w:val="24"/>
                <w:lang w:eastAsia="zh-CN"/>
              </w:rPr>
              <w:t>3840×2160</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2.显卡显示芯片核心频率：≥1400MHz；</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3.显存等效频率：≥1</w:t>
            </w:r>
            <w:r>
              <w:rPr>
                <w:rFonts w:hint="eastAsia" w:ascii="仿宋_GB2312" w:hAnsi="仿宋_GB2312" w:eastAsia="仿宋_GB2312" w:cs="仿宋_GB2312"/>
                <w:color w:val="000000"/>
                <w:kern w:val="0"/>
                <w:sz w:val="24"/>
                <w:szCs w:val="24"/>
                <w:lang w:val="en-US" w:eastAsia="zh-CN"/>
              </w:rPr>
              <w:t>0</w:t>
            </w:r>
            <w:r>
              <w:rPr>
                <w:rFonts w:hint="eastAsia" w:ascii="仿宋_GB2312" w:hAnsi="仿宋_GB2312" w:eastAsia="仿宋_GB2312" w:cs="仿宋_GB2312"/>
                <w:color w:val="000000"/>
                <w:kern w:val="0"/>
                <w:sz w:val="24"/>
                <w:szCs w:val="24"/>
              </w:rPr>
              <w:t>000MT/s；</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4.显卡可支持多屏同时显示数量：显卡应支持2块屏幕同时显示，分辨率应不低于</w:t>
            </w:r>
            <w:r>
              <w:rPr>
                <w:rFonts w:hint="eastAsia" w:ascii="仿宋_GB2312" w:hAnsi="仿宋_GB2312" w:eastAsia="仿宋_GB2312" w:cs="仿宋_GB2312"/>
                <w:color w:val="000000"/>
                <w:kern w:val="0"/>
                <w:sz w:val="24"/>
                <w:szCs w:val="24"/>
                <w:lang w:eastAsia="zh-CN"/>
              </w:rPr>
              <w:t>3840×2160</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★（四）显示设备性能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1.显示屏刷新率：≥75Hz；</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2.显示屏位深：≥8位；</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3.显示屏色域：≥99%sRGB；</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4.显示屏色准：△E≤</w:t>
            </w:r>
            <w:r>
              <w:rPr>
                <w:rFonts w:hint="eastAsia" w:ascii="仿宋_GB2312" w:hAnsi="仿宋_GB2312" w:eastAsia="仿宋_GB2312" w:cs="仿宋_GB2312"/>
                <w:color w:val="000000"/>
                <w:kern w:val="0"/>
                <w:sz w:val="24"/>
                <w:szCs w:val="24"/>
                <w:lang w:val="en-US" w:eastAsia="zh-CN"/>
              </w:rPr>
              <w:t>3</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5.显示屏响应时间：≤</w:t>
            </w:r>
            <w:r>
              <w:rPr>
                <w:rFonts w:hint="eastAsia" w:ascii="仿宋_GB2312" w:hAnsi="仿宋_GB2312" w:eastAsia="仿宋_GB2312" w:cs="仿宋_GB2312"/>
                <w:color w:val="000000"/>
                <w:kern w:val="0"/>
                <w:sz w:val="24"/>
                <w:szCs w:val="24"/>
                <w:lang w:val="en-US" w:eastAsia="zh-CN"/>
              </w:rPr>
              <w:t>6</w:t>
            </w:r>
            <w:r>
              <w:rPr>
                <w:rFonts w:hint="eastAsia" w:ascii="仿宋_GB2312" w:hAnsi="仿宋_GB2312" w:eastAsia="仿宋_GB2312" w:cs="仿宋_GB2312"/>
                <w:color w:val="000000"/>
                <w:kern w:val="0"/>
                <w:sz w:val="24"/>
                <w:szCs w:val="24"/>
              </w:rPr>
              <w:t>ms；</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6.显示屏亮度：≥</w:t>
            </w:r>
            <w:r>
              <w:rPr>
                <w:rFonts w:hint="eastAsia" w:ascii="仿宋_GB2312" w:hAnsi="仿宋_GB2312" w:eastAsia="仿宋_GB2312" w:cs="仿宋_GB2312"/>
                <w:color w:val="000000"/>
                <w:kern w:val="0"/>
                <w:sz w:val="24"/>
                <w:szCs w:val="24"/>
                <w:lang w:val="en-US" w:eastAsia="zh-CN"/>
              </w:rPr>
              <w:t>30</w:t>
            </w:r>
            <w:r>
              <w:rPr>
                <w:rFonts w:hint="eastAsia" w:ascii="仿宋_GB2312" w:hAnsi="仿宋_GB2312" w:eastAsia="仿宋_GB2312" w:cs="仿宋_GB2312"/>
                <w:color w:val="000000"/>
                <w:kern w:val="0"/>
                <w:sz w:val="24"/>
                <w:szCs w:val="24"/>
              </w:rPr>
              <w:t>0尼特；</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7.显示屏亮度一致性：≥70%；</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8.显示屏对比度：≥500：1；</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9.显示屏其他参数：其它参数符合SJ/T11292的相关规定。</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★（五）网络设备性能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有线网卡速率：最高速率应不低于1000Mbps，支持10Mbps、100Mbps、1000Mbps速率自适应。</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三、产品功能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★（一）主板功能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1.内存扩展接口(板载内存不涉及)：≥</w:t>
            </w:r>
            <w:r>
              <w:rPr>
                <w:rFonts w:hint="eastAsia" w:ascii="仿宋_GB2312" w:hAnsi="仿宋_GB2312" w:eastAsia="仿宋_GB2312" w:cs="仿宋_GB2312"/>
                <w:color w:val="000000"/>
                <w:kern w:val="0"/>
                <w:sz w:val="24"/>
                <w:szCs w:val="24"/>
                <w:lang w:val="en-US" w:eastAsia="zh-CN"/>
              </w:rPr>
              <w:t>4</w:t>
            </w:r>
            <w:r>
              <w:rPr>
                <w:rFonts w:hint="eastAsia" w:ascii="仿宋_GB2312" w:hAnsi="仿宋_GB2312" w:eastAsia="仿宋_GB2312" w:cs="仿宋_GB2312"/>
                <w:color w:val="000000"/>
                <w:kern w:val="0"/>
                <w:sz w:val="24"/>
                <w:szCs w:val="24"/>
              </w:rPr>
              <w:t>个；</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2.主板USB瞬间过流保护：支持有瞬间过流保护功能；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3.主板防静电保护：支持防静电保护功能；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4.I/O接口功能：提供基于标准USB接口外设连接功能、基于音频输入输出接口的音频扩展功能、基于PCIe接口板卡扩展功能、基于HDMI或VGA或Type-C或DVI或DP等接口外接显示器扩展功能、基于存储接口对产品进行增容功能等。产品I/O接口，具备外接标准USB设备、显示器、音频设备等内外部设备能力。</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★（二）显卡功能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显卡外接显示接口：</w:t>
            </w:r>
            <w:r>
              <w:rPr>
                <w:rFonts w:hint="eastAsia" w:ascii="仿宋_GB2312" w:hAnsi="仿宋_GB2312" w:eastAsia="仿宋_GB2312" w:cs="仿宋_GB2312"/>
                <w:color w:val="000000"/>
                <w:kern w:val="0"/>
                <w:sz w:val="24"/>
              </w:rPr>
              <w:t>显卡至少支持VGA、HDMI、DVI、DP、Type-C中1种显示接口</w:t>
            </w:r>
            <w:r>
              <w:rPr>
                <w:rFonts w:hint="eastAsia" w:ascii="仿宋_GB2312" w:hAnsi="仿宋_GB2312" w:eastAsia="仿宋_GB2312" w:cs="仿宋_GB2312"/>
                <w:color w:val="000000"/>
                <w:kern w:val="0"/>
                <w:sz w:val="24"/>
                <w:szCs w:val="24"/>
              </w:rPr>
              <w:t>，并与显示器接口相匹配。</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★（三）显示设备功能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1.显示器接口：显示器与显卡外接显示接口匹配；</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2.显示器支架：显示器提供显示器支架，支持屏幕旋转、升降等；</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3.显示器参数调节：a)提供OSD选单按钮用于调节色彩、模式等；b)支持色温、亮度、对比度调节。</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★（四）存储功能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存储功能：通过SATA固态存储/PCIe固态存储/UFS固态存储/SATA硬磁盘等存储部件提供存储功能。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★（五）网络设备功能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1.网络功能：a)支持网络连接、网络开启/关闭功能；b)支持访问网络和数据交换功能；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2.数据传输：支持数据传输能力，并提供数据流量和异常日志记录功能；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3.有线网卡接口类型：支持RJ45接口；</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4.网络设备拆装：网络设备支持物理拆装，包括无线网卡和蓝牙模块等。</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★（六）外部接口功能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1.音频接口类型：支持3.5mm孔径3段式或4段式接口；</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2.视频接口类型：</w:t>
            </w:r>
            <w:r>
              <w:rPr>
                <w:rFonts w:hint="eastAsia" w:ascii="仿宋_GB2312" w:hAnsi="仿宋_GB2312" w:eastAsia="仿宋_GB2312" w:cs="仿宋_GB2312"/>
                <w:color w:val="000000"/>
                <w:kern w:val="0"/>
                <w:sz w:val="24"/>
              </w:rPr>
              <w:t>至少支持VGA、HDMI、DVI、DP、Type-C中1种显示接口</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3.HDMI、DP、Type-C显示接口要求</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HDMI、DP、Type-C显示接口支持音频和视频同步输出。</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七</w:t>
            </w:r>
            <w:r>
              <w:rPr>
                <w:rFonts w:hint="eastAsia" w:ascii="仿宋_GB2312" w:hAnsi="仿宋_GB2312" w:eastAsia="仿宋_GB2312" w:cs="仿宋_GB2312"/>
                <w:color w:val="000000"/>
                <w:kern w:val="0"/>
                <w:sz w:val="24"/>
                <w:szCs w:val="24"/>
              </w:rPr>
              <w:t>）电源功能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电源线适配能力：</w:t>
            </w:r>
            <w:r>
              <w:rPr>
                <w:rFonts w:hint="eastAsia" w:ascii="仿宋_GB2312" w:hAnsi="仿宋_GB2312" w:eastAsia="仿宋_GB2312" w:cs="仿宋_GB2312"/>
                <w:color w:val="000000"/>
                <w:kern w:val="0"/>
                <w:sz w:val="24"/>
                <w:szCs w:val="24"/>
                <w:highlight w:val="none"/>
              </w:rPr>
              <w:t>≥5</w:t>
            </w:r>
            <w:r>
              <w:rPr>
                <w:rFonts w:hint="eastAsia" w:ascii="仿宋_GB2312" w:hAnsi="仿宋_GB2312" w:eastAsia="仿宋_GB2312" w:cs="仿宋_GB2312"/>
                <w:color w:val="000000"/>
                <w:kern w:val="0"/>
                <w:sz w:val="24"/>
                <w:szCs w:val="24"/>
                <w:highlight w:val="none"/>
                <w:lang w:val="en-US" w:eastAsia="zh-CN"/>
              </w:rPr>
              <w:t>0</w:t>
            </w:r>
            <w:r>
              <w:rPr>
                <w:rFonts w:hint="eastAsia" w:ascii="仿宋_GB2312" w:hAnsi="仿宋_GB2312" w:eastAsia="仿宋_GB2312" w:cs="仿宋_GB2312"/>
                <w:color w:val="000000"/>
                <w:kern w:val="0"/>
                <w:sz w:val="24"/>
                <w:szCs w:val="24"/>
                <w:highlight w:val="none"/>
              </w:rPr>
              <w:t>0W，</w:t>
            </w:r>
            <w:r>
              <w:rPr>
                <w:rFonts w:hint="eastAsia" w:ascii="仿宋_GB2312" w:hAnsi="仿宋_GB2312" w:eastAsia="仿宋_GB2312" w:cs="仿宋_GB2312"/>
                <w:color w:val="000000"/>
                <w:kern w:val="0"/>
                <w:sz w:val="24"/>
                <w:szCs w:val="24"/>
              </w:rPr>
              <w:t>并且电源适配器电线组件符合GB/T15934的要求。</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八</w:t>
            </w:r>
            <w:r>
              <w:rPr>
                <w:rFonts w:hint="eastAsia" w:ascii="仿宋_GB2312" w:hAnsi="仿宋_GB2312" w:eastAsia="仿宋_GB2312" w:cs="仿宋_GB2312"/>
                <w:color w:val="000000"/>
                <w:kern w:val="0"/>
                <w:sz w:val="24"/>
                <w:szCs w:val="24"/>
              </w:rPr>
              <w:t>）操作系统及软件功能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a) 系统管理</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1.中文信息处理：符合GB18030的相关规定；</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2.操作系统备份及还原功能：支持操作系统备份及还原功能；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3.固件备份还原能力：支持备份及还原固件的功能；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4.操作系统及驱动升级：支持通过网络、闪存盘等方式对操作系统、驱动进行升级；</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5.固件升级：支持通过网络、闪存盘等方式对固件进行升级；</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6.BIOS支持关闭通讯接口：支持BIOS关闭以太网及USB接口功能；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7.固件查看信息：支持查看固件版本、内存信息、主板信息、处理器信息和系统时间信息等功能；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8.固件设置启动顺序：支持设置启动顺序功能，并按照设置的启动顺序启动；</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9.固件设置口令：支持设置口令、修改口令、验证口令功能；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10.固件设置网络引导：支持网络引导启动和关闭功能。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★四、存储设备可靠性</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1.固态存储寿命：TBW≥80TB（条件：</w:t>
            </w:r>
            <w:r>
              <w:rPr>
                <w:rFonts w:hint="eastAsia" w:ascii="仿宋_GB2312" w:hAnsi="仿宋_GB2312" w:eastAsia="仿宋_GB2312" w:cs="仿宋_GB2312"/>
                <w:color w:val="000000"/>
                <w:kern w:val="0"/>
                <w:sz w:val="24"/>
                <w:szCs w:val="24"/>
                <w:lang w:val="en-US" w:eastAsia="zh-CN"/>
              </w:rPr>
              <w:t>512</w:t>
            </w:r>
            <w:r>
              <w:rPr>
                <w:rFonts w:hint="eastAsia" w:ascii="仿宋_GB2312" w:hAnsi="仿宋_GB2312" w:eastAsia="仿宋_GB2312" w:cs="仿宋_GB2312"/>
                <w:color w:val="000000"/>
                <w:kern w:val="0"/>
                <w:sz w:val="24"/>
                <w:szCs w:val="24"/>
              </w:rPr>
              <w:t>GB硬盘容量）；</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2.机械硬盘寿命：通电时间≥5万小时。</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★五、显示设备可靠性</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显示屏屏幕失效点：符合GB/T9813.2的要求。</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★六、外设可靠性</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1.键盘按键寿命：≥1000万次；</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2.鼠标按键寿命：≥500万次；</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3.键盘鼠标线材寿命：键盘鼠标所用线材经±60°弯折不低于3000次，功能、外观完好；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4.风扇寿命：≥4万小时。</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★七、整机可靠性</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1.电磁兼容性要求的抗扰度：符合GB/T9254.2的规定；</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2.环境条件要求的气候环境适应性：符合GB/T9813.1中规定；</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3.环境条件要求的振动适应性：符合GB/T9813.1中规定；</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4.环境条件要求的冲击适应性：符合GB/T9813.1中规定；</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5.环境条件要求的碰撞适应性：符合GB/T9813.1中规定；</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6.环境条件要求的运输包装件跌落适应性：符合GB/T9813.1中规定；</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7.MTBF测试：MTBF(m1)≥3万小时。</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★八、兼容性</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1.常用软件兼容：支持流式软件、版式软件、浏览器、邮件采购人端、解压软件、多媒体、图形图像处理等常用软件；</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2.数据库兼容：兼容3个及以上厂商的数据库产品；</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3.中间件兼容：兼容3个及以上厂商中间件产品；</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4.平台软件兼容：兼容3个及以上厂商云计算及大数据平台。</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★九、包装及运输</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标志、包装、运输和贮存：符合GB/T9813.1和商品包装政府采购需求标准的相关规定。</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★十、服务要求</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1.配置检查工具：供应商提供自检测试工具；</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2.服务响应：</w:t>
            </w:r>
            <w:r>
              <w:rPr>
                <w:rFonts w:hint="eastAsia" w:ascii="仿宋_GB2312" w:hAnsi="仿宋_GB2312" w:eastAsia="仿宋_GB2312" w:cs="仿宋_GB2312"/>
                <w:color w:val="000000"/>
                <w:sz w:val="24"/>
              </w:rPr>
              <w:t>提供产品3年维保及上门服务（满足同城4小时、异地12小时响应要求）；b）提供政企专线7*24在线服务；c）现场保障技术服务团队员，国内上门服务地级市覆盖率达100%；</w:t>
            </w:r>
          </w:p>
          <w:p w14:paraId="2416EC91">
            <w:pPr>
              <w:widowControl/>
              <w:numPr>
                <w:ilvl w:val="-1"/>
                <w:numId w:val="0"/>
              </w:numP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3.服务周期：</w:t>
            </w:r>
            <w:r>
              <w:rPr>
                <w:rFonts w:hint="eastAsia" w:ascii="仿宋_GB2312" w:hAnsi="仿宋_GB2312" w:eastAsia="仿宋_GB2312" w:cs="仿宋_GB2312"/>
                <w:color w:val="000000"/>
                <w:kern w:val="0"/>
                <w:sz w:val="24"/>
              </w:rPr>
              <w:t>支持产品延保≥3年，提供每年延保服务报价，提供备件服务能力≥6年（自购买之日起）</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4.预装操作系统：预装符合桌面操作系统政府采购需求标准的正版操作系统；预装的操作系统符合《操作系统政府采购需求标准》中加*指标要求（财政部工业和信息化部关于印发《操作系统政府采购需求标准（2023年版）》的通知）；</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5.培训服务：提供培训材料、产品手册、培训视频等培训相关内容；</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6.典型问题解决手册：提供典型问题解决说明文档或视频；</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7.厂家升级软件与扩容服务：提供上门升级部件/软件与扩容的增值服务；</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8.整机质量服务：免费服务周期（含换件和维修）应不小于3年；</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9.合格证书：提供产品合格证；</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10.开箱组装/使用指导：提供开箱组装/使用指导；</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11.驱动下载服务：提供驱动光盘或下载方式；</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12.兼容适配软件下载服务：提供兼容适配软件下载渠道（光盘、网站）。</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★十一、供应链合规性</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产品部件保障：保障产品主要部件，提供6年的备件服务能力（自购买之日起），或提供可兼容原设备的升级换代产品。</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★十二、供应链质量</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1.抗干扰性：当产品部件出现供应风险时，通知采购人并提供风险应对方案确保产品的服务保障；</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2.供应能力证明：承诺提供稳定的供应链，确保产品的部件在产品服务周期内稳定供货。</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★十三、关键部件安全</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关键部件安全：CPU和操作系统等关键部件符合安全可靠测评要求，通过政府有关部门指定的中国信息安全测评中心和国家保密科技测评中心网站查看安全可靠测评结果。</w:t>
            </w:r>
          </w:p>
          <w:p w14:paraId="1E7F1216">
            <w:pPr>
              <w:widowControl/>
              <w:numPr>
                <w:ilvl w:val="-1"/>
                <w:numId w:val="0"/>
              </w:numP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bCs/>
                <w:color w:val="000000"/>
                <w:sz w:val="24"/>
                <w:szCs w:val="24"/>
                <w:highlight w:val="none"/>
                <w:lang w:eastAsia="zh-CN"/>
              </w:rPr>
              <w:t>注：投标人在填写《技术响应表》时，在“投标</w:t>
            </w:r>
            <w:r>
              <w:rPr>
                <w:rFonts w:hint="eastAsia" w:ascii="仿宋_GB2312" w:hAnsi="仿宋_GB2312" w:eastAsia="仿宋_GB2312" w:cs="仿宋_GB2312"/>
                <w:b/>
                <w:bCs/>
                <w:color w:val="000000"/>
                <w:sz w:val="24"/>
                <w:szCs w:val="24"/>
                <w:highlight w:val="none"/>
                <w:lang w:val="en-US" w:eastAsia="zh-CN"/>
              </w:rPr>
              <w:t>文件</w:t>
            </w:r>
            <w:r>
              <w:rPr>
                <w:rFonts w:hint="eastAsia" w:ascii="仿宋_GB2312" w:hAnsi="仿宋_GB2312" w:eastAsia="仿宋_GB2312" w:cs="仿宋_GB2312"/>
                <w:b/>
                <w:bCs/>
                <w:color w:val="000000"/>
                <w:sz w:val="24"/>
                <w:szCs w:val="24"/>
                <w:highlight w:val="none"/>
                <w:lang w:eastAsia="zh-CN"/>
              </w:rPr>
              <w:t>响应技术参数”明确给出所投教师图形工作站“</w:t>
            </w:r>
            <w:r>
              <w:rPr>
                <w:rFonts w:hint="eastAsia" w:ascii="仿宋_GB2312" w:hAnsi="仿宋_GB2312" w:eastAsia="仿宋_GB2312" w:cs="仿宋_GB2312"/>
                <w:b/>
                <w:bCs/>
                <w:color w:val="000000"/>
                <w:sz w:val="24"/>
                <w:szCs w:val="24"/>
                <w:highlight w:val="none"/>
                <w:lang w:val="en-US" w:eastAsia="zh-CN"/>
              </w:rPr>
              <w:t>CPU型号</w:t>
            </w:r>
            <w:r>
              <w:rPr>
                <w:rFonts w:hint="eastAsia" w:ascii="仿宋_GB2312" w:hAnsi="仿宋_GB2312" w:eastAsia="仿宋_GB2312" w:cs="仿宋_GB2312"/>
                <w:b/>
                <w:bCs/>
                <w:color w:val="000000"/>
                <w:sz w:val="24"/>
                <w:szCs w:val="24"/>
                <w:highlight w:val="none"/>
                <w:lang w:eastAsia="zh-CN"/>
              </w:rPr>
              <w:t>”</w:t>
            </w:r>
            <w:r>
              <w:rPr>
                <w:rFonts w:hint="eastAsia" w:ascii="仿宋_GB2312" w:hAnsi="仿宋_GB2312" w:eastAsia="仿宋_GB2312" w:cs="仿宋_GB2312"/>
                <w:b/>
                <w:bCs/>
                <w:color w:val="000000"/>
                <w:sz w:val="24"/>
                <w:szCs w:val="24"/>
                <w:highlight w:val="none"/>
                <w:lang w:val="en-US" w:eastAsia="zh-CN"/>
              </w:rPr>
              <w:t>及“</w:t>
            </w:r>
            <w:r>
              <w:rPr>
                <w:rFonts w:hint="eastAsia" w:ascii="仿宋_GB2312" w:hAnsi="仿宋_GB2312" w:eastAsia="仿宋_GB2312" w:cs="仿宋_GB2312"/>
                <w:b/>
                <w:bCs/>
                <w:color w:val="000000"/>
                <w:sz w:val="24"/>
                <w:szCs w:val="24"/>
                <w:highlight w:val="none"/>
                <w:lang w:eastAsia="zh-CN"/>
              </w:rPr>
              <w:t>操作系统</w:t>
            </w:r>
            <w:r>
              <w:rPr>
                <w:rFonts w:hint="eastAsia" w:ascii="仿宋_GB2312" w:hAnsi="仿宋_GB2312" w:eastAsia="仿宋_GB2312" w:cs="仿宋_GB2312"/>
                <w:b/>
                <w:bCs/>
                <w:color w:val="000000"/>
                <w:sz w:val="24"/>
                <w:szCs w:val="24"/>
                <w:highlight w:val="none"/>
                <w:lang w:val="en-US" w:eastAsia="zh-CN"/>
              </w:rPr>
              <w:t>”</w:t>
            </w:r>
            <w:r>
              <w:rPr>
                <w:rFonts w:hint="eastAsia" w:ascii="仿宋_GB2312" w:hAnsi="仿宋_GB2312" w:eastAsia="仿宋_GB2312" w:cs="仿宋_GB2312"/>
                <w:b/>
                <w:bCs/>
                <w:color w:val="000000"/>
                <w:sz w:val="24"/>
                <w:szCs w:val="24"/>
                <w:highlight w:val="none"/>
                <w:lang w:eastAsia="zh-CN"/>
              </w:rPr>
              <w:t>名称，否则视为投标无效。</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★十四、整机安全性</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1.密码算法实现：CPU芯片符合GM/T0008的相关规定，或芯片密码模块符合GB/T37092或GM/T0028的相关规定，通过商用密码检测机构检测并经商用密码认证机构认证合格；</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2.信息安全基本：a)产品符合GB/T39276的5.2的规定；b)生产厂商建立漏洞跟踪表，保证产品版本涉及到的漏洞(如驱动程序等)可查看；c)产品没有包含已知的恶意代码或漏洞，不存在未声明的指令、功能、接口；</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3.固件安全启动：支持固件安全启动功能，固件启动过程中只有通过启动校验才能正常启动；</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4.限用物质的限量：符合GB/T26572中规定。</w:t>
            </w:r>
          </w:p>
        </w:tc>
        <w:tc>
          <w:tcPr>
            <w:tcW w:w="1090" w:type="dxa"/>
            <w:tcBorders>
              <w:top w:val="single" w:color="auto" w:sz="4" w:space="0"/>
              <w:left w:val="single" w:color="auto" w:sz="4" w:space="0"/>
              <w:bottom w:val="single" w:color="auto" w:sz="4" w:space="0"/>
              <w:right w:val="single" w:color="auto" w:sz="4" w:space="0"/>
            </w:tcBorders>
            <w:vAlign w:val="center"/>
          </w:tcPr>
          <w:p w14:paraId="59FB313A">
            <w:pPr>
              <w:widowControl/>
              <w:jc w:val="center"/>
              <w:rPr>
                <w:rFonts w:hint="eastAsia" w:ascii="仿宋_GB2312" w:hAnsi="仿宋_GB2312" w:eastAsia="仿宋_GB2312" w:cs="仿宋_GB2312"/>
                <w:color w:val="auto"/>
                <w:sz w:val="24"/>
                <w:szCs w:val="24"/>
                <w:highlight w:val="none"/>
                <w:lang w:val="en-US"/>
              </w:rPr>
            </w:pPr>
            <w:r>
              <w:rPr>
                <w:rFonts w:hint="eastAsia" w:ascii="仿宋_GB2312" w:hAnsi="仿宋_GB2312" w:eastAsia="仿宋_GB2312" w:cs="仿宋_GB2312"/>
                <w:color w:val="000000"/>
                <w:kern w:val="0"/>
                <w:sz w:val="24"/>
                <w:szCs w:val="24"/>
              </w:rPr>
              <w:t>1台</w:t>
            </w:r>
          </w:p>
        </w:tc>
      </w:tr>
      <w:tr w14:paraId="242A7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0" w:type="dxa"/>
            <w:tcBorders>
              <w:top w:val="single" w:color="auto" w:sz="4" w:space="0"/>
              <w:left w:val="single" w:color="auto" w:sz="4" w:space="0"/>
              <w:bottom w:val="single" w:color="auto" w:sz="4" w:space="0"/>
              <w:right w:val="single" w:color="auto" w:sz="4" w:space="0"/>
            </w:tcBorders>
            <w:vAlign w:val="center"/>
          </w:tcPr>
          <w:p w14:paraId="4AE36749">
            <w:pPr>
              <w:pStyle w:val="242"/>
              <w:snapToGrid w:val="0"/>
              <w:spacing w:line="400" w:lineRule="atLeas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w:t>
            </w:r>
          </w:p>
        </w:tc>
        <w:tc>
          <w:tcPr>
            <w:tcW w:w="737" w:type="dxa"/>
            <w:tcBorders>
              <w:top w:val="single" w:color="auto" w:sz="4" w:space="0"/>
              <w:left w:val="single" w:color="auto" w:sz="4" w:space="0"/>
              <w:bottom w:val="single" w:color="auto" w:sz="4" w:space="0"/>
              <w:right w:val="single" w:color="auto" w:sz="4" w:space="0"/>
            </w:tcBorders>
            <w:vAlign w:val="center"/>
          </w:tcPr>
          <w:p w14:paraId="4DFA08FD">
            <w:pPr>
              <w:widowControl/>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000000"/>
                <w:kern w:val="0"/>
                <w:sz w:val="24"/>
                <w:szCs w:val="24"/>
              </w:rPr>
              <w:t>交互智能平板</w:t>
            </w:r>
          </w:p>
        </w:tc>
        <w:tc>
          <w:tcPr>
            <w:tcW w:w="7483" w:type="dxa"/>
            <w:tcBorders>
              <w:top w:val="single" w:color="auto" w:sz="4" w:space="0"/>
              <w:left w:val="single" w:color="auto" w:sz="4" w:space="0"/>
              <w:bottom w:val="single" w:color="auto" w:sz="4" w:space="0"/>
              <w:right w:val="single" w:color="auto" w:sz="4" w:space="0"/>
            </w:tcBorders>
            <w:vAlign w:val="center"/>
          </w:tcPr>
          <w:p w14:paraId="5219440E">
            <w:pPr>
              <w:widowControl/>
              <w:numPr>
                <w:ilvl w:val="0"/>
                <w:numId w:val="5"/>
              </w:numP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侧边栏教学设计</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1.整机全通道侧边栏快捷菜单包含如下小工具：批注、降半屏、截屏、放大镜、倒计时、日历、聚光灯、秒表、冻屏、倒数日、答题、节拍器；</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2.整机全通道侧边栏支持使用批注小工具进行批注讲解，可切换书写笔颜色、截屏保存批注内容、清屏，可根据手与屏幕的接触面积自动调整板擦工具的大小；</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3.整机全通道侧边栏快捷菜单支持快捷调节音量、亮度，支持自动亮度模式，支持点击静音按钮静音；</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4.教学中可以实时查看物联设备的连接情况，点击任意一台设备图标即可调出中控菜单进行管控；</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★5.整机全部外接通道（HDMI、Type-c）下侧边栏支持节拍器，支持设置节拍、轻重、节拍播放速度。全通道下可支持通过自定义按键调出该功能；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6.整机全部外接通道（HDMI、Type-C）下侧边栏支持设置倒数日；</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7.整机全通道侧边栏支持倒计时、正计时功能；倒计时，输入某特定时间值，可精确到秒，点击开始进入倒计时；正计时，点击开始计时便自动开始，并实时显示时间；</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8.教学支持放大任意区域内容；并可支持对未选中区域关灯处理，实现聚光灯效果；</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9.整机全部外接通道（HDMI、Type-c）下侧边栏支持通过扫描二维码加入班级，老师设置题型，学生回答后提交，可以查看正确率比例及详细讲解；支持随机抽选、实时弹幕；支持管理当前班级成员；支持导出学生报告。全通道下可支持通过自定义按键调出该功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二、整机系统设计</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（一）电脑系统</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★1.CPU：</w:t>
            </w:r>
            <w:r>
              <w:rPr>
                <w:rFonts w:hint="eastAsia" w:ascii="仿宋_GB2312" w:hAnsi="仿宋_GB2312" w:eastAsia="仿宋_GB2312" w:cs="仿宋_GB2312"/>
                <w:color w:val="000000"/>
                <w:kern w:val="0"/>
                <w:sz w:val="24"/>
              </w:rPr>
              <w:t>性能等同于Intel酷睿系列I5或以上配置</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CPU核心数≥8 核，线程数≥12，主频≥2.0GHz，三级缓存≥12M；</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★2.内存：≥16GB DDR4内存或以上配置；</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★3.硬盘：≥512GB或以上SSD固态硬盘；</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4.PC模块可抽拉式插入整机，可实现无单独接线的插拔，和整机的连接采用万兆级接口，传输速率≥10Gbps；</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5.采用按压式卡扣，无需工具就可快速拆卸电脑模块；</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6.PC模块的USB接口须为冗余备份接口，在正常使用整机的内置摄像头、内置麦克风功能时，USB接口不被占用，确保教师有足够的接口外接存储设备及显示设备；</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7.具有独立非外扩展的视频输出接口：≥1路HDMI；</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8.具有独立非外拓展的电脑USB接口：至少具备3个USB3.0接口；</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9.整机具备供电保护模块，能够检测内置电脑是否插好在位，在内置电脑未在位的情况下，内置电脑无法上电工作。</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（二）触摸系统</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★1.采用红外触控技术，</w:t>
            </w:r>
            <w:r>
              <w:rPr>
                <w:rFonts w:hint="eastAsia" w:ascii="仿宋_GB2312" w:hAnsi="仿宋_GB2312" w:eastAsia="仿宋_GB2312" w:cs="仿宋_GB2312"/>
                <w:color w:val="000000"/>
                <w:kern w:val="0"/>
                <w:sz w:val="24"/>
                <w:szCs w:val="24"/>
                <w:u w:val="wave"/>
              </w:rPr>
              <w:t>支持Windows系统中进行≥40点触控</w:t>
            </w:r>
            <w:r>
              <w:rPr>
                <w:rFonts w:hint="eastAsia" w:ascii="仿宋_GB2312" w:hAnsi="仿宋_GB2312" w:eastAsia="仿宋_GB2312" w:cs="仿宋_GB2312"/>
                <w:color w:val="000000"/>
                <w:kern w:val="0"/>
                <w:sz w:val="24"/>
                <w:szCs w:val="24"/>
              </w:rPr>
              <w:t>，支持在Android系统中进行≥40点触控；</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2.整机屏幕触摸有效识别高度不超过1.5mm，即触摸物体距离玻璃外表面高度不超过1.5mm时，触摸屏识别为点击操作；</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3.整机触控书写功能集成预测算法，在书写速度≥50cm/s，支持笔迹距离笔的距离≤20mm；</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4.整机系统支持书写触控延迟≤25ms；</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★5.整机支持提笔书写，在Windows系统下可实现无需点击任意功能入口，当检测到红外笔笔尖接触屏幕时，自动进入书写模式；</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6.支持智能板擦功能，系统可根据触控物体的形状自动识别出实物板擦，可擦除电子白板中的内容，无需依赖外部电子设备；</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★7.支持Windows 7、Windows 8、Windows 10、Windows 11、Linux、Mac Os、UOS和麒麟系统外置电脑操作系统接入时，无需安装触摸驱动；</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8.整机触摸支持动态压力感应，支持无任何电子功能的普通书写笔在整机上书写或点压时，整机能感应压力变化，书写或点压过程笔迹呈现不同粗细；</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（三）嵌入式系统</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1.嵌入式系统版本不低于Android 13，内存≥2GB，存储空间≥8GB；</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2.嵌入式Android操作系统下，白板支持对已经书写的笔迹和形状的颜色进行更换；</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3.在嵌入式系统下使用白板软件时，整机可自行调节屏幕亮度；</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4.嵌入式Android操作系统下，互动白板支持不同背景颜色，同时提供学科背景，如：五线谱、信纸、田字格、英文格、篮球和足球场地平面图；</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5.无PC状态下，嵌入式系统内置互动白板支持十笔书写及手掌擦除（手掌擦除面积根据手掌与屏幕的接触面大小自动调整），白板书写内容可以PDF、IWB和SVG格式导出。支持10种以上平面图形工具。支持8种以上立体图形工具；</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6.无PC状态下，嵌入式系统内置互动白板支持全局漫游，并能在工具栏中对全局内容进行预览和移动；</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7.无PC状态下，嵌入式Android操作系统下可使用白板书写、WPS软件和网页浏览；</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三、整机屏幕设计</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1.整机采用一体设计，外部无任何可见内部功能模块连接线，整机采用全金属外壳设计，边角采用弧形设计，表面无尖锐边缘或凸起；</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2.整机屏幕边缘采用金属圆角包边防护，整机背板采用金属材质，有效屏蔽内部电路器件辐射；防潮耐盐雾蚀锈，适应多种教学环境；</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3.整机屏幕采用≥98英寸液晶显示器，采用UHD超高清LED液晶屏，显示比例16:9，分辨率</w:t>
            </w:r>
            <w:r>
              <w:rPr>
                <w:rFonts w:hint="eastAsia" w:ascii="宋体" w:hAnsi="宋体" w:eastAsia="宋体" w:cs="宋体"/>
                <w:color w:val="000000"/>
                <w:kern w:val="0"/>
                <w:sz w:val="24"/>
                <w:szCs w:val="24"/>
              </w:rPr>
              <w:t>≥</w:t>
            </w:r>
            <w:r>
              <w:rPr>
                <w:rFonts w:hint="eastAsia" w:ascii="仿宋_GB2312" w:hAnsi="仿宋_GB2312" w:eastAsia="仿宋_GB2312" w:cs="仿宋_GB2312"/>
                <w:color w:val="000000"/>
                <w:kern w:val="0"/>
                <w:sz w:val="24"/>
                <w:szCs w:val="24"/>
              </w:rPr>
              <w:t>3840×2160，色域覆盖率（NTSC）≥72%，灰度等级≥256级；</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4、整机采用全物理钢化玻璃，有效保护屏幕显示画面，采用防眩光玻璃，屏幕支持防眩光功能，钢化玻璃表面硬度≥9H；</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5、整机背光系统支持DC调光方式，多级亮度调节，支持白颜色背景下最暗亮度≤100nit，用于提升显示对比度；</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6.整机采用硬件低蓝光背光技术，在源头减少有害蓝光波段能量，蓝光占比（有害蓝光415～455nm能量综合）/（整体蓝光400～500能量综合）≤50%，低蓝光保护显示不偏色、不泛黄；</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7.整机支持支持可自定义图像设置，可对对比度、屏幕色温、图像亮度、亮度范围、色彩空间进行更进一步调节设置；</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8.整机支持色彩空间可选，包含标准模式和sRGB模式，在sRGB模式下可做到高色准△E≤1.0；</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四、整机接口设计</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1.侧置输入接口具备≥2路HDMI、≥1路RS232、≥1路USB接口；</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2.侧置输出接口具备≥1路音频输出、≥1路触控USB输出；</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3.前置输入接口≥3路USB接口（包含≥1路Type-C、≥2路USB），前置USB接口支持Android系统</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Windows系统读取外接移动存储设备；</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4.整机具备前置Type-C接口，type-C 支持最大充电功率15W，通过Type-C接口实现音视频输入，外接电脑设备经双头Type-C线连接至整机，即可把外接电脑设备画面投到整机上，同时在整机上操作画面，可实现触摸电脑的操作，无需再连接触控USB线；</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5.外接电脑设备经双头Type-C线连接至整机，可调用整机内置的摄像头、麦克风、扬声器，在外接电脑即可控制整机拍摄教室画面；</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6.支持通过Type-C接口U盘进行文件传输，兼容Type-C接口手机充电。</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五、教学音视频设计</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w:t>
            </w:r>
            <w:r>
              <w:rPr>
                <w:rFonts w:hint="eastAsia" w:ascii="仿宋_GB2312" w:hAnsi="仿宋_GB2312" w:eastAsia="仿宋_GB2312" w:cs="仿宋_GB2312"/>
                <w:color w:val="000000"/>
                <w:kern w:val="0"/>
                <w:sz w:val="24"/>
              </w:rPr>
              <w:t>整机上边框内置非独立式摄像头，采用一体化集成设计，摄像头数量≥4个；其中智能拼接摄像头≥3个，视场角≥141度，水平视场角≥139度，支持输出≥8192×2048分辨率的照片和视频，支持画面畸变矫正功能，像素值均≥800万，同时输出≥3 路视频流，同时支持课堂远程巡课、课堂教学数据采集、本地画面预览；广角高清摄像头≥1个，在距离整机1.7米情况下，且拍摄范围可以覆盖摄像头垂直法线左右距离≥4米，可以实现人脸识别</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2.具备摄像头工作指示灯，摄像头运行时，有指示灯提示；</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lang w:val="en-US" w:eastAsia="zh-CN"/>
              </w:rPr>
              <w:t>3</w:t>
            </w:r>
            <w:r>
              <w:rPr>
                <w:rFonts w:hint="eastAsia" w:ascii="仿宋_GB2312" w:hAnsi="仿宋_GB2312" w:eastAsia="仿宋_GB2312" w:cs="仿宋_GB2312"/>
                <w:color w:val="000000"/>
                <w:kern w:val="0"/>
                <w:sz w:val="24"/>
                <w:szCs w:val="24"/>
              </w:rPr>
              <w:t>.整机</w:t>
            </w:r>
            <w:r>
              <w:rPr>
                <w:rFonts w:hint="eastAsia" w:ascii="仿宋_GB2312" w:hAnsi="仿宋_GB2312" w:eastAsia="仿宋_GB2312" w:cs="仿宋_GB2312"/>
                <w:sz w:val="24"/>
                <w:lang w:val="en-US" w:eastAsia="zh-CN"/>
              </w:rPr>
              <w:t>摄像头</w:t>
            </w:r>
            <w:r>
              <w:rPr>
                <w:rFonts w:hint="eastAsia" w:ascii="仿宋_GB2312" w:hAnsi="仿宋_GB2312" w:eastAsia="仿宋_GB2312" w:cs="仿宋_GB2312"/>
                <w:color w:val="000000"/>
                <w:kern w:val="0"/>
                <w:sz w:val="24"/>
                <w:szCs w:val="24"/>
              </w:rPr>
              <w:t>均支持3D 降噪算法和数字宽动态范围成像WDR 技术，支持输出 MJPG、 H.264 视频格式；</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4</w:t>
            </w:r>
            <w:r>
              <w:rPr>
                <w:rFonts w:hint="eastAsia" w:ascii="仿宋_GB2312" w:hAnsi="仿宋_GB2312" w:eastAsia="仿宋_GB2312" w:cs="仿宋_GB2312"/>
                <w:color w:val="000000"/>
                <w:kern w:val="0"/>
                <w:sz w:val="24"/>
                <w:szCs w:val="24"/>
              </w:rPr>
              <w:t>.整机摄像头支持人脸识别、清点人数、随机抽人；识别所有学生，显示标记，然后随机抽选，同时显示标记≥60人；</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lang w:val="en-US" w:eastAsia="zh-CN"/>
              </w:rPr>
              <w:t>5</w:t>
            </w:r>
            <w:r>
              <w:rPr>
                <w:rFonts w:hint="eastAsia" w:ascii="仿宋_GB2312" w:hAnsi="仿宋_GB2312" w:eastAsia="仿宋_GB2312" w:cs="仿宋_GB2312"/>
                <w:color w:val="000000"/>
                <w:kern w:val="0"/>
                <w:sz w:val="24"/>
                <w:szCs w:val="24"/>
              </w:rPr>
              <w:t>.整机可选择高级音效设置，支持在左右声道平衡显示范围中进行更改；中低频段显示调节范围125Hz～1KHz，高频段显示调节范围2KHz～16KHz，分贝显示-12dB～12dB调节范围；</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lang w:val="en-US" w:eastAsia="zh-CN"/>
              </w:rPr>
              <w:t>6</w:t>
            </w:r>
            <w:r>
              <w:rPr>
                <w:rFonts w:hint="eastAsia" w:ascii="仿宋_GB2312" w:hAnsi="仿宋_GB2312" w:eastAsia="仿宋_GB2312" w:cs="仿宋_GB2312"/>
                <w:color w:val="000000"/>
                <w:kern w:val="0"/>
                <w:sz w:val="24"/>
                <w:szCs w:val="24"/>
              </w:rPr>
              <w:t>.整机扬声器在100%音量下，可做到1米处声压级≥88db，10米处声压级≥79dB；</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lang w:val="en-US" w:eastAsia="zh-CN"/>
              </w:rPr>
              <w:t>7</w:t>
            </w:r>
            <w:r>
              <w:rPr>
                <w:rFonts w:hint="eastAsia" w:ascii="仿宋_GB2312" w:hAnsi="仿宋_GB2312" w:eastAsia="仿宋_GB2312" w:cs="仿宋_GB2312"/>
                <w:color w:val="000000"/>
                <w:kern w:val="0"/>
                <w:sz w:val="24"/>
                <w:szCs w:val="24"/>
              </w:rPr>
              <w:t>.整机内置2.2声道扬声器，位于设备上边框，顶置朝前发声，前朝向≥10W高音扬声器≥2个，上朝向≥20W中低音扬声器≥2个，额定总功率≥60W。采用缝隙发声技术，喇叭采用槽式开口设计≤5.8mm；</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lang w:val="en-US" w:eastAsia="zh-CN"/>
              </w:rPr>
              <w:t>8</w:t>
            </w:r>
            <w:r>
              <w:rPr>
                <w:rFonts w:hint="eastAsia" w:ascii="仿宋_GB2312" w:hAnsi="仿宋_GB2312" w:eastAsia="仿宋_GB2312" w:cs="仿宋_GB2312"/>
                <w:color w:val="000000"/>
                <w:kern w:val="0"/>
                <w:sz w:val="24"/>
                <w:szCs w:val="24"/>
              </w:rPr>
              <w:t>.整机内置非独立外扩展的8阵列麦克风，拾音角度≥180°，可用于对教室环境音频进行采集，拾音距离≥12m；</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lang w:val="en-US" w:eastAsia="zh-CN"/>
              </w:rPr>
              <w:t>9</w:t>
            </w:r>
            <w:r>
              <w:rPr>
                <w:rFonts w:hint="eastAsia" w:ascii="仿宋_GB2312" w:hAnsi="仿宋_GB2312" w:eastAsia="仿宋_GB2312" w:cs="仿宋_GB2312"/>
                <w:color w:val="000000"/>
                <w:kern w:val="0"/>
                <w:sz w:val="24"/>
                <w:szCs w:val="24"/>
              </w:rPr>
              <w:t>.整机PC端支持主动发现蓝牙外设从而连接（无需整机进入发现模式），支持连接外部蓝牙音箱播放音频；</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w:t>
            </w:r>
            <w:r>
              <w:rPr>
                <w:rFonts w:hint="eastAsia" w:ascii="仿宋_GB2312" w:hAnsi="仿宋_GB2312" w:eastAsia="仿宋_GB2312" w:cs="仿宋_GB2312"/>
                <w:color w:val="000000"/>
                <w:kern w:val="0"/>
                <w:sz w:val="24"/>
                <w:szCs w:val="24"/>
                <w:lang w:val="en-US" w:eastAsia="zh-CN"/>
              </w:rPr>
              <w:t>0</w:t>
            </w:r>
            <w:r>
              <w:rPr>
                <w:rFonts w:hint="eastAsia" w:ascii="仿宋_GB2312" w:hAnsi="仿宋_GB2312" w:eastAsia="仿宋_GB2312" w:cs="仿宋_GB2312"/>
                <w:color w:val="000000"/>
                <w:kern w:val="0"/>
                <w:sz w:val="24"/>
                <w:szCs w:val="24"/>
              </w:rPr>
              <w:t>.支持标准、听力、观影和AI空间感知音效模式，AI空间感知音效模式可通过内置麦克风采集教室物理环境声音，自动生成符合当前教室物理环境的频段、音量、音效。</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六、教学功能设计</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1.支持通过数字账号、微信二维码、硬件密钥方式登录教师个人账号；</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2.移动端支持教师/家长双重身份无缝切换，软件内可直接切换账户类型，无需安装多个APP应用或退出账号重新登录；</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★3.兼容多平台系统，可在PC、Web、安卓、iOS等系统使用，且各终端数据互通，教师可多场景下对学生进行管理与评价；</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4.支持汇总查看校内的班级评价排名，可以列表形式查看班主任、班级学生数、家长数、班级代码等信息；</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5.三合一电源按键，同一电源物理按键完成Android系统和Windows系统的开机、节能熄屏、关机操作；关机状态下按按键开机；开机状态下按按键实现节能熄屏/唤醒，长按按键实现关机；</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6.设备支持通过前置面板物理按键一键启动录屏功能，可将屏幕中显示的课件、音频内容与人声同时录制；</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7.整机支持≥5个自定义前置按键，“设置”、“音量-”，“音量+”，“录屏”，“护眼”按键，可通过自定义设置实现前置面板功能按键一键启用任一全局小工具（批注、截屏、计时、降半屏、放大镜、倒数日、日历）、快捷开关（节能模式、纸质护眼模式、经典护眼模式、自动亮度模式）、课堂智能反馈；</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8.整机支持自定义图像设置，可对对比度、屏幕色温、图像亮度、亮度范围、色彩空间调节设置；</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9.整机关机状态下，通过长按电源键进入设置界面后，可点击屏幕选择故障检测、系统还原功能，系统还原可单独还原PC系统，单独还原整机系统；</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10.整机无需外接无线网卡，在Android和Windows系统下可实现Wi-Fi无线上网连接、AP无线热点发射和BT蓝牙连接功能；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11.整机支持蓝牙</w:t>
            </w:r>
            <w:r>
              <w:rPr>
                <w:rFonts w:hint="eastAsia" w:ascii="仿宋_GB2312" w:hAnsi="仿宋_GB2312" w:eastAsia="仿宋_GB2312" w:cs="仿宋_GB2312"/>
                <w:color w:val="000000"/>
                <w:kern w:val="0"/>
                <w:sz w:val="24"/>
                <w:szCs w:val="24"/>
                <w:lang w:val="en-US" w:eastAsia="zh-CN"/>
              </w:rPr>
              <w:t>不低于</w:t>
            </w:r>
            <w:r>
              <w:rPr>
                <w:rFonts w:hint="eastAsia" w:ascii="仿宋_GB2312" w:hAnsi="仿宋_GB2312" w:eastAsia="仿宋_GB2312" w:cs="仿宋_GB2312"/>
                <w:color w:val="000000"/>
                <w:kern w:val="0"/>
                <w:sz w:val="24"/>
                <w:szCs w:val="24"/>
              </w:rPr>
              <w:t>Bluetooth 5.4标准；</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12.整机支持发出频率为18kHz-22kHz超声波信号，智能手机通过麦克风接收后，智能手机与整机无需在同一局域网内，可实现配对，一键投屏，用户无需手动输入投屏码或扫码获取投屏码；</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13.整机内置</w:t>
            </w:r>
            <w:r>
              <w:rPr>
                <w:rFonts w:hint="eastAsia" w:ascii="仿宋_GB2312" w:hAnsi="仿宋_GB2312" w:eastAsia="仿宋_GB2312" w:cs="仿宋_GB2312"/>
                <w:color w:val="000000"/>
                <w:kern w:val="0"/>
                <w:sz w:val="24"/>
                <w:szCs w:val="24"/>
                <w:lang w:val="en-US" w:eastAsia="zh-CN"/>
              </w:rPr>
              <w:t>不低于</w:t>
            </w:r>
            <w:r>
              <w:rPr>
                <w:rFonts w:hint="eastAsia" w:ascii="仿宋_GB2312" w:hAnsi="仿宋_GB2312" w:eastAsia="仿宋_GB2312" w:cs="仿宋_GB2312"/>
                <w:color w:val="000000"/>
                <w:kern w:val="0"/>
                <w:sz w:val="24"/>
                <w:szCs w:val="24"/>
              </w:rPr>
              <w:t>WiFi6无线网卡，在Android下支持无线设备同时连接数量≥32个，在Windows系统下支持无线设备同时连接≥8个；</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14.整机设备教学桌面支持教学常用的教学白板软件和文件管理软件软件；教学桌面首页支持自定义桌面应用，支持展示≥8个应用入口</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并提供进入本机所有应用的入口；</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★15.整机全通道支持纸质护眼模式，可实现画面纹理的实时调整；</w:t>
            </w:r>
            <w:r>
              <w:rPr>
                <w:rFonts w:hint="eastAsia" w:ascii="仿宋_GB2312" w:hAnsi="仿宋_GB2312" w:eastAsia="仿宋_GB2312" w:cs="仿宋_GB2312"/>
                <w:color w:val="000000"/>
                <w:kern w:val="0"/>
                <w:sz w:val="24"/>
                <w:szCs w:val="24"/>
                <w:u w:val="wave"/>
              </w:rPr>
              <w:t>支持纸质纹理</w:t>
            </w:r>
            <w:r>
              <w:rPr>
                <w:rFonts w:hint="eastAsia" w:ascii="宋体" w:hAnsi="宋体" w:eastAsia="宋体" w:cs="宋体"/>
                <w:color w:val="000000"/>
                <w:kern w:val="0"/>
                <w:sz w:val="24"/>
                <w:szCs w:val="24"/>
                <w:u w:val="wave"/>
              </w:rPr>
              <w:t>≥</w:t>
            </w:r>
            <w:r>
              <w:rPr>
                <w:rFonts w:hint="eastAsia" w:ascii="仿宋_GB2312" w:hAnsi="仿宋_GB2312" w:eastAsia="仿宋_GB2312" w:cs="仿宋_GB2312"/>
                <w:color w:val="000000"/>
                <w:kern w:val="0"/>
                <w:sz w:val="24"/>
                <w:szCs w:val="24"/>
                <w:u w:val="wave"/>
                <w:lang w:val="en-US" w:eastAsia="zh-CN"/>
              </w:rPr>
              <w:t>5种</w:t>
            </w:r>
            <w:r>
              <w:rPr>
                <w:rFonts w:hint="eastAsia" w:ascii="仿宋_GB2312" w:hAnsi="仿宋_GB2312" w:eastAsia="仿宋_GB2312" w:cs="仿宋_GB2312"/>
                <w:color w:val="000000"/>
                <w:kern w:val="0"/>
                <w:sz w:val="24"/>
                <w:szCs w:val="24"/>
                <w:u w:val="wave"/>
                <w:lang w:eastAsia="zh-CN"/>
              </w:rPr>
              <w:t>，</w:t>
            </w:r>
            <w:r>
              <w:rPr>
                <w:rFonts w:hint="eastAsia" w:ascii="仿宋_GB2312" w:hAnsi="仿宋_GB2312" w:eastAsia="仿宋_GB2312" w:cs="仿宋_GB2312"/>
                <w:color w:val="000000"/>
                <w:kern w:val="0"/>
                <w:sz w:val="24"/>
                <w:szCs w:val="24"/>
                <w:u w:val="wave"/>
                <w:lang w:val="en-US" w:eastAsia="zh-CN"/>
              </w:rPr>
              <w:t>如</w:t>
            </w:r>
            <w:r>
              <w:rPr>
                <w:rFonts w:hint="eastAsia" w:ascii="仿宋_GB2312" w:hAnsi="仿宋_GB2312" w:eastAsia="仿宋_GB2312" w:cs="仿宋_GB2312"/>
                <w:color w:val="000000"/>
                <w:kern w:val="0"/>
                <w:sz w:val="24"/>
                <w:szCs w:val="24"/>
                <w:u w:val="wave"/>
              </w:rPr>
              <w:t>牛皮纸、素描纸、宣纸、水彩纸、水纹纸</w:t>
            </w:r>
            <w:r>
              <w:rPr>
                <w:rFonts w:hint="eastAsia" w:ascii="仿宋_GB2312" w:hAnsi="仿宋_GB2312" w:eastAsia="仿宋_GB2312" w:cs="仿宋_GB2312"/>
                <w:color w:val="000000"/>
                <w:kern w:val="0"/>
                <w:sz w:val="24"/>
                <w:szCs w:val="24"/>
              </w:rPr>
              <w:t>；支持透明度调节；支持色温调节。</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七、教学教研设计</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1.备课数据查看：支持查看全校教案总数.教师课件总数.校本教案及校本课件总数。同时支持按本周</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本月</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自定义时间段查看教案.课件等制作数量的排行，查看全校教师的教案</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课件</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校本教案/课件/微课，进行教案.课件及校本教案/课件/微课检查，让管理者总览全校教案</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课件</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微课编写制作情况，支持一键导出资源统计数据表格；</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★2.集体备课数据详情查看：全校集体备课数据统一汇总，支持按照集体备课记录和教师集备记录两个维度查看集备数据。集体备课记录数据包含集备名称</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主备人</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学科</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年级</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章节</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稿数</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参备老师</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评论数</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批注数等数据，了解集体备课活动的开展和参与情况；</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3.听课评课数据详情：全校听评课数据统一汇总，数据包含全校本月评课节数，本月评课次数，累计评课节数和累计评课次数，了解听评课教研活动的开展情况。支持按评课人数/评课平均分查看全校排行详细数据；</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4.发起集备：支持选择教案</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课件</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胶囊资源上传发起集备研讨，支持设置多重访问权限，通过手机号搜索即可邀请外校老师，可用于跨校教研场景；</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5.进入集备：支持搜索集备名称/老师昵称</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或按照学科/学段/年级/教材章节</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我参与的/我发起的几个维度进行筛选查看，支持电脑端进入集备页面；</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6.集备研讨：参备人可通过评论区发表观点，可对他人评论的观点进行点赞，评论消息支持实时提醒，支持图片的上传；</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7.在线批注：参备人在可在线对教案进行随文式批注，追加批注，回复以及查看实时批注消息。支持对课件进行打点式批注，可通过批注定位研讨内容，完成协同备课；</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8.稿件编辑：完成本次研讨后，主备人可直接进入编辑页面编辑课件/教案，发布新稿件后，备课组进入下一轮研讨，更新稿件后会给参备老师同步教研动态。</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八、设备远程运维</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专属工作台：支持设置显隐组件来定制专属工作台；支持通过设备总览组件快捷查看学校所有设备实时状态及达标情况；支持通过设备巡视组件实时了解教室和设备的情况；支持通过设备使用情况组件了解设备活跃分布及长时间未使用的设备情况，设置智能策略来对设备进行管控；支持通过软件使用情况组件掌握学校教师常用的教学软件，快速拦截风险应用；支持通过老师使用情况了解教师对信息化设备的使用率；支持通过网站访问情况了解设备上使用的常用网址，并可快速设置黑名单来禁止设备上的违规访问行为；</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设备治理建议：支持自定义设备类型及数量，掌握校内设备资产分布情况；支持根据老师、学科、设备三大维度查看设备使用排行，并提供信息化设备利用率提升指南。支持查看本校常用软件、网址访问排行、全校设备画面截图；支持查看设备网络负载、硬件负载情况，并提供网络优化、硬件升级指南；</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★3.批量磁盘清理：支持远程批量清理设备磁盘；支持清理指定磁盘的指定文件夹；支持清理系统盘备份、缓存、日志等文件；支持迁移系统盘视频、图片、音乐、文档文件；支持格式化非系统盘磁盘；</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4.冰点还原及穿透：支持远程向已冰冻的设备发送指令、安装软件，在设备正常关机时触发穿透动作，穿透完成后，设备即可使用已安装软件、执行已接收指令，且穿透过程中无需人为解冻；</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5.弹窗拦截：支持一键开启拦截能力；支持查看已上报的所有疑似风险窗口和上报次数，并支持拦截某个应用所有窗口、某个具体窗口；支持将某个应用、某个具体窗口加入白名单，不对软件进行拦截；</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6.流量监管：支持查看校内当日班班通设备流量使用的具体情况、带宽利用率；支持对设备进行限速设置；</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7.网址过滤：支持设置网址访问黑名单、白名单，限制所有设备的网址访问；</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8.AI画面监测：支持AI自动监测设备画面色情、恐怖、暴力、游戏等风险内容或元素；支持设置警告内容，当监测到不良画面后自动提醒；支持将每天监测到的风险结果自动推送至公众号提醒管理；支持按设备、按画面维度回溯历史监测到的不良画面信息；</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9.多场景锁屏：支持一键下课锁屏、开机自动锁屏、无网络时验证身份解锁、联网时禁用密码解锁；支持下课锁屏，在班班通设备上点击“下课”按钮即可锁屏；支持开机自动锁屏，可设置生效时间和生效设备；支持无网络情况下，通过手机微信扫码，验证身份后获取密码进行解锁使用。支持设置屏幕锁壁纸；支持设置普通锁屏、极速锁屏模式；</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10.智慧管控：支持用户自定义无人使用时间段，设备处于无人使用状态时，自动进入屏保、锁屏、息屏、关机状态；</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11.软件静默安装：支持用户自主上传官方正版软件，支持批量将软件发送至班班通设备安装，软件自动静默安装，无需人工操作；</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12.基建优化建议：支持解读设备运行数据，提供基建优化建议；支持根据网络带宽利用率分析网络稳定性并提供优化方案；支持根据硬件参数及流畅度达标情况分析设备运行稳定性并提供优化方案；支持根据安全服务开启情况分析设备运行风险并提供优化方案；</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13.素养提升建议：支持分析解读教师使用数据，提供信息化素养提升建议；支持根据各学科/设备/老师使用数据分析经验丰富的老师，并提供信息化素养提升建议；支持根据不同类型软件的使用明细分析本校常用软件，并提供软件普及、替换或拦截建议；</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14.个性化配置：支持管理者配置学校设备总览页需展示的组件内容、顺序；支持学校设置符合本校管理需要的设备使用率、网络/硬件/流畅度/安全达标率。</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九、教学备授课软件设计</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（一）白板教学PC端应用</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1.教学系统为全校教师提供可扩展，易于学校管理，安全可靠的云存储空间，根据每名教师使用时长与教学资料制作频率提供可扩展升级至不小于200G的个人云空间；</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教学系统须为使用方全体教师配备个人账号，形成一体的信息化教学账号体系；根据教师账号信息将教师云空间匹配至对应学校、学科校本资源库。支持通过数字账号、微信二维码、硬件密钥方式登录教师个人账号；</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3.互动教学课件支持定向精准分享：分享者可将互动课件、课件组精准推送至指定接收方账号云空间，接收方可在云空间接收并打开分享课件；</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4.上传下载一体化云存储：备课时支持将云空间中存储图片、音频、视频等素材插入课件，同时支持将课件中的图片、音频、视频等素材右键上传至云空间。互动教学课件支持开放式云分享：分享者可将互动课件、课件组以公开或加密的 web 链接和二维码形式进行分享，分享链接可设置访问有效期；</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5.语文工具：具备汉字生字卡，直观展示汉字部首、笔画数量，笔画书写支持分步展示和连续展示，教师可一次性生成多个汉字生字卡，同步生成数量不少于5个。可以调出可直接书写的田字格、四线三格，书写笔画笔顺指导功能。支持授课助手：同步教学写字的视频、朗读泛读音频、支持手机扫学生作品能够投影大屏幕、手机现场录音支持上传视听、支持连接绘本教学资源及字理教学视频播放、支持笔顺笔画的视频教学播放；</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6.支持软件联网自动静默升级，无需用户手动更新；</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7.课件背景：提供≥8种以上背景模板供老师选择，持自定义背景；</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8.互动分类游戏：支持创建互动分类游戏，可自定义不同类别及相对应的对象，实现将不同对象拖拽到对应的类别容器中可自动辨识分类，分类正确或错误均有相应提示。类别和对象的样式、数量均可以自定义设置。系统需提供≥9种游戏模板，直接选择并输入相应内容即可轻松生成互动分类游戏，提升课堂趣味性；</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9.智能选词填空：支持创建智能选词填空游戏，教师可随意编辑填空题题干以及相应的答案选项，将选项拖到对应题干空白处，系统将自动判别答案是否正确。系统需提供不少于8种游戏模板供老师选择，且模板样式支持自定义修改；</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10.智能配对游戏：支持创建配对游戏，教师可随意将知识点进行配对。当开始配对游戏时，拖动知识点进行配对，系统将自动判断是否正确。系统至少提供7种游戏模版，且模版样式支持自定义修改；</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11.分组竞争游戏：支持创建分组竞争游戏，教师可设置正确项／干扰项，让两组学生开展竞争游戏。系统提供≥3种难度、≥10种游戏模版选择，且模版样式支持自定义修改；</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12.数学公式编辑器：支持复杂数学公式输入，提供≥20个数学符号及模板，输出的公式内容支持不同颜色标记及二次编辑；</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13.数学画板功能：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a)能在白板中插入在线画板，授课时可以一键打开,方便老师配合课件内容进行讲解；</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b)提供≥500个数学画板资源，覆盖小学、初中、高中学段数学学科主要知识点，并按照知识点分类，便于老师查找；</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c)画板资源互动性强，利于老师讲解抽象知识点，如小学阶段的四边形互相转换资源，可支持点击，动态切换四边形形态；中学阶段的平方差公式资源，可支持图形展示平方差公式计算原理，并可改变数值，重复演示；</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d)老师创建个人画板，除了点、线、面等基础元素以外，画板还可提供线段中点、椭圆焦点、极坐标方程等数十种数学常用工具，保证老师日常备授课所需。创建完成后，老师可一键将画板插入白板，与课件无缝连接；</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14.思维导图：提供思维导图、鱼骨图及组织结构图编辑功能，可轻松增删或拖拽编辑内容节点，并支持在节点上插入图片、音频、视频、网页链接、课件页面链接。支持思维导图逐级、逐个节点展开，并可任意缩放，满足不同演示需求；</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15.表格：</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a)具有表格插入功能，并提供≥5种表格样式供老师选择；</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b)表格能自适应，可一键将表格的行、列调整到最合适的大小；</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c)具有表格遮罩功能，可对表格中任意一格添加遮罩，在授课模式下通过点击可消除遮罩，方便老师设置互动活动；</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d)在授课模式下，支持表格克隆功能，可克隆出多个相同表格，方便老师请多位同学进行答题互动；</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16</w:t>
            </w:r>
            <w:r>
              <w:rPr>
                <w:rFonts w:hint="eastAsia" w:ascii="仿宋_GB2312" w:hAnsi="仿宋_GB2312" w:eastAsia="仿宋_GB2312" w:cs="仿宋_GB2312"/>
                <w:color w:val="000000"/>
                <w:kern w:val="0"/>
                <w:sz w:val="24"/>
                <w:szCs w:val="24"/>
                <w:lang w:val="en-US" w:eastAsia="zh-CN"/>
              </w:rPr>
              <w:t>.</w:t>
            </w:r>
            <w:r>
              <w:rPr>
                <w:rFonts w:hint="eastAsia" w:ascii="仿宋_GB2312" w:hAnsi="仿宋_GB2312" w:eastAsia="仿宋_GB2312" w:cs="仿宋_GB2312"/>
                <w:color w:val="000000"/>
                <w:kern w:val="0"/>
                <w:sz w:val="24"/>
                <w:szCs w:val="24"/>
              </w:rPr>
              <w:t>图表：</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a)具有图表插入功能，并提供柱状图、扇形图、折线图3种图表形式，且每种形式提供≥5种样式供选择；</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b)具有图表二维及三维展示形式任意切换，且三维图表支持旋转，方便多角度展示数据变化；</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c)具有图表添加超链接，可连接至课件其他页面、网页、软件自带小工具等地方；</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d)在授课模式下，支持图表克隆功能，可克隆出多个相同图表，方便老师进行对比观察。</w:t>
            </w:r>
          </w:p>
          <w:p w14:paraId="2FC16CFA">
            <w:pPr>
              <w:widowControl/>
              <w:numPr>
                <w:ilvl w:val="-1"/>
                <w:numId w:val="0"/>
              </w:numP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十、提供正版操作系统。</w:t>
            </w:r>
          </w:p>
          <w:p w14:paraId="4CFF69F7">
            <w:pPr>
              <w:widowControl/>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000000"/>
                <w:kern w:val="0"/>
                <w:sz w:val="24"/>
                <w:szCs w:val="24"/>
                <w:lang w:val="en-US" w:eastAsia="zh-CN"/>
              </w:rPr>
              <w:t>十一、提供功能至少有文字处理、电子表格、演示文稿三大应用模块的正版办公软件，授权≥3年。</w:t>
            </w:r>
          </w:p>
        </w:tc>
        <w:tc>
          <w:tcPr>
            <w:tcW w:w="1090" w:type="dxa"/>
            <w:tcBorders>
              <w:top w:val="single" w:color="auto" w:sz="4" w:space="0"/>
              <w:left w:val="single" w:color="auto" w:sz="4" w:space="0"/>
              <w:bottom w:val="single" w:color="auto" w:sz="4" w:space="0"/>
              <w:right w:val="single" w:color="auto" w:sz="4" w:space="0"/>
            </w:tcBorders>
            <w:vAlign w:val="center"/>
          </w:tcPr>
          <w:p w14:paraId="44587108">
            <w:pPr>
              <w:widowControl/>
              <w:jc w:val="center"/>
              <w:rPr>
                <w:rFonts w:hint="eastAsia" w:ascii="仿宋_GB2312" w:hAnsi="仿宋_GB2312" w:eastAsia="仿宋_GB2312" w:cs="仿宋_GB2312"/>
                <w:color w:val="auto"/>
                <w:sz w:val="24"/>
                <w:szCs w:val="24"/>
                <w:highlight w:val="none"/>
                <w:lang w:val="en-US"/>
              </w:rPr>
            </w:pPr>
            <w:r>
              <w:rPr>
                <w:rFonts w:hint="eastAsia" w:ascii="仿宋_GB2312" w:hAnsi="仿宋_GB2312" w:eastAsia="仿宋_GB2312" w:cs="仿宋_GB2312"/>
                <w:color w:val="000000"/>
                <w:kern w:val="0"/>
                <w:sz w:val="24"/>
                <w:szCs w:val="24"/>
              </w:rPr>
              <w:t>1台</w:t>
            </w:r>
          </w:p>
        </w:tc>
      </w:tr>
      <w:tr w14:paraId="50B4B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0" w:type="dxa"/>
            <w:tcBorders>
              <w:top w:val="single" w:color="auto" w:sz="4" w:space="0"/>
              <w:left w:val="single" w:color="auto" w:sz="4" w:space="0"/>
              <w:bottom w:val="single" w:color="auto" w:sz="4" w:space="0"/>
              <w:right w:val="single" w:color="auto" w:sz="4" w:space="0"/>
            </w:tcBorders>
            <w:vAlign w:val="center"/>
          </w:tcPr>
          <w:p w14:paraId="0F9E7CC0">
            <w:pPr>
              <w:pStyle w:val="242"/>
              <w:snapToGrid w:val="0"/>
              <w:spacing w:line="400" w:lineRule="atLeas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w:t>
            </w:r>
          </w:p>
        </w:tc>
        <w:tc>
          <w:tcPr>
            <w:tcW w:w="737" w:type="dxa"/>
            <w:tcBorders>
              <w:top w:val="single" w:color="auto" w:sz="4" w:space="0"/>
              <w:left w:val="single" w:color="auto" w:sz="4" w:space="0"/>
              <w:bottom w:val="single" w:color="auto" w:sz="4" w:space="0"/>
              <w:right w:val="single" w:color="auto" w:sz="4" w:space="0"/>
            </w:tcBorders>
            <w:vAlign w:val="center"/>
          </w:tcPr>
          <w:p w14:paraId="2805D39B">
            <w:pPr>
              <w:widowControl/>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000000"/>
                <w:kern w:val="0"/>
                <w:sz w:val="24"/>
                <w:szCs w:val="24"/>
              </w:rPr>
              <w:t>网络教室教学软件</w:t>
            </w:r>
          </w:p>
        </w:tc>
        <w:tc>
          <w:tcPr>
            <w:tcW w:w="7483" w:type="dxa"/>
            <w:tcBorders>
              <w:top w:val="single" w:color="auto" w:sz="4" w:space="0"/>
              <w:left w:val="single" w:color="auto" w:sz="4" w:space="0"/>
              <w:bottom w:val="single" w:color="auto" w:sz="4" w:space="0"/>
              <w:right w:val="single" w:color="auto" w:sz="4" w:space="0"/>
            </w:tcBorders>
            <w:vAlign w:val="center"/>
          </w:tcPr>
          <w:p w14:paraId="3FF8E594">
            <w:pPr>
              <w:widowControl/>
              <w:numPr>
                <w:ilvl w:val="0"/>
                <w:numId w:val="0"/>
              </w:numP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szCs w:val="24"/>
                <w:lang w:val="en-US" w:eastAsia="zh-CN" w:bidi="ar-SA"/>
              </w:rPr>
              <w:t>一、</w:t>
            </w:r>
            <w:r>
              <w:rPr>
                <w:rFonts w:hint="eastAsia" w:ascii="仿宋_GB2312" w:hAnsi="仿宋_GB2312" w:eastAsia="仿宋_GB2312" w:cs="仿宋_GB2312"/>
                <w:color w:val="000000"/>
                <w:kern w:val="0"/>
                <w:sz w:val="24"/>
                <w:szCs w:val="24"/>
              </w:rPr>
              <w:t>教学管理模块</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1.登录方式：支持账号/密码和手机微信扫码两种登录方式；</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2.设备管理：可实现实时监控学生机画面、以及进行统一的教学管理，文件共享和回收；</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3.人员管理：学校超级管理员可以添加教师和管理员的角色，添加之后管理员能够绑定设备和进行正常的授课工作，教师只能在终端应用软件进行授课操作；</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4.教师云空间：支持老师自定义上传、存储文件内容，支持上传的格式有：文档：ppt、pptx、word、pdf；图片：bmp、png、jpg、jpeg、gif；音视频：mp3、wav、ogg、aac、mp4；</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5.教师广播：不需要借助任何外接设备，支持将教师机的画面以及声音广播给全班学生。</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6.学生演示：支持老师将指定学生的屏幕画面广播给其他所有学生，同时老师也能看到该指定学生的屏幕图像；</w:t>
            </w:r>
            <w:r>
              <w:rPr>
                <w:rFonts w:hint="eastAsia" w:ascii="仿宋_GB2312" w:hAnsi="仿宋_GB2312" w:eastAsia="仿宋_GB2312" w:cs="仿宋_GB2312"/>
                <w:color w:val="000000"/>
                <w:kern w:val="0"/>
                <w:sz w:val="24"/>
                <w:szCs w:val="24"/>
              </w:rPr>
              <w:br w:type="textWrapping"/>
            </w:r>
            <w:r>
              <w:rPr>
                <w:rFonts w:hint="eastAsia" w:ascii="宋体" w:hAnsi="宋体" w:eastAsia="宋体" w:cs="宋体"/>
                <w:color w:val="000000"/>
                <w:kern w:val="0"/>
                <w:sz w:val="24"/>
                <w:szCs w:val="24"/>
              </w:rPr>
              <w:t>◆</w:t>
            </w:r>
            <w:r>
              <w:rPr>
                <w:rFonts w:hint="eastAsia" w:ascii="仿宋_GB2312" w:hAnsi="仿宋_GB2312" w:eastAsia="仿宋_GB2312" w:cs="仿宋_GB2312"/>
                <w:color w:val="000000"/>
                <w:kern w:val="0"/>
                <w:sz w:val="24"/>
                <w:szCs w:val="24"/>
              </w:rPr>
              <w:t>7.下发课堂活动：</w:t>
            </w:r>
            <w:r>
              <w:rPr>
                <w:rFonts w:hint="eastAsia" w:ascii="仿宋_GB2312" w:hAnsi="仿宋_GB2312" w:eastAsia="仿宋_GB2312" w:cs="仿宋_GB2312"/>
                <w:color w:val="000000"/>
                <w:kern w:val="0"/>
                <w:sz w:val="24"/>
                <w:szCs w:val="24"/>
                <w:u w:val="single"/>
              </w:rPr>
              <w:t>在开启授课时支持教师发起≥3种课堂活动</w:t>
            </w:r>
            <w:r>
              <w:rPr>
                <w:rFonts w:hint="eastAsia" w:ascii="仿宋_GB2312" w:hAnsi="仿宋_GB2312" w:eastAsia="仿宋_GB2312" w:cs="仿宋_GB2312"/>
                <w:color w:val="000000"/>
                <w:kern w:val="0"/>
                <w:sz w:val="24"/>
                <w:szCs w:val="24"/>
              </w:rPr>
              <w:t>，支持学生拖动答案进行作答，系统将自动判断是否正确；</w:t>
            </w:r>
            <w:r>
              <w:rPr>
                <w:rFonts w:hint="eastAsia" w:ascii="仿宋_GB2312" w:hAnsi="仿宋_GB2312" w:eastAsia="仿宋_GB2312" w:cs="仿宋_GB2312"/>
                <w:color w:val="000000"/>
                <w:kern w:val="0"/>
                <w:sz w:val="24"/>
                <w:szCs w:val="24"/>
              </w:rPr>
              <w:br w:type="textWrapping"/>
            </w:r>
            <w:r>
              <w:rPr>
                <w:rFonts w:hint="eastAsia" w:ascii="宋体" w:hAnsi="宋体" w:eastAsia="宋体" w:cs="宋体"/>
                <w:color w:val="000000"/>
                <w:kern w:val="0"/>
                <w:sz w:val="24"/>
                <w:szCs w:val="24"/>
              </w:rPr>
              <w:t>◆</w:t>
            </w:r>
            <w:r>
              <w:rPr>
                <w:rFonts w:hint="eastAsia" w:ascii="仿宋_GB2312" w:hAnsi="仿宋_GB2312" w:eastAsia="仿宋_GB2312" w:cs="仿宋_GB2312"/>
                <w:color w:val="000000"/>
                <w:kern w:val="0"/>
                <w:sz w:val="24"/>
                <w:szCs w:val="24"/>
              </w:rPr>
              <w:t>8.课堂活动作答：支持学生在完成教师下发的课堂活动时，查看自己的排名、耗时以及答题情况，</w:t>
            </w:r>
            <w:r>
              <w:rPr>
                <w:rFonts w:hint="eastAsia" w:ascii="仿宋_GB2312" w:hAnsi="仿宋_GB2312" w:eastAsia="仿宋_GB2312" w:cs="仿宋_GB2312"/>
                <w:color w:val="000000"/>
                <w:kern w:val="0"/>
                <w:sz w:val="24"/>
                <w:szCs w:val="24"/>
                <w:u w:val="single"/>
              </w:rPr>
              <w:t>课堂活动需提供≥6种游戏模板</w:t>
            </w:r>
            <w:r>
              <w:rPr>
                <w:rFonts w:hint="eastAsia" w:ascii="仿宋_GB2312" w:hAnsi="仿宋_GB2312" w:eastAsia="仿宋_GB2312" w:cs="仿宋_GB2312"/>
                <w:color w:val="000000"/>
                <w:kern w:val="0"/>
                <w:sz w:val="24"/>
                <w:szCs w:val="24"/>
              </w:rPr>
              <w:t>，能根据学生答题成绩进行统计分析展示；</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9.文本工具：可插入文本框输入文本并支持文本样式设置：字体、字号、颜色、加粗、倾斜、下划线、上下角标、项目符号。支持段落样式设置：顶部对齐、垂直居中对齐、底端对齐缩进、行高、文本缩进等进行设置。文本、段落的样式支持格式刷快速复制，提升备课效率。</w:t>
            </w:r>
            <w:r>
              <w:rPr>
                <w:rFonts w:hint="eastAsia" w:ascii="仿宋_GB2312" w:hAnsi="仿宋_GB2312" w:eastAsia="仿宋_GB2312" w:cs="仿宋_GB2312"/>
                <w:color w:val="000000"/>
                <w:kern w:val="0"/>
                <w:sz w:val="24"/>
                <w:szCs w:val="24"/>
                <w:u w:val="wave"/>
              </w:rPr>
              <w:t>预置≥14种艺术字效果</w:t>
            </w:r>
            <w:r>
              <w:rPr>
                <w:rFonts w:hint="eastAsia" w:ascii="仿宋_GB2312" w:hAnsi="仿宋_GB2312" w:eastAsia="仿宋_GB2312" w:cs="仿宋_GB2312"/>
                <w:color w:val="000000"/>
                <w:kern w:val="0"/>
                <w:sz w:val="24"/>
                <w:szCs w:val="24"/>
                <w:u w:val="none"/>
              </w:rPr>
              <w:t>，便于教师调用美化课件</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10.教师广播批注：教师在屏幕广播状态下，提供授课小工具，包括提供可自由调整笔迹颜色及笔触粗细的画笔、黑板、橡皮擦、以及支持撤销和加页码，最多支持增加页数≥8页；</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11.教学白板课件同步：支持同步教学白板软件的课件内容，支持按照大小、更新时间进行排序，支持按照文件类型进行筛选；</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12.文件上传：支持上传“本地文件”到终端应用软件的教师云空间；</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13.文件共享：支持教师把云空间的文件批量共享给指定的多个授课班级，资料被删除后文件仍可重新下载。支持教师把已共享的资料进行取消共享；</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14.授课班级状态：当作业空间存在多个班级的时候，支持显示当前正在授课班级；</w:t>
            </w:r>
            <w:r>
              <w:rPr>
                <w:rFonts w:hint="eastAsia" w:ascii="仿宋_GB2312" w:hAnsi="仿宋_GB2312" w:eastAsia="仿宋_GB2312" w:cs="仿宋_GB2312"/>
                <w:color w:val="000000"/>
                <w:kern w:val="0"/>
                <w:sz w:val="24"/>
                <w:szCs w:val="24"/>
              </w:rPr>
              <w:br w:type="textWrapping"/>
            </w:r>
            <w:r>
              <w:rPr>
                <w:rFonts w:hint="eastAsia" w:ascii="宋体" w:hAnsi="宋体" w:eastAsia="宋体" w:cs="宋体"/>
                <w:color w:val="000000"/>
                <w:kern w:val="0"/>
                <w:sz w:val="24"/>
                <w:szCs w:val="24"/>
              </w:rPr>
              <w:t>◆</w:t>
            </w:r>
            <w:r>
              <w:rPr>
                <w:rFonts w:hint="eastAsia" w:ascii="仿宋_GB2312" w:hAnsi="仿宋_GB2312" w:eastAsia="仿宋_GB2312" w:cs="仿宋_GB2312"/>
                <w:color w:val="000000"/>
                <w:kern w:val="0"/>
                <w:sz w:val="24"/>
                <w:szCs w:val="24"/>
              </w:rPr>
              <w:t>15.授课动画设定：</w:t>
            </w:r>
            <w:r>
              <w:rPr>
                <w:rFonts w:hint="eastAsia" w:ascii="仿宋_GB2312" w:hAnsi="仿宋_GB2312" w:eastAsia="仿宋_GB2312" w:cs="仿宋_GB2312"/>
                <w:color w:val="000000"/>
                <w:kern w:val="0"/>
                <w:sz w:val="24"/>
                <w:szCs w:val="24"/>
                <w:u w:val="single"/>
              </w:rPr>
              <w:t>提供≥18种应用于文本、形状、图片等课件元素的触发动画，包括不局限淡入淡出、擦除显现、缩放放大、缩小隐去、上浮下落、左右飞入、旋转转动、翻转切换、弹跳震动、百叶窗展开、棋盘格浮现、波浪涌动、螺旋入场、平移滑动、渐变变色、脉冲闪烁、折叠展开、分割显现等；</w:t>
            </w:r>
            <w:r>
              <w:rPr>
                <w:rFonts w:hint="eastAsia" w:ascii="仿宋_GB2312" w:hAnsi="仿宋_GB2312" w:eastAsia="仿宋_GB2312" w:cs="仿宋_GB2312"/>
                <w:color w:val="000000"/>
                <w:kern w:val="0"/>
                <w:sz w:val="24"/>
                <w:szCs w:val="24"/>
                <w:u w:val="single"/>
              </w:rPr>
              <w:br w:type="textWrapping"/>
            </w:r>
            <w:r>
              <w:rPr>
                <w:rFonts w:hint="eastAsia" w:ascii="仿宋_GB2312" w:hAnsi="仿宋_GB2312" w:eastAsia="仿宋_GB2312" w:cs="仿宋_GB2312"/>
                <w:color w:val="000000"/>
                <w:kern w:val="0"/>
                <w:sz w:val="24"/>
                <w:szCs w:val="24"/>
              </w:rPr>
              <w:t>16.文件传输：显示上传和下载的文件历史记录；</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17.导入文件共享：支持教师直接把“我的文件”内容导入共享给班级学生；</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18.黑屏管控：教师可以选定学生执行黑屏操作；</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19.离线自动黑屏：支持教师统一配置授课是否开启离线黑屏；</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20.设备环境检测：开始授课后，若学生设备离线，支持自动在教师端显示离线的设备总量以及对应离线的设备IP；</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21.学生画面监看：教师图形工作站可以监视全体、单一学生机的实时画面；</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22.本次支持配置</w:t>
            </w:r>
            <w:r>
              <w:rPr>
                <w:rFonts w:hint="eastAsia" w:ascii="宋体" w:hAnsi="宋体" w:eastAsia="宋体" w:cs="宋体"/>
                <w:color w:val="000000"/>
                <w:kern w:val="0"/>
                <w:sz w:val="24"/>
                <w:szCs w:val="24"/>
              </w:rPr>
              <w:t>≥</w:t>
            </w:r>
            <w:r>
              <w:rPr>
                <w:rFonts w:hint="eastAsia" w:ascii="仿宋_GB2312" w:hAnsi="仿宋_GB2312" w:eastAsia="仿宋_GB2312" w:cs="仿宋_GB2312"/>
                <w:color w:val="000000"/>
                <w:kern w:val="0"/>
                <w:sz w:val="24"/>
                <w:szCs w:val="24"/>
              </w:rPr>
              <w:t>60台学生</w:t>
            </w:r>
            <w:r>
              <w:rPr>
                <w:rFonts w:hint="eastAsia" w:ascii="仿宋_GB2312" w:hAnsi="仿宋_GB2312" w:eastAsia="仿宋_GB2312" w:cs="仿宋_GB2312"/>
                <w:color w:val="000000"/>
                <w:kern w:val="0"/>
                <w:sz w:val="24"/>
                <w:szCs w:val="24"/>
                <w:lang w:val="en-US" w:eastAsia="zh-CN"/>
              </w:rPr>
              <w:t>图形工作站</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二、AI助教模块</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1.登录方式：支持账号/密码和手机微信扫码两种登录方式。用户首次登录时绑定微信ID与账号的对应关系，绑定后即可通过微信扫码登录，无需再次输入账号/密码；</w:t>
            </w:r>
            <w:r>
              <w:rPr>
                <w:rFonts w:hint="eastAsia" w:ascii="仿宋_GB2312" w:hAnsi="仿宋_GB2312" w:eastAsia="仿宋_GB2312" w:cs="仿宋_GB2312"/>
                <w:color w:val="000000"/>
                <w:kern w:val="0"/>
                <w:sz w:val="24"/>
                <w:szCs w:val="24"/>
              </w:rPr>
              <w:br w:type="textWrapping"/>
            </w:r>
            <w:r>
              <w:rPr>
                <w:rFonts w:hint="eastAsia" w:ascii="宋体" w:hAnsi="宋体" w:eastAsia="宋体" w:cs="宋体"/>
                <w:color w:val="000000"/>
                <w:kern w:val="0"/>
                <w:sz w:val="24"/>
                <w:szCs w:val="24"/>
              </w:rPr>
              <w:t>◆</w:t>
            </w:r>
            <w:r>
              <w:rPr>
                <w:rFonts w:hint="eastAsia" w:ascii="仿宋_GB2312" w:hAnsi="仿宋_GB2312" w:eastAsia="仿宋_GB2312" w:cs="仿宋_GB2312"/>
                <w:color w:val="000000"/>
                <w:kern w:val="0"/>
                <w:sz w:val="24"/>
                <w:szCs w:val="24"/>
              </w:rPr>
              <w:t>2.文件条件：支持电脑使用终端应用软件发送文件至班班通设备的接收端，支持一次发送多个文件；</w:t>
            </w:r>
            <w:r>
              <w:rPr>
                <w:rFonts w:hint="eastAsia" w:ascii="仿宋_GB2312" w:hAnsi="仿宋_GB2312" w:eastAsia="仿宋_GB2312" w:cs="仿宋_GB2312"/>
                <w:color w:val="000000"/>
                <w:kern w:val="0"/>
                <w:sz w:val="24"/>
                <w:szCs w:val="24"/>
                <w:u w:val="single"/>
              </w:rPr>
              <w:t>支持发送图片、视频等≥2种类型的文件；</w:t>
            </w:r>
            <w:r>
              <w:rPr>
                <w:rFonts w:hint="eastAsia" w:ascii="仿宋_GB2312" w:hAnsi="仿宋_GB2312" w:eastAsia="仿宋_GB2312" w:cs="仿宋_GB2312"/>
                <w:color w:val="000000"/>
                <w:kern w:val="0"/>
                <w:sz w:val="24"/>
                <w:szCs w:val="24"/>
                <w:u w:val="single"/>
              </w:rPr>
              <w:br w:type="textWrapping"/>
            </w:r>
            <w:r>
              <w:rPr>
                <w:rFonts w:hint="eastAsia" w:ascii="仿宋_GB2312" w:hAnsi="仿宋_GB2312" w:eastAsia="仿宋_GB2312" w:cs="仿宋_GB2312"/>
                <w:color w:val="000000"/>
                <w:kern w:val="0"/>
                <w:sz w:val="24"/>
                <w:szCs w:val="24"/>
              </w:rPr>
              <w:t>3.文件发送：支持从不同的文件夹拖动或选择文件至发送区；支持查看待发送的文件列表，文件选择错误时支持移除；</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4.编辑：支持用户在任意路径节点创建文件夹，并且可以自定义文件夹名称；支持用户对上传的文件和文件夹进行重命名；支持用户对文件和文件夹进行移动和批量移动；支持用户对文件和文件夹删除；</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5.上传下载：支持用户上传任意格式的文件至资料夹中，上传过程支持查看进度和取消上传；支持用户拖动文件到助手栏的资料夹应用，快速完成上传；支持用户对文件进行下载，下载地址用户可自己设置，下载过程中会按照队列依次下载；支持下载过程中查看进度与完成情况；支持取消正在下载的文件；</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6.预览：支持在线预览图片、音视频、文档；支持预览的格式，图片：BMP、GIF、JPE、JPEG、JPG、PNG；音频：WAV、MP3、OGG；视频：3GP、F4V、M4V、MKV、MP4、OGV、MOV；文档：DOC、DOCX、PDF、PPT、XLS、XLSX；</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7.发送到班级：支持用户在资料夹中把多个文件发送至班班通设备中，发送的文件不限格式，接收端自动下载该文件。</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8.快捷打开：支持助手栏呈现用户添加的应用、网站和组件，点击后即可通过终端应用软件快速打开；支持在应用内打开备课、课件库等≥2款软件；支持在终端应用软件内切换、关闭标签；支持对窗口进行最小化、最大化、关闭；</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★9.内容总结：</w:t>
            </w:r>
            <w:r>
              <w:rPr>
                <w:rFonts w:hint="eastAsia" w:ascii="仿宋_GB2312" w:hAnsi="仿宋_GB2312" w:eastAsia="仿宋_GB2312" w:cs="仿宋_GB2312"/>
                <w:color w:val="000000"/>
                <w:kern w:val="0"/>
                <w:sz w:val="24"/>
                <w:szCs w:val="24"/>
                <w:u w:val="wave"/>
              </w:rPr>
              <w:t>支持对格式为txt、html、doc、docx</w:t>
            </w:r>
            <w:r>
              <w:rPr>
                <w:rFonts w:hint="eastAsia" w:ascii="仿宋_GB2312" w:hAnsi="仿宋_GB2312" w:eastAsia="仿宋_GB2312" w:cs="仿宋_GB2312"/>
                <w:color w:val="000000"/>
                <w:kern w:val="0"/>
                <w:sz w:val="24"/>
                <w:szCs w:val="24"/>
                <w:u w:val="wave"/>
                <w:lang w:eastAsia="zh-CN"/>
              </w:rPr>
              <w:t>、</w:t>
            </w:r>
            <w:r>
              <w:rPr>
                <w:rFonts w:hint="eastAsia" w:ascii="仿宋_GB2312" w:hAnsi="仿宋_GB2312" w:eastAsia="仿宋_GB2312" w:cs="仿宋_GB2312"/>
                <w:color w:val="000000"/>
                <w:kern w:val="0"/>
                <w:sz w:val="24"/>
                <w:szCs w:val="24"/>
                <w:u w:val="wave"/>
              </w:rPr>
              <w:t>pdf等≥5种文件类型进行大模型识别并进行内容总结</w:t>
            </w:r>
            <w:r>
              <w:rPr>
                <w:rFonts w:hint="eastAsia" w:ascii="仿宋_GB2312" w:hAnsi="仿宋_GB2312" w:eastAsia="仿宋_GB2312" w:cs="仿宋_GB2312"/>
                <w:color w:val="000000"/>
                <w:kern w:val="0"/>
                <w:sz w:val="24"/>
                <w:szCs w:val="24"/>
              </w:rPr>
              <w:t>，总结后的内容可复制，并可根据总结内容自动生成思维导图，思维导图可以编辑。</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★10.划词总结、缩写、扩写</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语句翻译</w:t>
            </w:r>
            <w:r>
              <w:rPr>
                <w:rFonts w:hint="eastAsia" w:ascii="仿宋_GB2312" w:hAnsi="仿宋_GB2312" w:eastAsia="仿宋_GB2312" w:cs="仿宋_GB2312"/>
                <w:color w:val="000000"/>
                <w:kern w:val="0"/>
                <w:sz w:val="24"/>
                <w:szCs w:val="24"/>
              </w:rPr>
              <w:t>：支持对网页</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文件等中的内容进行鼠标划词选中，</w:t>
            </w:r>
            <w:r>
              <w:rPr>
                <w:rFonts w:hint="eastAsia" w:ascii="仿宋_GB2312" w:hAnsi="仿宋_GB2312" w:eastAsia="仿宋_GB2312" w:cs="仿宋_GB2312"/>
                <w:color w:val="000000"/>
                <w:kern w:val="0"/>
                <w:sz w:val="24"/>
                <w:szCs w:val="24"/>
                <w:u w:val="wave"/>
              </w:rPr>
              <w:t>可选择≥3种功能</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★11.AI意图识别：支持用户输入文字，对输入文字的意图进行大模型的语义分析，理解和判断，识别其可能期望进行的动作，并推荐对应功能，</w:t>
            </w:r>
            <w:r>
              <w:rPr>
                <w:rFonts w:hint="eastAsia" w:ascii="仿宋_GB2312" w:hAnsi="仿宋_GB2312" w:eastAsia="仿宋_GB2312" w:cs="仿宋_GB2312"/>
                <w:color w:val="000000"/>
                <w:kern w:val="0"/>
                <w:sz w:val="24"/>
                <w:szCs w:val="24"/>
                <w:u w:val="wave"/>
              </w:rPr>
              <w:t>对会议、待办、AI传屏等≥3种内容</w:t>
            </w:r>
            <w:r>
              <w:rPr>
                <w:rFonts w:hint="eastAsia" w:ascii="仿宋_GB2312" w:hAnsi="仿宋_GB2312" w:eastAsia="仿宋_GB2312" w:cs="仿宋_GB2312"/>
                <w:color w:val="000000"/>
                <w:kern w:val="0"/>
                <w:sz w:val="24"/>
                <w:szCs w:val="24"/>
              </w:rPr>
              <w:t>，可以自动识别主题并填入，可以快速拉起对应应用中对应模块，提升效率。</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12.本次支持配置</w:t>
            </w:r>
            <w:r>
              <w:rPr>
                <w:rFonts w:hint="eastAsia" w:ascii="宋体" w:hAnsi="宋体" w:eastAsia="宋体" w:cs="宋体"/>
                <w:color w:val="000000"/>
                <w:kern w:val="0"/>
                <w:sz w:val="24"/>
                <w:szCs w:val="24"/>
              </w:rPr>
              <w:t>≥</w:t>
            </w:r>
            <w:r>
              <w:rPr>
                <w:rFonts w:hint="eastAsia" w:ascii="仿宋_GB2312" w:hAnsi="仿宋_GB2312" w:eastAsia="仿宋_GB2312" w:cs="仿宋_GB2312"/>
                <w:color w:val="000000"/>
                <w:kern w:val="0"/>
                <w:sz w:val="24"/>
                <w:szCs w:val="24"/>
              </w:rPr>
              <w:t>60台学生</w:t>
            </w:r>
            <w:r>
              <w:rPr>
                <w:rFonts w:hint="eastAsia" w:ascii="仿宋_GB2312" w:hAnsi="仿宋_GB2312" w:eastAsia="仿宋_GB2312" w:cs="仿宋_GB2312"/>
                <w:color w:val="000000"/>
                <w:kern w:val="0"/>
                <w:sz w:val="24"/>
                <w:szCs w:val="24"/>
                <w:lang w:val="en-US" w:eastAsia="zh-CN"/>
              </w:rPr>
              <w:t>图形工作站</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三、</w:t>
            </w:r>
            <w:r>
              <w:rPr>
                <w:rFonts w:hint="eastAsia" w:ascii="仿宋_GB2312" w:hAnsi="仿宋_GB2312" w:eastAsia="仿宋_GB2312" w:cs="仿宋_GB2312"/>
                <w:color w:val="000000"/>
                <w:kern w:val="0"/>
                <w:sz w:val="24"/>
              </w:rPr>
              <w:t>数字新媒体知识培训考核</w:t>
            </w:r>
            <w:r>
              <w:rPr>
                <w:rFonts w:hint="eastAsia" w:ascii="仿宋_GB2312" w:hAnsi="仿宋_GB2312" w:eastAsia="仿宋_GB2312" w:cs="仿宋_GB2312"/>
                <w:color w:val="000000"/>
                <w:kern w:val="0"/>
                <w:sz w:val="24"/>
                <w:szCs w:val="24"/>
              </w:rPr>
              <w:t>模块</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rPr>
              <w:t>1.综合性知识管理：基于交互式多媒体网站开发，涵盖数字影视技术知识库、科研创新、技能竞赛、产权保护及法律法规、行业规范、数字媒体产品项目管理等理论与方法的知识汇总。</w:t>
            </w:r>
          </w:p>
          <w:p w14:paraId="439AC489">
            <w:pPr>
              <w:widowControl/>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2.多场景教学与培训：满足数字新媒体平台运维与开发认证课程的专业教学、技能实训、教学科研、教师培训，以及社会职业技能培训和平台运维考核需求。</w:t>
            </w:r>
          </w:p>
          <w:p w14:paraId="7C770DED">
            <w:pPr>
              <w:widowControl/>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3.学习与资源中心：提供引导式操作界面、数字新媒体课程库（学习总结、监督、统计分析）、学习资源平台（共享数字媒体资料），支持在线学习与在线练习/考试（章节练习、模拟练习、固定/随机/抽题试卷，可查看答案及解析）。</w:t>
            </w:r>
          </w:p>
          <w:p w14:paraId="4DB20B27">
            <w:pPr>
              <w:widowControl/>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4.智能统计与管理：借助AI进行学习监控与行为分析，统计每位用户的考试记录等信息，支持统计图表导出，实现多维度准确评估，便于查询学员培训数据。</w:t>
            </w:r>
          </w:p>
          <w:p w14:paraId="07820D55">
            <w:pPr>
              <w:widowControl/>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000000"/>
                <w:kern w:val="0"/>
                <w:sz w:val="24"/>
              </w:rPr>
              <w:t>5.灵活题库与无纸化考试：支持灵活设计题目类型及出题策略，可即时添加新知识题库，题库模块化可重复套用，减少编辑工作量；实现考试无纸化管理，通过内部网络进行考试，方便教师管理知识点</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四、接口模块</w:t>
            </w:r>
            <w:r>
              <w:rPr>
                <w:rFonts w:hint="eastAsia" w:ascii="仿宋_GB2312" w:hAnsi="仿宋_GB2312" w:eastAsia="仿宋_GB2312" w:cs="仿宋_GB2312"/>
                <w:color w:val="000000"/>
                <w:kern w:val="0"/>
                <w:sz w:val="24"/>
                <w:szCs w:val="24"/>
              </w:rPr>
              <w:br w:type="textWrapping"/>
            </w:r>
            <w:r>
              <w:rPr>
                <w:rFonts w:hint="eastAsia"/>
                <w:lang w:val="en-US" w:eastAsia="zh-CN"/>
              </w:rPr>
              <w:t xml:space="preserve">  </w:t>
            </w:r>
            <w:r>
              <w:rPr>
                <w:rFonts w:hint="eastAsia" w:ascii="仿宋_GB2312" w:hAnsi="仿宋_GB2312" w:eastAsia="仿宋_GB2312" w:cs="仿宋_GB2312"/>
                <w:color w:val="000000"/>
                <w:kern w:val="0"/>
                <w:sz w:val="24"/>
                <w:szCs w:val="24"/>
              </w:rPr>
              <w:t>产品需内置RESTful API通用标准开放接口，采用HTTP/HTTPS通信协议、JSON 数据传输格式，免费与采购人现有智慧校园大数据平台实现双向数据交互、无缝打通，可按学校现有大数据平台数据标准、接入规范完成一体化数据采集，自动适配平台现有数据字段、数据格式要求。具备数据整合、多维度数据分析能力，对接完成后可直接依托现有智慧校园大数据平台完成数据统一管理、统计运算，并支持平台原有可视化大屏正常调取、展示本项目采集业务数据。</w:t>
            </w:r>
          </w:p>
        </w:tc>
        <w:tc>
          <w:tcPr>
            <w:tcW w:w="1090" w:type="dxa"/>
            <w:tcBorders>
              <w:top w:val="single" w:color="auto" w:sz="4" w:space="0"/>
              <w:left w:val="single" w:color="auto" w:sz="4" w:space="0"/>
              <w:bottom w:val="single" w:color="auto" w:sz="4" w:space="0"/>
              <w:right w:val="single" w:color="auto" w:sz="4" w:space="0"/>
            </w:tcBorders>
            <w:vAlign w:val="center"/>
          </w:tcPr>
          <w:p w14:paraId="6665C958">
            <w:pPr>
              <w:widowControl/>
              <w:jc w:val="center"/>
              <w:rPr>
                <w:rFonts w:hint="eastAsia" w:ascii="仿宋_GB2312" w:hAnsi="仿宋_GB2312" w:eastAsia="仿宋_GB2312" w:cs="仿宋_GB2312"/>
                <w:color w:val="auto"/>
                <w:sz w:val="24"/>
                <w:szCs w:val="24"/>
                <w:highlight w:val="none"/>
                <w:lang w:val="en-US"/>
              </w:rPr>
            </w:pPr>
            <w:r>
              <w:rPr>
                <w:rFonts w:hint="eastAsia" w:ascii="仿宋_GB2312" w:hAnsi="仿宋_GB2312" w:eastAsia="仿宋_GB2312" w:cs="仿宋_GB2312"/>
                <w:color w:val="000000"/>
                <w:kern w:val="0"/>
                <w:sz w:val="24"/>
                <w:szCs w:val="24"/>
              </w:rPr>
              <w:t>1套</w:t>
            </w:r>
          </w:p>
        </w:tc>
      </w:tr>
      <w:tr w14:paraId="31A14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0" w:type="dxa"/>
            <w:tcBorders>
              <w:top w:val="single" w:color="auto" w:sz="4" w:space="0"/>
              <w:left w:val="single" w:color="auto" w:sz="4" w:space="0"/>
              <w:bottom w:val="single" w:color="auto" w:sz="4" w:space="0"/>
              <w:right w:val="single" w:color="auto" w:sz="4" w:space="0"/>
            </w:tcBorders>
            <w:vAlign w:val="center"/>
          </w:tcPr>
          <w:p w14:paraId="13B9AA88">
            <w:pPr>
              <w:pStyle w:val="242"/>
              <w:snapToGrid w:val="0"/>
              <w:spacing w:line="400" w:lineRule="atLeas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w:t>
            </w:r>
          </w:p>
        </w:tc>
        <w:tc>
          <w:tcPr>
            <w:tcW w:w="737" w:type="dxa"/>
            <w:tcBorders>
              <w:top w:val="single" w:color="auto" w:sz="4" w:space="0"/>
              <w:left w:val="single" w:color="auto" w:sz="4" w:space="0"/>
              <w:bottom w:val="single" w:color="auto" w:sz="4" w:space="0"/>
              <w:right w:val="single" w:color="auto" w:sz="4" w:space="0"/>
            </w:tcBorders>
            <w:vAlign w:val="center"/>
          </w:tcPr>
          <w:p w14:paraId="2DE6CB00">
            <w:pPr>
              <w:widowControl/>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000000"/>
                <w:kern w:val="0"/>
                <w:sz w:val="24"/>
                <w:szCs w:val="24"/>
              </w:rPr>
              <w:t>二层千兆网管交换机</w:t>
            </w:r>
          </w:p>
        </w:tc>
        <w:tc>
          <w:tcPr>
            <w:tcW w:w="7483" w:type="dxa"/>
            <w:tcBorders>
              <w:top w:val="single" w:color="auto" w:sz="4" w:space="0"/>
              <w:left w:val="single" w:color="auto" w:sz="4" w:space="0"/>
              <w:bottom w:val="single" w:color="auto" w:sz="4" w:space="0"/>
              <w:right w:val="single" w:color="auto" w:sz="4" w:space="0"/>
            </w:tcBorders>
            <w:vAlign w:val="center"/>
          </w:tcPr>
          <w:p w14:paraId="4E5B5A3F">
            <w:pPr>
              <w:widowControl/>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详细参数：</w:t>
            </w:r>
          </w:p>
          <w:p w14:paraId="06F186DF">
            <w:pPr>
              <w:keepNext w:val="0"/>
              <w:keepLines w:val="0"/>
              <w:widowControl/>
              <w:suppressLineNumbers w:val="0"/>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1.以太网交换机</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2.应用层级二层</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3.传输速率</w:t>
            </w:r>
            <w:r>
              <w:rPr>
                <w:rFonts w:hint="eastAsia" w:ascii="宋体" w:hAnsi="宋体" w:eastAsia="宋体" w:cs="宋体"/>
                <w:color w:val="000000"/>
                <w:kern w:val="0"/>
                <w:sz w:val="24"/>
                <w:szCs w:val="24"/>
              </w:rPr>
              <w:t>≥</w:t>
            </w:r>
            <w:r>
              <w:rPr>
                <w:rFonts w:hint="eastAsia" w:ascii="仿宋_GB2312" w:hAnsi="仿宋_GB2312" w:eastAsia="仿宋_GB2312" w:cs="仿宋_GB2312"/>
                <w:color w:val="000000"/>
                <w:kern w:val="0"/>
                <w:sz w:val="24"/>
                <w:szCs w:val="24"/>
              </w:rPr>
              <w:t>10/100/1000Mbps</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4.交换方式存储-转发</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5.背板带宽</w:t>
            </w:r>
            <w:r>
              <w:rPr>
                <w:rFonts w:hint="eastAsia" w:ascii="宋体" w:hAnsi="宋体" w:eastAsia="宋体" w:cs="宋体"/>
                <w:color w:val="000000"/>
                <w:kern w:val="0"/>
                <w:sz w:val="24"/>
                <w:szCs w:val="24"/>
              </w:rPr>
              <w:t>≥</w:t>
            </w:r>
            <w:r>
              <w:rPr>
                <w:rFonts w:hint="eastAsia" w:ascii="仿宋_GB2312" w:hAnsi="仿宋_GB2312" w:eastAsia="仿宋_GB2312" w:cs="仿宋_GB2312"/>
                <w:color w:val="000000"/>
                <w:kern w:val="0"/>
                <w:sz w:val="24"/>
                <w:szCs w:val="24"/>
              </w:rPr>
              <w:t>256Gbps</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6.包转发率</w:t>
            </w:r>
            <w:r>
              <w:rPr>
                <w:rFonts w:hint="eastAsia" w:ascii="宋体" w:hAnsi="宋体" w:eastAsia="宋体" w:cs="宋体"/>
                <w:color w:val="000000"/>
                <w:kern w:val="0"/>
                <w:sz w:val="24"/>
                <w:szCs w:val="24"/>
              </w:rPr>
              <w:t>≥</w:t>
            </w:r>
            <w:r>
              <w:rPr>
                <w:rFonts w:hint="eastAsia" w:ascii="仿宋_GB2312" w:hAnsi="仿宋_GB2312" w:eastAsia="仿宋_GB2312" w:cs="仿宋_GB2312"/>
                <w:color w:val="000000"/>
                <w:kern w:val="0"/>
                <w:sz w:val="24"/>
                <w:szCs w:val="24"/>
              </w:rPr>
              <w:t>96Mpps</w:t>
            </w:r>
            <w:r>
              <w:rPr>
                <w:rFonts w:hint="eastAsia"/>
                <w:lang w:eastAsia="zh-CN"/>
              </w:rPr>
              <w:t>；</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7.MAC地址表</w:t>
            </w:r>
            <w:r>
              <w:rPr>
                <w:rFonts w:hint="eastAsia" w:ascii="宋体" w:hAnsi="宋体" w:eastAsia="宋体" w:cs="宋体"/>
                <w:color w:val="000000"/>
                <w:kern w:val="0"/>
                <w:sz w:val="24"/>
                <w:szCs w:val="24"/>
              </w:rPr>
              <w:t>≥</w:t>
            </w:r>
            <w:r>
              <w:rPr>
                <w:rFonts w:hint="eastAsia" w:ascii="仿宋_GB2312" w:hAnsi="仿宋_GB2312" w:eastAsia="仿宋_GB2312" w:cs="仿宋_GB2312"/>
                <w:color w:val="000000"/>
                <w:kern w:val="0"/>
                <w:sz w:val="24"/>
                <w:szCs w:val="24"/>
              </w:rPr>
              <w:t>16K</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8.模块化端口数量</w:t>
            </w:r>
            <w:r>
              <w:rPr>
                <w:rFonts w:hint="eastAsia" w:ascii="宋体" w:hAnsi="宋体" w:eastAsia="宋体" w:cs="宋体"/>
                <w:color w:val="000000"/>
                <w:kern w:val="0"/>
                <w:sz w:val="24"/>
                <w:szCs w:val="24"/>
              </w:rPr>
              <w:t>≥</w:t>
            </w:r>
            <w:r>
              <w:rPr>
                <w:rFonts w:hint="eastAsia" w:ascii="仿宋_GB2312" w:hAnsi="仿宋_GB2312" w:eastAsia="仿宋_GB2312" w:cs="仿宋_GB2312"/>
                <w:color w:val="000000"/>
                <w:kern w:val="0"/>
                <w:sz w:val="24"/>
                <w:szCs w:val="24"/>
              </w:rPr>
              <w:t>28个，其中</w:t>
            </w:r>
            <w:r>
              <w:rPr>
                <w:rFonts w:hint="eastAsia" w:ascii="宋体" w:hAnsi="宋体" w:eastAsia="宋体" w:cs="宋体"/>
                <w:color w:val="000000"/>
                <w:kern w:val="0"/>
                <w:sz w:val="24"/>
                <w:szCs w:val="24"/>
              </w:rPr>
              <w:t>≥</w:t>
            </w:r>
            <w:r>
              <w:rPr>
                <w:rFonts w:hint="eastAsia" w:ascii="仿宋_GB2312" w:hAnsi="仿宋_GB2312" w:eastAsia="仿宋_GB2312" w:cs="仿宋_GB2312"/>
                <w:color w:val="000000"/>
                <w:kern w:val="0"/>
                <w:sz w:val="24"/>
                <w:szCs w:val="24"/>
              </w:rPr>
              <w:t>24个10/100/1000Base-T以太网端口，</w:t>
            </w:r>
            <w:r>
              <w:rPr>
                <w:rFonts w:hint="eastAsia" w:ascii="宋体" w:hAnsi="宋体" w:eastAsia="宋体" w:cs="宋体"/>
                <w:color w:val="000000"/>
                <w:kern w:val="0"/>
                <w:sz w:val="24"/>
                <w:szCs w:val="24"/>
              </w:rPr>
              <w:t>≥</w:t>
            </w:r>
            <w:r>
              <w:rPr>
                <w:rFonts w:hint="eastAsia" w:ascii="仿宋_GB2312" w:hAnsi="仿宋_GB2312" w:eastAsia="仿宋_GB2312" w:cs="仿宋_GB2312"/>
                <w:color w:val="000000"/>
                <w:kern w:val="0"/>
                <w:sz w:val="24"/>
                <w:szCs w:val="24"/>
              </w:rPr>
              <w:t>4个千兆SFP端口</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9.VLAN支持4K个VLAN，支持Guest VLAN、Voice VLAN，支持GVRP协议，支持MUX VLAN功能，支持基于MAC/协议/IP子网/策略/端口的VLAN，支持1:1和N:1 VLAN Mapping功能；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10.QOS：支持对端口入方向、出方向进行速率限制；</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11.支持报文重定向。支持基于端口的流量监管，支持双速三色CAR功能。每端口支持</w:t>
            </w:r>
            <w:r>
              <w:rPr>
                <w:rFonts w:hint="eastAsia" w:ascii="宋体" w:hAnsi="宋体" w:eastAsia="宋体" w:cs="宋体"/>
                <w:color w:val="000000"/>
                <w:kern w:val="0"/>
                <w:sz w:val="24"/>
                <w:szCs w:val="24"/>
              </w:rPr>
              <w:t>≥</w:t>
            </w:r>
            <w:r>
              <w:rPr>
                <w:rFonts w:hint="eastAsia" w:ascii="仿宋_GB2312" w:hAnsi="仿宋_GB2312" w:eastAsia="仿宋_GB2312" w:cs="仿宋_GB2312"/>
                <w:color w:val="000000"/>
                <w:kern w:val="0"/>
                <w:sz w:val="24"/>
                <w:szCs w:val="24"/>
              </w:rPr>
              <w:t>8个队列；</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12.支持WRR、DRR、SP、WRR＋SP、DRR+SP队列调度算法；</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13.支持报文的802.1p和DSCP优先级重新标记；</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14.支持L2（Layer 2）~L4（Layer 4）包过滤功能，提供基于源MAC地址、目的MAC地址、源IP地址、目的IP地址、TCP/UDP协议源/目的端口号、协议、VLAN的包过滤功能；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15.支持基于队列限速和端口整形的功能；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16.组播管理：支持IGMP v1/v2/v3 Snooping和快速离开机制，支持VLAN内组播转发和组播多VLAN复制</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17.支持捆绑端口的组播负载分担，支持可控组播，支持基于端口的组播流量统计</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18.网络管理：支持虚拟电缆检测(Virtual Cable Test)，支持Telnet远程配置、维护，支持SNMPv1/v2c/v3</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19.支持RMON，支持eSight网管系统、支持WEB网管特性，支持HTTPS，支持系统日志、分级告警，支持802.3az能效以太网EEE；</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20.支持断电告警Dying gasp功能（电池交换机系列除外），支持整机休眠</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21.安全管理：用户分级管理和口令保护，支持防止DOS、ARP攻击功能、ICMP防攻击，支持IP、MAC、端口、VLAN的组合绑定，支持端口隔离、端口安全、Sticky MAC，支持MFF，支持黑洞MAC地址，支持MAC地址学习数目限制；</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22.支持单端口最大用户数限制；</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23.支持</w:t>
            </w:r>
            <w:bookmarkStart w:id="31" w:name="OLE_LINK2"/>
            <w:r>
              <w:rPr>
                <w:rFonts w:hint="eastAsia" w:ascii="仿宋_GB2312" w:hAnsi="仿宋_GB2312" w:eastAsia="仿宋_GB2312" w:cs="仿宋_GB2312"/>
                <w:color w:val="000000"/>
                <w:kern w:val="0"/>
                <w:sz w:val="24"/>
                <w:szCs w:val="24"/>
              </w:rPr>
              <w:t>AAA认证</w:t>
            </w:r>
            <w:bookmarkEnd w:id="31"/>
            <w:r>
              <w:rPr>
                <w:rFonts w:hint="eastAsia" w:ascii="仿宋_GB2312" w:hAnsi="仿宋_GB2312" w:eastAsia="仿宋_GB2312" w:cs="仿宋_GB2312"/>
                <w:color w:val="000000"/>
                <w:kern w:val="0"/>
                <w:sz w:val="24"/>
                <w:szCs w:val="24"/>
              </w:rPr>
              <w:t>，支持Radius、HWTACACS、NAC等多种方式；</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24.支持HTTPS，支持CPU保护功能，支持黑名单和白名单</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25.额定电压范围：AC 100-240V；50/60Hz</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26.最大电压范围：AC 90-264V；50/60Hz</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27.电源功率&lt;24W</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lang w:val="en-US" w:eastAsia="zh-CN"/>
              </w:rPr>
              <w:t>28.</w:t>
            </w:r>
            <w:r>
              <w:rPr>
                <w:rFonts w:hint="eastAsia" w:ascii="仿宋_GB2312" w:hAnsi="仿宋_GB2312" w:eastAsia="仿宋_GB2312" w:cs="仿宋_GB2312"/>
                <w:color w:val="000000"/>
                <w:kern w:val="0"/>
                <w:sz w:val="24"/>
                <w:szCs w:val="24"/>
              </w:rPr>
              <w:t>防雷：</w:t>
            </w:r>
            <w:bookmarkStart w:id="32" w:name="OLE_LINK6"/>
            <w:r>
              <w:rPr>
                <w:rFonts w:hint="eastAsia" w:ascii="仿宋_GB2312" w:hAnsi="仿宋_GB2312" w:eastAsia="仿宋_GB2312" w:cs="仿宋_GB2312"/>
                <w:color w:val="000000"/>
                <w:kern w:val="0"/>
                <w:sz w:val="24"/>
                <w:szCs w:val="24"/>
              </w:rPr>
              <w:t>业务端口防雷能力：</w:t>
            </w:r>
            <w:r>
              <w:rPr>
                <w:rFonts w:hint="eastAsia" w:ascii="宋体" w:hAnsi="宋体" w:eastAsia="宋体" w:cs="宋体"/>
                <w:color w:val="000000"/>
                <w:kern w:val="0"/>
                <w:sz w:val="24"/>
                <w:szCs w:val="24"/>
              </w:rPr>
              <w:t>≥</w:t>
            </w:r>
            <w:r>
              <w:rPr>
                <w:rFonts w:hint="eastAsia" w:ascii="仿宋_GB2312" w:hAnsi="仿宋_GB2312" w:eastAsia="仿宋_GB2312" w:cs="仿宋_GB2312"/>
                <w:color w:val="000000"/>
                <w:kern w:val="0"/>
                <w:sz w:val="24"/>
                <w:szCs w:val="24"/>
              </w:rPr>
              <w:t>7KV</w:t>
            </w:r>
            <w:bookmarkEnd w:id="32"/>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lang w:val="en-US" w:eastAsia="zh-CN"/>
              </w:rPr>
              <w:t>29</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全部功能遵循GB/T 46240.2-2025《IPv6网络设备安全技术要求和测试方法 第2部分：交换机》国家标准；满足国内IPv6网络安全防护技术规范；</w:t>
            </w:r>
          </w:p>
          <w:p w14:paraId="2E297BA6">
            <w:pPr>
              <w:keepNext w:val="0"/>
              <w:keepLines w:val="0"/>
              <w:widowControl/>
              <w:suppressLineNumbers w:val="0"/>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rPr>
              <w:t>30. 互通性：采用国内自主协议标准，基于VLAN生成树协议，兼容国内链路类型协商协议，兼容国内VLAN集中管理协议；</w:t>
            </w:r>
          </w:p>
          <w:p w14:paraId="6F030417">
            <w:pPr>
              <w:widowControl/>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000000"/>
                <w:kern w:val="0"/>
                <w:sz w:val="24"/>
                <w:szCs w:val="24"/>
                <w:lang w:val="en-US" w:eastAsia="zh-CN"/>
              </w:rPr>
              <w:t>31. 接入安全：支持DHCP Relay、DHCP Server、DHCP Snooping、DHCP Security，适配国内局域网接入安全管控规范。</w:t>
            </w:r>
          </w:p>
        </w:tc>
        <w:tc>
          <w:tcPr>
            <w:tcW w:w="1090" w:type="dxa"/>
            <w:tcBorders>
              <w:top w:val="single" w:color="auto" w:sz="4" w:space="0"/>
              <w:left w:val="single" w:color="auto" w:sz="4" w:space="0"/>
              <w:bottom w:val="single" w:color="auto" w:sz="4" w:space="0"/>
              <w:right w:val="single" w:color="auto" w:sz="4" w:space="0"/>
            </w:tcBorders>
            <w:vAlign w:val="center"/>
          </w:tcPr>
          <w:p w14:paraId="4ED65213">
            <w:pPr>
              <w:widowControl/>
              <w:jc w:val="center"/>
              <w:rPr>
                <w:rFonts w:hint="eastAsia" w:ascii="仿宋_GB2312" w:hAnsi="仿宋_GB2312" w:eastAsia="仿宋_GB2312" w:cs="仿宋_GB2312"/>
                <w:color w:val="auto"/>
                <w:sz w:val="24"/>
                <w:szCs w:val="24"/>
                <w:highlight w:val="none"/>
                <w:lang w:val="en-US"/>
              </w:rPr>
            </w:pPr>
            <w:r>
              <w:rPr>
                <w:rFonts w:hint="eastAsia" w:ascii="仿宋_GB2312" w:hAnsi="仿宋_GB2312" w:eastAsia="仿宋_GB2312" w:cs="仿宋_GB2312"/>
                <w:color w:val="000000"/>
                <w:kern w:val="0"/>
                <w:sz w:val="24"/>
                <w:szCs w:val="24"/>
              </w:rPr>
              <w:t>3台</w:t>
            </w:r>
          </w:p>
        </w:tc>
      </w:tr>
      <w:tr w14:paraId="22D7B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0" w:type="dxa"/>
            <w:tcBorders>
              <w:top w:val="single" w:color="auto" w:sz="4" w:space="0"/>
              <w:left w:val="single" w:color="auto" w:sz="4" w:space="0"/>
              <w:bottom w:val="single" w:color="auto" w:sz="4" w:space="0"/>
              <w:right w:val="single" w:color="auto" w:sz="4" w:space="0"/>
            </w:tcBorders>
            <w:vAlign w:val="center"/>
          </w:tcPr>
          <w:p w14:paraId="2513112C">
            <w:pPr>
              <w:pStyle w:val="242"/>
              <w:snapToGrid w:val="0"/>
              <w:spacing w:line="400" w:lineRule="atLeas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w:t>
            </w:r>
          </w:p>
        </w:tc>
        <w:tc>
          <w:tcPr>
            <w:tcW w:w="737" w:type="dxa"/>
            <w:tcBorders>
              <w:top w:val="single" w:color="auto" w:sz="4" w:space="0"/>
              <w:left w:val="single" w:color="auto" w:sz="4" w:space="0"/>
              <w:bottom w:val="single" w:color="auto" w:sz="4" w:space="0"/>
              <w:right w:val="single" w:color="auto" w:sz="4" w:space="0"/>
            </w:tcBorders>
            <w:vAlign w:val="center"/>
          </w:tcPr>
          <w:p w14:paraId="47EEC033">
            <w:pPr>
              <w:widowControl/>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000000"/>
                <w:kern w:val="0"/>
                <w:sz w:val="24"/>
                <w:szCs w:val="24"/>
              </w:rPr>
              <w:t>音响系统</w:t>
            </w:r>
          </w:p>
        </w:tc>
        <w:tc>
          <w:tcPr>
            <w:tcW w:w="7483" w:type="dxa"/>
            <w:tcBorders>
              <w:top w:val="single" w:color="auto" w:sz="4" w:space="0"/>
              <w:left w:val="single" w:color="auto" w:sz="4" w:space="0"/>
              <w:bottom w:val="single" w:color="auto" w:sz="4" w:space="0"/>
              <w:right w:val="single" w:color="auto" w:sz="4" w:space="0"/>
            </w:tcBorders>
            <w:vAlign w:val="center"/>
          </w:tcPr>
          <w:p w14:paraId="6751F041">
            <w:pPr>
              <w:widowControl/>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详细参数：</w:t>
            </w:r>
          </w:p>
          <w:p w14:paraId="3D35C83B">
            <w:pPr>
              <w:widowControl/>
              <w:numPr>
                <w:ilvl w:val="0"/>
                <w:numId w:val="6"/>
              </w:numP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szCs w:val="24"/>
              </w:rPr>
              <w:t>满足授课播放视频环绕立体声，声音播放无反射回声延迟，能单独对话筒音量进行调节；</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w:t>
            </w:r>
            <w:r>
              <w:rPr>
                <w:rFonts w:hint="eastAsia" w:ascii="仿宋_GB2312" w:hAnsi="仿宋_GB2312" w:eastAsia="仿宋_GB2312" w:cs="仿宋_GB2312"/>
                <w:color w:val="000000"/>
                <w:kern w:val="0"/>
                <w:sz w:val="24"/>
              </w:rPr>
              <w:t>4个音箱，</w:t>
            </w:r>
            <w:r>
              <w:rPr>
                <w:rFonts w:hint="eastAsia"/>
              </w:rPr>
              <w:t>≥</w:t>
            </w:r>
            <w:r>
              <w:rPr>
                <w:rFonts w:hint="eastAsia" w:ascii="仿宋_GB2312" w:hAnsi="仿宋_GB2312" w:eastAsia="仿宋_GB2312" w:cs="仿宋_GB2312"/>
                <w:color w:val="000000"/>
                <w:sz w:val="24"/>
              </w:rPr>
              <w:t>12寸，额定阻抗</w:t>
            </w:r>
            <w:r>
              <w:rPr>
                <w:rFonts w:hint="eastAsia"/>
              </w:rPr>
              <w:t>≥8</w:t>
            </w:r>
            <w:r>
              <w:rPr>
                <w:rFonts w:hint="eastAsia" w:ascii="仿宋_GB2312" w:hAnsi="仿宋_GB2312" w:eastAsia="仿宋_GB2312" w:cs="仿宋_GB2312"/>
                <w:color w:val="000000"/>
                <w:sz w:val="24"/>
              </w:rPr>
              <w:t>欧姆，灵敏度</w:t>
            </w:r>
            <w:r>
              <w:rPr>
                <w:rFonts w:hint="eastAsia"/>
              </w:rPr>
              <w:t>≥</w:t>
            </w:r>
            <w:r>
              <w:rPr>
                <w:rFonts w:hint="eastAsia" w:ascii="仿宋_GB2312" w:hAnsi="仿宋_GB2312" w:eastAsia="仿宋_GB2312" w:cs="仿宋_GB2312"/>
                <w:color w:val="000000"/>
                <w:sz w:val="24"/>
              </w:rPr>
              <w:t>92dB，额定功率</w:t>
            </w:r>
            <w:r>
              <w:rPr>
                <w:rFonts w:hint="eastAsia"/>
              </w:rPr>
              <w:t>≥</w:t>
            </w:r>
            <w:r>
              <w:rPr>
                <w:rFonts w:hint="eastAsia" w:ascii="仿宋_GB2312" w:hAnsi="仿宋_GB2312" w:eastAsia="仿宋_GB2312" w:cs="仿宋_GB2312"/>
                <w:color w:val="000000"/>
                <w:sz w:val="24"/>
              </w:rPr>
              <w:t>180W，频率响应40Hz~ 20000Hz，产品尺寸不小于 ( 高* 宽 * 深)</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350</w:t>
            </w:r>
            <w:r>
              <w:rPr>
                <w:rFonts w:hint="eastAsia" w:ascii="仿宋_GB2312" w:hAnsi="仿宋_GB2312" w:eastAsia="仿宋_GB2312" w:cs="仿宋_GB2312"/>
                <w:color w:val="000000"/>
                <w:sz w:val="24"/>
                <w:lang w:val="en-US" w:eastAsia="zh-CN"/>
              </w:rPr>
              <w:t>mm</w:t>
            </w:r>
            <w:r>
              <w:rPr>
                <w:rFonts w:hint="eastAsia" w:ascii="仿宋_GB2312" w:hAnsi="仿宋_GB2312" w:eastAsia="仿宋_GB2312" w:cs="仿宋_GB2312"/>
                <w:color w:val="000000"/>
                <w:sz w:val="24"/>
              </w:rPr>
              <w:t>*585</w:t>
            </w:r>
            <w:r>
              <w:rPr>
                <w:rFonts w:hint="eastAsia" w:ascii="仿宋_GB2312" w:hAnsi="仿宋_GB2312" w:eastAsia="仿宋_GB2312" w:cs="仿宋_GB2312"/>
                <w:color w:val="000000"/>
                <w:sz w:val="24"/>
                <w:lang w:val="en-US" w:eastAsia="zh-CN"/>
              </w:rPr>
              <w:t>mm</w:t>
            </w:r>
            <w:r>
              <w:rPr>
                <w:rFonts w:hint="eastAsia" w:ascii="仿宋_GB2312" w:hAnsi="仿宋_GB2312" w:eastAsia="仿宋_GB2312" w:cs="仿宋_GB2312"/>
                <w:color w:val="000000"/>
                <w:sz w:val="24"/>
              </w:rPr>
              <w:t>*330</w:t>
            </w:r>
            <w:r>
              <w:rPr>
                <w:rFonts w:hint="eastAsia" w:ascii="仿宋_GB2312" w:hAnsi="仿宋_GB2312" w:eastAsia="仿宋_GB2312" w:cs="仿宋_GB2312"/>
                <w:color w:val="000000"/>
                <w:sz w:val="24"/>
                <w:lang w:val="en-US" w:eastAsia="zh-CN"/>
              </w:rPr>
              <w:t>mm</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lang w:val="en-US" w:eastAsia="zh-CN"/>
              </w:rPr>
              <w:t>3.</w:t>
            </w:r>
            <w:r>
              <w:rPr>
                <w:rFonts w:hint="eastAsia" w:ascii="仿宋_GB2312" w:hAnsi="仿宋_GB2312" w:eastAsia="仿宋_GB2312" w:cs="仿宋_GB2312"/>
                <w:color w:val="000000"/>
                <w:kern w:val="0"/>
                <w:sz w:val="24"/>
              </w:rPr>
              <w:t>1个功放，</w:t>
            </w:r>
            <w:r>
              <w:rPr>
                <w:rFonts w:hint="eastAsia" w:ascii="仿宋_GB2312" w:hAnsi="仿宋_GB2312" w:eastAsia="仿宋_GB2312" w:cs="仿宋_GB2312"/>
                <w:color w:val="000000"/>
                <w:sz w:val="24"/>
              </w:rPr>
              <w:t>输入电压AC/220V，输入阻抗</w:t>
            </w:r>
            <w:r>
              <w:rPr>
                <w:rFonts w:hint="eastAsia"/>
              </w:rPr>
              <w:t>≥</w:t>
            </w:r>
            <w:r>
              <w:rPr>
                <w:rFonts w:hint="eastAsia" w:ascii="仿宋_GB2312" w:hAnsi="仿宋_GB2312" w:eastAsia="仿宋_GB2312" w:cs="仿宋_GB2312"/>
                <w:color w:val="000000"/>
                <w:sz w:val="24"/>
              </w:rPr>
              <w:t>20K Ω，阻尼系数</w:t>
            </w:r>
            <w:r>
              <w:rPr>
                <w:rFonts w:hint="eastAsia"/>
              </w:rPr>
              <w:t>≥</w:t>
            </w:r>
            <w:r>
              <w:rPr>
                <w:rFonts w:hint="eastAsia" w:ascii="仿宋_GB2312" w:hAnsi="仿宋_GB2312" w:eastAsia="仿宋_GB2312" w:cs="仿宋_GB2312"/>
                <w:color w:val="000000"/>
                <w:sz w:val="24"/>
              </w:rPr>
              <w:t>200，信噪比</w:t>
            </w:r>
            <w:r>
              <w:rPr>
                <w:rFonts w:hint="eastAsia"/>
              </w:rPr>
              <w:t>≥</w:t>
            </w:r>
            <w:r>
              <w:rPr>
                <w:rFonts w:hint="eastAsia" w:ascii="仿宋_GB2312" w:hAnsi="仿宋_GB2312" w:eastAsia="仿宋_GB2312" w:cs="仿宋_GB2312"/>
                <w:color w:val="000000"/>
                <w:sz w:val="24"/>
              </w:rPr>
              <w:t>98dB，具有过流、短路、过温保护，</w:t>
            </w:r>
            <w:r>
              <w:rPr>
                <w:rFonts w:hint="eastAsia" w:ascii="仿宋_GB2312" w:hAnsi="仿宋_GB2312" w:eastAsia="仿宋_GB2312" w:cs="仿宋_GB2312"/>
                <w:color w:val="000000"/>
                <w:kern w:val="0"/>
                <w:sz w:val="24"/>
              </w:rPr>
              <w:t>支持话筒语音广播</w:t>
            </w:r>
          </w:p>
          <w:p w14:paraId="11F2C7C4">
            <w:pPr>
              <w:widowControl/>
              <w:numPr>
                <w:ilvl w:val="0"/>
                <w:numId w:val="0"/>
              </w:numP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000000"/>
                <w:kern w:val="0"/>
                <w:sz w:val="24"/>
                <w:szCs w:val="24"/>
                <w:lang w:val="en-US" w:eastAsia="zh-CN"/>
              </w:rPr>
              <w:t>4</w:t>
            </w:r>
            <w:r>
              <w:rPr>
                <w:rFonts w:hint="eastAsia" w:ascii="仿宋_GB2312" w:hAnsi="仿宋_GB2312" w:eastAsia="仿宋_GB2312" w:cs="仿宋_GB2312"/>
                <w:color w:val="000000"/>
                <w:kern w:val="0"/>
                <w:sz w:val="24"/>
                <w:szCs w:val="24"/>
              </w:rPr>
              <w:t>.独立1套</w:t>
            </w:r>
            <w:r>
              <w:rPr>
                <w:rFonts w:hint="eastAsia" w:ascii="仿宋_GB2312" w:hAnsi="仿宋_GB2312" w:eastAsia="仿宋_GB2312" w:cs="仿宋_GB2312"/>
                <w:color w:val="000000"/>
                <w:kern w:val="0"/>
                <w:sz w:val="24"/>
                <w:szCs w:val="24"/>
                <w:lang w:val="en-US" w:eastAsia="zh-CN"/>
              </w:rPr>
              <w:t>桌面</w:t>
            </w:r>
            <w:r>
              <w:rPr>
                <w:rFonts w:hint="eastAsia" w:ascii="仿宋_GB2312" w:hAnsi="仿宋_GB2312" w:eastAsia="仿宋_GB2312" w:cs="仿宋_GB2312"/>
                <w:color w:val="000000"/>
                <w:kern w:val="0"/>
                <w:sz w:val="24"/>
                <w:szCs w:val="24"/>
              </w:rPr>
              <w:t>话筒+话筒支架，电池供电或USB充电；</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lang w:val="en-US" w:eastAsia="zh-CN"/>
              </w:rPr>
              <w:t>5</w:t>
            </w:r>
            <w:r>
              <w:rPr>
                <w:rFonts w:hint="eastAsia" w:ascii="仿宋_GB2312" w:hAnsi="仿宋_GB2312" w:eastAsia="仿宋_GB2312" w:cs="仿宋_GB2312"/>
                <w:color w:val="000000"/>
                <w:kern w:val="0"/>
                <w:sz w:val="24"/>
                <w:szCs w:val="24"/>
              </w:rPr>
              <w:t>.独立1套便携话筒，USB充电；</w:t>
            </w:r>
          </w:p>
        </w:tc>
        <w:tc>
          <w:tcPr>
            <w:tcW w:w="1090" w:type="dxa"/>
            <w:tcBorders>
              <w:top w:val="single" w:color="auto" w:sz="4" w:space="0"/>
              <w:left w:val="single" w:color="auto" w:sz="4" w:space="0"/>
              <w:bottom w:val="single" w:color="auto" w:sz="4" w:space="0"/>
              <w:right w:val="single" w:color="auto" w:sz="4" w:space="0"/>
            </w:tcBorders>
            <w:vAlign w:val="center"/>
          </w:tcPr>
          <w:p w14:paraId="03A0285B">
            <w:pPr>
              <w:widowControl/>
              <w:jc w:val="center"/>
              <w:rPr>
                <w:rFonts w:hint="eastAsia" w:ascii="仿宋_GB2312" w:hAnsi="仿宋_GB2312" w:eastAsia="仿宋_GB2312" w:cs="仿宋_GB2312"/>
                <w:color w:val="auto"/>
                <w:sz w:val="24"/>
                <w:szCs w:val="24"/>
                <w:highlight w:val="none"/>
                <w:lang w:val="en-US"/>
              </w:rPr>
            </w:pPr>
            <w:r>
              <w:rPr>
                <w:rFonts w:hint="eastAsia" w:ascii="仿宋_GB2312" w:hAnsi="仿宋_GB2312" w:eastAsia="仿宋_GB2312" w:cs="仿宋_GB2312"/>
                <w:color w:val="000000"/>
                <w:kern w:val="0"/>
                <w:sz w:val="24"/>
                <w:szCs w:val="24"/>
              </w:rPr>
              <w:t>1套</w:t>
            </w:r>
          </w:p>
        </w:tc>
      </w:tr>
      <w:tr w14:paraId="67DF7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0" w:type="dxa"/>
            <w:tcBorders>
              <w:top w:val="single" w:color="auto" w:sz="4" w:space="0"/>
              <w:left w:val="single" w:color="auto" w:sz="4" w:space="0"/>
              <w:bottom w:val="single" w:color="auto" w:sz="4" w:space="0"/>
              <w:right w:val="single" w:color="auto" w:sz="4" w:space="0"/>
            </w:tcBorders>
            <w:vAlign w:val="center"/>
          </w:tcPr>
          <w:p w14:paraId="2836A1F4">
            <w:pPr>
              <w:pStyle w:val="242"/>
              <w:snapToGrid w:val="0"/>
              <w:spacing w:line="400" w:lineRule="atLeas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7</w:t>
            </w:r>
          </w:p>
        </w:tc>
        <w:tc>
          <w:tcPr>
            <w:tcW w:w="737" w:type="dxa"/>
            <w:tcBorders>
              <w:top w:val="single" w:color="auto" w:sz="4" w:space="0"/>
              <w:left w:val="single" w:color="auto" w:sz="4" w:space="0"/>
              <w:bottom w:val="single" w:color="auto" w:sz="4" w:space="0"/>
              <w:right w:val="single" w:color="auto" w:sz="4" w:space="0"/>
            </w:tcBorders>
            <w:vAlign w:val="center"/>
          </w:tcPr>
          <w:p w14:paraId="4E9D9D56">
            <w:pPr>
              <w:widowControl/>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000000"/>
                <w:kern w:val="0"/>
                <w:sz w:val="24"/>
                <w:szCs w:val="24"/>
              </w:rPr>
              <w:t>定制桌椅</w:t>
            </w:r>
          </w:p>
        </w:tc>
        <w:tc>
          <w:tcPr>
            <w:tcW w:w="7483" w:type="dxa"/>
            <w:tcBorders>
              <w:top w:val="single" w:color="auto" w:sz="4" w:space="0"/>
              <w:left w:val="single" w:color="auto" w:sz="4" w:space="0"/>
              <w:bottom w:val="single" w:color="auto" w:sz="4" w:space="0"/>
              <w:right w:val="single" w:color="auto" w:sz="4" w:space="0"/>
            </w:tcBorders>
            <w:vAlign w:val="center"/>
          </w:tcPr>
          <w:p w14:paraId="50E02590">
            <w:pPr>
              <w:widowControl/>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详细参数：</w:t>
            </w:r>
          </w:p>
          <w:p w14:paraId="6AE1CF8B">
            <w:pPr>
              <w:widowControl/>
              <w:numPr>
                <w:ilvl w:val="-1"/>
                <w:numId w:val="0"/>
              </w:numP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rPr>
              <w:t>1.</w:t>
            </w:r>
            <w:r>
              <w:rPr>
                <w:rFonts w:hint="eastAsia" w:ascii="仿宋_GB2312" w:hAnsi="仿宋_GB2312" w:eastAsia="仿宋_GB2312" w:cs="仿宋_GB2312"/>
                <w:color w:val="000000"/>
                <w:kern w:val="0"/>
                <w:sz w:val="24"/>
                <w:szCs w:val="24"/>
              </w:rPr>
              <w:t>桌子（定制</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供货前</w:t>
            </w:r>
            <w:r>
              <w:rPr>
                <w:rFonts w:hint="eastAsia" w:ascii="仿宋_GB2312" w:hAnsi="仿宋_GB2312" w:eastAsia="仿宋_GB2312" w:cs="仿宋_GB2312"/>
                <w:color w:val="000000"/>
                <w:kern w:val="0"/>
                <w:sz w:val="24"/>
                <w:szCs w:val="24"/>
              </w:rPr>
              <w:t>供应商提供</w:t>
            </w:r>
            <w:r>
              <w:rPr>
                <w:rFonts w:hint="eastAsia" w:ascii="仿宋_GB2312" w:hAnsi="仿宋_GB2312" w:eastAsia="仿宋_GB2312" w:cs="仿宋_GB2312"/>
                <w:color w:val="000000"/>
                <w:kern w:val="0"/>
                <w:sz w:val="24"/>
                <w:szCs w:val="24"/>
                <w:lang w:val="en-US" w:eastAsia="zh-CN"/>
              </w:rPr>
              <w:t>设计图纸</w:t>
            </w:r>
            <w:r>
              <w:rPr>
                <w:rFonts w:hint="eastAsia" w:ascii="仿宋_GB2312" w:hAnsi="仿宋_GB2312" w:eastAsia="仿宋_GB2312" w:cs="仿宋_GB2312"/>
                <w:color w:val="000000"/>
                <w:kern w:val="0"/>
                <w:sz w:val="24"/>
                <w:szCs w:val="24"/>
              </w:rPr>
              <w:t>，采购人确认</w:t>
            </w:r>
            <w:r>
              <w:rPr>
                <w:rFonts w:hint="eastAsia" w:ascii="仿宋_GB2312" w:hAnsi="仿宋_GB2312" w:eastAsia="仿宋_GB2312" w:cs="仿宋_GB2312"/>
                <w:color w:val="000000"/>
                <w:kern w:val="0"/>
                <w:sz w:val="24"/>
                <w:szCs w:val="24"/>
                <w:lang w:val="en-US" w:eastAsia="zh-CN"/>
              </w:rPr>
              <w:t>图纸</w:t>
            </w:r>
            <w:r>
              <w:rPr>
                <w:rFonts w:hint="eastAsia" w:ascii="仿宋_GB2312" w:hAnsi="仿宋_GB2312" w:eastAsia="仿宋_GB2312" w:cs="仿宋_GB2312"/>
                <w:color w:val="000000"/>
                <w:kern w:val="0"/>
                <w:sz w:val="24"/>
                <w:szCs w:val="24"/>
              </w:rPr>
              <w:t>符合再进行实施）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（1）尺寸：</w:t>
            </w:r>
            <w:r>
              <w:rPr>
                <w:rFonts w:hint="eastAsia" w:ascii="宋体" w:hAnsi="宋体" w:eastAsia="宋体" w:cs="宋体"/>
                <w:color w:val="000000"/>
                <w:kern w:val="0"/>
                <w:sz w:val="24"/>
                <w:szCs w:val="24"/>
              </w:rPr>
              <w:t>≥</w:t>
            </w:r>
            <w:r>
              <w:rPr>
                <w:rFonts w:hint="eastAsia" w:ascii="仿宋_GB2312" w:hAnsi="仿宋_GB2312" w:eastAsia="仿宋_GB2312" w:cs="仿宋_GB2312"/>
                <w:color w:val="000000"/>
                <w:kern w:val="0"/>
                <w:sz w:val="24"/>
                <w:szCs w:val="24"/>
              </w:rPr>
              <w:t>800mm宽x800mm深x720mm高，内带走线槽；</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（2）材料：</w:t>
            </w:r>
            <w:r>
              <w:rPr>
                <w:rFonts w:hint="eastAsia" w:ascii="仿宋_GB2312" w:hAnsi="仿宋_GB2312" w:eastAsia="仿宋_GB2312" w:cs="仿宋_GB2312"/>
                <w:color w:val="000000"/>
                <w:kern w:val="0"/>
                <w:sz w:val="24"/>
                <w:szCs w:val="24"/>
                <w:lang w:val="en-US" w:eastAsia="zh-CN"/>
              </w:rPr>
              <w:t>要求环保，经久耐用</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（3）台面基材：至少采用E1级环保型中纤板，经过防潮、防虫、防腐等化学处理，不变型，握钉力测试达到国家标准，甲醛释放量≤9mg/100g；</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（4）饰面：至少采用E1级三聚氰胺板贴面，具有耐酸、耐碱、耐磨、防火特性；</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（5）封边：封边严密、平整、不脱胶，表面无胶渍；</w:t>
            </w:r>
          </w:p>
          <w:p w14:paraId="1B50ED29">
            <w:pPr>
              <w:widowControl/>
              <w:numPr>
                <w:ilvl w:val="-1"/>
                <w:numId w:val="0"/>
              </w:numP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6</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工作台要求可放置≥27寸的显示器</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2.椅子（定制，符合人体工程学，以实际设计图纸为准）。</w:t>
            </w:r>
          </w:p>
          <w:p w14:paraId="3B11DDEB">
            <w:pPr>
              <w:keepNext w:val="0"/>
              <w:keepLines w:val="0"/>
              <w:widowControl/>
              <w:numPr>
                <w:ilvl w:val="0"/>
                <w:numId w:val="0"/>
              </w:numPr>
              <w:suppressLineNumbers w:val="0"/>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szCs w:val="24"/>
                <w:lang w:val="en-US" w:eastAsia="zh-CN" w:bidi="ar"/>
              </w:rPr>
              <w:t>（1）凳面材质：采用E1级环保三聚氰胺板材；</w:t>
            </w:r>
          </w:p>
          <w:p w14:paraId="11DAB636">
            <w:pPr>
              <w:keepNext w:val="0"/>
              <w:keepLines w:val="0"/>
              <w:widowControl/>
              <w:numPr>
                <w:ilvl w:val="0"/>
                <w:numId w:val="0"/>
              </w:numPr>
              <w:suppressLineNumbers w:val="0"/>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szCs w:val="24"/>
                <w:lang w:val="en-US" w:eastAsia="zh-CN" w:bidi="ar"/>
              </w:rPr>
              <w:t>（2）凳面厚度：凳面板厚20mm（±3mm）；</w:t>
            </w:r>
          </w:p>
          <w:p w14:paraId="1031DE55">
            <w:pPr>
              <w:keepNext w:val="0"/>
              <w:keepLines w:val="0"/>
              <w:widowControl/>
              <w:numPr>
                <w:ilvl w:val="0"/>
                <w:numId w:val="0"/>
              </w:numPr>
              <w:suppressLineNumbers w:val="0"/>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szCs w:val="24"/>
                <w:lang w:val="en-US" w:eastAsia="zh-CN" w:bidi="ar"/>
              </w:rPr>
              <w:t>（3）凳架材质：采用碳素结构钢金属框架；</w:t>
            </w:r>
          </w:p>
          <w:p w14:paraId="310017F2">
            <w:pPr>
              <w:keepNext w:val="0"/>
              <w:keepLines w:val="0"/>
              <w:widowControl/>
              <w:numPr>
                <w:ilvl w:val="0"/>
                <w:numId w:val="0"/>
              </w:numPr>
              <w:suppressLineNumbers w:val="0"/>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szCs w:val="24"/>
                <w:lang w:val="en-US" w:eastAsia="zh-CN" w:bidi="ar"/>
              </w:rPr>
              <w:t>（4）管材规格：管材尺寸为25mm×25mm（±2mm）的方管；</w:t>
            </w:r>
          </w:p>
          <w:p w14:paraId="4A32736D">
            <w:pPr>
              <w:keepNext w:val="0"/>
              <w:keepLines w:val="0"/>
              <w:widowControl/>
              <w:numPr>
                <w:ilvl w:val="0"/>
                <w:numId w:val="0"/>
              </w:numPr>
              <w:suppressLineNumbers w:val="0"/>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szCs w:val="24"/>
                <w:lang w:val="en-US" w:eastAsia="zh-CN" w:bidi="ar"/>
              </w:rPr>
              <w:t>（5）壁厚：管壁厚度不低于1.0mm（±0.2mm）；</w:t>
            </w:r>
          </w:p>
          <w:p w14:paraId="4CEC8FFA">
            <w:pPr>
              <w:keepNext w:val="0"/>
              <w:keepLines w:val="0"/>
              <w:widowControl/>
              <w:numPr>
                <w:ilvl w:val="0"/>
                <w:numId w:val="0"/>
              </w:numPr>
              <w:suppressLineNumbers w:val="0"/>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szCs w:val="24"/>
                <w:lang w:val="en-US" w:eastAsia="zh-CN" w:bidi="ar"/>
              </w:rPr>
              <w:t>（6）整体尺寸： 长340mm×宽240mm×高450mm（长宽高允许偏离±5mm）；</w:t>
            </w:r>
          </w:p>
          <w:p w14:paraId="40E3FEB6">
            <w:pPr>
              <w:widowControl/>
              <w:numPr>
                <w:ilvl w:val="-1"/>
                <w:numId w:val="0"/>
              </w:numP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val="en-US" w:eastAsia="zh-CN" w:bidi="ar"/>
              </w:rPr>
              <w:t>（7）连接方式： 凳面与凳架采用拉铆螺母或木工螺丝进行连接。</w:t>
            </w:r>
          </w:p>
          <w:p w14:paraId="1CAF613C">
            <w:pPr>
              <w:widowControl/>
              <w:numPr>
                <w:ilvl w:val="-1"/>
                <w:numId w:val="0"/>
              </w:numPr>
              <w:rPr>
                <w:rFonts w:hint="eastAsia" w:ascii="仿宋_GB2312" w:hAnsi="仿宋_GB2312" w:eastAsia="仿宋_GB2312" w:cs="仿宋_GB2312"/>
                <w:color w:val="auto"/>
                <w:sz w:val="24"/>
                <w:szCs w:val="24"/>
                <w:highlight w:val="none"/>
                <w:lang w:eastAsia="zh-CN"/>
              </w:rPr>
            </w:pPr>
          </w:p>
        </w:tc>
        <w:tc>
          <w:tcPr>
            <w:tcW w:w="1090" w:type="dxa"/>
            <w:tcBorders>
              <w:top w:val="single" w:color="auto" w:sz="4" w:space="0"/>
              <w:left w:val="single" w:color="auto" w:sz="4" w:space="0"/>
              <w:bottom w:val="single" w:color="auto" w:sz="4" w:space="0"/>
              <w:right w:val="single" w:color="auto" w:sz="4" w:space="0"/>
            </w:tcBorders>
            <w:vAlign w:val="center"/>
          </w:tcPr>
          <w:p w14:paraId="3107C7EA">
            <w:pPr>
              <w:widowControl/>
              <w:jc w:val="center"/>
              <w:rPr>
                <w:rFonts w:hint="eastAsia" w:ascii="仿宋_GB2312" w:hAnsi="仿宋_GB2312" w:eastAsia="仿宋_GB2312" w:cs="仿宋_GB2312"/>
                <w:color w:val="auto"/>
                <w:sz w:val="24"/>
                <w:szCs w:val="24"/>
                <w:highlight w:val="none"/>
                <w:lang w:val="en-US"/>
              </w:rPr>
            </w:pPr>
            <w:r>
              <w:rPr>
                <w:rFonts w:hint="eastAsia" w:ascii="仿宋_GB2312" w:hAnsi="仿宋_GB2312" w:eastAsia="仿宋_GB2312" w:cs="仿宋_GB2312"/>
                <w:color w:val="000000"/>
                <w:kern w:val="0"/>
                <w:sz w:val="24"/>
                <w:szCs w:val="24"/>
                <w:lang w:val="en-US" w:eastAsia="zh-CN"/>
              </w:rPr>
              <w:t>4</w:t>
            </w:r>
            <w:r>
              <w:rPr>
                <w:rFonts w:hint="eastAsia" w:ascii="仿宋_GB2312" w:hAnsi="仿宋_GB2312" w:eastAsia="仿宋_GB2312" w:cs="仿宋_GB2312"/>
                <w:color w:val="000000"/>
                <w:kern w:val="0"/>
                <w:sz w:val="24"/>
                <w:szCs w:val="24"/>
              </w:rPr>
              <w:t>4套</w:t>
            </w:r>
          </w:p>
        </w:tc>
      </w:tr>
      <w:tr w14:paraId="05B6A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0" w:type="dxa"/>
            <w:tcBorders>
              <w:top w:val="single" w:color="auto" w:sz="4" w:space="0"/>
              <w:left w:val="single" w:color="auto" w:sz="4" w:space="0"/>
              <w:bottom w:val="single" w:color="auto" w:sz="4" w:space="0"/>
              <w:right w:val="single" w:color="auto" w:sz="4" w:space="0"/>
            </w:tcBorders>
            <w:vAlign w:val="center"/>
          </w:tcPr>
          <w:p w14:paraId="1C72287E">
            <w:pPr>
              <w:pStyle w:val="242"/>
              <w:snapToGrid w:val="0"/>
              <w:spacing w:line="400" w:lineRule="atLeas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8</w:t>
            </w:r>
          </w:p>
        </w:tc>
        <w:tc>
          <w:tcPr>
            <w:tcW w:w="737" w:type="dxa"/>
            <w:tcBorders>
              <w:top w:val="single" w:color="auto" w:sz="4" w:space="0"/>
              <w:left w:val="single" w:color="auto" w:sz="4" w:space="0"/>
              <w:bottom w:val="single" w:color="auto" w:sz="4" w:space="0"/>
              <w:right w:val="single" w:color="auto" w:sz="4" w:space="0"/>
            </w:tcBorders>
            <w:vAlign w:val="center"/>
          </w:tcPr>
          <w:p w14:paraId="1631C97D">
            <w:pPr>
              <w:widowControl/>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定制教师椅</w:t>
            </w:r>
          </w:p>
        </w:tc>
        <w:tc>
          <w:tcPr>
            <w:tcW w:w="7483" w:type="dxa"/>
            <w:tcBorders>
              <w:top w:val="single" w:color="auto" w:sz="4" w:space="0"/>
              <w:left w:val="single" w:color="auto" w:sz="4" w:space="0"/>
              <w:bottom w:val="single" w:color="auto" w:sz="4" w:space="0"/>
              <w:right w:val="single" w:color="auto" w:sz="4" w:space="0"/>
            </w:tcBorders>
            <w:vAlign w:val="center"/>
          </w:tcPr>
          <w:p w14:paraId="4479E110">
            <w:pPr>
              <w:widowControl/>
              <w:numPr>
                <w:ilvl w:val="-1"/>
                <w:numId w:val="0"/>
              </w:numP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详细参数：</w:t>
            </w:r>
          </w:p>
          <w:p w14:paraId="70FDEE90">
            <w:pPr>
              <w:keepNext w:val="0"/>
              <w:keepLines w:val="0"/>
              <w:widowControl/>
              <w:numPr>
                <w:ilvl w:val="0"/>
                <w:numId w:val="0"/>
              </w:numPr>
              <w:suppressLineNumbers w:val="0"/>
              <w:jc w:val="left"/>
              <w:rPr>
                <w:rFonts w:hint="eastAsia" w:ascii="仿宋_GB2312" w:hAnsi="仿宋_GB2312" w:eastAsia="仿宋_GB2312" w:cs="仿宋_GB2312"/>
                <w:b w:val="0"/>
                <w:bCs w:val="0"/>
                <w:color w:val="000000"/>
                <w:kern w:val="0"/>
                <w:sz w:val="24"/>
                <w:szCs w:val="24"/>
                <w:lang w:bidi="ar"/>
              </w:rPr>
            </w:pPr>
            <w:r>
              <w:rPr>
                <w:rFonts w:hint="eastAsia" w:ascii="仿宋_GB2312" w:hAnsi="仿宋_GB2312" w:eastAsia="仿宋_GB2312" w:cs="仿宋_GB2312"/>
                <w:b w:val="0"/>
                <w:bCs w:val="0"/>
                <w:color w:val="000000"/>
                <w:kern w:val="0"/>
                <w:sz w:val="24"/>
                <w:szCs w:val="24"/>
                <w:lang w:val="en-US" w:eastAsia="zh-CN" w:bidi="ar"/>
              </w:rPr>
              <w:t>1.规格为木质四角椅；</w:t>
            </w:r>
          </w:p>
          <w:p w14:paraId="195E0E90">
            <w:pPr>
              <w:keepNext w:val="0"/>
              <w:keepLines w:val="0"/>
              <w:widowControl/>
              <w:numPr>
                <w:ilvl w:val="0"/>
                <w:numId w:val="0"/>
              </w:numPr>
              <w:suppressLineNumbers w:val="0"/>
              <w:jc w:val="left"/>
              <w:rPr>
                <w:rFonts w:hint="eastAsia" w:ascii="仿宋_GB2312" w:hAnsi="仿宋_GB2312" w:eastAsia="仿宋_GB2312" w:cs="仿宋_GB2312"/>
                <w:b w:val="0"/>
                <w:bCs w:val="0"/>
                <w:color w:val="000000"/>
                <w:kern w:val="0"/>
                <w:sz w:val="24"/>
                <w:szCs w:val="24"/>
                <w:lang w:bidi="ar"/>
              </w:rPr>
            </w:pPr>
            <w:r>
              <w:rPr>
                <w:rFonts w:hint="eastAsia" w:ascii="仿宋_GB2312" w:hAnsi="仿宋_GB2312" w:eastAsia="仿宋_GB2312" w:cs="仿宋_GB2312"/>
                <w:b w:val="0"/>
                <w:bCs w:val="0"/>
                <w:color w:val="000000"/>
                <w:kern w:val="0"/>
                <w:sz w:val="24"/>
                <w:szCs w:val="24"/>
                <w:lang w:val="en-US" w:eastAsia="zh-CN" w:bidi="ar"/>
              </w:rPr>
              <w:t>2.椅身材质为橡胶木；</w:t>
            </w:r>
          </w:p>
          <w:p w14:paraId="2AE2D4EF">
            <w:pPr>
              <w:keepNext w:val="0"/>
              <w:keepLines w:val="0"/>
              <w:widowControl/>
              <w:numPr>
                <w:ilvl w:val="0"/>
                <w:numId w:val="0"/>
              </w:numPr>
              <w:suppressLineNumbers w:val="0"/>
              <w:jc w:val="left"/>
              <w:rPr>
                <w:rFonts w:hint="eastAsia" w:ascii="仿宋_GB2312" w:hAnsi="仿宋_GB2312" w:eastAsia="仿宋_GB2312" w:cs="仿宋_GB2312"/>
                <w:b w:val="0"/>
                <w:bCs w:val="0"/>
                <w:color w:val="000000"/>
                <w:kern w:val="0"/>
                <w:sz w:val="24"/>
                <w:szCs w:val="24"/>
                <w:lang w:bidi="ar"/>
              </w:rPr>
            </w:pPr>
            <w:r>
              <w:rPr>
                <w:rFonts w:hint="eastAsia" w:ascii="仿宋_GB2312" w:hAnsi="仿宋_GB2312" w:eastAsia="仿宋_GB2312" w:cs="仿宋_GB2312"/>
                <w:b w:val="0"/>
                <w:bCs w:val="0"/>
                <w:color w:val="000000"/>
                <w:kern w:val="0"/>
                <w:sz w:val="24"/>
                <w:szCs w:val="24"/>
                <w:lang w:val="en-US" w:eastAsia="zh-CN" w:bidi="ar"/>
              </w:rPr>
              <w:t>3.椅面材质为棉麻；</w:t>
            </w:r>
          </w:p>
          <w:p w14:paraId="061020EF">
            <w:pPr>
              <w:keepNext w:val="0"/>
              <w:keepLines w:val="0"/>
              <w:widowControl/>
              <w:numPr>
                <w:ilvl w:val="0"/>
                <w:numId w:val="0"/>
              </w:numPr>
              <w:suppressLineNumbers w:val="0"/>
              <w:jc w:val="left"/>
              <w:rPr>
                <w:rFonts w:hint="eastAsia" w:ascii="仿宋_GB2312" w:hAnsi="仿宋_GB2312" w:eastAsia="仿宋_GB2312" w:cs="仿宋_GB2312"/>
                <w:b w:val="0"/>
                <w:bCs w:val="0"/>
                <w:color w:val="000000"/>
                <w:kern w:val="0"/>
                <w:sz w:val="24"/>
                <w:szCs w:val="24"/>
                <w:lang w:bidi="ar"/>
              </w:rPr>
            </w:pPr>
            <w:r>
              <w:rPr>
                <w:rFonts w:hint="eastAsia" w:ascii="仿宋_GB2312" w:hAnsi="仿宋_GB2312" w:eastAsia="仿宋_GB2312" w:cs="仿宋_GB2312"/>
                <w:b w:val="0"/>
                <w:bCs w:val="0"/>
                <w:color w:val="000000"/>
                <w:kern w:val="0"/>
                <w:sz w:val="24"/>
                <w:szCs w:val="24"/>
                <w:lang w:val="en-US" w:eastAsia="zh-CN" w:bidi="ar"/>
              </w:rPr>
              <w:t>4.坐面高度81cm（±5cm），整体高度102 cm（±5cm），坐面长宽37cm（±3cm）,靠背高度22cm（±3cm），靠背宽度40cm（±3cm）；</w:t>
            </w:r>
          </w:p>
          <w:p w14:paraId="562002D6">
            <w:pPr>
              <w:pStyle w:val="2"/>
              <w:jc w:val="left"/>
              <w:rPr>
                <w:rFonts w:hint="default"/>
                <w:sz w:val="24"/>
                <w:szCs w:val="24"/>
                <w:lang w:val="en-US" w:eastAsia="zh-CN"/>
              </w:rPr>
            </w:pPr>
            <w:r>
              <w:rPr>
                <w:rFonts w:hint="eastAsia" w:ascii="仿宋_GB2312" w:hAnsi="仿宋_GB2312" w:eastAsia="仿宋_GB2312" w:cs="仿宋_GB2312"/>
                <w:b w:val="0"/>
                <w:bCs w:val="0"/>
                <w:color w:val="000000"/>
                <w:kern w:val="0"/>
                <w:sz w:val="24"/>
                <w:szCs w:val="24"/>
                <w:lang w:val="en-US" w:eastAsia="zh-CN" w:bidi="ar"/>
              </w:rPr>
              <w:t>5.设计有圆环搭脚，圆环高度39cm（±5cm）。</w:t>
            </w:r>
          </w:p>
        </w:tc>
        <w:tc>
          <w:tcPr>
            <w:tcW w:w="1090" w:type="dxa"/>
            <w:tcBorders>
              <w:top w:val="single" w:color="auto" w:sz="4" w:space="0"/>
              <w:left w:val="single" w:color="auto" w:sz="4" w:space="0"/>
              <w:bottom w:val="single" w:color="auto" w:sz="4" w:space="0"/>
              <w:right w:val="single" w:color="auto" w:sz="4" w:space="0"/>
            </w:tcBorders>
            <w:vAlign w:val="center"/>
          </w:tcPr>
          <w:p w14:paraId="6F968FFA">
            <w:pPr>
              <w:widowControl/>
              <w:jc w:val="center"/>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1张</w:t>
            </w:r>
          </w:p>
        </w:tc>
      </w:tr>
      <w:tr w14:paraId="53C73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0" w:type="dxa"/>
            <w:tcBorders>
              <w:top w:val="single" w:color="auto" w:sz="4" w:space="0"/>
              <w:left w:val="single" w:color="auto" w:sz="4" w:space="0"/>
              <w:bottom w:val="single" w:color="auto" w:sz="4" w:space="0"/>
              <w:right w:val="single" w:color="auto" w:sz="4" w:space="0"/>
            </w:tcBorders>
            <w:vAlign w:val="center"/>
          </w:tcPr>
          <w:p w14:paraId="3B3A0E5E">
            <w:pPr>
              <w:pStyle w:val="242"/>
              <w:snapToGrid w:val="0"/>
              <w:spacing w:line="400" w:lineRule="atLeas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9</w:t>
            </w:r>
          </w:p>
        </w:tc>
        <w:tc>
          <w:tcPr>
            <w:tcW w:w="737" w:type="dxa"/>
            <w:tcBorders>
              <w:top w:val="single" w:color="auto" w:sz="4" w:space="0"/>
              <w:left w:val="single" w:color="auto" w:sz="4" w:space="0"/>
              <w:bottom w:val="single" w:color="auto" w:sz="4" w:space="0"/>
              <w:right w:val="single" w:color="auto" w:sz="4" w:space="0"/>
            </w:tcBorders>
            <w:vAlign w:val="center"/>
          </w:tcPr>
          <w:p w14:paraId="7CFCC95A">
            <w:pPr>
              <w:widowControl/>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000000"/>
                <w:kern w:val="0"/>
                <w:sz w:val="24"/>
                <w:szCs w:val="24"/>
              </w:rPr>
              <w:t>弱电强电网络布线</w:t>
            </w:r>
          </w:p>
        </w:tc>
        <w:tc>
          <w:tcPr>
            <w:tcW w:w="7483" w:type="dxa"/>
            <w:tcBorders>
              <w:top w:val="single" w:color="auto" w:sz="4" w:space="0"/>
              <w:left w:val="single" w:color="auto" w:sz="4" w:space="0"/>
              <w:bottom w:val="single" w:color="auto" w:sz="4" w:space="0"/>
              <w:right w:val="single" w:color="auto" w:sz="4" w:space="0"/>
            </w:tcBorders>
            <w:vAlign w:val="center"/>
          </w:tcPr>
          <w:p w14:paraId="7DE3F74D">
            <w:pPr>
              <w:widowControl/>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详细参数：</w:t>
            </w:r>
          </w:p>
          <w:p w14:paraId="04455653">
            <w:pPr>
              <w:widowControl/>
              <w:numPr>
                <w:ilvl w:val="-1"/>
                <w:numId w:val="0"/>
              </w:numP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rPr>
              <w:t>1.</w:t>
            </w:r>
            <w:r>
              <w:rPr>
                <w:rFonts w:hint="eastAsia" w:ascii="仿宋_GB2312" w:hAnsi="仿宋_GB2312" w:eastAsia="仿宋_GB2312" w:cs="仿宋_GB2312"/>
                <w:color w:val="000000"/>
                <w:kern w:val="0"/>
                <w:sz w:val="24"/>
                <w:szCs w:val="24"/>
              </w:rPr>
              <w:t>高速网络建设：指定位置敷设6类网络信息点</w:t>
            </w:r>
            <w:r>
              <w:rPr>
                <w:rFonts w:hint="eastAsia" w:ascii="仿宋_GB2312" w:hAnsi="仿宋_GB2312" w:eastAsia="仿宋_GB2312" w:cs="仿宋_GB2312"/>
                <w:color w:val="000000"/>
                <w:kern w:val="0"/>
                <w:sz w:val="24"/>
                <w:szCs w:val="24"/>
                <w:lang w:val="en-US" w:eastAsia="zh-CN"/>
              </w:rPr>
              <w:t>50</w:t>
            </w:r>
            <w:r>
              <w:rPr>
                <w:rFonts w:hint="eastAsia" w:ascii="仿宋_GB2312" w:hAnsi="仿宋_GB2312" w:eastAsia="仿宋_GB2312" w:cs="仿宋_GB2312"/>
                <w:color w:val="000000"/>
                <w:kern w:val="0"/>
                <w:sz w:val="24"/>
                <w:szCs w:val="24"/>
              </w:rPr>
              <w:t>点，包括教室四周墙面插座，电脑位及指定实训区域和需接入外网设备等位置。采用专用高速六类非屏蔽双绞线材，线路采用规格23AWG的单芯裸铜为导体，聚乙烯类高分子材料为绝缘体，外皮材料采用阻燃型高分子材料，双绞线符合</w:t>
            </w:r>
            <w:r>
              <w:rPr>
                <w:rFonts w:hint="eastAsia" w:ascii="仿宋_GB2312" w:hAnsi="仿宋_GB2312" w:eastAsia="仿宋_GB2312" w:cs="仿宋_GB2312"/>
                <w:color w:val="000000"/>
                <w:kern w:val="0"/>
                <w:sz w:val="24"/>
                <w:szCs w:val="24"/>
                <w:lang w:val="en-US" w:eastAsia="zh-CN"/>
              </w:rPr>
              <w:t>国标</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GB/T</w:t>
            </w:r>
            <w:r>
              <w:rPr>
                <w:rFonts w:hint="eastAsia" w:ascii="仿宋_GB2312" w:hAnsi="仿宋_GB2312" w:eastAsia="仿宋_GB2312" w:cs="仿宋_GB2312"/>
                <w:color w:val="000000"/>
                <w:kern w:val="0"/>
                <w:sz w:val="24"/>
                <w:szCs w:val="24"/>
              </w:rPr>
              <w:t>)的要求，电气特性</w:t>
            </w:r>
            <w:r>
              <w:rPr>
                <w:rFonts w:hint="eastAsia" w:ascii="仿宋_GB2312" w:hAnsi="仿宋_GB2312" w:eastAsia="仿宋_GB2312" w:cs="仿宋_GB2312"/>
                <w:color w:val="000000"/>
                <w:kern w:val="0"/>
                <w:sz w:val="24"/>
                <w:szCs w:val="24"/>
                <w:lang w:val="en-US" w:eastAsia="zh-CN"/>
              </w:rPr>
              <w:t>满足</w:t>
            </w:r>
            <w:r>
              <w:rPr>
                <w:rFonts w:hint="eastAsia" w:ascii="仿宋_GB2312" w:hAnsi="仿宋_GB2312" w:eastAsia="仿宋_GB2312" w:cs="仿宋_GB2312"/>
                <w:color w:val="000000"/>
                <w:kern w:val="0"/>
                <w:sz w:val="24"/>
                <w:szCs w:val="24"/>
              </w:rPr>
              <w:t>六类</w:t>
            </w:r>
            <w:r>
              <w:rPr>
                <w:rFonts w:hint="eastAsia" w:ascii="仿宋_GB2312" w:hAnsi="仿宋_GB2312" w:eastAsia="仿宋_GB2312" w:cs="仿宋_GB2312"/>
                <w:color w:val="000000"/>
                <w:kern w:val="0"/>
                <w:sz w:val="24"/>
                <w:szCs w:val="24"/>
                <w:lang w:val="en-US" w:eastAsia="zh-CN"/>
              </w:rPr>
              <w:t>GAT-6标准</w:t>
            </w:r>
            <w:r>
              <w:rPr>
                <w:rFonts w:hint="eastAsia" w:ascii="仿宋_GB2312" w:hAnsi="仿宋_GB2312" w:eastAsia="仿宋_GB2312" w:cs="仿宋_GB2312"/>
                <w:color w:val="000000"/>
                <w:kern w:val="0"/>
                <w:sz w:val="24"/>
                <w:szCs w:val="24"/>
              </w:rPr>
              <w:t>。所有线路配套PVC线槽/管及配件，要求隐蔽布线， 单独在桌面建薄型六类信息点，上六类模块和面板；</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2.强电建设：指定区域专用电力线缆敷设到位，包括教室四周墙面插座2米一个，固定设备位置插座</w:t>
            </w:r>
            <w:r>
              <w:rPr>
                <w:rFonts w:hint="eastAsia" w:ascii="仿宋_GB2312" w:hAnsi="仿宋_GB2312" w:eastAsia="仿宋_GB2312" w:cs="仿宋_GB2312"/>
                <w:color w:val="000000"/>
                <w:kern w:val="0"/>
                <w:sz w:val="24"/>
                <w:szCs w:val="24"/>
                <w:lang w:val="en-US" w:eastAsia="zh-CN"/>
              </w:rPr>
              <w:t>44</w:t>
            </w:r>
            <w:r>
              <w:rPr>
                <w:rFonts w:hint="eastAsia" w:ascii="仿宋_GB2312" w:hAnsi="仿宋_GB2312" w:eastAsia="仿宋_GB2312" w:cs="仿宋_GB2312"/>
                <w:color w:val="000000"/>
                <w:kern w:val="0"/>
                <w:sz w:val="24"/>
                <w:szCs w:val="24"/>
              </w:rPr>
              <w:t>个，移动设备暗埋插座</w:t>
            </w:r>
            <w:r>
              <w:rPr>
                <w:rFonts w:hint="eastAsia" w:ascii="仿宋_GB2312" w:hAnsi="仿宋_GB2312" w:eastAsia="仿宋_GB2312" w:cs="仿宋_GB2312"/>
                <w:color w:val="000000"/>
                <w:kern w:val="0"/>
                <w:sz w:val="24"/>
                <w:szCs w:val="24"/>
                <w:lang w:val="en-US" w:eastAsia="zh-CN"/>
              </w:rPr>
              <w:t>根据现场需要进行配置</w:t>
            </w:r>
            <w:r>
              <w:rPr>
                <w:rFonts w:hint="eastAsia" w:ascii="仿宋_GB2312" w:hAnsi="仿宋_GB2312" w:eastAsia="仿宋_GB2312" w:cs="仿宋_GB2312"/>
                <w:color w:val="000000"/>
                <w:kern w:val="0"/>
                <w:sz w:val="24"/>
                <w:szCs w:val="24"/>
              </w:rPr>
              <w:t>。指定区域每组独立配电空开控制，满足设备功率要求。电脑主干线路采用分组形式，每组管理不超过10台，使用电缆/4mm²BV绝缘铜芯线；（PVC线槽/管敷设），教室空调采用每台独立4mm²五线三相独立专线，每个学生插座2.5mm²独立专线，每个照明1.5mm²独立专线。</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3.安装方式：所有主干强弱电走地指定位置挖暗勾，走暗线镀锌铁槽预埋，墙上凿暗线槽敷设线路，安装教室四周电源墙插及弱电墙插。</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4.教室总配电箱安装制作，箱体空气断路器分组安装，N线排，PE线排配套，保证电力稳定安全，统一管理。</w:t>
            </w:r>
          </w:p>
          <w:p w14:paraId="30270E88">
            <w:pPr>
              <w:widowControl/>
              <w:numPr>
                <w:ilvl w:val="-1"/>
                <w:numId w:val="0"/>
              </w:numP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000000"/>
                <w:kern w:val="0"/>
                <w:sz w:val="24"/>
                <w:szCs w:val="24"/>
                <w:lang w:val="en-US" w:eastAsia="zh-CN"/>
              </w:rPr>
              <w:t>5.要求免费配合采购人对原有旧设备进行拆除，同时对拆除留下的一些洞口或破损处进行修补。</w:t>
            </w:r>
          </w:p>
        </w:tc>
        <w:tc>
          <w:tcPr>
            <w:tcW w:w="1090" w:type="dxa"/>
            <w:tcBorders>
              <w:top w:val="single" w:color="auto" w:sz="4" w:space="0"/>
              <w:left w:val="single" w:color="auto" w:sz="4" w:space="0"/>
              <w:bottom w:val="single" w:color="auto" w:sz="4" w:space="0"/>
              <w:right w:val="single" w:color="auto" w:sz="4" w:space="0"/>
            </w:tcBorders>
            <w:vAlign w:val="center"/>
          </w:tcPr>
          <w:p w14:paraId="3FDE1481">
            <w:pPr>
              <w:widowControl/>
              <w:jc w:val="center"/>
              <w:rPr>
                <w:rFonts w:hint="eastAsia" w:ascii="仿宋_GB2312" w:hAnsi="仿宋_GB2312" w:eastAsia="仿宋_GB2312" w:cs="仿宋_GB2312"/>
                <w:color w:val="auto"/>
                <w:sz w:val="24"/>
                <w:szCs w:val="24"/>
                <w:highlight w:val="none"/>
                <w:lang w:val="en-US"/>
              </w:rPr>
            </w:pPr>
            <w:r>
              <w:rPr>
                <w:rFonts w:hint="eastAsia" w:ascii="仿宋_GB2312" w:hAnsi="仿宋_GB2312" w:eastAsia="仿宋_GB2312" w:cs="仿宋_GB2312"/>
                <w:color w:val="000000"/>
                <w:kern w:val="0"/>
                <w:sz w:val="24"/>
                <w:szCs w:val="24"/>
              </w:rPr>
              <w:t>1项</w:t>
            </w:r>
          </w:p>
        </w:tc>
      </w:tr>
    </w:tbl>
    <w:p w14:paraId="6A208C5B"/>
    <w:tbl>
      <w:tblPr>
        <w:tblStyle w:val="48"/>
        <w:tblW w:w="9214"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7654"/>
      </w:tblGrid>
      <w:tr w14:paraId="3FEDB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1FCA40B4">
            <w:pPr>
              <w:spacing w:line="400" w:lineRule="exact"/>
              <w:ind w:right="-330" w:rightChars="-157"/>
              <w:rPr>
                <w:rFonts w:hint="eastAsia" w:ascii="仿宋_GB2312" w:hAnsi="宋体" w:eastAsia="仿宋_GB2312" w:cs="宋体"/>
                <w:b/>
                <w:color w:val="000000"/>
                <w:kern w:val="0"/>
                <w:sz w:val="24"/>
              </w:rPr>
            </w:pPr>
            <w:r>
              <w:rPr>
                <w:rFonts w:ascii="仿宋_GB2312" w:hAnsi="宋体" w:eastAsia="仿宋_GB2312" w:cs="宋体"/>
                <w:b/>
                <w:kern w:val="0"/>
                <w:sz w:val="24"/>
              </w:rPr>
              <w:t>★</w:t>
            </w:r>
            <w:r>
              <w:rPr>
                <w:rFonts w:hint="eastAsia" w:ascii="仿宋_GB2312" w:hAnsi="宋体" w:eastAsia="仿宋_GB2312" w:cs="宋体"/>
                <w:b/>
                <w:color w:val="000000"/>
                <w:kern w:val="0"/>
                <w:sz w:val="24"/>
              </w:rPr>
              <w:t>二、商务要求</w:t>
            </w:r>
          </w:p>
        </w:tc>
      </w:tr>
      <w:tr w14:paraId="1DC3B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38A39764">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基本要求</w:t>
            </w:r>
          </w:p>
        </w:tc>
        <w:tc>
          <w:tcPr>
            <w:tcW w:w="7654" w:type="dxa"/>
            <w:tcBorders>
              <w:top w:val="single" w:color="auto" w:sz="4" w:space="0"/>
              <w:left w:val="single" w:color="auto" w:sz="4" w:space="0"/>
              <w:bottom w:val="single" w:color="auto" w:sz="4" w:space="0"/>
              <w:right w:val="single" w:color="auto" w:sz="4" w:space="0"/>
            </w:tcBorders>
            <w:vAlign w:val="center"/>
          </w:tcPr>
          <w:p w14:paraId="400B6282">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本项目投标报价包括货物及货物运抵指定交付地点的各种费用、随配附件、备品备件、易损件、专用工具、安装调试、技术培训、技术资料、包装、售后服务、保险费、税金、验收检验及其他所有成本费用的总和；2.投标人应保证投标产品涉及到的知识产权和所提供的相关技术资料是合法取得，不会因为采购人的使用而被责令停止使用、追偿或要求赔偿损失，如出现此情况，一切经济和法律责任均由投标人承担；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3.投标人所投产品应符合国家有关部门规定的相应技术、节能、安全和环保标准；国家有关部门对所投产品有强制性规定或要求的，必须符合相应规定或要求。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本项目所采购的产品如属于《网络关键设备和网络安全专用产品目录》的，应严格执行《关于调整网络安全专用产品安全管理有关事项的公告》、《关于调整&lt;网络关键设备和网络安全专用产品目录&gt;的公告》等相关文件要求，所投产品应符合由具备资格的机构安全认证合格或安全检测符合要求。</w:t>
            </w:r>
          </w:p>
        </w:tc>
      </w:tr>
      <w:tr w14:paraId="7AF38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5A28394A">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质量保证期</w:t>
            </w:r>
          </w:p>
        </w:tc>
        <w:tc>
          <w:tcPr>
            <w:tcW w:w="7654" w:type="dxa"/>
            <w:tcBorders>
              <w:top w:val="single" w:color="auto" w:sz="4" w:space="0"/>
              <w:left w:val="single" w:color="auto" w:sz="4" w:space="0"/>
              <w:bottom w:val="single" w:color="auto" w:sz="4" w:space="0"/>
              <w:right w:val="single" w:color="auto" w:sz="4" w:space="0"/>
            </w:tcBorders>
            <w:vAlign w:val="center"/>
          </w:tcPr>
          <w:p w14:paraId="26E51281">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自验收合格后交付使用之日起1年</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t>学生图形工作站</w:t>
            </w:r>
            <w:r>
              <w:rPr>
                <w:rFonts w:hint="eastAsia" w:ascii="仿宋_GB2312" w:hAnsi="仿宋_GB2312" w:eastAsia="仿宋_GB2312" w:cs="仿宋_GB2312"/>
                <w:bCs/>
                <w:color w:val="000000"/>
                <w:sz w:val="24"/>
                <w:lang w:val="en-US" w:eastAsia="zh-CN"/>
              </w:rPr>
              <w:t>、教师图形工作站</w:t>
            </w:r>
            <w:r>
              <w:rPr>
                <w:rFonts w:hint="eastAsia" w:ascii="仿宋_GB2312" w:hAnsi="仿宋_GB2312" w:eastAsia="仿宋_GB2312" w:cs="仿宋_GB2312"/>
                <w:bCs/>
                <w:color w:val="000000"/>
                <w:sz w:val="24"/>
              </w:rPr>
              <w:t>按采购需求“一、项目技术规格参数及要求”执行。</w:t>
            </w:r>
          </w:p>
        </w:tc>
      </w:tr>
      <w:tr w14:paraId="4727D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01A4BDF6">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售后服务要求</w:t>
            </w:r>
          </w:p>
        </w:tc>
        <w:tc>
          <w:tcPr>
            <w:tcW w:w="7654" w:type="dxa"/>
            <w:tcBorders>
              <w:top w:val="single" w:color="auto" w:sz="4" w:space="0"/>
              <w:left w:val="single" w:color="auto" w:sz="4" w:space="0"/>
              <w:bottom w:val="single" w:color="auto" w:sz="4" w:space="0"/>
              <w:right w:val="single" w:color="auto" w:sz="4" w:space="0"/>
            </w:tcBorders>
            <w:vAlign w:val="center"/>
          </w:tcPr>
          <w:p w14:paraId="6C463E1D">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1.投标产品必须是按厂家标准配置的整套全新产品，按国家规定实行“三包”，免费送货上门、免费安装调试（附安装说明书）及人员培训，培训后采购人可熟悉基本操作；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2.故障处理 ：提供7*24小时维修服务，并提供售后服务电话，出现故障应在接到故障通知起</w:t>
            </w:r>
            <w:r>
              <w:rPr>
                <w:rFonts w:hint="eastAsia" w:ascii="仿宋_GB2312" w:hAnsi="仿宋_GB2312" w:eastAsia="仿宋_GB2312" w:cs="仿宋_GB2312"/>
                <w:bCs/>
                <w:color w:val="000000"/>
                <w:sz w:val="24"/>
                <w:lang w:val="en-US" w:eastAsia="zh-CN"/>
              </w:rPr>
              <w:t>0.5</w:t>
            </w:r>
            <w:r>
              <w:rPr>
                <w:rFonts w:hint="eastAsia" w:ascii="仿宋_GB2312" w:hAnsi="仿宋_GB2312" w:eastAsia="仿宋_GB2312" w:cs="仿宋_GB2312"/>
                <w:bCs/>
                <w:color w:val="000000"/>
                <w:sz w:val="24"/>
              </w:rPr>
              <w:t>小时内响应，一般问题</w:t>
            </w:r>
            <w:r>
              <w:rPr>
                <w:rFonts w:hint="eastAsia" w:ascii="仿宋_GB2312" w:hAnsi="仿宋_GB2312" w:eastAsia="仿宋_GB2312" w:cs="仿宋_GB2312"/>
                <w:bCs/>
                <w:color w:val="000000"/>
                <w:sz w:val="24"/>
                <w:lang w:val="en-US" w:eastAsia="zh-CN"/>
              </w:rPr>
              <w:t>2</w:t>
            </w:r>
            <w:r>
              <w:rPr>
                <w:rFonts w:hint="eastAsia" w:ascii="仿宋_GB2312" w:hAnsi="仿宋_GB2312" w:eastAsia="仿宋_GB2312" w:cs="仿宋_GB2312"/>
                <w:bCs/>
                <w:color w:val="000000"/>
                <w:sz w:val="24"/>
              </w:rPr>
              <w:t>小时内通过远程方式解决；遇到大的问题，在接到报修通知后</w:t>
            </w:r>
            <w:r>
              <w:rPr>
                <w:rFonts w:hint="eastAsia" w:ascii="仿宋_GB2312" w:hAnsi="仿宋_GB2312" w:eastAsia="仿宋_GB2312" w:cs="仿宋_GB2312"/>
                <w:bCs/>
                <w:color w:val="000000"/>
                <w:sz w:val="24"/>
                <w:lang w:val="en-US" w:eastAsia="zh-CN"/>
              </w:rPr>
              <w:t>4</w:t>
            </w:r>
            <w:r>
              <w:rPr>
                <w:rFonts w:hint="eastAsia" w:ascii="仿宋_GB2312" w:hAnsi="仿宋_GB2312" w:eastAsia="仿宋_GB2312" w:cs="仿宋_GB2312"/>
                <w:bCs/>
                <w:color w:val="000000"/>
                <w:sz w:val="24"/>
              </w:rPr>
              <w:t>小时内派技术人员到达现场维修，故障修复时限不超过</w:t>
            </w:r>
            <w:r>
              <w:rPr>
                <w:rFonts w:hint="eastAsia" w:ascii="仿宋_GB2312" w:hAnsi="仿宋_GB2312" w:eastAsia="仿宋_GB2312" w:cs="仿宋_GB2312"/>
                <w:bCs/>
                <w:color w:val="000000"/>
                <w:sz w:val="24"/>
                <w:lang w:val="en-US" w:eastAsia="zh-CN"/>
              </w:rPr>
              <w:t>24</w:t>
            </w:r>
            <w:r>
              <w:rPr>
                <w:rFonts w:hint="eastAsia" w:ascii="仿宋_GB2312" w:hAnsi="仿宋_GB2312" w:eastAsia="仿宋_GB2312" w:cs="仿宋_GB2312"/>
                <w:bCs/>
                <w:color w:val="000000"/>
                <w:sz w:val="24"/>
              </w:rPr>
              <w:t>小时,如超过时限无法排除故障，免费提供同等质量的产品作为备用品供采购人使用，直到修复完成</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t>学生图形工作站</w:t>
            </w:r>
            <w:r>
              <w:rPr>
                <w:rFonts w:hint="eastAsia" w:ascii="仿宋_GB2312" w:hAnsi="仿宋_GB2312" w:eastAsia="仿宋_GB2312" w:cs="仿宋_GB2312"/>
                <w:bCs/>
                <w:color w:val="000000"/>
                <w:sz w:val="24"/>
                <w:lang w:val="en-US" w:eastAsia="zh-CN"/>
              </w:rPr>
              <w:t>、教师图形工作站</w:t>
            </w:r>
            <w:r>
              <w:rPr>
                <w:rFonts w:hint="eastAsia" w:ascii="仿宋_GB2312" w:hAnsi="仿宋_GB2312" w:eastAsia="仿宋_GB2312" w:cs="仿宋_GB2312"/>
                <w:bCs/>
                <w:color w:val="000000"/>
                <w:sz w:val="24"/>
              </w:rPr>
              <w:t>按采购需求“一、项目技术规格参数及要求”执行。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3.质量保证期内免费提供维修服务（含人工费、配件费、差旅费等各项费用），所更换的所有零配件全部使用原厂配件</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lang w:val="en-US" w:eastAsia="zh-CN"/>
              </w:rPr>
              <w:t>定制桌椅、定制教师椅和</w:t>
            </w:r>
            <w:r>
              <w:rPr>
                <w:rFonts w:hint="eastAsia" w:ascii="仿宋_GB2312" w:hAnsi="仿宋_GB2312" w:eastAsia="仿宋_GB2312" w:cs="仿宋_GB2312"/>
                <w:color w:val="000000"/>
                <w:kern w:val="0"/>
                <w:sz w:val="24"/>
                <w:szCs w:val="24"/>
              </w:rPr>
              <w:t>弱电强电网络布线</w:t>
            </w:r>
            <w:r>
              <w:rPr>
                <w:rFonts w:hint="eastAsia" w:ascii="仿宋_GB2312" w:hAnsi="仿宋_GB2312" w:eastAsia="仿宋_GB2312" w:cs="仿宋_GB2312"/>
                <w:bCs/>
                <w:color w:val="000000"/>
                <w:sz w:val="24"/>
                <w:lang w:val="en-US" w:eastAsia="zh-CN"/>
              </w:rPr>
              <w:t>除外</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t>；保修期以外一律按投标文件承诺的优惠价收费，提供终身上门维修服务。</w:t>
            </w:r>
          </w:p>
        </w:tc>
      </w:tr>
      <w:tr w14:paraId="14F91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375705B4">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交货时间及地点</w:t>
            </w:r>
          </w:p>
        </w:tc>
        <w:tc>
          <w:tcPr>
            <w:tcW w:w="7654" w:type="dxa"/>
            <w:tcBorders>
              <w:top w:val="single" w:color="auto" w:sz="4" w:space="0"/>
              <w:left w:val="single" w:color="auto" w:sz="4" w:space="0"/>
              <w:bottom w:val="single" w:color="auto" w:sz="4" w:space="0"/>
              <w:right w:val="single" w:color="auto" w:sz="4" w:space="0"/>
            </w:tcBorders>
            <w:vAlign w:val="center"/>
          </w:tcPr>
          <w:p w14:paraId="6B9DD274">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1.交货时间：自签订合同之日起</w:t>
            </w:r>
            <w:r>
              <w:rPr>
                <w:rFonts w:hint="eastAsia" w:ascii="仿宋_GB2312" w:hAnsi="仿宋_GB2312" w:eastAsia="仿宋_GB2312" w:cs="仿宋_GB2312"/>
                <w:bCs/>
                <w:color w:val="000000"/>
                <w:sz w:val="24"/>
                <w:u w:val="single"/>
              </w:rPr>
              <w:t>60</w:t>
            </w:r>
            <w:r>
              <w:rPr>
                <w:rFonts w:hint="eastAsia" w:ascii="仿宋_GB2312" w:hAnsi="仿宋_GB2312" w:eastAsia="仿宋_GB2312" w:cs="仿宋_GB2312"/>
                <w:bCs/>
                <w:color w:val="000000"/>
                <w:sz w:val="24"/>
              </w:rPr>
              <w:t>日内安装调试完毕，验收合格并交付使用；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2.交货地点：</w:t>
            </w:r>
            <w:r>
              <w:rPr>
                <w:rFonts w:hint="eastAsia" w:ascii="仿宋_GB2312" w:hAnsi="仿宋_GB2312" w:eastAsia="仿宋_GB2312" w:cs="仿宋_GB2312"/>
                <w:bCs/>
                <w:color w:val="000000"/>
                <w:sz w:val="24"/>
                <w:lang w:val="en-US" w:eastAsia="zh-CN"/>
              </w:rPr>
              <w:t>广西</w:t>
            </w:r>
            <w:r>
              <w:rPr>
                <w:rFonts w:hint="eastAsia" w:ascii="仿宋_GB2312" w:hAnsi="仿宋_GB2312" w:eastAsia="仿宋_GB2312" w:cs="仿宋_GB2312"/>
                <w:bCs/>
                <w:color w:val="000000"/>
                <w:sz w:val="24"/>
              </w:rPr>
              <w:t>柳州市鱼峰区石冲路2号。</w:t>
            </w:r>
          </w:p>
        </w:tc>
      </w:tr>
      <w:tr w14:paraId="7A36F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3D1AF455">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付款方式</w:t>
            </w:r>
          </w:p>
        </w:tc>
        <w:tc>
          <w:tcPr>
            <w:tcW w:w="7654" w:type="dxa"/>
            <w:tcBorders>
              <w:top w:val="single" w:color="auto" w:sz="4" w:space="0"/>
              <w:left w:val="single" w:color="auto" w:sz="4" w:space="0"/>
              <w:bottom w:val="single" w:color="auto" w:sz="4" w:space="0"/>
              <w:right w:val="single" w:color="auto" w:sz="4" w:space="0"/>
            </w:tcBorders>
            <w:vAlign w:val="center"/>
          </w:tcPr>
          <w:p w14:paraId="3C402368">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w:t>
            </w:r>
          </w:p>
          <w:p w14:paraId="1D6ECE88">
            <w:pPr>
              <w:spacing w:line="440" w:lineRule="exact"/>
              <w:ind w:firstLine="480" w:firstLineChars="200"/>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签订合同之日起10个工作日内支付合同总金额的30%作为预付款给中标人；本项目全部货物交货、安装、调试完毕，验收合格交付使用后，采购人</w:t>
            </w:r>
            <w:r>
              <w:rPr>
                <w:rFonts w:hint="eastAsia" w:ascii="仿宋_GB2312" w:hAnsi="仿宋_GB2312" w:eastAsia="仿宋_GB2312" w:cs="仿宋_GB2312"/>
                <w:bCs/>
                <w:color w:val="000000"/>
                <w:sz w:val="24"/>
                <w:lang w:val="en-US" w:eastAsia="zh-CN"/>
              </w:rPr>
              <w:t>原则上</w:t>
            </w:r>
            <w:r>
              <w:rPr>
                <w:rFonts w:hint="eastAsia" w:ascii="仿宋_GB2312" w:hAnsi="仿宋_GB2312" w:eastAsia="仿宋_GB2312" w:cs="仿宋_GB2312"/>
                <w:bCs/>
                <w:color w:val="000000"/>
                <w:sz w:val="24"/>
              </w:rPr>
              <w:t>在收到中标人开具的合同总价款增值税专用发票之日起10个工作日内一次性向中标人指定账户付清合同价款的70%（不计利息）。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注：资金支付等事项按照《保障中小企业款项支付条例》（国务院令第802号）、《广西壮族自治区财政厅关于持续优化政府采购营商环境推动高质量发展的通知》等要求执行。</w:t>
            </w:r>
          </w:p>
        </w:tc>
      </w:tr>
      <w:tr w14:paraId="7294D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2EE08BA1">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备品备件及耗材等要求</w:t>
            </w:r>
          </w:p>
        </w:tc>
        <w:tc>
          <w:tcPr>
            <w:tcW w:w="7654" w:type="dxa"/>
            <w:tcBorders>
              <w:top w:val="single" w:color="auto" w:sz="4" w:space="0"/>
              <w:left w:val="single" w:color="auto" w:sz="4" w:space="0"/>
              <w:bottom w:val="single" w:color="auto" w:sz="4" w:space="0"/>
              <w:right w:val="single" w:color="auto" w:sz="4" w:space="0"/>
            </w:tcBorders>
            <w:vAlign w:val="center"/>
          </w:tcPr>
          <w:p w14:paraId="133EDBF7">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1.投标人所提供零部件、配件及安装材料必须是符合国家规定质量安全标准的全新、合格产品；该项费用应包含在报价中；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2.投标人所提供完整的全套设备须包括必备的易损耗备件和专用工具；3.投标人必须有完善的备品备件库体系，质保期内能提供相应的免费的措施和配件，保证过质保期后五年内有足够的备品备件</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t>学生图形工作站</w:t>
            </w:r>
            <w:r>
              <w:rPr>
                <w:rFonts w:hint="eastAsia" w:ascii="仿宋_GB2312" w:hAnsi="仿宋_GB2312" w:eastAsia="仿宋_GB2312" w:cs="仿宋_GB2312"/>
                <w:bCs/>
                <w:color w:val="000000"/>
                <w:sz w:val="24"/>
                <w:lang w:val="en-US" w:eastAsia="zh-CN"/>
              </w:rPr>
              <w:t>、教师图形工作站</w:t>
            </w:r>
            <w:r>
              <w:rPr>
                <w:rFonts w:hint="eastAsia" w:ascii="仿宋_GB2312" w:hAnsi="仿宋_GB2312" w:eastAsia="仿宋_GB2312" w:cs="仿宋_GB2312"/>
                <w:bCs/>
                <w:color w:val="000000"/>
                <w:sz w:val="24"/>
              </w:rPr>
              <w:t>按采购需求“一、项目技术规格参数及要求”执行。</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t>，为完成本项目技术支持、服务需求提供可靠保证。</w:t>
            </w:r>
          </w:p>
        </w:tc>
      </w:tr>
      <w:tr w14:paraId="22A66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0C548E39">
            <w:pPr>
              <w:pStyle w:val="26"/>
              <w:snapToGrid w:val="0"/>
              <w:spacing w:line="400" w:lineRule="exact"/>
              <w:ind w:right="27" w:rightChars="13"/>
              <w:rPr>
                <w:rFonts w:hint="eastAsia" w:eastAsia="仿宋_GB2312" w:cs="仿宋_GB2312" w:asciiTheme="minorHAnsi" w:hAnsiTheme="minorHAnsi"/>
                <w:bCs/>
                <w:color w:val="000000"/>
                <w:sz w:val="24"/>
                <w:lang w:val="en-GB"/>
              </w:rPr>
            </w:pPr>
            <w:r>
              <w:rPr>
                <w:rFonts w:ascii="仿宋_GB2312" w:hAnsi="宋体" w:eastAsia="仿宋_GB2312" w:cs="宋体"/>
                <w:b/>
                <w:kern w:val="0"/>
                <w:sz w:val="24"/>
              </w:rPr>
              <w:t>★</w:t>
            </w:r>
            <w:r>
              <w:rPr>
                <w:rFonts w:hint="eastAsia" w:ascii="仿宋_GB2312" w:hAnsi="宋体" w:eastAsia="仿宋_GB2312" w:cs="Arial"/>
                <w:b/>
                <w:bCs/>
                <w:sz w:val="24"/>
                <w:szCs w:val="24"/>
              </w:rPr>
              <w:t>三、</w:t>
            </w:r>
            <w:r>
              <w:rPr>
                <w:rFonts w:hint="eastAsia" w:ascii="仿宋_GB2312" w:hAnsi="宋体" w:eastAsia="仿宋_GB2312"/>
                <w:b/>
                <w:sz w:val="24"/>
              </w:rPr>
              <w:t>验收要求</w:t>
            </w:r>
          </w:p>
        </w:tc>
      </w:tr>
      <w:tr w14:paraId="2E391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2C14D68A">
            <w:pPr>
              <w:spacing w:line="440" w:lineRule="exact"/>
              <w:ind w:right="-27" w:rightChars="-13"/>
              <w:jc w:val="left"/>
              <w:rPr>
                <w:rFonts w:hint="eastAsia" w:eastAsia="仿宋_GB2312" w:cs="Arial" w:asciiTheme="minorHAnsi" w:hAnsiTheme="minorHAnsi"/>
                <w:bCs/>
                <w:color w:val="000000"/>
                <w:sz w:val="24"/>
                <w:lang w:val="en-GB"/>
              </w:rPr>
            </w:pPr>
            <w:r>
              <w:rPr>
                <w:rFonts w:ascii="仿宋_GB2312" w:hAnsi="仿宋_GB2312" w:eastAsia="仿宋_GB2312" w:cs="仿宋_GB2312"/>
                <w:bCs/>
                <w:color w:val="000000"/>
                <w:sz w:val="24"/>
              </w:rPr>
              <w:t>验收标准及要求</w:t>
            </w:r>
          </w:p>
        </w:tc>
        <w:tc>
          <w:tcPr>
            <w:tcW w:w="7654" w:type="dxa"/>
            <w:tcBorders>
              <w:top w:val="single" w:color="auto" w:sz="4" w:space="0"/>
              <w:left w:val="single" w:color="auto" w:sz="4" w:space="0"/>
              <w:bottom w:val="single" w:color="auto" w:sz="4" w:space="0"/>
              <w:right w:val="single" w:color="auto" w:sz="4" w:space="0"/>
            </w:tcBorders>
            <w:vAlign w:val="center"/>
          </w:tcPr>
          <w:p w14:paraId="60EF5F14">
            <w:pPr>
              <w:spacing w:line="440" w:lineRule="exact"/>
              <w:ind w:right="27" w:rightChars="13"/>
              <w:jc w:val="left"/>
              <w:rPr>
                <w:rFonts w:hint="eastAsia" w:ascii="仿宋_GB2312" w:hAnsi="仿宋_GB2312" w:eastAsia="仿宋_GB2312" w:cs="仿宋_GB2312"/>
                <w:bCs/>
                <w:color w:val="000000"/>
                <w:sz w:val="24"/>
              </w:rPr>
            </w:pPr>
            <w:r>
              <w:rPr>
                <w:rFonts w:ascii="仿宋_GB2312" w:hAnsi="仿宋_GB2312" w:eastAsia="仿宋_GB2312" w:cs="仿宋_GB2312"/>
                <w:bCs/>
                <w:color w:val="000000"/>
                <w:sz w:val="24"/>
              </w:rPr>
              <w:t>1.国家强制性技术标准及有关规定；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2.交货验收时，采购人根据《广西壮族自治区政府采购项目履约验收管理办法》的规定，由采购人及中标人双方共同进行验收。必要时可委托国家认可的质量检测机构开展采购项目验收工作；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3.本项目因中标人提供的货物不能满足采购需求的技术参数或其投标文件承诺等原因无法通过验收，造成不能按时、按质、按量完成项目要求的，将按照《中华人民共和国政府采购法》等法律法规由中标人承担相应的法律责任；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 xml:space="preserve">4.验收费用：验收所产生的检验费及相关的全部费用均由中标人承担。 </w:t>
            </w:r>
          </w:p>
        </w:tc>
      </w:tr>
      <w:tr w14:paraId="287C2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08DC90B2">
            <w:pPr>
              <w:pStyle w:val="26"/>
              <w:snapToGrid w:val="0"/>
              <w:spacing w:line="400" w:lineRule="exact"/>
              <w:ind w:right="-330" w:rightChars="-157"/>
              <w:rPr>
                <w:rFonts w:hint="eastAsia" w:ascii="仿宋_GB2312" w:hAnsi="宋体" w:eastAsia="仿宋_GB2312" w:cs="Arial"/>
                <w:b/>
                <w:bCs/>
                <w:color w:val="000000"/>
                <w:sz w:val="24"/>
                <w:szCs w:val="24"/>
              </w:rPr>
            </w:pPr>
            <w:r>
              <w:rPr>
                <w:rFonts w:hint="eastAsia" w:ascii="仿宋_GB2312" w:hAnsi="宋体" w:eastAsia="仿宋_GB2312" w:cs="Arial"/>
                <w:b/>
                <w:bCs/>
                <w:color w:val="000000"/>
                <w:sz w:val="24"/>
                <w:szCs w:val="24"/>
              </w:rPr>
              <w:t>四、</w:t>
            </w:r>
            <w:r>
              <w:rPr>
                <w:rFonts w:hint="eastAsia" w:ascii="仿宋_GB2312" w:hAnsi="宋体" w:eastAsia="仿宋_GB2312"/>
                <w:b/>
                <w:sz w:val="24"/>
              </w:rPr>
              <w:t>资信要求</w:t>
            </w:r>
          </w:p>
        </w:tc>
      </w:tr>
      <w:tr w14:paraId="7E377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5B3A9885">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政策性加分条件（如有）</w:t>
            </w:r>
          </w:p>
        </w:tc>
        <w:tc>
          <w:tcPr>
            <w:tcW w:w="7654" w:type="dxa"/>
            <w:tcBorders>
              <w:top w:val="single" w:color="auto" w:sz="4" w:space="0"/>
              <w:left w:val="single" w:color="auto" w:sz="4" w:space="0"/>
              <w:bottom w:val="single" w:color="auto" w:sz="4" w:space="0"/>
              <w:right w:val="single" w:color="auto" w:sz="4" w:space="0"/>
            </w:tcBorders>
            <w:vAlign w:val="center"/>
          </w:tcPr>
          <w:p w14:paraId="2B07D9F9">
            <w:pPr>
              <w:pStyle w:val="487"/>
              <w:spacing w:before="0" w:beforeAutospacing="0" w:after="0" w:afterAutospacing="0" w:line="460" w:lineRule="atLeast"/>
              <w:rPr>
                <w:rFonts w:ascii="仿宋_GB2312" w:eastAsia="仿宋_GB2312"/>
                <w:color w:val="000000"/>
              </w:rPr>
            </w:pPr>
            <w:r>
              <w:rPr>
                <w:rFonts w:hint="eastAsia" w:ascii="仿宋_GB2312" w:eastAsia="仿宋_GB2312"/>
                <w:color w:val="000000"/>
              </w:rPr>
              <w:t>1．《政府采购促进中小企业发展管理办法》（财库〔2020〕46号），符合办法规定条件且出具该办法规定的《中小企业声明函》的小型和微型企业报价，对其报价给予20%的扣除。监狱企业、残疾人福利性单位视同小型和微型企业；</w:t>
            </w:r>
          </w:p>
          <w:p w14:paraId="7EA3EA88">
            <w:pPr>
              <w:pStyle w:val="487"/>
              <w:spacing w:before="0" w:beforeAutospacing="0" w:after="0" w:afterAutospacing="0" w:line="460" w:lineRule="atLeast"/>
              <w:rPr>
                <w:rFonts w:hint="eastAsia" w:ascii="仿宋_GB2312" w:eastAsia="仿宋_GB2312"/>
                <w:color w:val="000000"/>
              </w:rPr>
            </w:pPr>
            <w:r>
              <w:rPr>
                <w:rStyle w:val="488"/>
                <w:rFonts w:hint="eastAsia" w:ascii="仿宋_GB2312" w:eastAsia="仿宋_GB2312"/>
                <w:color w:val="000000"/>
              </w:rPr>
              <w:t>注：（1）采购标的对应的中小企业划分标准所属行业：</w:t>
            </w:r>
            <w:bookmarkStart w:id="33" w:name="OLE_LINK37"/>
            <w:r>
              <w:rPr>
                <w:rStyle w:val="796"/>
                <w:rFonts w:hint="eastAsia" w:ascii="仿宋_GB2312" w:eastAsia="仿宋_GB2312"/>
                <w:color w:val="000000"/>
              </w:rPr>
              <w:t>采购需求所列</w:t>
            </w:r>
            <w:r>
              <w:rPr>
                <w:rStyle w:val="796"/>
                <w:rFonts w:hint="eastAsia" w:ascii="仿宋_GB2312" w:eastAsia="仿宋_GB2312"/>
                <w:color w:val="000000"/>
                <w:lang w:val="en-US" w:eastAsia="zh-CN"/>
              </w:rPr>
              <w:t>第4项货物所属行业为</w:t>
            </w:r>
            <w:r>
              <w:rPr>
                <w:rStyle w:val="796"/>
                <w:rFonts w:hint="eastAsia" w:ascii="仿宋_GB2312" w:eastAsia="仿宋_GB2312"/>
                <w:color w:val="000000"/>
                <w:u w:val="single"/>
                <w:lang w:val="en-US" w:eastAsia="zh-CN"/>
              </w:rPr>
              <w:t>软件和信息技术服务业</w:t>
            </w:r>
            <w:r>
              <w:rPr>
                <w:rStyle w:val="796"/>
                <w:rFonts w:hint="eastAsia" w:ascii="仿宋_GB2312" w:eastAsia="仿宋_GB2312"/>
                <w:color w:val="000000"/>
                <w:lang w:val="en-US" w:eastAsia="zh-CN"/>
              </w:rPr>
              <w:t>；</w:t>
            </w:r>
            <w:bookmarkEnd w:id="33"/>
            <w:r>
              <w:rPr>
                <w:rStyle w:val="796"/>
                <w:rFonts w:hint="eastAsia" w:ascii="仿宋_GB2312" w:eastAsia="仿宋_GB2312"/>
                <w:color w:val="000000"/>
              </w:rPr>
              <w:t>采购需求所列第</w:t>
            </w:r>
            <w:r>
              <w:rPr>
                <w:rStyle w:val="796"/>
                <w:rFonts w:hint="eastAsia" w:ascii="仿宋_GB2312" w:eastAsia="仿宋_GB2312"/>
                <w:color w:val="000000"/>
                <w:lang w:val="en-US" w:eastAsia="zh-CN"/>
              </w:rPr>
              <w:t>9</w:t>
            </w:r>
            <w:r>
              <w:rPr>
                <w:rStyle w:val="796"/>
                <w:rFonts w:hint="eastAsia" w:ascii="仿宋_GB2312" w:eastAsia="仿宋_GB2312"/>
                <w:color w:val="000000"/>
              </w:rPr>
              <w:t>项货物不作中小企业划分要求,其余项货物所属行业为</w:t>
            </w:r>
            <w:r>
              <w:rPr>
                <w:rStyle w:val="796"/>
                <w:rFonts w:hint="eastAsia" w:ascii="仿宋_GB2312" w:eastAsia="仿宋_GB2312"/>
                <w:color w:val="000000"/>
                <w:u w:val="single"/>
              </w:rPr>
              <w:t>工业</w:t>
            </w:r>
            <w:r>
              <w:rPr>
                <w:rStyle w:val="488"/>
                <w:rFonts w:hint="eastAsia" w:ascii="仿宋_GB2312" w:eastAsia="仿宋_GB2312"/>
                <w:color w:val="000000"/>
                <w:u w:val="single"/>
              </w:rPr>
              <w:t>；</w:t>
            </w:r>
          </w:p>
          <w:p w14:paraId="649F66A4">
            <w:pPr>
              <w:pStyle w:val="487"/>
              <w:spacing w:before="0" w:beforeAutospacing="0" w:after="0" w:afterAutospacing="0" w:line="460" w:lineRule="atLeast"/>
              <w:rPr>
                <w:rFonts w:hint="eastAsia" w:ascii="仿宋_GB2312" w:eastAsia="仿宋_GB2312"/>
                <w:color w:val="000000"/>
              </w:rPr>
            </w:pPr>
            <w:r>
              <w:rPr>
                <w:rStyle w:val="488"/>
                <w:rFonts w:hint="eastAsia" w:ascii="仿宋_GB2312" w:eastAsia="仿宋_GB2312"/>
                <w:color w:val="000000"/>
              </w:rPr>
              <w:t>（2）中小企业划分有关标准根据工信部等部委发布的《关于印发中小企业划型标准规定的通知》（工信部联企业〔2011〕300号）确定；</w:t>
            </w:r>
          </w:p>
          <w:p w14:paraId="2DDC0269">
            <w:pPr>
              <w:pStyle w:val="487"/>
              <w:spacing w:before="0" w:beforeAutospacing="0" w:after="0" w:afterAutospacing="0" w:line="460" w:lineRule="atLeast"/>
              <w:rPr>
                <w:rFonts w:hint="eastAsia" w:ascii="仿宋_GB2312" w:eastAsia="仿宋_GB2312"/>
                <w:color w:val="000000"/>
              </w:rPr>
            </w:pPr>
            <w:r>
              <w:rPr>
                <w:rStyle w:val="488"/>
                <w:rFonts w:hint="eastAsia" w:ascii="仿宋_GB2312" w:eastAsia="仿宋_GB2312"/>
                <w:color w:val="000000"/>
              </w:rPr>
              <w:t>（3）为方便投标人识别企业规模类型，投标人可使用工业和信息化部组织开发的中小企业规模类型自测小程序生成企业规模类型测试结果。自测小程序链接：https://baosong.miit.gov.cn/ScaleTest</w:t>
            </w:r>
          </w:p>
          <w:p w14:paraId="166FB1E7">
            <w:pPr>
              <w:pStyle w:val="48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2.《财政部、司法部关于政府采购支持监狱企业发展有关问题的通知》（财库〔2014〕68号）；</w:t>
            </w:r>
          </w:p>
          <w:p w14:paraId="6502733C">
            <w:pPr>
              <w:pStyle w:val="48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3.《财政部 民政部 中国残疾人联合会关于促进残疾人就业政府采购政策的通知》（财库〔2017〕141号）；</w:t>
            </w:r>
          </w:p>
          <w:p w14:paraId="792748A2">
            <w:pPr>
              <w:pStyle w:val="48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4.《财政部 发展改革委 生态环境部 市场监管总局关于调整优化节能产品、环境标志产品政府采购执行机制的通知》（财库〔2019〕9号）：对政府采购节能产品、环境标志产品实施品目清单管理，依据品目清单和认证证书实施政府优先采购和强制采购；</w:t>
            </w:r>
          </w:p>
          <w:p w14:paraId="1B0F8FA0">
            <w:pPr>
              <w:pStyle w:val="48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5.财政部 生态环境部《关于印发环境标志产品政府采购品目清单的通知》（财库〔2019〕18号）；</w:t>
            </w:r>
          </w:p>
          <w:p w14:paraId="011AC81C">
            <w:pPr>
              <w:pStyle w:val="487"/>
              <w:spacing w:before="0" w:beforeAutospacing="0" w:after="0" w:afterAutospacing="0" w:line="460" w:lineRule="atLeast"/>
              <w:rPr>
                <w:rFonts w:hint="eastAsia" w:ascii="仿宋_GB2312" w:eastAsia="仿宋_GB2312"/>
                <w:color w:val="000000"/>
                <w:highlight w:val="none"/>
              </w:rPr>
            </w:pPr>
            <w:r>
              <w:rPr>
                <w:rFonts w:hint="eastAsia" w:ascii="仿宋_GB2312" w:eastAsia="仿宋_GB2312"/>
                <w:color w:val="000000"/>
              </w:rPr>
              <w:t>6.财政部 发展改革委《关于印发节能产品政府采购品目清单的通知》（</w:t>
            </w:r>
            <w:r>
              <w:rPr>
                <w:rFonts w:hint="eastAsia" w:ascii="仿宋_GB2312" w:eastAsia="仿宋_GB2312"/>
                <w:color w:val="000000"/>
                <w:highlight w:val="none"/>
              </w:rPr>
              <w:t>财库〔2019〕19号）；</w:t>
            </w:r>
          </w:p>
          <w:p w14:paraId="3D3B5C48">
            <w:pPr>
              <w:pStyle w:val="815"/>
              <w:spacing w:before="0" w:beforeAutospacing="0" w:after="0" w:afterAutospacing="0" w:line="460" w:lineRule="atLeast"/>
              <w:rPr>
                <w:rFonts w:hint="eastAsia" w:ascii="仿宋_GB2312" w:eastAsia="仿宋_GB2312" w:cs="Arial"/>
                <w:b/>
                <w:bCs w:val="0"/>
                <w:color w:val="000000"/>
                <w:kern w:val="2"/>
                <w:sz w:val="24"/>
                <w:highlight w:val="none"/>
                <w:lang w:eastAsia="zh-CN"/>
              </w:rPr>
            </w:pPr>
            <w:r>
              <w:rPr>
                <w:rFonts w:hint="eastAsia" w:ascii="仿宋_GB2312" w:hAnsi="宋体" w:eastAsia="仿宋_GB2312" w:cs="Arial"/>
                <w:b/>
                <w:bCs w:val="0"/>
                <w:color w:val="000000"/>
                <w:sz w:val="24"/>
                <w:highlight w:val="none"/>
              </w:rPr>
              <w:t>7.国务院办公厅关于在政府采购中实施本国产品标准及相关政策的通知</w:t>
            </w:r>
            <w:r>
              <w:rPr>
                <w:rFonts w:hint="eastAsia" w:ascii="仿宋_GB2312" w:hAnsi="宋体" w:eastAsia="仿宋_GB2312" w:cs="Arial"/>
                <w:b/>
                <w:bCs w:val="0"/>
                <w:color w:val="000000"/>
                <w:kern w:val="2"/>
                <w:sz w:val="24"/>
                <w:highlight w:val="none"/>
              </w:rPr>
              <w:t>（国办发〔2025〕34号）</w:t>
            </w:r>
            <w:r>
              <w:rPr>
                <w:rFonts w:hint="eastAsia" w:ascii="仿宋_GB2312" w:eastAsia="仿宋_GB2312" w:cs="Arial"/>
                <w:b/>
                <w:bCs w:val="0"/>
                <w:color w:val="000000"/>
                <w:kern w:val="2"/>
                <w:sz w:val="24"/>
                <w:highlight w:val="none"/>
                <w:lang w:eastAsia="zh-CN"/>
              </w:rPr>
              <w:t>。</w:t>
            </w:r>
          </w:p>
          <w:p w14:paraId="33941033">
            <w:pPr>
              <w:pStyle w:val="815"/>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本国产品标准的适用范围：</w:t>
            </w:r>
            <w:r>
              <w:rPr>
                <w:rFonts w:hint="eastAsia" w:ascii="仿宋_GB2312" w:eastAsia="仿宋_GB2312"/>
                <w:color w:val="000000"/>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EA09AC9">
            <w:pPr>
              <w:pStyle w:val="815"/>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本国产品应当符合以下条件：</w:t>
            </w:r>
            <w:r>
              <w:rPr>
                <w:rFonts w:hint="eastAsia" w:ascii="仿宋_GB2312" w:eastAsia="仿宋_GB2312"/>
                <w:color w:val="000000"/>
                <w:highlight w:val="none"/>
                <w:lang w:val="en-US" w:eastAsia="zh-CN"/>
              </w:rPr>
              <w:t>产品应当在中国境内生产，即在中华人民共和国关境内实现从原材料、组件到产品的属性改变。属性改变是指经过制造、加工或者组装等工序，产生完全不同于原材料、组件的新产品，并具有新的名称和特征（用途）。</w:t>
            </w:r>
          </w:p>
          <w:p w14:paraId="4E0413AD">
            <w:pPr>
              <w:pStyle w:val="815"/>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对本国产品的支持政策：</w:t>
            </w:r>
            <w:r>
              <w:rPr>
                <w:rFonts w:hint="eastAsia" w:ascii="仿宋_GB2312" w:eastAsia="仿宋_GB2312"/>
                <w:color w:val="000000"/>
                <w:highlight w:val="none"/>
                <w:lang w:val="en-US" w:eastAsia="zh-CN"/>
              </w:rPr>
              <w:t>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2FA62C76">
            <w:pPr>
              <w:pStyle w:val="815"/>
              <w:spacing w:before="0" w:beforeAutospacing="0" w:after="0" w:afterAutospacing="0" w:line="460" w:lineRule="atLeast"/>
              <w:ind w:firstLine="480" w:firstLineChars="200"/>
              <w:rPr>
                <w:rFonts w:hint="eastAsia" w:ascii="仿宋_GB2312" w:eastAsia="仿宋_GB2312"/>
                <w:color w:val="000000"/>
                <w:highlight w:val="none"/>
                <w:lang w:val="en-US" w:eastAsia="zh-CN"/>
              </w:rPr>
            </w:pPr>
            <w:r>
              <w:rPr>
                <w:rFonts w:hint="eastAsia" w:ascii="仿宋_GB2312" w:eastAsia="仿宋_GB2312"/>
                <w:color w:val="000000"/>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14:paraId="40497CD5">
            <w:pPr>
              <w:pStyle w:val="815"/>
              <w:spacing w:before="0" w:beforeAutospacing="0" w:after="0" w:afterAutospacing="0" w:line="460" w:lineRule="atLeast"/>
              <w:ind w:firstLine="482" w:firstLineChars="200"/>
              <w:rPr>
                <w:rFonts w:hint="eastAsia" w:ascii="仿宋_GB2312" w:eastAsia="仿宋_GB2312"/>
                <w:color w:val="000000"/>
                <w:highlight w:val="none"/>
                <w:lang w:eastAsia="zh-CN"/>
              </w:rPr>
            </w:pPr>
            <w:r>
              <w:rPr>
                <w:rFonts w:hint="eastAsia" w:ascii="仿宋_GB2312" w:eastAsia="仿宋_GB2312"/>
                <w:b/>
                <w:bCs/>
                <w:color w:val="000000"/>
                <w:highlight w:val="none"/>
                <w:lang w:eastAsia="zh-CN"/>
              </w:rPr>
              <w:t>供应商应提供的证明文件：</w:t>
            </w:r>
            <w:r>
              <w:rPr>
                <w:rFonts w:hint="eastAsia" w:ascii="仿宋_GB2312" w:eastAsia="仿宋_GB2312"/>
                <w:color w:val="000000"/>
                <w:highlight w:val="none"/>
                <w:lang w:eastAsia="zh-CN"/>
              </w:rPr>
              <w:t>供应商拟享受该政策的，应当对其提供的产品出具《关于符合本国产品标准的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14:paraId="2BCB198C">
            <w:pPr>
              <w:pStyle w:val="815"/>
              <w:spacing w:before="0" w:beforeAutospacing="0" w:after="0" w:afterAutospacing="0" w:line="460" w:lineRule="atLeast"/>
              <w:ind w:firstLine="480" w:firstLineChars="200"/>
              <w:rPr>
                <w:rFonts w:hint="eastAsia" w:ascii="仿宋_GB2312" w:eastAsia="仿宋_GB2312"/>
                <w:color w:val="000000"/>
                <w:highlight w:val="none"/>
                <w:lang w:eastAsia="zh-CN"/>
              </w:rPr>
            </w:pPr>
            <w:r>
              <w:rPr>
                <w:rFonts w:hint="eastAsia" w:ascii="仿宋_GB2312" w:eastAsia="仿宋_GB2312"/>
                <w:color w:val="000000"/>
                <w:highlight w:val="none"/>
                <w:lang w:eastAsia="zh-CN"/>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w:t>
            </w:r>
          </w:p>
          <w:p w14:paraId="57C93E48">
            <w:pPr>
              <w:pStyle w:val="48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highlight w:val="none"/>
                <w:lang w:val="en-US" w:eastAsia="zh-CN"/>
              </w:rPr>
              <w:t>供应商提供的声明函或有关证明文件应当随中标结果同时公告。其他未尽事宜按照《国务院办公厅关于在政府采购中实施本国产品标准及相关政策的通知》（国办发〔2025〕34号）执行。</w:t>
            </w:r>
          </w:p>
        </w:tc>
      </w:tr>
      <w:tr w14:paraId="22820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29F38799">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能力或业绩要求（如有）</w:t>
            </w:r>
          </w:p>
        </w:tc>
        <w:tc>
          <w:tcPr>
            <w:tcW w:w="7654" w:type="dxa"/>
            <w:tcBorders>
              <w:top w:val="single" w:color="auto" w:sz="4" w:space="0"/>
              <w:left w:val="single" w:color="auto" w:sz="4" w:space="0"/>
              <w:bottom w:val="single" w:color="auto" w:sz="4" w:space="0"/>
              <w:right w:val="single" w:color="auto" w:sz="4" w:space="0"/>
            </w:tcBorders>
            <w:vAlign w:val="center"/>
          </w:tcPr>
          <w:p w14:paraId="55FAF2B5">
            <w:pPr>
              <w:pStyle w:val="528"/>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投标人2023年1月1日起至今本项目所投</w:t>
            </w:r>
            <w:r>
              <w:rPr>
                <w:rFonts w:hint="eastAsia" w:ascii="仿宋_GB2312" w:eastAsia="仿宋_GB2312"/>
                <w:color w:val="000000"/>
                <w:lang w:val="en-US" w:eastAsia="zh-CN"/>
              </w:rPr>
              <w:t>核心</w:t>
            </w:r>
            <w:r>
              <w:rPr>
                <w:rFonts w:hint="eastAsia" w:ascii="仿宋_GB2312" w:eastAsia="仿宋_GB2312"/>
                <w:color w:val="000000"/>
              </w:rPr>
              <w:t>产品在项目中被安装使用。</w:t>
            </w:r>
          </w:p>
        </w:tc>
      </w:tr>
      <w:tr w14:paraId="64DB4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57FCF75C">
            <w:pPr>
              <w:pStyle w:val="26"/>
              <w:snapToGrid w:val="0"/>
              <w:spacing w:line="400" w:lineRule="exact"/>
              <w:ind w:right="-330" w:rightChars="-157"/>
              <w:rPr>
                <w:rFonts w:hint="eastAsia" w:ascii="仿宋_GB2312" w:hAnsi="宋体" w:eastAsia="仿宋_GB2312" w:cs="宋体"/>
                <w:bCs/>
                <w:color w:val="000000"/>
                <w:sz w:val="24"/>
              </w:rPr>
            </w:pPr>
            <w:r>
              <w:rPr>
                <w:rFonts w:hint="eastAsia" w:ascii="仿宋_GB2312" w:hAnsi="宋体" w:eastAsia="仿宋_GB2312"/>
                <w:b/>
                <w:bCs/>
                <w:sz w:val="24"/>
              </w:rPr>
              <w:t>五、其他要求</w:t>
            </w:r>
          </w:p>
        </w:tc>
      </w:tr>
      <w:tr w14:paraId="4C894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480946AB">
            <w:pPr>
              <w:spacing w:line="440" w:lineRule="exact"/>
              <w:ind w:right="-107" w:rightChars="-51"/>
              <w:jc w:val="left"/>
              <w:rPr>
                <w:rFonts w:hint="eastAsia" w:ascii="仿宋_GB2312" w:hAnsi="宋体" w:eastAsia="仿宋_GB2312" w:cs="Arial"/>
                <w:bCs/>
                <w:color w:val="000000"/>
                <w:sz w:val="24"/>
              </w:rPr>
            </w:pPr>
            <w:r>
              <w:rPr>
                <w:rFonts w:ascii="仿宋_GB2312" w:hAnsi="宋体" w:eastAsia="仿宋_GB2312" w:cs="Arial"/>
                <w:bCs/>
                <w:color w:val="000000"/>
                <w:sz w:val="24"/>
              </w:rPr>
              <w:t>无</w:t>
            </w:r>
          </w:p>
        </w:tc>
        <w:tc>
          <w:tcPr>
            <w:tcW w:w="7654" w:type="dxa"/>
            <w:tcBorders>
              <w:top w:val="single" w:color="auto" w:sz="4" w:space="0"/>
              <w:left w:val="single" w:color="auto" w:sz="4" w:space="0"/>
              <w:bottom w:val="single" w:color="auto" w:sz="4" w:space="0"/>
              <w:right w:val="single" w:color="auto" w:sz="4" w:space="0"/>
            </w:tcBorders>
            <w:vAlign w:val="center"/>
          </w:tcPr>
          <w:p w14:paraId="014BF148">
            <w:pPr>
              <w:spacing w:line="440" w:lineRule="exact"/>
              <w:ind w:right="27" w:rightChars="13"/>
              <w:jc w:val="left"/>
              <w:rPr>
                <w:rFonts w:hint="eastAsia" w:ascii="仿宋_GB2312" w:hAnsi="宋体" w:eastAsia="仿宋_GB2312" w:cs="Arial"/>
                <w:bCs/>
                <w:color w:val="000000"/>
                <w:sz w:val="24"/>
              </w:rPr>
            </w:pPr>
            <w:r>
              <w:rPr>
                <w:rFonts w:hint="eastAsia" w:ascii="仿宋_GB2312" w:hAnsi="宋体" w:eastAsia="仿宋_GB2312" w:cs="Arial"/>
                <w:bCs/>
                <w:color w:val="000000"/>
                <w:sz w:val="24"/>
              </w:rPr>
              <w:t xml:space="preserve"> </w:t>
            </w:r>
          </w:p>
        </w:tc>
      </w:tr>
    </w:tbl>
    <w:p w14:paraId="2CE05FA5">
      <w:pPr>
        <w:spacing w:line="360" w:lineRule="auto"/>
        <w:rPr>
          <w:rFonts w:ascii="仿宋_GB2312" w:eastAsia="仿宋_GB2312"/>
          <w:sz w:val="24"/>
        </w:rPr>
      </w:pPr>
    </w:p>
    <w:p w14:paraId="79C6F186">
      <w:pPr>
        <w:sectPr>
          <w:pgSz w:w="11906" w:h="16838"/>
          <w:pgMar w:top="1440" w:right="1440" w:bottom="1440" w:left="1440" w:header="851" w:footer="992" w:gutter="0"/>
          <w:cols w:space="720" w:num="1"/>
          <w:docGrid w:linePitch="312" w:charSpace="0"/>
        </w:sectPr>
      </w:pPr>
    </w:p>
    <w:p w14:paraId="7BAAC1D7">
      <w:pPr>
        <w:pStyle w:val="4"/>
        <w:spacing w:line="276" w:lineRule="auto"/>
        <w:jc w:val="center"/>
        <w:rPr>
          <w:sz w:val="32"/>
          <w:szCs w:val="32"/>
        </w:rPr>
      </w:pPr>
      <w:bookmarkStart w:id="34" w:name="_Toc29711"/>
      <w:r>
        <w:rPr>
          <w:rFonts w:hint="eastAsia"/>
          <w:sz w:val="32"/>
          <w:szCs w:val="32"/>
        </w:rPr>
        <w:t>第三章 投标人须知</w:t>
      </w:r>
      <w:bookmarkEnd w:id="34"/>
    </w:p>
    <w:p w14:paraId="039D0D37">
      <w:pPr>
        <w:spacing w:line="276" w:lineRule="auto"/>
        <w:jc w:val="center"/>
        <w:rPr>
          <w:rFonts w:ascii="仿宋_GB2312" w:eastAsia="仿宋_GB2312"/>
          <w:b/>
          <w:sz w:val="28"/>
          <w:szCs w:val="28"/>
        </w:rPr>
      </w:pPr>
      <w:r>
        <w:rPr>
          <w:rFonts w:hint="eastAsia" w:ascii="仿宋_GB2312" w:eastAsia="仿宋_GB2312"/>
          <w:b/>
          <w:sz w:val="28"/>
          <w:szCs w:val="28"/>
        </w:rPr>
        <w:t>前附表</w:t>
      </w:r>
    </w:p>
    <w:tbl>
      <w:tblPr>
        <w:tblStyle w:val="48"/>
        <w:tblW w:w="90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14:paraId="58A26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14:paraId="5C9133C9">
            <w:pPr>
              <w:spacing w:line="400" w:lineRule="exact"/>
              <w:jc w:val="center"/>
              <w:rPr>
                <w:rFonts w:ascii="仿宋_GB2312" w:eastAsia="仿宋_GB2312"/>
                <w:b/>
                <w:sz w:val="24"/>
              </w:rPr>
            </w:pPr>
            <w:r>
              <w:rPr>
                <w:rFonts w:hint="eastAsia" w:ascii="仿宋_GB2312" w:eastAsia="仿宋_GB2312"/>
                <w:b/>
                <w:sz w:val="24"/>
              </w:rPr>
              <w:t>序号</w:t>
            </w:r>
          </w:p>
        </w:tc>
        <w:tc>
          <w:tcPr>
            <w:tcW w:w="8232" w:type="dxa"/>
          </w:tcPr>
          <w:p w14:paraId="10505353">
            <w:pPr>
              <w:spacing w:line="400" w:lineRule="exact"/>
              <w:jc w:val="center"/>
              <w:rPr>
                <w:rFonts w:ascii="仿宋_GB2312" w:eastAsia="仿宋_GB2312"/>
                <w:b/>
                <w:sz w:val="24"/>
              </w:rPr>
            </w:pPr>
            <w:r>
              <w:rPr>
                <w:rFonts w:hint="eastAsia" w:ascii="仿宋_GB2312" w:eastAsia="仿宋_GB2312"/>
                <w:b/>
                <w:sz w:val="24"/>
              </w:rPr>
              <w:t>内    容</w:t>
            </w:r>
          </w:p>
        </w:tc>
      </w:tr>
      <w:tr w14:paraId="7A2379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37E4E09">
            <w:pPr>
              <w:spacing w:line="400" w:lineRule="exact"/>
              <w:jc w:val="center"/>
              <w:rPr>
                <w:rFonts w:ascii="仿宋_GB2312" w:eastAsia="仿宋_GB2312"/>
                <w:sz w:val="24"/>
              </w:rPr>
            </w:pPr>
            <w:r>
              <w:rPr>
                <w:rFonts w:hint="eastAsia" w:ascii="仿宋_GB2312" w:eastAsia="仿宋_GB2312"/>
                <w:sz w:val="24"/>
              </w:rPr>
              <w:t>1</w:t>
            </w:r>
          </w:p>
        </w:tc>
        <w:tc>
          <w:tcPr>
            <w:tcW w:w="8232" w:type="dxa"/>
            <w:vAlign w:val="center"/>
          </w:tcPr>
          <w:p w14:paraId="2C7F18A2">
            <w:pPr>
              <w:spacing w:line="400" w:lineRule="exact"/>
              <w:rPr>
                <w:rFonts w:ascii="仿宋_GB2312" w:eastAsia="仿宋_GB2312"/>
                <w:sz w:val="24"/>
              </w:rPr>
            </w:pPr>
            <w:r>
              <w:rPr>
                <w:rFonts w:hint="eastAsia" w:ascii="仿宋_GB2312" w:eastAsia="仿宋_GB2312"/>
                <w:sz w:val="24"/>
              </w:rPr>
              <w:t>项目名称：</w:t>
            </w:r>
            <w:r>
              <w:rPr>
                <w:rFonts w:ascii="仿宋_GB2312" w:hAnsi="宋体" w:eastAsia="仿宋_GB2312"/>
                <w:sz w:val="24"/>
              </w:rPr>
              <w:t>三维图形基础实训室采购</w:t>
            </w:r>
          </w:p>
          <w:p w14:paraId="76604DDF">
            <w:pPr>
              <w:spacing w:line="400" w:lineRule="exact"/>
              <w:rPr>
                <w:rFonts w:ascii="仿宋_GB2312" w:eastAsia="仿宋_GB2312"/>
                <w:sz w:val="24"/>
              </w:rPr>
            </w:pPr>
            <w:r>
              <w:rPr>
                <w:rFonts w:hint="eastAsia" w:ascii="仿宋_GB2312" w:eastAsia="仿宋_GB2312"/>
                <w:sz w:val="24"/>
              </w:rPr>
              <w:t>项目编号：LZZC2026-G1-990283-LZSZ</w:t>
            </w:r>
          </w:p>
        </w:tc>
      </w:tr>
      <w:tr w14:paraId="1DDF1F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E1D7399">
            <w:pPr>
              <w:spacing w:line="400" w:lineRule="exact"/>
              <w:jc w:val="center"/>
              <w:rPr>
                <w:rFonts w:ascii="仿宋_GB2312" w:eastAsia="仿宋_GB2312"/>
                <w:sz w:val="24"/>
              </w:rPr>
            </w:pPr>
            <w:r>
              <w:rPr>
                <w:rFonts w:ascii="仿宋_GB2312" w:eastAsia="仿宋_GB2312"/>
                <w:sz w:val="24"/>
              </w:rPr>
              <w:t>2</w:t>
            </w:r>
          </w:p>
        </w:tc>
        <w:tc>
          <w:tcPr>
            <w:tcW w:w="8232" w:type="dxa"/>
          </w:tcPr>
          <w:p w14:paraId="4C51DEF4">
            <w:pPr>
              <w:autoSpaceDE w:val="0"/>
              <w:autoSpaceDN w:val="0"/>
              <w:spacing w:line="400" w:lineRule="exact"/>
              <w:textAlignment w:val="bottom"/>
              <w:rPr>
                <w:rFonts w:ascii="仿宋_GB2312" w:eastAsia="仿宋_GB2312"/>
                <w:sz w:val="24"/>
              </w:rPr>
            </w:pPr>
            <w:r>
              <w:rPr>
                <w:rFonts w:hint="eastAsia" w:ascii="仿宋_GB2312" w:eastAsia="仿宋_GB2312"/>
                <w:sz w:val="24"/>
              </w:rPr>
              <w:t>采购资金来源：财政性资金</w:t>
            </w:r>
          </w:p>
          <w:p w14:paraId="21401262">
            <w:pPr>
              <w:autoSpaceDE w:val="0"/>
              <w:autoSpaceDN w:val="0"/>
              <w:spacing w:line="400" w:lineRule="exact"/>
              <w:textAlignment w:val="bottom"/>
              <w:rPr>
                <w:rFonts w:ascii="仿宋_GB2312" w:eastAsia="仿宋_GB2312"/>
                <w:sz w:val="24"/>
              </w:rPr>
            </w:pPr>
            <w:r>
              <w:rPr>
                <w:rFonts w:hint="eastAsia" w:ascii="仿宋_GB2312" w:eastAsia="仿宋_GB2312"/>
                <w:sz w:val="24"/>
              </w:rPr>
              <w:t>预算金额（人民币）：</w:t>
            </w:r>
            <w:r>
              <w:rPr>
                <w:rFonts w:ascii="仿宋_GB2312" w:eastAsia="仿宋_GB2312"/>
                <w:sz w:val="24"/>
              </w:rPr>
              <w:t>柒拾柒万肆仟玖佰贰拾元整</w:t>
            </w:r>
            <w:r>
              <w:rPr>
                <w:rFonts w:hint="eastAsia" w:ascii="仿宋_GB2312" w:eastAsia="仿宋_GB2312"/>
                <w:sz w:val="24"/>
              </w:rPr>
              <w:t>（¥</w:t>
            </w:r>
            <w:r>
              <w:rPr>
                <w:rFonts w:ascii="仿宋_GB2312" w:eastAsia="仿宋_GB2312"/>
                <w:sz w:val="24"/>
              </w:rPr>
              <w:t>774</w:t>
            </w:r>
            <w:r>
              <w:rPr>
                <w:rFonts w:hint="eastAsia" w:ascii="仿宋_GB2312" w:eastAsia="仿宋_GB2312"/>
                <w:sz w:val="24"/>
                <w:lang w:val="en-US" w:eastAsia="zh-CN"/>
              </w:rPr>
              <w:t>,</w:t>
            </w:r>
            <w:r>
              <w:rPr>
                <w:rFonts w:ascii="仿宋_GB2312" w:eastAsia="仿宋_GB2312"/>
                <w:sz w:val="24"/>
              </w:rPr>
              <w:t>920</w:t>
            </w:r>
            <w:r>
              <w:rPr>
                <w:rFonts w:hint="eastAsia" w:ascii="仿宋_GB2312" w:eastAsia="仿宋_GB2312"/>
                <w:sz w:val="24"/>
                <w:lang w:val="en-US" w:eastAsia="zh-CN"/>
              </w:rPr>
              <w:t>.00</w:t>
            </w:r>
            <w:r>
              <w:rPr>
                <w:rFonts w:hint="eastAsia" w:ascii="仿宋_GB2312" w:eastAsia="仿宋_GB2312"/>
                <w:sz w:val="24"/>
              </w:rPr>
              <w:t>）。</w:t>
            </w:r>
          </w:p>
        </w:tc>
      </w:tr>
      <w:tr w14:paraId="5A438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4691CF3">
            <w:pPr>
              <w:spacing w:line="400" w:lineRule="exact"/>
              <w:jc w:val="center"/>
              <w:rPr>
                <w:rFonts w:ascii="仿宋_GB2312" w:eastAsia="仿宋_GB2312"/>
                <w:sz w:val="24"/>
              </w:rPr>
            </w:pPr>
            <w:r>
              <w:rPr>
                <w:rFonts w:ascii="仿宋_GB2312" w:eastAsia="仿宋_GB2312"/>
                <w:sz w:val="24"/>
              </w:rPr>
              <w:t>3</w:t>
            </w:r>
          </w:p>
        </w:tc>
        <w:tc>
          <w:tcPr>
            <w:tcW w:w="8232" w:type="dxa"/>
            <w:vAlign w:val="center"/>
          </w:tcPr>
          <w:p w14:paraId="0F4E001C">
            <w:pPr>
              <w:spacing w:line="400" w:lineRule="exact"/>
              <w:rPr>
                <w:rFonts w:ascii="仿宋_GB2312" w:eastAsia="仿宋_GB2312"/>
                <w:sz w:val="24"/>
              </w:rPr>
            </w:pPr>
            <w:r>
              <w:rPr>
                <w:rFonts w:hint="eastAsia" w:ascii="仿宋_GB2312" w:eastAsia="仿宋_GB2312"/>
                <w:sz w:val="24"/>
              </w:rPr>
              <w:t>投标报价及费用：</w:t>
            </w:r>
          </w:p>
          <w:p w14:paraId="1465ADC8">
            <w:pPr>
              <w:spacing w:line="400" w:lineRule="exact"/>
              <w:rPr>
                <w:rFonts w:ascii="仿宋_GB2312" w:eastAsia="仿宋_GB2312"/>
                <w:sz w:val="24"/>
              </w:rPr>
            </w:pPr>
            <w:r>
              <w:rPr>
                <w:rFonts w:hint="eastAsia" w:ascii="仿宋_GB2312" w:eastAsia="仿宋_GB2312"/>
                <w:sz w:val="24"/>
              </w:rPr>
              <w:t>1.本项目投标应以人民币报价；</w:t>
            </w:r>
          </w:p>
          <w:p w14:paraId="7DD59BC9">
            <w:pPr>
              <w:spacing w:line="400" w:lineRule="exact"/>
              <w:rPr>
                <w:rFonts w:ascii="仿宋_GB2312" w:eastAsia="仿宋_GB2312"/>
                <w:sz w:val="24"/>
              </w:rPr>
            </w:pPr>
            <w:r>
              <w:rPr>
                <w:rFonts w:hint="eastAsia" w:ascii="仿宋_GB2312" w:eastAsia="仿宋_GB2312"/>
                <w:sz w:val="24"/>
              </w:rPr>
              <w:t>2.不论投标结果如何，投标人均应自行承担所有与投标有关的全部费用；</w:t>
            </w:r>
          </w:p>
          <w:p w14:paraId="5132F9AD">
            <w:pPr>
              <w:spacing w:line="400" w:lineRule="exact"/>
              <w:rPr>
                <w:rFonts w:ascii="仿宋_GB2312" w:eastAsia="仿宋_GB2312"/>
                <w:sz w:val="24"/>
              </w:rPr>
            </w:pPr>
            <w:r>
              <w:rPr>
                <w:rFonts w:hint="eastAsia" w:ascii="仿宋_GB2312" w:eastAsia="仿宋_GB2312"/>
                <w:sz w:val="24"/>
              </w:rPr>
              <w:t>3.本次招标文件和代理服务费用全免。</w:t>
            </w:r>
          </w:p>
        </w:tc>
      </w:tr>
      <w:tr w14:paraId="0298DB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817" w:type="dxa"/>
            <w:vAlign w:val="center"/>
          </w:tcPr>
          <w:p w14:paraId="75597278">
            <w:pPr>
              <w:spacing w:line="400" w:lineRule="exact"/>
              <w:jc w:val="center"/>
              <w:rPr>
                <w:rFonts w:ascii="仿宋_GB2312" w:eastAsia="仿宋_GB2312"/>
                <w:sz w:val="24"/>
              </w:rPr>
            </w:pPr>
            <w:r>
              <w:rPr>
                <w:rFonts w:ascii="仿宋_GB2312" w:eastAsia="仿宋_GB2312"/>
                <w:sz w:val="24"/>
              </w:rPr>
              <w:t>4</w:t>
            </w:r>
          </w:p>
        </w:tc>
        <w:tc>
          <w:tcPr>
            <w:tcW w:w="8232" w:type="dxa"/>
            <w:vAlign w:val="center"/>
          </w:tcPr>
          <w:p w14:paraId="6BA60AD8">
            <w:pPr>
              <w:spacing w:line="400" w:lineRule="exact"/>
              <w:rPr>
                <w:rFonts w:ascii="仿宋_GB2312" w:eastAsia="仿宋_GB2312"/>
                <w:sz w:val="24"/>
              </w:rPr>
            </w:pPr>
            <w:r>
              <w:rPr>
                <w:rFonts w:hint="eastAsia" w:ascii="仿宋_GB2312" w:eastAsia="仿宋_GB2312"/>
                <w:sz w:val="24"/>
              </w:rPr>
              <w:t>投标保证金为：本项目无需提交投标保证金。</w:t>
            </w:r>
          </w:p>
        </w:tc>
      </w:tr>
      <w:tr w14:paraId="29E842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3420C1C">
            <w:pPr>
              <w:spacing w:line="400" w:lineRule="exact"/>
              <w:jc w:val="center"/>
              <w:rPr>
                <w:rFonts w:ascii="仿宋_GB2312" w:eastAsia="仿宋_GB2312"/>
                <w:sz w:val="24"/>
              </w:rPr>
            </w:pPr>
            <w:r>
              <w:rPr>
                <w:rFonts w:ascii="仿宋_GB2312" w:eastAsia="仿宋_GB2312"/>
                <w:sz w:val="24"/>
              </w:rPr>
              <w:t>5</w:t>
            </w:r>
          </w:p>
        </w:tc>
        <w:tc>
          <w:tcPr>
            <w:tcW w:w="8232" w:type="dxa"/>
            <w:vAlign w:val="center"/>
          </w:tcPr>
          <w:p w14:paraId="779215D9">
            <w:pPr>
              <w:spacing w:line="400" w:lineRule="exact"/>
              <w:rPr>
                <w:rFonts w:ascii="仿宋_GB2312" w:eastAsia="仿宋_GB2312"/>
                <w:sz w:val="24"/>
              </w:rPr>
            </w:pPr>
            <w:r>
              <w:rPr>
                <w:rFonts w:hint="eastAsia" w:ascii="仿宋_GB2312" w:hAnsi="宋体" w:eastAsia="仿宋_GB2312"/>
                <w:sz w:val="24"/>
              </w:rPr>
              <w:t>答疑与澄清：投标人如认为招标文件表述不清晰或对政府采购活动事项有疑问的，应当以书面形式向采购人提出询问、澄清；答疑内容是招标文件的组成部分，并将以书面形式送达所有已获取招标文件的投标人；采购人或采购代理机构可以视采购具体情况，延长</w:t>
            </w:r>
            <w:r>
              <w:rPr>
                <w:rFonts w:hint="eastAsia" w:ascii="仿宋_GB2312" w:eastAsia="仿宋_GB2312"/>
                <w:sz w:val="24"/>
              </w:rPr>
              <w:t>招标文件提供期限，并在财政部门指定的政府采购信息发布媒体上发布公告。</w:t>
            </w:r>
          </w:p>
        </w:tc>
      </w:tr>
      <w:tr w14:paraId="17FC39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37CDD4C">
            <w:pPr>
              <w:spacing w:line="400" w:lineRule="exact"/>
              <w:jc w:val="center"/>
              <w:rPr>
                <w:rFonts w:ascii="仿宋_GB2312" w:eastAsia="仿宋_GB2312"/>
                <w:sz w:val="24"/>
              </w:rPr>
            </w:pPr>
            <w:r>
              <w:rPr>
                <w:rFonts w:hint="eastAsia" w:ascii="仿宋_GB2312" w:eastAsia="仿宋_GB2312"/>
                <w:color w:val="000000"/>
                <w:sz w:val="24"/>
              </w:rPr>
              <w:t>6</w:t>
            </w:r>
          </w:p>
        </w:tc>
        <w:tc>
          <w:tcPr>
            <w:tcW w:w="8232" w:type="dxa"/>
            <w:vAlign w:val="center"/>
          </w:tcPr>
          <w:p w14:paraId="38672269">
            <w:pPr>
              <w:pStyle w:val="548"/>
              <w:spacing w:before="0" w:beforeAutospacing="0" w:after="0" w:afterAutospacing="0" w:line="460" w:lineRule="atLeast"/>
              <w:rPr>
                <w:rFonts w:ascii="仿宋_GB2312" w:eastAsia="仿宋_GB2312"/>
                <w:color w:val="000000"/>
              </w:rPr>
            </w:pPr>
            <w:r>
              <w:rPr>
                <w:rStyle w:val="549"/>
                <w:rFonts w:hint="eastAsia" w:ascii="仿宋_GB2312" w:eastAsia="仿宋_GB2312"/>
                <w:color w:val="000000"/>
              </w:rPr>
              <w:t>电子投标文件：</w:t>
            </w:r>
            <w:r>
              <w:rPr>
                <w:rFonts w:hint="eastAsia" w:ascii="仿宋_GB2312" w:eastAsia="仿宋_GB2312"/>
                <w:b/>
                <w:bCs/>
                <w:color w:val="000000"/>
              </w:rPr>
              <w:br w:type="textWrapping"/>
            </w:r>
            <w:r>
              <w:rPr>
                <w:rStyle w:val="549"/>
                <w:rFonts w:hint="eastAsia" w:ascii="仿宋_GB2312" w:eastAsia="仿宋_GB2312"/>
                <w:color w:val="000000"/>
              </w:rPr>
              <w:t>1.投标人应按照本项目公开招标文件和广西政府采购云平台的要求，通过“广西政府采购云平台客户端”编制、加密电子投标文件，并于提交投标文件截止时间前在广西政府采购云平台上提交加密的电子投标文件。</w:t>
            </w:r>
            <w:r>
              <w:rPr>
                <w:rFonts w:hint="eastAsia" w:ascii="仿宋_GB2312" w:eastAsia="仿宋_GB2312"/>
                <w:b/>
                <w:bCs/>
                <w:color w:val="000000"/>
              </w:rPr>
              <w:br w:type="textWrapping"/>
            </w:r>
            <w:r>
              <w:rPr>
                <w:rStyle w:val="549"/>
                <w:rFonts w:hint="eastAsia" w:ascii="仿宋_GB2312" w:eastAsia="仿宋_GB2312"/>
                <w:color w:val="000000"/>
              </w:rPr>
              <w:t>2.未按规定传输提交电子投标文件的将被广西政府采购云平台拒绝。</w:t>
            </w:r>
            <w:r>
              <w:rPr>
                <w:rFonts w:hint="eastAsia" w:ascii="仿宋_GB2312" w:eastAsia="仿宋_GB2312"/>
                <w:b/>
                <w:bCs/>
                <w:color w:val="000000"/>
              </w:rPr>
              <w:br w:type="textWrapping"/>
            </w:r>
            <w:r>
              <w:rPr>
                <w:rStyle w:val="549"/>
                <w:rFonts w:hint="eastAsia" w:ascii="仿宋_GB2312" w:eastAsia="仿宋_GB2312"/>
                <w:color w:val="000000"/>
              </w:rPr>
              <w:t>3.电子投标文件成功提交后，投标人可自行打印投标文件接收回执。</w:t>
            </w:r>
          </w:p>
        </w:tc>
      </w:tr>
      <w:tr w14:paraId="3E2D9C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094C2EF">
            <w:pPr>
              <w:spacing w:line="400" w:lineRule="exact"/>
              <w:jc w:val="center"/>
              <w:rPr>
                <w:rFonts w:ascii="仿宋_GB2312" w:eastAsia="仿宋_GB2312"/>
                <w:sz w:val="24"/>
              </w:rPr>
            </w:pPr>
            <w:r>
              <w:rPr>
                <w:rFonts w:hint="eastAsia" w:ascii="仿宋_GB2312" w:eastAsia="仿宋_GB2312"/>
                <w:color w:val="000000"/>
                <w:sz w:val="24"/>
              </w:rPr>
              <w:t>7</w:t>
            </w:r>
          </w:p>
        </w:tc>
        <w:tc>
          <w:tcPr>
            <w:tcW w:w="8232" w:type="dxa"/>
            <w:vAlign w:val="center"/>
          </w:tcPr>
          <w:p w14:paraId="51678EC6">
            <w:pPr>
              <w:pStyle w:val="569"/>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投标文件提交截止时间及地点：详见公开招标公告。</w:t>
            </w:r>
          </w:p>
        </w:tc>
      </w:tr>
      <w:tr w14:paraId="36125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A2508C3">
            <w:pPr>
              <w:spacing w:line="400" w:lineRule="exact"/>
              <w:jc w:val="center"/>
              <w:rPr>
                <w:rFonts w:ascii="仿宋_GB2312" w:eastAsia="仿宋_GB2312"/>
                <w:sz w:val="24"/>
              </w:rPr>
            </w:pPr>
            <w:r>
              <w:rPr>
                <w:rFonts w:hint="eastAsia" w:ascii="仿宋_GB2312" w:eastAsia="仿宋_GB2312"/>
                <w:color w:val="000000"/>
                <w:sz w:val="24"/>
              </w:rPr>
              <w:t>8</w:t>
            </w:r>
          </w:p>
        </w:tc>
        <w:tc>
          <w:tcPr>
            <w:tcW w:w="8232" w:type="dxa"/>
            <w:vAlign w:val="center"/>
          </w:tcPr>
          <w:p w14:paraId="5333C683">
            <w:pPr>
              <w:pStyle w:val="589"/>
              <w:spacing w:before="0" w:beforeAutospacing="0" w:after="0" w:afterAutospacing="0" w:line="460" w:lineRule="atLeast"/>
              <w:rPr>
                <w:rFonts w:ascii="仿宋_GB2312" w:eastAsia="仿宋_GB2312"/>
                <w:color w:val="000000"/>
              </w:rPr>
            </w:pPr>
            <w:r>
              <w:rPr>
                <w:rFonts w:hint="eastAsia" w:ascii="仿宋_GB2312" w:eastAsia="仿宋_GB2312"/>
                <w:color w:val="000000"/>
              </w:rPr>
              <w:t>开标时间：详见公开招标公告。</w:t>
            </w:r>
          </w:p>
        </w:tc>
      </w:tr>
      <w:tr w14:paraId="103EC6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E4AC3E0">
            <w:pPr>
              <w:spacing w:line="400" w:lineRule="exact"/>
              <w:jc w:val="center"/>
              <w:rPr>
                <w:rFonts w:ascii="仿宋_GB2312" w:eastAsia="仿宋_GB2312"/>
                <w:sz w:val="24"/>
              </w:rPr>
            </w:pPr>
            <w:r>
              <w:rPr>
                <w:rFonts w:hint="eastAsia" w:ascii="仿宋_GB2312" w:eastAsia="仿宋_GB2312"/>
                <w:color w:val="000000"/>
                <w:sz w:val="24"/>
              </w:rPr>
              <w:t>9</w:t>
            </w:r>
          </w:p>
        </w:tc>
        <w:tc>
          <w:tcPr>
            <w:tcW w:w="8232" w:type="dxa"/>
            <w:vAlign w:val="center"/>
          </w:tcPr>
          <w:p w14:paraId="553D1D23">
            <w:pPr>
              <w:pStyle w:val="609"/>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投标文件解密时间：采购代理机构开启解密标书后30分钟内，投标人必须在此时间段内登录广西政府采购云平台，用“项目采购-开标评标”功能完成电子投标文件的解密。若投标人在规定时间内未按时解密的，视为投标无效。</w:t>
            </w:r>
          </w:p>
        </w:tc>
      </w:tr>
      <w:tr w14:paraId="73DFAE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3AAACAE">
            <w:pPr>
              <w:spacing w:line="400" w:lineRule="exact"/>
              <w:jc w:val="center"/>
              <w:rPr>
                <w:rFonts w:ascii="仿宋_GB2312" w:eastAsia="仿宋_GB2312"/>
                <w:sz w:val="24"/>
              </w:rPr>
            </w:pPr>
            <w:r>
              <w:rPr>
                <w:rFonts w:hint="eastAsia" w:ascii="仿宋_GB2312" w:eastAsia="仿宋_GB2312"/>
                <w:color w:val="000000"/>
                <w:sz w:val="24"/>
              </w:rPr>
              <w:t>10</w:t>
            </w:r>
          </w:p>
        </w:tc>
        <w:tc>
          <w:tcPr>
            <w:tcW w:w="8232" w:type="dxa"/>
            <w:vAlign w:val="center"/>
          </w:tcPr>
          <w:p w14:paraId="1481D083">
            <w:pPr>
              <w:pStyle w:val="629"/>
              <w:spacing w:before="0" w:beforeAutospacing="0" w:after="0" w:afterAutospacing="0" w:line="460" w:lineRule="atLeast"/>
              <w:rPr>
                <w:rFonts w:ascii="仿宋_GB2312" w:eastAsia="仿宋_GB2312"/>
                <w:color w:val="000000"/>
              </w:rPr>
            </w:pPr>
            <w:r>
              <w:rPr>
                <w:rFonts w:hint="eastAsia" w:ascii="仿宋_GB2312" w:eastAsia="仿宋_GB2312"/>
                <w:color w:val="000000"/>
              </w:rPr>
              <w:t>评标方法：综合评分法</w:t>
            </w:r>
          </w:p>
        </w:tc>
      </w:tr>
      <w:tr w14:paraId="688CD5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97A6091">
            <w:pPr>
              <w:spacing w:line="400" w:lineRule="exact"/>
              <w:jc w:val="center"/>
              <w:rPr>
                <w:rFonts w:ascii="仿宋_GB2312" w:eastAsia="仿宋_GB2312"/>
                <w:sz w:val="24"/>
              </w:rPr>
            </w:pPr>
            <w:r>
              <w:rPr>
                <w:rFonts w:hint="eastAsia" w:ascii="仿宋_GB2312" w:eastAsia="仿宋_GB2312"/>
                <w:color w:val="000000"/>
                <w:sz w:val="24"/>
              </w:rPr>
              <w:t>11</w:t>
            </w:r>
          </w:p>
        </w:tc>
        <w:tc>
          <w:tcPr>
            <w:tcW w:w="8232" w:type="dxa"/>
            <w:vAlign w:val="center"/>
          </w:tcPr>
          <w:p w14:paraId="7E24C614">
            <w:pPr>
              <w:pStyle w:val="649"/>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14:paraId="33C0C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ED384FF">
            <w:pPr>
              <w:spacing w:line="400" w:lineRule="exact"/>
              <w:jc w:val="center"/>
              <w:rPr>
                <w:rFonts w:ascii="仿宋_GB2312" w:eastAsia="仿宋_GB2312"/>
                <w:sz w:val="24"/>
              </w:rPr>
            </w:pPr>
            <w:r>
              <w:rPr>
                <w:rFonts w:hint="eastAsia" w:ascii="仿宋_GB2312" w:eastAsia="仿宋_GB2312"/>
                <w:color w:val="000000"/>
                <w:sz w:val="24"/>
              </w:rPr>
              <w:t>12</w:t>
            </w:r>
          </w:p>
        </w:tc>
        <w:tc>
          <w:tcPr>
            <w:tcW w:w="8232" w:type="dxa"/>
            <w:vAlign w:val="center"/>
          </w:tcPr>
          <w:p w14:paraId="3F48ACD4">
            <w:pPr>
              <w:pStyle w:val="669"/>
              <w:spacing w:before="0" w:beforeAutospacing="0" w:after="0" w:afterAutospacing="0" w:line="460" w:lineRule="atLeast"/>
              <w:rPr>
                <w:rFonts w:ascii="仿宋_GB2312" w:eastAsia="仿宋_GB2312"/>
                <w:color w:val="000000"/>
              </w:rPr>
            </w:pPr>
            <w:r>
              <w:rPr>
                <w:rStyle w:val="670"/>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670"/>
                <w:rFonts w:hint="eastAsia" w:ascii="仿宋_GB2312" w:eastAsia="仿宋_GB2312"/>
                <w:color w:val="000000"/>
              </w:rPr>
              <w:t>二、甄别方式：</w:t>
            </w:r>
            <w:r>
              <w:rPr>
                <w:rFonts w:hint="eastAsia" w:ascii="仿宋_GB2312" w:eastAsia="仿宋_GB2312"/>
                <w:b/>
                <w:bCs/>
                <w:color w:val="000000"/>
              </w:rPr>
              <w:br w:type="textWrapping"/>
            </w:r>
            <w:r>
              <w:rPr>
                <w:rStyle w:val="670"/>
                <w:rFonts w:hint="eastAsia" w:ascii="仿宋_GB2312" w:eastAsia="仿宋_GB2312"/>
                <w:color w:val="000000"/>
              </w:rPr>
              <w:t>1.在本项目资格性审查时，采购人将对投标人信用进行查询，并按照以上信用信息使用规则处理；</w:t>
            </w:r>
            <w:r>
              <w:rPr>
                <w:rFonts w:hint="eastAsia" w:ascii="仿宋_GB2312" w:eastAsia="仿宋_GB2312"/>
                <w:b/>
                <w:bCs/>
                <w:color w:val="000000"/>
              </w:rPr>
              <w:br w:type="textWrapping"/>
            </w:r>
            <w:r>
              <w:rPr>
                <w:rStyle w:val="670"/>
                <w:rFonts w:hint="eastAsia" w:ascii="仿宋_GB2312" w:eastAsia="仿宋_GB2312"/>
                <w:color w:val="000000"/>
              </w:rPr>
              <w:t>2.在中标通知书发出前，采购人或者采购代理机构将对中标人信用进行查询，并按照以上信用信息使用规则处理；</w:t>
            </w:r>
            <w:r>
              <w:rPr>
                <w:rFonts w:hint="eastAsia" w:ascii="仿宋_GB2312" w:eastAsia="仿宋_GB2312"/>
                <w:b/>
                <w:bCs/>
                <w:color w:val="000000"/>
              </w:rPr>
              <w:br w:type="textWrapping"/>
            </w:r>
            <w:r>
              <w:rPr>
                <w:rStyle w:val="670"/>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14:paraId="3BDC78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53F748E">
            <w:pPr>
              <w:spacing w:line="400" w:lineRule="exact"/>
              <w:jc w:val="center"/>
              <w:rPr>
                <w:rFonts w:ascii="仿宋_GB2312" w:eastAsia="仿宋_GB2312"/>
                <w:sz w:val="24"/>
              </w:rPr>
            </w:pPr>
            <w:r>
              <w:rPr>
                <w:rFonts w:hint="eastAsia" w:ascii="仿宋_GB2312" w:eastAsia="仿宋_GB2312"/>
                <w:color w:val="000000"/>
                <w:sz w:val="24"/>
              </w:rPr>
              <w:t>13</w:t>
            </w:r>
          </w:p>
        </w:tc>
        <w:tc>
          <w:tcPr>
            <w:tcW w:w="8232" w:type="dxa"/>
            <w:vAlign w:val="center"/>
          </w:tcPr>
          <w:p w14:paraId="7F035C13">
            <w:pPr>
              <w:pStyle w:val="690"/>
              <w:spacing w:before="0" w:beforeAutospacing="0" w:after="0" w:afterAutospacing="0" w:line="460" w:lineRule="atLeast"/>
              <w:rPr>
                <w:rFonts w:ascii="仿宋_GB2312" w:eastAsia="仿宋_GB2312"/>
                <w:color w:val="000000"/>
              </w:rPr>
            </w:pPr>
            <w:r>
              <w:rPr>
                <w:rFonts w:hint="eastAsia" w:ascii="仿宋_GB2312" w:eastAsia="仿宋_GB2312"/>
                <w:color w:val="000000"/>
              </w:rPr>
              <w:t>中标公告及中标通知书：采购代理机构在采购人依法确认中标人后两个工作日内发布中标公告和中标通知书。</w:t>
            </w:r>
            <w:r>
              <w:rPr>
                <w:rFonts w:hint="eastAsia" w:ascii="仿宋_GB2312" w:eastAsia="仿宋_GB2312"/>
                <w:color w:val="000000"/>
              </w:rPr>
              <w:br w:type="textWrapping"/>
            </w:r>
            <w:r>
              <w:rPr>
                <w:rStyle w:val="691"/>
                <w:rFonts w:hint="eastAsia" w:ascii="仿宋_GB2312" w:eastAsia="仿宋_GB2312"/>
                <w:color w:val="000000"/>
              </w:rPr>
              <w:t>根据《柳州市财政局 人民银行柳州市中心支行 关于进一步做好线上“政采贷”融资工作的通知》（柳财采〔2022〕19号），供应商可凭中标通知书、政府采购合同，通过中征应收账款融资服务平台向银行在线申请“政采贷”融资。</w:t>
            </w:r>
          </w:p>
        </w:tc>
      </w:tr>
      <w:tr w14:paraId="71A06F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E22BEDB">
            <w:pPr>
              <w:spacing w:line="400" w:lineRule="exact"/>
              <w:jc w:val="center"/>
              <w:rPr>
                <w:rFonts w:ascii="仿宋_GB2312" w:eastAsia="仿宋_GB2312"/>
                <w:sz w:val="24"/>
              </w:rPr>
            </w:pPr>
            <w:r>
              <w:rPr>
                <w:rFonts w:hint="eastAsia" w:ascii="仿宋_GB2312" w:eastAsia="仿宋_GB2312"/>
                <w:color w:val="000000"/>
                <w:sz w:val="24"/>
              </w:rPr>
              <w:t>14</w:t>
            </w:r>
          </w:p>
        </w:tc>
        <w:tc>
          <w:tcPr>
            <w:tcW w:w="8232" w:type="dxa"/>
            <w:vAlign w:val="center"/>
          </w:tcPr>
          <w:p w14:paraId="79E7B6C1">
            <w:pPr>
              <w:pStyle w:val="711"/>
              <w:spacing w:before="0" w:beforeAutospacing="0" w:after="0" w:afterAutospacing="0" w:line="460" w:lineRule="atLeast"/>
              <w:rPr>
                <w:rFonts w:ascii="仿宋_GB2312" w:eastAsia="仿宋_GB2312"/>
                <w:color w:val="000000"/>
              </w:rPr>
            </w:pPr>
            <w:r>
              <w:rPr>
                <w:rStyle w:val="712"/>
                <w:rFonts w:hint="eastAsia" w:ascii="仿宋_GB2312" w:eastAsia="仿宋_GB2312"/>
                <w:color w:val="000000"/>
              </w:rPr>
              <w:t>签订合同时间：中标通知书发出后</w:t>
            </w:r>
            <w:r>
              <w:rPr>
                <w:rStyle w:val="712"/>
                <w:rFonts w:hint="eastAsia" w:ascii="仿宋_GB2312" w:eastAsia="仿宋_GB2312"/>
                <w:color w:val="000000"/>
                <w:u w:val="single"/>
              </w:rPr>
              <w:t>25</w:t>
            </w:r>
            <w:r>
              <w:rPr>
                <w:rStyle w:val="712"/>
                <w:rFonts w:hint="eastAsia" w:ascii="仿宋_GB2312" w:eastAsia="仿宋_GB2312"/>
                <w:color w:val="000000"/>
              </w:rPr>
              <w:t>日内。</w:t>
            </w:r>
          </w:p>
        </w:tc>
      </w:tr>
      <w:tr w14:paraId="775F25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DE4615B">
            <w:pPr>
              <w:spacing w:line="400" w:lineRule="exact"/>
              <w:jc w:val="center"/>
              <w:rPr>
                <w:rFonts w:ascii="仿宋_GB2312" w:eastAsia="仿宋_GB2312"/>
                <w:sz w:val="24"/>
              </w:rPr>
            </w:pPr>
            <w:r>
              <w:rPr>
                <w:rFonts w:hint="eastAsia" w:ascii="仿宋_GB2312" w:eastAsia="仿宋_GB2312"/>
                <w:color w:val="000000"/>
                <w:sz w:val="24"/>
              </w:rPr>
              <w:t>15</w:t>
            </w:r>
          </w:p>
        </w:tc>
        <w:tc>
          <w:tcPr>
            <w:tcW w:w="8232" w:type="dxa"/>
            <w:vAlign w:val="center"/>
          </w:tcPr>
          <w:p w14:paraId="4B91B641">
            <w:pPr>
              <w:pStyle w:val="732"/>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投标文件有效期：投标截止日期后</w:t>
            </w:r>
            <w:r>
              <w:rPr>
                <w:rFonts w:hint="eastAsia" w:ascii="仿宋_GB2312" w:eastAsia="仿宋_GB2312"/>
                <w:color w:val="000000"/>
                <w:u w:val="single"/>
              </w:rPr>
              <w:t>不得少于90天</w:t>
            </w:r>
            <w:r>
              <w:rPr>
                <w:rFonts w:hint="eastAsia" w:ascii="仿宋_GB2312" w:eastAsia="仿宋_GB2312"/>
                <w:color w:val="000000"/>
              </w:rPr>
              <w:t>。</w:t>
            </w:r>
          </w:p>
        </w:tc>
      </w:tr>
      <w:tr w14:paraId="2986B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BF9068A">
            <w:pPr>
              <w:spacing w:line="400" w:lineRule="exact"/>
              <w:jc w:val="center"/>
              <w:rPr>
                <w:rFonts w:ascii="仿宋_GB2312" w:eastAsia="仿宋_GB2312"/>
                <w:sz w:val="24"/>
              </w:rPr>
            </w:pPr>
            <w:r>
              <w:rPr>
                <w:rFonts w:hint="eastAsia" w:ascii="仿宋_GB2312" w:eastAsia="仿宋_GB2312"/>
                <w:color w:val="000000"/>
                <w:sz w:val="24"/>
              </w:rPr>
              <w:t>16</w:t>
            </w:r>
          </w:p>
        </w:tc>
        <w:tc>
          <w:tcPr>
            <w:tcW w:w="8232" w:type="dxa"/>
            <w:vAlign w:val="center"/>
          </w:tcPr>
          <w:p w14:paraId="09974693">
            <w:pPr>
              <w:pStyle w:val="752"/>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解释：本招标文件的解释权属于采购代理机构。</w:t>
            </w:r>
          </w:p>
        </w:tc>
      </w:tr>
      <w:tr w14:paraId="058FAD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5238BEA">
            <w:pPr>
              <w:spacing w:line="400" w:lineRule="exact"/>
              <w:jc w:val="center"/>
              <w:rPr>
                <w:rFonts w:ascii="仿宋_GB2312" w:eastAsia="仿宋_GB2312"/>
                <w:sz w:val="24"/>
              </w:rPr>
            </w:pPr>
            <w:r>
              <w:rPr>
                <w:rFonts w:hint="eastAsia" w:ascii="仿宋_GB2312" w:eastAsia="仿宋_GB2312"/>
                <w:color w:val="000000"/>
                <w:sz w:val="24"/>
              </w:rPr>
              <w:t>17</w:t>
            </w:r>
          </w:p>
        </w:tc>
        <w:tc>
          <w:tcPr>
            <w:tcW w:w="8232" w:type="dxa"/>
            <w:vAlign w:val="center"/>
          </w:tcPr>
          <w:p w14:paraId="7FC308AE">
            <w:pPr>
              <w:pStyle w:val="772"/>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投标人应在投标文件中注明投标文件内容中涉及商业秘密的部分，未注明的视为投标文件中不涉及商业秘密。</w:t>
            </w:r>
          </w:p>
        </w:tc>
      </w:tr>
      <w:tr w14:paraId="42A9F0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7D18D84">
            <w:pPr>
              <w:spacing w:line="400" w:lineRule="exact"/>
              <w:jc w:val="center"/>
              <w:rPr>
                <w:rFonts w:ascii="仿宋_GB2312" w:eastAsia="仿宋_GB2312"/>
                <w:sz w:val="24"/>
              </w:rPr>
            </w:pPr>
            <w:r>
              <w:rPr>
                <w:rFonts w:hint="eastAsia" w:ascii="仿宋_GB2312" w:eastAsia="仿宋_GB2312"/>
                <w:color w:val="000000"/>
                <w:sz w:val="24"/>
              </w:rPr>
              <w:t>18</w:t>
            </w:r>
          </w:p>
        </w:tc>
        <w:tc>
          <w:tcPr>
            <w:tcW w:w="8232" w:type="dxa"/>
            <w:vAlign w:val="center"/>
          </w:tcPr>
          <w:p w14:paraId="323112BF">
            <w:pPr>
              <w:pStyle w:val="792"/>
              <w:spacing w:before="0" w:beforeAutospacing="0" w:after="0" w:afterAutospacing="0" w:line="460" w:lineRule="atLeast"/>
              <w:rPr>
                <w:rFonts w:ascii="仿宋_GB2312" w:eastAsia="仿宋_GB2312"/>
                <w:color w:val="000000"/>
              </w:rPr>
            </w:pPr>
            <w:r>
              <w:rPr>
                <w:rFonts w:hint="eastAsia" w:ascii="仿宋_GB2312" w:eastAsia="仿宋_GB2312"/>
                <w:color w:val="000000"/>
              </w:rPr>
              <w:t>1.本招标文件中描述投标人的“公章”是指投标人的CA电子签章。</w:t>
            </w:r>
            <w:r>
              <w:rPr>
                <w:rFonts w:hint="eastAsia" w:ascii="仿宋_GB2312" w:eastAsia="仿宋_GB2312"/>
                <w:color w:val="000000"/>
              </w:rPr>
              <w:br w:type="textWrapping"/>
            </w:r>
            <w:r>
              <w:rPr>
                <w:rFonts w:hint="eastAsia" w:ascii="仿宋_GB2312" w:eastAsia="仿宋_GB2312"/>
                <w:color w:val="000000"/>
              </w:rPr>
              <w:t>2.本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p>
        </w:tc>
      </w:tr>
    </w:tbl>
    <w:p w14:paraId="0D665BF5">
      <w:pPr>
        <w:spacing w:line="360" w:lineRule="auto"/>
        <w:jc w:val="center"/>
        <w:rPr>
          <w:b/>
          <w:sz w:val="32"/>
          <w:szCs w:val="32"/>
        </w:rPr>
        <w:sectPr>
          <w:pgSz w:w="11906" w:h="16838"/>
          <w:pgMar w:top="1440" w:right="1440" w:bottom="1440" w:left="1440" w:header="851" w:footer="992" w:gutter="0"/>
          <w:cols w:space="720" w:num="1"/>
          <w:docGrid w:linePitch="312" w:charSpace="0"/>
        </w:sectPr>
      </w:pPr>
    </w:p>
    <w:p w14:paraId="100B07AF">
      <w:pPr>
        <w:spacing w:line="360" w:lineRule="auto"/>
        <w:jc w:val="center"/>
        <w:rPr>
          <w:b/>
          <w:sz w:val="32"/>
          <w:szCs w:val="32"/>
        </w:rPr>
      </w:pPr>
      <w:r>
        <w:rPr>
          <w:rFonts w:hint="eastAsia"/>
          <w:b/>
          <w:sz w:val="32"/>
          <w:szCs w:val="32"/>
        </w:rPr>
        <w:t>投标人须知</w:t>
      </w:r>
    </w:p>
    <w:p w14:paraId="0875294A">
      <w:pPr>
        <w:spacing w:line="300" w:lineRule="exact"/>
        <w:jc w:val="center"/>
        <w:rPr>
          <w:b/>
          <w:sz w:val="32"/>
          <w:szCs w:val="32"/>
        </w:rPr>
      </w:pPr>
    </w:p>
    <w:p w14:paraId="67E5AF4D">
      <w:pPr>
        <w:pStyle w:val="26"/>
        <w:snapToGrid w:val="0"/>
        <w:spacing w:line="360" w:lineRule="exact"/>
        <w:ind w:right="-330" w:rightChars="-157"/>
        <w:rPr>
          <w:rFonts w:hint="eastAsia" w:ascii="仿宋_GB2312" w:hAnsi="宋体" w:eastAsia="仿宋_GB2312"/>
          <w:b/>
          <w:sz w:val="24"/>
          <w:szCs w:val="24"/>
        </w:rPr>
      </w:pPr>
      <w:r>
        <w:rPr>
          <w:rFonts w:hint="eastAsia" w:ascii="仿宋_GB2312" w:hAnsi="宋体" w:eastAsia="仿宋_GB2312"/>
          <w:b/>
          <w:sz w:val="24"/>
          <w:szCs w:val="24"/>
        </w:rPr>
        <w:t>一、总  则</w:t>
      </w:r>
    </w:p>
    <w:p w14:paraId="2E3D8D45">
      <w:pPr>
        <w:snapToGrid w:val="0"/>
        <w:spacing w:line="360" w:lineRule="exact"/>
        <w:ind w:right="-330" w:rightChars="-157" w:firstLine="472" w:firstLineChars="196"/>
        <w:jc w:val="left"/>
        <w:outlineLvl w:val="1"/>
        <w:rPr>
          <w:rFonts w:ascii="仿宋_GB2312" w:eastAsia="仿宋_GB2312"/>
          <w:b/>
          <w:sz w:val="24"/>
        </w:rPr>
      </w:pPr>
      <w:bookmarkStart w:id="35" w:name="_Toc254970668"/>
      <w:bookmarkStart w:id="36" w:name="_Toc254970527"/>
      <w:r>
        <w:rPr>
          <w:rFonts w:hint="eastAsia" w:ascii="仿宋_GB2312" w:eastAsia="仿宋_GB2312"/>
          <w:b/>
          <w:sz w:val="24"/>
        </w:rPr>
        <w:t>1. 适用范围</w:t>
      </w:r>
      <w:bookmarkEnd w:id="35"/>
      <w:bookmarkEnd w:id="36"/>
    </w:p>
    <w:p w14:paraId="599B4E57">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1.1本招标文件适用于</w:t>
      </w:r>
      <w:r>
        <w:rPr>
          <w:rFonts w:hint="eastAsia" w:ascii="仿宋_GB2312" w:hAnsi="宋体" w:eastAsia="仿宋_GB2312"/>
          <w:sz w:val="24"/>
          <w:u w:val="single"/>
        </w:rPr>
        <w:t>三维图形基础实训室采购</w:t>
      </w:r>
      <w:r>
        <w:rPr>
          <w:rFonts w:hint="eastAsia" w:ascii="仿宋_GB2312" w:hAnsi="宋体" w:eastAsia="仿宋_GB2312"/>
          <w:bCs/>
          <w:sz w:val="24"/>
          <w:szCs w:val="24"/>
        </w:rPr>
        <w:t>项目的招标、投标、评标、定标、验收、合同履约、付款等行为（法律、法规另有规定的，从其规定）。</w:t>
      </w:r>
    </w:p>
    <w:p w14:paraId="68CA09AE">
      <w:pPr>
        <w:snapToGrid w:val="0"/>
        <w:spacing w:line="360" w:lineRule="exact"/>
        <w:ind w:right="-330" w:rightChars="-157" w:firstLine="354" w:firstLineChars="147"/>
        <w:jc w:val="left"/>
        <w:outlineLvl w:val="1"/>
        <w:rPr>
          <w:rFonts w:ascii="仿宋_GB2312" w:eastAsia="仿宋_GB2312"/>
          <w:b/>
          <w:sz w:val="24"/>
        </w:rPr>
      </w:pPr>
      <w:bookmarkStart w:id="37" w:name="_Toc254970669"/>
      <w:bookmarkStart w:id="38" w:name="_Toc254970528"/>
      <w:r>
        <w:rPr>
          <w:rFonts w:hint="eastAsia" w:ascii="仿宋_GB2312" w:eastAsia="仿宋_GB2312"/>
          <w:b/>
          <w:sz w:val="24"/>
        </w:rPr>
        <w:t>2.定义</w:t>
      </w:r>
      <w:bookmarkEnd w:id="37"/>
      <w:bookmarkEnd w:id="38"/>
    </w:p>
    <w:p w14:paraId="09B51AE6">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2.1“采购人”是指：</w:t>
      </w:r>
      <w:r>
        <w:rPr>
          <w:rFonts w:hint="eastAsia" w:ascii="仿宋_GB2312" w:hAnsi="宋体" w:eastAsia="仿宋_GB2312"/>
          <w:sz w:val="24"/>
          <w:u w:val="single"/>
        </w:rPr>
        <w:t>柳州市第一职业技术学校</w:t>
      </w:r>
      <w:r>
        <w:rPr>
          <w:rFonts w:hint="eastAsia" w:ascii="仿宋_GB2312" w:hAnsi="宋体" w:eastAsia="仿宋_GB2312"/>
          <w:bCs/>
          <w:sz w:val="24"/>
          <w:szCs w:val="24"/>
        </w:rPr>
        <w:t>；“采购代理机构”是指</w:t>
      </w:r>
      <w:r>
        <w:rPr>
          <w:rFonts w:hint="eastAsia" w:ascii="仿宋_GB2312" w:hAnsi="宋体" w:eastAsia="仿宋_GB2312"/>
          <w:bCs/>
          <w:sz w:val="24"/>
          <w:szCs w:val="24"/>
          <w:u w:val="single"/>
        </w:rPr>
        <w:t>柳州市政府集中采购中心</w:t>
      </w:r>
      <w:r>
        <w:rPr>
          <w:rFonts w:hint="eastAsia" w:ascii="仿宋_GB2312" w:hAnsi="宋体" w:eastAsia="仿宋_GB2312"/>
          <w:bCs/>
          <w:sz w:val="24"/>
          <w:szCs w:val="24"/>
        </w:rPr>
        <w:t>。</w:t>
      </w:r>
    </w:p>
    <w:p w14:paraId="365B3105">
      <w:pPr>
        <w:pStyle w:val="26"/>
        <w:snapToGrid w:val="0"/>
        <w:spacing w:line="360" w:lineRule="exact"/>
        <w:ind w:right="-330" w:rightChars="-157" w:firstLine="480" w:firstLineChars="200"/>
        <w:rPr>
          <w:rFonts w:hint="eastAsia" w:ascii="仿宋_GB2312" w:hAnsi="宋体" w:eastAsia="仿宋_GB2312"/>
          <w:bCs/>
          <w:sz w:val="24"/>
          <w:szCs w:val="24"/>
        </w:rPr>
      </w:pPr>
      <w:bookmarkStart w:id="39" w:name="_Hlk93681432"/>
      <w:r>
        <w:rPr>
          <w:rFonts w:hint="eastAsia" w:ascii="仿宋_GB2312" w:hAnsi="宋体" w:eastAsia="仿宋_GB2312"/>
          <w:bCs/>
          <w:sz w:val="24"/>
          <w:szCs w:val="24"/>
        </w:rPr>
        <w:t>2.2“投标人”系指响应本公开招标文件要求，参加投标的法人或其他组织或自然人。如果该投标人在本次投标中中标，即成为“中标人”。</w:t>
      </w:r>
    </w:p>
    <w:p w14:paraId="486B428E">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2.3“产品”系指投标人按招标文件规定，须向采购人提供的一切设备（含安装）、保险、税金、备品备件、工具、手册及其它有关技术资料和材料。</w:t>
      </w:r>
    </w:p>
    <w:bookmarkEnd w:id="39"/>
    <w:p w14:paraId="209F69E7">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2.4“服务”系指招标文件规定投标人须承担的安装、调试、技术协助、校准、培训、技术指导以及其他类似的义务。</w:t>
      </w:r>
    </w:p>
    <w:p w14:paraId="6A551EC8">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2.5“项目”系指投标人按招标文件规定向采购人提供的产品和服务。</w:t>
      </w:r>
    </w:p>
    <w:p w14:paraId="7DE8E824">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2.6“签字”系指投标人的法定代表人或授权委托代理人的电子签名或电子签章或手写签名或盖章，表示同意、认可、承担责任或义务的行为。</w:t>
      </w:r>
    </w:p>
    <w:p w14:paraId="5946740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2.7“电子投标文件”系指完整的投标文件，内容包括资格文件、报价要求文件、商务技术文件。</w:t>
      </w:r>
    </w:p>
    <w:p w14:paraId="6F9035EB">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2.8“</w:t>
      </w:r>
      <w:r>
        <w:rPr>
          <w:rFonts w:hint="eastAsia" w:ascii="仿宋_GB2312" w:hAnsi="仿宋_GB2312" w:eastAsia="仿宋_GB2312" w:cs="仿宋_GB2312"/>
          <w:kern w:val="0"/>
          <w:sz w:val="24"/>
        </w:rPr>
        <w:t>★</w:t>
      </w:r>
      <w:r>
        <w:rPr>
          <w:rFonts w:hint="eastAsia" w:ascii="仿宋_GB2312" w:hAnsi="宋体" w:eastAsia="仿宋_GB2312"/>
          <w:bCs/>
          <w:sz w:val="24"/>
        </w:rPr>
        <w:t>”系指本次采购项目“第二章 采购需求”中的实质性要求。</w:t>
      </w:r>
    </w:p>
    <w:p w14:paraId="6A51FB77">
      <w:pPr>
        <w:pStyle w:val="26"/>
        <w:snapToGrid w:val="0"/>
        <w:spacing w:line="360" w:lineRule="exact"/>
        <w:ind w:right="-330" w:rightChars="-157" w:firstLine="480" w:firstLineChars="200"/>
        <w:rPr>
          <w:rFonts w:hint="eastAsia" w:ascii="仿宋_GB2312" w:hAnsi="宋体" w:eastAsia="仿宋_GB2312"/>
          <w:bCs/>
          <w:sz w:val="24"/>
          <w:szCs w:val="24"/>
        </w:rPr>
      </w:pPr>
      <w:bookmarkStart w:id="40" w:name="_Hlk93681424"/>
      <w:bookmarkStart w:id="41" w:name="_Toc254970529"/>
      <w:bookmarkStart w:id="42" w:name="_Toc254970670"/>
      <w:bookmarkStart w:id="43" w:name="_Toc254970534"/>
      <w:bookmarkStart w:id="44" w:name="_Toc254970675"/>
      <w:bookmarkStart w:id="45" w:name="_Toc254970677"/>
      <w:bookmarkStart w:id="46" w:name="_Toc254970536"/>
      <w:r>
        <w:rPr>
          <w:rFonts w:hint="eastAsia" w:ascii="仿宋_GB2312" w:hAnsi="宋体" w:eastAsia="仿宋_GB2312"/>
          <w:bCs/>
          <w:sz w:val="24"/>
          <w:szCs w:val="24"/>
        </w:rPr>
        <w:t>2.9“▲”系指本次采购的核心产品。</w:t>
      </w:r>
    </w:p>
    <w:p w14:paraId="5713CEED">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2.10公开招标文件中所称的“以上”、“以下”、“内”、“以内”、“届满”，包括本数；所称的“不满”、“不足”、“以外”，不包括本数。</w:t>
      </w:r>
    </w:p>
    <w:p w14:paraId="1E89DCE0">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2.11“法定代表人”系指投标人的法定代表人、负责人或自然人。</w:t>
      </w:r>
    </w:p>
    <w:bookmarkEnd w:id="40"/>
    <w:p w14:paraId="63CB4E37">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3.招标方式</w:t>
      </w:r>
      <w:bookmarkEnd w:id="41"/>
      <w:bookmarkEnd w:id="42"/>
    </w:p>
    <w:p w14:paraId="11DC96E5">
      <w:pPr>
        <w:snapToGrid w:val="0"/>
        <w:spacing w:line="400" w:lineRule="exact"/>
        <w:ind w:firstLine="480" w:firstLineChars="200"/>
        <w:jc w:val="left"/>
        <w:rPr>
          <w:rFonts w:ascii="仿宋_GB2312" w:eastAsia="仿宋_GB2312"/>
          <w:sz w:val="24"/>
        </w:rPr>
      </w:pPr>
      <w:r>
        <w:rPr>
          <w:rFonts w:hint="eastAsia" w:ascii="仿宋_GB2312" w:eastAsia="仿宋_GB2312"/>
          <w:sz w:val="24"/>
        </w:rPr>
        <w:t>3.1公开招标方式。</w:t>
      </w:r>
    </w:p>
    <w:p w14:paraId="347D0A11">
      <w:pPr>
        <w:snapToGrid w:val="0"/>
        <w:spacing w:line="400" w:lineRule="exact"/>
        <w:ind w:firstLine="482" w:firstLineChars="200"/>
        <w:jc w:val="left"/>
        <w:rPr>
          <w:rFonts w:ascii="仿宋_GB2312" w:eastAsia="仿宋_GB2312"/>
          <w:b/>
          <w:sz w:val="24"/>
        </w:rPr>
      </w:pPr>
      <w:bookmarkStart w:id="47" w:name="_Toc254970530"/>
      <w:bookmarkStart w:id="48" w:name="_Toc254970671"/>
      <w:r>
        <w:rPr>
          <w:rFonts w:hint="eastAsia" w:ascii="仿宋_GB2312" w:eastAsia="仿宋_GB2312"/>
          <w:b/>
          <w:sz w:val="24"/>
        </w:rPr>
        <w:t>4.投标委托</w:t>
      </w:r>
      <w:bookmarkEnd w:id="47"/>
      <w:bookmarkEnd w:id="48"/>
    </w:p>
    <w:p w14:paraId="57E93915">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4.1如投标人代表不是法定代表人，须有法定代表人出具的授权委托书（格式见第六章投标文件格式）。</w:t>
      </w:r>
      <w:bookmarkStart w:id="49" w:name="_Toc254970672"/>
      <w:bookmarkStart w:id="50" w:name="_Toc254970531"/>
    </w:p>
    <w:p w14:paraId="09E244A0">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5.投标费用</w:t>
      </w:r>
      <w:bookmarkEnd w:id="49"/>
      <w:bookmarkEnd w:id="50"/>
    </w:p>
    <w:p w14:paraId="7B9CFCAA">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5.1投标人均应自行承担所有与投标有关的全部费用（招标文件有相关规定的除外）。</w:t>
      </w:r>
    </w:p>
    <w:p w14:paraId="5CB1F678">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6.联合体投标</w:t>
      </w:r>
    </w:p>
    <w:p w14:paraId="3856BD5F">
      <w:pPr>
        <w:snapToGrid w:val="0"/>
        <w:spacing w:line="400" w:lineRule="exact"/>
        <w:ind w:firstLine="420"/>
        <w:jc w:val="left"/>
        <w:rPr>
          <w:rFonts w:ascii="仿宋_GB2312" w:eastAsia="仿宋_GB2312"/>
          <w:sz w:val="24"/>
        </w:rPr>
      </w:pPr>
      <w:r>
        <w:rPr>
          <w:rFonts w:hint="eastAsia" w:ascii="仿宋_GB2312" w:eastAsia="仿宋_GB2312"/>
          <w:sz w:val="24"/>
        </w:rPr>
        <w:t>6.1本项目</w:t>
      </w:r>
      <w:r>
        <w:rPr>
          <w:rFonts w:hint="eastAsia" w:ascii="仿宋_GB2312" w:eastAsia="仿宋_GB2312"/>
          <w:sz w:val="24"/>
          <w:u w:val="single"/>
        </w:rPr>
        <w:t>不接受</w:t>
      </w:r>
      <w:r>
        <w:rPr>
          <w:rFonts w:hint="eastAsia" w:ascii="仿宋_GB2312" w:eastAsia="仿宋_GB2312"/>
          <w:sz w:val="24"/>
        </w:rPr>
        <w:t>联合体投标。</w:t>
      </w:r>
    </w:p>
    <w:p w14:paraId="10A95B9E">
      <w:pPr>
        <w:snapToGrid w:val="0"/>
        <w:spacing w:line="400" w:lineRule="exact"/>
        <w:ind w:firstLine="470" w:firstLineChars="195"/>
        <w:rPr>
          <w:rFonts w:ascii="仿宋_GB2312" w:eastAsia="仿宋_GB2312"/>
          <w:b/>
          <w:kern w:val="0"/>
          <w:sz w:val="24"/>
        </w:rPr>
      </w:pPr>
      <w:r>
        <w:rPr>
          <w:rFonts w:hint="eastAsia" w:ascii="仿宋_GB2312" w:eastAsia="仿宋_GB2312"/>
          <w:b/>
          <w:sz w:val="24"/>
        </w:rPr>
        <w:t>7.</w:t>
      </w:r>
      <w:r>
        <w:rPr>
          <w:rFonts w:hint="eastAsia" w:ascii="仿宋_GB2312" w:eastAsia="仿宋_GB2312"/>
          <w:b/>
          <w:kern w:val="0"/>
          <w:sz w:val="24"/>
        </w:rPr>
        <w:t xml:space="preserve">转包与分包             </w:t>
      </w:r>
    </w:p>
    <w:p w14:paraId="2EA6FD2D">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7.1本项目不允许转包。</w:t>
      </w:r>
    </w:p>
    <w:p w14:paraId="3E0800A5">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7.2本项目不可以分包。</w:t>
      </w:r>
    </w:p>
    <w:p w14:paraId="5F541045">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14:paraId="7E53965E">
      <w:pPr>
        <w:snapToGrid w:val="0"/>
        <w:spacing w:line="400" w:lineRule="exact"/>
        <w:ind w:firstLine="472" w:firstLineChars="196"/>
        <w:jc w:val="left"/>
        <w:outlineLvl w:val="1"/>
        <w:rPr>
          <w:rFonts w:ascii="仿宋_GB2312" w:eastAsia="仿宋_GB2312"/>
          <w:b/>
          <w:sz w:val="24"/>
        </w:rPr>
      </w:pPr>
      <w:bookmarkStart w:id="51" w:name="_Toc254970673"/>
      <w:bookmarkStart w:id="52" w:name="_Toc254970532"/>
      <w:r>
        <w:rPr>
          <w:rFonts w:hint="eastAsia" w:ascii="仿宋_GB2312" w:eastAsia="仿宋_GB2312"/>
          <w:b/>
          <w:sz w:val="24"/>
        </w:rPr>
        <w:t>8.特别说明</w:t>
      </w:r>
      <w:bookmarkEnd w:id="51"/>
      <w:bookmarkEnd w:id="52"/>
    </w:p>
    <w:p w14:paraId="4B53DBD5">
      <w:pPr>
        <w:pStyle w:val="26"/>
        <w:snapToGrid w:val="0"/>
        <w:spacing w:line="400" w:lineRule="exact"/>
        <w:ind w:firstLine="480" w:firstLineChars="200"/>
        <w:rPr>
          <w:rFonts w:hint="eastAsia" w:ascii="仿宋_GB2312" w:hAnsi="宋体" w:eastAsia="仿宋_GB2312"/>
          <w:bCs/>
          <w:sz w:val="24"/>
          <w:szCs w:val="24"/>
        </w:rPr>
      </w:pPr>
      <w:bookmarkStart w:id="53" w:name="_Toc254970533"/>
      <w:bookmarkStart w:id="54" w:name="_Toc254970674"/>
      <w:r>
        <w:rPr>
          <w:rFonts w:hint="eastAsia" w:ascii="仿宋_GB2312" w:hAnsi="宋体" w:eastAsia="仿宋_GB2312"/>
          <w:bCs/>
          <w:sz w:val="24"/>
          <w:szCs w:val="24"/>
        </w:rPr>
        <w:t>8.1投标人应仔细阅读招标文件的所有内容，按照招标文件的要求提交投标文件，并对所提供的全部资料的真实性承担法律责任。</w:t>
      </w:r>
    </w:p>
    <w:p w14:paraId="36517F03">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8.2关联供应商不得参加同一合同项下的政府采购活动，否则投标文件将被视为无效：</w:t>
      </w:r>
    </w:p>
    <w:p w14:paraId="38E147DC">
      <w:pPr>
        <w:pStyle w:val="26"/>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单位负责人为同一人或者存在直接控股、管理关系的不同供应商，不得参加同一合同项下的政府采购活动。</w:t>
      </w:r>
    </w:p>
    <w:p w14:paraId="76C7CF57">
      <w:pPr>
        <w:pStyle w:val="26"/>
        <w:widowControl/>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53"/>
    <w:bookmarkEnd w:id="54"/>
    <w:p w14:paraId="7BDF5B1F">
      <w:pPr>
        <w:pStyle w:val="26"/>
        <w:snapToGrid w:val="0"/>
        <w:spacing w:line="400" w:lineRule="exact"/>
        <w:ind w:firstLine="472" w:firstLineChars="196"/>
        <w:outlineLvl w:val="1"/>
        <w:rPr>
          <w:rFonts w:hint="eastAsia" w:ascii="仿宋_GB2312" w:hAnsi="宋体" w:eastAsia="仿宋_GB2312"/>
          <w:b/>
          <w:bCs/>
          <w:sz w:val="24"/>
          <w:szCs w:val="24"/>
        </w:rPr>
      </w:pPr>
      <w:r>
        <w:rPr>
          <w:rFonts w:hint="eastAsia" w:ascii="仿宋_GB2312" w:hAnsi="宋体" w:eastAsia="仿宋_GB2312"/>
          <w:b/>
          <w:bCs/>
          <w:sz w:val="24"/>
          <w:szCs w:val="24"/>
        </w:rPr>
        <w:t>9.</w:t>
      </w:r>
      <w:r>
        <w:rPr>
          <w:rFonts w:hint="eastAsia" w:ascii="仿宋_GB2312" w:hAnsi="宋体" w:eastAsia="仿宋_GB2312" w:cs="宋体"/>
          <w:b/>
          <w:sz w:val="24"/>
          <w:szCs w:val="24"/>
        </w:rPr>
        <w:t>质疑和投诉</w:t>
      </w:r>
    </w:p>
    <w:p w14:paraId="2B421EDB">
      <w:pPr>
        <w:pStyle w:val="26"/>
        <w:snapToGrid w:val="0"/>
        <w:spacing w:line="400" w:lineRule="exact"/>
        <w:ind w:firstLine="482" w:firstLineChars="200"/>
        <w:rPr>
          <w:rFonts w:hint="eastAsia" w:ascii="仿宋_GB2312" w:hAnsi="宋体" w:eastAsia="仿宋_GB2312"/>
          <w:bCs/>
          <w:sz w:val="24"/>
          <w:szCs w:val="24"/>
        </w:rPr>
      </w:pPr>
      <w:r>
        <w:rPr>
          <w:rFonts w:hint="eastAsia" w:ascii="仿宋_GB2312" w:hAnsi="宋体" w:eastAsia="仿宋_GB2312"/>
          <w:b/>
          <w:sz w:val="24"/>
        </w:rPr>
        <w:t>注：投标人对电子标项目提出质疑和投诉的，应按照《政府采购质疑和投诉办法》（财政部令第94号）规定的方式提交质疑和投诉。</w:t>
      </w:r>
    </w:p>
    <w:p w14:paraId="67B56D2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9.1投标人认为招标文件、招标过程或中标结果使自己的合法权益受到损害的，可以在知道或者应知其权益受到损害之日起七个工作日内，以书面形式向采购人或采购代理机构提出质疑。权益受到损害之日是：</w:t>
      </w:r>
    </w:p>
    <w:p w14:paraId="7224A4C9">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9.1.1对可以质疑的采购文件提出质疑的，为收到采购文件之日或者采购文件公告期限届满之日；</w:t>
      </w:r>
    </w:p>
    <w:p w14:paraId="3FDEBD41">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9.1.2对采购过程提出质疑的，为各采购程序环节结束之日；</w:t>
      </w:r>
    </w:p>
    <w:p w14:paraId="6C1DC650">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9.1.3对成交结果提出质疑的，为成交结果公告期限届满之日。</w:t>
      </w:r>
    </w:p>
    <w:p w14:paraId="6323F62E">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投标人对采购人或采购代理机构的答复不满意或者采购人、采购代理机构未在规定时间内作出答复的，可以在答复期满后十五个工作日内向同级政府采购监管部门投诉。</w:t>
      </w:r>
    </w:p>
    <w:p w14:paraId="29120AA7">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 xml:space="preserve">9.2采购人或采购代理机构（采购代理机构应当按照有关规定就采购人委托授权范围内的事项）在收到供应商的书面质疑后七个工作日内作出答复，但答复的内容不得涉及商业秘密。 </w:t>
      </w:r>
    </w:p>
    <w:p w14:paraId="548BF6A9">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9.3质疑、投诉应当采用书面形式，质疑函、投诉书均应明确阐述招标文件、招标过程或中标结果中使自己合法权益受到损害的实质性内容，提供相关事实依据和证据及其来源或线索，便于有关单位调查、答复和处理。</w:t>
      </w:r>
    </w:p>
    <w:p w14:paraId="5B8E9682">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9.4质疑书面要求</w:t>
      </w:r>
    </w:p>
    <w:p w14:paraId="578D26DB">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9.4.1质疑人质疑时须提交质疑</w:t>
      </w:r>
      <w:r>
        <w:rPr>
          <w:rFonts w:ascii="仿宋_GB2312" w:hAnsi="宋体" w:eastAsia="仿宋_GB2312"/>
          <w:sz w:val="24"/>
          <w:szCs w:val="24"/>
        </w:rPr>
        <w:t>函</w:t>
      </w:r>
      <w:r>
        <w:rPr>
          <w:rFonts w:hint="eastAsia" w:ascii="仿宋_GB2312" w:hAnsi="宋体" w:eastAsia="仿宋_GB2312"/>
          <w:sz w:val="24"/>
          <w:szCs w:val="24"/>
        </w:rPr>
        <w:t>和必要的证明材料</w:t>
      </w:r>
      <w:r>
        <w:rPr>
          <w:rFonts w:hint="eastAsia" w:ascii="仿宋_GB2312" w:eastAsia="仿宋_GB2312"/>
          <w:sz w:val="24"/>
        </w:rPr>
        <w:t>，</w:t>
      </w:r>
      <w:r>
        <w:rPr>
          <w:rFonts w:hint="eastAsia" w:ascii="仿宋_GB2312" w:hAnsi="宋体" w:eastAsia="仿宋_GB2312"/>
          <w:sz w:val="24"/>
          <w:szCs w:val="24"/>
        </w:rPr>
        <w:t>供应商须在法定质疑期内一次性提出针对同一采购程序环节的质疑。</w:t>
      </w:r>
      <w:r>
        <w:rPr>
          <w:rFonts w:hint="eastAsia" w:ascii="仿宋_GB2312" w:hAnsi="宋体" w:eastAsia="仿宋_GB2312"/>
          <w:bCs/>
          <w:sz w:val="24"/>
          <w:szCs w:val="24"/>
        </w:rPr>
        <w:t>质疑函至少包括下列主要内容：</w:t>
      </w:r>
    </w:p>
    <w:p w14:paraId="010A1499">
      <w:pPr>
        <w:pStyle w:val="26"/>
        <w:numPr>
          <w:ilvl w:val="0"/>
          <w:numId w:val="7"/>
        </w:numPr>
        <w:tabs>
          <w:tab w:val="left" w:pos="1150"/>
          <w:tab w:val="left" w:pos="1350"/>
        </w:tabs>
        <w:spacing w:line="400" w:lineRule="exact"/>
        <w:rPr>
          <w:rFonts w:hint="eastAsia" w:ascii="仿宋_GB2312" w:hAnsi="宋体" w:eastAsia="仿宋_GB2312"/>
          <w:sz w:val="24"/>
          <w:szCs w:val="24"/>
        </w:rPr>
      </w:pPr>
      <w:r>
        <w:rPr>
          <w:rFonts w:hint="eastAsia" w:ascii="仿宋_GB2312" w:hAnsi="宋体" w:eastAsia="仿宋_GB2312"/>
          <w:sz w:val="24"/>
          <w:szCs w:val="24"/>
        </w:rPr>
        <w:t>供应商的姓名或名称、地址、邮编、联系人及联系电话；</w:t>
      </w:r>
    </w:p>
    <w:p w14:paraId="01D44CD2">
      <w:pPr>
        <w:pStyle w:val="26"/>
        <w:numPr>
          <w:ilvl w:val="0"/>
          <w:numId w:val="7"/>
        </w:numPr>
        <w:spacing w:line="400" w:lineRule="exact"/>
        <w:rPr>
          <w:rFonts w:hint="eastAsia" w:ascii="仿宋_GB2312" w:hAnsi="宋体" w:eastAsia="仿宋_GB2312"/>
          <w:sz w:val="24"/>
          <w:szCs w:val="24"/>
        </w:rPr>
      </w:pPr>
      <w:r>
        <w:rPr>
          <w:rFonts w:hint="eastAsia" w:ascii="仿宋_GB2312" w:hAnsi="宋体" w:eastAsia="仿宋_GB2312"/>
          <w:sz w:val="24"/>
          <w:szCs w:val="24"/>
        </w:rPr>
        <w:t>质疑项目的名称、编号；</w:t>
      </w:r>
    </w:p>
    <w:p w14:paraId="743FE67F">
      <w:pPr>
        <w:pStyle w:val="26"/>
        <w:numPr>
          <w:ilvl w:val="0"/>
          <w:numId w:val="7"/>
        </w:numPr>
        <w:spacing w:line="400" w:lineRule="exact"/>
        <w:rPr>
          <w:rFonts w:hint="eastAsia" w:ascii="仿宋_GB2312" w:hAnsi="宋体" w:eastAsia="仿宋_GB2312"/>
          <w:sz w:val="24"/>
          <w:szCs w:val="24"/>
        </w:rPr>
      </w:pPr>
      <w:r>
        <w:rPr>
          <w:rFonts w:hint="eastAsia" w:ascii="仿宋_GB2312" w:hAnsi="宋体" w:eastAsia="仿宋_GB2312"/>
          <w:sz w:val="24"/>
          <w:szCs w:val="24"/>
        </w:rPr>
        <w:t>具体、明确的质疑事项和与质疑事项相关的请求；</w:t>
      </w:r>
    </w:p>
    <w:p w14:paraId="18A6460C">
      <w:pPr>
        <w:pStyle w:val="26"/>
        <w:numPr>
          <w:ilvl w:val="0"/>
          <w:numId w:val="7"/>
        </w:numPr>
        <w:spacing w:line="400" w:lineRule="exact"/>
        <w:rPr>
          <w:rFonts w:hint="eastAsia" w:ascii="仿宋_GB2312" w:hAnsi="宋体" w:eastAsia="仿宋_GB2312"/>
          <w:sz w:val="24"/>
          <w:szCs w:val="24"/>
        </w:rPr>
      </w:pPr>
      <w:r>
        <w:rPr>
          <w:rFonts w:hint="eastAsia" w:ascii="仿宋_GB2312" w:hAnsi="宋体" w:eastAsia="仿宋_GB2312"/>
          <w:sz w:val="24"/>
          <w:szCs w:val="24"/>
        </w:rPr>
        <w:t>事实依据；</w:t>
      </w:r>
    </w:p>
    <w:p w14:paraId="318A41CD">
      <w:pPr>
        <w:pStyle w:val="26"/>
        <w:numPr>
          <w:ilvl w:val="0"/>
          <w:numId w:val="7"/>
        </w:numPr>
        <w:spacing w:line="400" w:lineRule="exact"/>
        <w:rPr>
          <w:rFonts w:hint="eastAsia" w:ascii="仿宋_GB2312" w:hAnsi="宋体" w:eastAsia="仿宋_GB2312"/>
          <w:sz w:val="24"/>
          <w:szCs w:val="24"/>
        </w:rPr>
      </w:pPr>
      <w:r>
        <w:rPr>
          <w:rFonts w:hint="eastAsia" w:ascii="仿宋_GB2312" w:hAnsi="宋体" w:eastAsia="仿宋_GB2312"/>
          <w:sz w:val="24"/>
          <w:szCs w:val="24"/>
        </w:rPr>
        <w:t>必要的法律依据；</w:t>
      </w:r>
    </w:p>
    <w:p w14:paraId="2A8817D2">
      <w:pPr>
        <w:pStyle w:val="26"/>
        <w:numPr>
          <w:ilvl w:val="0"/>
          <w:numId w:val="7"/>
        </w:numPr>
        <w:spacing w:line="400" w:lineRule="exact"/>
        <w:ind w:left="1025" w:hanging="590"/>
        <w:rPr>
          <w:rFonts w:hint="eastAsia" w:ascii="仿宋_GB2312" w:hAnsi="宋体" w:eastAsia="仿宋_GB2312"/>
          <w:sz w:val="24"/>
          <w:szCs w:val="24"/>
        </w:rPr>
      </w:pPr>
      <w:r>
        <w:rPr>
          <w:rFonts w:hint="eastAsia" w:ascii="仿宋_GB2312" w:hAnsi="宋体" w:eastAsia="仿宋_GB2312"/>
          <w:sz w:val="24"/>
          <w:szCs w:val="24"/>
        </w:rPr>
        <w:t>提出质疑的日期。</w:t>
      </w:r>
    </w:p>
    <w:p w14:paraId="3F370DC9">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供应商为自然人的，应当由本人签字；供应商为法人或者其他组织的，应当由法定代表人、主要负责人，或其授权代表签字或者盖章，并加盖公章。</w:t>
      </w:r>
    </w:p>
    <w:p w14:paraId="01CC8DF2">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代理人提出质疑和投诉，应当提交供应商签署的授权委托书。</w:t>
      </w:r>
    </w:p>
    <w:p w14:paraId="61112FE8">
      <w:pPr>
        <w:snapToGrid w:val="0"/>
        <w:spacing w:line="400" w:lineRule="exact"/>
        <w:ind w:firstLine="480" w:firstLineChars="200"/>
        <w:jc w:val="left"/>
        <w:rPr>
          <w:rFonts w:ascii="仿宋_GB2312" w:eastAsia="仿宋_GB2312" w:cs="Courier New"/>
          <w:sz w:val="24"/>
        </w:rPr>
      </w:pPr>
      <w:r>
        <w:rPr>
          <w:rFonts w:hint="eastAsia" w:ascii="仿宋_GB2312" w:eastAsia="仿宋_GB2312" w:cs="Courier New"/>
          <w:sz w:val="24"/>
        </w:rPr>
        <w:t>9.5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14:paraId="62FC61BA">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9.6联系部门：柳州市政府集中采购中心监督科。</w:t>
      </w:r>
    </w:p>
    <w:p w14:paraId="10E461CA">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9.7联系电话：0772-2992103。</w:t>
      </w:r>
    </w:p>
    <w:p w14:paraId="0F2CF320">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9.8通讯地址：广西</w:t>
      </w:r>
      <w:r>
        <w:rPr>
          <w:rFonts w:ascii="仿宋_GB2312" w:eastAsia="仿宋_GB2312" w:cs="Courier New"/>
          <w:sz w:val="24"/>
        </w:rPr>
        <w:t>柳州市三中路6</w:t>
      </w:r>
      <w:r>
        <w:rPr>
          <w:rFonts w:hint="eastAsia" w:ascii="仿宋_GB2312" w:eastAsia="仿宋_GB2312" w:cs="Courier New"/>
          <w:sz w:val="24"/>
        </w:rPr>
        <w:t>4-2</w:t>
      </w:r>
      <w:r>
        <w:rPr>
          <w:rFonts w:ascii="仿宋_GB2312" w:eastAsia="仿宋_GB2312" w:cs="Courier New"/>
          <w:sz w:val="24"/>
        </w:rPr>
        <w:t>号</w:t>
      </w:r>
      <w:r>
        <w:rPr>
          <w:rFonts w:hint="eastAsia" w:ascii="仿宋_GB2312" w:eastAsia="仿宋_GB2312" w:cs="Courier New"/>
          <w:sz w:val="24"/>
        </w:rPr>
        <w:t>。</w:t>
      </w:r>
    </w:p>
    <w:p w14:paraId="57BD7F83">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9.9现场提交质疑办理业务时间：工作日8时00分到12时00分，15时00分到18时 00分，业务时间以外、双休日和法定节假日不办理业务。</w:t>
      </w:r>
    </w:p>
    <w:p w14:paraId="2D98479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9.10投诉的书面要求</w:t>
      </w:r>
    </w:p>
    <w:p w14:paraId="36E9633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9.10.1符合《政府采购质疑和投诉办法》（财政部第94号令）要求。</w:t>
      </w:r>
    </w:p>
    <w:p w14:paraId="036695DC">
      <w:pPr>
        <w:pStyle w:val="26"/>
        <w:snapToGrid w:val="0"/>
        <w:spacing w:line="360" w:lineRule="exact"/>
        <w:ind w:right="-330" w:rightChars="-157" w:firstLine="472" w:firstLineChars="196"/>
        <w:rPr>
          <w:rFonts w:hint="eastAsia" w:ascii="仿宋_GB2312" w:hAnsi="宋体" w:eastAsia="仿宋_GB2312"/>
          <w:b/>
          <w:sz w:val="24"/>
          <w:szCs w:val="24"/>
        </w:rPr>
      </w:pPr>
      <w:r>
        <w:rPr>
          <w:rFonts w:hint="eastAsia" w:ascii="仿宋_GB2312" w:hAnsi="宋体" w:eastAsia="仿宋_GB2312"/>
          <w:b/>
          <w:sz w:val="24"/>
          <w:szCs w:val="24"/>
        </w:rPr>
        <w:t>二、招标文件</w:t>
      </w:r>
      <w:bookmarkEnd w:id="43"/>
      <w:bookmarkEnd w:id="44"/>
    </w:p>
    <w:p w14:paraId="7344DCE2">
      <w:pPr>
        <w:snapToGrid w:val="0"/>
        <w:spacing w:line="360" w:lineRule="exact"/>
        <w:ind w:right="-330" w:rightChars="-157" w:firstLine="472" w:firstLineChars="196"/>
        <w:jc w:val="left"/>
        <w:rPr>
          <w:rFonts w:hint="eastAsia" w:eastAsia="仿宋_GB2312" w:asciiTheme="minorHAnsi" w:hAnsiTheme="minorHAnsi"/>
          <w:b/>
          <w:sz w:val="24"/>
          <w:lang w:val="en-GB"/>
        </w:rPr>
      </w:pPr>
      <w:r>
        <w:rPr>
          <w:rFonts w:hint="eastAsia" w:ascii="仿宋_GB2312" w:eastAsia="仿宋_GB2312" w:cs="Courier New"/>
          <w:b/>
          <w:sz w:val="24"/>
        </w:rPr>
        <w:t>10.招标文件的构成</w:t>
      </w:r>
    </w:p>
    <w:p w14:paraId="71883D58">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（1）公开招标公告；</w:t>
      </w:r>
    </w:p>
    <w:p w14:paraId="5698C92B">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（2）采购需求；</w:t>
      </w:r>
    </w:p>
    <w:p w14:paraId="353DB447">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（3）投标人须知；</w:t>
      </w:r>
    </w:p>
    <w:p w14:paraId="457DF942">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（4）评标方法及评标标准；</w:t>
      </w:r>
    </w:p>
    <w:p w14:paraId="2965DAB9">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（5）合同主要条款及验收书格式；</w:t>
      </w:r>
    </w:p>
    <w:p w14:paraId="47FD8ACA">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（6）投标文件格式。</w:t>
      </w:r>
    </w:p>
    <w:p w14:paraId="01F63139">
      <w:pPr>
        <w:snapToGrid w:val="0"/>
        <w:spacing w:line="400" w:lineRule="exact"/>
        <w:ind w:firstLine="472" w:firstLineChars="196"/>
        <w:jc w:val="left"/>
        <w:rPr>
          <w:rFonts w:ascii="仿宋_GB2312" w:eastAsia="仿宋_GB2312" w:cs="Courier New"/>
          <w:b/>
          <w:sz w:val="24"/>
        </w:rPr>
      </w:pPr>
      <w:r>
        <w:rPr>
          <w:rFonts w:hint="eastAsia" w:ascii="仿宋_GB2312" w:eastAsia="仿宋_GB2312" w:cs="Courier New"/>
          <w:b/>
          <w:sz w:val="24"/>
        </w:rPr>
        <w:t>11.投标人的风险</w:t>
      </w:r>
    </w:p>
    <w:p w14:paraId="2709C53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11.1投标人没有按照招标文件要求提供全部资料，或者投标人没有对招标文件在各方面作出实质性响应是投标人的风险，并可能导致其投标被拒绝。</w:t>
      </w:r>
    </w:p>
    <w:p w14:paraId="0F13EA83">
      <w:pPr>
        <w:snapToGrid w:val="0"/>
        <w:spacing w:line="400" w:lineRule="exact"/>
        <w:ind w:firstLine="472" w:firstLineChars="196"/>
        <w:jc w:val="left"/>
        <w:rPr>
          <w:rFonts w:ascii="仿宋_GB2312" w:eastAsia="仿宋_GB2312"/>
          <w:b/>
          <w:sz w:val="24"/>
        </w:rPr>
      </w:pPr>
      <w:r>
        <w:rPr>
          <w:rFonts w:hint="eastAsia" w:ascii="仿宋_GB2312" w:eastAsia="仿宋_GB2312" w:cs="Courier New"/>
          <w:b/>
          <w:sz w:val="24"/>
        </w:rPr>
        <w:t>12.招标文件的澄清与修改</w:t>
      </w:r>
      <w:r>
        <w:rPr>
          <w:rFonts w:hint="eastAsia" w:ascii="仿宋_GB2312" w:eastAsia="仿宋_GB2312"/>
          <w:b/>
          <w:sz w:val="24"/>
        </w:rPr>
        <w:t xml:space="preserve"> </w:t>
      </w:r>
    </w:p>
    <w:p w14:paraId="1828AE9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12.1投标人应认真阅读本招标文件，发现其中有误或有不合理要求的，投标人必须以书面形式询问采购人或采购代理机构。采购代理机构对已发出的招标文件进行必要澄清、答复、修改或补充的，应当在招标文件要求提交投标文件截止时间十五日前，在财政部门指定的政府采购信息发布媒体上发布更正公告，并以书面形式通知所有获取招标文件的供应商。该澄清或者修改的内容为招标文件的组成部分。</w:t>
      </w:r>
    </w:p>
    <w:p w14:paraId="60BC5E8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12.2采购人或采购代理机构以书面形式答复投标人询问的问题，除书面答复以外的其他澄清方式及澄清内容均无效。</w:t>
      </w:r>
    </w:p>
    <w:p w14:paraId="533AE15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12.3招标文件澄清、答复、修改、补充的内容为招标文件的组成部分。当招标文件与招标文件的答复、澄清、修改、补充通知就同一内容的表述不一致时，以最后发出的书面文件为准。</w:t>
      </w:r>
    </w:p>
    <w:p w14:paraId="576E76B0">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12.4招标文件的澄清、答复、修改或补充都应该通过本采购代理机构以法定形式发布，采购人非通过代理机构，不得擅自澄清、答复、修改或补充招标文件。</w:t>
      </w:r>
    </w:p>
    <w:p w14:paraId="2335C3B1">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12.5</w:t>
      </w:r>
      <w:r>
        <w:rPr>
          <w:rFonts w:hint="eastAsia" w:ascii="仿宋_GB2312" w:hAnsi="宋体" w:eastAsia="仿宋_GB2312"/>
          <w:sz w:val="24"/>
        </w:rPr>
        <w:t>采购人或采购代理机构可以视采购具体情况，延长</w:t>
      </w:r>
      <w:r>
        <w:rPr>
          <w:rFonts w:hint="eastAsia" w:ascii="仿宋_GB2312" w:eastAsia="仿宋_GB2312"/>
          <w:sz w:val="24"/>
        </w:rPr>
        <w:t>招标文件提供期限，并在财政部门指定的政府采购信息发布媒体上发布公告</w:t>
      </w:r>
      <w:r>
        <w:rPr>
          <w:rFonts w:hint="eastAsia" w:ascii="仿宋_GB2312" w:eastAsia="仿宋_GB2312" w:cs="Courier New"/>
          <w:sz w:val="24"/>
        </w:rPr>
        <w:t>。</w:t>
      </w:r>
    </w:p>
    <w:p w14:paraId="68AD5545">
      <w:pPr>
        <w:snapToGrid w:val="0"/>
        <w:spacing w:line="360" w:lineRule="exact"/>
        <w:ind w:right="-330" w:rightChars="-157" w:firstLine="472" w:firstLineChars="196"/>
        <w:jc w:val="left"/>
        <w:rPr>
          <w:rFonts w:ascii="仿宋_GB2312" w:eastAsia="仿宋_GB2312" w:cs="Courier New"/>
          <w:b/>
          <w:sz w:val="24"/>
        </w:rPr>
      </w:pPr>
      <w:bookmarkStart w:id="55" w:name="_Toc254970535"/>
      <w:bookmarkStart w:id="56" w:name="_Toc254970676"/>
      <w:r>
        <w:rPr>
          <w:rFonts w:hint="eastAsia" w:ascii="仿宋_GB2312" w:eastAsia="仿宋_GB2312" w:cs="Courier New"/>
          <w:b/>
          <w:sz w:val="24"/>
        </w:rPr>
        <w:t>三、投标文件的编制</w:t>
      </w:r>
      <w:bookmarkEnd w:id="55"/>
      <w:bookmarkEnd w:id="56"/>
    </w:p>
    <w:p w14:paraId="5FF5E617">
      <w:pPr>
        <w:snapToGrid w:val="0"/>
        <w:spacing w:line="360" w:lineRule="exact"/>
        <w:ind w:right="-330" w:rightChars="-157" w:firstLine="472" w:firstLineChars="196"/>
        <w:jc w:val="left"/>
        <w:rPr>
          <w:rFonts w:ascii="仿宋_GB2312" w:eastAsia="仿宋_GB2312"/>
          <w:b/>
          <w:sz w:val="24"/>
        </w:rPr>
      </w:pPr>
      <w:r>
        <w:rPr>
          <w:rFonts w:hint="eastAsia" w:ascii="仿宋_GB2312" w:eastAsia="仿宋_GB2312" w:cs="Courier New"/>
          <w:b/>
          <w:sz w:val="24"/>
        </w:rPr>
        <w:t>13.投标文件的组成</w:t>
      </w:r>
    </w:p>
    <w:p w14:paraId="670FBC34">
      <w:pPr>
        <w:snapToGrid w:val="0"/>
        <w:spacing w:line="400" w:lineRule="exact"/>
        <w:ind w:firstLine="482" w:firstLineChars="200"/>
        <w:jc w:val="left"/>
        <w:rPr>
          <w:rFonts w:ascii="仿宋_GB2312" w:eastAsia="仿宋_GB2312"/>
          <w:b/>
          <w:bCs/>
          <w:sz w:val="24"/>
        </w:rPr>
      </w:pPr>
      <w:r>
        <w:rPr>
          <w:rFonts w:hint="eastAsia" w:ascii="仿宋_GB2312" w:eastAsia="仿宋_GB2312"/>
          <w:b/>
          <w:bCs/>
          <w:sz w:val="24"/>
        </w:rPr>
        <w:t>13.1投标文件由资格文件、报价要求文件、商务技术文件三部分组成。</w:t>
      </w:r>
    </w:p>
    <w:bookmarkEnd w:id="45"/>
    <w:bookmarkEnd w:id="46"/>
    <w:p w14:paraId="69E190CF">
      <w:pPr>
        <w:snapToGrid w:val="0"/>
        <w:spacing w:line="360" w:lineRule="exact"/>
        <w:ind w:right="-330" w:rightChars="-157" w:firstLine="472" w:firstLineChars="196"/>
        <w:jc w:val="left"/>
        <w:rPr>
          <w:rFonts w:ascii="仿宋_GB2312" w:eastAsia="仿宋_GB2312" w:cs="Courier New"/>
          <w:b/>
          <w:sz w:val="24"/>
        </w:rPr>
      </w:pPr>
      <w:r>
        <w:rPr>
          <w:rFonts w:hint="eastAsia" w:ascii="仿宋_GB2312" w:eastAsia="仿宋_GB2312"/>
          <w:b/>
          <w:sz w:val="24"/>
        </w:rPr>
        <w:t>13.1.</w:t>
      </w:r>
      <w:r>
        <w:rPr>
          <w:rFonts w:ascii="仿宋_GB2312" w:eastAsia="仿宋_GB2312"/>
          <w:b/>
          <w:sz w:val="24"/>
        </w:rPr>
        <w:t>1</w:t>
      </w:r>
      <w:r>
        <w:rPr>
          <w:rFonts w:hint="eastAsia" w:ascii="仿宋_GB2312" w:eastAsia="仿宋_GB2312" w:cs="Courier New"/>
          <w:b/>
          <w:bCs/>
          <w:sz w:val="24"/>
        </w:rPr>
        <w:t>资格文件</w:t>
      </w:r>
    </w:p>
    <w:p w14:paraId="25C5BD85">
      <w:pPr>
        <w:snapToGrid w:val="0"/>
        <w:spacing w:line="340" w:lineRule="exact"/>
        <w:ind w:right="-330" w:rightChars="-157" w:firstLine="472" w:firstLineChars="196"/>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注：以下各项必须提供并加盖投标人CA电子签章、按照第六章格式要求签字，否则其投标无效。</w:t>
      </w:r>
    </w:p>
    <w:p w14:paraId="3249238F">
      <w:pPr>
        <w:pStyle w:val="263"/>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，格式见第六章）；</w:t>
      </w:r>
    </w:p>
    <w:p w14:paraId="74AAC6E3">
      <w:pPr>
        <w:pStyle w:val="263"/>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，格式见第六章）；</w:t>
      </w:r>
    </w:p>
    <w:p w14:paraId="2A5DEB70">
      <w:pPr>
        <w:pStyle w:val="263"/>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，格式见第六章）；</w:t>
      </w:r>
    </w:p>
    <w:p w14:paraId="5D0D870B">
      <w:pPr>
        <w:pStyle w:val="263"/>
        <w:spacing w:before="0" w:beforeAutospacing="0" w:after="0" w:afterAutospacing="0" w:line="360" w:lineRule="atLeast"/>
        <w:rPr>
          <w:rFonts w:hint="eastAsia" w:ascii="仿宋_GB2312" w:eastAsia="仿宋_GB2312"/>
          <w:color w:val="000000"/>
          <w:lang w:eastAsia="zh-CN"/>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lang w:val="en-US" w:eastAsia="zh-CN"/>
        </w:rPr>
        <w:t>。</w:t>
      </w:r>
    </w:p>
    <w:p w14:paraId="5B397599">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13.1.2报价要求文件</w:t>
      </w:r>
    </w:p>
    <w:p w14:paraId="4E038174">
      <w:pPr>
        <w:snapToGrid w:val="0"/>
        <w:spacing w:line="400" w:lineRule="exact"/>
        <w:ind w:firstLine="420"/>
        <w:jc w:val="left"/>
        <w:rPr>
          <w:rFonts w:ascii="仿宋_GB2312" w:eastAsia="仿宋_GB2312" w:cs="Courier New"/>
          <w:sz w:val="24"/>
        </w:rPr>
      </w:pPr>
      <w:r>
        <w:rPr>
          <w:rFonts w:hint="eastAsia" w:ascii="仿宋_GB2312" w:eastAsia="仿宋_GB2312" w:cs="Courier New"/>
          <w:b/>
          <w:bCs/>
          <w:sz w:val="24"/>
        </w:rPr>
        <w:t>注：以下各项必须提供并加盖投标人</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按照第六章格式要求签字，</w:t>
      </w:r>
      <w:r>
        <w:rPr>
          <w:rFonts w:hint="eastAsia" w:ascii="仿宋_GB2312" w:eastAsia="仿宋_GB2312" w:cs="Courier New"/>
          <w:b/>
          <w:bCs/>
          <w:sz w:val="24"/>
        </w:rPr>
        <w:t>否则其投标无效。</w:t>
      </w:r>
    </w:p>
    <w:p w14:paraId="613D0000">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14:paraId="029955C7">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（2）投标报价明细表（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14:paraId="37419A48">
      <w:pPr>
        <w:snapToGrid w:val="0"/>
        <w:spacing w:line="340" w:lineRule="exact"/>
        <w:ind w:right="-330" w:rightChars="-157" w:firstLine="441" w:firstLineChars="183"/>
        <w:jc w:val="left"/>
        <w:rPr>
          <w:rFonts w:ascii="仿宋_GB2312" w:eastAsia="仿宋_GB2312" w:cs="Courier New"/>
          <w:b/>
          <w:sz w:val="24"/>
        </w:rPr>
      </w:pPr>
      <w:r>
        <w:rPr>
          <w:rFonts w:hint="eastAsia" w:ascii="仿宋_GB2312" w:eastAsia="仿宋_GB2312"/>
          <w:b/>
          <w:sz w:val="24"/>
        </w:rPr>
        <w:t>13.1.3商务技术文件</w:t>
      </w:r>
    </w:p>
    <w:p w14:paraId="032B5726">
      <w:pPr>
        <w:snapToGrid w:val="0"/>
        <w:spacing w:line="340" w:lineRule="exact"/>
        <w:ind w:right="-330" w:rightChars="-157" w:firstLine="472" w:firstLineChars="196"/>
        <w:jc w:val="left"/>
        <w:rPr>
          <w:rFonts w:hint="eastAsia" w:ascii="仿宋_GB2312" w:hAnsi="宋体" w:eastAsia="仿宋_GB2312" w:cs="Courier New"/>
          <w:sz w:val="24"/>
        </w:rPr>
      </w:pPr>
      <w:bookmarkStart w:id="57" w:name="_Hlk517112171"/>
      <w:bookmarkStart w:id="58" w:name="_Hlk517112217"/>
      <w:bookmarkStart w:id="59" w:name="_Toc254970678"/>
      <w:bookmarkStart w:id="60" w:name="_Toc254970537"/>
      <w:r>
        <w:rPr>
          <w:rFonts w:hint="eastAsia" w:ascii="仿宋_GB2312" w:hAnsi="宋体" w:eastAsia="仿宋_GB2312"/>
          <w:b/>
          <w:bCs/>
          <w:sz w:val="24"/>
        </w:rPr>
        <w:t>注：以下第（1）至第（</w:t>
      </w:r>
      <w:r>
        <w:rPr>
          <w:rFonts w:hint="eastAsia" w:ascii="仿宋_GB2312" w:hAnsi="宋体" w:eastAsia="仿宋_GB2312"/>
          <w:b/>
          <w:bCs/>
          <w:sz w:val="24"/>
          <w:lang w:val="en-US" w:eastAsia="zh-CN"/>
        </w:rPr>
        <w:t>3</w:t>
      </w:r>
      <w:r>
        <w:rPr>
          <w:rFonts w:hint="eastAsia" w:ascii="仿宋_GB2312" w:hAnsi="宋体" w:eastAsia="仿宋_GB2312"/>
          <w:b/>
          <w:bCs/>
          <w:sz w:val="24"/>
        </w:rPr>
        <w:t>）项必须提供并加盖投标人CA电子签章、并按照第六章格式要求签字，否则投标无效。其余各项如有请提供，同时要加盖投标人CA电子签章，否则该材料被视为无效。</w:t>
      </w:r>
    </w:p>
    <w:bookmarkEnd w:id="57"/>
    <w:p w14:paraId="7F7CB638">
      <w:pPr>
        <w:pStyle w:val="283"/>
        <w:spacing w:before="0" w:beforeAutospacing="0" w:after="0" w:afterAutospacing="0" w:line="36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，格式见第六章）；</w:t>
      </w:r>
    </w:p>
    <w:p w14:paraId="09001ACB">
      <w:pPr>
        <w:pStyle w:val="283"/>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，格式见第六章）；</w:t>
      </w:r>
    </w:p>
    <w:p w14:paraId="1C5B268B">
      <w:pPr>
        <w:pStyle w:val="283"/>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，格式见第六章）；</w:t>
      </w:r>
    </w:p>
    <w:p w14:paraId="0AAA1E70">
      <w:pPr>
        <w:pStyle w:val="283"/>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4</w:t>
      </w:r>
      <w:r>
        <w:rPr>
          <w:rFonts w:hint="eastAsia" w:ascii="仿宋_GB2312" w:eastAsia="仿宋_GB2312"/>
          <w:color w:val="000000"/>
        </w:rPr>
        <w:t>）项目实施组织结构（如有，格式见第六章）；</w:t>
      </w:r>
    </w:p>
    <w:p w14:paraId="5091EFAD">
      <w:pPr>
        <w:pStyle w:val="283"/>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5</w:t>
      </w:r>
      <w:r>
        <w:rPr>
          <w:rFonts w:hint="eastAsia" w:ascii="仿宋_GB2312" w:eastAsia="仿宋_GB2312"/>
          <w:color w:val="000000"/>
        </w:rPr>
        <w:t>）安装进度计划和工期保证（如有，格式见第六章）；</w:t>
      </w:r>
    </w:p>
    <w:p w14:paraId="45E3D6A7">
      <w:pPr>
        <w:pStyle w:val="283"/>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6</w:t>
      </w:r>
      <w:r>
        <w:rPr>
          <w:rFonts w:hint="eastAsia" w:ascii="仿宋_GB2312" w:eastAsia="仿宋_GB2312"/>
          <w:color w:val="000000"/>
        </w:rPr>
        <w:t>）设备安装调试方案（如有，格式见第六章）；</w:t>
      </w:r>
    </w:p>
    <w:p w14:paraId="2F4B0E6D">
      <w:pPr>
        <w:pStyle w:val="283"/>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7</w:t>
      </w:r>
      <w:r>
        <w:rPr>
          <w:rFonts w:hint="eastAsia" w:ascii="仿宋_GB2312" w:eastAsia="仿宋_GB2312"/>
          <w:color w:val="000000"/>
        </w:rPr>
        <w:t>）售后服务方案（如有，格式见第六章）；</w:t>
      </w:r>
    </w:p>
    <w:p w14:paraId="4CAE0959">
      <w:pPr>
        <w:pStyle w:val="283"/>
        <w:spacing w:before="0" w:beforeAutospacing="0" w:after="0" w:afterAutospacing="0" w:line="360" w:lineRule="atLeast"/>
        <w:ind w:firstLine="0" w:firstLineChars="0"/>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8</w:t>
      </w:r>
      <w:r>
        <w:rPr>
          <w:rFonts w:hint="eastAsia" w:ascii="仿宋_GB2312" w:eastAsia="仿宋_GB2312"/>
          <w:color w:val="000000"/>
        </w:rPr>
        <w:t>）投标人项目经验一览表（如有，格式见第六章）；</w:t>
      </w:r>
    </w:p>
    <w:p w14:paraId="5227B2BC">
      <w:pPr>
        <w:pStyle w:val="283"/>
        <w:spacing w:before="0" w:beforeAutospacing="0" w:after="0" w:afterAutospacing="0" w:line="360" w:lineRule="atLeast"/>
        <w:ind w:firstLine="480" w:firstLineChars="200"/>
        <w:rPr>
          <w:rFonts w:hint="eastAsia" w:ascii="仿宋_GB2312" w:eastAsia="仿宋_GB2312"/>
          <w:color w:val="000000"/>
        </w:rPr>
      </w:pPr>
      <w:r>
        <w:rPr>
          <w:rFonts w:hint="eastAsia" w:ascii="仿宋_GB2312" w:eastAsia="仿宋_GB2312"/>
          <w:color w:val="000000"/>
        </w:rPr>
        <w:t>（</w:t>
      </w:r>
      <w:r>
        <w:rPr>
          <w:rFonts w:hint="eastAsia" w:ascii="仿宋_GB2312" w:eastAsia="仿宋_GB2312"/>
          <w:color w:val="000000"/>
          <w:lang w:val="en-US" w:eastAsia="zh-CN"/>
        </w:rPr>
        <w:t>9</w:t>
      </w:r>
      <w:r>
        <w:rPr>
          <w:rFonts w:hint="eastAsia" w:ascii="仿宋_GB2312" w:eastAsia="仿宋_GB2312"/>
          <w:color w:val="000000"/>
        </w:rPr>
        <w:t>）所投产品采</w:t>
      </w:r>
      <w:r>
        <w:rPr>
          <w:rFonts w:hint="eastAsia" w:ascii="仿宋_GB2312" w:eastAsia="仿宋_GB2312"/>
          <w:color w:val="000000" w:themeColor="text1"/>
          <w14:textFill>
            <w14:solidFill>
              <w14:schemeClr w14:val="tx1"/>
            </w14:solidFill>
          </w14:textFill>
        </w:rPr>
        <w:t>购需求中标记“</w:t>
      </w:r>
      <w:r>
        <w:rPr>
          <w:rFonts w:hint="eastAsia" w:ascii="仿宋_GB2312" w:hAnsi="仿宋_GB2312" w:eastAsia="仿宋_GB2312" w:cs="仿宋_GB2312"/>
          <w:color w:val="000000" w:themeColor="text1"/>
          <w14:textFill>
            <w14:solidFill>
              <w14:schemeClr w14:val="tx1"/>
            </w14:solidFill>
          </w14:textFill>
        </w:rPr>
        <w:t>★</w:t>
      </w:r>
      <w:r>
        <w:rPr>
          <w:rFonts w:hint="eastAsia" w:ascii="仿宋_GB2312" w:eastAsia="仿宋_GB2312"/>
          <w:color w:val="000000" w:themeColor="text1"/>
          <w14:textFill>
            <w14:solidFill>
              <w14:schemeClr w14:val="tx1"/>
            </w14:solidFill>
          </w14:textFill>
        </w:rPr>
        <w:t>”带“﹏”的项，</w:t>
      </w:r>
      <w:r>
        <w:rPr>
          <w:rFonts w:hint="eastAsia" w:ascii="仿宋_GB2312" w:hAnsi="仿宋_GB2312" w:eastAsia="仿宋_GB2312" w:cs="仿宋_GB2312"/>
          <w:b w:val="0"/>
          <w:bCs w:val="0"/>
          <w:color w:val="000000" w:themeColor="text1"/>
          <w14:textFill>
            <w14:solidFill>
              <w14:schemeClr w14:val="tx1"/>
            </w14:solidFill>
          </w14:textFill>
        </w:rPr>
        <w:t>提供</w:t>
      </w:r>
      <w:r>
        <w:rPr>
          <w:rFonts w:hint="eastAsia" w:ascii="仿宋_GB2312" w:hAnsi="仿宋_GB2312" w:eastAsia="仿宋_GB2312" w:cs="仿宋_GB2312"/>
          <w:b w:val="0"/>
          <w:bCs w:val="0"/>
        </w:rPr>
        <w:t>检测（检验）报告或其他证明材料（可以是彩页、官网或功能截图等其中任意一项）</w:t>
      </w:r>
      <w:r>
        <w:rPr>
          <w:rFonts w:hint="eastAsia" w:ascii="仿宋_GB2312" w:eastAsia="仿宋_GB2312"/>
          <w:color w:val="000000"/>
        </w:rPr>
        <w:t>（如有）</w:t>
      </w:r>
      <w:r>
        <w:rPr>
          <w:rFonts w:hint="eastAsia" w:ascii="仿宋_GB2312" w:eastAsia="仿宋_GB2312"/>
          <w:color w:val="000000"/>
          <w:lang w:eastAsia="zh-CN"/>
        </w:rPr>
        <w:t>；</w:t>
      </w:r>
    </w:p>
    <w:p w14:paraId="067B097E">
      <w:pPr>
        <w:pStyle w:val="283"/>
        <w:spacing w:before="0" w:beforeAutospacing="0" w:after="0" w:afterAutospacing="0" w:line="360" w:lineRule="atLeast"/>
        <w:ind w:firstLine="480" w:firstLineChars="200"/>
        <w:rPr>
          <w:rFonts w:hint="eastAsia" w:ascii="仿宋_GB2312" w:eastAsia="仿宋_GB2312"/>
          <w:color w:val="000000"/>
          <w:lang w:eastAsia="zh-CN"/>
        </w:rPr>
      </w:pPr>
      <w:r>
        <w:rPr>
          <w:rFonts w:hint="eastAsia" w:ascii="仿宋_GB2312" w:eastAsia="仿宋_GB2312"/>
          <w:color w:val="000000"/>
        </w:rPr>
        <w:t>（1</w:t>
      </w:r>
      <w:r>
        <w:rPr>
          <w:rFonts w:hint="eastAsia" w:ascii="仿宋_GB2312" w:eastAsia="仿宋_GB2312"/>
          <w:color w:val="000000"/>
          <w:lang w:val="en-US" w:eastAsia="zh-CN"/>
        </w:rPr>
        <w:t>0</w:t>
      </w:r>
      <w:r>
        <w:rPr>
          <w:rFonts w:hint="eastAsia" w:ascii="仿宋_GB2312" w:eastAsia="仿宋_GB2312"/>
          <w:color w:val="000000"/>
        </w:rPr>
        <w:t>）所投产品采</w:t>
      </w:r>
      <w:r>
        <w:rPr>
          <w:rFonts w:hint="eastAsia" w:ascii="仿宋_GB2312" w:eastAsia="仿宋_GB2312"/>
          <w:color w:val="000000" w:themeColor="text1"/>
          <w14:textFill>
            <w14:solidFill>
              <w14:schemeClr w14:val="tx1"/>
            </w14:solidFill>
          </w14:textFill>
        </w:rPr>
        <w:t>购需求中标记“◆”</w:t>
      </w:r>
      <w:r>
        <w:rPr>
          <w:rFonts w:hint="eastAsia" w:ascii="仿宋_GB2312" w:hAnsi="仿宋_GB2312" w:eastAsia="仿宋_GB2312" w:cs="仿宋_GB2312"/>
        </w:rPr>
        <w:t>带</w:t>
      </w:r>
      <w:r>
        <w:rPr>
          <w:rFonts w:hint="eastAsia" w:ascii="仿宋_GB2312" w:hAnsi="仿宋_GB2312" w:eastAsia="仿宋_GB2312" w:cs="仿宋_GB2312"/>
          <w:color w:val="000000"/>
        </w:rPr>
        <w:t>“＿”</w:t>
      </w:r>
      <w:r>
        <w:rPr>
          <w:rFonts w:hint="eastAsia" w:ascii="仿宋_GB2312" w:eastAsia="仿宋_GB2312"/>
          <w:color w:val="000000" w:themeColor="text1"/>
          <w14:textFill>
            <w14:solidFill>
              <w14:schemeClr w14:val="tx1"/>
            </w14:solidFill>
          </w14:textFill>
        </w:rPr>
        <w:t>的项，</w:t>
      </w:r>
      <w:r>
        <w:rPr>
          <w:rFonts w:hint="eastAsia" w:ascii="仿宋_GB2312" w:hAnsi="仿宋_GB2312" w:eastAsia="仿宋_GB2312" w:cs="仿宋_GB2312"/>
          <w:b w:val="0"/>
          <w:bCs w:val="0"/>
          <w:color w:val="000000" w:themeColor="text1"/>
          <w14:textFill>
            <w14:solidFill>
              <w14:schemeClr w14:val="tx1"/>
            </w14:solidFill>
          </w14:textFill>
        </w:rPr>
        <w:t>提供</w:t>
      </w:r>
      <w:r>
        <w:rPr>
          <w:rFonts w:hint="eastAsia" w:ascii="仿宋_GB2312" w:hAnsi="仿宋_GB2312" w:eastAsia="仿宋_GB2312" w:cs="仿宋_GB2312"/>
          <w:b w:val="0"/>
          <w:bCs w:val="0"/>
        </w:rPr>
        <w:t>检测（检验）报告或其他证明材料（可以是彩页、官网或功能截图等其中任意一项）</w:t>
      </w:r>
      <w:r>
        <w:rPr>
          <w:rFonts w:hint="eastAsia" w:ascii="仿宋_GB2312" w:eastAsia="仿宋_GB2312"/>
          <w:color w:val="000000"/>
        </w:rPr>
        <w:t>（如有）</w:t>
      </w:r>
      <w:r>
        <w:rPr>
          <w:rFonts w:hint="eastAsia" w:ascii="仿宋_GB2312" w:eastAsia="仿宋_GB2312"/>
          <w:color w:val="000000"/>
          <w:lang w:eastAsia="zh-CN"/>
        </w:rPr>
        <w:t>；</w:t>
      </w:r>
    </w:p>
    <w:p w14:paraId="74F417D4">
      <w:pPr>
        <w:pStyle w:val="283"/>
        <w:spacing w:before="0" w:beforeAutospacing="0" w:after="0" w:afterAutospacing="0" w:line="360" w:lineRule="atLeast"/>
        <w:ind w:firstLine="480" w:firstLineChars="200"/>
        <w:rPr>
          <w:rFonts w:hint="eastAsia" w:ascii="仿宋_GB2312" w:eastAsia="仿宋_GB2312"/>
          <w:color w:val="000000"/>
        </w:rPr>
      </w:pPr>
      <w:r>
        <w:rPr>
          <w:rFonts w:hint="eastAsia" w:ascii="仿宋_GB2312" w:eastAsia="仿宋_GB2312"/>
          <w:color w:val="000000"/>
          <w:lang w:eastAsia="zh-CN"/>
        </w:rPr>
        <w:t>（</w:t>
      </w:r>
      <w:r>
        <w:rPr>
          <w:rFonts w:hint="eastAsia" w:ascii="仿宋_GB2312" w:eastAsia="仿宋_GB2312"/>
          <w:color w:val="000000"/>
          <w:lang w:val="en-US" w:eastAsia="zh-CN"/>
        </w:rPr>
        <w:t>11</w:t>
      </w:r>
      <w:r>
        <w:rPr>
          <w:rFonts w:hint="eastAsia" w:ascii="仿宋_GB2312" w:eastAsia="仿宋_GB2312"/>
          <w:color w:val="000000"/>
          <w:lang w:eastAsia="zh-CN"/>
        </w:rPr>
        <w:t>）</w:t>
      </w:r>
      <w:r>
        <w:rPr>
          <w:rFonts w:hint="eastAsia" w:ascii="仿宋_GB2312" w:eastAsia="仿宋_GB2312"/>
          <w:color w:val="000000"/>
        </w:rPr>
        <w:t>投标产品由国家确定的认证机构出具的、处于有效期之内的环境标志产品认证证书（如有）；</w:t>
      </w:r>
    </w:p>
    <w:p w14:paraId="2ADA7906">
      <w:pPr>
        <w:pStyle w:val="283"/>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）投标人对本项目的合理化建议和改进措施（如有，格式自拟）；</w:t>
      </w:r>
    </w:p>
    <w:p w14:paraId="20DFBB73">
      <w:pPr>
        <w:pStyle w:val="283"/>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）投标人认为必要提供的声明及文件资料（如有，格式自拟）。</w:t>
      </w:r>
    </w:p>
    <w:bookmarkEnd w:id="58"/>
    <w:bookmarkEnd w:id="59"/>
    <w:bookmarkEnd w:id="60"/>
    <w:p w14:paraId="193D79F6">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14.投标文件的语言及计量</w:t>
      </w:r>
    </w:p>
    <w:p w14:paraId="34828CD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14.1投标文件以及投标人与采购代理机构就有关投标事宜的所有来往函电，均应以中文汉语书写。除签字、盖章、专用名称等特殊情形外，以中文汉语以外的文字表述的投标文件视同未提供。</w:t>
      </w:r>
    </w:p>
    <w:p w14:paraId="1A818790">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14.2投标计量单位，招标文件已有明确规定的，使用招标文件规定的计量单位；招标文件没有规定的，应采用中华人民共和国法定计量单位，否则视同未响应。</w:t>
      </w:r>
    </w:p>
    <w:p w14:paraId="7C49E352">
      <w:pPr>
        <w:snapToGrid w:val="0"/>
        <w:spacing w:line="400" w:lineRule="exact"/>
        <w:ind w:firstLine="422" w:firstLineChars="175"/>
        <w:jc w:val="left"/>
        <w:rPr>
          <w:rFonts w:ascii="仿宋_GB2312" w:eastAsia="仿宋_GB2312" w:cs="Courier New"/>
          <w:b/>
          <w:sz w:val="24"/>
        </w:rPr>
      </w:pPr>
      <w:bookmarkStart w:id="61" w:name="_Toc254970679"/>
      <w:bookmarkStart w:id="62" w:name="_Toc254970538"/>
      <w:r>
        <w:rPr>
          <w:rFonts w:hint="eastAsia" w:ascii="仿宋_GB2312" w:eastAsia="仿宋_GB2312" w:cs="Courier New"/>
          <w:b/>
          <w:sz w:val="24"/>
        </w:rPr>
        <w:t>15.投标报价</w:t>
      </w:r>
      <w:bookmarkEnd w:id="61"/>
      <w:bookmarkEnd w:id="62"/>
    </w:p>
    <w:p w14:paraId="6160CBA7">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15.1投标报价应按招标文件中相关附表格式填写。</w:t>
      </w:r>
    </w:p>
    <w:p w14:paraId="5B22D9EF">
      <w:pPr>
        <w:snapToGrid w:val="0"/>
        <w:spacing w:line="360" w:lineRule="exact"/>
        <w:ind w:right="-330" w:rightChars="-157" w:firstLine="420"/>
        <w:jc w:val="left"/>
        <w:rPr>
          <w:rFonts w:ascii="仿宋_GB2312" w:eastAsia="仿宋_GB2312" w:cs="Courier New"/>
          <w:sz w:val="24"/>
        </w:rPr>
      </w:pPr>
      <w:bookmarkStart w:id="63" w:name="_Hlk93681408"/>
      <w:r>
        <w:rPr>
          <w:rFonts w:hint="eastAsia" w:ascii="仿宋_GB2312" w:eastAsia="仿宋_GB2312" w:cs="Courier New"/>
          <w:sz w:val="24"/>
        </w:rPr>
        <w:t>15.2投标报价是履行合同的最终价格，应包括货物及货物运抵指定交付地点的所有成本、各种费用的总和。</w:t>
      </w:r>
    </w:p>
    <w:bookmarkEnd w:id="63"/>
    <w:p w14:paraId="30FDF08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15.3投标文件只允许有一个总报价，有选择的或有条件的报价将不予接受。</w:t>
      </w:r>
    </w:p>
    <w:p w14:paraId="60047F79">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16.投标文件的有效期</w:t>
      </w:r>
    </w:p>
    <w:p w14:paraId="1F2CC153">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16.1 投标截止日期后不得少于90天，投标文件应保持有效。有效期不足的投标文件将被拒绝，视为投标无效。</w:t>
      </w:r>
    </w:p>
    <w:p w14:paraId="62D66B9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16.2在特殊情况下，采购人可与投标人协商延长投标书的有效期，这种要求和答复均以书面形式进行。</w:t>
      </w:r>
    </w:p>
    <w:p w14:paraId="52B5423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 xml:space="preserve">16.3投标人可拒绝接受延长有效期要求，同意延长有效期的投标人不能修改投标文件其它内容。 </w:t>
      </w:r>
    </w:p>
    <w:p w14:paraId="7BFC617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16.4投标人的投标文件在投标有效期内保持有效；如中标，投标文件至合同履行完毕止均应保持有效。</w:t>
      </w:r>
    </w:p>
    <w:p w14:paraId="4FEB1A71">
      <w:pPr>
        <w:spacing w:line="400" w:lineRule="exact"/>
        <w:ind w:firstLine="472" w:firstLineChars="196"/>
        <w:rPr>
          <w:rFonts w:ascii="仿宋_GB2312" w:eastAsia="仿宋_GB2312" w:cs="Courier New"/>
          <w:b/>
          <w:sz w:val="24"/>
        </w:rPr>
      </w:pPr>
      <w:bookmarkStart w:id="64" w:name="_Toc254970682"/>
      <w:bookmarkStart w:id="65" w:name="_Toc254970541"/>
      <w:r>
        <w:rPr>
          <w:rFonts w:hint="eastAsia" w:ascii="仿宋_GB2312" w:eastAsia="仿宋_GB2312" w:cs="Courier New"/>
          <w:b/>
          <w:sz w:val="24"/>
        </w:rPr>
        <w:t>17.投标保证金</w:t>
      </w:r>
      <w:bookmarkEnd w:id="64"/>
      <w:bookmarkEnd w:id="65"/>
    </w:p>
    <w:p w14:paraId="1E87D761">
      <w:pPr>
        <w:snapToGrid w:val="0"/>
        <w:spacing w:line="400" w:lineRule="exact"/>
        <w:ind w:firstLine="420"/>
        <w:jc w:val="left"/>
        <w:rPr>
          <w:rFonts w:ascii="仿宋_GB2312" w:eastAsia="仿宋_GB2312" w:cs="Courier New"/>
          <w:sz w:val="24"/>
        </w:rPr>
      </w:pPr>
      <w:bookmarkStart w:id="66" w:name="_Toc254970683"/>
      <w:bookmarkStart w:id="67" w:name="_Toc254970542"/>
      <w:r>
        <w:rPr>
          <w:rFonts w:hint="eastAsia" w:ascii="仿宋_GB2312" w:eastAsia="仿宋_GB2312" w:cs="Courier New"/>
          <w:sz w:val="24"/>
        </w:rPr>
        <w:t>17.1本项目无需提交投标保证金。</w:t>
      </w:r>
    </w:p>
    <w:p w14:paraId="68EFDD85">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18.电子投标文件的</w:t>
      </w:r>
      <w:bookmarkEnd w:id="66"/>
      <w:bookmarkEnd w:id="67"/>
      <w:r>
        <w:rPr>
          <w:rFonts w:hint="eastAsia" w:ascii="仿宋_GB2312" w:eastAsia="仿宋_GB2312" w:cs="Courier New"/>
          <w:b/>
          <w:sz w:val="24"/>
        </w:rPr>
        <w:t>编制、加密要求</w:t>
      </w:r>
    </w:p>
    <w:p w14:paraId="6F90C642">
      <w:pPr>
        <w:spacing w:line="360" w:lineRule="auto"/>
        <w:ind w:firstLine="480" w:firstLineChars="200"/>
        <w:rPr>
          <w:rFonts w:ascii="仿宋_GB2312" w:eastAsia="仿宋_GB2312"/>
          <w:sz w:val="24"/>
        </w:rPr>
      </w:pPr>
      <w:r>
        <w:rPr>
          <w:rFonts w:hint="eastAsia" w:ascii="仿宋_GB2312" w:eastAsia="仿宋_GB2312" w:cs="Courier New"/>
          <w:sz w:val="24"/>
        </w:rPr>
        <w:t>18.1投标人应按本招标文件规定的格式</w:t>
      </w:r>
      <w:r>
        <w:rPr>
          <w:rFonts w:hint="eastAsia" w:ascii="仿宋_GB2312" w:eastAsia="仿宋_GB2312"/>
          <w:sz w:val="24"/>
        </w:rPr>
        <w:t>、顺序和广西政府采购云平台“政府采购项目电子交易管理操作指南-供应商”的有关要求编制电子投标文件并进行关联定位，以便评标委员会在评审时，点击评审项可直接定位到该评审项内容；如电子投标文件因内容不完整、投标人</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投标文件被误读、漏读或者查找不到相关内容，</w:t>
      </w:r>
      <w:r>
        <w:rPr>
          <w:rFonts w:hint="eastAsia" w:ascii="仿宋_GB2312" w:eastAsia="仿宋_GB2312"/>
          <w:sz w:val="24"/>
        </w:rPr>
        <w:t>导致评标委员会在评审时做出对投标人不利的评审，所引起的后果由投标人自行承担。</w:t>
      </w:r>
    </w:p>
    <w:p w14:paraId="41B606EE">
      <w:pPr>
        <w:spacing w:line="360" w:lineRule="auto"/>
        <w:ind w:firstLine="482" w:firstLineChars="200"/>
        <w:rPr>
          <w:rFonts w:ascii="仿宋_GB2312" w:eastAsia="仿宋_GB2312"/>
          <w:b/>
          <w:bCs/>
          <w:sz w:val="24"/>
        </w:rPr>
      </w:pPr>
      <w:r>
        <w:rPr>
          <w:rFonts w:hint="eastAsia" w:ascii="仿宋_GB2312" w:eastAsia="仿宋_GB2312"/>
          <w:b/>
          <w:bCs/>
          <w:sz w:val="24"/>
        </w:rPr>
        <w:t>18.2公开招标文件中规定须由投标人在规定处盖章的，投标人应加盖CA电子签章，否则视为投标无效。</w:t>
      </w:r>
    </w:p>
    <w:p w14:paraId="05BB1AC2">
      <w:pPr>
        <w:spacing w:line="360" w:lineRule="auto"/>
        <w:ind w:firstLine="482" w:firstLineChars="200"/>
        <w:rPr>
          <w:rFonts w:ascii="仿宋_GB2312" w:eastAsia="仿宋_GB2312"/>
          <w:b/>
          <w:sz w:val="24"/>
        </w:rPr>
      </w:pPr>
      <w:r>
        <w:rPr>
          <w:rFonts w:hint="eastAsia" w:ascii="仿宋_GB2312" w:eastAsia="仿宋_GB2312"/>
          <w:b/>
          <w:bCs/>
          <w:sz w:val="24"/>
        </w:rPr>
        <w:t>18.3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14:paraId="296BFEFC">
      <w:pPr>
        <w:spacing w:line="360" w:lineRule="auto"/>
        <w:ind w:firstLine="480" w:firstLineChars="200"/>
        <w:rPr>
          <w:rFonts w:hint="eastAsia" w:ascii="仿宋_GB2312" w:hAnsi="宋体" w:eastAsia="仿宋_GB2312"/>
          <w:sz w:val="24"/>
        </w:rPr>
      </w:pPr>
      <w:r>
        <w:rPr>
          <w:rFonts w:hint="eastAsia" w:ascii="仿宋_GB2312" w:eastAsia="仿宋_GB2312"/>
          <w:sz w:val="24"/>
        </w:rPr>
        <w:t>18.4电子投标文件不得涂改，若有修改错漏处，须加盖投标人CA电子签章或者法定代表人或授权委托代理人签字。</w:t>
      </w:r>
      <w:bookmarkStart w:id="68" w:name="_Hlk93676509"/>
      <w:r>
        <w:rPr>
          <w:rFonts w:hint="eastAsia" w:ascii="仿宋_GB2312" w:eastAsia="仿宋_GB2312"/>
          <w:sz w:val="24"/>
        </w:rPr>
        <w:t>扫描不清晰或乱码或表达不清所引起的后果由投标人负责。</w:t>
      </w:r>
      <w:bookmarkEnd w:id="68"/>
      <w:r>
        <w:rPr>
          <w:rFonts w:hint="eastAsia" w:ascii="仿宋_GB2312" w:hAnsi="宋体" w:eastAsia="仿宋_GB2312"/>
          <w:sz w:val="24"/>
        </w:rPr>
        <w:t>18.5</w:t>
      </w:r>
      <w:r>
        <w:rPr>
          <w:rFonts w:hint="eastAsia" w:ascii="仿宋_GB2312" w:eastAsia="仿宋_GB2312"/>
          <w:sz w:val="24"/>
        </w:rPr>
        <w:t>电子</w:t>
      </w:r>
      <w:r>
        <w:rPr>
          <w:rFonts w:hint="eastAsia" w:ascii="仿宋_GB2312" w:hAnsi="宋体" w:eastAsia="仿宋_GB2312"/>
          <w:sz w:val="24"/>
        </w:rPr>
        <w:t>投标文件所提供的相关材料的尺寸和清晰度应该能够在电脑上被阅读、识别和判断。</w:t>
      </w:r>
    </w:p>
    <w:p w14:paraId="28FC8C4F">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18.6</w:t>
      </w:r>
      <w:r>
        <w:rPr>
          <w:rFonts w:hint="eastAsia" w:ascii="仿宋_GB2312" w:eastAsia="仿宋_GB2312"/>
          <w:sz w:val="24"/>
        </w:rPr>
        <w:t>电子</w:t>
      </w:r>
      <w:r>
        <w:rPr>
          <w:rFonts w:hint="eastAsia" w:ascii="仿宋_GB2312" w:hAnsi="宋体" w:eastAsia="仿宋_GB2312"/>
          <w:sz w:val="24"/>
        </w:rPr>
        <w:t>投标文件内容无法阅读、识别和判断的，视为未提供。</w:t>
      </w:r>
    </w:p>
    <w:p w14:paraId="3F5EBEA6">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18.7</w:t>
      </w:r>
      <w:r>
        <w:rPr>
          <w:rFonts w:hint="eastAsia" w:ascii="仿宋_GB2312" w:eastAsia="仿宋_GB2312"/>
          <w:sz w:val="24"/>
        </w:rPr>
        <w:t>电子</w:t>
      </w:r>
      <w:r>
        <w:rPr>
          <w:rFonts w:hint="eastAsia" w:ascii="仿宋_GB2312" w:hAnsi="宋体" w:eastAsia="仿宋_GB2312"/>
          <w:sz w:val="24"/>
        </w:rPr>
        <w:t>投标文件的容量大小须符合广西政府采购云平台客户端规定。</w:t>
      </w:r>
    </w:p>
    <w:p w14:paraId="717CB49D">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18.8电子投标文件的加密要求</w:t>
      </w:r>
    </w:p>
    <w:p w14:paraId="18CFE5C5">
      <w:pPr>
        <w:snapToGrid w:val="0"/>
        <w:spacing w:line="420" w:lineRule="exact"/>
        <w:ind w:firstLine="480" w:firstLineChars="200"/>
        <w:jc w:val="left"/>
        <w:rPr>
          <w:rFonts w:hint="eastAsia" w:ascii="仿宋_GB2312" w:hAnsi="宋体" w:eastAsia="仿宋_GB2312"/>
          <w:sz w:val="24"/>
        </w:rPr>
      </w:pPr>
      <w:r>
        <w:rPr>
          <w:rFonts w:hint="eastAsia" w:ascii="仿宋_GB2312" w:eastAsia="仿宋_GB2312"/>
          <w:sz w:val="24"/>
        </w:rPr>
        <w:t>电子</w:t>
      </w:r>
      <w:r>
        <w:rPr>
          <w:rFonts w:hint="eastAsia" w:ascii="仿宋_GB2312" w:hAnsi="宋体" w:eastAsia="仿宋_GB2312"/>
          <w:sz w:val="24"/>
        </w:rPr>
        <w:t>投标文件应按广西政府采购云平台客户端软件有关规定加密，否则广西政府采购云平台将拒收</w:t>
      </w:r>
      <w:r>
        <w:rPr>
          <w:rFonts w:hint="eastAsia" w:ascii="仿宋_GB2312" w:eastAsia="仿宋_GB2312" w:cs="Courier New"/>
          <w:sz w:val="24"/>
        </w:rPr>
        <w:t>，由此造成的风险由投标人承担。</w:t>
      </w:r>
    </w:p>
    <w:p w14:paraId="0EA58881">
      <w:pPr>
        <w:snapToGrid w:val="0"/>
        <w:spacing w:line="400" w:lineRule="exact"/>
        <w:ind w:firstLine="422" w:firstLineChars="175"/>
        <w:jc w:val="left"/>
        <w:rPr>
          <w:rFonts w:ascii="仿宋_GB2312" w:eastAsia="仿宋_GB2312"/>
          <w:b/>
          <w:sz w:val="24"/>
        </w:rPr>
      </w:pPr>
      <w:r>
        <w:rPr>
          <w:rFonts w:hint="eastAsia" w:ascii="仿宋_GB2312" w:eastAsia="仿宋_GB2312" w:cs="Courier New"/>
          <w:b/>
          <w:sz w:val="24"/>
        </w:rPr>
        <w:t>19.电子投标文件的提交、修改、撤回和解密</w:t>
      </w:r>
    </w:p>
    <w:p w14:paraId="56339845">
      <w:pPr>
        <w:tabs>
          <w:tab w:val="left" w:pos="3870"/>
          <w:tab w:val="left" w:pos="4085"/>
        </w:tabs>
        <w:snapToGrid w:val="0"/>
        <w:spacing w:line="420" w:lineRule="exact"/>
        <w:ind w:firstLine="480" w:firstLineChars="200"/>
        <w:jc w:val="left"/>
        <w:rPr>
          <w:rFonts w:hint="eastAsia" w:ascii="仿宋_GB2312" w:hAnsi="宋体" w:eastAsia="仿宋_GB2312"/>
          <w:sz w:val="24"/>
        </w:rPr>
      </w:pPr>
      <w:bookmarkStart w:id="69" w:name="_Toc254970543"/>
      <w:bookmarkStart w:id="70" w:name="_Toc254970684"/>
      <w:r>
        <w:rPr>
          <w:rFonts w:hint="eastAsia" w:ascii="仿宋_GB2312" w:hAnsi="宋体" w:eastAsia="仿宋_GB2312"/>
          <w:sz w:val="24"/>
        </w:rPr>
        <w:t>19.1本项目实行“网上投标、电子评标”，投标人应于提交投标文件截止时间前在广西政府采购云平台上提交已经加密的电子投标文件。</w:t>
      </w:r>
    </w:p>
    <w:p w14:paraId="76A58677">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19.2未按规定上传的电子投标文件将被广西政府采购云平台拒收，由此造成电子投标文件解密失败或被误投的风险由投标人自行承担。</w:t>
      </w:r>
    </w:p>
    <w:p w14:paraId="08118BC3">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19.3 投标人应当在提交截止时间前完成电子投标文件的提交，提交截止时间前可以补充、修改或者撤回电子投标文件。补充或者修改电子投标文件的，应当先行撤回原文件，补充、修改、加密后重新传输提交。提交截止时间前未完成传输的，视为撤回电子投标文件。提交截止时间后上传的文件，将被广西政府采购云平台拒收。</w:t>
      </w:r>
    </w:p>
    <w:p w14:paraId="6153D613">
      <w:pPr>
        <w:tabs>
          <w:tab w:val="left" w:pos="3870"/>
          <w:tab w:val="left" w:pos="4085"/>
        </w:tabs>
        <w:snapToGrid w:val="0"/>
        <w:spacing w:line="420" w:lineRule="exact"/>
        <w:ind w:firstLine="482" w:firstLineChars="200"/>
        <w:jc w:val="left"/>
        <w:rPr>
          <w:rFonts w:hint="eastAsia" w:ascii="仿宋_GB2312" w:hAnsi="宋体" w:eastAsia="仿宋_GB2312"/>
          <w:sz w:val="24"/>
        </w:rPr>
      </w:pPr>
      <w:r>
        <w:rPr>
          <w:rFonts w:hint="eastAsia" w:ascii="仿宋_GB2312" w:hAnsi="宋体" w:eastAsia="仿宋_GB2312"/>
          <w:b/>
          <w:bCs/>
          <w:sz w:val="24"/>
        </w:rPr>
        <w:t>19.4</w:t>
      </w:r>
      <w:r>
        <w:rPr>
          <w:rFonts w:hint="eastAsia" w:ascii="仿宋_GB2312" w:eastAsia="仿宋_GB2312"/>
          <w:b/>
          <w:bCs/>
          <w:sz w:val="24"/>
        </w:rPr>
        <w:t>电子投标文件成功提交后，投标人可自行打印投标文件接收回执。</w:t>
      </w:r>
    </w:p>
    <w:p w14:paraId="62C29F1E">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19.5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w:t>
      </w:r>
    </w:p>
    <w:p w14:paraId="1C895FB3">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非广西政府采购云平台技术原因造成的投标人超过解密时限未完成解密的，或投标文件无法解密或解密失败，视为投标人放弃投标，投标无效。</w:t>
      </w:r>
    </w:p>
    <w:p w14:paraId="5F0F3AB8">
      <w:pPr>
        <w:snapToGrid w:val="0"/>
        <w:spacing w:line="400" w:lineRule="exact"/>
        <w:ind w:firstLine="354" w:firstLineChars="147"/>
        <w:jc w:val="left"/>
        <w:rPr>
          <w:rFonts w:ascii="仿宋_GB2312" w:eastAsia="仿宋_GB2312"/>
          <w:b/>
          <w:sz w:val="24"/>
        </w:rPr>
      </w:pPr>
      <w:r>
        <w:rPr>
          <w:rFonts w:hint="eastAsia" w:ascii="仿宋_GB2312" w:eastAsia="仿宋_GB2312" w:cs="Courier New"/>
          <w:b/>
          <w:sz w:val="24"/>
        </w:rPr>
        <w:t>20.投标无效的情形</w:t>
      </w:r>
      <w:bookmarkEnd w:id="69"/>
      <w:bookmarkEnd w:id="70"/>
    </w:p>
    <w:p w14:paraId="4AE0F74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20.1实质上没有响应招标文件要求和条件的投标将被视为无效投标。投标人不得通过修正或撤销不合要求的偏离或保留从而使其投标成为实质上响应的投标，除资格证明文件外经评标委员会认定属于28.澄清问题的形式规定情形的，应当允许其在评标结束之前通过广西政府采购云平台进行澄清、说明或者补正，澄清、说明或者补正投标文件必须以书面形式进行。若投标人截止时间前未澄清、说明或者补正的，或澄清、说明或者补正后仍不符合招标文件要求的，评标委员会有权认定其投标无效。</w:t>
      </w:r>
    </w:p>
    <w:p w14:paraId="535AB548">
      <w:pPr>
        <w:snapToGrid w:val="0"/>
        <w:spacing w:line="400" w:lineRule="exact"/>
        <w:ind w:firstLine="472" w:firstLineChars="196"/>
        <w:rPr>
          <w:rFonts w:ascii="仿宋_GB2312" w:eastAsia="仿宋_GB2312"/>
          <w:b/>
          <w:bCs/>
          <w:sz w:val="24"/>
        </w:rPr>
      </w:pPr>
      <w:r>
        <w:rPr>
          <w:rFonts w:hint="eastAsia" w:ascii="仿宋_GB2312" w:eastAsia="仿宋_GB2312"/>
          <w:b/>
          <w:sz w:val="24"/>
        </w:rPr>
        <w:t>20.1.1投标人存在下列情况之一的，投标无效：</w:t>
      </w:r>
    </w:p>
    <w:p w14:paraId="43603757">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（1）投标文件未按招标文件要求签署、盖章的；</w:t>
      </w:r>
    </w:p>
    <w:p w14:paraId="41A516B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（2）不具备招标文件中规定的资格要求的；</w:t>
      </w:r>
    </w:p>
    <w:p w14:paraId="5E29B805">
      <w:pPr>
        <w:snapToGrid w:val="0"/>
        <w:spacing w:line="400" w:lineRule="exact"/>
        <w:ind w:firstLine="420"/>
        <w:jc w:val="left"/>
        <w:rPr>
          <w:rFonts w:ascii="仿宋_GB2312" w:eastAsia="仿宋_GB2312" w:cs="Courier New"/>
          <w:sz w:val="24"/>
        </w:rPr>
      </w:pPr>
      <w:bookmarkStart w:id="71" w:name="_Hlk93676577"/>
      <w:r>
        <w:rPr>
          <w:rFonts w:hint="eastAsia" w:ascii="仿宋_GB2312" w:eastAsia="仿宋_GB2312" w:cs="Courier New"/>
          <w:sz w:val="24"/>
        </w:rPr>
        <w:t>（3）报价超过招标文件中规定的预算金额或者最高限价的；</w:t>
      </w:r>
    </w:p>
    <w:bookmarkEnd w:id="71"/>
    <w:p w14:paraId="63CEFD7F">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（4）投标文件含有采购人不能接受的附加条件的；</w:t>
      </w:r>
    </w:p>
    <w:p w14:paraId="65B3EA1D">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（5）投标人在线制作电子投标文件时填写的报价金额与解密后“电子加密投标文件”中《开标一览表》填写的金额不一致并拒绝按公开招标文件要求接受调整的；</w:t>
      </w:r>
    </w:p>
    <w:p w14:paraId="54F2A5D9">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（6）法律、法规和招标文件规定的其他无效情形。</w:t>
      </w:r>
    </w:p>
    <w:p w14:paraId="486E0AC5">
      <w:pPr>
        <w:snapToGrid w:val="0"/>
        <w:spacing w:line="350" w:lineRule="exact"/>
        <w:ind w:right="-330" w:rightChars="-157" w:firstLine="472" w:firstLineChars="196"/>
        <w:rPr>
          <w:rFonts w:ascii="仿宋_GB2312" w:eastAsia="仿宋_GB2312"/>
          <w:b/>
          <w:sz w:val="24"/>
        </w:rPr>
      </w:pPr>
      <w:r>
        <w:rPr>
          <w:rFonts w:hint="eastAsia" w:ascii="仿宋_GB2312" w:eastAsia="仿宋_GB2312"/>
          <w:b/>
          <w:sz w:val="24"/>
        </w:rPr>
        <w:t>20.1.2在资格性审查时，如发现下列情形之一的，投标文件将被视为无效：</w:t>
      </w:r>
    </w:p>
    <w:p w14:paraId="3E2326ED">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（1）资格证明文件不全的，或者不符合招标文件标明的资格要求的；</w:t>
      </w:r>
    </w:p>
    <w:p w14:paraId="2BDBC176">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（2）无法定代表人或其授权委托代理人签字，或未提供法定代表人授权委托书或者填写项目不齐全的；</w:t>
      </w:r>
    </w:p>
    <w:p w14:paraId="65D25BD0">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（3）委托代理人与法定代表人授权委托书中的代理人不符的。</w:t>
      </w:r>
    </w:p>
    <w:p w14:paraId="1DC00DFF">
      <w:pPr>
        <w:snapToGrid w:val="0"/>
        <w:spacing w:line="340" w:lineRule="exact"/>
        <w:ind w:right="-330" w:rightChars="-157" w:firstLine="472" w:firstLineChars="196"/>
        <w:rPr>
          <w:rFonts w:ascii="仿宋_GB2312" w:eastAsia="仿宋_GB2312"/>
          <w:b/>
          <w:bCs/>
          <w:kern w:val="0"/>
          <w:sz w:val="24"/>
        </w:rPr>
      </w:pPr>
      <w:r>
        <w:rPr>
          <w:rFonts w:hint="eastAsia" w:ascii="仿宋_GB2312" w:eastAsia="仿宋_GB2312"/>
          <w:b/>
          <w:bCs/>
          <w:kern w:val="0"/>
          <w:sz w:val="24"/>
        </w:rPr>
        <w:t>20.1.3在符合性评审时，如发现下列情形之一的，投标文件将被视为无效：</w:t>
      </w:r>
    </w:p>
    <w:p w14:paraId="2B2CD8E9">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（1）投标有效期、服务期限、付款方式等商务条款不能满足招标文件要求的；</w:t>
      </w:r>
    </w:p>
    <w:p w14:paraId="01152463">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（2）投标人就采购需求中标记 “★”符号的实质性响应内容发生负偏离一项以上的；投标人就采购需求中没有标记 “★”符号的技术参数要求响应内容发生负偏离</w:t>
      </w:r>
      <w:r>
        <w:rPr>
          <w:rFonts w:hint="eastAsia" w:ascii="仿宋_GB2312" w:eastAsia="仿宋_GB2312"/>
          <w:sz w:val="24"/>
          <w:lang w:val="en-US" w:eastAsia="zh-CN"/>
        </w:rPr>
        <w:t>五</w:t>
      </w:r>
      <w:r>
        <w:rPr>
          <w:rFonts w:ascii="仿宋_GB2312" w:eastAsia="仿宋_GB2312"/>
          <w:sz w:val="24"/>
        </w:rPr>
        <w:t>项以上的；</w:t>
      </w:r>
    </w:p>
    <w:p w14:paraId="1EC26C18">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（3）投标技术方案不明确，存在一个或一个以上备选（替代）投标方案的；</w:t>
      </w:r>
    </w:p>
    <w:p w14:paraId="4CE92257">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（4）未采用人民币报价或者未按照招标文件标明的币种报价的；</w:t>
      </w:r>
    </w:p>
    <w:p w14:paraId="77573C21">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（5）报价超出最高限价，或者超出采购预算金额的；</w:t>
      </w:r>
    </w:p>
    <w:p w14:paraId="28CA851F">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（6）投标报价具有选择性，或者开标价格与投标文件承诺的优惠（折扣）价格不一致的；</w:t>
      </w:r>
    </w:p>
    <w:p w14:paraId="78D43FC3">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7）评标委员会认为投标人的报价明显低于其他通过符合性审查投标人的报价，有可能影响产品质量或者不能诚信履约的，应当通过广西政府采购云平台发起询标函，要求其在评标现场合理的时间内通过广西政府采购云平台提供书面说明，必要时提交相关证明材料；投标人不能证明其报价合理性的，评标委员会应当将其作为无效投标处理。</w:t>
      </w:r>
    </w:p>
    <w:p w14:paraId="32ABA0F6">
      <w:pPr>
        <w:snapToGrid w:val="0"/>
        <w:spacing w:line="400" w:lineRule="exact"/>
        <w:ind w:firstLine="472" w:firstLineChars="196"/>
        <w:rPr>
          <w:rFonts w:ascii="仿宋_GB2312" w:eastAsia="仿宋_GB2312"/>
          <w:b/>
          <w:sz w:val="24"/>
        </w:rPr>
      </w:pPr>
      <w:r>
        <w:rPr>
          <w:rFonts w:hint="eastAsia" w:ascii="仿宋_GB2312" w:eastAsia="仿宋_GB2312"/>
          <w:b/>
          <w:sz w:val="24"/>
        </w:rPr>
        <w:t>20.1.4在评审时有下列情形之一的视为投标人相互串通投标，投标文件将被视为无效：</w:t>
      </w:r>
    </w:p>
    <w:p w14:paraId="23C9F4D7">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（1）不同投标人的投标文件由同一单位或者个人编制；或不同投标人报名（获取文件）的IP地址一致的；</w:t>
      </w:r>
    </w:p>
    <w:p w14:paraId="5334164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（2）不同投标人委托同一单位或者个人办理投标事宜；</w:t>
      </w:r>
    </w:p>
    <w:p w14:paraId="5FC25FB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（3）不同的投标人的投标文件载明的项目管理成员或者联系人员为同一个人；</w:t>
      </w:r>
    </w:p>
    <w:p w14:paraId="28F37D5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（4）不同投标人的投标文件异常一致或投标报价呈规律性差异；</w:t>
      </w:r>
    </w:p>
    <w:p w14:paraId="57151BEF">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（5）不同投标人的投标文件相互混装。</w:t>
      </w:r>
    </w:p>
    <w:p w14:paraId="3D9BE674">
      <w:pPr>
        <w:snapToGrid w:val="0"/>
        <w:spacing w:line="400" w:lineRule="exact"/>
        <w:ind w:firstLine="472" w:firstLineChars="196"/>
        <w:rPr>
          <w:rFonts w:ascii="仿宋_GB2312" w:eastAsia="仿宋_GB2312"/>
          <w:b/>
          <w:sz w:val="24"/>
        </w:rPr>
      </w:pPr>
      <w:r>
        <w:rPr>
          <w:rFonts w:hint="eastAsia" w:ascii="仿宋_GB2312" w:eastAsia="仿宋_GB2312"/>
          <w:b/>
          <w:sz w:val="24"/>
        </w:rPr>
        <w:t>20.1.5被拒绝的投标文件为无效。</w:t>
      </w:r>
    </w:p>
    <w:p w14:paraId="72A1F95E">
      <w:pPr>
        <w:spacing w:line="460" w:lineRule="exact"/>
        <w:ind w:firstLine="482" w:firstLineChars="200"/>
        <w:rPr>
          <w:rFonts w:ascii="仿宋_GB2312" w:eastAsia="仿宋_GB2312"/>
          <w:b/>
          <w:sz w:val="24"/>
        </w:rPr>
      </w:pPr>
      <w:r>
        <w:rPr>
          <w:rFonts w:hint="eastAsia" w:ascii="仿宋_GB2312" w:eastAsia="仿宋_GB2312"/>
          <w:b/>
          <w:sz w:val="24"/>
        </w:rPr>
        <w:t>20.2特别说明</w:t>
      </w:r>
    </w:p>
    <w:p w14:paraId="6DE28BB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20.2.1广西政府采购云平台如对电子化开评标程序有调整的，按调整后的程序操作。</w:t>
      </w:r>
    </w:p>
    <w:p w14:paraId="25BCCB2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20.2.2评审在严格保密的情况下进行，任何一方不得透露与评审有关的其他投标人的技术资料、价格和其他信息。</w:t>
      </w:r>
    </w:p>
    <w:p w14:paraId="1F8F6A6B">
      <w:pPr>
        <w:spacing w:line="460" w:lineRule="exact"/>
        <w:ind w:firstLine="482" w:firstLineChars="200"/>
        <w:rPr>
          <w:rFonts w:ascii="仿宋_GB2312" w:eastAsia="仿宋_GB2312"/>
          <w:b/>
          <w:bCs/>
          <w:sz w:val="24"/>
        </w:rPr>
      </w:pPr>
      <w:r>
        <w:rPr>
          <w:rFonts w:hint="eastAsia" w:ascii="仿宋_GB2312" w:eastAsia="仿宋_GB2312"/>
          <w:b/>
          <w:bCs/>
          <w:sz w:val="24"/>
        </w:rPr>
        <w:t>20.3可中止电子交易活动的情形</w:t>
      </w:r>
    </w:p>
    <w:p w14:paraId="4DEAFC0F">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采购过程中出现以下情形，导致广西政府采购云平台无法正常运行，或者无法保证电子交易的公平、公正和安全时，采购代理机构可中止电子交易活动：</w:t>
      </w:r>
    </w:p>
    <w:p w14:paraId="6DB6D9E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20.3.1广西政府采购云平台发生故障而无法登录访问的；</w:t>
      </w:r>
    </w:p>
    <w:p w14:paraId="060B4AA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20.3.2广西政府采购云平台应用或数据库出现错误，不能进行正常操作的；</w:t>
      </w:r>
    </w:p>
    <w:p w14:paraId="6D2116E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20.3.3广西政府采购云平台发现严重安全漏洞，有潜在泄密危险的；</w:t>
      </w:r>
    </w:p>
    <w:p w14:paraId="5C02DD3A">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20.3.4病毒发作导致不能进行正常操作的；</w:t>
      </w:r>
    </w:p>
    <w:p w14:paraId="6A2CD37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20.3.5其他无法保证电子交易的公平、公正和安全的情况。</w:t>
      </w:r>
    </w:p>
    <w:p w14:paraId="57B410E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出现前款规定情形，不影响采购公平、公正性的，采购代理机构可以待上述情形消除后继续组织电子交易活动，也可以决定某些环节以纸质形式进行；影响或可能影响采购公平、公正性的，应当重新采购。</w:t>
      </w:r>
    </w:p>
    <w:p w14:paraId="78B15D0A">
      <w:pPr>
        <w:snapToGrid w:val="0"/>
        <w:spacing w:line="400" w:lineRule="exact"/>
        <w:ind w:firstLine="472" w:firstLineChars="196"/>
        <w:rPr>
          <w:rFonts w:ascii="仿宋_GB2312" w:eastAsia="仿宋_GB2312" w:cs="Courier New"/>
          <w:b/>
          <w:sz w:val="24"/>
        </w:rPr>
      </w:pPr>
      <w:r>
        <w:rPr>
          <w:rFonts w:hint="eastAsia" w:ascii="仿宋_GB2312" w:eastAsia="仿宋_GB2312" w:cs="Courier New"/>
          <w:b/>
          <w:sz w:val="24"/>
        </w:rPr>
        <w:t>四、开标</w:t>
      </w:r>
    </w:p>
    <w:p w14:paraId="400DBC2E">
      <w:pPr>
        <w:pStyle w:val="26"/>
        <w:snapToGrid w:val="0"/>
        <w:spacing w:line="40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21.开标准备</w:t>
      </w:r>
    </w:p>
    <w:p w14:paraId="455432A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21.1采购代理机构按公开招标文件规定的时间、地点通过“广西政府采购云平台”组织开标、开启解密电子投标文件，所有投标人均应当准时在线出席开标会。投标人因未在线参加开标而导致电子投标文件无法按时解密等一切后果由投标人自行承担。</w:t>
      </w:r>
    </w:p>
    <w:p w14:paraId="4F006F9C">
      <w:pPr>
        <w:pStyle w:val="26"/>
        <w:snapToGrid w:val="0"/>
        <w:spacing w:line="400" w:lineRule="exact"/>
        <w:ind w:firstLine="482" w:firstLineChars="200"/>
        <w:rPr>
          <w:rFonts w:hint="eastAsia" w:ascii="仿宋_GB2312" w:hAnsi="宋体" w:eastAsia="仿宋_GB2312"/>
          <w:b/>
          <w:sz w:val="24"/>
          <w:szCs w:val="24"/>
        </w:rPr>
      </w:pPr>
      <w:r>
        <w:rPr>
          <w:rFonts w:hint="eastAsia" w:ascii="仿宋_GB2312" w:hAnsi="宋体" w:eastAsia="仿宋_GB2312"/>
          <w:b/>
          <w:sz w:val="24"/>
          <w:szCs w:val="24"/>
        </w:rPr>
        <w:t>22.开标程序</w:t>
      </w:r>
    </w:p>
    <w:p w14:paraId="5B7915D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22.1开标会由采购代理机构主持；</w:t>
      </w:r>
    </w:p>
    <w:p w14:paraId="0EC2794A">
      <w:pPr>
        <w:snapToGrid w:val="0"/>
        <w:spacing w:line="400" w:lineRule="exact"/>
        <w:ind w:firstLine="420"/>
        <w:jc w:val="left"/>
        <w:rPr>
          <w:rFonts w:hint="eastAsia" w:ascii="仿宋_GB2312" w:hAnsi="宋体" w:eastAsia="仿宋_GB2312"/>
          <w:sz w:val="24"/>
        </w:rPr>
      </w:pPr>
      <w:r>
        <w:rPr>
          <w:rFonts w:hint="eastAsia" w:ascii="仿宋_GB2312" w:eastAsia="仿宋_GB2312" w:cs="Courier New"/>
          <w:sz w:val="24"/>
        </w:rPr>
        <w:t>22.2</w:t>
      </w:r>
      <w:r>
        <w:rPr>
          <w:rFonts w:hint="eastAsia" w:ascii="仿宋_GB2312" w:hAnsi="宋体" w:eastAsia="仿宋_GB2312"/>
          <w:sz w:val="24"/>
        </w:rPr>
        <w:t>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非广西政府采购云平台技术原因造成的投标人超过解密时限未完成解密的，或投标文件无法解密或解密失败，视为投标人放弃投标，投标无效。</w:t>
      </w:r>
    </w:p>
    <w:p w14:paraId="0E43ECEC">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22.3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14:paraId="5C61911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22.4公开报价；</w:t>
      </w:r>
    </w:p>
    <w:p w14:paraId="23CA291F">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22.5报价确认：采购代理机构开启签字时段，投标人应及时通过CA证书对报价记录表进行确认。未在规定时间内确认的，视同认可开标结果；</w:t>
      </w:r>
    </w:p>
    <w:p w14:paraId="17510954">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22.6开标会结束。</w:t>
      </w:r>
    </w:p>
    <w:p w14:paraId="2A8D1D3B">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五、资格性审查</w:t>
      </w:r>
    </w:p>
    <w:p w14:paraId="187CAE47">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23.采购人应当依法对投标人的资格进行审查。</w:t>
      </w:r>
    </w:p>
    <w:p w14:paraId="6C5F3325">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24.合格投标人不足三家的，不得评标。</w:t>
      </w:r>
    </w:p>
    <w:p w14:paraId="755138A6">
      <w:pPr>
        <w:pStyle w:val="26"/>
        <w:snapToGrid w:val="0"/>
        <w:spacing w:line="370" w:lineRule="exact"/>
        <w:ind w:firstLine="472" w:firstLineChars="196"/>
        <w:rPr>
          <w:rFonts w:hint="eastAsia" w:ascii="仿宋_GB2312" w:hAnsi="宋体" w:eastAsia="仿宋_GB2312"/>
          <w:b/>
          <w:sz w:val="24"/>
          <w:szCs w:val="24"/>
        </w:rPr>
      </w:pPr>
      <w:bookmarkStart w:id="72" w:name="_Toc254970545"/>
      <w:bookmarkStart w:id="73" w:name="_Toc254970686"/>
      <w:r>
        <w:rPr>
          <w:rFonts w:hint="eastAsia" w:ascii="仿宋_GB2312" w:hAnsi="宋体" w:eastAsia="仿宋_GB2312"/>
          <w:b/>
          <w:sz w:val="24"/>
          <w:szCs w:val="24"/>
        </w:rPr>
        <w:t>六、评标</w:t>
      </w:r>
      <w:bookmarkEnd w:id="72"/>
      <w:bookmarkEnd w:id="73"/>
    </w:p>
    <w:p w14:paraId="107BE441">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25.组建评标委员会</w:t>
      </w:r>
    </w:p>
    <w:p w14:paraId="112CAE47">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25.1本项目评标委员会由采购人代表和评审专家组成。</w:t>
      </w:r>
    </w:p>
    <w:p w14:paraId="3105D7DE">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26.评标的方式</w:t>
      </w:r>
    </w:p>
    <w:p w14:paraId="49DB76E8">
      <w:pPr>
        <w:snapToGrid w:val="0"/>
        <w:spacing w:line="370" w:lineRule="exact"/>
        <w:ind w:firstLine="420"/>
        <w:jc w:val="left"/>
        <w:rPr>
          <w:rFonts w:ascii="仿宋_GB2312" w:eastAsia="仿宋_GB2312"/>
          <w:sz w:val="24"/>
        </w:rPr>
      </w:pPr>
      <w:r>
        <w:rPr>
          <w:rFonts w:hint="eastAsia" w:ascii="仿宋_GB2312" w:eastAsia="仿宋_GB2312" w:cs="Courier New"/>
          <w:sz w:val="24"/>
        </w:rPr>
        <w:t>26.1本项目采用不公开方式评标，评标的依据为招标文件和投标文件。</w:t>
      </w:r>
    </w:p>
    <w:p w14:paraId="3E284279">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27.</w:t>
      </w:r>
      <w:r>
        <w:rPr>
          <w:rFonts w:hint="eastAsia" w:ascii="仿宋_GB2312" w:hAnsi="宋体" w:eastAsia="仿宋_GB2312"/>
          <w:b/>
          <w:bCs/>
          <w:sz w:val="24"/>
          <w:szCs w:val="24"/>
        </w:rPr>
        <w:t>评标程序</w:t>
      </w:r>
    </w:p>
    <w:p w14:paraId="68F6C28C">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27.1符合性审查</w:t>
      </w:r>
    </w:p>
    <w:p w14:paraId="347DB3D3">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（1）评标委员会审查、评价投标文件是否符合招标文件的商务、技术等实质性要求。</w:t>
      </w:r>
    </w:p>
    <w:p w14:paraId="4673C607">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（2）评标委员会将根据投标人的投标文件进行审查、核对，如有疑问，评标委员会将通过广西政府采购云平台，以询标函的方式要求投标人在线对相关问题进行澄清或者说明。</w:t>
      </w:r>
    </w:p>
    <w:p w14:paraId="7F49AD0A">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27.2投标文件的比较和评价</w:t>
      </w:r>
    </w:p>
    <w:p w14:paraId="2C4E7D2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（1）各投标人的技术得分为所有评委的有效评分的算术平均数。</w:t>
      </w:r>
    </w:p>
    <w:p w14:paraId="5AB4D6E1">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（2）评标委员会完成评标后，评委对各部分得分汇总，计算出本项目最终得分等。评标委员会按评标标准推荐中标候选人同时起草评标报告。</w:t>
      </w:r>
    </w:p>
    <w:p w14:paraId="78FEF9E5">
      <w:pPr>
        <w:snapToGrid w:val="0"/>
        <w:spacing w:line="370" w:lineRule="exact"/>
        <w:ind w:firstLine="482" w:firstLineChars="200"/>
        <w:rPr>
          <w:rFonts w:ascii="仿宋_GB2312" w:eastAsia="仿宋_GB2312"/>
          <w:b/>
          <w:sz w:val="24"/>
        </w:rPr>
      </w:pPr>
      <w:r>
        <w:rPr>
          <w:rFonts w:hint="eastAsia" w:ascii="仿宋_GB2312" w:eastAsia="仿宋_GB2312"/>
          <w:b/>
          <w:sz w:val="24"/>
        </w:rPr>
        <w:t>28.澄清问题的形式</w:t>
      </w:r>
    </w:p>
    <w:p w14:paraId="1B29F02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28.1对于投标文件中含义不明确、同类问题表述不一致或者有明显文字和计算错误的内容，评标委员会应当通过广西政府采购云平台发起电子询标函，以书面形式要求投标人在规定的时间内作出必要的澄清、说明或者补正。</w:t>
      </w:r>
    </w:p>
    <w:p w14:paraId="6E6FDA70">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28.2投标人应当在规定时间内通过广西政府采购云平台进行澄清、说明或者补正，并加盖投标人CA电子签章。投标人的澄清、说明或者补正不得超出投标文件的范围或者改变投标文件的实质性内容。</w:t>
      </w:r>
    </w:p>
    <w:p w14:paraId="7C575E5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28.3投标人有以下情形之一的，评标委员会有权视该投标文件无效:</w:t>
      </w:r>
    </w:p>
    <w:p w14:paraId="05120C3B">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（1）截止时间前未澄清、说明或者补正，或澄清、说明或者补正超过规定时间的:</w:t>
      </w:r>
    </w:p>
    <w:p w14:paraId="0F73ACF4">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（2）澄清、说明或者补正超出投标文件范围或改变了投标文件的实质性内容的；</w:t>
      </w:r>
    </w:p>
    <w:p w14:paraId="075B427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（3）澄清、说明或者补正后投标文件仍不符合招标文件要求的。</w:t>
      </w:r>
    </w:p>
    <w:p w14:paraId="167AEDCD">
      <w:pPr>
        <w:snapToGrid w:val="0"/>
        <w:spacing w:line="370" w:lineRule="exact"/>
        <w:ind w:firstLine="482" w:firstLineChars="200"/>
        <w:rPr>
          <w:rFonts w:ascii="仿宋_GB2312" w:eastAsia="仿宋_GB2312"/>
          <w:b/>
          <w:sz w:val="24"/>
        </w:rPr>
      </w:pPr>
      <w:r>
        <w:rPr>
          <w:rFonts w:hint="eastAsia" w:ascii="仿宋_GB2312" w:eastAsia="仿宋_GB2312"/>
          <w:b/>
          <w:sz w:val="24"/>
        </w:rPr>
        <w:t>29.错误修正</w:t>
      </w:r>
    </w:p>
    <w:p w14:paraId="409C5ED3">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29.1投标文件报价出现前后不一致的，除招标文件另有规定外，按照下列规定修正：</w:t>
      </w:r>
    </w:p>
    <w:p w14:paraId="4D80B349">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（1）投标文件中开标一览表（报价表）内容与投标文件中相应内容不一致的，以开标一览表（报价表）为准；</w:t>
      </w:r>
    </w:p>
    <w:p w14:paraId="7B6244BF">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（2）大写金额和小写金额不一致的，以大写金额为准；</w:t>
      </w:r>
    </w:p>
    <w:p w14:paraId="4C9E3AA4">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（3）单价金额小数点或者百分比有明显错位的，以开标一览表的总价为准，并修改单价；</w:t>
      </w:r>
    </w:p>
    <w:p w14:paraId="29B86639">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（4）总价金额与按单价汇总金额不一致的，以单价金额计算结果为准。</w:t>
      </w:r>
    </w:p>
    <w:p w14:paraId="2C33E7C7">
      <w:pPr>
        <w:snapToGrid w:val="0"/>
        <w:spacing w:line="370" w:lineRule="exact"/>
        <w:ind w:firstLine="420"/>
        <w:jc w:val="left"/>
        <w:rPr>
          <w:rFonts w:ascii="仿宋_GB2312" w:eastAsia="仿宋_GB2312" w:cs="Courier New"/>
          <w:b/>
          <w:sz w:val="24"/>
        </w:rPr>
      </w:pPr>
      <w:r>
        <w:rPr>
          <w:rFonts w:hint="eastAsia" w:ascii="仿宋_GB2312" w:eastAsia="仿宋_GB2312" w:cs="Courier New"/>
          <w:b/>
          <w:sz w:val="24"/>
        </w:rPr>
        <w:t>同时出现两种以上不一致的，按照前款规定的顺序修正。评标委员会通过广西政府采购云平台发起询标函，投标人在规定时间内通过广西政府采购云平台确认，投标人的确认应当加盖投标人CA电子签章。修正后的报价按照87号令第五十一条第二款的规定经投标人确认后产生约束力，投标人不确认的，其投标无效。</w:t>
      </w:r>
    </w:p>
    <w:p w14:paraId="25693A27">
      <w:pPr>
        <w:pStyle w:val="26"/>
        <w:tabs>
          <w:tab w:val="left" w:pos="630"/>
        </w:tabs>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30.评标原则和评标方法</w:t>
      </w:r>
    </w:p>
    <w:p w14:paraId="4E7EDB9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30.1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5E108C05">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30.2本项目评标方法是综合评分法，具体评标内容及评标标准等详见第四章：评标方法及评标标准。</w:t>
      </w:r>
    </w:p>
    <w:p w14:paraId="292F2FD5">
      <w:pPr>
        <w:pStyle w:val="26"/>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31.评标过程的监控</w:t>
      </w:r>
    </w:p>
    <w:p w14:paraId="263C55AA">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31.1本项目评标过程实行全程录音、录像监控（或政府采购监督管理部门工作人员进行现场监督），投标人在评标过程中所进行的试图影响评标结果的不公正活动，可能导致其投标被拒绝。</w:t>
      </w:r>
    </w:p>
    <w:p w14:paraId="0962A300">
      <w:pPr>
        <w:pStyle w:val="26"/>
        <w:snapToGrid w:val="0"/>
        <w:spacing w:line="370" w:lineRule="exact"/>
        <w:ind w:firstLine="482" w:firstLineChars="200"/>
        <w:rPr>
          <w:rFonts w:hint="eastAsia" w:ascii="仿宋_GB2312" w:hAnsi="宋体" w:eastAsia="仿宋_GB2312"/>
          <w:sz w:val="24"/>
          <w:szCs w:val="24"/>
        </w:rPr>
      </w:pPr>
      <w:r>
        <w:rPr>
          <w:rFonts w:hint="eastAsia" w:ascii="仿宋_GB2312" w:hAnsi="宋体" w:eastAsia="仿宋_GB2312"/>
          <w:b/>
          <w:sz w:val="24"/>
          <w:szCs w:val="24"/>
        </w:rPr>
        <w:t>七、评标结果</w:t>
      </w:r>
    </w:p>
    <w:p w14:paraId="5CAAEB40">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32.采购人或者采购代理机构核对评标结果。</w:t>
      </w:r>
    </w:p>
    <w:p w14:paraId="6353434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33.采购人或者采购代理机构在公告中标结果的同时，对未通过资格审查的投标人，应当告知其未通过的原因；采用综合评分法评审的，还应当告知未中标人本人的评审得分与排序。</w:t>
      </w:r>
    </w:p>
    <w:p w14:paraId="3932D9D9">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34.采购人或者采购代理机构在评标结束后2个工作日内将评标报告送采购人，采购人在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1CF626B0">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35.采购人或采购代理机构应当自中标人确定之日起2个工作日内，在中国政府采购网、广西壮族自治区政府采购网、柳州市政府采购网发布中标公告。在发布中标公告的同时，向中标人发出中标通知书。</w:t>
      </w:r>
    </w:p>
    <w:p w14:paraId="552CB18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36.在中标通知书发出前，采购人或采购代理机构应当对中标人信用进行查询，并按照信用信息使用规则处理。</w:t>
      </w:r>
    </w:p>
    <w:p w14:paraId="0ED20919">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37.投标人对中标公告有异议的，应当在中标公告</w:t>
      </w:r>
      <w:r>
        <w:rPr>
          <w:rFonts w:hint="eastAsia" w:ascii="仿宋_GB2312" w:hAnsi="宋体" w:eastAsia="仿宋_GB2312"/>
          <w:bCs/>
          <w:sz w:val="24"/>
        </w:rPr>
        <w:t>期限届满</w:t>
      </w:r>
      <w:r>
        <w:rPr>
          <w:rFonts w:hint="eastAsia" w:ascii="仿宋_GB2312" w:eastAsia="仿宋_GB2312" w:cs="Courier New"/>
          <w:sz w:val="24"/>
        </w:rPr>
        <w:t>之日起七个工作日内，以书面形式向采购人或采购代理机构提出质疑，并及时索要书面回执。</w:t>
      </w:r>
    </w:p>
    <w:p w14:paraId="47FBA888">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38.采购人或采购代理机构（采购代理机构应当按照有关规定就采购人委托授权范围内的事项）在收到投标人的书面质疑后七个工作日内作出答复，但答复的内容不得涉及商业秘密。</w:t>
      </w:r>
    </w:p>
    <w:p w14:paraId="00BFB32E">
      <w:pPr>
        <w:pStyle w:val="26"/>
        <w:snapToGrid w:val="0"/>
        <w:spacing w:line="370" w:lineRule="exact"/>
        <w:ind w:firstLine="472" w:firstLineChars="196"/>
        <w:rPr>
          <w:rFonts w:hint="eastAsia" w:ascii="仿宋_GB2312" w:hAnsi="宋体" w:eastAsia="仿宋_GB2312"/>
          <w:b/>
          <w:sz w:val="24"/>
          <w:szCs w:val="24"/>
        </w:rPr>
      </w:pPr>
      <w:bookmarkStart w:id="74" w:name="_Toc254970688"/>
      <w:bookmarkStart w:id="75" w:name="_Toc254970547"/>
      <w:r>
        <w:rPr>
          <w:rFonts w:hint="eastAsia" w:ascii="仿宋_GB2312" w:hAnsi="宋体" w:eastAsia="仿宋_GB2312"/>
          <w:b/>
          <w:sz w:val="24"/>
          <w:szCs w:val="24"/>
        </w:rPr>
        <w:t>八、</w:t>
      </w:r>
      <w:bookmarkEnd w:id="74"/>
      <w:bookmarkEnd w:id="75"/>
      <w:r>
        <w:rPr>
          <w:rFonts w:hint="eastAsia" w:ascii="仿宋_GB2312" w:hAnsi="宋体" w:eastAsia="仿宋_GB2312"/>
          <w:b/>
          <w:sz w:val="24"/>
          <w:szCs w:val="24"/>
        </w:rPr>
        <w:t>签订合同</w:t>
      </w:r>
    </w:p>
    <w:p w14:paraId="02518478">
      <w:pPr>
        <w:pStyle w:val="26"/>
        <w:snapToGrid w:val="0"/>
        <w:spacing w:line="370" w:lineRule="exact"/>
        <w:ind w:firstLine="472" w:firstLineChars="196"/>
        <w:rPr>
          <w:rFonts w:hint="eastAsia" w:ascii="仿宋_GB2312" w:hAnsi="宋体" w:eastAsia="仿宋_GB2312"/>
          <w:b/>
          <w:bCs/>
          <w:sz w:val="24"/>
          <w:szCs w:val="24"/>
        </w:rPr>
      </w:pPr>
      <w:r>
        <w:rPr>
          <w:rFonts w:hint="eastAsia" w:ascii="仿宋_GB2312" w:hAnsi="宋体" w:eastAsia="仿宋_GB2312"/>
          <w:b/>
          <w:sz w:val="24"/>
          <w:szCs w:val="24"/>
        </w:rPr>
        <w:t>39.合同授予标准</w:t>
      </w:r>
    </w:p>
    <w:p w14:paraId="6D79D6F3">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39.1合同将授予被确定实质上响应招标文件要求，具备履行合同能力，综合评分排名第一的投标人。</w:t>
      </w:r>
    </w:p>
    <w:p w14:paraId="6E42D4F9">
      <w:pPr>
        <w:snapToGrid w:val="0"/>
        <w:spacing w:line="370" w:lineRule="exact"/>
        <w:ind w:firstLine="420"/>
        <w:jc w:val="left"/>
        <w:rPr>
          <w:rFonts w:ascii="仿宋_GB2312" w:eastAsia="仿宋_GB2312" w:cs="Courier New"/>
          <w:b/>
          <w:bCs/>
          <w:sz w:val="24"/>
        </w:rPr>
      </w:pPr>
      <w:r>
        <w:rPr>
          <w:rFonts w:hint="eastAsia" w:ascii="仿宋_GB2312" w:eastAsia="仿宋_GB2312" w:cs="Courier New"/>
          <w:b/>
          <w:bCs/>
          <w:sz w:val="24"/>
        </w:rPr>
        <w:t>40.签订合同</w:t>
      </w:r>
    </w:p>
    <w:p w14:paraId="0C896F60">
      <w:pPr>
        <w:snapToGrid w:val="0"/>
        <w:spacing w:line="370" w:lineRule="exact"/>
        <w:ind w:firstLine="420"/>
        <w:jc w:val="left"/>
        <w:rPr>
          <w:rFonts w:ascii="仿宋_GB2312" w:eastAsia="仿宋_GB2312" w:cs="Courier New"/>
          <w:sz w:val="24"/>
        </w:rPr>
      </w:pPr>
      <w:bookmarkStart w:id="76" w:name="_Hlk93676812"/>
      <w:r>
        <w:rPr>
          <w:rFonts w:hint="eastAsia" w:ascii="仿宋_GB2312" w:eastAsia="仿宋_GB2312" w:cs="Courier New"/>
          <w:sz w:val="24"/>
        </w:rPr>
        <w:t>40.1中标人接到中标通知书后，应按有关规定与采购人签订合同。</w:t>
      </w:r>
    </w:p>
    <w:bookmarkEnd w:id="76"/>
    <w:p w14:paraId="5383B51C">
      <w:pPr>
        <w:snapToGrid w:val="0"/>
        <w:spacing w:line="360" w:lineRule="exact"/>
        <w:ind w:right="-470" w:rightChars="-224" w:firstLine="420"/>
        <w:jc w:val="left"/>
        <w:rPr>
          <w:rFonts w:ascii="仿宋_GB2312" w:eastAsia="仿宋_GB2312" w:cs="Courier New"/>
          <w:sz w:val="24"/>
        </w:rPr>
        <w:sectPr>
          <w:pgSz w:w="11906" w:h="16838"/>
          <w:pgMar w:top="1440" w:right="1440" w:bottom="1440" w:left="1440" w:header="851" w:footer="992" w:gutter="0"/>
          <w:cols w:space="720" w:num="1"/>
          <w:docGrid w:linePitch="312" w:charSpace="0"/>
        </w:sectPr>
      </w:pPr>
      <w:r>
        <w:rPr>
          <w:rFonts w:hint="eastAsia" w:ascii="仿宋_GB2312" w:eastAsia="仿宋_GB2312" w:cs="Courier New"/>
          <w:sz w:val="24"/>
        </w:rPr>
        <w:t>40.2中标人因不可抗力或者自身原因不能履行采购合同的，采购人或采购代理机构应将该情况报政府采购监督管理部门，从合格的中标候选人中另行确定中标人或重新开展政府采购活动。</w:t>
      </w:r>
      <w:bookmarkStart w:id="77" w:name="_Toc254970689"/>
      <w:bookmarkStart w:id="78" w:name="_Toc254970548"/>
      <w:bookmarkStart w:id="79" w:name="_Toc497578452"/>
    </w:p>
    <w:p w14:paraId="47520671"/>
    <w:p w14:paraId="56D90DFC"/>
    <w:p w14:paraId="2F6BC799"/>
    <w:p w14:paraId="012FD59C"/>
    <w:p w14:paraId="76CD5580"/>
    <w:p w14:paraId="086517C0"/>
    <w:p w14:paraId="35C12469"/>
    <w:p w14:paraId="361B89CB"/>
    <w:p w14:paraId="7B3F4C4F"/>
    <w:p w14:paraId="598D5D5A"/>
    <w:p w14:paraId="0A9869B3"/>
    <w:p w14:paraId="3426D9C5"/>
    <w:p w14:paraId="7ABD0EDE"/>
    <w:p w14:paraId="05CAB8EB"/>
    <w:p w14:paraId="3440BB5A"/>
    <w:p w14:paraId="6CB9CD41"/>
    <w:p w14:paraId="5870F4B4"/>
    <w:p w14:paraId="3AA6634A">
      <w:pPr>
        <w:pStyle w:val="4"/>
        <w:jc w:val="center"/>
        <w:rPr>
          <w:sz w:val="30"/>
          <w:szCs w:val="30"/>
        </w:rPr>
      </w:pPr>
      <w:bookmarkStart w:id="80" w:name="_Toc27328"/>
      <w:r>
        <w:rPr>
          <w:rFonts w:hint="eastAsia"/>
          <w:sz w:val="30"/>
          <w:szCs w:val="30"/>
        </w:rPr>
        <w:t xml:space="preserve">第四章 </w:t>
      </w:r>
      <w:bookmarkEnd w:id="77"/>
      <w:bookmarkEnd w:id="78"/>
      <w:r>
        <w:rPr>
          <w:rFonts w:hint="eastAsia"/>
          <w:sz w:val="30"/>
          <w:szCs w:val="30"/>
        </w:rPr>
        <w:t>评标方法及评标标准</w:t>
      </w:r>
      <w:bookmarkEnd w:id="79"/>
      <w:bookmarkEnd w:id="80"/>
      <w:r>
        <w:tab/>
      </w:r>
    </w:p>
    <w:p w14:paraId="01C10D13">
      <w:pPr>
        <w:tabs>
          <w:tab w:val="left" w:pos="3055"/>
        </w:tabs>
        <w:jc w:val="center"/>
        <w:rPr>
          <w:b/>
          <w:sz w:val="30"/>
          <w:szCs w:val="30"/>
        </w:rPr>
      </w:pPr>
      <w:r>
        <w:br w:type="page"/>
      </w:r>
      <w:r>
        <w:rPr>
          <w:rFonts w:hint="eastAsia" w:ascii="宋体" w:hAnsi="宋体" w:cs="Courier New"/>
          <w:b/>
          <w:bCs/>
          <w:color w:val="000000"/>
          <w:sz w:val="32"/>
          <w:szCs w:val="32"/>
        </w:rPr>
        <w:t>评标方法及评标标准</w:t>
      </w:r>
    </w:p>
    <w:p w14:paraId="70DA4AC7">
      <w:pPr>
        <w:spacing w:line="390" w:lineRule="exact"/>
        <w:ind w:right="-168" w:rightChars="-80" w:firstLine="482" w:firstLineChars="200"/>
        <w:rPr>
          <w:rFonts w:ascii="仿宋_GB2312" w:eastAsia="仿宋_GB2312"/>
          <w:b/>
          <w:bCs/>
          <w:sz w:val="24"/>
        </w:rPr>
      </w:pPr>
      <w:r>
        <w:rPr>
          <w:rFonts w:hint="eastAsia" w:ascii="仿宋_GB2312" w:eastAsia="仿宋_GB2312"/>
          <w:b/>
          <w:bCs/>
          <w:sz w:val="24"/>
        </w:rPr>
        <w:t>一、评标原则</w:t>
      </w:r>
    </w:p>
    <w:p w14:paraId="0EAE3A71">
      <w:pPr>
        <w:spacing w:line="390" w:lineRule="exact"/>
        <w:ind w:right="-168" w:rightChars="-80"/>
        <w:rPr>
          <w:rFonts w:ascii="仿宋_GB2312" w:eastAsia="仿宋_GB2312"/>
          <w:sz w:val="24"/>
        </w:rPr>
      </w:pPr>
      <w:r>
        <w:rPr>
          <w:rFonts w:hint="eastAsia" w:ascii="仿宋_GB2312" w:eastAsia="仿宋_GB2312"/>
          <w:sz w:val="24"/>
        </w:rPr>
        <w:t xml:space="preserve">    （一）评委构成：本招标采购项目的评委分别由依法组成的评审专家、采购人代表共五人或以上单数构成，其中专家人数不少于评标委员会成员总数的三分之二。</w:t>
      </w:r>
    </w:p>
    <w:p w14:paraId="3AED48CB">
      <w:pPr>
        <w:spacing w:line="390" w:lineRule="exact"/>
        <w:ind w:right="-168" w:rightChars="-80" w:firstLine="435"/>
        <w:rPr>
          <w:rFonts w:ascii="仿宋_GB2312" w:eastAsia="仿宋_GB2312"/>
          <w:b/>
          <w:sz w:val="24"/>
        </w:rPr>
      </w:pPr>
      <w:r>
        <w:rPr>
          <w:rFonts w:hint="eastAsia" w:ascii="仿宋_GB2312" w:eastAsia="仿宋_GB2312"/>
          <w:b/>
          <w:sz w:val="24"/>
        </w:rPr>
        <w:t>（二）评标依据：评委将以招投标文件为评标依据</w:t>
      </w:r>
      <w:bookmarkStart w:id="81" w:name="_Hlk93676870"/>
      <w:r>
        <w:rPr>
          <w:rFonts w:hint="eastAsia" w:ascii="仿宋_GB2312" w:eastAsia="仿宋_GB2312"/>
          <w:b/>
          <w:sz w:val="24"/>
        </w:rPr>
        <w:t>，对投标人的价格、技术、信誉、业绩等</w:t>
      </w:r>
      <w:bookmarkEnd w:id="81"/>
      <w:r>
        <w:rPr>
          <w:rFonts w:hint="eastAsia" w:ascii="仿宋_GB2312" w:eastAsia="仿宋_GB2312"/>
          <w:b/>
          <w:sz w:val="24"/>
        </w:rPr>
        <w:t>方面按百分制打分。</w:t>
      </w:r>
    </w:p>
    <w:p w14:paraId="7787122D">
      <w:pPr>
        <w:spacing w:line="390" w:lineRule="exact"/>
        <w:ind w:right="-168" w:rightChars="-80" w:firstLine="435"/>
        <w:rPr>
          <w:rFonts w:ascii="仿宋_GB2312" w:eastAsia="仿宋_GB2312"/>
          <w:sz w:val="24"/>
        </w:rPr>
      </w:pPr>
      <w:r>
        <w:rPr>
          <w:rFonts w:hint="eastAsia" w:ascii="仿宋_GB2312" w:eastAsia="仿宋_GB2312"/>
          <w:sz w:val="24"/>
        </w:rPr>
        <w:t>（三）评标方式：以封闭方式进行。</w:t>
      </w:r>
    </w:p>
    <w:p w14:paraId="36C4437A">
      <w:pPr>
        <w:spacing w:line="390" w:lineRule="exact"/>
        <w:ind w:right="-168" w:rightChars="-80" w:firstLine="435"/>
        <w:rPr>
          <w:rFonts w:ascii="仿宋_GB2312" w:eastAsia="仿宋_GB2312"/>
          <w:sz w:val="24"/>
        </w:rPr>
      </w:pPr>
      <w:r>
        <w:rPr>
          <w:rFonts w:hint="eastAsia" w:ascii="仿宋_GB2312" w:eastAsia="仿宋_GB2312"/>
          <w:sz w:val="24"/>
        </w:rPr>
        <w:t>（四）在政府采购评审中出现下列情形之一的，评标委员会应当启动异常低价投标审查程序：</w:t>
      </w:r>
    </w:p>
    <w:p w14:paraId="3BD2FAE2">
      <w:pPr>
        <w:spacing w:line="390" w:lineRule="exact"/>
        <w:ind w:right="-168" w:rightChars="-80" w:firstLine="435"/>
        <w:rPr>
          <w:rFonts w:ascii="仿宋_GB2312" w:eastAsia="仿宋_GB2312"/>
          <w:sz w:val="24"/>
        </w:rPr>
      </w:pPr>
      <w:r>
        <w:rPr>
          <w:rFonts w:hint="eastAsia" w:ascii="仿宋_GB2312" w:eastAsia="仿宋_GB2312"/>
          <w:sz w:val="24"/>
        </w:rPr>
        <w:t>1.投标报价低于全部通过符合性审查投标人投标报价平均值50%的，即投标报价&lt;全部通过符合性审查投标人投标报价平均值×50%；</w:t>
      </w:r>
    </w:p>
    <w:p w14:paraId="4B6C6DB1">
      <w:pPr>
        <w:spacing w:line="390" w:lineRule="exact"/>
        <w:ind w:right="-168" w:rightChars="-80" w:firstLine="435"/>
        <w:rPr>
          <w:rFonts w:ascii="仿宋_GB2312" w:eastAsia="仿宋_GB2312"/>
          <w:sz w:val="24"/>
        </w:rPr>
      </w:pPr>
      <w:r>
        <w:rPr>
          <w:rFonts w:hint="eastAsia" w:ascii="仿宋_GB2312" w:eastAsia="仿宋_GB2312"/>
          <w:sz w:val="24"/>
        </w:rPr>
        <w:t>2.投标报价低于通过符合性审查的次低报价投标人投标报价50%的，即投标报价&lt;通过符合性审查的次低报价投标人投标报价×50%；</w:t>
      </w:r>
    </w:p>
    <w:p w14:paraId="42D5B303">
      <w:pPr>
        <w:spacing w:line="390" w:lineRule="exact"/>
        <w:ind w:right="-168" w:rightChars="-80" w:firstLine="435"/>
        <w:rPr>
          <w:rFonts w:ascii="仿宋_GB2312" w:eastAsia="仿宋_GB2312"/>
          <w:sz w:val="24"/>
        </w:rPr>
      </w:pPr>
      <w:r>
        <w:rPr>
          <w:rFonts w:hint="eastAsia" w:ascii="仿宋_GB2312" w:eastAsia="仿宋_GB2312"/>
          <w:sz w:val="24"/>
        </w:rPr>
        <w:t>3.投标报价低于采购项目最高限价45%的，即投标报价&lt;采购项目最高限价×45%；</w:t>
      </w:r>
    </w:p>
    <w:p w14:paraId="690BF4F9">
      <w:pPr>
        <w:spacing w:line="390" w:lineRule="exact"/>
        <w:ind w:right="-168" w:rightChars="-80" w:firstLine="435"/>
        <w:rPr>
          <w:rFonts w:ascii="仿宋_GB2312" w:eastAsia="仿宋_GB2312"/>
          <w:sz w:val="24"/>
        </w:rPr>
      </w:pPr>
      <w:r>
        <w:rPr>
          <w:rFonts w:hint="eastAsia" w:ascii="仿宋_GB2312" w:eastAsia="仿宋_GB2312"/>
          <w:sz w:val="24"/>
        </w:rPr>
        <w:t>4.评标委员会基于专业判断，认为投标人报价过低，有可能影响产品质量或者不能诚信履约的其他情形。</w:t>
      </w:r>
    </w:p>
    <w:p w14:paraId="6B251A18">
      <w:pPr>
        <w:spacing w:line="390" w:lineRule="exact"/>
        <w:ind w:right="-168" w:rightChars="-80" w:firstLine="435"/>
        <w:rPr>
          <w:rFonts w:ascii="仿宋_GB2312" w:eastAsia="仿宋_GB2312"/>
          <w:sz w:val="24"/>
        </w:rPr>
      </w:pPr>
      <w:r>
        <w:rPr>
          <w:rFonts w:hint="eastAsia" w:ascii="仿宋_GB2312" w:eastAsia="仿宋_GB2312"/>
          <w:sz w:val="24"/>
        </w:rPr>
        <w:t>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14:paraId="16628C98">
      <w:pPr>
        <w:spacing w:line="390" w:lineRule="exact"/>
        <w:ind w:right="-168" w:rightChars="-80" w:firstLine="435"/>
        <w:rPr>
          <w:rFonts w:ascii="仿宋_GB2312" w:eastAsia="仿宋_GB2312"/>
          <w:sz w:val="24"/>
        </w:rPr>
      </w:pPr>
      <w:r>
        <w:rPr>
          <w:rFonts w:hint="eastAsia" w:ascii="仿宋_GB2312" w:eastAsia="仿宋_GB2312"/>
          <w:sz w:val="24"/>
        </w:rPr>
        <w:t xml:space="preserve">投标人不能提供书面说明、证明材料，或者提供的书面说明、证明材料不能证明其报价合理性的，评标委员会应当将其作为无效投标处理。 </w:t>
      </w:r>
    </w:p>
    <w:p w14:paraId="53E149EA">
      <w:pPr>
        <w:spacing w:line="390" w:lineRule="exact"/>
        <w:ind w:right="-168" w:rightChars="-80" w:firstLine="435"/>
        <w:rPr>
          <w:rFonts w:ascii="仿宋_GB2312" w:eastAsia="仿宋_GB2312"/>
          <w:b/>
          <w:bCs/>
          <w:sz w:val="24"/>
        </w:rPr>
      </w:pPr>
      <w:r>
        <w:rPr>
          <w:rFonts w:hint="eastAsia" w:ascii="仿宋_GB2312" w:eastAsia="仿宋_GB2312"/>
          <w:b/>
          <w:bCs/>
          <w:sz w:val="24"/>
        </w:rPr>
        <w:t>二、评标方法</w:t>
      </w:r>
      <w:r>
        <w:rPr>
          <w:rFonts w:ascii="仿宋_GB2312" w:eastAsia="仿宋_GB2312"/>
          <w:b/>
          <w:bCs/>
          <w:sz w:val="24"/>
        </w:rPr>
        <w:tab/>
      </w:r>
    </w:p>
    <w:p w14:paraId="405DCC12">
      <w:pPr>
        <w:spacing w:line="390" w:lineRule="exact"/>
        <w:ind w:right="-168" w:rightChars="-80" w:firstLine="435"/>
        <w:rPr>
          <w:rFonts w:ascii="仿宋_GB2312" w:eastAsia="仿宋_GB2312"/>
          <w:sz w:val="24"/>
        </w:rPr>
      </w:pPr>
      <w:r>
        <w:rPr>
          <w:rFonts w:hint="eastAsia" w:ascii="仿宋_GB2312" w:eastAsia="仿宋_GB2312"/>
          <w:sz w:val="24"/>
        </w:rPr>
        <w:t>（一）对进入详评的，采用百分制综合评分法。</w:t>
      </w:r>
    </w:p>
    <w:p w14:paraId="1B2803B5">
      <w:pPr>
        <w:spacing w:line="400" w:lineRule="atLeast"/>
        <w:ind w:firstLine="480" w:firstLineChars="200"/>
        <w:jc w:val="left"/>
        <w:rPr>
          <w:rFonts w:hint="eastAsia" w:ascii="仿宋_GB2312" w:hAnsi="宋体" w:eastAsia="仿宋_GB2312"/>
          <w:color w:val="000000"/>
          <w:sz w:val="24"/>
        </w:rPr>
      </w:pPr>
      <w:r>
        <w:rPr>
          <w:rFonts w:hint="eastAsia" w:ascii="仿宋_GB2312" w:eastAsia="仿宋_GB2312"/>
          <w:sz w:val="24"/>
        </w:rPr>
        <w:t>（二）计分办法（分值计算保留小数点后两位，第三位四舍五入）</w:t>
      </w:r>
      <w:r>
        <w:rPr>
          <w:rFonts w:hint="eastAsia" w:ascii="仿宋_GB2312" w:hAnsi="宋体" w:eastAsia="仿宋_GB2312"/>
          <w:color w:val="000000"/>
          <w:sz w:val="24"/>
        </w:rPr>
        <w:t>：</w:t>
      </w:r>
    </w:p>
    <w:tbl>
      <w:tblPr>
        <w:tblStyle w:val="292"/>
        <w:tblpPr w:leftFromText="180" w:rightFromText="180" w:vertAnchor="text" w:horzAnchor="page" w:tblpX="661" w:tblpY="378"/>
        <w:tblOverlap w:val="never"/>
        <w:tblW w:w="103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090"/>
        <w:gridCol w:w="5776"/>
        <w:gridCol w:w="1182"/>
        <w:gridCol w:w="1413"/>
      </w:tblGrid>
      <w:tr w14:paraId="6D846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0310" w:type="dxa"/>
            <w:gridSpan w:val="5"/>
            <w:shd w:val="clear" w:color="auto" w:fill="D7D7D7"/>
            <w:vAlign w:val="center"/>
          </w:tcPr>
          <w:p w14:paraId="63A4FF5B">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b/>
              </w:rPr>
            </w:pPr>
            <w:r>
              <w:rPr>
                <w:rFonts w:hint="eastAsia" w:ascii="仿宋_GB2312" w:eastAsia="仿宋_GB2312"/>
                <w:b/>
                <w:sz w:val="32"/>
              </w:rPr>
              <w:t>客观分</w:t>
            </w:r>
          </w:p>
        </w:tc>
      </w:tr>
      <w:tr w14:paraId="08971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vAlign w:val="center"/>
          </w:tcPr>
          <w:p w14:paraId="4779FEF4">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b/>
              </w:rPr>
            </w:pPr>
            <w:r>
              <w:rPr>
                <w:rFonts w:hint="eastAsia" w:ascii="仿宋_GB2312" w:hAnsi="仿宋_GB2312" w:eastAsia="仿宋_GB2312" w:cs="仿宋_GB2312"/>
                <w:b/>
              </w:rPr>
              <w:t>评分项</w:t>
            </w:r>
          </w:p>
        </w:tc>
        <w:tc>
          <w:tcPr>
            <w:tcW w:w="1090" w:type="dxa"/>
            <w:vAlign w:val="center"/>
          </w:tcPr>
          <w:p w14:paraId="2D0A571A">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b/>
              </w:rPr>
            </w:pPr>
            <w:r>
              <w:rPr>
                <w:rFonts w:hint="eastAsia" w:ascii="仿宋_GB2312" w:hAnsi="仿宋_GB2312" w:eastAsia="仿宋_GB2312" w:cs="仿宋_GB2312"/>
                <w:b/>
              </w:rPr>
              <w:t>评审因素</w:t>
            </w:r>
          </w:p>
        </w:tc>
        <w:tc>
          <w:tcPr>
            <w:tcW w:w="5776" w:type="dxa"/>
            <w:vAlign w:val="center"/>
          </w:tcPr>
          <w:p w14:paraId="12844BEC">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b/>
              </w:rPr>
            </w:pPr>
            <w:r>
              <w:rPr>
                <w:rFonts w:hint="eastAsia" w:ascii="仿宋_GB2312" w:hAnsi="仿宋_GB2312" w:eastAsia="仿宋_GB2312" w:cs="仿宋_GB2312"/>
                <w:b/>
              </w:rPr>
              <w:t>评分标准说明</w:t>
            </w:r>
          </w:p>
        </w:tc>
        <w:tc>
          <w:tcPr>
            <w:tcW w:w="1182" w:type="dxa"/>
            <w:vAlign w:val="center"/>
          </w:tcPr>
          <w:p w14:paraId="0FB65291">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b/>
              </w:rPr>
            </w:pPr>
            <w:r>
              <w:rPr>
                <w:rFonts w:hint="eastAsia" w:ascii="仿宋_GB2312" w:hAnsi="仿宋_GB2312" w:eastAsia="仿宋_GB2312" w:cs="仿宋_GB2312"/>
                <w:b/>
              </w:rPr>
              <w:t>分值</w:t>
            </w:r>
          </w:p>
        </w:tc>
        <w:tc>
          <w:tcPr>
            <w:tcW w:w="1413" w:type="dxa"/>
            <w:vAlign w:val="center"/>
          </w:tcPr>
          <w:p w14:paraId="406425AB">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b/>
              </w:rPr>
            </w:pPr>
            <w:r>
              <w:rPr>
                <w:rFonts w:hint="eastAsia" w:ascii="仿宋_GB2312" w:hAnsi="仿宋_GB2312" w:eastAsia="仿宋_GB2312" w:cs="仿宋_GB2312"/>
                <w:b/>
              </w:rPr>
              <w:t>对应的投标文件格式</w:t>
            </w:r>
          </w:p>
        </w:tc>
      </w:tr>
      <w:tr w14:paraId="456BE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8" w:hRule="atLeast"/>
        </w:trPr>
        <w:tc>
          <w:tcPr>
            <w:tcW w:w="849" w:type="dxa"/>
            <w:vAlign w:val="center"/>
          </w:tcPr>
          <w:p w14:paraId="6917013D">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b/>
              </w:rPr>
            </w:pPr>
            <w:r>
              <w:rPr>
                <w:rFonts w:hint="eastAsia" w:ascii="仿宋_GB2312" w:hAnsi="仿宋_GB2312" w:eastAsia="仿宋_GB2312" w:cs="仿宋_GB2312"/>
                <w:b/>
              </w:rPr>
              <w:t>价格分</w:t>
            </w:r>
          </w:p>
        </w:tc>
        <w:tc>
          <w:tcPr>
            <w:tcW w:w="1090" w:type="dxa"/>
            <w:vAlign w:val="center"/>
          </w:tcPr>
          <w:p w14:paraId="692E047A">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b/>
              </w:rPr>
            </w:pPr>
            <w:r>
              <w:rPr>
                <w:rFonts w:hint="eastAsia" w:ascii="仿宋_GB2312" w:hAnsi="仿宋_GB2312" w:eastAsia="仿宋_GB2312" w:cs="仿宋_GB2312"/>
                <w:b/>
              </w:rPr>
              <w:t>价格</w:t>
            </w:r>
          </w:p>
        </w:tc>
        <w:tc>
          <w:tcPr>
            <w:tcW w:w="5776" w:type="dxa"/>
            <w:vAlign w:val="center"/>
          </w:tcPr>
          <w:p w14:paraId="1FA69B93">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Cs w:val="21"/>
              </w:rPr>
              <w:t>1.满足招标文件要求且</w:t>
            </w:r>
            <w:r>
              <w:rPr>
                <w:rFonts w:hint="eastAsia" w:ascii="仿宋_GB2312" w:hAnsi="仿宋_GB2312" w:eastAsia="仿宋_GB2312" w:cs="仿宋_GB2312"/>
                <w:sz w:val="21"/>
                <w:szCs w:val="21"/>
              </w:rPr>
              <w:t>投标价格最低的投标报价为评标基准价，其投标人的报价分为最高分3</w:t>
            </w:r>
            <w:r>
              <w:rPr>
                <w:rFonts w:hint="eastAsia" w:ascii="仿宋_GB2312" w:hAnsi="仿宋_GB2312" w:eastAsia="仿宋_GB2312" w:cs="仿宋_GB2312"/>
                <w:sz w:val="21"/>
                <w:szCs w:val="21"/>
                <w:lang w:val="en-US" w:eastAsia="zh-CN"/>
              </w:rPr>
              <w:t>0</w:t>
            </w:r>
            <w:r>
              <w:rPr>
                <w:rFonts w:hint="eastAsia" w:ascii="仿宋_GB2312" w:hAnsi="仿宋_GB2312" w:eastAsia="仿宋_GB2312" w:cs="仿宋_GB2312"/>
                <w:sz w:val="21"/>
                <w:szCs w:val="21"/>
              </w:rPr>
              <w:t>分；</w:t>
            </w:r>
          </w:p>
          <w:p w14:paraId="3E0B88A5">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仿宋_GB2312" w:hAnsi="仿宋_GB2312" w:eastAsia="仿宋_GB2312" w:cs="仿宋_GB2312"/>
                <w:szCs w:val="21"/>
              </w:rPr>
            </w:pPr>
            <w:r>
              <w:rPr>
                <w:rFonts w:hint="eastAsia" w:ascii="仿宋_GB2312" w:hAnsi="仿宋_GB2312" w:eastAsia="仿宋_GB2312" w:cs="仿宋_GB2312"/>
                <w:sz w:val="21"/>
                <w:szCs w:val="21"/>
              </w:rPr>
              <w:t>2.其他投标人的报价得</w:t>
            </w:r>
            <w:r>
              <w:rPr>
                <w:rFonts w:hint="eastAsia" w:ascii="仿宋_GB2312" w:hAnsi="仿宋_GB2312" w:eastAsia="仿宋_GB2312" w:cs="仿宋_GB2312"/>
                <w:szCs w:val="21"/>
              </w:rPr>
              <w:t>分按以下公式计算：</w:t>
            </w:r>
          </w:p>
          <w:p w14:paraId="66EC7EB2">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报价得分=（评标基准价／某投标人投标报价）×3</w:t>
            </w:r>
            <w:r>
              <w:rPr>
                <w:rFonts w:hint="eastAsia" w:ascii="仿宋_GB2312" w:hAnsi="仿宋_GB2312" w:eastAsia="仿宋_GB2312" w:cs="仿宋_GB2312"/>
                <w:szCs w:val="21"/>
                <w:lang w:val="en-US" w:eastAsia="zh-CN"/>
              </w:rPr>
              <w:t>0</w:t>
            </w:r>
            <w:r>
              <w:rPr>
                <w:rFonts w:hint="eastAsia" w:ascii="仿宋_GB2312" w:hAnsi="仿宋_GB2312" w:eastAsia="仿宋_GB2312" w:cs="仿宋_GB2312"/>
                <w:szCs w:val="21"/>
              </w:rPr>
              <w:t>分；</w:t>
            </w:r>
          </w:p>
          <w:p w14:paraId="5C9D8BBD">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3.小型、微型企业价格折扣率：</w:t>
            </w:r>
          </w:p>
          <w:p w14:paraId="1B2740DB">
            <w:pPr>
              <w:spacing w:line="440" w:lineRule="exact"/>
              <w:ind w:firstLine="420" w:firstLineChars="200"/>
              <w:jc w:val="left"/>
              <w:rPr>
                <w:rFonts w:hint="eastAsia" w:ascii="仿宋_GB2312" w:hAnsi="仿宋_GB2312" w:eastAsia="仿宋_GB2312" w:cs="仿宋_GB2312"/>
                <w:szCs w:val="21"/>
              </w:rPr>
            </w:pPr>
            <w:r>
              <w:rPr>
                <w:rFonts w:hint="eastAsia" w:ascii="仿宋_GB2312" w:hAnsi="仿宋_GB2312" w:eastAsia="仿宋_GB2312" w:cs="仿宋_GB2312"/>
                <w:szCs w:val="21"/>
              </w:rPr>
              <w:t>符合《政府采购促进中小企业发展管理办法》（财库〔2020〕46号）规定条件且出具该办法规定的《中小企业声明函》的小型和微型企业参与报价，对其报价给予20%的扣除。监狱企业、残疾人福利性企业视同小微型企业，不重复享受政策。</w:t>
            </w:r>
          </w:p>
          <w:p w14:paraId="1821C80F">
            <w:pPr>
              <w:spacing w:line="440" w:lineRule="exact"/>
              <w:ind w:firstLine="420" w:firstLineChars="200"/>
              <w:jc w:val="left"/>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t>4.本国产品价格折扣：</w:t>
            </w:r>
          </w:p>
          <w:p w14:paraId="6E1B28B2">
            <w:pPr>
              <w:spacing w:line="440" w:lineRule="exact"/>
              <w:ind w:firstLine="420" w:firstLineChars="200"/>
              <w:jc w:val="left"/>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t>（1）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1D1C6F24">
            <w:pPr>
              <w:spacing w:line="440" w:lineRule="exact"/>
              <w:ind w:firstLine="420" w:firstLineChars="200"/>
              <w:jc w:val="left"/>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t>（2）当采购项目中含有多种产品，投标人为该采购项目提供的符合本国产品标准的产品成本之和应占该投标人提供的全部产品成本之和的比例达到80%以上，方可依法享受本国产品价格扣除。</w:t>
            </w:r>
          </w:p>
          <w:p w14:paraId="28A5252F">
            <w:pPr>
              <w:spacing w:line="440" w:lineRule="exact"/>
              <w:ind w:firstLine="420" w:firstLineChars="200"/>
              <w:jc w:val="left"/>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t>（3）投标人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14:paraId="0A5744AA">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仿宋_GB2312" w:hAnsi="仿宋_GB2312" w:eastAsia="仿宋_GB2312" w:cs="仿宋_GB2312"/>
                <w:b/>
              </w:rPr>
            </w:pPr>
            <w:r>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t>5.政策性扣除计算方法：评标价=投标人投标报价×（1-小微企业政策扣除比例-本国产品政策扣除比例），除上述政策性扣除情况外，评标价=投标人投标报价。</w:t>
            </w:r>
          </w:p>
        </w:tc>
        <w:tc>
          <w:tcPr>
            <w:tcW w:w="1182" w:type="dxa"/>
            <w:vAlign w:val="center"/>
          </w:tcPr>
          <w:p w14:paraId="11EBF14D">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b/>
                <w:lang w:eastAsia="zh-CN"/>
              </w:rPr>
            </w:pPr>
            <w:r>
              <w:rPr>
                <w:rFonts w:hint="eastAsia" w:ascii="仿宋_GB2312" w:hAnsi="仿宋_GB2312" w:eastAsia="仿宋_GB2312" w:cs="仿宋_GB2312"/>
                <w:b/>
                <w:bCs/>
              </w:rPr>
              <w:t>3</w:t>
            </w:r>
            <w:r>
              <w:rPr>
                <w:rFonts w:hint="eastAsia" w:ascii="仿宋_GB2312" w:hAnsi="仿宋_GB2312" w:eastAsia="仿宋_GB2312" w:cs="仿宋_GB2312"/>
                <w:b/>
                <w:bCs/>
                <w:lang w:val="en-US" w:eastAsia="zh-CN"/>
              </w:rPr>
              <w:t>0</w:t>
            </w:r>
          </w:p>
        </w:tc>
        <w:tc>
          <w:tcPr>
            <w:tcW w:w="1413" w:type="dxa"/>
            <w:vAlign w:val="center"/>
          </w:tcPr>
          <w:p w14:paraId="27DE1DEA">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b/>
                <w:bCs/>
              </w:rPr>
            </w:pPr>
          </w:p>
        </w:tc>
      </w:tr>
      <w:tr w14:paraId="3EE42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vMerge w:val="restart"/>
            <w:vAlign w:val="center"/>
          </w:tcPr>
          <w:p w14:paraId="41AF3C6B">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b/>
                <w:bCs/>
              </w:rPr>
            </w:pPr>
            <w:r>
              <w:rPr>
                <w:rFonts w:hint="eastAsia" w:ascii="仿宋_GB2312" w:hAnsi="仿宋_GB2312" w:eastAsia="仿宋_GB2312" w:cs="仿宋_GB2312"/>
                <w:b/>
                <w:bCs/>
              </w:rPr>
              <w:t>技术参数分</w:t>
            </w:r>
          </w:p>
        </w:tc>
        <w:tc>
          <w:tcPr>
            <w:tcW w:w="1090" w:type="dxa"/>
            <w:vAlign w:val="center"/>
          </w:tcPr>
          <w:p w14:paraId="6180BAB3">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b/>
                <w:bCs/>
              </w:rPr>
            </w:pPr>
            <w:r>
              <w:rPr>
                <w:rFonts w:hint="eastAsia" w:ascii="仿宋_GB2312" w:hAnsi="仿宋_GB2312" w:eastAsia="仿宋_GB2312" w:cs="仿宋_GB2312"/>
                <w:b/>
                <w:bCs/>
                <w:lang w:val="en-US" w:eastAsia="zh-CN"/>
              </w:rPr>
              <w:t>实质性响应</w:t>
            </w:r>
            <w:r>
              <w:rPr>
                <w:rFonts w:hint="eastAsia" w:ascii="仿宋_GB2312" w:hAnsi="仿宋_GB2312" w:eastAsia="仿宋_GB2312" w:cs="仿宋_GB2312"/>
                <w:b/>
                <w:bCs/>
              </w:rPr>
              <w:t>技术参数</w:t>
            </w:r>
          </w:p>
        </w:tc>
        <w:tc>
          <w:tcPr>
            <w:tcW w:w="5776" w:type="dxa"/>
            <w:vAlign w:val="center"/>
          </w:tcPr>
          <w:p w14:paraId="1AA15472">
            <w:pPr>
              <w:numPr>
                <w:ilvl w:val="0"/>
                <w:numId w:val="0"/>
              </w:numPr>
              <w:spacing w:line="440" w:lineRule="exact"/>
              <w:ind w:firstLine="420" w:firstLineChars="200"/>
              <w:rPr>
                <w:rFonts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所投产品标记“★”的技术参数中</w:t>
            </w:r>
            <w:r>
              <w:rPr>
                <w:rFonts w:hint="eastAsia" w:ascii="仿宋_GB2312" w:hAnsi="仿宋_GB2312" w:eastAsia="仿宋_GB2312" w:cs="仿宋_GB2312"/>
                <w:color w:val="auto"/>
                <w:sz w:val="21"/>
                <w:szCs w:val="21"/>
                <w:lang w:val="en-US" w:eastAsia="zh-CN"/>
              </w:rPr>
              <w:t>带“</w:t>
            </w:r>
            <w:r>
              <w:rPr>
                <w:rFonts w:hint="eastAsia" w:ascii="仿宋_GB2312" w:eastAsia="仿宋_GB2312"/>
                <w:color w:val="000000"/>
              </w:rPr>
              <w:t>﹏</w:t>
            </w:r>
            <w:r>
              <w:rPr>
                <w:rFonts w:hint="eastAsia" w:ascii="仿宋_GB2312" w:hAnsi="仿宋_GB2312" w:eastAsia="仿宋_GB2312" w:cs="仿宋_GB2312"/>
                <w:color w:val="auto"/>
                <w:sz w:val="21"/>
                <w:szCs w:val="21"/>
                <w:lang w:val="en-US" w:eastAsia="zh-CN"/>
              </w:rPr>
              <w:t>”</w:t>
            </w:r>
            <w:r>
              <w:rPr>
                <w:rFonts w:hint="eastAsia" w:ascii="仿宋_GB2312" w:hAnsi="仿宋_GB2312" w:eastAsia="仿宋_GB2312" w:cs="仿宋_GB2312"/>
                <w:color w:val="auto"/>
                <w:sz w:val="21"/>
                <w:szCs w:val="21"/>
              </w:rPr>
              <w:t>内容优于采购需求的，每有一项得</w:t>
            </w:r>
            <w:r>
              <w:rPr>
                <w:rFonts w:hint="eastAsia" w:ascii="仿宋_GB2312" w:hAnsi="仿宋_GB2312" w:eastAsia="仿宋_GB2312" w:cs="仿宋_GB2312"/>
                <w:color w:val="auto"/>
                <w:sz w:val="21"/>
                <w:szCs w:val="21"/>
                <w:lang w:val="en-US" w:eastAsia="zh-CN"/>
              </w:rPr>
              <w:t>2</w:t>
            </w:r>
            <w:r>
              <w:rPr>
                <w:rFonts w:hint="eastAsia" w:ascii="仿宋_GB2312" w:hAnsi="仿宋_GB2312" w:eastAsia="仿宋_GB2312" w:cs="仿宋_GB2312"/>
                <w:color w:val="auto"/>
                <w:sz w:val="21"/>
                <w:szCs w:val="21"/>
              </w:rPr>
              <w:t>分，满分</w:t>
            </w:r>
            <w:r>
              <w:rPr>
                <w:rFonts w:hint="eastAsia" w:ascii="仿宋_GB2312" w:hAnsi="仿宋_GB2312" w:eastAsia="仿宋_GB2312" w:cs="仿宋_GB2312"/>
                <w:color w:val="auto"/>
                <w:sz w:val="21"/>
                <w:szCs w:val="21"/>
                <w:lang w:val="en-US" w:eastAsia="zh-CN"/>
              </w:rPr>
              <w:t>12</w:t>
            </w:r>
            <w:r>
              <w:rPr>
                <w:rFonts w:hint="eastAsia" w:ascii="仿宋_GB2312" w:hAnsi="仿宋_GB2312" w:eastAsia="仿宋_GB2312" w:cs="仿宋_GB2312"/>
                <w:color w:val="auto"/>
                <w:sz w:val="21"/>
                <w:szCs w:val="21"/>
              </w:rPr>
              <w:t>分。</w:t>
            </w:r>
          </w:p>
          <w:p w14:paraId="5C3AA608">
            <w:pPr>
              <w:spacing w:line="440" w:lineRule="exact"/>
              <w:ind w:firstLine="422" w:firstLineChars="200"/>
              <w:rPr>
                <w:rFonts w:hint="eastAsia" w:ascii="仿宋_GB2312" w:hAnsi="仿宋_GB2312" w:eastAsia="仿宋_GB2312" w:cs="仿宋_GB2312"/>
                <w:b/>
                <w:bCs/>
                <w:color w:val="auto"/>
                <w:sz w:val="21"/>
                <w:szCs w:val="21"/>
                <w:lang w:eastAsia="zh-CN"/>
              </w:rPr>
            </w:pPr>
            <w:r>
              <w:rPr>
                <w:rFonts w:hint="eastAsia" w:ascii="仿宋_GB2312" w:hAnsi="仿宋_GB2312" w:eastAsia="仿宋_GB2312" w:cs="仿宋_GB2312"/>
                <w:b/>
                <w:bCs/>
                <w:color w:val="auto"/>
                <w:sz w:val="21"/>
                <w:szCs w:val="21"/>
              </w:rPr>
              <w:t>注：1.标记“★”</w:t>
            </w:r>
            <w:r>
              <w:rPr>
                <w:rFonts w:hint="eastAsia" w:ascii="仿宋_GB2312" w:hAnsi="仿宋_GB2312" w:eastAsia="仿宋_GB2312" w:cs="仿宋_GB2312"/>
                <w:b/>
                <w:bCs/>
                <w:color w:val="auto"/>
                <w:sz w:val="21"/>
                <w:szCs w:val="21"/>
                <w:highlight w:val="none"/>
                <w:lang w:val="en-US" w:eastAsia="zh-CN"/>
              </w:rPr>
              <w:t>带“</w:t>
            </w:r>
            <w:r>
              <w:rPr>
                <w:rFonts w:hint="eastAsia" w:ascii="仿宋_GB2312" w:eastAsia="仿宋_GB2312"/>
                <w:color w:val="000000"/>
              </w:rPr>
              <w:t>﹏</w:t>
            </w:r>
            <w:r>
              <w:rPr>
                <w:rFonts w:hint="eastAsia" w:ascii="仿宋_GB2312" w:hAnsi="仿宋_GB2312" w:eastAsia="仿宋_GB2312" w:cs="仿宋_GB2312"/>
                <w:b/>
                <w:bCs/>
                <w:color w:val="auto"/>
                <w:sz w:val="21"/>
                <w:szCs w:val="21"/>
                <w:highlight w:val="none"/>
                <w:lang w:val="en-US" w:eastAsia="zh-CN"/>
              </w:rPr>
              <w:t>”</w:t>
            </w:r>
            <w:r>
              <w:rPr>
                <w:rFonts w:hint="eastAsia" w:ascii="仿宋_GB2312" w:hAnsi="仿宋_GB2312" w:eastAsia="仿宋_GB2312" w:cs="仿宋_GB2312"/>
                <w:b/>
                <w:bCs/>
                <w:color w:val="auto"/>
                <w:sz w:val="21"/>
                <w:szCs w:val="21"/>
                <w:highlight w:val="none"/>
              </w:rPr>
              <w:t>参数条款中≥XX的技术参数，投标人响应的参数仅等于XX的为无偏离，&gt;XX为正偏离（优于）；≤XX的技术参数，投标人响应的参数仅等于XX的为无偏离，＜XX为正偏离（优于）</w:t>
            </w:r>
            <w:r>
              <w:rPr>
                <w:rFonts w:hint="eastAsia" w:ascii="仿宋_GB2312" w:hAnsi="仿宋_GB2312" w:eastAsia="仿宋_GB2312" w:cs="仿宋_GB2312"/>
                <w:b/>
                <w:bCs/>
                <w:color w:val="auto"/>
                <w:sz w:val="21"/>
                <w:szCs w:val="21"/>
                <w:highlight w:val="none"/>
                <w:lang w:eastAsia="zh-CN"/>
              </w:rPr>
              <w:t>；</w:t>
            </w:r>
          </w:p>
          <w:p w14:paraId="7E18BD88">
            <w:pPr>
              <w:spacing w:line="460" w:lineRule="exact"/>
              <w:ind w:firstLine="422" w:firstLineChars="200"/>
              <w:rPr>
                <w:rFonts w:ascii="仿宋_GB2312" w:hAnsi="仿宋_GB2312" w:eastAsia="仿宋_GB2312" w:cs="仿宋_GB2312"/>
              </w:rPr>
            </w:pPr>
            <w:r>
              <w:rPr>
                <w:rFonts w:hint="eastAsia" w:ascii="仿宋_GB2312" w:hAnsi="仿宋_GB2312" w:eastAsia="仿宋_GB2312" w:cs="仿宋_GB2312"/>
                <w:b/>
                <w:bCs/>
                <w:color w:val="auto"/>
                <w:sz w:val="21"/>
                <w:szCs w:val="21"/>
                <w:lang w:val="en-US" w:eastAsia="zh-CN"/>
              </w:rPr>
              <w:t>2.</w:t>
            </w:r>
            <w:r>
              <w:rPr>
                <w:rFonts w:hint="eastAsia" w:ascii="仿宋_GB2312" w:hAnsi="仿宋_GB2312" w:eastAsia="仿宋_GB2312" w:cs="仿宋_GB2312"/>
                <w:b/>
                <w:bCs/>
                <w:color w:val="auto"/>
                <w:sz w:val="21"/>
                <w:szCs w:val="21"/>
              </w:rPr>
              <w:t>标记“★”</w:t>
            </w:r>
            <w:r>
              <w:rPr>
                <w:rFonts w:hint="eastAsia" w:ascii="仿宋_GB2312" w:hAnsi="仿宋_GB2312" w:eastAsia="仿宋_GB2312" w:cs="仿宋_GB2312"/>
                <w:b/>
                <w:bCs/>
                <w:color w:val="auto"/>
                <w:sz w:val="21"/>
                <w:szCs w:val="21"/>
                <w:highlight w:val="none"/>
                <w:lang w:val="en-US" w:eastAsia="zh-CN"/>
              </w:rPr>
              <w:t>带“</w:t>
            </w:r>
            <w:r>
              <w:rPr>
                <w:rFonts w:hint="eastAsia" w:ascii="仿宋_GB2312" w:eastAsia="仿宋_GB2312"/>
                <w:color w:val="000000"/>
              </w:rPr>
              <w:t>﹏</w:t>
            </w:r>
            <w:r>
              <w:rPr>
                <w:rFonts w:hint="eastAsia" w:ascii="仿宋_GB2312" w:hAnsi="仿宋_GB2312" w:eastAsia="仿宋_GB2312" w:cs="仿宋_GB2312"/>
                <w:b/>
                <w:bCs/>
                <w:color w:val="auto"/>
                <w:sz w:val="21"/>
                <w:szCs w:val="21"/>
                <w:highlight w:val="none"/>
                <w:lang w:val="en-US" w:eastAsia="zh-CN"/>
              </w:rPr>
              <w:t>”</w:t>
            </w:r>
            <w:r>
              <w:rPr>
                <w:rFonts w:hint="eastAsia" w:ascii="仿宋_GB2312" w:hAnsi="仿宋_GB2312" w:eastAsia="仿宋_GB2312" w:cs="仿宋_GB2312"/>
                <w:b/>
                <w:bCs/>
                <w:color w:val="auto"/>
                <w:sz w:val="21"/>
                <w:szCs w:val="21"/>
              </w:rPr>
              <w:t>参数中内容优于采购需求的</w:t>
            </w:r>
            <w:r>
              <w:rPr>
                <w:rFonts w:hint="eastAsia" w:ascii="仿宋_GB2312" w:hAnsi="仿宋_GB2312" w:eastAsia="仿宋_GB2312" w:cs="仿宋_GB2312"/>
                <w:b/>
                <w:bCs/>
                <w:color w:val="auto"/>
                <w:sz w:val="21"/>
                <w:szCs w:val="21"/>
                <w:lang w:eastAsia="zh-CN"/>
              </w:rPr>
              <w:t>，投标人提供</w:t>
            </w:r>
            <w:r>
              <w:rPr>
                <w:rFonts w:hint="eastAsia" w:ascii="仿宋_GB2312" w:hAnsi="仿宋_GB2312" w:eastAsia="仿宋_GB2312" w:cs="仿宋_GB2312"/>
                <w:b/>
                <w:bCs/>
                <w:color w:val="auto"/>
                <w:sz w:val="21"/>
                <w:szCs w:val="21"/>
                <w:lang w:val="en-US" w:eastAsia="zh-CN"/>
              </w:rPr>
              <w:t>检测（检验）报告或其他证明材料（可以是彩页、官网或功能截图等其中任意一项）并加盖投标人CA电子签章，提供的检测（检验）报告或其他证明材料能体现标记“</w:t>
            </w:r>
            <w:r>
              <w:rPr>
                <w:rFonts w:hint="eastAsia" w:ascii="仿宋_GB2312" w:hAnsi="仿宋_GB2312" w:eastAsia="仿宋_GB2312" w:cs="仿宋_GB2312"/>
                <w:b/>
                <w:bCs/>
                <w:color w:val="auto"/>
                <w:sz w:val="21"/>
                <w:szCs w:val="21"/>
              </w:rPr>
              <w:t>★</w:t>
            </w:r>
            <w:r>
              <w:rPr>
                <w:rFonts w:hint="eastAsia" w:ascii="仿宋_GB2312" w:hAnsi="仿宋_GB2312" w:eastAsia="仿宋_GB2312" w:cs="仿宋_GB2312"/>
                <w:b/>
                <w:bCs/>
                <w:color w:val="auto"/>
                <w:sz w:val="21"/>
                <w:szCs w:val="21"/>
                <w:lang w:val="en-US" w:eastAsia="zh-CN"/>
              </w:rPr>
              <w:t>”带波浪线</w:t>
            </w:r>
            <w:r>
              <w:rPr>
                <w:rFonts w:hint="eastAsia" w:ascii="仿宋_GB2312" w:hAnsi="仿宋_GB2312" w:eastAsia="仿宋_GB2312" w:cs="仿宋_GB2312"/>
                <w:b/>
                <w:bCs/>
                <w:color w:val="auto"/>
                <w:sz w:val="21"/>
                <w:szCs w:val="21"/>
                <w:highlight w:val="none"/>
                <w:lang w:val="en-US" w:eastAsia="zh-CN"/>
              </w:rPr>
              <w:t>“</w:t>
            </w:r>
            <w:r>
              <w:rPr>
                <w:rFonts w:hint="eastAsia" w:ascii="仿宋_GB2312" w:eastAsia="仿宋_GB2312"/>
                <w:color w:val="000000"/>
              </w:rPr>
              <w:t>﹏</w:t>
            </w:r>
            <w:r>
              <w:rPr>
                <w:rFonts w:hint="eastAsia" w:ascii="仿宋_GB2312" w:hAnsi="仿宋_GB2312" w:eastAsia="仿宋_GB2312" w:cs="仿宋_GB2312"/>
                <w:b/>
                <w:bCs/>
                <w:color w:val="auto"/>
                <w:sz w:val="21"/>
                <w:szCs w:val="21"/>
                <w:highlight w:val="none"/>
                <w:lang w:val="en-US" w:eastAsia="zh-CN"/>
              </w:rPr>
              <w:t>”</w:t>
            </w:r>
            <w:r>
              <w:rPr>
                <w:rFonts w:hint="eastAsia" w:ascii="仿宋_GB2312" w:hAnsi="仿宋_GB2312" w:eastAsia="仿宋_GB2312" w:cs="仿宋_GB2312"/>
                <w:b/>
                <w:bCs/>
                <w:color w:val="auto"/>
                <w:sz w:val="21"/>
                <w:szCs w:val="21"/>
                <w:lang w:val="en-US" w:eastAsia="zh-CN"/>
              </w:rPr>
              <w:t>的技术参数</w:t>
            </w:r>
            <w:r>
              <w:rPr>
                <w:rFonts w:hint="eastAsia" w:ascii="仿宋_GB2312" w:hAnsi="仿宋_GB2312" w:eastAsia="仿宋_GB2312" w:cs="仿宋_GB2312"/>
                <w:b/>
                <w:bCs/>
                <w:color w:val="auto"/>
                <w:sz w:val="21"/>
                <w:szCs w:val="21"/>
              </w:rPr>
              <w:t>，如未提供检测报告或其</w:t>
            </w:r>
            <w:r>
              <w:rPr>
                <w:rFonts w:hint="eastAsia" w:ascii="仿宋_GB2312" w:hAnsi="仿宋_GB2312" w:eastAsia="仿宋_GB2312" w:cs="仿宋_GB2312"/>
                <w:b/>
                <w:bCs/>
                <w:color w:val="auto"/>
                <w:sz w:val="21"/>
                <w:szCs w:val="21"/>
                <w:lang w:eastAsia="zh-CN"/>
              </w:rPr>
              <w:t>他</w:t>
            </w:r>
            <w:r>
              <w:rPr>
                <w:rFonts w:hint="eastAsia" w:ascii="仿宋_GB2312" w:hAnsi="仿宋_GB2312" w:eastAsia="仿宋_GB2312" w:cs="仿宋_GB2312"/>
                <w:b/>
                <w:bCs/>
                <w:color w:val="auto"/>
                <w:sz w:val="21"/>
                <w:szCs w:val="21"/>
              </w:rPr>
              <w:t>证明材料，或</w:t>
            </w:r>
            <w:r>
              <w:rPr>
                <w:rFonts w:hint="eastAsia" w:ascii="仿宋_GB2312" w:hAnsi="仿宋_GB2312" w:eastAsia="仿宋_GB2312" w:cs="仿宋_GB2312"/>
                <w:b/>
                <w:bCs/>
                <w:color w:val="auto"/>
                <w:sz w:val="21"/>
                <w:szCs w:val="21"/>
                <w:lang w:eastAsia="zh-CN"/>
              </w:rPr>
              <w:t>提供的</w:t>
            </w:r>
            <w:r>
              <w:rPr>
                <w:rFonts w:hint="eastAsia" w:ascii="仿宋_GB2312" w:hAnsi="仿宋_GB2312" w:eastAsia="仿宋_GB2312" w:cs="仿宋_GB2312"/>
                <w:b/>
                <w:bCs/>
                <w:color w:val="auto"/>
                <w:sz w:val="21"/>
                <w:szCs w:val="21"/>
              </w:rPr>
              <w:t>检测报告与其</w:t>
            </w:r>
            <w:r>
              <w:rPr>
                <w:rFonts w:hint="eastAsia" w:ascii="仿宋_GB2312" w:hAnsi="仿宋_GB2312" w:eastAsia="仿宋_GB2312" w:cs="仿宋_GB2312"/>
                <w:b/>
                <w:bCs/>
                <w:color w:val="auto"/>
                <w:sz w:val="21"/>
                <w:szCs w:val="21"/>
                <w:lang w:eastAsia="zh-CN"/>
              </w:rPr>
              <w:t>他</w:t>
            </w:r>
            <w:r>
              <w:rPr>
                <w:rFonts w:hint="eastAsia" w:ascii="仿宋_GB2312" w:hAnsi="仿宋_GB2312" w:eastAsia="仿宋_GB2312" w:cs="仿宋_GB2312"/>
                <w:b/>
                <w:bCs/>
                <w:color w:val="auto"/>
                <w:sz w:val="21"/>
                <w:szCs w:val="21"/>
              </w:rPr>
              <w:t>证明材料内容</w:t>
            </w:r>
            <w:r>
              <w:rPr>
                <w:rFonts w:hint="eastAsia" w:ascii="仿宋_GB2312" w:hAnsi="仿宋_GB2312" w:eastAsia="仿宋_GB2312" w:cs="仿宋_GB2312"/>
                <w:b/>
                <w:bCs/>
                <w:color w:val="auto"/>
                <w:sz w:val="21"/>
                <w:szCs w:val="21"/>
                <w:lang w:eastAsia="zh-CN"/>
              </w:rPr>
              <w:t>无优于的，</w:t>
            </w:r>
            <w:r>
              <w:rPr>
                <w:rFonts w:hint="eastAsia" w:ascii="仿宋_GB2312" w:hAnsi="仿宋_GB2312" w:eastAsia="仿宋_GB2312" w:cs="仿宋_GB2312"/>
                <w:b/>
                <w:bCs/>
                <w:color w:val="auto"/>
                <w:sz w:val="21"/>
                <w:szCs w:val="21"/>
              </w:rPr>
              <w:t>对应项不予计分。</w:t>
            </w:r>
          </w:p>
        </w:tc>
        <w:tc>
          <w:tcPr>
            <w:tcW w:w="1182" w:type="dxa"/>
            <w:vAlign w:val="center"/>
          </w:tcPr>
          <w:p w14:paraId="2B167D27">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default" w:ascii="仿宋_GB2312" w:hAnsi="仿宋_GB2312" w:eastAsia="仿宋_GB2312" w:cs="仿宋_GB2312"/>
                <w:b/>
                <w:bCs/>
                <w:strike/>
                <w:lang w:val="en-US" w:eastAsia="zh-CN"/>
              </w:rPr>
            </w:pPr>
            <w:r>
              <w:rPr>
                <w:rFonts w:hint="eastAsia" w:ascii="仿宋_GB2312" w:hAnsi="仿宋_GB2312" w:eastAsia="仿宋_GB2312" w:cs="仿宋_GB2312"/>
                <w:b/>
                <w:bCs/>
                <w:color w:val="auto"/>
                <w:kern w:val="2"/>
                <w:sz w:val="21"/>
                <w:szCs w:val="24"/>
                <w:highlight w:val="none"/>
                <w:lang w:val="en-US" w:eastAsia="zh-CN" w:bidi="ar-SA"/>
              </w:rPr>
              <w:t>12</w:t>
            </w:r>
          </w:p>
        </w:tc>
        <w:tc>
          <w:tcPr>
            <w:tcW w:w="1413" w:type="dxa"/>
            <w:vAlign w:val="center"/>
          </w:tcPr>
          <w:p w14:paraId="381BA711">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default" w:ascii="仿宋_GB2312" w:hAnsi="仿宋_GB2312" w:eastAsia="仿宋_GB2312" w:cs="仿宋_GB2312"/>
                <w:b/>
                <w:bCs/>
                <w:lang w:val="en-US" w:eastAsia="zh-CN"/>
              </w:rPr>
            </w:pPr>
            <w:r>
              <w:rPr>
                <w:rFonts w:hint="eastAsia" w:ascii="仿宋_GB2312" w:hAnsi="仿宋_GB2312" w:eastAsia="仿宋_GB2312" w:cs="仿宋_GB2312"/>
              </w:rPr>
              <w:t>技术响应表</w:t>
            </w:r>
            <w:r>
              <w:rPr>
                <w:rFonts w:hint="eastAsia" w:ascii="仿宋_GB2312" w:hAnsi="仿宋_GB2312" w:eastAsia="仿宋_GB2312" w:cs="仿宋_GB2312"/>
                <w:lang w:val="en-US" w:eastAsia="zh-CN"/>
              </w:rPr>
              <w:t>及相关证明材料</w:t>
            </w:r>
          </w:p>
        </w:tc>
      </w:tr>
      <w:tr w14:paraId="76443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vMerge w:val="continue"/>
            <w:vAlign w:val="center"/>
          </w:tcPr>
          <w:p w14:paraId="29CB7BCE">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b/>
                <w:bCs/>
              </w:rPr>
            </w:pPr>
          </w:p>
        </w:tc>
        <w:tc>
          <w:tcPr>
            <w:tcW w:w="1090" w:type="dxa"/>
            <w:vAlign w:val="center"/>
          </w:tcPr>
          <w:p w14:paraId="311FDEC7">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b/>
                <w:bCs/>
                <w:lang w:val="en-US" w:eastAsia="zh-CN"/>
              </w:rPr>
            </w:pPr>
            <w:r>
              <w:rPr>
                <w:rFonts w:hint="eastAsia" w:ascii="仿宋_GB2312" w:hAnsi="仿宋_GB2312" w:eastAsia="仿宋_GB2312" w:cs="仿宋_GB2312"/>
                <w:b/>
                <w:bCs/>
              </w:rPr>
              <w:t>重要技术参数</w:t>
            </w:r>
          </w:p>
        </w:tc>
        <w:tc>
          <w:tcPr>
            <w:tcW w:w="5776" w:type="dxa"/>
            <w:vAlign w:val="center"/>
          </w:tcPr>
          <w:p w14:paraId="736163F9">
            <w:pPr>
              <w:spacing w:line="420" w:lineRule="exact"/>
              <w:ind w:left="181" w:leftChars="86" w:firstLine="420" w:firstLineChars="200"/>
              <w:rPr>
                <w:rFonts w:ascii="仿宋_GB2312" w:hAnsi="仿宋_GB2312" w:eastAsia="仿宋_GB2312" w:cs="仿宋_GB2312"/>
              </w:rPr>
            </w:pPr>
            <w:bookmarkStart w:id="82" w:name="_Hlk228460446"/>
            <w:r>
              <w:rPr>
                <w:rFonts w:hint="eastAsia" w:ascii="仿宋_GB2312" w:hAnsi="仿宋_GB2312" w:eastAsia="仿宋_GB2312" w:cs="仿宋_GB2312"/>
              </w:rPr>
              <w:t>所投产品标记“◆”的技术参数中带</w:t>
            </w:r>
            <w:r>
              <w:rPr>
                <w:rFonts w:hint="eastAsia" w:ascii="仿宋_GB2312" w:hAnsi="仿宋_GB2312" w:eastAsia="仿宋_GB2312" w:cs="仿宋_GB2312"/>
                <w:color w:val="000000"/>
              </w:rPr>
              <w:t>“＿”</w:t>
            </w:r>
            <w:r>
              <w:rPr>
                <w:rFonts w:hint="eastAsia" w:ascii="仿宋_GB2312" w:hAnsi="仿宋_GB2312" w:eastAsia="仿宋_GB2312" w:cs="仿宋_GB2312"/>
              </w:rPr>
              <w:t>的内容优于采购需求的，每有一项得2分，满分8分。</w:t>
            </w:r>
          </w:p>
          <w:bookmarkEnd w:id="82"/>
          <w:p w14:paraId="79833962">
            <w:pPr>
              <w:spacing w:line="440" w:lineRule="exact"/>
              <w:ind w:left="181" w:leftChars="86" w:firstLine="422" w:firstLineChars="200"/>
              <w:rPr>
                <w:rFonts w:ascii="仿宋_GB2312" w:hAnsi="仿宋_GB2312" w:eastAsia="仿宋_GB2312" w:cs="仿宋_GB2312"/>
                <w:b/>
                <w:bCs/>
              </w:rPr>
            </w:pPr>
            <w:r>
              <w:rPr>
                <w:rFonts w:hint="eastAsia" w:ascii="仿宋_GB2312" w:hAnsi="仿宋_GB2312" w:eastAsia="仿宋_GB2312" w:cs="仿宋_GB2312"/>
                <w:b/>
                <w:bCs/>
              </w:rPr>
              <w:t>注：1.标记“◆”带“＿”参数条款中有≥XX的技术参数，投标人响应的参数仅等于XX的为无偏离，&gt;XX正偏离（优于）；≤XX的技术参数，投标人响应的参数仅等于XX的为无偏离，＜XX为正偏离（优于）。</w:t>
            </w:r>
          </w:p>
          <w:p w14:paraId="0A14F224">
            <w:pPr>
              <w:spacing w:line="460" w:lineRule="exact"/>
              <w:ind w:firstLine="422" w:firstLineChars="200"/>
              <w:rPr>
                <w:rFonts w:hint="eastAsia" w:ascii="仿宋_GB2312" w:hAnsi="仿宋_GB2312" w:eastAsia="仿宋_GB2312" w:cs="仿宋_GB2312"/>
                <w:b/>
                <w:bCs/>
                <w:color w:val="auto"/>
                <w:sz w:val="21"/>
                <w:szCs w:val="21"/>
                <w:lang w:val="en-US" w:eastAsia="zh-CN"/>
              </w:rPr>
            </w:pPr>
            <w:r>
              <w:rPr>
                <w:rFonts w:hint="eastAsia" w:ascii="仿宋_GB2312" w:hAnsi="仿宋_GB2312" w:eastAsia="仿宋_GB2312" w:cs="仿宋_GB2312"/>
                <w:b/>
                <w:bCs/>
              </w:rPr>
              <w:t>2.标记“◆”带“＿”参数中内容优于采购需求的，投标人提供检测（检验）报告或其他证明材料（可以是彩页、官网或功能截图等其中任意一项）并加盖投标人CA电子签章</w:t>
            </w:r>
            <w:r>
              <w:rPr>
                <w:rFonts w:hint="eastAsia" w:ascii="仿宋_GB2312" w:hAnsi="仿宋_GB2312" w:eastAsia="仿宋_GB2312" w:cs="仿宋_GB2312"/>
                <w:b/>
                <w:bCs/>
                <w:szCs w:val="21"/>
                <w:lang w:eastAsia="zh-CN"/>
              </w:rPr>
              <w:t>，</w:t>
            </w:r>
            <w:r>
              <w:rPr>
                <w:rFonts w:hint="eastAsia" w:ascii="仿宋_GB2312" w:hAnsi="仿宋_GB2312" w:eastAsia="仿宋_GB2312" w:cs="仿宋_GB2312"/>
                <w:b/>
                <w:bCs/>
                <w:color w:val="auto"/>
                <w:sz w:val="21"/>
                <w:szCs w:val="21"/>
                <w:lang w:val="en-US" w:eastAsia="zh-CN"/>
              </w:rPr>
              <w:t>提供的检测（检验）报告或其他证明材料能体现标记“</w:t>
            </w:r>
            <w:r>
              <w:rPr>
                <w:rFonts w:hint="eastAsia" w:ascii="仿宋_GB2312" w:hAnsi="仿宋_GB2312" w:eastAsia="仿宋_GB2312" w:cs="仿宋_GB2312"/>
              </w:rPr>
              <w:t>◆</w:t>
            </w:r>
            <w:r>
              <w:rPr>
                <w:rFonts w:hint="eastAsia" w:ascii="仿宋_GB2312" w:hAnsi="仿宋_GB2312" w:eastAsia="仿宋_GB2312" w:cs="仿宋_GB2312"/>
                <w:b/>
                <w:bCs/>
                <w:color w:val="auto"/>
                <w:sz w:val="21"/>
                <w:szCs w:val="21"/>
                <w:lang w:val="en-US" w:eastAsia="zh-CN"/>
              </w:rPr>
              <w:t>”带</w:t>
            </w:r>
            <w:r>
              <w:rPr>
                <w:rFonts w:hint="eastAsia" w:ascii="仿宋_GB2312" w:hAnsi="仿宋_GB2312" w:eastAsia="仿宋_GB2312" w:cs="仿宋_GB2312"/>
                <w:b/>
                <w:bCs/>
                <w:color w:val="auto"/>
                <w:sz w:val="21"/>
                <w:szCs w:val="21"/>
                <w:highlight w:val="none"/>
                <w:lang w:val="en-US" w:eastAsia="zh-CN"/>
              </w:rPr>
              <w:t>“</w:t>
            </w:r>
            <w:r>
              <w:rPr>
                <w:rFonts w:hint="eastAsia" w:ascii="仿宋_GB2312" w:hAnsi="仿宋_GB2312" w:eastAsia="仿宋_GB2312" w:cs="仿宋_GB2312"/>
                <w:b/>
                <w:bCs/>
              </w:rPr>
              <w:t>＿</w:t>
            </w:r>
            <w:r>
              <w:rPr>
                <w:rFonts w:hint="eastAsia" w:ascii="仿宋_GB2312" w:hAnsi="仿宋_GB2312" w:eastAsia="仿宋_GB2312" w:cs="仿宋_GB2312"/>
                <w:b/>
                <w:bCs/>
                <w:color w:val="auto"/>
                <w:sz w:val="21"/>
                <w:szCs w:val="21"/>
                <w:highlight w:val="none"/>
                <w:lang w:val="en-US" w:eastAsia="zh-CN"/>
              </w:rPr>
              <w:t>”</w:t>
            </w:r>
            <w:r>
              <w:rPr>
                <w:rFonts w:hint="eastAsia" w:ascii="仿宋_GB2312" w:hAnsi="仿宋_GB2312" w:eastAsia="仿宋_GB2312" w:cs="仿宋_GB2312"/>
                <w:b/>
                <w:bCs/>
                <w:color w:val="auto"/>
                <w:sz w:val="21"/>
                <w:szCs w:val="21"/>
                <w:lang w:val="en-US" w:eastAsia="zh-CN"/>
              </w:rPr>
              <w:t>的技术参数</w:t>
            </w:r>
            <w:r>
              <w:rPr>
                <w:rFonts w:hint="eastAsia" w:ascii="仿宋_GB2312" w:hAnsi="仿宋_GB2312" w:eastAsia="仿宋_GB2312" w:cs="仿宋_GB2312"/>
                <w:b/>
                <w:bCs/>
                <w:color w:val="auto"/>
                <w:sz w:val="21"/>
                <w:szCs w:val="21"/>
              </w:rPr>
              <w:t>，如未提供检测报告或其</w:t>
            </w:r>
            <w:r>
              <w:rPr>
                <w:rFonts w:hint="eastAsia" w:ascii="仿宋_GB2312" w:hAnsi="仿宋_GB2312" w:eastAsia="仿宋_GB2312" w:cs="仿宋_GB2312"/>
                <w:b/>
                <w:bCs/>
                <w:color w:val="auto"/>
                <w:sz w:val="21"/>
                <w:szCs w:val="21"/>
                <w:lang w:eastAsia="zh-CN"/>
              </w:rPr>
              <w:t>他</w:t>
            </w:r>
            <w:r>
              <w:rPr>
                <w:rFonts w:hint="eastAsia" w:ascii="仿宋_GB2312" w:hAnsi="仿宋_GB2312" w:eastAsia="仿宋_GB2312" w:cs="仿宋_GB2312"/>
                <w:b/>
                <w:bCs/>
                <w:color w:val="auto"/>
                <w:sz w:val="21"/>
                <w:szCs w:val="21"/>
              </w:rPr>
              <w:t>证明材料，或</w:t>
            </w:r>
            <w:r>
              <w:rPr>
                <w:rFonts w:hint="eastAsia" w:ascii="仿宋_GB2312" w:hAnsi="仿宋_GB2312" w:eastAsia="仿宋_GB2312" w:cs="仿宋_GB2312"/>
                <w:b/>
                <w:bCs/>
                <w:color w:val="auto"/>
                <w:sz w:val="21"/>
                <w:szCs w:val="21"/>
                <w:lang w:eastAsia="zh-CN"/>
              </w:rPr>
              <w:t>提供的</w:t>
            </w:r>
            <w:r>
              <w:rPr>
                <w:rFonts w:hint="eastAsia" w:ascii="仿宋_GB2312" w:hAnsi="仿宋_GB2312" w:eastAsia="仿宋_GB2312" w:cs="仿宋_GB2312"/>
                <w:b/>
                <w:bCs/>
                <w:color w:val="auto"/>
                <w:sz w:val="21"/>
                <w:szCs w:val="21"/>
              </w:rPr>
              <w:t>检测报告与其</w:t>
            </w:r>
            <w:r>
              <w:rPr>
                <w:rFonts w:hint="eastAsia" w:ascii="仿宋_GB2312" w:hAnsi="仿宋_GB2312" w:eastAsia="仿宋_GB2312" w:cs="仿宋_GB2312"/>
                <w:b/>
                <w:bCs/>
                <w:color w:val="auto"/>
                <w:sz w:val="21"/>
                <w:szCs w:val="21"/>
                <w:lang w:eastAsia="zh-CN"/>
              </w:rPr>
              <w:t>他</w:t>
            </w:r>
            <w:r>
              <w:rPr>
                <w:rFonts w:hint="eastAsia" w:ascii="仿宋_GB2312" w:hAnsi="仿宋_GB2312" w:eastAsia="仿宋_GB2312" w:cs="仿宋_GB2312"/>
                <w:b/>
                <w:bCs/>
                <w:color w:val="auto"/>
                <w:sz w:val="21"/>
                <w:szCs w:val="21"/>
              </w:rPr>
              <w:t>证明材料内容</w:t>
            </w:r>
            <w:r>
              <w:rPr>
                <w:rFonts w:hint="eastAsia" w:ascii="仿宋_GB2312" w:hAnsi="仿宋_GB2312" w:eastAsia="仿宋_GB2312" w:cs="仿宋_GB2312"/>
                <w:b/>
                <w:bCs/>
                <w:color w:val="auto"/>
                <w:sz w:val="21"/>
                <w:szCs w:val="21"/>
                <w:lang w:eastAsia="zh-CN"/>
              </w:rPr>
              <w:t>无优于的</w:t>
            </w:r>
            <w:r>
              <w:rPr>
                <w:rFonts w:hint="eastAsia" w:ascii="仿宋_GB2312" w:hAnsi="仿宋_GB2312" w:eastAsia="仿宋_GB2312" w:cs="仿宋_GB2312"/>
                <w:b/>
                <w:bCs/>
                <w:szCs w:val="21"/>
                <w:lang w:eastAsia="zh-CN"/>
              </w:rPr>
              <w:t>，</w:t>
            </w:r>
            <w:r>
              <w:rPr>
                <w:rFonts w:hint="eastAsia" w:ascii="仿宋_GB2312" w:hAnsi="仿宋_GB2312" w:eastAsia="仿宋_GB2312" w:cs="仿宋_GB2312"/>
                <w:b/>
                <w:bCs/>
                <w:lang w:val="en-US" w:eastAsia="zh-CN"/>
              </w:rPr>
              <w:t>对应项</w:t>
            </w:r>
            <w:r>
              <w:rPr>
                <w:rFonts w:hint="eastAsia" w:ascii="仿宋_GB2312" w:hAnsi="仿宋_GB2312" w:eastAsia="仿宋_GB2312" w:cs="仿宋_GB2312"/>
                <w:b/>
                <w:bCs/>
              </w:rPr>
              <w:t>不予计分。</w:t>
            </w:r>
          </w:p>
        </w:tc>
        <w:tc>
          <w:tcPr>
            <w:tcW w:w="1182" w:type="dxa"/>
            <w:vAlign w:val="center"/>
          </w:tcPr>
          <w:p w14:paraId="384111A8">
            <w:pPr>
              <w:spacing w:line="360" w:lineRule="exact"/>
              <w:ind w:left="0" w:leftChars="0"/>
              <w:jc w:val="center"/>
              <w:rPr>
                <w:rFonts w:hint="eastAsia" w:ascii="仿宋_GB2312" w:hAnsi="仿宋_GB2312" w:eastAsia="仿宋_GB2312" w:cs="仿宋_GB2312"/>
                <w:b/>
                <w:bCs/>
                <w:color w:val="auto"/>
                <w:kern w:val="2"/>
                <w:sz w:val="21"/>
                <w:szCs w:val="24"/>
                <w:highlight w:val="none"/>
                <w:lang w:val="en-US" w:eastAsia="zh-CN" w:bidi="ar-SA"/>
              </w:rPr>
            </w:pPr>
            <w:r>
              <w:rPr>
                <w:rFonts w:hint="eastAsia" w:ascii="仿宋_GB2312" w:hAnsi="仿宋_GB2312" w:eastAsia="仿宋_GB2312" w:cs="仿宋_GB2312"/>
                <w:b/>
                <w:bCs/>
              </w:rPr>
              <w:t>8</w:t>
            </w:r>
          </w:p>
        </w:tc>
        <w:tc>
          <w:tcPr>
            <w:tcW w:w="1413" w:type="dxa"/>
            <w:vAlign w:val="center"/>
          </w:tcPr>
          <w:p w14:paraId="3A081FA5">
            <w:pPr>
              <w:spacing w:line="360" w:lineRule="exact"/>
              <w:ind w:left="181" w:leftChars="86"/>
              <w:jc w:val="center"/>
              <w:rPr>
                <w:rFonts w:hint="eastAsia" w:ascii="仿宋_GB2312" w:hAnsi="仿宋_GB2312" w:eastAsia="仿宋_GB2312" w:cs="仿宋_GB2312"/>
              </w:rPr>
            </w:pPr>
            <w:r>
              <w:rPr>
                <w:rFonts w:hint="eastAsia" w:ascii="仿宋_GB2312" w:hAnsi="仿宋_GB2312" w:eastAsia="仿宋_GB2312" w:cs="仿宋_GB2312"/>
              </w:rPr>
              <w:t>技术响应表及相关证明材料</w:t>
            </w:r>
          </w:p>
        </w:tc>
      </w:tr>
      <w:tr w14:paraId="0A640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vAlign w:val="center"/>
          </w:tcPr>
          <w:p w14:paraId="56F7BF63">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b/>
                <w:bCs/>
              </w:rPr>
            </w:pPr>
            <w:r>
              <w:rPr>
                <w:rFonts w:hint="eastAsia" w:ascii="仿宋_GB2312" w:hAnsi="仿宋_GB2312" w:eastAsia="仿宋_GB2312" w:cs="仿宋_GB2312"/>
                <w:b/>
                <w:sz w:val="21"/>
                <w:szCs w:val="21"/>
              </w:rPr>
              <w:t>政策功能分</w:t>
            </w:r>
          </w:p>
        </w:tc>
        <w:tc>
          <w:tcPr>
            <w:tcW w:w="1090" w:type="dxa"/>
            <w:vAlign w:val="center"/>
          </w:tcPr>
          <w:p w14:paraId="62D8AF8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b/>
                <w:bCs/>
                <w:color w:val="auto"/>
                <w:szCs w:val="24"/>
                <w:highlight w:val="none"/>
                <w:lang w:eastAsia="zh-CN"/>
              </w:rPr>
            </w:pPr>
            <w:r>
              <w:rPr>
                <w:rFonts w:hint="eastAsia" w:ascii="仿宋_GB2312" w:hAnsi="仿宋_GB2312" w:eastAsia="仿宋_GB2312" w:cs="仿宋_GB2312"/>
                <w:b/>
                <w:sz w:val="21"/>
                <w:szCs w:val="21"/>
              </w:rPr>
              <w:t>政策功能</w:t>
            </w:r>
          </w:p>
        </w:tc>
        <w:tc>
          <w:tcPr>
            <w:tcW w:w="5776" w:type="dxa"/>
            <w:vAlign w:val="center"/>
          </w:tcPr>
          <w:p w14:paraId="6E37C509">
            <w:pPr>
              <w:keepNext w:val="0"/>
              <w:keepLines w:val="0"/>
              <w:pageBreakBefore w:val="0"/>
              <w:kinsoku/>
              <w:wordWrap/>
              <w:overflowPunct/>
              <w:topLinePunct w:val="0"/>
              <w:autoSpaceDE/>
              <w:autoSpaceDN/>
              <w:bidi w:val="0"/>
              <w:adjustRightInd/>
              <w:snapToGrid/>
              <w:spacing w:line="420" w:lineRule="exact"/>
              <w:ind w:firstLine="420" w:firstLineChars="200"/>
              <w:textAlignment w:val="auto"/>
              <w:rPr>
                <w:rFonts w:hint="eastAsia" w:ascii="仿宋_GB2312" w:hAnsi="仿宋_GB2312" w:eastAsia="仿宋_GB2312" w:cs="仿宋_GB2312"/>
                <w:b/>
                <w:bCs/>
                <w:color w:val="auto"/>
                <w:sz w:val="21"/>
                <w:szCs w:val="21"/>
                <w:lang w:val="en-US" w:eastAsia="zh-CN"/>
              </w:rPr>
            </w:pPr>
            <w:r>
              <w:rPr>
                <w:rFonts w:hint="eastAsia" w:ascii="仿宋_GB2312" w:hAnsi="仿宋_GB2312" w:eastAsia="仿宋_GB2312" w:cs="仿宋_GB2312"/>
                <w:szCs w:val="21"/>
              </w:rPr>
              <w:t>若采购货物属于财政部 生态环境部《关于印发环境标志产品政府采购品目清单的通知》中环境标志产品政府采购品目清单范围的，提供投标产品由国家确定的认证机构出具的、处于有效期之内的环境标志产品认证证书材料并加盖投标人CA电子签章，每有一项产品得1分，满分1分</w:t>
            </w:r>
            <w:r>
              <w:rPr>
                <w:rFonts w:hint="eastAsia" w:ascii="仿宋_GB2312" w:hAnsi="仿宋_GB2312" w:eastAsia="仿宋_GB2312" w:cs="仿宋_GB2312"/>
              </w:rPr>
              <w:t>。</w:t>
            </w:r>
          </w:p>
        </w:tc>
        <w:tc>
          <w:tcPr>
            <w:tcW w:w="1182" w:type="dxa"/>
            <w:vAlign w:val="center"/>
          </w:tcPr>
          <w:p w14:paraId="1660FA43">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b/>
                <w:bCs/>
                <w:color w:val="auto"/>
                <w:kern w:val="2"/>
                <w:sz w:val="21"/>
                <w:szCs w:val="24"/>
                <w:highlight w:val="none"/>
                <w:lang w:val="en-US" w:eastAsia="zh-CN" w:bidi="ar-SA"/>
              </w:rPr>
            </w:pPr>
            <w:r>
              <w:rPr>
                <w:rFonts w:hint="eastAsia" w:ascii="仿宋_GB2312" w:hAnsi="仿宋_GB2312" w:eastAsia="仿宋_GB2312" w:cs="仿宋_GB2312"/>
                <w:b/>
                <w:bCs/>
                <w:sz w:val="21"/>
                <w:szCs w:val="21"/>
                <w:lang w:val="en-US" w:eastAsia="zh-CN"/>
              </w:rPr>
              <w:t>1</w:t>
            </w:r>
          </w:p>
        </w:tc>
        <w:tc>
          <w:tcPr>
            <w:tcW w:w="1413" w:type="dxa"/>
            <w:vAlign w:val="center"/>
          </w:tcPr>
          <w:p w14:paraId="38A0762D">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相关证明材料</w:t>
            </w:r>
          </w:p>
        </w:tc>
      </w:tr>
      <w:tr w14:paraId="1A9EE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vAlign w:val="center"/>
          </w:tcPr>
          <w:p w14:paraId="725A4401">
            <w:pPr>
              <w:spacing w:line="360" w:lineRule="exact"/>
              <w:jc w:val="center"/>
              <w:rPr>
                <w:rFonts w:hint="eastAsia" w:ascii="仿宋_GB2312" w:hAnsi="仿宋_GB2312" w:eastAsia="仿宋_GB2312" w:cs="仿宋_GB2312"/>
                <w:b/>
                <w:sz w:val="21"/>
                <w:szCs w:val="21"/>
              </w:rPr>
            </w:pPr>
            <w:r>
              <w:rPr>
                <w:rFonts w:hint="eastAsia" w:ascii="仿宋_GB2312" w:hAnsi="仿宋_GB2312" w:eastAsia="仿宋_GB2312" w:cs="仿宋_GB2312"/>
                <w:b/>
                <w:bCs/>
                <w:color w:val="auto"/>
                <w:highlight w:val="none"/>
              </w:rPr>
              <w:t>业绩分</w:t>
            </w:r>
          </w:p>
        </w:tc>
        <w:tc>
          <w:tcPr>
            <w:tcW w:w="1090" w:type="dxa"/>
            <w:vAlign w:val="center"/>
          </w:tcPr>
          <w:p w14:paraId="36DCE189">
            <w:pPr>
              <w:spacing w:line="360" w:lineRule="exact"/>
              <w:jc w:val="center"/>
              <w:rPr>
                <w:rFonts w:hint="eastAsia" w:ascii="仿宋_GB2312" w:hAnsi="仿宋_GB2312" w:eastAsia="仿宋_GB2312" w:cs="仿宋_GB2312"/>
                <w:b/>
                <w:sz w:val="21"/>
                <w:szCs w:val="21"/>
              </w:rPr>
            </w:pPr>
            <w:r>
              <w:rPr>
                <w:rFonts w:hint="eastAsia" w:ascii="仿宋_GB2312" w:hAnsi="仿宋_GB2312" w:eastAsia="仿宋_GB2312" w:cs="仿宋_GB2312"/>
                <w:b/>
                <w:bCs/>
                <w:color w:val="auto"/>
                <w:highlight w:val="none"/>
              </w:rPr>
              <w:t>项目经验</w:t>
            </w:r>
          </w:p>
        </w:tc>
        <w:tc>
          <w:tcPr>
            <w:tcW w:w="5776" w:type="dxa"/>
            <w:vAlign w:val="center"/>
          </w:tcPr>
          <w:p w14:paraId="422A83A3">
            <w:pPr>
              <w:spacing w:line="360" w:lineRule="exact"/>
              <w:ind w:firstLine="420" w:firstLineChars="200"/>
              <w:jc w:val="left"/>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szCs w:val="21"/>
              </w:rPr>
              <w:t>投标人202</w:t>
            </w:r>
            <w:r>
              <w:rPr>
                <w:rFonts w:hint="eastAsia" w:ascii="仿宋_GB2312" w:hAnsi="仿宋_GB2312" w:eastAsia="仿宋_GB2312" w:cs="仿宋_GB2312"/>
                <w:szCs w:val="21"/>
                <w:lang w:val="en-US" w:eastAsia="zh-CN"/>
              </w:rPr>
              <w:t>3</w:t>
            </w:r>
            <w:r>
              <w:rPr>
                <w:rFonts w:hint="eastAsia" w:ascii="仿宋_GB2312" w:hAnsi="仿宋_GB2312" w:eastAsia="仿宋_GB2312" w:cs="仿宋_GB2312"/>
                <w:szCs w:val="21"/>
              </w:rPr>
              <w:t>年1月1日起至今</w:t>
            </w:r>
            <w:r>
              <w:rPr>
                <w:rFonts w:hint="eastAsia" w:ascii="仿宋_GB2312" w:eastAsia="仿宋_GB2312"/>
                <w:color w:val="000000"/>
              </w:rPr>
              <w:t>本项目所投</w:t>
            </w:r>
            <w:r>
              <w:rPr>
                <w:rFonts w:hint="eastAsia" w:ascii="仿宋_GB2312" w:eastAsia="仿宋_GB2312"/>
                <w:color w:val="000000"/>
                <w:lang w:val="en-US" w:eastAsia="zh-CN"/>
              </w:rPr>
              <w:t>核心</w:t>
            </w:r>
            <w:r>
              <w:rPr>
                <w:rFonts w:hint="eastAsia" w:ascii="仿宋_GB2312" w:eastAsia="仿宋_GB2312"/>
                <w:color w:val="000000"/>
              </w:rPr>
              <w:t>产品在项目中被安装使用</w:t>
            </w:r>
            <w:r>
              <w:rPr>
                <w:rFonts w:hint="eastAsia" w:ascii="仿宋_GB2312" w:hAnsi="仿宋_GB2312" w:eastAsia="仿宋_GB2312" w:cs="仿宋_GB2312"/>
                <w:szCs w:val="21"/>
              </w:rPr>
              <w:t>，每有</w:t>
            </w:r>
            <w:r>
              <w:rPr>
                <w:rFonts w:hint="eastAsia" w:ascii="仿宋_GB2312" w:hAnsi="仿宋_GB2312" w:eastAsia="仿宋_GB2312" w:cs="仿宋_GB2312"/>
                <w:szCs w:val="21"/>
                <w:lang w:eastAsia="zh-CN"/>
              </w:rPr>
              <w:t>一</w:t>
            </w:r>
            <w:r>
              <w:rPr>
                <w:rFonts w:hint="eastAsia" w:ascii="仿宋_GB2312" w:hAnsi="仿宋_GB2312" w:eastAsia="仿宋_GB2312" w:cs="仿宋_GB2312"/>
                <w:szCs w:val="21"/>
              </w:rPr>
              <w:t>项得</w:t>
            </w:r>
            <w:r>
              <w:rPr>
                <w:rFonts w:hint="eastAsia" w:ascii="仿宋_GB2312" w:hAnsi="仿宋_GB2312" w:eastAsia="仿宋_GB2312" w:cs="仿宋_GB2312"/>
                <w:szCs w:val="21"/>
                <w:lang w:val="en-US" w:eastAsia="zh-CN"/>
              </w:rPr>
              <w:t>1</w:t>
            </w:r>
            <w:r>
              <w:rPr>
                <w:rFonts w:hint="eastAsia" w:ascii="仿宋_GB2312" w:hAnsi="仿宋_GB2312" w:eastAsia="仿宋_GB2312" w:cs="仿宋_GB2312"/>
                <w:szCs w:val="21"/>
              </w:rPr>
              <w:t>分，满分</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分</w:t>
            </w:r>
            <w:r>
              <w:rPr>
                <w:rFonts w:hint="eastAsia" w:ascii="仿宋_GB2312" w:hAnsi="仿宋_GB2312" w:eastAsia="仿宋_GB2312" w:cs="仿宋_GB2312"/>
                <w:color w:val="auto"/>
                <w:sz w:val="21"/>
                <w:szCs w:val="21"/>
                <w:highlight w:val="none"/>
                <w:lang w:eastAsia="zh-CN"/>
              </w:rPr>
              <w:t>。</w:t>
            </w:r>
          </w:p>
          <w:p w14:paraId="0CF1C62C">
            <w:pPr>
              <w:widowControl/>
              <w:spacing w:line="360" w:lineRule="exact"/>
              <w:ind w:firstLine="422" w:firstLineChars="200"/>
              <w:jc w:val="left"/>
              <w:rPr>
                <w:rFonts w:hint="eastAsia" w:ascii="仿宋_GB2312" w:hAnsi="仿宋_GB2312" w:eastAsia="仿宋_GB2312" w:cs="仿宋_GB2312"/>
                <w:b/>
                <w:bCs/>
                <w:color w:val="auto"/>
                <w:sz w:val="21"/>
                <w:szCs w:val="21"/>
                <w:highlight w:val="none"/>
              </w:rPr>
            </w:pPr>
            <w:r>
              <w:rPr>
                <w:rFonts w:hint="eastAsia" w:ascii="仿宋_GB2312" w:hAnsi="仿宋_GB2312" w:eastAsia="仿宋_GB2312" w:cs="仿宋_GB2312"/>
                <w:b/>
                <w:bCs/>
                <w:color w:val="auto"/>
                <w:sz w:val="21"/>
                <w:szCs w:val="21"/>
                <w:highlight w:val="none"/>
              </w:rPr>
              <w:t>注：</w:t>
            </w:r>
            <w:r>
              <w:rPr>
                <w:rFonts w:hint="eastAsia" w:ascii="仿宋_GB2312" w:hAnsi="仿宋_GB2312" w:eastAsia="仿宋_GB2312" w:cs="仿宋_GB2312"/>
                <w:b/>
                <w:bCs/>
                <w:color w:val="auto"/>
                <w:sz w:val="21"/>
                <w:szCs w:val="21"/>
                <w:highlight w:val="none"/>
                <w:lang w:val="en-US" w:eastAsia="zh-CN"/>
              </w:rPr>
              <w:t>1.</w:t>
            </w:r>
            <w:r>
              <w:rPr>
                <w:rFonts w:hint="eastAsia" w:ascii="仿宋_GB2312" w:hAnsi="仿宋_GB2312" w:eastAsia="仿宋_GB2312" w:cs="仿宋_GB2312"/>
                <w:b/>
                <w:bCs/>
                <w:color w:val="auto"/>
                <w:sz w:val="21"/>
                <w:szCs w:val="21"/>
                <w:highlight w:val="none"/>
              </w:rPr>
              <w:t>以合同签订时间为准；</w:t>
            </w:r>
          </w:p>
          <w:p w14:paraId="595E2F65">
            <w:pPr>
              <w:spacing w:line="360" w:lineRule="exact"/>
              <w:ind w:firstLine="422" w:firstLineChars="200"/>
              <w:jc w:val="left"/>
              <w:rPr>
                <w:rFonts w:hint="eastAsia" w:ascii="仿宋_GB2312" w:hAnsi="仿宋_GB2312" w:eastAsia="仿宋_GB2312" w:cs="仿宋_GB2312"/>
              </w:rPr>
            </w:pPr>
            <w:r>
              <w:rPr>
                <w:rFonts w:hint="eastAsia" w:ascii="仿宋_GB2312" w:hAnsi="仿宋_GB2312" w:eastAsia="仿宋_GB2312" w:cs="仿宋_GB2312"/>
                <w:b/>
                <w:bCs/>
                <w:color w:val="auto"/>
                <w:sz w:val="21"/>
                <w:szCs w:val="21"/>
                <w:highlight w:val="none"/>
                <w:lang w:val="en-US" w:eastAsia="zh-CN"/>
              </w:rPr>
              <w:t>2.</w:t>
            </w:r>
            <w:r>
              <w:rPr>
                <w:rFonts w:hint="eastAsia" w:ascii="仿宋_GB2312" w:hAnsi="仿宋_GB2312" w:eastAsia="仿宋_GB2312" w:cs="仿宋_GB2312"/>
                <w:b/>
                <w:bCs/>
                <w:color w:val="auto"/>
                <w:sz w:val="21"/>
                <w:szCs w:val="21"/>
                <w:highlight w:val="none"/>
              </w:rPr>
              <w:t>投标人提供上述合同材料并加盖投标人</w:t>
            </w:r>
            <w:r>
              <w:rPr>
                <w:rFonts w:hint="eastAsia" w:ascii="仿宋_GB2312" w:hAnsi="仿宋_GB2312" w:eastAsia="仿宋_GB2312" w:cs="仿宋_GB2312"/>
                <w:b/>
                <w:bCs/>
                <w:color w:val="auto"/>
                <w:sz w:val="21"/>
                <w:szCs w:val="21"/>
                <w:highlight w:val="none"/>
                <w:lang w:val="en-US" w:eastAsia="zh-CN"/>
              </w:rPr>
              <w:t>公</w:t>
            </w:r>
            <w:r>
              <w:rPr>
                <w:rFonts w:hint="eastAsia" w:ascii="仿宋_GB2312" w:hAnsi="仿宋_GB2312" w:eastAsia="仿宋_GB2312" w:cs="仿宋_GB2312"/>
                <w:b/>
                <w:bCs/>
                <w:color w:val="auto"/>
                <w:sz w:val="21"/>
                <w:szCs w:val="21"/>
                <w:highlight w:val="none"/>
              </w:rPr>
              <w:t>章，否则不予计分。</w:t>
            </w:r>
          </w:p>
        </w:tc>
        <w:tc>
          <w:tcPr>
            <w:tcW w:w="1182" w:type="dxa"/>
            <w:vAlign w:val="center"/>
          </w:tcPr>
          <w:p w14:paraId="28959286">
            <w:pPr>
              <w:spacing w:line="360" w:lineRule="exact"/>
              <w:jc w:val="center"/>
              <w:rPr>
                <w:rFonts w:hint="eastAsia" w:ascii="仿宋_GB2312" w:hAnsi="仿宋_GB2312" w:eastAsia="仿宋_GB2312" w:cs="仿宋_GB2312"/>
                <w:b/>
                <w:bCs/>
                <w:sz w:val="21"/>
                <w:szCs w:val="21"/>
                <w:lang w:val="en-US" w:eastAsia="zh-CN"/>
              </w:rPr>
            </w:pPr>
            <w:r>
              <w:rPr>
                <w:rFonts w:hint="eastAsia" w:ascii="仿宋_GB2312" w:hAnsi="仿宋_GB2312" w:eastAsia="仿宋_GB2312" w:cs="仿宋_GB2312"/>
                <w:b/>
                <w:bCs/>
                <w:color w:val="auto"/>
                <w:sz w:val="21"/>
                <w:szCs w:val="21"/>
                <w:highlight w:val="none"/>
                <w:lang w:val="en-US" w:eastAsia="zh-CN"/>
              </w:rPr>
              <w:t>4</w:t>
            </w:r>
          </w:p>
        </w:tc>
        <w:tc>
          <w:tcPr>
            <w:tcW w:w="1413" w:type="dxa"/>
            <w:vAlign w:val="center"/>
          </w:tcPr>
          <w:p w14:paraId="28A09EDD">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val="0"/>
                <w:bCs w:val="0"/>
                <w:color w:val="auto"/>
                <w:szCs w:val="24"/>
                <w:highlight w:val="none"/>
                <w:lang w:eastAsia="zh-CN"/>
              </w:rPr>
              <w:t>投标人项目经验一览表</w:t>
            </w:r>
          </w:p>
        </w:tc>
      </w:tr>
      <w:tr w14:paraId="4927D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715" w:type="dxa"/>
            <w:gridSpan w:val="3"/>
            <w:vAlign w:val="center"/>
          </w:tcPr>
          <w:p w14:paraId="3D4779D7">
            <w:pPr>
              <w:pStyle w:val="293"/>
              <w:keepNext w:val="0"/>
              <w:keepLines w:val="0"/>
              <w:pageBreakBefore w:val="0"/>
              <w:tabs>
                <w:tab w:val="left" w:pos="312"/>
              </w:tabs>
              <w:kinsoku/>
              <w:wordWrap/>
              <w:overflowPunct/>
              <w:topLinePunct w:val="0"/>
              <w:autoSpaceDE/>
              <w:autoSpaceDN/>
              <w:bidi w:val="0"/>
              <w:adjustRightInd/>
              <w:snapToGrid/>
              <w:spacing w:line="400" w:lineRule="exact"/>
              <w:ind w:firstLine="0" w:firstLineChars="0"/>
              <w:jc w:val="center"/>
              <w:textAlignment w:val="auto"/>
              <w:rPr>
                <w:rFonts w:ascii="仿宋_GB2312" w:hAnsi="仿宋_GB2312" w:eastAsia="仿宋_GB2312" w:cs="仿宋_GB2312"/>
                <w:szCs w:val="24"/>
              </w:rPr>
            </w:pPr>
            <w:r>
              <w:rPr>
                <w:rFonts w:hint="eastAsia" w:ascii="仿宋_GB2312" w:hAnsi="宋体" w:eastAsia="仿宋_GB2312"/>
                <w:b/>
                <w:bCs/>
              </w:rPr>
              <w:t>客观分总分</w:t>
            </w:r>
          </w:p>
        </w:tc>
        <w:tc>
          <w:tcPr>
            <w:tcW w:w="1182" w:type="dxa"/>
            <w:vAlign w:val="center"/>
          </w:tcPr>
          <w:p w14:paraId="3C62FC50">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default" w:ascii="仿宋_GB2312" w:hAnsi="仿宋_GB2312" w:eastAsia="宋体" w:cs="仿宋_GB2312"/>
                <w:b/>
                <w:bCs/>
                <w:lang w:val="en-US" w:eastAsia="zh-CN"/>
              </w:rPr>
            </w:pPr>
            <w:r>
              <w:rPr>
                <w:rFonts w:hint="eastAsia" w:ascii="仿宋_GB2312" w:hAnsi="仿宋_GB2312" w:eastAsia="仿宋_GB2312" w:cs="仿宋_GB2312"/>
                <w:b/>
                <w:bCs/>
                <w:lang w:val="en-US" w:eastAsia="zh-CN"/>
              </w:rPr>
              <w:t>55</w:t>
            </w:r>
          </w:p>
        </w:tc>
        <w:tc>
          <w:tcPr>
            <w:tcW w:w="1413" w:type="dxa"/>
            <w:vAlign w:val="center"/>
          </w:tcPr>
          <w:p w14:paraId="4E280B69">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rPr>
            </w:pPr>
          </w:p>
        </w:tc>
      </w:tr>
    </w:tbl>
    <w:p w14:paraId="0B21A537"/>
    <w:tbl>
      <w:tblPr>
        <w:tblStyle w:val="292"/>
        <w:tblpPr w:leftFromText="180" w:rightFromText="180" w:vertAnchor="text" w:horzAnchor="page" w:tblpX="661" w:tblpY="1"/>
        <w:tblOverlap w:val="never"/>
        <w:tblW w:w="103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090"/>
        <w:gridCol w:w="5859"/>
        <w:gridCol w:w="967"/>
        <w:gridCol w:w="1550"/>
      </w:tblGrid>
      <w:tr w14:paraId="779E6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0315" w:type="dxa"/>
            <w:gridSpan w:val="5"/>
            <w:shd w:val="clear" w:color="auto" w:fill="D7D7D7"/>
            <w:vAlign w:val="center"/>
          </w:tcPr>
          <w:p w14:paraId="259D7B78">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rPr>
            </w:pPr>
            <w:r>
              <w:rPr>
                <w:rFonts w:hint="eastAsia" w:ascii="仿宋_GB2312" w:eastAsia="仿宋_GB2312"/>
                <w:b/>
                <w:sz w:val="32"/>
              </w:rPr>
              <w:t>主观分</w:t>
            </w:r>
          </w:p>
        </w:tc>
      </w:tr>
      <w:tr w14:paraId="0F226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849" w:type="dxa"/>
            <w:vAlign w:val="center"/>
          </w:tcPr>
          <w:p w14:paraId="1A2C74D8">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b/>
              </w:rPr>
            </w:pPr>
            <w:r>
              <w:rPr>
                <w:rFonts w:hint="eastAsia" w:ascii="仿宋_GB2312" w:hAnsi="仿宋_GB2312" w:eastAsia="仿宋_GB2312" w:cs="仿宋_GB2312"/>
                <w:b/>
              </w:rPr>
              <w:t>评分项</w:t>
            </w:r>
          </w:p>
        </w:tc>
        <w:tc>
          <w:tcPr>
            <w:tcW w:w="1090" w:type="dxa"/>
            <w:vAlign w:val="center"/>
          </w:tcPr>
          <w:p w14:paraId="5920F454">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b/>
              </w:rPr>
            </w:pPr>
            <w:r>
              <w:rPr>
                <w:rFonts w:hint="eastAsia" w:ascii="仿宋_GB2312" w:hAnsi="仿宋_GB2312" w:eastAsia="仿宋_GB2312" w:cs="仿宋_GB2312"/>
                <w:b/>
              </w:rPr>
              <w:t>评审因素</w:t>
            </w:r>
          </w:p>
        </w:tc>
        <w:tc>
          <w:tcPr>
            <w:tcW w:w="5859" w:type="dxa"/>
            <w:vAlign w:val="center"/>
          </w:tcPr>
          <w:p w14:paraId="182E33B2">
            <w:pPr>
              <w:keepNext w:val="0"/>
              <w:keepLines w:val="0"/>
              <w:pageBreakBefore w:val="0"/>
              <w:kinsoku/>
              <w:wordWrap/>
              <w:overflowPunct/>
              <w:topLinePunct w:val="0"/>
              <w:autoSpaceDE/>
              <w:autoSpaceDN/>
              <w:bidi w:val="0"/>
              <w:adjustRightInd/>
              <w:snapToGrid/>
              <w:spacing w:line="340" w:lineRule="exact"/>
              <w:ind w:firstLine="0" w:firstLineChars="0"/>
              <w:jc w:val="center"/>
              <w:textAlignment w:val="auto"/>
              <w:rPr>
                <w:rFonts w:ascii="仿宋_GB2312" w:hAnsi="仿宋_GB2312" w:eastAsia="仿宋_GB2312" w:cs="仿宋_GB2312"/>
                <w:b/>
              </w:rPr>
            </w:pPr>
            <w:r>
              <w:rPr>
                <w:rFonts w:hint="eastAsia" w:ascii="仿宋_GB2312" w:hAnsi="仿宋_GB2312" w:eastAsia="仿宋_GB2312" w:cs="仿宋_GB2312"/>
                <w:b/>
              </w:rPr>
              <w:t>评分标准说明</w:t>
            </w:r>
          </w:p>
        </w:tc>
        <w:tc>
          <w:tcPr>
            <w:tcW w:w="967" w:type="dxa"/>
            <w:vAlign w:val="center"/>
          </w:tcPr>
          <w:p w14:paraId="262B390A">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b/>
              </w:rPr>
            </w:pPr>
            <w:r>
              <w:rPr>
                <w:rFonts w:hint="eastAsia" w:ascii="仿宋_GB2312" w:hAnsi="仿宋_GB2312" w:eastAsia="仿宋_GB2312" w:cs="仿宋_GB2312"/>
                <w:b/>
              </w:rPr>
              <w:t>分值</w:t>
            </w:r>
          </w:p>
        </w:tc>
        <w:tc>
          <w:tcPr>
            <w:tcW w:w="1550" w:type="dxa"/>
            <w:vAlign w:val="center"/>
          </w:tcPr>
          <w:p w14:paraId="476F25CA">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b/>
              </w:rPr>
            </w:pPr>
            <w:r>
              <w:rPr>
                <w:rFonts w:hint="eastAsia" w:ascii="仿宋_GB2312" w:hAnsi="仿宋_GB2312" w:eastAsia="仿宋_GB2312" w:cs="仿宋_GB2312"/>
                <w:b/>
              </w:rPr>
              <w:t>对应的投标文件格式</w:t>
            </w:r>
          </w:p>
        </w:tc>
      </w:tr>
      <w:tr w14:paraId="4EBE4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vAlign w:val="center"/>
          </w:tcPr>
          <w:p w14:paraId="3A334F9C">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b/>
                <w:bCs/>
              </w:rPr>
            </w:pPr>
            <w:r>
              <w:rPr>
                <w:rFonts w:hint="eastAsia" w:ascii="仿宋_GB2312" w:hAnsi="仿宋_GB2312" w:eastAsia="仿宋_GB2312" w:cs="仿宋_GB2312"/>
                <w:b/>
                <w:bCs/>
              </w:rPr>
              <w:t>项目实施方案分</w:t>
            </w:r>
          </w:p>
        </w:tc>
        <w:tc>
          <w:tcPr>
            <w:tcW w:w="1090" w:type="dxa"/>
            <w:vAlign w:val="center"/>
          </w:tcPr>
          <w:p w14:paraId="248D09E1">
            <w:pPr>
              <w:spacing w:line="360" w:lineRule="exact"/>
              <w:jc w:val="center"/>
              <w:rPr>
                <w:rFonts w:hint="eastAsia" w:ascii="仿宋_GB2312" w:hAnsi="仿宋_GB2312" w:eastAsia="仿宋_GB2312" w:cs="仿宋_GB2312"/>
                <w:color w:val="auto"/>
                <w:kern w:val="2"/>
                <w:sz w:val="21"/>
                <w:szCs w:val="24"/>
                <w:highlight w:val="none"/>
                <w:lang w:val="en-US" w:eastAsia="zh-CN" w:bidi="ar-SA"/>
              </w:rPr>
            </w:pPr>
            <w:r>
              <w:rPr>
                <w:rFonts w:hint="eastAsia" w:ascii="仿宋_GB2312" w:hAnsi="仿宋_GB2312" w:eastAsia="仿宋_GB2312" w:cs="仿宋_GB2312"/>
                <w:b/>
                <w:bCs/>
                <w:color w:val="auto"/>
                <w:szCs w:val="24"/>
                <w:highlight w:val="none"/>
                <w:lang w:eastAsia="zh-CN"/>
              </w:rPr>
              <w:t>项目实施组织</w:t>
            </w:r>
            <w:r>
              <w:rPr>
                <w:rFonts w:hint="eastAsia" w:ascii="仿宋_GB2312" w:hAnsi="仿宋_GB2312" w:eastAsia="仿宋_GB2312" w:cs="仿宋_GB2312"/>
                <w:b/>
                <w:bCs/>
                <w:color w:val="auto"/>
                <w:szCs w:val="24"/>
                <w:highlight w:val="none"/>
                <w:lang w:val="en-US" w:eastAsia="zh-CN"/>
              </w:rPr>
              <w:t>结</w:t>
            </w:r>
            <w:r>
              <w:rPr>
                <w:rFonts w:hint="eastAsia" w:ascii="仿宋_GB2312" w:hAnsi="仿宋_GB2312" w:eastAsia="仿宋_GB2312" w:cs="仿宋_GB2312"/>
                <w:b/>
                <w:bCs/>
                <w:color w:val="auto"/>
                <w:szCs w:val="24"/>
                <w:highlight w:val="none"/>
                <w:lang w:eastAsia="zh-CN"/>
              </w:rPr>
              <w:t>构</w:t>
            </w:r>
          </w:p>
        </w:tc>
        <w:tc>
          <w:tcPr>
            <w:tcW w:w="5859" w:type="dxa"/>
            <w:vAlign w:val="center"/>
          </w:tcPr>
          <w:p w14:paraId="17C928DD">
            <w:pPr>
              <w:widowControl/>
              <w:spacing w:line="430" w:lineRule="exact"/>
              <w:ind w:firstLine="422" w:firstLineChars="200"/>
              <w:rPr>
                <w:rFonts w:hint="default" w:ascii="仿宋_GB2312" w:hAnsi="仿宋_GB2312" w:eastAsia="仿宋_GB2312" w:cs="仿宋_GB2312"/>
                <w:color w:val="auto"/>
                <w:sz w:val="21"/>
                <w:szCs w:val="21"/>
                <w:lang w:val="en-US" w:eastAsia="zh-CN"/>
              </w:rPr>
            </w:pPr>
            <w:r>
              <w:rPr>
                <w:rFonts w:hint="eastAsia" w:ascii="仿宋_GB2312" w:hAnsi="仿宋_GB2312" w:eastAsia="仿宋_GB2312" w:cs="仿宋_GB2312"/>
                <w:b/>
                <w:bCs/>
                <w:color w:val="auto"/>
                <w:sz w:val="21"/>
                <w:szCs w:val="21"/>
              </w:rPr>
              <w:t>一档（</w:t>
            </w:r>
            <w:r>
              <w:rPr>
                <w:rFonts w:hint="eastAsia" w:ascii="仿宋_GB2312" w:hAnsi="仿宋_GB2312" w:eastAsia="仿宋_GB2312" w:cs="仿宋_GB2312"/>
                <w:b/>
                <w:bCs/>
                <w:color w:val="auto"/>
                <w:sz w:val="21"/>
                <w:szCs w:val="21"/>
                <w:lang w:val="en-US" w:eastAsia="zh-CN"/>
              </w:rPr>
              <w:t>11</w:t>
            </w:r>
            <w:r>
              <w:rPr>
                <w:rFonts w:hint="eastAsia" w:ascii="仿宋_GB2312" w:hAnsi="仿宋_GB2312" w:eastAsia="仿宋_GB2312" w:cs="仿宋_GB2312"/>
                <w:b/>
                <w:bCs/>
                <w:color w:val="auto"/>
                <w:sz w:val="21"/>
                <w:szCs w:val="21"/>
              </w:rPr>
              <w:t>分）：</w:t>
            </w:r>
            <w:r>
              <w:rPr>
                <w:rFonts w:hint="eastAsia" w:ascii="仿宋_GB2312" w:hAnsi="仿宋_GB2312" w:eastAsia="仿宋_GB2312" w:cs="仿宋_GB2312"/>
                <w:color w:val="auto"/>
                <w:sz w:val="21"/>
                <w:szCs w:val="21"/>
              </w:rPr>
              <w:t>符合本项目需求特点，项目组织</w:t>
            </w:r>
            <w:r>
              <w:rPr>
                <w:rFonts w:hint="eastAsia" w:ascii="仿宋_GB2312" w:hAnsi="仿宋_GB2312" w:eastAsia="仿宋_GB2312" w:cs="仿宋_GB2312"/>
                <w:color w:val="auto"/>
                <w:sz w:val="21"/>
                <w:szCs w:val="21"/>
                <w:lang w:val="en-US" w:eastAsia="zh-CN"/>
              </w:rPr>
              <w:t>结</w:t>
            </w:r>
            <w:r>
              <w:rPr>
                <w:rFonts w:hint="eastAsia" w:ascii="仿宋_GB2312" w:hAnsi="仿宋_GB2312" w:eastAsia="仿宋_GB2312" w:cs="仿宋_GB2312"/>
                <w:color w:val="auto"/>
                <w:sz w:val="21"/>
                <w:szCs w:val="21"/>
              </w:rPr>
              <w:t>构设置合理，职能分工明确，实施团队劳力分配详细，人员经验丰富</w:t>
            </w:r>
            <w:r>
              <w:rPr>
                <w:rFonts w:hint="eastAsia" w:ascii="仿宋_GB2312" w:hAnsi="仿宋_GB2312" w:eastAsia="仿宋_GB2312" w:cs="仿宋_GB2312"/>
                <w:color w:val="auto"/>
                <w:sz w:val="21"/>
                <w:szCs w:val="21"/>
                <w:lang w:val="en-US" w:eastAsia="zh-CN"/>
              </w:rPr>
              <w:t>且专业</w:t>
            </w:r>
            <w:r>
              <w:rPr>
                <w:rFonts w:hint="eastAsia" w:ascii="仿宋_GB2312" w:hAnsi="仿宋_GB2312" w:eastAsia="仿宋_GB2312" w:cs="仿宋_GB2312"/>
                <w:color w:val="auto"/>
                <w:sz w:val="21"/>
                <w:szCs w:val="21"/>
              </w:rPr>
              <w:t>，技术素质高；</w:t>
            </w:r>
            <w:r>
              <w:rPr>
                <w:rFonts w:hint="eastAsia" w:ascii="仿宋_GB2312" w:hAnsi="仿宋_GB2312" w:eastAsia="仿宋_GB2312" w:cs="仿宋_GB2312"/>
                <w:color w:val="auto"/>
                <w:sz w:val="21"/>
                <w:szCs w:val="21"/>
                <w:lang w:val="en-US" w:eastAsia="zh-CN"/>
              </w:rPr>
              <w:t>具有</w:t>
            </w:r>
            <w:r>
              <w:rPr>
                <w:rFonts w:hint="eastAsia" w:ascii="仿宋_GB2312" w:hAnsi="仿宋_GB2312" w:eastAsia="仿宋_GB2312" w:cs="仿宋_GB2312"/>
                <w:color w:val="auto"/>
                <w:sz w:val="21"/>
                <w:szCs w:val="21"/>
              </w:rPr>
              <w:t>健全的的质量和安全管理制度考核办法，保证措施针对性强</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lang w:val="en-US" w:eastAsia="zh-CN"/>
              </w:rPr>
              <w:t>对</w:t>
            </w:r>
            <w:r>
              <w:rPr>
                <w:rFonts w:hint="eastAsia" w:ascii="仿宋_GB2312" w:hAnsi="仿宋_GB2312" w:eastAsia="仿宋_GB2312" w:cs="仿宋_GB2312"/>
                <w:color w:val="000000"/>
                <w:sz w:val="21"/>
                <w:szCs w:val="21"/>
              </w:rPr>
              <w:t>项目的风险预见、</w:t>
            </w:r>
            <w:r>
              <w:rPr>
                <w:rFonts w:hint="eastAsia" w:ascii="仿宋_GB2312" w:hAnsi="仿宋_GB2312" w:eastAsia="仿宋_GB2312" w:cs="仿宋_GB2312"/>
                <w:color w:val="000000"/>
                <w:sz w:val="21"/>
                <w:szCs w:val="21"/>
                <w:lang w:val="en-US" w:eastAsia="zh-CN"/>
              </w:rPr>
              <w:t>风险防护、</w:t>
            </w:r>
            <w:r>
              <w:rPr>
                <w:rFonts w:hint="eastAsia" w:ascii="仿宋_GB2312" w:hAnsi="仿宋_GB2312" w:eastAsia="仿宋_GB2312" w:cs="仿宋_GB2312"/>
                <w:color w:val="000000"/>
                <w:sz w:val="21"/>
                <w:szCs w:val="21"/>
              </w:rPr>
              <w:t>风险应对措施</w:t>
            </w:r>
            <w:r>
              <w:rPr>
                <w:rFonts w:hint="eastAsia" w:ascii="仿宋_GB2312" w:hAnsi="仿宋_GB2312" w:eastAsia="仿宋_GB2312" w:cs="仿宋_GB2312"/>
                <w:color w:val="000000"/>
                <w:sz w:val="21"/>
                <w:szCs w:val="21"/>
                <w:lang w:val="en-US" w:eastAsia="zh-CN"/>
              </w:rPr>
              <w:t>齐全</w:t>
            </w:r>
            <w:r>
              <w:rPr>
                <w:rFonts w:hint="eastAsia" w:ascii="仿宋_GB2312" w:hAnsi="仿宋_GB2312" w:eastAsia="仿宋_GB2312" w:cs="仿宋_GB2312"/>
                <w:color w:val="000000"/>
                <w:sz w:val="21"/>
                <w:szCs w:val="21"/>
                <w:lang w:eastAsia="zh-CN"/>
              </w:rPr>
              <w:t>；</w:t>
            </w:r>
            <w:r>
              <w:rPr>
                <w:rFonts w:hint="eastAsia" w:ascii="仿宋_GB2312" w:hAnsi="仿宋_GB2312" w:eastAsia="仿宋_GB2312" w:cs="仿宋_GB2312"/>
                <w:color w:val="auto"/>
                <w:sz w:val="21"/>
                <w:szCs w:val="21"/>
                <w:lang w:val="en-US" w:eastAsia="zh-CN"/>
              </w:rPr>
              <w:t>提出具有建设性的方案优化建议，且最为贴合采购人实际需求的；</w:t>
            </w:r>
            <w:r>
              <w:rPr>
                <w:rFonts w:hint="eastAsia" w:ascii="仿宋_GB2312" w:hAnsi="仿宋_GB2312" w:eastAsia="仿宋_GB2312" w:cs="仿宋_GB2312"/>
                <w:color w:val="auto"/>
                <w:sz w:val="21"/>
                <w:szCs w:val="21"/>
              </w:rPr>
              <w:t>整体方案优于</w:t>
            </w:r>
            <w:r>
              <w:rPr>
                <w:rFonts w:hint="eastAsia" w:ascii="仿宋_GB2312" w:hAnsi="仿宋_GB2312" w:eastAsia="仿宋_GB2312" w:cs="仿宋_GB2312"/>
                <w:color w:val="auto"/>
                <w:sz w:val="21"/>
                <w:szCs w:val="21"/>
                <w:lang w:val="en-US" w:eastAsia="zh-CN"/>
              </w:rPr>
              <w:t>二</w:t>
            </w:r>
            <w:r>
              <w:rPr>
                <w:rFonts w:hint="eastAsia" w:ascii="仿宋_GB2312" w:hAnsi="仿宋_GB2312" w:eastAsia="仿宋_GB2312" w:cs="仿宋_GB2312"/>
                <w:color w:val="auto"/>
                <w:sz w:val="21"/>
                <w:szCs w:val="21"/>
              </w:rPr>
              <w:t>档；</w:t>
            </w:r>
          </w:p>
          <w:p w14:paraId="2A59BAD5">
            <w:pPr>
              <w:widowControl/>
              <w:spacing w:line="430" w:lineRule="exact"/>
              <w:ind w:firstLine="422" w:firstLineChars="200"/>
              <w:rPr>
                <w:rFonts w:ascii="仿宋_GB2312" w:hAnsi="仿宋_GB2312" w:eastAsia="仿宋_GB2312" w:cs="仿宋_GB2312"/>
                <w:color w:val="auto"/>
                <w:sz w:val="21"/>
                <w:szCs w:val="21"/>
              </w:rPr>
            </w:pPr>
            <w:r>
              <w:rPr>
                <w:rFonts w:hint="eastAsia" w:ascii="仿宋_GB2312" w:hAnsi="仿宋_GB2312" w:eastAsia="仿宋_GB2312" w:cs="仿宋_GB2312"/>
                <w:b/>
                <w:bCs/>
                <w:color w:val="auto"/>
                <w:sz w:val="21"/>
                <w:szCs w:val="21"/>
              </w:rPr>
              <w:t>二档（</w:t>
            </w:r>
            <w:r>
              <w:rPr>
                <w:rFonts w:hint="eastAsia" w:ascii="仿宋_GB2312" w:hAnsi="仿宋_GB2312" w:eastAsia="仿宋_GB2312" w:cs="仿宋_GB2312"/>
                <w:b/>
                <w:bCs/>
                <w:color w:val="auto"/>
                <w:sz w:val="21"/>
                <w:szCs w:val="21"/>
                <w:lang w:val="en-US" w:eastAsia="zh-CN"/>
              </w:rPr>
              <w:t>7</w:t>
            </w:r>
            <w:r>
              <w:rPr>
                <w:rFonts w:hint="eastAsia" w:ascii="仿宋_GB2312" w:hAnsi="仿宋_GB2312" w:eastAsia="仿宋_GB2312" w:cs="仿宋_GB2312"/>
                <w:b/>
                <w:bCs/>
                <w:color w:val="auto"/>
                <w:sz w:val="21"/>
                <w:szCs w:val="21"/>
              </w:rPr>
              <w:t>分）：</w:t>
            </w:r>
            <w:r>
              <w:rPr>
                <w:rFonts w:hint="eastAsia" w:ascii="仿宋_GB2312" w:hAnsi="仿宋_GB2312" w:eastAsia="仿宋_GB2312" w:cs="仿宋_GB2312"/>
                <w:b w:val="0"/>
                <w:bCs w:val="0"/>
                <w:color w:val="auto"/>
                <w:sz w:val="21"/>
                <w:szCs w:val="21"/>
              </w:rPr>
              <w:t>项目实施</w:t>
            </w:r>
            <w:r>
              <w:rPr>
                <w:rFonts w:hint="eastAsia" w:ascii="仿宋_GB2312" w:hAnsi="仿宋_GB2312" w:eastAsia="仿宋_GB2312" w:cs="仿宋_GB2312"/>
                <w:color w:val="auto"/>
                <w:sz w:val="21"/>
                <w:szCs w:val="21"/>
              </w:rPr>
              <w:t>人员数量较充足，分工较合理，经验较丰富，</w:t>
            </w:r>
            <w:r>
              <w:rPr>
                <w:rFonts w:hint="eastAsia" w:ascii="仿宋_GB2312" w:hAnsi="仿宋_GB2312" w:eastAsia="仿宋_GB2312" w:cs="仿宋_GB2312"/>
                <w:color w:val="auto"/>
                <w:sz w:val="21"/>
                <w:szCs w:val="21"/>
                <w:lang w:val="en-US" w:eastAsia="zh-CN"/>
              </w:rPr>
              <w:t>人员</w:t>
            </w:r>
            <w:r>
              <w:rPr>
                <w:rFonts w:hint="eastAsia" w:ascii="仿宋_GB2312" w:hAnsi="仿宋_GB2312" w:eastAsia="仿宋_GB2312" w:cs="仿宋_GB2312"/>
                <w:color w:val="auto"/>
                <w:sz w:val="21"/>
                <w:szCs w:val="21"/>
              </w:rPr>
              <w:t>技术素质较高；</w:t>
            </w:r>
            <w:r>
              <w:rPr>
                <w:rFonts w:hint="eastAsia" w:ascii="仿宋_GB2312" w:hAnsi="仿宋_GB2312" w:eastAsia="仿宋_GB2312" w:cs="仿宋_GB2312"/>
                <w:color w:val="auto"/>
                <w:sz w:val="21"/>
                <w:szCs w:val="21"/>
                <w:lang w:val="en-US" w:eastAsia="zh-CN"/>
              </w:rPr>
              <w:t>具</w:t>
            </w:r>
            <w:r>
              <w:rPr>
                <w:rFonts w:hint="eastAsia" w:ascii="仿宋_GB2312" w:hAnsi="仿宋_GB2312" w:eastAsia="仿宋_GB2312" w:cs="仿宋_GB2312"/>
                <w:color w:val="auto"/>
                <w:szCs w:val="24"/>
                <w:highlight w:val="none"/>
                <w:lang w:val="en-US" w:eastAsia="zh-CN"/>
              </w:rPr>
              <w:t>有较完善的的质量和安全管理制度考核办法，保证措施较合理可行；</w:t>
            </w:r>
            <w:r>
              <w:rPr>
                <w:rFonts w:hint="eastAsia" w:ascii="仿宋_GB2312" w:hAnsi="仿宋_GB2312" w:eastAsia="仿宋_GB2312" w:cs="仿宋_GB2312"/>
                <w:color w:val="auto"/>
                <w:sz w:val="21"/>
                <w:szCs w:val="21"/>
              </w:rPr>
              <w:t>整体方案优于三档；</w:t>
            </w:r>
          </w:p>
          <w:p w14:paraId="09A419F5">
            <w:pPr>
              <w:pStyle w:val="805"/>
              <w:spacing w:line="430" w:lineRule="exact"/>
              <w:ind w:firstLine="422" w:firstLineChars="200"/>
              <w:rPr>
                <w:rFonts w:ascii="仿宋_GB2312" w:hAnsi="仿宋_GB2312" w:eastAsia="仿宋_GB2312" w:cs="仿宋_GB2312"/>
                <w:bCs w:val="0"/>
                <w:color w:val="auto"/>
                <w:spacing w:val="0"/>
                <w:kern w:val="2"/>
                <w:sz w:val="21"/>
                <w:szCs w:val="21"/>
              </w:rPr>
            </w:pPr>
            <w:r>
              <w:rPr>
                <w:rFonts w:hint="eastAsia" w:ascii="仿宋_GB2312" w:hAnsi="仿宋_GB2312" w:eastAsia="仿宋_GB2312" w:cs="仿宋_GB2312"/>
                <w:b/>
                <w:color w:val="auto"/>
                <w:spacing w:val="0"/>
                <w:kern w:val="2"/>
                <w:sz w:val="21"/>
                <w:szCs w:val="21"/>
              </w:rPr>
              <w:t>三档（</w:t>
            </w:r>
            <w:r>
              <w:rPr>
                <w:rFonts w:hint="eastAsia" w:ascii="仿宋_GB2312" w:hAnsi="仿宋_GB2312" w:eastAsia="仿宋_GB2312" w:cs="仿宋_GB2312"/>
                <w:b/>
                <w:color w:val="auto"/>
                <w:spacing w:val="0"/>
                <w:kern w:val="2"/>
                <w:sz w:val="21"/>
                <w:szCs w:val="21"/>
                <w:lang w:val="en-US" w:eastAsia="zh-CN"/>
              </w:rPr>
              <w:t>3</w:t>
            </w:r>
            <w:r>
              <w:rPr>
                <w:rFonts w:hint="eastAsia" w:ascii="仿宋_GB2312" w:hAnsi="仿宋_GB2312" w:eastAsia="仿宋_GB2312" w:cs="仿宋_GB2312"/>
                <w:b/>
                <w:color w:val="auto"/>
                <w:spacing w:val="0"/>
                <w:kern w:val="2"/>
                <w:sz w:val="21"/>
                <w:szCs w:val="21"/>
              </w:rPr>
              <w:t>分）：</w:t>
            </w:r>
            <w:r>
              <w:rPr>
                <w:rFonts w:hint="eastAsia" w:ascii="仿宋_GB2312" w:hAnsi="仿宋_GB2312" w:eastAsia="仿宋_GB2312" w:cs="仿宋_GB2312"/>
                <w:b w:val="0"/>
                <w:bCs w:val="0"/>
                <w:color w:val="auto"/>
                <w:spacing w:val="0"/>
                <w:kern w:val="2"/>
                <w:sz w:val="21"/>
                <w:szCs w:val="21"/>
                <w:lang w:val="en-US" w:eastAsia="zh-CN"/>
              </w:rPr>
              <w:t>实施</w:t>
            </w:r>
            <w:r>
              <w:rPr>
                <w:rFonts w:hint="eastAsia" w:ascii="仿宋_GB2312" w:hAnsi="仿宋_GB2312" w:eastAsia="仿宋_GB2312" w:cs="仿宋_GB2312"/>
                <w:bCs w:val="0"/>
                <w:color w:val="auto"/>
                <w:spacing w:val="0"/>
                <w:kern w:val="2"/>
                <w:sz w:val="21"/>
                <w:szCs w:val="21"/>
              </w:rPr>
              <w:t>团队组织一般，各方面</w:t>
            </w:r>
            <w:r>
              <w:rPr>
                <w:rFonts w:hint="eastAsia" w:ascii="仿宋_GB2312" w:hAnsi="仿宋_GB2312" w:eastAsia="仿宋_GB2312" w:cs="仿宋_GB2312"/>
                <w:bCs w:val="0"/>
                <w:color w:val="auto"/>
                <w:spacing w:val="0"/>
                <w:kern w:val="2"/>
                <w:sz w:val="21"/>
                <w:szCs w:val="21"/>
                <w:lang w:val="en-US" w:eastAsia="zh-CN"/>
              </w:rPr>
              <w:t>能</w:t>
            </w:r>
            <w:r>
              <w:rPr>
                <w:rFonts w:hint="eastAsia" w:ascii="仿宋_GB2312" w:hAnsi="仿宋_GB2312" w:eastAsia="仿宋_GB2312" w:cs="仿宋_GB2312"/>
                <w:bCs w:val="0"/>
                <w:color w:val="auto"/>
                <w:spacing w:val="0"/>
                <w:kern w:val="2"/>
                <w:sz w:val="21"/>
                <w:szCs w:val="21"/>
              </w:rPr>
              <w:t>满足项目实施。</w:t>
            </w:r>
          </w:p>
          <w:p w14:paraId="0939D1FC">
            <w:pPr>
              <w:widowControl/>
              <w:spacing w:line="430" w:lineRule="exact"/>
              <w:ind w:firstLine="422" w:firstLineChars="200"/>
              <w:rPr>
                <w:rFonts w:hint="default" w:ascii="仿宋_GB2312" w:hAnsi="仿宋_GB2312" w:eastAsia="仿宋_GB2312" w:cs="仿宋_GB2312"/>
                <w:b/>
                <w:bCs/>
                <w:color w:val="auto"/>
                <w:sz w:val="21"/>
                <w:szCs w:val="21"/>
                <w:highlight w:val="none"/>
                <w:lang w:val="en-US" w:eastAsia="zh-CN"/>
              </w:rPr>
            </w:pPr>
            <w:r>
              <w:rPr>
                <w:rFonts w:hint="default" w:ascii="仿宋_GB2312" w:hAnsi="仿宋_GB2312" w:eastAsia="仿宋_GB2312" w:cs="仿宋_GB2312"/>
                <w:b/>
                <w:bCs/>
                <w:color w:val="auto"/>
                <w:spacing w:val="0"/>
                <w:kern w:val="2"/>
                <w:sz w:val="21"/>
                <w:szCs w:val="21"/>
                <w:highlight w:val="none"/>
                <w:lang w:val="en-US" w:eastAsia="zh-CN" w:bidi="ar-SA"/>
              </w:rPr>
              <w:t>注：1.该方案</w:t>
            </w:r>
            <w:r>
              <w:rPr>
                <w:rFonts w:hint="eastAsia" w:ascii="仿宋_GB2312" w:hAnsi="仿宋_GB2312" w:eastAsia="仿宋_GB2312" w:cs="仿宋_GB2312"/>
                <w:b/>
                <w:bCs/>
                <w:color w:val="auto"/>
                <w:spacing w:val="0"/>
                <w:kern w:val="2"/>
                <w:sz w:val="21"/>
                <w:szCs w:val="21"/>
                <w:highlight w:val="none"/>
                <w:lang w:val="en-US" w:eastAsia="zh-CN" w:bidi="ar-SA"/>
              </w:rPr>
              <w:t>内容</w:t>
            </w:r>
            <w:r>
              <w:rPr>
                <w:rFonts w:hint="eastAsia" w:ascii="仿宋_GB2312" w:hAnsi="仿宋_GB2312" w:eastAsia="仿宋_GB2312" w:cs="仿宋_GB2312"/>
                <w:b/>
                <w:bCs/>
                <w:color w:val="auto"/>
                <w:sz w:val="21"/>
                <w:szCs w:val="21"/>
                <w:highlight w:val="none"/>
              </w:rPr>
              <w:t>可以</w:t>
            </w:r>
            <w:r>
              <w:rPr>
                <w:rFonts w:hint="default" w:ascii="仿宋_GB2312" w:hAnsi="仿宋_GB2312" w:eastAsia="仿宋_GB2312" w:cs="仿宋_GB2312"/>
                <w:b/>
                <w:bCs/>
                <w:color w:val="auto"/>
                <w:spacing w:val="0"/>
                <w:kern w:val="2"/>
                <w:sz w:val="21"/>
                <w:szCs w:val="21"/>
                <w:highlight w:val="none"/>
                <w:lang w:val="en-US" w:eastAsia="zh-CN" w:bidi="ar-SA"/>
              </w:rPr>
              <w:t>包括：</w:t>
            </w:r>
            <w:bookmarkStart w:id="83" w:name="OLE_LINK20"/>
            <w:r>
              <w:rPr>
                <w:rFonts w:hint="default" w:ascii="仿宋_GB2312" w:hAnsi="仿宋_GB2312" w:eastAsia="仿宋_GB2312" w:cs="仿宋_GB2312"/>
                <w:b/>
                <w:bCs/>
                <w:color w:val="auto"/>
                <w:spacing w:val="0"/>
                <w:kern w:val="2"/>
                <w:sz w:val="21"/>
                <w:szCs w:val="21"/>
                <w:highlight w:val="none"/>
                <w:lang w:val="en-US" w:eastAsia="zh-CN" w:bidi="ar-SA"/>
              </w:rPr>
              <w:t>（1）组织</w:t>
            </w:r>
            <w:r>
              <w:rPr>
                <w:rFonts w:hint="eastAsia" w:ascii="仿宋_GB2312" w:hAnsi="仿宋_GB2312" w:eastAsia="仿宋_GB2312" w:cs="仿宋_GB2312"/>
                <w:b/>
                <w:bCs/>
                <w:color w:val="auto"/>
                <w:spacing w:val="0"/>
                <w:kern w:val="2"/>
                <w:sz w:val="21"/>
                <w:szCs w:val="21"/>
                <w:highlight w:val="none"/>
                <w:lang w:val="en-US" w:eastAsia="zh-CN" w:bidi="ar-SA"/>
              </w:rPr>
              <w:t>结</w:t>
            </w:r>
            <w:r>
              <w:rPr>
                <w:rFonts w:hint="default" w:ascii="仿宋_GB2312" w:hAnsi="仿宋_GB2312" w:eastAsia="仿宋_GB2312" w:cs="仿宋_GB2312"/>
                <w:b/>
                <w:bCs/>
                <w:color w:val="auto"/>
                <w:spacing w:val="0"/>
                <w:kern w:val="2"/>
                <w:sz w:val="21"/>
                <w:szCs w:val="21"/>
                <w:highlight w:val="none"/>
                <w:lang w:val="en-US" w:eastAsia="zh-CN" w:bidi="ar-SA"/>
              </w:rPr>
              <w:t>构；（2）职能分工；（3）</w:t>
            </w:r>
            <w:r>
              <w:rPr>
                <w:rFonts w:hint="eastAsia" w:ascii="仿宋_GB2312" w:hAnsi="仿宋_GB2312" w:eastAsia="仿宋_GB2312" w:cs="仿宋_GB2312"/>
                <w:b/>
                <w:bCs/>
                <w:color w:val="auto"/>
                <w:spacing w:val="0"/>
                <w:kern w:val="2"/>
                <w:sz w:val="21"/>
                <w:szCs w:val="21"/>
                <w:highlight w:val="none"/>
                <w:lang w:val="en-US" w:eastAsia="zh-CN" w:bidi="ar-SA"/>
              </w:rPr>
              <w:t>实施团队</w:t>
            </w:r>
            <w:r>
              <w:rPr>
                <w:rFonts w:hint="default" w:ascii="仿宋_GB2312" w:hAnsi="仿宋_GB2312" w:eastAsia="仿宋_GB2312" w:cs="仿宋_GB2312"/>
                <w:b/>
                <w:bCs/>
                <w:color w:val="auto"/>
                <w:spacing w:val="0"/>
                <w:kern w:val="2"/>
                <w:sz w:val="21"/>
                <w:szCs w:val="21"/>
                <w:highlight w:val="none"/>
                <w:lang w:val="en-US" w:eastAsia="zh-CN" w:bidi="ar-SA"/>
              </w:rPr>
              <w:t>人员信息与技能；（4）</w:t>
            </w:r>
            <w:r>
              <w:rPr>
                <w:rFonts w:hint="eastAsia" w:ascii="仿宋_GB2312" w:hAnsi="仿宋_GB2312" w:eastAsia="仿宋_GB2312" w:cs="仿宋_GB2312"/>
                <w:b/>
                <w:bCs/>
                <w:color w:val="auto"/>
                <w:szCs w:val="24"/>
                <w:highlight w:val="none"/>
                <w:lang w:val="en-US" w:eastAsia="zh-CN"/>
              </w:rPr>
              <w:t>安装质量和安全保证措施</w:t>
            </w:r>
            <w:r>
              <w:rPr>
                <w:rFonts w:hint="eastAsia" w:ascii="仿宋_GB2312" w:hAnsi="仿宋_GB2312" w:eastAsia="仿宋_GB2312" w:cs="仿宋_GB2312"/>
                <w:b/>
                <w:bCs/>
                <w:color w:val="auto"/>
                <w:spacing w:val="0"/>
                <w:kern w:val="2"/>
                <w:sz w:val="21"/>
                <w:szCs w:val="21"/>
                <w:highlight w:val="none"/>
                <w:lang w:val="en-US" w:eastAsia="zh-CN" w:bidi="ar-SA"/>
              </w:rPr>
              <w:t>；</w:t>
            </w:r>
            <w:r>
              <w:rPr>
                <w:rFonts w:hint="eastAsia" w:ascii="仿宋_GB2312" w:hAnsi="仿宋_GB2312" w:eastAsia="仿宋_GB2312" w:cs="仿宋_GB2312"/>
                <w:b/>
                <w:bCs/>
                <w:sz w:val="21"/>
                <w:szCs w:val="21"/>
              </w:rPr>
              <w:t>（</w:t>
            </w:r>
            <w:r>
              <w:rPr>
                <w:rFonts w:hint="eastAsia" w:ascii="仿宋_GB2312" w:hAnsi="仿宋_GB2312" w:eastAsia="仿宋_GB2312" w:cs="仿宋_GB2312"/>
                <w:b/>
                <w:bCs/>
                <w:sz w:val="21"/>
                <w:szCs w:val="21"/>
                <w:lang w:val="en-US" w:eastAsia="zh-CN"/>
              </w:rPr>
              <w:t>5</w:t>
            </w:r>
            <w:r>
              <w:rPr>
                <w:rFonts w:hint="eastAsia" w:ascii="仿宋_GB2312" w:hAnsi="仿宋_GB2312" w:eastAsia="仿宋_GB2312" w:cs="仿宋_GB2312"/>
                <w:b/>
                <w:bCs/>
                <w:sz w:val="21"/>
                <w:szCs w:val="21"/>
              </w:rPr>
              <w:t>）风险</w:t>
            </w:r>
            <w:r>
              <w:rPr>
                <w:rFonts w:hint="eastAsia" w:ascii="仿宋_GB2312" w:hAnsi="仿宋_GB2312" w:eastAsia="仿宋_GB2312" w:cs="仿宋_GB2312"/>
                <w:b/>
                <w:bCs/>
                <w:sz w:val="21"/>
                <w:szCs w:val="21"/>
                <w:lang w:val="en-US" w:eastAsia="zh-CN"/>
              </w:rPr>
              <w:t>预见及</w:t>
            </w:r>
            <w:r>
              <w:rPr>
                <w:rFonts w:hint="eastAsia" w:ascii="仿宋_GB2312" w:hAnsi="仿宋_GB2312" w:eastAsia="仿宋_GB2312" w:cs="仿宋_GB2312"/>
                <w:b/>
                <w:bCs/>
                <w:sz w:val="21"/>
                <w:szCs w:val="21"/>
              </w:rPr>
              <w:t>应对措施</w:t>
            </w:r>
            <w:bookmarkEnd w:id="83"/>
            <w:r>
              <w:rPr>
                <w:rFonts w:hint="eastAsia" w:ascii="仿宋_GB2312" w:hAnsi="仿宋_GB2312" w:eastAsia="仿宋_GB2312" w:cs="仿宋_GB2312"/>
                <w:b/>
                <w:bCs/>
                <w:color w:val="auto"/>
                <w:sz w:val="21"/>
                <w:szCs w:val="21"/>
                <w:highlight w:val="none"/>
                <w:lang w:val="en-US" w:eastAsia="zh-CN"/>
              </w:rPr>
              <w:t>。</w:t>
            </w:r>
          </w:p>
          <w:p w14:paraId="5D0A162E">
            <w:pPr>
              <w:pStyle w:val="297"/>
              <w:numPr>
                <w:ilvl w:val="0"/>
                <w:numId w:val="0"/>
              </w:numPr>
              <w:spacing w:line="430" w:lineRule="exact"/>
              <w:ind w:left="0" w:leftChars="0" w:firstLine="422" w:firstLineChars="200"/>
              <w:rPr>
                <w:rFonts w:hint="eastAsia" w:ascii="仿宋_GB2312" w:hAnsi="仿宋_GB2312" w:eastAsia="仿宋_GB2312" w:cs="仿宋_GB2312"/>
                <w:bCs w:val="0"/>
                <w:color w:val="auto"/>
                <w:spacing w:val="0"/>
                <w:kern w:val="2"/>
                <w:sz w:val="21"/>
                <w:szCs w:val="24"/>
                <w:highlight w:val="none"/>
                <w:lang w:val="en-US" w:eastAsia="zh-CN" w:bidi="ar-SA"/>
              </w:rPr>
            </w:pPr>
            <w:r>
              <w:rPr>
                <w:rFonts w:hint="default" w:ascii="仿宋_GB2312" w:hAnsi="仿宋_GB2312" w:eastAsia="仿宋_GB2312" w:cs="仿宋_GB2312"/>
                <w:b/>
                <w:bCs/>
                <w:color w:val="auto"/>
                <w:spacing w:val="0"/>
                <w:kern w:val="2"/>
                <w:sz w:val="21"/>
                <w:szCs w:val="21"/>
                <w:highlight w:val="none"/>
                <w:lang w:val="en-US" w:eastAsia="zh-CN" w:bidi="ar-SA"/>
              </w:rPr>
              <w:t>2.未提供方案或提供的内容与本项目无关的得0分</w:t>
            </w:r>
            <w:r>
              <w:rPr>
                <w:rFonts w:hint="default" w:ascii="仿宋_GB2312" w:hAnsi="仿宋_GB2312" w:eastAsia="仿宋_GB2312" w:cs="仿宋_GB2312"/>
                <w:b/>
                <w:bCs/>
                <w:color w:val="auto"/>
                <w:spacing w:val="0"/>
                <w:kern w:val="2"/>
                <w:sz w:val="21"/>
                <w:szCs w:val="24"/>
                <w:highlight w:val="none"/>
                <w:lang w:val="en-US" w:eastAsia="zh-CN" w:bidi="ar-SA"/>
              </w:rPr>
              <w:t>。</w:t>
            </w:r>
          </w:p>
        </w:tc>
        <w:tc>
          <w:tcPr>
            <w:tcW w:w="967" w:type="dxa"/>
            <w:vAlign w:val="center"/>
          </w:tcPr>
          <w:p w14:paraId="4F5DE1DD">
            <w:pPr>
              <w:spacing w:line="360" w:lineRule="exact"/>
              <w:jc w:val="center"/>
              <w:rPr>
                <w:rFonts w:hint="default" w:ascii="仿宋_GB2312" w:hAnsi="仿宋_GB2312" w:eastAsia="仿宋_GB2312" w:cs="仿宋_GB2312"/>
                <w:b/>
                <w:bCs/>
                <w:color w:val="auto"/>
                <w:kern w:val="2"/>
                <w:sz w:val="21"/>
                <w:szCs w:val="24"/>
                <w:highlight w:val="none"/>
                <w:lang w:val="en-US" w:eastAsia="zh-CN" w:bidi="ar-SA"/>
              </w:rPr>
            </w:pPr>
            <w:r>
              <w:rPr>
                <w:rFonts w:hint="eastAsia" w:ascii="仿宋_GB2312" w:hAnsi="仿宋_GB2312" w:eastAsia="仿宋_GB2312" w:cs="仿宋_GB2312"/>
                <w:b/>
                <w:bCs/>
                <w:color w:val="auto"/>
                <w:szCs w:val="24"/>
                <w:highlight w:val="none"/>
                <w:lang w:val="en-US" w:eastAsia="zh-CN"/>
              </w:rPr>
              <w:t>11</w:t>
            </w:r>
          </w:p>
        </w:tc>
        <w:tc>
          <w:tcPr>
            <w:tcW w:w="1550" w:type="dxa"/>
            <w:vAlign w:val="center"/>
          </w:tcPr>
          <w:p w14:paraId="680AF4B0">
            <w:pPr>
              <w:spacing w:line="360" w:lineRule="exact"/>
              <w:jc w:val="center"/>
              <w:rPr>
                <w:rFonts w:hint="eastAsia" w:ascii="仿宋_GB2312" w:hAnsi="仿宋_GB2312" w:eastAsia="仿宋_GB2312" w:cs="仿宋_GB2312"/>
                <w:b/>
                <w:bCs/>
                <w:color w:val="auto"/>
                <w:kern w:val="2"/>
                <w:sz w:val="21"/>
                <w:szCs w:val="24"/>
                <w:highlight w:val="none"/>
                <w:lang w:val="en-US" w:eastAsia="zh-CN" w:bidi="ar-SA"/>
              </w:rPr>
            </w:pPr>
            <w:r>
              <w:rPr>
                <w:rFonts w:hint="eastAsia" w:ascii="仿宋_GB2312" w:hAnsi="仿宋_GB2312" w:eastAsia="仿宋_GB2312" w:cs="仿宋_GB2312"/>
                <w:b w:val="0"/>
                <w:bCs w:val="0"/>
                <w:color w:val="auto"/>
                <w:szCs w:val="24"/>
                <w:highlight w:val="none"/>
                <w:lang w:eastAsia="zh-CN"/>
              </w:rPr>
              <w:t>项目实施组织结构</w:t>
            </w:r>
          </w:p>
        </w:tc>
      </w:tr>
      <w:tr w14:paraId="0F42E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vAlign w:val="center"/>
          </w:tcPr>
          <w:p w14:paraId="7D182441">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b/>
                <w:bCs/>
              </w:rPr>
            </w:pPr>
            <w:r>
              <w:rPr>
                <w:rFonts w:hint="eastAsia" w:ascii="仿宋_GB2312" w:hAnsi="仿宋_GB2312" w:eastAsia="仿宋_GB2312" w:cs="仿宋_GB2312"/>
                <w:b/>
                <w:bCs/>
              </w:rPr>
              <w:t>项目实施方案分</w:t>
            </w:r>
          </w:p>
        </w:tc>
        <w:tc>
          <w:tcPr>
            <w:tcW w:w="1090" w:type="dxa"/>
            <w:vAlign w:val="center"/>
          </w:tcPr>
          <w:p w14:paraId="26F7FB20">
            <w:pPr>
              <w:widowControl/>
              <w:spacing w:line="360" w:lineRule="exact"/>
              <w:jc w:val="center"/>
              <w:rPr>
                <w:rFonts w:hint="eastAsia" w:ascii="仿宋_GB2312" w:hAnsi="仿宋_GB2312" w:eastAsia="仿宋_GB2312" w:cs="仿宋_GB2312"/>
                <w:color w:val="auto"/>
                <w:kern w:val="2"/>
                <w:sz w:val="21"/>
                <w:szCs w:val="24"/>
                <w:highlight w:val="none"/>
                <w:lang w:val="en-US" w:eastAsia="zh-CN" w:bidi="ar-SA"/>
              </w:rPr>
            </w:pPr>
            <w:r>
              <w:rPr>
                <w:rFonts w:hint="eastAsia" w:ascii="仿宋_GB2312" w:hAnsi="仿宋_GB2312" w:eastAsia="仿宋_GB2312" w:cs="仿宋_GB2312"/>
                <w:b/>
                <w:bCs/>
                <w:color w:val="auto"/>
                <w:szCs w:val="24"/>
                <w:highlight w:val="none"/>
                <w:lang w:val="en-US" w:eastAsia="zh-CN"/>
              </w:rPr>
              <w:t>安装进度计划和工期保证</w:t>
            </w:r>
          </w:p>
        </w:tc>
        <w:tc>
          <w:tcPr>
            <w:tcW w:w="5859" w:type="dxa"/>
            <w:vAlign w:val="center"/>
          </w:tcPr>
          <w:p w14:paraId="4D54E3F3">
            <w:pPr>
              <w:pStyle w:val="809"/>
              <w:spacing w:line="440" w:lineRule="exact"/>
              <w:ind w:firstLine="422" w:firstLineChars="200"/>
              <w:rPr>
                <w:rFonts w:ascii="仿宋_GB2312" w:hAnsi="仿宋_GB2312" w:eastAsia="仿宋_GB2312" w:cs="仿宋_GB2312"/>
              </w:rPr>
            </w:pPr>
            <w:r>
              <w:rPr>
                <w:rFonts w:hint="eastAsia" w:ascii="仿宋_GB2312" w:hAnsi="仿宋_GB2312" w:eastAsia="仿宋_GB2312" w:cs="仿宋_GB2312"/>
                <w:b/>
                <w:spacing w:val="0"/>
                <w:kern w:val="2"/>
                <w:sz w:val="21"/>
              </w:rPr>
              <w:t>一档（</w:t>
            </w:r>
            <w:r>
              <w:rPr>
                <w:rFonts w:hint="eastAsia" w:ascii="仿宋_GB2312" w:hAnsi="仿宋_GB2312" w:eastAsia="仿宋_GB2312" w:cs="仿宋_GB2312"/>
                <w:b/>
                <w:spacing w:val="0"/>
                <w:kern w:val="2"/>
                <w:sz w:val="21"/>
                <w:lang w:val="en-US" w:eastAsia="zh-CN"/>
              </w:rPr>
              <w:t>11</w:t>
            </w:r>
            <w:r>
              <w:rPr>
                <w:rFonts w:hint="eastAsia" w:ascii="仿宋_GB2312" w:hAnsi="仿宋_GB2312" w:eastAsia="仿宋_GB2312" w:cs="仿宋_GB2312"/>
                <w:b/>
                <w:spacing w:val="0"/>
                <w:kern w:val="2"/>
                <w:sz w:val="21"/>
              </w:rPr>
              <w:t>分）：</w:t>
            </w:r>
            <w:r>
              <w:rPr>
                <w:rFonts w:hint="eastAsia" w:ascii="仿宋_GB2312" w:hAnsi="仿宋_GB2312" w:eastAsia="仿宋_GB2312" w:cs="仿宋_GB2312"/>
                <w:bCs w:val="0"/>
                <w:spacing w:val="0"/>
                <w:kern w:val="2"/>
                <w:sz w:val="21"/>
              </w:rPr>
              <w:t>安装进度合理紧凑、各施工节点衔接连贯</w:t>
            </w:r>
            <w:r>
              <w:rPr>
                <w:rFonts w:hint="eastAsia" w:ascii="仿宋_GB2312" w:hAnsi="仿宋_GB2312" w:eastAsia="仿宋_GB2312" w:cs="仿宋_GB2312"/>
                <w:bCs w:val="0"/>
                <w:spacing w:val="0"/>
                <w:kern w:val="2"/>
                <w:sz w:val="21"/>
                <w:lang w:eastAsia="zh-CN"/>
              </w:rPr>
              <w:t>，关键工作安排详细，</w:t>
            </w:r>
            <w:r>
              <w:rPr>
                <w:rFonts w:hint="eastAsia" w:ascii="仿宋_GB2312" w:hAnsi="仿宋_GB2312" w:eastAsia="仿宋_GB2312" w:cs="仿宋_GB2312"/>
                <w:bCs w:val="0"/>
                <w:spacing w:val="0"/>
                <w:kern w:val="2"/>
                <w:sz w:val="21"/>
                <w:lang w:val="en-US" w:eastAsia="zh-CN"/>
              </w:rPr>
              <w:t>计划</w:t>
            </w:r>
            <w:r>
              <w:rPr>
                <w:rFonts w:hint="eastAsia" w:ascii="仿宋_GB2312" w:hAnsi="仿宋_GB2312" w:eastAsia="仿宋_GB2312" w:cs="仿宋_GB2312"/>
                <w:bCs w:val="0"/>
                <w:spacing w:val="0"/>
                <w:kern w:val="2"/>
                <w:sz w:val="21"/>
                <w:lang w:eastAsia="zh-CN"/>
              </w:rPr>
              <w:t>步骤和要点描述详细全面</w:t>
            </w:r>
            <w:r>
              <w:rPr>
                <w:rFonts w:hint="eastAsia" w:ascii="仿宋_GB2312" w:hAnsi="仿宋_GB2312" w:eastAsia="仿宋_GB2312" w:cs="仿宋_GB2312"/>
                <w:bCs w:val="0"/>
                <w:spacing w:val="0"/>
                <w:kern w:val="2"/>
                <w:sz w:val="21"/>
              </w:rPr>
              <w:t>，切合实际，科学合理，工期保证措施可行性强</w:t>
            </w:r>
            <w:r>
              <w:rPr>
                <w:rFonts w:hint="eastAsia" w:ascii="仿宋_GB2312" w:hAnsi="仿宋_GB2312" w:eastAsia="仿宋_GB2312" w:cs="仿宋_GB2312"/>
                <w:bCs w:val="0"/>
                <w:spacing w:val="0"/>
                <w:kern w:val="2"/>
                <w:sz w:val="21"/>
                <w:lang w:eastAsia="zh-CN"/>
              </w:rPr>
              <w:t>，</w:t>
            </w:r>
            <w:r>
              <w:rPr>
                <w:rFonts w:hint="eastAsia" w:ascii="仿宋_GB2312" w:hAnsi="仿宋_GB2312" w:eastAsia="仿宋_GB2312" w:cs="仿宋_GB2312"/>
                <w:bCs w:val="0"/>
                <w:spacing w:val="0"/>
                <w:kern w:val="2"/>
                <w:sz w:val="21"/>
              </w:rPr>
              <w:t>优于二档；</w:t>
            </w:r>
          </w:p>
          <w:p w14:paraId="7D1A0007">
            <w:pPr>
              <w:widowControl/>
              <w:spacing w:line="44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二档（</w:t>
            </w:r>
            <w:r>
              <w:rPr>
                <w:rFonts w:hint="eastAsia" w:ascii="仿宋_GB2312" w:hAnsi="仿宋_GB2312" w:eastAsia="仿宋_GB2312" w:cs="仿宋_GB2312"/>
                <w:b/>
                <w:bCs/>
                <w:lang w:val="en-US" w:eastAsia="zh-CN"/>
              </w:rPr>
              <w:t>7</w:t>
            </w:r>
            <w:r>
              <w:rPr>
                <w:rFonts w:hint="eastAsia" w:ascii="仿宋_GB2312" w:hAnsi="仿宋_GB2312" w:eastAsia="仿宋_GB2312" w:cs="仿宋_GB2312"/>
                <w:b/>
                <w:bCs/>
              </w:rPr>
              <w:t>分）：</w:t>
            </w:r>
            <w:r>
              <w:rPr>
                <w:rFonts w:hint="eastAsia" w:ascii="仿宋_GB2312" w:hAnsi="仿宋_GB2312" w:eastAsia="仿宋_GB2312" w:cs="仿宋_GB2312"/>
              </w:rPr>
              <w:t>安装进度较贴合项目需求，计划步骤和要点描述较详细可行，整体方案具有一定的合理性，工期保证措施有一定的针对性，优于三档；</w:t>
            </w:r>
          </w:p>
          <w:p w14:paraId="6A1B6895">
            <w:pPr>
              <w:widowControl/>
              <w:spacing w:line="44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三档（</w:t>
            </w:r>
            <w:r>
              <w:rPr>
                <w:rFonts w:hint="eastAsia" w:ascii="仿宋_GB2312" w:hAnsi="仿宋_GB2312" w:eastAsia="仿宋_GB2312" w:cs="仿宋_GB2312"/>
                <w:b/>
                <w:bCs/>
                <w:lang w:val="en-US" w:eastAsia="zh-CN"/>
              </w:rPr>
              <w:t>3</w:t>
            </w:r>
            <w:r>
              <w:rPr>
                <w:rFonts w:hint="eastAsia" w:ascii="仿宋_GB2312" w:hAnsi="仿宋_GB2312" w:eastAsia="仿宋_GB2312" w:cs="仿宋_GB2312"/>
                <w:b/>
                <w:bCs/>
              </w:rPr>
              <w:t>分）：</w:t>
            </w:r>
            <w:r>
              <w:rPr>
                <w:rFonts w:hint="eastAsia" w:ascii="仿宋_GB2312" w:hAnsi="仿宋_GB2312" w:eastAsia="仿宋_GB2312" w:cs="仿宋_GB2312"/>
              </w:rPr>
              <w:t>安装进度内容简单，满足采购需求，工期保证措施可行，科学合理性较弱。</w:t>
            </w:r>
          </w:p>
          <w:p w14:paraId="0242D0C1">
            <w:pPr>
              <w:widowControl/>
              <w:spacing w:line="440" w:lineRule="exact"/>
              <w:ind w:firstLine="422" w:firstLineChars="200"/>
              <w:rPr>
                <w:rFonts w:ascii="仿宋_GB2312" w:hAnsi="仿宋_GB2312" w:eastAsia="仿宋_GB2312" w:cs="仿宋_GB2312"/>
                <w:b/>
                <w:bCs/>
              </w:rPr>
            </w:pPr>
            <w:r>
              <w:rPr>
                <w:rFonts w:ascii="仿宋_GB2312" w:hAnsi="仿宋_GB2312" w:eastAsia="仿宋_GB2312" w:cs="仿宋_GB2312"/>
                <w:b/>
                <w:bCs/>
              </w:rPr>
              <w:t>注：1.该方案</w:t>
            </w:r>
            <w:r>
              <w:rPr>
                <w:rFonts w:hint="eastAsia" w:ascii="仿宋_GB2312" w:hAnsi="仿宋_GB2312" w:eastAsia="仿宋_GB2312" w:cs="仿宋_GB2312"/>
                <w:b/>
                <w:bCs/>
              </w:rPr>
              <w:t>内容可以</w:t>
            </w:r>
            <w:r>
              <w:rPr>
                <w:rFonts w:ascii="仿宋_GB2312" w:hAnsi="仿宋_GB2312" w:eastAsia="仿宋_GB2312" w:cs="仿宋_GB2312"/>
                <w:b/>
                <w:bCs/>
              </w:rPr>
              <w:t>包括：（1）安装进度计划；（2）工期保证措施</w:t>
            </w:r>
            <w:r>
              <w:rPr>
                <w:rFonts w:hint="eastAsia" w:ascii="仿宋_GB2312" w:hAnsi="仿宋_GB2312" w:eastAsia="仿宋_GB2312" w:cs="仿宋_GB2312"/>
                <w:b/>
                <w:bCs/>
              </w:rPr>
              <w:t>。</w:t>
            </w:r>
          </w:p>
          <w:p w14:paraId="70D27127">
            <w:pPr>
              <w:pStyle w:val="299"/>
              <w:numPr>
                <w:ilvl w:val="0"/>
                <w:numId w:val="0"/>
              </w:numPr>
              <w:spacing w:line="430" w:lineRule="exact"/>
              <w:ind w:left="0" w:leftChars="0" w:firstLine="422" w:firstLineChars="200"/>
              <w:rPr>
                <w:rFonts w:hint="default" w:ascii="仿宋_GB2312" w:hAnsi="仿宋_GB2312" w:eastAsia="仿宋_GB2312" w:cs="仿宋_GB2312"/>
                <w:bCs w:val="0"/>
                <w:color w:val="auto"/>
                <w:spacing w:val="0"/>
                <w:kern w:val="2"/>
                <w:sz w:val="21"/>
                <w:szCs w:val="24"/>
                <w:highlight w:val="none"/>
                <w:lang w:val="en-US" w:eastAsia="zh-CN" w:bidi="ar-SA"/>
              </w:rPr>
            </w:pPr>
            <w:r>
              <w:rPr>
                <w:rFonts w:ascii="仿宋_GB2312" w:hAnsi="仿宋_GB2312" w:eastAsia="仿宋_GB2312" w:cs="仿宋_GB2312"/>
                <w:b/>
                <w:bCs/>
                <w:szCs w:val="24"/>
              </w:rPr>
              <w:t>2.未提供方案或提供的内容与本项目无关的得0分</w:t>
            </w:r>
            <w:r>
              <w:rPr>
                <w:rFonts w:ascii="仿宋_GB2312" w:hAnsi="仿宋_GB2312" w:eastAsia="仿宋_GB2312" w:cs="仿宋_GB2312"/>
                <w:b/>
              </w:rPr>
              <w:t>。</w:t>
            </w:r>
          </w:p>
        </w:tc>
        <w:tc>
          <w:tcPr>
            <w:tcW w:w="967" w:type="dxa"/>
            <w:vAlign w:val="center"/>
          </w:tcPr>
          <w:p w14:paraId="226275A9">
            <w:pPr>
              <w:spacing w:line="360" w:lineRule="exact"/>
              <w:jc w:val="center"/>
              <w:rPr>
                <w:rFonts w:hint="default" w:ascii="仿宋_GB2312" w:hAnsi="仿宋_GB2312" w:eastAsia="仿宋_GB2312" w:cs="仿宋_GB2312"/>
                <w:b/>
                <w:bCs/>
                <w:color w:val="auto"/>
                <w:kern w:val="2"/>
                <w:sz w:val="21"/>
                <w:szCs w:val="24"/>
                <w:highlight w:val="none"/>
                <w:lang w:val="en-US" w:eastAsia="zh-CN" w:bidi="ar-SA"/>
              </w:rPr>
            </w:pPr>
            <w:r>
              <w:rPr>
                <w:rFonts w:hint="eastAsia" w:ascii="仿宋_GB2312" w:hAnsi="仿宋_GB2312" w:eastAsia="仿宋_GB2312" w:cs="仿宋_GB2312"/>
                <w:b/>
                <w:bCs/>
                <w:color w:val="auto"/>
                <w:kern w:val="2"/>
                <w:sz w:val="21"/>
                <w:szCs w:val="24"/>
                <w:highlight w:val="none"/>
                <w:lang w:val="en-US" w:eastAsia="zh-CN" w:bidi="ar-SA"/>
              </w:rPr>
              <w:t>11</w:t>
            </w:r>
          </w:p>
        </w:tc>
        <w:tc>
          <w:tcPr>
            <w:tcW w:w="1550" w:type="dxa"/>
            <w:vAlign w:val="center"/>
          </w:tcPr>
          <w:p w14:paraId="2FE857F4">
            <w:pPr>
              <w:spacing w:line="360" w:lineRule="exact"/>
              <w:jc w:val="center"/>
              <w:rPr>
                <w:rFonts w:hint="eastAsia" w:ascii="仿宋_GB2312" w:hAnsi="仿宋_GB2312" w:eastAsia="仿宋_GB2312" w:cs="仿宋_GB2312"/>
                <w:b/>
                <w:bCs/>
                <w:color w:val="auto"/>
                <w:kern w:val="2"/>
                <w:sz w:val="21"/>
                <w:szCs w:val="24"/>
                <w:highlight w:val="none"/>
                <w:lang w:val="en-US" w:eastAsia="zh-CN" w:bidi="ar-SA"/>
              </w:rPr>
            </w:pPr>
            <w:r>
              <w:rPr>
                <w:rFonts w:hint="eastAsia" w:ascii="仿宋_GB2312" w:hAnsi="仿宋_GB2312" w:eastAsia="仿宋_GB2312" w:cs="仿宋_GB2312"/>
                <w:b w:val="0"/>
                <w:bCs w:val="0"/>
                <w:color w:val="auto"/>
                <w:szCs w:val="24"/>
                <w:highlight w:val="none"/>
                <w:lang w:val="en-US" w:eastAsia="zh-CN"/>
              </w:rPr>
              <w:t>安装进度计划和工期保证</w:t>
            </w:r>
          </w:p>
        </w:tc>
      </w:tr>
      <w:tr w14:paraId="1F24D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vAlign w:val="center"/>
          </w:tcPr>
          <w:p w14:paraId="61811659">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b/>
                <w:bCs/>
              </w:rPr>
            </w:pPr>
            <w:r>
              <w:rPr>
                <w:rFonts w:hint="eastAsia" w:ascii="仿宋_GB2312" w:hAnsi="仿宋_GB2312" w:eastAsia="仿宋_GB2312" w:cs="仿宋_GB2312"/>
                <w:b/>
                <w:bCs/>
              </w:rPr>
              <w:t>项目实施方案分</w:t>
            </w:r>
          </w:p>
        </w:tc>
        <w:tc>
          <w:tcPr>
            <w:tcW w:w="1090" w:type="dxa"/>
            <w:vAlign w:val="center"/>
          </w:tcPr>
          <w:p w14:paraId="7F197FF7">
            <w:pPr>
              <w:widowControl/>
              <w:spacing w:line="360" w:lineRule="exact"/>
              <w:jc w:val="center"/>
              <w:rPr>
                <w:rFonts w:hint="eastAsia" w:ascii="Times New Roman" w:hAnsi="Times New Roman" w:eastAsia="宋体" w:cs="Times New Roman"/>
                <w:color w:val="auto"/>
                <w:kern w:val="2"/>
                <w:sz w:val="21"/>
                <w:szCs w:val="24"/>
                <w:highlight w:val="none"/>
                <w:lang w:val="en-US" w:eastAsia="zh-CN" w:bidi="ar-SA"/>
              </w:rPr>
            </w:pPr>
            <w:r>
              <w:rPr>
                <w:rFonts w:hint="eastAsia" w:ascii="仿宋_GB2312" w:hAnsi="仿宋_GB2312" w:eastAsia="仿宋_GB2312" w:cs="仿宋_GB2312"/>
                <w:b/>
                <w:bCs/>
                <w:color w:val="auto"/>
                <w:szCs w:val="24"/>
                <w:highlight w:val="none"/>
                <w:lang w:val="en-US" w:eastAsia="zh-CN"/>
              </w:rPr>
              <w:t>设备安装调试方案</w:t>
            </w:r>
          </w:p>
        </w:tc>
        <w:tc>
          <w:tcPr>
            <w:tcW w:w="5859" w:type="dxa"/>
            <w:vAlign w:val="center"/>
          </w:tcPr>
          <w:p w14:paraId="429E2FE0">
            <w:pPr>
              <w:pStyle w:val="811"/>
              <w:spacing w:line="440" w:lineRule="exact"/>
              <w:ind w:firstLine="422" w:firstLineChars="200"/>
              <w:rPr>
                <w:rFonts w:ascii="仿宋_GB2312" w:hAnsi="仿宋_GB2312" w:eastAsia="仿宋_GB2312" w:cs="仿宋_GB2312"/>
                <w:color w:val="auto"/>
                <w:szCs w:val="24"/>
              </w:rPr>
            </w:pPr>
            <w:r>
              <w:rPr>
                <w:rFonts w:hint="eastAsia" w:ascii="仿宋_GB2312" w:hAnsi="仿宋_GB2312" w:eastAsia="仿宋_GB2312" w:cs="仿宋_GB2312"/>
                <w:b/>
                <w:bCs/>
                <w:color w:val="auto"/>
                <w:szCs w:val="24"/>
              </w:rPr>
              <w:t>一档（</w:t>
            </w:r>
            <w:r>
              <w:rPr>
                <w:rFonts w:hint="eastAsia" w:ascii="仿宋_GB2312" w:hAnsi="仿宋_GB2312" w:eastAsia="仿宋_GB2312" w:cs="仿宋_GB2312"/>
                <w:b/>
                <w:bCs/>
                <w:color w:val="auto"/>
                <w:szCs w:val="24"/>
                <w:lang w:val="en-US" w:eastAsia="zh-CN"/>
              </w:rPr>
              <w:t>11</w:t>
            </w:r>
            <w:r>
              <w:rPr>
                <w:rFonts w:hint="eastAsia" w:ascii="仿宋_GB2312" w:hAnsi="仿宋_GB2312" w:eastAsia="仿宋_GB2312" w:cs="仿宋_GB2312"/>
                <w:b/>
                <w:bCs/>
                <w:color w:val="auto"/>
                <w:szCs w:val="24"/>
              </w:rPr>
              <w:t>分）：</w:t>
            </w:r>
            <w:r>
              <w:rPr>
                <w:rFonts w:hint="eastAsia" w:ascii="仿宋_GB2312" w:hAnsi="仿宋_GB2312" w:eastAsia="仿宋_GB2312" w:cs="仿宋_GB2312"/>
                <w:color w:val="auto"/>
                <w:szCs w:val="24"/>
              </w:rPr>
              <w:t>设备安装调试步骤和要点描述详细全面，切合实际，科学合理，具有针对性，同时可行性强，并</w:t>
            </w:r>
            <w:r>
              <w:rPr>
                <w:rFonts w:hint="eastAsia" w:ascii="仿宋_GB2312" w:hAnsi="仿宋_GB2312" w:eastAsia="仿宋_GB2312" w:cs="仿宋_GB2312"/>
                <w:color w:val="auto"/>
                <w:szCs w:val="24"/>
                <w:highlight w:val="none"/>
              </w:rPr>
              <w:t>根据</w:t>
            </w:r>
            <w:r>
              <w:rPr>
                <w:rFonts w:hint="eastAsia" w:ascii="仿宋_GB2312" w:hAnsi="仿宋_GB2312" w:eastAsia="仿宋_GB2312" w:cs="仿宋_GB2312"/>
                <w:color w:val="auto"/>
                <w:szCs w:val="24"/>
                <w:highlight w:val="none"/>
                <w:lang w:val="en-US" w:eastAsia="zh-CN"/>
              </w:rPr>
              <w:t>采购需求</w:t>
            </w:r>
            <w:r>
              <w:rPr>
                <w:rFonts w:hint="eastAsia" w:ascii="仿宋_GB2312" w:hAnsi="仿宋_GB2312" w:eastAsia="仿宋_GB2312" w:cs="仿宋_GB2312"/>
                <w:color w:val="auto"/>
                <w:szCs w:val="24"/>
                <w:highlight w:val="none"/>
              </w:rPr>
              <w:t>提供合理的弱电强电网络布线技术深化方案，整体方案对采购人有实</w:t>
            </w:r>
            <w:r>
              <w:rPr>
                <w:rFonts w:hint="eastAsia" w:ascii="仿宋_GB2312" w:hAnsi="仿宋_GB2312" w:eastAsia="仿宋_GB2312" w:cs="仿宋_GB2312"/>
                <w:color w:val="auto"/>
                <w:szCs w:val="24"/>
              </w:rPr>
              <w:t>际性帮助，优于二档；</w:t>
            </w:r>
          </w:p>
          <w:p w14:paraId="20987ABD">
            <w:pPr>
              <w:pStyle w:val="811"/>
              <w:widowControl/>
              <w:spacing w:line="360" w:lineRule="exact"/>
              <w:ind w:firstLine="422" w:firstLineChars="200"/>
              <w:rPr>
                <w:rFonts w:ascii="仿宋_GB2312" w:hAnsi="仿宋_GB2312" w:eastAsia="仿宋_GB2312" w:cs="仿宋_GB2312"/>
                <w:color w:val="auto"/>
                <w:szCs w:val="24"/>
              </w:rPr>
            </w:pPr>
            <w:r>
              <w:rPr>
                <w:rFonts w:hint="eastAsia" w:ascii="仿宋_GB2312" w:hAnsi="仿宋_GB2312" w:eastAsia="仿宋_GB2312" w:cs="仿宋_GB2312"/>
                <w:b/>
                <w:bCs/>
                <w:color w:val="auto"/>
              </w:rPr>
              <w:t>二档（</w:t>
            </w:r>
            <w:r>
              <w:rPr>
                <w:rFonts w:hint="eastAsia" w:ascii="仿宋_GB2312" w:hAnsi="仿宋_GB2312" w:eastAsia="仿宋_GB2312" w:cs="仿宋_GB2312"/>
                <w:b/>
                <w:bCs/>
                <w:color w:val="auto"/>
                <w:lang w:val="en-US" w:eastAsia="zh-CN"/>
              </w:rPr>
              <w:t>7</w:t>
            </w:r>
            <w:r>
              <w:rPr>
                <w:rFonts w:hint="eastAsia" w:ascii="仿宋_GB2312" w:hAnsi="仿宋_GB2312" w:eastAsia="仿宋_GB2312" w:cs="仿宋_GB2312"/>
                <w:b/>
                <w:bCs/>
                <w:color w:val="auto"/>
              </w:rPr>
              <w:t>分）：</w:t>
            </w:r>
            <w:r>
              <w:rPr>
                <w:rFonts w:hint="eastAsia" w:ascii="仿宋_GB2312" w:hAnsi="仿宋_GB2312" w:eastAsia="仿宋_GB2312" w:cs="仿宋_GB2312"/>
                <w:color w:val="auto"/>
                <w:szCs w:val="24"/>
              </w:rPr>
              <w:t>设备安装调试步骤和要点描述较详细可行，能较好满足采购需求，整体方案具有一定的合理性、针对性、可行性，优于三档；</w:t>
            </w:r>
          </w:p>
          <w:p w14:paraId="19B3607A">
            <w:pPr>
              <w:widowControl/>
              <w:spacing w:line="360" w:lineRule="exact"/>
              <w:ind w:firstLine="422" w:firstLineChars="200"/>
              <w:rPr>
                <w:rFonts w:ascii="仿宋_GB2312" w:hAnsi="仿宋_GB2312" w:eastAsia="仿宋_GB2312" w:cs="仿宋_GB2312"/>
                <w:color w:val="auto"/>
              </w:rPr>
            </w:pPr>
            <w:r>
              <w:rPr>
                <w:rFonts w:hint="eastAsia" w:ascii="仿宋_GB2312" w:hAnsi="仿宋_GB2312" w:eastAsia="仿宋_GB2312" w:cs="仿宋_GB2312"/>
                <w:b/>
                <w:bCs/>
                <w:color w:val="auto"/>
              </w:rPr>
              <w:t>三档（</w:t>
            </w:r>
            <w:r>
              <w:rPr>
                <w:rFonts w:hint="eastAsia" w:ascii="仿宋_GB2312" w:hAnsi="仿宋_GB2312" w:eastAsia="仿宋_GB2312" w:cs="仿宋_GB2312"/>
                <w:b/>
                <w:bCs/>
                <w:color w:val="auto"/>
                <w:lang w:val="en-US" w:eastAsia="zh-CN"/>
              </w:rPr>
              <w:t>3</w:t>
            </w:r>
            <w:r>
              <w:rPr>
                <w:rFonts w:hint="eastAsia" w:ascii="仿宋_GB2312" w:hAnsi="仿宋_GB2312" w:eastAsia="仿宋_GB2312" w:cs="仿宋_GB2312"/>
                <w:b/>
                <w:bCs/>
                <w:color w:val="auto"/>
              </w:rPr>
              <w:t>分）：</w:t>
            </w:r>
            <w:r>
              <w:rPr>
                <w:rFonts w:hint="eastAsia" w:ascii="仿宋_GB2312" w:hAnsi="仿宋_GB2312" w:eastAsia="仿宋_GB2312" w:cs="仿宋_GB2312"/>
                <w:color w:val="auto"/>
              </w:rPr>
              <w:t>设备安装调试方案内容简单，基本满足采购需求，科学合理性较弱，可行性一般。</w:t>
            </w:r>
          </w:p>
          <w:p w14:paraId="138939C5">
            <w:pPr>
              <w:widowControl/>
              <w:spacing w:line="360" w:lineRule="exact"/>
              <w:ind w:firstLine="422" w:firstLineChars="200"/>
              <w:rPr>
                <w:rFonts w:hint="default" w:ascii="仿宋_GB2312" w:hAnsi="仿宋_GB2312" w:eastAsia="仿宋_GB2312" w:cs="仿宋_GB2312"/>
                <w:color w:val="auto"/>
                <w:kern w:val="2"/>
                <w:sz w:val="21"/>
                <w:szCs w:val="24"/>
                <w:highlight w:val="none"/>
                <w:lang w:val="en-US" w:eastAsia="zh-CN" w:bidi="ar-SA"/>
              </w:rPr>
            </w:pPr>
            <w:r>
              <w:rPr>
                <w:rFonts w:hint="eastAsia" w:ascii="仿宋_GB2312" w:hAnsi="仿宋_GB2312" w:eastAsia="仿宋_GB2312" w:cs="仿宋_GB2312"/>
                <w:b/>
                <w:bCs/>
                <w:color w:val="auto"/>
              </w:rPr>
              <w:t>注：</w:t>
            </w:r>
            <w:r>
              <w:rPr>
                <w:rFonts w:ascii="仿宋_GB2312" w:hAnsi="仿宋_GB2312" w:eastAsia="仿宋_GB2312" w:cs="仿宋_GB2312"/>
                <w:b/>
                <w:bCs/>
                <w:color w:val="auto"/>
              </w:rPr>
              <w:t>未提供方案或提供的内容与本项目无关的得0分</w:t>
            </w:r>
            <w:r>
              <w:rPr>
                <w:rFonts w:ascii="仿宋_GB2312" w:hAnsi="仿宋_GB2312" w:eastAsia="仿宋_GB2312" w:cs="仿宋_GB2312"/>
                <w:b/>
                <w:bCs/>
              </w:rPr>
              <w:t>。</w:t>
            </w:r>
          </w:p>
        </w:tc>
        <w:tc>
          <w:tcPr>
            <w:tcW w:w="967" w:type="dxa"/>
            <w:vAlign w:val="center"/>
          </w:tcPr>
          <w:p w14:paraId="3B483179">
            <w:pPr>
              <w:spacing w:line="360" w:lineRule="exact"/>
              <w:jc w:val="center"/>
              <w:rPr>
                <w:rFonts w:hint="default" w:ascii="仿宋_GB2312" w:hAnsi="仿宋_GB2312" w:eastAsia="仿宋_GB2312" w:cs="仿宋_GB2312"/>
                <w:b/>
                <w:bCs/>
                <w:color w:val="auto"/>
                <w:kern w:val="2"/>
                <w:sz w:val="21"/>
                <w:szCs w:val="24"/>
                <w:highlight w:val="none"/>
                <w:lang w:val="en-US" w:eastAsia="zh-CN" w:bidi="ar-SA"/>
              </w:rPr>
            </w:pPr>
            <w:r>
              <w:rPr>
                <w:rFonts w:hint="eastAsia" w:ascii="仿宋_GB2312" w:hAnsi="仿宋_GB2312" w:eastAsia="仿宋_GB2312" w:cs="仿宋_GB2312"/>
                <w:b/>
                <w:bCs/>
                <w:color w:val="auto"/>
                <w:kern w:val="2"/>
                <w:sz w:val="21"/>
                <w:szCs w:val="24"/>
                <w:highlight w:val="none"/>
                <w:lang w:val="en-US" w:eastAsia="zh-CN" w:bidi="ar-SA"/>
              </w:rPr>
              <w:t>11</w:t>
            </w:r>
          </w:p>
        </w:tc>
        <w:tc>
          <w:tcPr>
            <w:tcW w:w="1550" w:type="dxa"/>
            <w:vAlign w:val="center"/>
          </w:tcPr>
          <w:p w14:paraId="0BB1002D">
            <w:pPr>
              <w:spacing w:line="360" w:lineRule="exact"/>
              <w:jc w:val="center"/>
              <w:rPr>
                <w:rFonts w:hint="eastAsia" w:ascii="仿宋_GB2312" w:hAnsi="仿宋_GB2312" w:eastAsia="仿宋_GB2312" w:cs="仿宋_GB2312"/>
                <w:b w:val="0"/>
                <w:bCs w:val="0"/>
                <w:color w:val="auto"/>
                <w:kern w:val="2"/>
                <w:sz w:val="21"/>
                <w:szCs w:val="24"/>
                <w:highlight w:val="none"/>
                <w:lang w:val="en-US" w:eastAsia="zh-CN" w:bidi="ar-SA"/>
              </w:rPr>
            </w:pPr>
            <w:r>
              <w:rPr>
                <w:rFonts w:hint="eastAsia" w:ascii="仿宋_GB2312" w:hAnsi="仿宋_GB2312" w:eastAsia="仿宋_GB2312" w:cs="仿宋_GB2312"/>
                <w:b w:val="0"/>
                <w:bCs w:val="0"/>
                <w:color w:val="auto"/>
                <w:szCs w:val="24"/>
                <w:highlight w:val="none"/>
                <w:lang w:val="en-US" w:eastAsia="zh-CN"/>
              </w:rPr>
              <w:t>设备安装调试方案</w:t>
            </w:r>
          </w:p>
        </w:tc>
      </w:tr>
      <w:tr w14:paraId="622C0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vAlign w:val="center"/>
          </w:tcPr>
          <w:p w14:paraId="18575381">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rPr>
            </w:pPr>
            <w:r>
              <w:rPr>
                <w:rFonts w:hint="eastAsia" w:ascii="仿宋_GB2312" w:hAnsi="仿宋_GB2312" w:eastAsia="仿宋_GB2312" w:cs="仿宋_GB2312"/>
                <w:b/>
                <w:bCs/>
              </w:rPr>
              <w:t>售后服务方案分</w:t>
            </w:r>
          </w:p>
        </w:tc>
        <w:tc>
          <w:tcPr>
            <w:tcW w:w="1090" w:type="dxa"/>
            <w:vAlign w:val="center"/>
          </w:tcPr>
          <w:p w14:paraId="22B237F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rPr>
            </w:pPr>
            <w:r>
              <w:rPr>
                <w:rFonts w:hint="eastAsia" w:ascii="仿宋_GB2312" w:hAnsi="仿宋_GB2312" w:eastAsia="仿宋_GB2312" w:cs="仿宋_GB2312"/>
                <w:b/>
                <w:bCs/>
              </w:rPr>
              <w:t>售后服务方案</w:t>
            </w:r>
          </w:p>
        </w:tc>
        <w:tc>
          <w:tcPr>
            <w:tcW w:w="5859" w:type="dxa"/>
            <w:vAlign w:val="center"/>
          </w:tcPr>
          <w:p w14:paraId="1E7CE92E">
            <w:pPr>
              <w:pStyle w:val="811"/>
              <w:spacing w:line="360" w:lineRule="exact"/>
              <w:ind w:firstLine="422" w:firstLineChars="200"/>
              <w:rPr>
                <w:rFonts w:ascii="仿宋_GB2312" w:hAnsi="仿宋_GB2312" w:eastAsia="仿宋_GB2312" w:cs="仿宋_GB2312"/>
                <w:szCs w:val="24"/>
              </w:rPr>
            </w:pPr>
            <w:r>
              <w:rPr>
                <w:rFonts w:hint="eastAsia" w:ascii="仿宋_GB2312" w:hAnsi="仿宋_GB2312" w:eastAsia="仿宋_GB2312" w:cs="仿宋_GB2312"/>
                <w:b/>
                <w:bCs/>
                <w:szCs w:val="24"/>
              </w:rPr>
              <w:t>一档（</w:t>
            </w:r>
            <w:r>
              <w:rPr>
                <w:rFonts w:ascii="仿宋_GB2312" w:hAnsi="仿宋_GB2312" w:eastAsia="仿宋_GB2312" w:cs="仿宋_GB2312"/>
                <w:b/>
                <w:bCs/>
                <w:szCs w:val="24"/>
              </w:rPr>
              <w:t>1</w:t>
            </w:r>
            <w:r>
              <w:rPr>
                <w:rFonts w:hint="eastAsia" w:ascii="仿宋_GB2312" w:hAnsi="仿宋_GB2312" w:eastAsia="仿宋_GB2312" w:cs="仿宋_GB2312"/>
                <w:b/>
                <w:bCs/>
                <w:szCs w:val="24"/>
                <w:lang w:val="en-US" w:eastAsia="zh-CN"/>
              </w:rPr>
              <w:t>2</w:t>
            </w:r>
            <w:r>
              <w:rPr>
                <w:rFonts w:hint="eastAsia" w:ascii="仿宋_GB2312" w:hAnsi="仿宋_GB2312" w:eastAsia="仿宋_GB2312" w:cs="仿宋_GB2312"/>
                <w:b/>
                <w:bCs/>
                <w:szCs w:val="24"/>
              </w:rPr>
              <w:t>分）：</w:t>
            </w:r>
            <w:r>
              <w:rPr>
                <w:rFonts w:hint="eastAsia" w:ascii="仿宋_GB2312" w:hAnsi="仿宋_GB2312" w:eastAsia="仿宋_GB2312" w:cs="仿宋_GB2312"/>
                <w:szCs w:val="24"/>
              </w:rPr>
              <w:t>售后服务方案及承诺详细、全面，各项内容编制思路合理、完整周全，安排有专职售后服务人员且</w:t>
            </w:r>
            <w:r>
              <w:rPr>
                <w:rFonts w:hint="eastAsia" w:ascii="仿宋_GB2312" w:hAnsi="仿宋_GB2312" w:eastAsia="仿宋_GB2312" w:cs="仿宋_GB2312"/>
                <w:szCs w:val="24"/>
                <w:lang w:val="en-US" w:eastAsia="zh-CN"/>
              </w:rPr>
              <w:t>有工作标准及流程，</w:t>
            </w:r>
            <w:r>
              <w:rPr>
                <w:rFonts w:hint="eastAsia" w:ascii="仿宋_GB2312" w:hAnsi="仿宋_GB2312" w:eastAsia="仿宋_GB2312" w:cs="仿宋_GB2312"/>
                <w:szCs w:val="24"/>
              </w:rPr>
              <w:t>职责明确，故障出现解决方案、免费保修期外维修方案详细全面、可操作性强，故障响应时间、到达现场维护时间优于采购要求，有质保期内的免费保修</w:t>
            </w:r>
            <w:r>
              <w:rPr>
                <w:rFonts w:hint="eastAsia" w:ascii="仿宋_GB2312" w:hAnsi="仿宋_GB2312" w:eastAsia="仿宋_GB2312" w:cs="仿宋_GB2312"/>
                <w:szCs w:val="24"/>
                <w:lang w:val="en-US" w:eastAsia="zh-CN"/>
              </w:rPr>
              <w:t>等条款，并提供专业保修</w:t>
            </w:r>
            <w:r>
              <w:rPr>
                <w:rFonts w:hint="eastAsia" w:ascii="仿宋_GB2312" w:hAnsi="仿宋_GB2312" w:eastAsia="仿宋_GB2312" w:cs="仿宋_GB2312"/>
                <w:szCs w:val="24"/>
              </w:rPr>
              <w:t>人员名单及联系方式；</w:t>
            </w:r>
          </w:p>
          <w:p w14:paraId="164F4397">
            <w:pPr>
              <w:pStyle w:val="811"/>
              <w:spacing w:line="360" w:lineRule="exact"/>
              <w:ind w:firstLine="422" w:firstLineChars="200"/>
              <w:rPr>
                <w:rFonts w:ascii="仿宋_GB2312" w:hAnsi="仿宋_GB2312" w:eastAsia="仿宋_GB2312" w:cs="仿宋_GB2312"/>
                <w:szCs w:val="24"/>
              </w:rPr>
            </w:pPr>
            <w:r>
              <w:rPr>
                <w:rFonts w:hint="eastAsia" w:ascii="仿宋_GB2312" w:hAnsi="仿宋_GB2312" w:eastAsia="仿宋_GB2312" w:cs="仿宋_GB2312"/>
                <w:b/>
                <w:bCs/>
              </w:rPr>
              <w:t>二档（</w:t>
            </w:r>
            <w:r>
              <w:rPr>
                <w:rFonts w:hint="eastAsia" w:ascii="仿宋_GB2312" w:hAnsi="仿宋_GB2312" w:eastAsia="仿宋_GB2312" w:cs="仿宋_GB2312"/>
                <w:b/>
                <w:bCs/>
                <w:lang w:val="en-US" w:eastAsia="zh-CN"/>
              </w:rPr>
              <w:t>8</w:t>
            </w:r>
            <w:r>
              <w:rPr>
                <w:rFonts w:hint="eastAsia" w:ascii="仿宋_GB2312" w:hAnsi="仿宋_GB2312" w:eastAsia="仿宋_GB2312" w:cs="仿宋_GB2312"/>
                <w:b/>
                <w:bCs/>
              </w:rPr>
              <w:t>分）：</w:t>
            </w:r>
            <w:r>
              <w:rPr>
                <w:rFonts w:hint="eastAsia" w:ascii="仿宋_GB2312" w:hAnsi="仿宋_GB2312" w:eastAsia="仿宋_GB2312" w:cs="仿宋_GB2312"/>
                <w:szCs w:val="24"/>
              </w:rPr>
              <w:t>方案能较好满足采购</w:t>
            </w:r>
            <w:r>
              <w:rPr>
                <w:rFonts w:hint="eastAsia" w:ascii="仿宋_GB2312" w:hAnsi="仿宋_GB2312" w:eastAsia="仿宋_GB2312" w:cs="仿宋_GB2312"/>
              </w:rPr>
              <w:t>需求，符合实际，有一定的</w:t>
            </w:r>
            <w:r>
              <w:rPr>
                <w:rFonts w:hint="eastAsia" w:ascii="仿宋_GB2312" w:hAnsi="仿宋_GB2312" w:eastAsia="仿宋_GB2312" w:cs="仿宋_GB2312"/>
                <w:szCs w:val="24"/>
              </w:rPr>
              <w:t>针对性、可行性；售后服务有承诺，并有定期回访制度，有主要零配件储备供应清单，常用的、容易损坏的备品备件及易损件配备的齐全及价格合理。</w:t>
            </w:r>
          </w:p>
          <w:p w14:paraId="79E772F2">
            <w:pPr>
              <w:pStyle w:val="811"/>
              <w:spacing w:line="360" w:lineRule="exact"/>
              <w:ind w:firstLine="422" w:firstLineChars="200"/>
              <w:rPr>
                <w:rFonts w:ascii="仿宋_GB2312" w:hAnsi="仿宋_GB2312" w:eastAsia="仿宋_GB2312" w:cs="仿宋_GB2312"/>
                <w:szCs w:val="24"/>
              </w:rPr>
            </w:pPr>
            <w:r>
              <w:rPr>
                <w:rFonts w:hint="eastAsia" w:ascii="仿宋_GB2312" w:hAnsi="仿宋_GB2312" w:eastAsia="仿宋_GB2312" w:cs="仿宋_GB2312"/>
                <w:b/>
                <w:bCs/>
                <w:szCs w:val="24"/>
              </w:rPr>
              <w:t>三档（</w:t>
            </w:r>
            <w:r>
              <w:rPr>
                <w:rFonts w:hint="eastAsia" w:ascii="仿宋_GB2312" w:hAnsi="仿宋_GB2312" w:eastAsia="仿宋_GB2312" w:cs="仿宋_GB2312"/>
                <w:b/>
                <w:bCs/>
                <w:szCs w:val="24"/>
                <w:lang w:val="en-US" w:eastAsia="zh-CN"/>
              </w:rPr>
              <w:t>4</w:t>
            </w:r>
            <w:r>
              <w:rPr>
                <w:rFonts w:hint="eastAsia" w:ascii="仿宋_GB2312" w:hAnsi="仿宋_GB2312" w:eastAsia="仿宋_GB2312" w:cs="仿宋_GB2312"/>
                <w:b/>
                <w:bCs/>
                <w:szCs w:val="24"/>
              </w:rPr>
              <w:t>分）：</w:t>
            </w:r>
            <w:r>
              <w:rPr>
                <w:rFonts w:hint="eastAsia" w:ascii="仿宋_GB2312" w:hAnsi="仿宋_GB2312" w:eastAsia="仿宋_GB2312" w:cs="仿宋_GB2312"/>
                <w:szCs w:val="24"/>
              </w:rPr>
              <w:t>方案能满足采购需求，符合实际</w:t>
            </w:r>
            <w:r>
              <w:rPr>
                <w:rFonts w:hint="eastAsia" w:ascii="仿宋_GB2312" w:hAnsi="仿宋_GB2312" w:eastAsia="仿宋_GB2312" w:cs="仿宋_GB2312"/>
                <w:szCs w:val="24"/>
                <w:lang w:eastAsia="zh-CN"/>
              </w:rPr>
              <w:t>，</w:t>
            </w:r>
            <w:r>
              <w:rPr>
                <w:rFonts w:hint="eastAsia" w:ascii="仿宋_GB2312" w:hAnsi="仿宋_GB2312" w:eastAsia="仿宋_GB2312" w:cs="仿宋_GB2312"/>
                <w:szCs w:val="24"/>
              </w:rPr>
              <w:t>方案针对性、可行性一般。</w:t>
            </w:r>
          </w:p>
          <w:p w14:paraId="44670465">
            <w:pPr>
              <w:widowControl/>
              <w:spacing w:line="430" w:lineRule="exact"/>
              <w:ind w:firstLine="422" w:firstLineChars="200"/>
              <w:rPr>
                <w:rFonts w:ascii="仿宋_GB2312" w:hAnsi="仿宋_GB2312" w:eastAsia="仿宋_GB2312" w:cs="仿宋_GB2312"/>
                <w:b/>
                <w:bCs/>
              </w:rPr>
            </w:pPr>
            <w:r>
              <w:rPr>
                <w:rFonts w:ascii="仿宋_GB2312" w:hAnsi="仿宋_GB2312" w:eastAsia="仿宋_GB2312" w:cs="仿宋_GB2312"/>
                <w:b/>
                <w:bCs/>
              </w:rPr>
              <w:t>注：1.该方案</w:t>
            </w:r>
            <w:r>
              <w:rPr>
                <w:rFonts w:hint="eastAsia" w:ascii="仿宋_GB2312" w:hAnsi="仿宋_GB2312" w:eastAsia="仿宋_GB2312" w:cs="仿宋_GB2312"/>
                <w:b/>
                <w:bCs/>
              </w:rPr>
              <w:t>内容可以</w:t>
            </w:r>
            <w:r>
              <w:rPr>
                <w:rFonts w:ascii="仿宋_GB2312" w:hAnsi="仿宋_GB2312" w:eastAsia="仿宋_GB2312" w:cs="仿宋_GB2312"/>
                <w:b/>
                <w:bCs/>
              </w:rPr>
              <w:t>包括：</w:t>
            </w:r>
            <w:bookmarkStart w:id="84" w:name="OLE_LINK35"/>
            <w:r>
              <w:rPr>
                <w:rFonts w:ascii="仿宋_GB2312" w:hAnsi="仿宋_GB2312" w:eastAsia="仿宋_GB2312" w:cs="仿宋_GB2312"/>
                <w:b/>
                <w:bCs/>
              </w:rPr>
              <w:t>（1）定期回访维护方案；（2）售后服务技术支持（包括售后服务机构、技术人员等）；（3）维修应急预案；（4）零配件储备供应；（5）保修期外维修方案</w:t>
            </w:r>
            <w:bookmarkEnd w:id="84"/>
            <w:r>
              <w:rPr>
                <w:rFonts w:ascii="仿宋_GB2312" w:hAnsi="仿宋_GB2312" w:eastAsia="仿宋_GB2312" w:cs="仿宋_GB2312"/>
                <w:b/>
                <w:bCs/>
              </w:rPr>
              <w:t>。</w:t>
            </w:r>
          </w:p>
          <w:p w14:paraId="27756E9B">
            <w:pPr>
              <w:pStyle w:val="302"/>
              <w:keepNext w:val="0"/>
              <w:keepLines w:val="0"/>
              <w:pageBreakBefore w:val="0"/>
              <w:kinsoku/>
              <w:wordWrap/>
              <w:overflowPunct/>
              <w:topLinePunct w:val="0"/>
              <w:autoSpaceDE/>
              <w:autoSpaceDN/>
              <w:bidi w:val="0"/>
              <w:adjustRightInd/>
              <w:snapToGrid/>
              <w:spacing w:line="430" w:lineRule="exact"/>
              <w:ind w:firstLine="422" w:firstLineChars="200"/>
              <w:textAlignment w:val="auto"/>
              <w:rPr>
                <w:rFonts w:ascii="仿宋_GB2312" w:hAnsi="仿宋_GB2312" w:eastAsia="仿宋_GB2312" w:cs="仿宋_GB2312"/>
                <w:szCs w:val="24"/>
              </w:rPr>
            </w:pPr>
            <w:r>
              <w:rPr>
                <w:rFonts w:ascii="仿宋_GB2312" w:hAnsi="仿宋_GB2312" w:eastAsia="仿宋_GB2312" w:cs="仿宋_GB2312"/>
                <w:b/>
                <w:bCs/>
                <w:szCs w:val="24"/>
              </w:rPr>
              <w:t>2.未提供方案或提供的内容与本项目无关的得0分。</w:t>
            </w:r>
          </w:p>
        </w:tc>
        <w:tc>
          <w:tcPr>
            <w:tcW w:w="967" w:type="dxa"/>
            <w:vAlign w:val="center"/>
          </w:tcPr>
          <w:p w14:paraId="01444BD9">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default" w:ascii="仿宋_GB2312" w:hAnsi="仿宋_GB2312" w:eastAsia="仿宋_GB2312" w:cs="仿宋_GB2312"/>
                <w:b/>
                <w:bCs/>
                <w:strike/>
                <w:lang w:val="en-US" w:eastAsia="zh-CN"/>
              </w:rPr>
            </w:pPr>
            <w:r>
              <w:rPr>
                <w:rFonts w:hint="eastAsia" w:ascii="仿宋_GB2312" w:hAnsi="仿宋_GB2312" w:eastAsia="仿宋_GB2312" w:cs="仿宋_GB2312"/>
                <w:b/>
                <w:bCs/>
                <w:color w:val="auto"/>
                <w:kern w:val="2"/>
                <w:sz w:val="21"/>
                <w:szCs w:val="24"/>
                <w:highlight w:val="none"/>
                <w:lang w:val="en-US" w:eastAsia="zh-CN" w:bidi="ar-SA"/>
              </w:rPr>
              <w:t>12</w:t>
            </w:r>
          </w:p>
        </w:tc>
        <w:tc>
          <w:tcPr>
            <w:tcW w:w="1550" w:type="dxa"/>
            <w:vAlign w:val="center"/>
          </w:tcPr>
          <w:p w14:paraId="0049ADE9">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b/>
                <w:bCs/>
              </w:rPr>
            </w:pPr>
            <w:r>
              <w:rPr>
                <w:rFonts w:hint="eastAsia" w:ascii="仿宋_GB2312" w:hAnsi="仿宋_GB2312" w:eastAsia="仿宋_GB2312" w:cs="仿宋_GB2312"/>
              </w:rPr>
              <w:t>售后服务方案</w:t>
            </w:r>
          </w:p>
        </w:tc>
      </w:tr>
      <w:tr w14:paraId="18E9A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8" w:type="dxa"/>
            <w:gridSpan w:val="3"/>
            <w:vAlign w:val="center"/>
          </w:tcPr>
          <w:p w14:paraId="350A0B4F">
            <w:pPr>
              <w:pStyle w:val="293"/>
              <w:keepNext w:val="0"/>
              <w:keepLines w:val="0"/>
              <w:pageBreakBefore w:val="0"/>
              <w:kinsoku/>
              <w:wordWrap/>
              <w:overflowPunct/>
              <w:topLinePunct w:val="0"/>
              <w:autoSpaceDE/>
              <w:autoSpaceDN/>
              <w:bidi w:val="0"/>
              <w:adjustRightInd/>
              <w:snapToGrid/>
              <w:spacing w:line="400" w:lineRule="exact"/>
              <w:ind w:firstLine="0" w:firstLineChars="0"/>
              <w:jc w:val="center"/>
              <w:textAlignment w:val="auto"/>
              <w:rPr>
                <w:rFonts w:ascii="仿宋_GB2312" w:hAnsi="仿宋_GB2312" w:eastAsia="仿宋_GB2312" w:cs="仿宋_GB2312"/>
                <w:b/>
                <w:bCs/>
                <w:szCs w:val="24"/>
              </w:rPr>
            </w:pPr>
            <w:r>
              <w:rPr>
                <w:rFonts w:hint="eastAsia" w:ascii="仿宋_GB2312" w:hAnsi="仿宋_GB2312" w:eastAsia="仿宋_GB2312" w:cs="仿宋_GB2312"/>
                <w:b/>
                <w:bCs/>
                <w:szCs w:val="24"/>
              </w:rPr>
              <w:t>主观分总分</w:t>
            </w:r>
          </w:p>
        </w:tc>
        <w:tc>
          <w:tcPr>
            <w:tcW w:w="967" w:type="dxa"/>
            <w:vAlign w:val="center"/>
          </w:tcPr>
          <w:p w14:paraId="50A7F3F2">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45</w:t>
            </w:r>
          </w:p>
        </w:tc>
        <w:tc>
          <w:tcPr>
            <w:tcW w:w="1550" w:type="dxa"/>
            <w:vAlign w:val="center"/>
          </w:tcPr>
          <w:p w14:paraId="252B2788">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ascii="仿宋_GB2312" w:hAnsi="仿宋_GB2312" w:eastAsia="仿宋_GB2312" w:cs="仿宋_GB2312"/>
              </w:rPr>
            </w:pPr>
          </w:p>
        </w:tc>
      </w:tr>
      <w:bookmarkEnd w:id="1"/>
      <w:bookmarkEnd w:id="2"/>
      <w:bookmarkEnd w:id="3"/>
    </w:tbl>
    <w:p w14:paraId="33E4E891"/>
    <w:p w14:paraId="42BB9C72">
      <w:pPr>
        <w:spacing w:line="390" w:lineRule="exact"/>
        <w:ind w:right="-168" w:rightChars="-80" w:firstLine="236" w:firstLineChars="98"/>
        <w:rPr>
          <w:rFonts w:ascii="仿宋_GB2312" w:eastAsia="仿宋_GB2312"/>
          <w:b/>
          <w:sz w:val="24"/>
        </w:rPr>
      </w:pPr>
      <w:r>
        <w:rPr>
          <w:rFonts w:hint="eastAsia" w:ascii="仿宋_GB2312" w:eastAsia="仿宋_GB2312"/>
          <w:b/>
          <w:sz w:val="24"/>
        </w:rPr>
        <w:t>（三）总得分=客观分+主观分</w:t>
      </w:r>
    </w:p>
    <w:p w14:paraId="60A39C78">
      <w:pPr>
        <w:adjustRightInd w:val="0"/>
        <w:spacing w:line="400" w:lineRule="exact"/>
        <w:ind w:firstLine="482" w:firstLineChars="200"/>
        <w:jc w:val="left"/>
        <w:textAlignment w:val="baseline"/>
        <w:rPr>
          <w:rFonts w:hint="eastAsia" w:ascii="仿宋_GB2312" w:hAnsi="宋体" w:eastAsia="仿宋_GB2312"/>
          <w:b/>
          <w:kern w:val="0"/>
          <w:sz w:val="24"/>
        </w:rPr>
      </w:pPr>
      <w:bookmarkStart w:id="85" w:name="gxebd_pack_1_EvalFactorScoreEnd"/>
      <w:bookmarkEnd w:id="85"/>
      <w:r>
        <w:rPr>
          <w:rFonts w:hint="eastAsia" w:ascii="仿宋_GB2312" w:hAnsi="宋体" w:eastAsia="仿宋_GB2312"/>
          <w:b/>
          <w:kern w:val="0"/>
          <w:sz w:val="24"/>
        </w:rPr>
        <w:t>三、中标标准及中标候选人推荐原则</w:t>
      </w:r>
    </w:p>
    <w:p w14:paraId="18D1AD48">
      <w:pPr>
        <w:adjustRightInd w:val="0"/>
        <w:spacing w:line="400" w:lineRule="exact"/>
        <w:ind w:firstLine="482" w:firstLineChars="200"/>
        <w:jc w:val="left"/>
        <w:textAlignment w:val="baseline"/>
        <w:rPr>
          <w:rFonts w:hint="eastAsia" w:ascii="仿宋_GB2312" w:hAnsi="宋体" w:eastAsia="仿宋_GB2312"/>
          <w:b/>
          <w:kern w:val="0"/>
          <w:sz w:val="24"/>
        </w:rPr>
      </w:pPr>
      <w:r>
        <w:rPr>
          <w:rFonts w:hint="eastAsia" w:ascii="仿宋_GB2312" w:hAnsi="宋体" w:eastAsia="仿宋_GB2312"/>
          <w:b/>
          <w:kern w:val="0"/>
          <w:sz w:val="24"/>
        </w:rPr>
        <w:t>评标委员会将根据综合得分由高到低排列次序（得分相同时，以投标报价由低到高顺序排列；得分相同且投标报价相同的，按技术指标优劣顺序排列）并推荐综合得分前三名为中标候选人。采购人应当确定评审委员会推荐排名第一的中标候选人为中标人。</w:t>
      </w:r>
      <w:bookmarkStart w:id="86" w:name="_Hlk93676949"/>
      <w:r>
        <w:rPr>
          <w:rFonts w:hint="eastAsia" w:ascii="仿宋_GB2312" w:hAnsi="宋体" w:eastAsia="仿宋_GB2312"/>
          <w:b/>
          <w:kern w:val="0"/>
          <w:sz w:val="24"/>
        </w:rPr>
        <w:t>排名第一的中标候选人放弃中标、因不可抗力提出不能履行合同，</w:t>
      </w:r>
      <w:bookmarkEnd w:id="86"/>
      <w:r>
        <w:rPr>
          <w:rFonts w:hint="eastAsia" w:ascii="仿宋_GB2312" w:hAnsi="宋体" w:eastAsia="仿宋_GB2312"/>
          <w:b/>
          <w:kern w:val="0"/>
          <w:sz w:val="24"/>
        </w:rPr>
        <w:t>采购人或采购代理机构应将该情况报政府采购监督管理部门，从合格的中标候选人中另行确定中标人或重新开展政府采购活动。</w:t>
      </w:r>
    </w:p>
    <w:p w14:paraId="0750D06B">
      <w:pPr>
        <w:adjustRightInd w:val="0"/>
        <w:spacing w:line="400" w:lineRule="exact"/>
        <w:ind w:firstLine="482" w:firstLineChars="200"/>
        <w:jc w:val="left"/>
        <w:textAlignment w:val="baseline"/>
        <w:rPr>
          <w:rFonts w:hint="eastAsia" w:ascii="仿宋_GB2312" w:hAnsi="宋体" w:eastAsia="仿宋_GB2312"/>
          <w:b/>
          <w:bCs/>
          <w:sz w:val="24"/>
        </w:rPr>
      </w:pPr>
      <w:r>
        <w:rPr>
          <w:rFonts w:hint="eastAsia" w:ascii="仿宋_GB2312" w:hAnsi="宋体" w:eastAsia="仿宋_GB2312"/>
          <w:b/>
          <w:kern w:val="0"/>
          <w:sz w:val="24"/>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r>
        <w:rPr>
          <w:rFonts w:hint="eastAsia" w:ascii="仿宋_GB2312" w:hAnsi="宋体" w:eastAsia="仿宋_GB2312"/>
          <w:b/>
          <w:bCs/>
          <w:sz w:val="24"/>
        </w:rPr>
        <w:t>。</w:t>
      </w:r>
    </w:p>
    <w:p w14:paraId="392F3A29">
      <w:pPr>
        <w:widowControl/>
        <w:jc w:val="left"/>
        <w:rPr>
          <w:rFonts w:hint="eastAsia" w:ascii="仿宋_GB2312" w:hAnsi="宋体" w:eastAsia="仿宋_GB2312"/>
          <w:b/>
          <w:bCs/>
          <w:sz w:val="24"/>
        </w:rPr>
      </w:pPr>
      <w:r>
        <w:rPr>
          <w:rFonts w:hint="eastAsia" w:ascii="仿宋_GB2312" w:hAnsi="宋体" w:eastAsia="仿宋_GB2312"/>
          <w:b/>
          <w:bCs/>
          <w:sz w:val="24"/>
        </w:rPr>
        <w:br w:type="page"/>
      </w:r>
    </w:p>
    <w:p w14:paraId="73BEDC74">
      <w:pPr>
        <w:spacing w:before="342" w:line="400" w:lineRule="exact"/>
        <w:rPr>
          <w:rFonts w:hint="eastAsia" w:ascii="仿宋_GB2312" w:hAnsi="仿宋_GB2312" w:eastAsia="仿宋_GB2312" w:cs="仿宋_GB2312"/>
          <w:spacing w:val="-2"/>
          <w:sz w:val="28"/>
          <w:szCs w:val="28"/>
        </w:rPr>
      </w:pPr>
      <w:r>
        <w:rPr>
          <w:rFonts w:hint="eastAsia" w:ascii="仿宋_GB2312" w:hAnsi="仿宋_GB2312" w:eastAsia="仿宋_GB2312" w:cs="仿宋_GB2312"/>
          <w:spacing w:val="-2"/>
          <w:sz w:val="28"/>
          <w:szCs w:val="28"/>
        </w:rPr>
        <w:t>附件一：</w:t>
      </w:r>
    </w:p>
    <w:p w14:paraId="7556D20D">
      <w:pPr>
        <w:spacing w:before="342" w:line="175" w:lineRule="auto"/>
        <w:jc w:val="center"/>
        <w:rPr>
          <w:rFonts w:hint="eastAsia" w:ascii="微软雅黑" w:hAnsi="微软雅黑" w:eastAsia="微软雅黑" w:cs="微软雅黑"/>
          <w:sz w:val="40"/>
          <w:szCs w:val="40"/>
        </w:rPr>
      </w:pPr>
      <w:r>
        <w:rPr>
          <w:rFonts w:ascii="微软雅黑" w:hAnsi="微软雅黑" w:eastAsia="微软雅黑" w:cs="微软雅黑"/>
          <w:spacing w:val="-2"/>
          <w:sz w:val="40"/>
          <w:szCs w:val="40"/>
        </w:rPr>
        <w:t>节能产品政府采购品目清单</w:t>
      </w:r>
    </w:p>
    <w:p w14:paraId="6A7A9926">
      <w:pPr>
        <w:spacing w:line="151" w:lineRule="exact"/>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4DC66D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jc w:val="center"/>
        </w:trPr>
        <w:tc>
          <w:tcPr>
            <w:tcW w:w="632" w:type="dxa"/>
          </w:tcPr>
          <w:p w14:paraId="75FC17AC">
            <w:pPr>
              <w:pStyle w:val="234"/>
              <w:spacing w:before="129" w:line="249" w:lineRule="auto"/>
              <w:ind w:left="72" w:right="66" w:firstLine="18"/>
              <w:rPr>
                <w:rFonts w:hint="eastAsia"/>
                <w:sz w:val="22"/>
                <w:szCs w:val="22"/>
              </w:rPr>
            </w:pPr>
            <w:r>
              <w:rPr>
                <w:b/>
                <w:bCs/>
                <w:spacing w:val="-15"/>
                <w:sz w:val="22"/>
                <w:szCs w:val="22"/>
              </w:rPr>
              <w:t>品目</w:t>
            </w:r>
            <w:r>
              <w:rPr>
                <w:sz w:val="22"/>
                <w:szCs w:val="22"/>
              </w:rPr>
              <w:t xml:space="preserve"> </w:t>
            </w:r>
            <w:r>
              <w:rPr>
                <w:b/>
                <w:bCs/>
                <w:spacing w:val="-6"/>
                <w:sz w:val="22"/>
                <w:szCs w:val="22"/>
              </w:rPr>
              <w:t>序号</w:t>
            </w:r>
          </w:p>
        </w:tc>
        <w:tc>
          <w:tcPr>
            <w:tcW w:w="5335" w:type="dxa"/>
            <w:gridSpan w:val="3"/>
          </w:tcPr>
          <w:p w14:paraId="068C6276">
            <w:pPr>
              <w:pStyle w:val="234"/>
              <w:spacing w:before="285" w:line="223" w:lineRule="auto"/>
              <w:ind w:left="2226"/>
              <w:rPr>
                <w:rFonts w:hint="eastAsia"/>
                <w:sz w:val="22"/>
                <w:szCs w:val="22"/>
              </w:rPr>
            </w:pPr>
            <w:r>
              <w:rPr>
                <w:b/>
                <w:bCs/>
                <w:spacing w:val="-5"/>
                <w:sz w:val="22"/>
                <w:szCs w:val="22"/>
              </w:rPr>
              <w:t>名称</w:t>
            </w:r>
          </w:p>
        </w:tc>
        <w:tc>
          <w:tcPr>
            <w:tcW w:w="3247" w:type="dxa"/>
          </w:tcPr>
          <w:p w14:paraId="0852C4D2">
            <w:pPr>
              <w:pStyle w:val="234"/>
              <w:spacing w:before="285" w:line="220" w:lineRule="auto"/>
              <w:ind w:left="939"/>
              <w:rPr>
                <w:rFonts w:hint="eastAsia"/>
                <w:sz w:val="22"/>
                <w:szCs w:val="22"/>
              </w:rPr>
            </w:pPr>
            <w:r>
              <w:rPr>
                <w:b/>
                <w:bCs/>
                <w:spacing w:val="-4"/>
                <w:sz w:val="22"/>
                <w:szCs w:val="22"/>
              </w:rPr>
              <w:t>依据的标准</w:t>
            </w:r>
          </w:p>
        </w:tc>
      </w:tr>
      <w:tr w14:paraId="283D93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jc w:val="center"/>
        </w:trPr>
        <w:tc>
          <w:tcPr>
            <w:tcW w:w="632" w:type="dxa"/>
            <w:vMerge w:val="restart"/>
            <w:tcBorders>
              <w:bottom w:val="nil"/>
            </w:tcBorders>
          </w:tcPr>
          <w:p w14:paraId="54CF889C">
            <w:pPr>
              <w:spacing w:line="254" w:lineRule="auto"/>
              <w:rPr>
                <w:rFonts w:ascii="Arial"/>
              </w:rPr>
            </w:pPr>
          </w:p>
          <w:p w14:paraId="64831309">
            <w:pPr>
              <w:spacing w:line="254" w:lineRule="auto"/>
              <w:rPr>
                <w:rFonts w:ascii="Arial"/>
              </w:rPr>
            </w:pPr>
          </w:p>
          <w:p w14:paraId="63870F26">
            <w:pPr>
              <w:spacing w:line="254" w:lineRule="auto"/>
              <w:rPr>
                <w:rFonts w:ascii="Arial"/>
              </w:rPr>
            </w:pPr>
          </w:p>
          <w:p w14:paraId="7E4DB71D">
            <w:pPr>
              <w:spacing w:line="255" w:lineRule="auto"/>
              <w:rPr>
                <w:rFonts w:ascii="Arial"/>
              </w:rPr>
            </w:pPr>
          </w:p>
          <w:p w14:paraId="1041A447">
            <w:pPr>
              <w:pStyle w:val="234"/>
              <w:spacing w:before="62" w:line="190" w:lineRule="auto"/>
              <w:ind w:left="257"/>
              <w:rPr>
                <w:rFonts w:hint="eastAsia"/>
              </w:rPr>
            </w:pPr>
            <w:r>
              <w:t>1</w:t>
            </w:r>
          </w:p>
        </w:tc>
        <w:tc>
          <w:tcPr>
            <w:tcW w:w="1275" w:type="dxa"/>
            <w:vMerge w:val="restart"/>
            <w:tcBorders>
              <w:bottom w:val="nil"/>
            </w:tcBorders>
          </w:tcPr>
          <w:p w14:paraId="50309921">
            <w:pPr>
              <w:spacing w:line="277" w:lineRule="auto"/>
              <w:rPr>
                <w:rFonts w:ascii="Arial"/>
              </w:rPr>
            </w:pPr>
          </w:p>
          <w:p w14:paraId="3B62F0B3">
            <w:pPr>
              <w:spacing w:line="277" w:lineRule="auto"/>
              <w:rPr>
                <w:rFonts w:ascii="Arial"/>
              </w:rPr>
            </w:pPr>
          </w:p>
          <w:p w14:paraId="1D2E82B5">
            <w:pPr>
              <w:spacing w:line="278" w:lineRule="auto"/>
              <w:rPr>
                <w:rFonts w:ascii="Arial"/>
              </w:rPr>
            </w:pPr>
          </w:p>
          <w:p w14:paraId="069083F7">
            <w:pPr>
              <w:pStyle w:val="234"/>
              <w:spacing w:before="61" w:line="288" w:lineRule="auto"/>
              <w:ind w:left="14" w:right="8" w:hanging="5"/>
              <w:rPr>
                <w:rFonts w:hint="eastAsia"/>
              </w:rPr>
            </w:pPr>
            <w:r>
              <w:rPr>
                <w:spacing w:val="5"/>
              </w:rPr>
              <w:t>A020101</w:t>
            </w:r>
            <w:r>
              <w:rPr>
                <w:spacing w:val="-43"/>
              </w:rPr>
              <w:t xml:space="preserve"> </w:t>
            </w:r>
            <w:r>
              <w:rPr>
                <w:spacing w:val="5"/>
              </w:rPr>
              <w:t>计算</w:t>
            </w:r>
            <w:r>
              <w:t xml:space="preserve"> </w:t>
            </w:r>
            <w:r>
              <w:rPr>
                <w:spacing w:val="6"/>
              </w:rPr>
              <w:t>机设备</w:t>
            </w:r>
          </w:p>
        </w:tc>
        <w:tc>
          <w:tcPr>
            <w:tcW w:w="1967" w:type="dxa"/>
          </w:tcPr>
          <w:p w14:paraId="2BD7E998">
            <w:pPr>
              <w:pStyle w:val="234"/>
              <w:spacing w:before="155" w:line="288" w:lineRule="auto"/>
              <w:ind w:left="17" w:right="10" w:firstLine="1"/>
              <w:rPr>
                <w:rFonts w:hint="eastAsia"/>
              </w:rPr>
            </w:pPr>
            <w:r>
              <w:rPr>
                <w:spacing w:val="3"/>
              </w:rPr>
              <w:t>★A02010104 台式计</w:t>
            </w:r>
            <w:r>
              <w:rPr>
                <w:spacing w:val="12"/>
              </w:rPr>
              <w:t xml:space="preserve"> </w:t>
            </w:r>
            <w:r>
              <w:rPr>
                <w:spacing w:val="4"/>
              </w:rPr>
              <w:t>算机</w:t>
            </w:r>
          </w:p>
        </w:tc>
        <w:tc>
          <w:tcPr>
            <w:tcW w:w="2093" w:type="dxa"/>
          </w:tcPr>
          <w:p w14:paraId="2D3F84BE">
            <w:pPr>
              <w:rPr>
                <w:rFonts w:ascii="Arial"/>
              </w:rPr>
            </w:pPr>
          </w:p>
        </w:tc>
        <w:tc>
          <w:tcPr>
            <w:tcW w:w="3247" w:type="dxa"/>
          </w:tcPr>
          <w:p w14:paraId="3C09AA60">
            <w:pPr>
              <w:pStyle w:val="234"/>
              <w:spacing w:before="155"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14:paraId="06D358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jc w:val="center"/>
        </w:trPr>
        <w:tc>
          <w:tcPr>
            <w:tcW w:w="632" w:type="dxa"/>
            <w:vMerge w:val="continue"/>
            <w:tcBorders>
              <w:top w:val="nil"/>
              <w:bottom w:val="nil"/>
            </w:tcBorders>
          </w:tcPr>
          <w:p w14:paraId="7652FA6C">
            <w:pPr>
              <w:rPr>
                <w:rFonts w:ascii="Arial"/>
              </w:rPr>
            </w:pPr>
          </w:p>
        </w:tc>
        <w:tc>
          <w:tcPr>
            <w:tcW w:w="1275" w:type="dxa"/>
            <w:vMerge w:val="continue"/>
            <w:tcBorders>
              <w:top w:val="nil"/>
              <w:bottom w:val="nil"/>
            </w:tcBorders>
          </w:tcPr>
          <w:p w14:paraId="1AE9679C">
            <w:pPr>
              <w:rPr>
                <w:rFonts w:ascii="Arial"/>
              </w:rPr>
            </w:pPr>
          </w:p>
        </w:tc>
        <w:tc>
          <w:tcPr>
            <w:tcW w:w="1967" w:type="dxa"/>
          </w:tcPr>
          <w:p w14:paraId="75AA4686">
            <w:pPr>
              <w:pStyle w:val="234"/>
              <w:spacing w:before="110" w:line="288" w:lineRule="auto"/>
              <w:ind w:left="15" w:right="10" w:firstLine="3"/>
              <w:rPr>
                <w:rFonts w:hint="eastAsia"/>
              </w:rPr>
            </w:pPr>
            <w:r>
              <w:rPr>
                <w:spacing w:val="3"/>
              </w:rPr>
              <w:t>★A02010105 便携式</w:t>
            </w:r>
            <w:r>
              <w:rPr>
                <w:spacing w:val="12"/>
              </w:rPr>
              <w:t xml:space="preserve"> </w:t>
            </w:r>
            <w:r>
              <w:rPr>
                <w:spacing w:val="6"/>
              </w:rPr>
              <w:t>计算机</w:t>
            </w:r>
          </w:p>
        </w:tc>
        <w:tc>
          <w:tcPr>
            <w:tcW w:w="2093" w:type="dxa"/>
          </w:tcPr>
          <w:p w14:paraId="4851D34B">
            <w:pPr>
              <w:rPr>
                <w:rFonts w:ascii="Arial"/>
              </w:rPr>
            </w:pPr>
          </w:p>
        </w:tc>
        <w:tc>
          <w:tcPr>
            <w:tcW w:w="3247" w:type="dxa"/>
          </w:tcPr>
          <w:p w14:paraId="2D73754C">
            <w:pPr>
              <w:pStyle w:val="234"/>
              <w:spacing w:before="111"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14:paraId="551B9B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632" w:type="dxa"/>
            <w:vMerge w:val="continue"/>
            <w:tcBorders>
              <w:top w:val="nil"/>
            </w:tcBorders>
          </w:tcPr>
          <w:p w14:paraId="6B5CE665">
            <w:pPr>
              <w:rPr>
                <w:rFonts w:ascii="Arial"/>
              </w:rPr>
            </w:pPr>
          </w:p>
        </w:tc>
        <w:tc>
          <w:tcPr>
            <w:tcW w:w="1275" w:type="dxa"/>
            <w:vMerge w:val="continue"/>
            <w:tcBorders>
              <w:top w:val="nil"/>
            </w:tcBorders>
          </w:tcPr>
          <w:p w14:paraId="6E7385AB">
            <w:pPr>
              <w:rPr>
                <w:rFonts w:ascii="Arial"/>
              </w:rPr>
            </w:pPr>
          </w:p>
        </w:tc>
        <w:tc>
          <w:tcPr>
            <w:tcW w:w="1967" w:type="dxa"/>
          </w:tcPr>
          <w:p w14:paraId="35933B3E">
            <w:pPr>
              <w:pStyle w:val="234"/>
              <w:spacing w:before="130" w:line="288" w:lineRule="auto"/>
              <w:ind w:left="15" w:right="10" w:firstLine="3"/>
              <w:rPr>
                <w:rFonts w:hint="eastAsia"/>
                <w:lang w:eastAsia="zh-CN"/>
              </w:rPr>
            </w:pPr>
            <w:r>
              <w:rPr>
                <w:spacing w:val="3"/>
                <w:lang w:eastAsia="zh-CN"/>
              </w:rPr>
              <w:t>★A02010107 平板式</w:t>
            </w:r>
            <w:r>
              <w:rPr>
                <w:spacing w:val="12"/>
                <w:lang w:eastAsia="zh-CN"/>
              </w:rPr>
              <w:t xml:space="preserve"> </w:t>
            </w:r>
            <w:r>
              <w:rPr>
                <w:spacing w:val="8"/>
                <w:lang w:eastAsia="zh-CN"/>
              </w:rPr>
              <w:t>微型计算机</w:t>
            </w:r>
          </w:p>
        </w:tc>
        <w:tc>
          <w:tcPr>
            <w:tcW w:w="2093" w:type="dxa"/>
          </w:tcPr>
          <w:p w14:paraId="516A98F4">
            <w:pPr>
              <w:rPr>
                <w:rFonts w:ascii="Arial"/>
              </w:rPr>
            </w:pPr>
          </w:p>
        </w:tc>
        <w:tc>
          <w:tcPr>
            <w:tcW w:w="3247" w:type="dxa"/>
          </w:tcPr>
          <w:p w14:paraId="4DDC9D72">
            <w:pPr>
              <w:pStyle w:val="234"/>
              <w:spacing w:before="130"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14:paraId="0C6DA0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632" w:type="dxa"/>
            <w:vMerge w:val="restart"/>
            <w:tcBorders>
              <w:bottom w:val="nil"/>
            </w:tcBorders>
          </w:tcPr>
          <w:p w14:paraId="7A4E95D9">
            <w:pPr>
              <w:spacing w:line="255" w:lineRule="auto"/>
              <w:rPr>
                <w:rFonts w:ascii="Arial"/>
              </w:rPr>
            </w:pPr>
          </w:p>
          <w:p w14:paraId="460F6621">
            <w:pPr>
              <w:spacing w:line="255" w:lineRule="auto"/>
              <w:rPr>
                <w:rFonts w:ascii="Arial"/>
              </w:rPr>
            </w:pPr>
          </w:p>
          <w:p w14:paraId="2493E9BD">
            <w:pPr>
              <w:spacing w:line="255" w:lineRule="auto"/>
              <w:rPr>
                <w:rFonts w:ascii="Arial"/>
              </w:rPr>
            </w:pPr>
          </w:p>
          <w:p w14:paraId="37E8793F">
            <w:pPr>
              <w:spacing w:line="255" w:lineRule="auto"/>
              <w:rPr>
                <w:rFonts w:ascii="Arial"/>
              </w:rPr>
            </w:pPr>
          </w:p>
          <w:p w14:paraId="45E52CCB">
            <w:pPr>
              <w:spacing w:line="255" w:lineRule="auto"/>
              <w:rPr>
                <w:rFonts w:ascii="Arial"/>
              </w:rPr>
            </w:pPr>
          </w:p>
          <w:p w14:paraId="706FA3A0">
            <w:pPr>
              <w:spacing w:line="255" w:lineRule="auto"/>
              <w:rPr>
                <w:rFonts w:ascii="Arial"/>
              </w:rPr>
            </w:pPr>
          </w:p>
          <w:p w14:paraId="5BE7536E">
            <w:pPr>
              <w:spacing w:line="256" w:lineRule="auto"/>
              <w:rPr>
                <w:rFonts w:ascii="Arial"/>
              </w:rPr>
            </w:pPr>
          </w:p>
          <w:p w14:paraId="51D35A47">
            <w:pPr>
              <w:spacing w:line="256" w:lineRule="auto"/>
              <w:rPr>
                <w:rFonts w:ascii="Arial"/>
              </w:rPr>
            </w:pPr>
          </w:p>
          <w:p w14:paraId="790C335B">
            <w:pPr>
              <w:pStyle w:val="234"/>
              <w:spacing w:before="62" w:line="189" w:lineRule="auto"/>
              <w:ind w:left="245"/>
              <w:rPr>
                <w:rFonts w:hint="eastAsia"/>
              </w:rPr>
            </w:pPr>
            <w:r>
              <w:t>2</w:t>
            </w:r>
          </w:p>
        </w:tc>
        <w:tc>
          <w:tcPr>
            <w:tcW w:w="1275" w:type="dxa"/>
            <w:vMerge w:val="restart"/>
            <w:tcBorders>
              <w:bottom w:val="nil"/>
            </w:tcBorders>
          </w:tcPr>
          <w:p w14:paraId="522B2A7B">
            <w:pPr>
              <w:spacing w:line="265" w:lineRule="auto"/>
              <w:rPr>
                <w:rFonts w:ascii="Arial"/>
              </w:rPr>
            </w:pPr>
          </w:p>
          <w:p w14:paraId="5667452E">
            <w:pPr>
              <w:spacing w:line="265" w:lineRule="auto"/>
              <w:rPr>
                <w:rFonts w:ascii="Arial"/>
              </w:rPr>
            </w:pPr>
          </w:p>
          <w:p w14:paraId="64F270EB">
            <w:pPr>
              <w:spacing w:line="265" w:lineRule="auto"/>
              <w:rPr>
                <w:rFonts w:ascii="Arial"/>
              </w:rPr>
            </w:pPr>
          </w:p>
          <w:p w14:paraId="5C2E0565">
            <w:pPr>
              <w:spacing w:line="265" w:lineRule="auto"/>
              <w:rPr>
                <w:rFonts w:ascii="Arial"/>
              </w:rPr>
            </w:pPr>
          </w:p>
          <w:p w14:paraId="1646CD77">
            <w:pPr>
              <w:spacing w:line="265" w:lineRule="auto"/>
              <w:rPr>
                <w:rFonts w:ascii="Arial"/>
              </w:rPr>
            </w:pPr>
          </w:p>
          <w:p w14:paraId="21CFCB84">
            <w:pPr>
              <w:spacing w:line="265" w:lineRule="auto"/>
              <w:rPr>
                <w:rFonts w:ascii="Arial"/>
              </w:rPr>
            </w:pPr>
          </w:p>
          <w:p w14:paraId="1FDD417C">
            <w:pPr>
              <w:spacing w:line="266" w:lineRule="auto"/>
              <w:rPr>
                <w:rFonts w:ascii="Arial"/>
              </w:rPr>
            </w:pPr>
          </w:p>
          <w:p w14:paraId="3E569A5A">
            <w:pPr>
              <w:pStyle w:val="234"/>
              <w:spacing w:before="62" w:line="288" w:lineRule="auto"/>
              <w:ind w:left="14" w:right="8" w:hanging="5"/>
              <w:rPr>
                <w:rFonts w:hint="eastAsia"/>
              </w:rPr>
            </w:pPr>
            <w:r>
              <w:rPr>
                <w:spacing w:val="5"/>
              </w:rPr>
              <w:t>A020106</w:t>
            </w:r>
            <w:r>
              <w:rPr>
                <w:spacing w:val="-43"/>
              </w:rPr>
              <w:t xml:space="preserve"> </w:t>
            </w:r>
            <w:r>
              <w:rPr>
                <w:spacing w:val="5"/>
              </w:rPr>
              <w:t>输入</w:t>
            </w:r>
            <w:r>
              <w:t xml:space="preserve"> </w:t>
            </w:r>
            <w:r>
              <w:rPr>
                <w:spacing w:val="7"/>
              </w:rPr>
              <w:t>输出设备</w:t>
            </w:r>
          </w:p>
        </w:tc>
        <w:tc>
          <w:tcPr>
            <w:tcW w:w="1967" w:type="dxa"/>
            <w:vMerge w:val="restart"/>
            <w:tcBorders>
              <w:bottom w:val="nil"/>
            </w:tcBorders>
          </w:tcPr>
          <w:p w14:paraId="75EA85EC">
            <w:pPr>
              <w:spacing w:line="316" w:lineRule="auto"/>
              <w:rPr>
                <w:rFonts w:ascii="Arial"/>
              </w:rPr>
            </w:pPr>
          </w:p>
          <w:p w14:paraId="69C563D1">
            <w:pPr>
              <w:spacing w:line="316" w:lineRule="auto"/>
              <w:rPr>
                <w:rFonts w:ascii="Arial"/>
              </w:rPr>
            </w:pPr>
          </w:p>
          <w:p w14:paraId="3AA2C263">
            <w:pPr>
              <w:spacing w:line="317" w:lineRule="auto"/>
              <w:rPr>
                <w:rFonts w:ascii="Arial"/>
              </w:rPr>
            </w:pPr>
          </w:p>
          <w:p w14:paraId="7269DC8C">
            <w:pPr>
              <w:pStyle w:val="234"/>
              <w:spacing w:before="62" w:line="229" w:lineRule="auto"/>
              <w:ind w:left="9"/>
              <w:rPr>
                <w:rFonts w:hint="eastAsia"/>
              </w:rPr>
            </w:pPr>
            <w:r>
              <w:rPr>
                <w:spacing w:val="5"/>
              </w:rPr>
              <w:t>A02010601</w:t>
            </w:r>
            <w:r>
              <w:rPr>
                <w:spacing w:val="-28"/>
              </w:rPr>
              <w:t xml:space="preserve"> </w:t>
            </w:r>
            <w:r>
              <w:rPr>
                <w:spacing w:val="5"/>
              </w:rPr>
              <w:t>打印设备</w:t>
            </w:r>
          </w:p>
        </w:tc>
        <w:tc>
          <w:tcPr>
            <w:tcW w:w="2093" w:type="dxa"/>
          </w:tcPr>
          <w:p w14:paraId="5BAAB535">
            <w:pPr>
              <w:pStyle w:val="234"/>
              <w:spacing w:before="119" w:line="288" w:lineRule="auto"/>
              <w:ind w:left="31" w:right="8" w:hanging="21"/>
              <w:rPr>
                <w:rFonts w:hint="eastAsia"/>
              </w:rPr>
            </w:pPr>
            <w:r>
              <w:rPr>
                <w:spacing w:val="3"/>
              </w:rPr>
              <w:t>A0201060101</w:t>
            </w:r>
            <w:r>
              <w:rPr>
                <w:spacing w:val="50"/>
              </w:rPr>
              <w:t xml:space="preserve"> </w:t>
            </w:r>
            <w:r>
              <w:rPr>
                <w:spacing w:val="3"/>
              </w:rPr>
              <w:t>喷</w:t>
            </w:r>
            <w:r>
              <w:rPr>
                <w:spacing w:val="-51"/>
              </w:rPr>
              <w:t xml:space="preserve"> </w:t>
            </w:r>
            <w:r>
              <w:rPr>
                <w:spacing w:val="3"/>
              </w:rPr>
              <w:t>墨</w:t>
            </w:r>
            <w:r>
              <w:rPr>
                <w:spacing w:val="-53"/>
              </w:rPr>
              <w:t xml:space="preserve"> </w:t>
            </w:r>
            <w:r>
              <w:rPr>
                <w:spacing w:val="3"/>
              </w:rPr>
              <w:t>打</w:t>
            </w:r>
            <w:r>
              <w:t xml:space="preserve"> </w:t>
            </w:r>
            <w:r>
              <w:rPr>
                <w:spacing w:val="-2"/>
              </w:rPr>
              <w:t>印机</w:t>
            </w:r>
          </w:p>
        </w:tc>
        <w:tc>
          <w:tcPr>
            <w:tcW w:w="3247" w:type="dxa"/>
          </w:tcPr>
          <w:p w14:paraId="023D3D06">
            <w:pPr>
              <w:pStyle w:val="234"/>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6E3B05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632" w:type="dxa"/>
            <w:vMerge w:val="continue"/>
            <w:tcBorders>
              <w:top w:val="nil"/>
              <w:bottom w:val="nil"/>
            </w:tcBorders>
          </w:tcPr>
          <w:p w14:paraId="0408F320">
            <w:pPr>
              <w:rPr>
                <w:rFonts w:ascii="Arial"/>
              </w:rPr>
            </w:pPr>
          </w:p>
        </w:tc>
        <w:tc>
          <w:tcPr>
            <w:tcW w:w="1275" w:type="dxa"/>
            <w:vMerge w:val="continue"/>
            <w:tcBorders>
              <w:top w:val="nil"/>
              <w:bottom w:val="nil"/>
            </w:tcBorders>
          </w:tcPr>
          <w:p w14:paraId="6F765CF3">
            <w:pPr>
              <w:rPr>
                <w:rFonts w:ascii="Arial"/>
              </w:rPr>
            </w:pPr>
          </w:p>
        </w:tc>
        <w:tc>
          <w:tcPr>
            <w:tcW w:w="1967" w:type="dxa"/>
            <w:vMerge w:val="continue"/>
            <w:tcBorders>
              <w:top w:val="nil"/>
              <w:bottom w:val="nil"/>
            </w:tcBorders>
          </w:tcPr>
          <w:p w14:paraId="50716CE0">
            <w:pPr>
              <w:rPr>
                <w:rFonts w:ascii="Arial"/>
              </w:rPr>
            </w:pPr>
          </w:p>
        </w:tc>
        <w:tc>
          <w:tcPr>
            <w:tcW w:w="2093" w:type="dxa"/>
          </w:tcPr>
          <w:p w14:paraId="2283E752">
            <w:pPr>
              <w:pStyle w:val="234"/>
              <w:spacing w:before="119" w:line="288" w:lineRule="auto"/>
              <w:ind w:left="19" w:right="8"/>
              <w:rPr>
                <w:rFonts w:hint="eastAsia"/>
              </w:rPr>
            </w:pPr>
            <w:r>
              <w:rPr>
                <w:spacing w:val="3"/>
              </w:rPr>
              <w:t>★</w:t>
            </w:r>
            <w:r>
              <w:rPr>
                <w:spacing w:val="-50"/>
              </w:rPr>
              <w:t xml:space="preserve"> </w:t>
            </w:r>
            <w:r>
              <w:rPr>
                <w:spacing w:val="3"/>
              </w:rPr>
              <w:t>A0201060102</w:t>
            </w:r>
            <w:r>
              <w:rPr>
                <w:spacing w:val="41"/>
              </w:rPr>
              <w:t xml:space="preserve"> </w:t>
            </w:r>
            <w:r>
              <w:rPr>
                <w:spacing w:val="3"/>
              </w:rPr>
              <w:t>激</w:t>
            </w:r>
            <w:r>
              <w:rPr>
                <w:spacing w:val="-54"/>
              </w:rPr>
              <w:t xml:space="preserve"> </w:t>
            </w:r>
            <w:r>
              <w:rPr>
                <w:spacing w:val="3"/>
              </w:rPr>
              <w:t>光</w:t>
            </w:r>
            <w:r>
              <w:t xml:space="preserve"> </w:t>
            </w:r>
            <w:r>
              <w:rPr>
                <w:spacing w:val="5"/>
              </w:rPr>
              <w:t>打印机</w:t>
            </w:r>
          </w:p>
        </w:tc>
        <w:tc>
          <w:tcPr>
            <w:tcW w:w="3247" w:type="dxa"/>
          </w:tcPr>
          <w:p w14:paraId="317EC484">
            <w:pPr>
              <w:pStyle w:val="234"/>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6D2176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632" w:type="dxa"/>
            <w:vMerge w:val="continue"/>
            <w:tcBorders>
              <w:top w:val="nil"/>
              <w:bottom w:val="nil"/>
            </w:tcBorders>
          </w:tcPr>
          <w:p w14:paraId="33E54801">
            <w:pPr>
              <w:rPr>
                <w:rFonts w:ascii="Arial"/>
              </w:rPr>
            </w:pPr>
          </w:p>
        </w:tc>
        <w:tc>
          <w:tcPr>
            <w:tcW w:w="1275" w:type="dxa"/>
            <w:vMerge w:val="continue"/>
            <w:tcBorders>
              <w:top w:val="nil"/>
              <w:bottom w:val="nil"/>
            </w:tcBorders>
          </w:tcPr>
          <w:p w14:paraId="2E801B94">
            <w:pPr>
              <w:rPr>
                <w:rFonts w:ascii="Arial"/>
              </w:rPr>
            </w:pPr>
          </w:p>
        </w:tc>
        <w:tc>
          <w:tcPr>
            <w:tcW w:w="1967" w:type="dxa"/>
            <w:vMerge w:val="continue"/>
            <w:tcBorders>
              <w:top w:val="nil"/>
            </w:tcBorders>
          </w:tcPr>
          <w:p w14:paraId="28FFA6E8">
            <w:pPr>
              <w:rPr>
                <w:rFonts w:ascii="Arial"/>
              </w:rPr>
            </w:pPr>
          </w:p>
        </w:tc>
        <w:tc>
          <w:tcPr>
            <w:tcW w:w="2093" w:type="dxa"/>
          </w:tcPr>
          <w:p w14:paraId="5735C1DB">
            <w:pPr>
              <w:pStyle w:val="234"/>
              <w:spacing w:before="119" w:line="288" w:lineRule="auto"/>
              <w:ind w:left="19" w:right="8"/>
              <w:rPr>
                <w:rFonts w:hint="eastAsia"/>
              </w:rPr>
            </w:pPr>
            <w:r>
              <w:rPr>
                <w:spacing w:val="3"/>
              </w:rPr>
              <w:t>★</w:t>
            </w:r>
            <w:r>
              <w:rPr>
                <w:spacing w:val="-54"/>
              </w:rPr>
              <w:t xml:space="preserve"> </w:t>
            </w:r>
            <w:r>
              <w:rPr>
                <w:spacing w:val="3"/>
              </w:rPr>
              <w:t>A0201060104</w:t>
            </w:r>
            <w:r>
              <w:rPr>
                <w:spacing w:val="43"/>
              </w:rPr>
              <w:t xml:space="preserve"> </w:t>
            </w:r>
            <w:r>
              <w:rPr>
                <w:spacing w:val="3"/>
              </w:rPr>
              <w:t>针</w:t>
            </w:r>
            <w:r>
              <w:rPr>
                <w:spacing w:val="-52"/>
              </w:rPr>
              <w:t xml:space="preserve"> </w:t>
            </w:r>
            <w:r>
              <w:rPr>
                <w:spacing w:val="3"/>
              </w:rPr>
              <w:t>式</w:t>
            </w:r>
            <w:r>
              <w:t xml:space="preserve"> </w:t>
            </w:r>
            <w:r>
              <w:rPr>
                <w:spacing w:val="5"/>
              </w:rPr>
              <w:t>打印机</w:t>
            </w:r>
          </w:p>
        </w:tc>
        <w:tc>
          <w:tcPr>
            <w:tcW w:w="3247" w:type="dxa"/>
          </w:tcPr>
          <w:p w14:paraId="52E3A34F">
            <w:pPr>
              <w:pStyle w:val="234"/>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338B00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8" w:hRule="atLeast"/>
          <w:jc w:val="center"/>
        </w:trPr>
        <w:tc>
          <w:tcPr>
            <w:tcW w:w="632" w:type="dxa"/>
            <w:vMerge w:val="continue"/>
            <w:tcBorders>
              <w:top w:val="nil"/>
              <w:bottom w:val="nil"/>
            </w:tcBorders>
          </w:tcPr>
          <w:p w14:paraId="3BA952D2">
            <w:pPr>
              <w:rPr>
                <w:rFonts w:ascii="Arial"/>
              </w:rPr>
            </w:pPr>
          </w:p>
        </w:tc>
        <w:tc>
          <w:tcPr>
            <w:tcW w:w="1275" w:type="dxa"/>
            <w:vMerge w:val="continue"/>
            <w:tcBorders>
              <w:top w:val="nil"/>
              <w:bottom w:val="nil"/>
            </w:tcBorders>
          </w:tcPr>
          <w:p w14:paraId="0B6D2CE5">
            <w:pPr>
              <w:rPr>
                <w:rFonts w:ascii="Arial"/>
              </w:rPr>
            </w:pPr>
          </w:p>
        </w:tc>
        <w:tc>
          <w:tcPr>
            <w:tcW w:w="1967" w:type="dxa"/>
          </w:tcPr>
          <w:p w14:paraId="342BE764">
            <w:pPr>
              <w:pStyle w:val="234"/>
              <w:spacing w:before="292" w:line="230" w:lineRule="auto"/>
              <w:ind w:left="9"/>
              <w:rPr>
                <w:rFonts w:hint="eastAsia"/>
              </w:rPr>
            </w:pPr>
            <w:r>
              <w:rPr>
                <w:spacing w:val="5"/>
              </w:rPr>
              <w:t>A02010604</w:t>
            </w:r>
            <w:r>
              <w:rPr>
                <w:spacing w:val="-28"/>
              </w:rPr>
              <w:t xml:space="preserve"> </w:t>
            </w:r>
            <w:r>
              <w:rPr>
                <w:spacing w:val="5"/>
              </w:rPr>
              <w:t>显示设备</w:t>
            </w:r>
          </w:p>
        </w:tc>
        <w:tc>
          <w:tcPr>
            <w:tcW w:w="2093" w:type="dxa"/>
          </w:tcPr>
          <w:p w14:paraId="79CCBFFF">
            <w:pPr>
              <w:pStyle w:val="234"/>
              <w:spacing w:before="136" w:line="289" w:lineRule="auto"/>
              <w:ind w:left="20" w:right="8" w:hanging="1"/>
              <w:rPr>
                <w:rFonts w:hint="eastAsia"/>
              </w:rPr>
            </w:pPr>
            <w:r>
              <w:rPr>
                <w:spacing w:val="2"/>
              </w:rPr>
              <w:t>★</w:t>
            </w:r>
            <w:r>
              <w:rPr>
                <w:spacing w:val="-54"/>
              </w:rPr>
              <w:t xml:space="preserve"> </w:t>
            </w:r>
            <w:r>
              <w:rPr>
                <w:spacing w:val="2"/>
              </w:rPr>
              <w:t>A0201060401</w:t>
            </w:r>
            <w:r>
              <w:rPr>
                <w:spacing w:val="44"/>
              </w:rPr>
              <w:t xml:space="preserve"> </w:t>
            </w:r>
            <w:r>
              <w:rPr>
                <w:spacing w:val="2"/>
              </w:rPr>
              <w:t>液</w:t>
            </w:r>
            <w:r>
              <w:rPr>
                <w:spacing w:val="-39"/>
              </w:rPr>
              <w:t xml:space="preserve"> </w:t>
            </w:r>
            <w:r>
              <w:rPr>
                <w:spacing w:val="2"/>
              </w:rPr>
              <w:t>晶</w:t>
            </w:r>
            <w:r>
              <w:t xml:space="preserve"> </w:t>
            </w:r>
            <w:r>
              <w:rPr>
                <w:spacing w:val="5"/>
              </w:rPr>
              <w:t>显示器</w:t>
            </w:r>
          </w:p>
        </w:tc>
        <w:tc>
          <w:tcPr>
            <w:tcW w:w="3247" w:type="dxa"/>
          </w:tcPr>
          <w:p w14:paraId="60B5FC60">
            <w:pPr>
              <w:pStyle w:val="234"/>
              <w:spacing w:before="136" w:line="288" w:lineRule="auto"/>
              <w:ind w:left="22" w:right="11"/>
              <w:rPr>
                <w:rFonts w:hint="eastAsia"/>
                <w:lang w:eastAsia="zh-CN"/>
              </w:rPr>
            </w:pPr>
            <w:r>
              <w:rPr>
                <w:spacing w:val="19"/>
                <w:lang w:eastAsia="zh-CN"/>
              </w:rPr>
              <w:t>《计算机显示器能效限定值及能</w:t>
            </w:r>
            <w:r>
              <w:rPr>
                <w:spacing w:val="2"/>
                <w:lang w:eastAsia="zh-CN"/>
              </w:rPr>
              <w:t xml:space="preserve"> </w:t>
            </w:r>
            <w:r>
              <w:rPr>
                <w:spacing w:val="6"/>
                <w:lang w:eastAsia="zh-CN"/>
              </w:rPr>
              <w:t>效等级》（</w:t>
            </w:r>
            <w:r>
              <w:rPr>
                <w:lang w:eastAsia="zh-CN"/>
              </w:rPr>
              <w:t>GB</w:t>
            </w:r>
            <w:r>
              <w:rPr>
                <w:spacing w:val="6"/>
                <w:lang w:eastAsia="zh-CN"/>
              </w:rPr>
              <w:t xml:space="preserve"> 21520）</w:t>
            </w:r>
          </w:p>
        </w:tc>
      </w:tr>
      <w:tr w14:paraId="0C9B86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6" w:hRule="atLeast"/>
          <w:jc w:val="center"/>
        </w:trPr>
        <w:tc>
          <w:tcPr>
            <w:tcW w:w="632" w:type="dxa"/>
            <w:vMerge w:val="continue"/>
            <w:tcBorders>
              <w:top w:val="nil"/>
            </w:tcBorders>
          </w:tcPr>
          <w:p w14:paraId="0B9B87FD">
            <w:pPr>
              <w:rPr>
                <w:rFonts w:ascii="Arial"/>
              </w:rPr>
            </w:pPr>
          </w:p>
        </w:tc>
        <w:tc>
          <w:tcPr>
            <w:tcW w:w="1275" w:type="dxa"/>
            <w:vMerge w:val="continue"/>
            <w:tcBorders>
              <w:top w:val="nil"/>
            </w:tcBorders>
          </w:tcPr>
          <w:p w14:paraId="70E03EBC">
            <w:pPr>
              <w:rPr>
                <w:rFonts w:ascii="Arial"/>
              </w:rPr>
            </w:pPr>
          </w:p>
        </w:tc>
        <w:tc>
          <w:tcPr>
            <w:tcW w:w="1967" w:type="dxa"/>
          </w:tcPr>
          <w:p w14:paraId="133609DB">
            <w:pPr>
              <w:spacing w:line="365" w:lineRule="auto"/>
              <w:rPr>
                <w:rFonts w:ascii="Arial"/>
              </w:rPr>
            </w:pPr>
          </w:p>
          <w:p w14:paraId="4CEB999E">
            <w:pPr>
              <w:pStyle w:val="234"/>
              <w:spacing w:before="62" w:line="288" w:lineRule="auto"/>
              <w:ind w:left="14" w:right="10" w:hanging="5"/>
              <w:rPr>
                <w:rFonts w:hint="eastAsia"/>
              </w:rPr>
            </w:pPr>
            <w:r>
              <w:rPr>
                <w:spacing w:val="4"/>
              </w:rPr>
              <w:t>A02010609 图形图像</w:t>
            </w:r>
            <w:r>
              <w:rPr>
                <w:spacing w:val="7"/>
              </w:rPr>
              <w:t xml:space="preserve"> 输入设备</w:t>
            </w:r>
          </w:p>
        </w:tc>
        <w:tc>
          <w:tcPr>
            <w:tcW w:w="2093" w:type="dxa"/>
          </w:tcPr>
          <w:p w14:paraId="43C9C69A">
            <w:pPr>
              <w:spacing w:line="260" w:lineRule="auto"/>
              <w:rPr>
                <w:rFonts w:ascii="Arial"/>
              </w:rPr>
            </w:pPr>
          </w:p>
          <w:p w14:paraId="76DFE13C">
            <w:pPr>
              <w:spacing w:line="260" w:lineRule="auto"/>
              <w:rPr>
                <w:rFonts w:ascii="Arial"/>
              </w:rPr>
            </w:pPr>
          </w:p>
          <w:p w14:paraId="12D8EA3D">
            <w:pPr>
              <w:pStyle w:val="234"/>
              <w:spacing w:before="61" w:line="229" w:lineRule="auto"/>
              <w:ind w:left="10"/>
              <w:rPr>
                <w:rFonts w:hint="eastAsia"/>
              </w:rPr>
            </w:pPr>
            <w:r>
              <w:rPr>
                <w:spacing w:val="5"/>
              </w:rPr>
              <w:t>A0201060901</w:t>
            </w:r>
            <w:r>
              <w:rPr>
                <w:spacing w:val="-34"/>
              </w:rPr>
              <w:t xml:space="preserve"> </w:t>
            </w:r>
            <w:r>
              <w:rPr>
                <w:spacing w:val="5"/>
              </w:rPr>
              <w:t>扫描仪</w:t>
            </w:r>
          </w:p>
        </w:tc>
        <w:tc>
          <w:tcPr>
            <w:tcW w:w="3247" w:type="dxa"/>
          </w:tcPr>
          <w:p w14:paraId="535D4BAE">
            <w:pPr>
              <w:pStyle w:val="234"/>
              <w:spacing w:before="114" w:line="296" w:lineRule="auto"/>
              <w:ind w:left="22" w:hanging="3"/>
              <w:rPr>
                <w:rFonts w:hint="eastAsia"/>
                <w:lang w:eastAsia="zh-CN"/>
              </w:rPr>
            </w:pPr>
            <w:r>
              <w:rPr>
                <w:lang w:eastAsia="zh-CN"/>
              </w:rPr>
              <w:t>参照《复印机、打印机和传真机能</w:t>
            </w:r>
            <w:r>
              <w:rPr>
                <w:spacing w:val="3"/>
                <w:lang w:eastAsia="zh-CN"/>
              </w:rPr>
              <w:t xml:space="preserve">  </w:t>
            </w:r>
            <w:r>
              <w:rPr>
                <w:spacing w:val="-4"/>
                <w:lang w:eastAsia="zh-CN"/>
              </w:rPr>
              <w:t>效限定值及能效等级》（GB</w:t>
            </w:r>
            <w:r>
              <w:rPr>
                <w:spacing w:val="-24"/>
                <w:lang w:eastAsia="zh-CN"/>
              </w:rPr>
              <w:t xml:space="preserve"> </w:t>
            </w:r>
            <w:r>
              <w:rPr>
                <w:spacing w:val="-4"/>
                <w:lang w:eastAsia="zh-CN"/>
              </w:rPr>
              <w:t>21521）</w:t>
            </w:r>
            <w:r>
              <w:rPr>
                <w:lang w:eastAsia="zh-CN"/>
              </w:rPr>
              <w:t xml:space="preserve"> </w:t>
            </w:r>
            <w:r>
              <w:rPr>
                <w:spacing w:val="4"/>
                <w:lang w:eastAsia="zh-CN"/>
              </w:rPr>
              <w:t>中打印速度为</w:t>
            </w:r>
            <w:r>
              <w:rPr>
                <w:spacing w:val="38"/>
                <w:lang w:eastAsia="zh-CN"/>
              </w:rPr>
              <w:t xml:space="preserve"> </w:t>
            </w:r>
            <w:r>
              <w:rPr>
                <w:spacing w:val="4"/>
                <w:lang w:eastAsia="zh-CN"/>
              </w:rPr>
              <w:t>15 页/分的针式打</w:t>
            </w:r>
            <w:r>
              <w:rPr>
                <w:lang w:eastAsia="zh-CN"/>
              </w:rPr>
              <w:t xml:space="preserve">  </w:t>
            </w:r>
            <w:r>
              <w:rPr>
                <w:spacing w:val="2"/>
                <w:lang w:eastAsia="zh-CN"/>
              </w:rPr>
              <w:t>印机相关要求</w:t>
            </w:r>
          </w:p>
        </w:tc>
      </w:tr>
      <w:tr w14:paraId="6C739E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jc w:val="center"/>
        </w:trPr>
        <w:tc>
          <w:tcPr>
            <w:tcW w:w="632" w:type="dxa"/>
          </w:tcPr>
          <w:p w14:paraId="36BCD3C1">
            <w:pPr>
              <w:pStyle w:val="234"/>
              <w:spacing w:before="277" w:line="189" w:lineRule="auto"/>
              <w:ind w:left="246"/>
              <w:rPr>
                <w:rFonts w:hint="eastAsia"/>
              </w:rPr>
            </w:pPr>
            <w:r>
              <w:t>3</w:t>
            </w:r>
          </w:p>
        </w:tc>
        <w:tc>
          <w:tcPr>
            <w:tcW w:w="1275" w:type="dxa"/>
          </w:tcPr>
          <w:p w14:paraId="345E8B6D">
            <w:pPr>
              <w:pStyle w:val="234"/>
              <w:spacing w:before="90" w:line="281" w:lineRule="auto"/>
              <w:ind w:left="15" w:right="8" w:hanging="6"/>
              <w:rPr>
                <w:rFonts w:hint="eastAsia"/>
              </w:rPr>
            </w:pPr>
            <w:r>
              <w:rPr>
                <w:spacing w:val="4"/>
              </w:rPr>
              <w:t>A020202</w:t>
            </w:r>
            <w:r>
              <w:rPr>
                <w:spacing w:val="-34"/>
              </w:rPr>
              <w:t xml:space="preserve"> </w:t>
            </w:r>
            <w:r>
              <w:rPr>
                <w:spacing w:val="4"/>
              </w:rPr>
              <w:t>投影</w:t>
            </w:r>
            <w:r>
              <w:t xml:space="preserve"> 仪</w:t>
            </w:r>
          </w:p>
        </w:tc>
        <w:tc>
          <w:tcPr>
            <w:tcW w:w="1967" w:type="dxa"/>
          </w:tcPr>
          <w:p w14:paraId="3078ACE3">
            <w:pPr>
              <w:rPr>
                <w:rFonts w:ascii="Arial"/>
              </w:rPr>
            </w:pPr>
          </w:p>
        </w:tc>
        <w:tc>
          <w:tcPr>
            <w:tcW w:w="2093" w:type="dxa"/>
          </w:tcPr>
          <w:p w14:paraId="11E2D15E">
            <w:pPr>
              <w:rPr>
                <w:rFonts w:ascii="Arial"/>
              </w:rPr>
            </w:pPr>
          </w:p>
        </w:tc>
        <w:tc>
          <w:tcPr>
            <w:tcW w:w="3247" w:type="dxa"/>
          </w:tcPr>
          <w:p w14:paraId="19DA4851">
            <w:pPr>
              <w:pStyle w:val="234"/>
              <w:spacing w:before="90" w:line="281" w:lineRule="auto"/>
              <w:ind w:left="27" w:hanging="4"/>
              <w:rPr>
                <w:rFonts w:hint="eastAsia"/>
                <w:lang w:eastAsia="zh-CN"/>
              </w:rPr>
            </w:pPr>
            <w:r>
              <w:rPr>
                <w:spacing w:val="6"/>
                <w:lang w:eastAsia="zh-CN"/>
              </w:rPr>
              <w:t>《投影机能效限定值及能效等级》</w:t>
            </w:r>
            <w:r>
              <w:rPr>
                <w:lang w:eastAsia="zh-CN"/>
              </w:rPr>
              <w:t xml:space="preserve"> （GB</w:t>
            </w:r>
            <w:r>
              <w:rPr>
                <w:spacing w:val="22"/>
                <w:lang w:eastAsia="zh-CN"/>
              </w:rPr>
              <w:t xml:space="preserve"> </w:t>
            </w:r>
            <w:r>
              <w:rPr>
                <w:lang w:eastAsia="zh-CN"/>
              </w:rPr>
              <w:t>32028）</w:t>
            </w:r>
          </w:p>
        </w:tc>
      </w:tr>
      <w:tr w14:paraId="098857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jc w:val="center"/>
        </w:trPr>
        <w:tc>
          <w:tcPr>
            <w:tcW w:w="632" w:type="dxa"/>
          </w:tcPr>
          <w:p w14:paraId="7A1E9C4F">
            <w:pPr>
              <w:spacing w:line="257" w:lineRule="auto"/>
              <w:rPr>
                <w:rFonts w:ascii="Arial"/>
              </w:rPr>
            </w:pPr>
          </w:p>
          <w:p w14:paraId="5C7A55DC">
            <w:pPr>
              <w:pStyle w:val="234"/>
              <w:spacing w:before="62" w:line="189" w:lineRule="auto"/>
              <w:ind w:left="242"/>
              <w:rPr>
                <w:rFonts w:hint="eastAsia"/>
              </w:rPr>
            </w:pPr>
            <w:r>
              <w:t>4</w:t>
            </w:r>
          </w:p>
        </w:tc>
        <w:tc>
          <w:tcPr>
            <w:tcW w:w="1275" w:type="dxa"/>
          </w:tcPr>
          <w:p w14:paraId="1F237327">
            <w:pPr>
              <w:pStyle w:val="234"/>
              <w:spacing w:before="133" w:line="288" w:lineRule="auto"/>
              <w:ind w:left="22" w:right="8" w:hanging="13"/>
              <w:rPr>
                <w:rFonts w:hint="eastAsia"/>
              </w:rPr>
            </w:pPr>
            <w:r>
              <w:rPr>
                <w:spacing w:val="4"/>
              </w:rPr>
              <w:t>A020204</w:t>
            </w:r>
            <w:r>
              <w:rPr>
                <w:spacing w:val="-34"/>
              </w:rPr>
              <w:t xml:space="preserve"> </w:t>
            </w:r>
            <w:r>
              <w:rPr>
                <w:spacing w:val="4"/>
              </w:rPr>
              <w:t>多功</w:t>
            </w:r>
            <w:r>
              <w:t xml:space="preserve"> </w:t>
            </w:r>
            <w:r>
              <w:rPr>
                <w:spacing w:val="5"/>
              </w:rPr>
              <w:t>能一体机</w:t>
            </w:r>
          </w:p>
        </w:tc>
        <w:tc>
          <w:tcPr>
            <w:tcW w:w="1967" w:type="dxa"/>
          </w:tcPr>
          <w:p w14:paraId="61634CC1">
            <w:pPr>
              <w:rPr>
                <w:rFonts w:ascii="Arial"/>
              </w:rPr>
            </w:pPr>
          </w:p>
        </w:tc>
        <w:tc>
          <w:tcPr>
            <w:tcW w:w="2093" w:type="dxa"/>
          </w:tcPr>
          <w:p w14:paraId="64CCA20A">
            <w:pPr>
              <w:rPr>
                <w:rFonts w:ascii="Arial"/>
              </w:rPr>
            </w:pPr>
          </w:p>
        </w:tc>
        <w:tc>
          <w:tcPr>
            <w:tcW w:w="3247" w:type="dxa"/>
          </w:tcPr>
          <w:p w14:paraId="3F3A52EE">
            <w:pPr>
              <w:pStyle w:val="234"/>
              <w:spacing w:before="133"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5528D9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jc w:val="center"/>
        </w:trPr>
        <w:tc>
          <w:tcPr>
            <w:tcW w:w="632" w:type="dxa"/>
          </w:tcPr>
          <w:p w14:paraId="3E70080F">
            <w:pPr>
              <w:pStyle w:val="234"/>
              <w:spacing w:before="260" w:line="188" w:lineRule="auto"/>
              <w:ind w:left="246"/>
              <w:rPr>
                <w:rFonts w:hint="eastAsia"/>
              </w:rPr>
            </w:pPr>
            <w:r>
              <w:t>5</w:t>
            </w:r>
          </w:p>
        </w:tc>
        <w:tc>
          <w:tcPr>
            <w:tcW w:w="1275" w:type="dxa"/>
          </w:tcPr>
          <w:p w14:paraId="5D3EF2A6">
            <w:pPr>
              <w:pStyle w:val="234"/>
              <w:spacing w:before="227" w:line="229" w:lineRule="auto"/>
              <w:ind w:left="9"/>
              <w:rPr>
                <w:rFonts w:hint="eastAsia"/>
              </w:rPr>
            </w:pPr>
            <w:r>
              <w:rPr>
                <w:spacing w:val="4"/>
              </w:rPr>
              <w:t>A020519</w:t>
            </w:r>
            <w:r>
              <w:rPr>
                <w:spacing w:val="-32"/>
              </w:rPr>
              <w:t xml:space="preserve"> </w:t>
            </w:r>
            <w:r>
              <w:rPr>
                <w:spacing w:val="4"/>
              </w:rPr>
              <w:t>泵</w:t>
            </w:r>
          </w:p>
        </w:tc>
        <w:tc>
          <w:tcPr>
            <w:tcW w:w="1967" w:type="dxa"/>
          </w:tcPr>
          <w:p w14:paraId="582DA1D2">
            <w:pPr>
              <w:pStyle w:val="234"/>
              <w:spacing w:before="227" w:line="229" w:lineRule="auto"/>
              <w:ind w:left="9"/>
              <w:rPr>
                <w:rFonts w:hint="eastAsia"/>
              </w:rPr>
            </w:pPr>
            <w:r>
              <w:rPr>
                <w:spacing w:val="5"/>
              </w:rPr>
              <w:t>A02051901</w:t>
            </w:r>
            <w:r>
              <w:rPr>
                <w:spacing w:val="-33"/>
              </w:rPr>
              <w:t xml:space="preserve"> </w:t>
            </w:r>
            <w:r>
              <w:rPr>
                <w:spacing w:val="5"/>
              </w:rPr>
              <w:t>离心泵</w:t>
            </w:r>
          </w:p>
        </w:tc>
        <w:tc>
          <w:tcPr>
            <w:tcW w:w="2093" w:type="dxa"/>
          </w:tcPr>
          <w:p w14:paraId="166A4A3D">
            <w:pPr>
              <w:rPr>
                <w:rFonts w:ascii="Arial"/>
              </w:rPr>
            </w:pPr>
          </w:p>
        </w:tc>
        <w:tc>
          <w:tcPr>
            <w:tcW w:w="3247" w:type="dxa"/>
          </w:tcPr>
          <w:p w14:paraId="13F3F212">
            <w:pPr>
              <w:pStyle w:val="234"/>
              <w:spacing w:before="71" w:line="272" w:lineRule="auto"/>
              <w:ind w:left="17" w:right="11" w:firstLine="6"/>
              <w:rPr>
                <w:rFonts w:hint="eastAsia"/>
                <w:lang w:eastAsia="zh-CN"/>
              </w:rPr>
            </w:pPr>
            <w:r>
              <w:rPr>
                <w:spacing w:val="19"/>
                <w:lang w:eastAsia="zh-CN"/>
              </w:rPr>
              <w:t>《清水离心泵能效限定值及节能</w:t>
            </w:r>
            <w:r>
              <w:rPr>
                <w:spacing w:val="2"/>
                <w:lang w:eastAsia="zh-CN"/>
              </w:rPr>
              <w:t xml:space="preserve"> </w:t>
            </w:r>
            <w:r>
              <w:rPr>
                <w:spacing w:val="4"/>
                <w:lang w:eastAsia="zh-CN"/>
              </w:rPr>
              <w:t>评价值》（</w:t>
            </w:r>
            <w:r>
              <w:rPr>
                <w:lang w:eastAsia="zh-CN"/>
              </w:rPr>
              <w:t>GB</w:t>
            </w:r>
            <w:r>
              <w:rPr>
                <w:spacing w:val="39"/>
                <w:lang w:eastAsia="zh-CN"/>
              </w:rPr>
              <w:t xml:space="preserve"> </w:t>
            </w:r>
            <w:r>
              <w:rPr>
                <w:spacing w:val="4"/>
                <w:lang w:eastAsia="zh-CN"/>
              </w:rPr>
              <w:t>19762）</w:t>
            </w:r>
          </w:p>
        </w:tc>
      </w:tr>
      <w:tr w14:paraId="686E37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7" w:hRule="atLeast"/>
          <w:jc w:val="center"/>
        </w:trPr>
        <w:tc>
          <w:tcPr>
            <w:tcW w:w="632" w:type="dxa"/>
            <w:vMerge w:val="restart"/>
            <w:tcBorders>
              <w:bottom w:val="nil"/>
            </w:tcBorders>
          </w:tcPr>
          <w:p w14:paraId="00FD0B81">
            <w:pPr>
              <w:spacing w:line="300" w:lineRule="auto"/>
              <w:rPr>
                <w:rFonts w:ascii="Arial"/>
              </w:rPr>
            </w:pPr>
          </w:p>
          <w:p w14:paraId="6DEDF360">
            <w:pPr>
              <w:spacing w:line="300" w:lineRule="auto"/>
              <w:rPr>
                <w:rFonts w:ascii="Arial"/>
              </w:rPr>
            </w:pPr>
          </w:p>
          <w:p w14:paraId="745A030D">
            <w:pPr>
              <w:spacing w:line="301" w:lineRule="auto"/>
              <w:rPr>
                <w:rFonts w:ascii="Arial"/>
              </w:rPr>
            </w:pPr>
          </w:p>
          <w:p w14:paraId="6B71256F">
            <w:pPr>
              <w:pStyle w:val="234"/>
              <w:spacing w:before="62" w:line="189" w:lineRule="auto"/>
              <w:ind w:left="244"/>
              <w:rPr>
                <w:rFonts w:hint="eastAsia"/>
              </w:rPr>
            </w:pPr>
            <w:r>
              <w:t>6</w:t>
            </w:r>
          </w:p>
        </w:tc>
        <w:tc>
          <w:tcPr>
            <w:tcW w:w="1275" w:type="dxa"/>
            <w:vMerge w:val="restart"/>
            <w:tcBorders>
              <w:bottom w:val="nil"/>
            </w:tcBorders>
          </w:tcPr>
          <w:p w14:paraId="6EE9E2E5">
            <w:pPr>
              <w:spacing w:line="357" w:lineRule="auto"/>
              <w:rPr>
                <w:rFonts w:ascii="Arial"/>
              </w:rPr>
            </w:pPr>
          </w:p>
          <w:p w14:paraId="676B3F39">
            <w:pPr>
              <w:spacing w:line="358" w:lineRule="auto"/>
              <w:rPr>
                <w:rFonts w:ascii="Arial"/>
              </w:rPr>
            </w:pPr>
          </w:p>
          <w:p w14:paraId="750522B6">
            <w:pPr>
              <w:pStyle w:val="234"/>
              <w:spacing w:before="61" w:line="289" w:lineRule="auto"/>
              <w:ind w:left="21" w:right="8" w:hanging="12"/>
              <w:rPr>
                <w:rFonts w:hint="eastAsia"/>
              </w:rPr>
            </w:pPr>
            <w:r>
              <w:rPr>
                <w:spacing w:val="5"/>
              </w:rPr>
              <w:t>A020523</w:t>
            </w:r>
            <w:r>
              <w:rPr>
                <w:spacing w:val="-43"/>
              </w:rPr>
              <w:t xml:space="preserve"> </w:t>
            </w:r>
            <w:r>
              <w:rPr>
                <w:spacing w:val="5"/>
              </w:rPr>
              <w:t>制冷</w:t>
            </w:r>
            <w:r>
              <w:t xml:space="preserve"> </w:t>
            </w:r>
            <w:r>
              <w:rPr>
                <w:spacing w:val="5"/>
              </w:rPr>
              <w:t>空调设备</w:t>
            </w:r>
          </w:p>
        </w:tc>
        <w:tc>
          <w:tcPr>
            <w:tcW w:w="1967" w:type="dxa"/>
            <w:vMerge w:val="restart"/>
            <w:tcBorders>
              <w:bottom w:val="nil"/>
            </w:tcBorders>
          </w:tcPr>
          <w:p w14:paraId="0D820DC8">
            <w:pPr>
              <w:spacing w:line="357" w:lineRule="auto"/>
              <w:rPr>
                <w:rFonts w:ascii="Arial"/>
              </w:rPr>
            </w:pPr>
          </w:p>
          <w:p w14:paraId="31DDFE86">
            <w:pPr>
              <w:spacing w:line="357" w:lineRule="auto"/>
              <w:rPr>
                <w:rFonts w:ascii="Arial"/>
              </w:rPr>
            </w:pPr>
          </w:p>
          <w:p w14:paraId="253719EB">
            <w:pPr>
              <w:pStyle w:val="234"/>
              <w:spacing w:before="62" w:line="288" w:lineRule="auto"/>
              <w:ind w:left="15" w:right="10" w:firstLine="3"/>
              <w:rPr>
                <w:rFonts w:hint="eastAsia"/>
              </w:rPr>
            </w:pPr>
            <w:r>
              <w:rPr>
                <w:spacing w:val="3"/>
              </w:rPr>
              <w:t>★A02052301 制冷压</w:t>
            </w:r>
            <w:r>
              <w:rPr>
                <w:spacing w:val="12"/>
              </w:rPr>
              <w:t xml:space="preserve"> </w:t>
            </w:r>
            <w:r>
              <w:rPr>
                <w:spacing w:val="5"/>
              </w:rPr>
              <w:t>缩机</w:t>
            </w:r>
          </w:p>
        </w:tc>
        <w:tc>
          <w:tcPr>
            <w:tcW w:w="2093" w:type="dxa"/>
          </w:tcPr>
          <w:p w14:paraId="6A51E526">
            <w:pPr>
              <w:spacing w:line="250" w:lineRule="auto"/>
              <w:rPr>
                <w:rFonts w:ascii="Arial"/>
              </w:rPr>
            </w:pPr>
          </w:p>
          <w:p w14:paraId="72EA4562">
            <w:pPr>
              <w:spacing w:line="251" w:lineRule="auto"/>
              <w:rPr>
                <w:rFonts w:ascii="Arial"/>
              </w:rPr>
            </w:pPr>
          </w:p>
          <w:p w14:paraId="3DCEE123">
            <w:pPr>
              <w:pStyle w:val="234"/>
              <w:spacing w:before="61" w:line="228" w:lineRule="auto"/>
              <w:ind w:left="18"/>
              <w:rPr>
                <w:rFonts w:hint="eastAsia"/>
              </w:rPr>
            </w:pPr>
            <w:r>
              <w:rPr>
                <w:spacing w:val="6"/>
              </w:rPr>
              <w:t>冷水机组</w:t>
            </w:r>
          </w:p>
        </w:tc>
        <w:tc>
          <w:tcPr>
            <w:tcW w:w="3247" w:type="dxa"/>
          </w:tcPr>
          <w:p w14:paraId="172AD9E0">
            <w:pPr>
              <w:pStyle w:val="234"/>
              <w:spacing w:before="96" w:line="294" w:lineRule="auto"/>
              <w:ind w:left="17" w:right="11" w:firstLine="5"/>
              <w:rPr>
                <w:rFonts w:hint="eastAsia"/>
                <w:lang w:eastAsia="zh-CN"/>
              </w:rPr>
            </w:pPr>
            <w:r>
              <w:rPr>
                <w:spacing w:val="19"/>
                <w:lang w:eastAsia="zh-CN"/>
              </w:rPr>
              <w:t>《冷水机组能效限定值及能效等</w:t>
            </w:r>
            <w:r>
              <w:rPr>
                <w:spacing w:val="2"/>
                <w:lang w:eastAsia="zh-CN"/>
              </w:rPr>
              <w:t xml:space="preserve"> </w:t>
            </w:r>
            <w:r>
              <w:rPr>
                <w:spacing w:val="6"/>
                <w:lang w:eastAsia="zh-CN"/>
              </w:rPr>
              <w:t>级》（</w:t>
            </w:r>
            <w:r>
              <w:rPr>
                <w:lang w:eastAsia="zh-CN"/>
              </w:rPr>
              <w:t>GB</w:t>
            </w:r>
            <w:r>
              <w:rPr>
                <w:spacing w:val="-21"/>
                <w:lang w:eastAsia="zh-CN"/>
              </w:rPr>
              <w:t xml:space="preserve"> </w:t>
            </w:r>
            <w:r>
              <w:rPr>
                <w:spacing w:val="6"/>
                <w:lang w:eastAsia="zh-CN"/>
              </w:rPr>
              <w:t>19577</w:t>
            </w:r>
            <w:r>
              <w:rPr>
                <w:spacing w:val="9"/>
                <w:lang w:eastAsia="zh-CN"/>
              </w:rPr>
              <w:t>），</w:t>
            </w:r>
            <w:r>
              <w:rPr>
                <w:spacing w:val="6"/>
                <w:lang w:eastAsia="zh-CN"/>
              </w:rPr>
              <w:t>《低环境温度</w:t>
            </w:r>
            <w:r>
              <w:rPr>
                <w:lang w:eastAsia="zh-CN"/>
              </w:rPr>
              <w:t xml:space="preserve"> </w:t>
            </w:r>
            <w:r>
              <w:rPr>
                <w:spacing w:val="5"/>
                <w:lang w:eastAsia="zh-CN"/>
              </w:rPr>
              <w:t>空气源热泵（冷水）机组能效限定</w:t>
            </w:r>
            <w:r>
              <w:rPr>
                <w:spacing w:val="6"/>
                <w:lang w:eastAsia="zh-CN"/>
              </w:rPr>
              <w:t xml:space="preserve"> </w:t>
            </w:r>
            <w:r>
              <w:rPr>
                <w:spacing w:val="7"/>
                <w:lang w:eastAsia="zh-CN"/>
              </w:rPr>
              <w:t>值及能效等级》（</w:t>
            </w:r>
            <w:r>
              <w:rPr>
                <w:lang w:eastAsia="zh-CN"/>
              </w:rPr>
              <w:t>GB</w:t>
            </w:r>
            <w:r>
              <w:rPr>
                <w:spacing w:val="7"/>
                <w:lang w:eastAsia="zh-CN"/>
              </w:rPr>
              <w:t xml:space="preserve"> 37480）</w:t>
            </w:r>
          </w:p>
        </w:tc>
      </w:tr>
      <w:tr w14:paraId="77EA9A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jc w:val="center"/>
        </w:trPr>
        <w:tc>
          <w:tcPr>
            <w:tcW w:w="632" w:type="dxa"/>
            <w:vMerge w:val="continue"/>
            <w:tcBorders>
              <w:top w:val="nil"/>
            </w:tcBorders>
          </w:tcPr>
          <w:p w14:paraId="7F4CA6BB">
            <w:pPr>
              <w:rPr>
                <w:rFonts w:ascii="Arial"/>
              </w:rPr>
            </w:pPr>
          </w:p>
        </w:tc>
        <w:tc>
          <w:tcPr>
            <w:tcW w:w="1275" w:type="dxa"/>
            <w:vMerge w:val="continue"/>
            <w:tcBorders>
              <w:top w:val="nil"/>
            </w:tcBorders>
          </w:tcPr>
          <w:p w14:paraId="798980EE">
            <w:pPr>
              <w:rPr>
                <w:rFonts w:ascii="Arial"/>
              </w:rPr>
            </w:pPr>
          </w:p>
        </w:tc>
        <w:tc>
          <w:tcPr>
            <w:tcW w:w="1967" w:type="dxa"/>
            <w:vMerge w:val="continue"/>
            <w:tcBorders>
              <w:top w:val="nil"/>
            </w:tcBorders>
          </w:tcPr>
          <w:p w14:paraId="24EC17CD">
            <w:pPr>
              <w:rPr>
                <w:rFonts w:ascii="Arial"/>
              </w:rPr>
            </w:pPr>
          </w:p>
        </w:tc>
        <w:tc>
          <w:tcPr>
            <w:tcW w:w="2093" w:type="dxa"/>
          </w:tcPr>
          <w:p w14:paraId="2D13796A">
            <w:pPr>
              <w:pStyle w:val="234"/>
              <w:spacing w:before="275" w:line="228" w:lineRule="auto"/>
              <w:ind w:left="19"/>
              <w:rPr>
                <w:rFonts w:hint="eastAsia"/>
              </w:rPr>
            </w:pPr>
            <w:r>
              <w:rPr>
                <w:spacing w:val="7"/>
              </w:rPr>
              <w:t>水源热泵机组</w:t>
            </w:r>
          </w:p>
        </w:tc>
        <w:tc>
          <w:tcPr>
            <w:tcW w:w="3247" w:type="dxa"/>
          </w:tcPr>
          <w:p w14:paraId="4E13D10B">
            <w:pPr>
              <w:pStyle w:val="234"/>
              <w:spacing w:before="120" w:line="288" w:lineRule="auto"/>
              <w:ind w:left="17" w:right="13" w:firstLine="6"/>
              <w:rPr>
                <w:rFonts w:hint="eastAsia"/>
                <w:lang w:eastAsia="zh-CN"/>
              </w:rPr>
            </w:pPr>
            <w:r>
              <w:rPr>
                <w:spacing w:val="5"/>
                <w:lang w:eastAsia="zh-CN"/>
              </w:rPr>
              <w:t>《水（地）源热泵机组能效限定值</w:t>
            </w:r>
            <w:r>
              <w:rPr>
                <w:lang w:eastAsia="zh-CN"/>
              </w:rPr>
              <w:t xml:space="preserve"> </w:t>
            </w:r>
            <w:r>
              <w:rPr>
                <w:spacing w:val="7"/>
                <w:lang w:eastAsia="zh-CN"/>
              </w:rPr>
              <w:t>及能效等级》（</w:t>
            </w:r>
            <w:r>
              <w:rPr>
                <w:lang w:eastAsia="zh-CN"/>
              </w:rPr>
              <w:t>GB</w:t>
            </w:r>
            <w:r>
              <w:rPr>
                <w:spacing w:val="7"/>
                <w:lang w:eastAsia="zh-CN"/>
              </w:rPr>
              <w:t xml:space="preserve"> 30721）</w:t>
            </w:r>
          </w:p>
        </w:tc>
      </w:tr>
    </w:tbl>
    <w:p w14:paraId="3A38C794">
      <w:pPr>
        <w:rPr>
          <w:rFonts w:ascii="Arial"/>
        </w:rPr>
      </w:pPr>
    </w:p>
    <w:p w14:paraId="01283ACA">
      <w:pPr>
        <w:rPr>
          <w:rFonts w:ascii="Arial" w:hAnsi="Arial" w:eastAsia="Arial" w:cs="Arial"/>
          <w:szCs w:val="21"/>
        </w:rPr>
        <w:sectPr>
          <w:pgSz w:w="11906" w:h="16838"/>
          <w:pgMar w:top="1431" w:right="1691" w:bottom="0" w:left="1783" w:header="850" w:footer="170" w:gutter="0"/>
          <w:cols w:space="720" w:num="1"/>
        </w:sectPr>
      </w:pPr>
    </w:p>
    <w:p w14:paraId="39BDCBF0">
      <w:pPr>
        <w:spacing w:line="91" w:lineRule="auto"/>
        <w:rPr>
          <w:rFonts w:ascii="Arial"/>
          <w:sz w:val="2"/>
        </w:rPr>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651EAE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jc w:val="center"/>
        </w:trPr>
        <w:tc>
          <w:tcPr>
            <w:tcW w:w="632" w:type="dxa"/>
            <w:vMerge w:val="restart"/>
            <w:tcBorders>
              <w:bottom w:val="nil"/>
            </w:tcBorders>
          </w:tcPr>
          <w:p w14:paraId="578B28C5">
            <w:pPr>
              <w:rPr>
                <w:rFonts w:ascii="Arial"/>
              </w:rPr>
            </w:pPr>
          </w:p>
        </w:tc>
        <w:tc>
          <w:tcPr>
            <w:tcW w:w="1275" w:type="dxa"/>
            <w:vMerge w:val="restart"/>
            <w:tcBorders>
              <w:bottom w:val="nil"/>
            </w:tcBorders>
          </w:tcPr>
          <w:p w14:paraId="6529EC83">
            <w:pPr>
              <w:rPr>
                <w:rFonts w:ascii="Arial"/>
              </w:rPr>
            </w:pPr>
          </w:p>
        </w:tc>
        <w:tc>
          <w:tcPr>
            <w:tcW w:w="1967" w:type="dxa"/>
          </w:tcPr>
          <w:p w14:paraId="36C835FF">
            <w:pPr>
              <w:rPr>
                <w:rFonts w:ascii="Arial"/>
              </w:rPr>
            </w:pPr>
          </w:p>
        </w:tc>
        <w:tc>
          <w:tcPr>
            <w:tcW w:w="2093" w:type="dxa"/>
          </w:tcPr>
          <w:p w14:paraId="17903188">
            <w:pPr>
              <w:pStyle w:val="234"/>
              <w:spacing w:before="159" w:line="294" w:lineRule="auto"/>
              <w:ind w:left="19" w:right="11" w:firstLine="1"/>
              <w:rPr>
                <w:rFonts w:hint="eastAsia"/>
                <w:lang w:eastAsia="zh-CN"/>
              </w:rPr>
            </w:pPr>
            <w:r>
              <w:rPr>
                <w:spacing w:val="18"/>
                <w:lang w:eastAsia="zh-CN"/>
              </w:rPr>
              <w:t>溴化锂吸收式冷水机</w:t>
            </w:r>
            <w:r>
              <w:rPr>
                <w:spacing w:val="4"/>
                <w:lang w:eastAsia="zh-CN"/>
              </w:rPr>
              <w:t xml:space="preserve"> </w:t>
            </w:r>
            <w:r>
              <w:rPr>
                <w:lang w:eastAsia="zh-CN"/>
              </w:rPr>
              <w:t>组</w:t>
            </w:r>
          </w:p>
        </w:tc>
        <w:tc>
          <w:tcPr>
            <w:tcW w:w="3247" w:type="dxa"/>
          </w:tcPr>
          <w:p w14:paraId="130EEB16">
            <w:pPr>
              <w:pStyle w:val="234"/>
              <w:spacing w:before="160" w:line="288" w:lineRule="auto"/>
              <w:ind w:left="22" w:right="11"/>
              <w:rPr>
                <w:rFonts w:hint="eastAsia"/>
                <w:lang w:eastAsia="zh-CN"/>
              </w:rPr>
            </w:pPr>
            <w:r>
              <w:rPr>
                <w:spacing w:val="19"/>
                <w:lang w:eastAsia="zh-CN"/>
              </w:rPr>
              <w:t>《溴化锂吸收式冷水机组能效限</w:t>
            </w:r>
            <w:r>
              <w:rPr>
                <w:spacing w:val="2"/>
                <w:lang w:eastAsia="zh-CN"/>
              </w:rPr>
              <w:t xml:space="preserve"> </w:t>
            </w:r>
            <w:r>
              <w:rPr>
                <w:spacing w:val="7"/>
                <w:lang w:eastAsia="zh-CN"/>
              </w:rPr>
              <w:t>定值及能效等级》（</w:t>
            </w:r>
            <w:r>
              <w:rPr>
                <w:lang w:eastAsia="zh-CN"/>
              </w:rPr>
              <w:t>GB</w:t>
            </w:r>
            <w:r>
              <w:rPr>
                <w:spacing w:val="7"/>
                <w:lang w:eastAsia="zh-CN"/>
              </w:rPr>
              <w:t xml:space="preserve"> 29540）</w:t>
            </w:r>
          </w:p>
        </w:tc>
      </w:tr>
      <w:tr w14:paraId="29AA9B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632" w:type="dxa"/>
            <w:vMerge w:val="continue"/>
            <w:tcBorders>
              <w:top w:val="nil"/>
              <w:bottom w:val="nil"/>
            </w:tcBorders>
          </w:tcPr>
          <w:p w14:paraId="435108BC">
            <w:pPr>
              <w:rPr>
                <w:rFonts w:ascii="Arial"/>
              </w:rPr>
            </w:pPr>
          </w:p>
        </w:tc>
        <w:tc>
          <w:tcPr>
            <w:tcW w:w="1275" w:type="dxa"/>
            <w:vMerge w:val="continue"/>
            <w:tcBorders>
              <w:top w:val="nil"/>
              <w:bottom w:val="nil"/>
            </w:tcBorders>
          </w:tcPr>
          <w:p w14:paraId="586EFB4B">
            <w:pPr>
              <w:rPr>
                <w:rFonts w:ascii="Arial"/>
              </w:rPr>
            </w:pPr>
          </w:p>
        </w:tc>
        <w:tc>
          <w:tcPr>
            <w:tcW w:w="1967" w:type="dxa"/>
            <w:vMerge w:val="restart"/>
            <w:tcBorders>
              <w:bottom w:val="nil"/>
            </w:tcBorders>
          </w:tcPr>
          <w:p w14:paraId="2FDF6054">
            <w:pPr>
              <w:spacing w:line="265" w:lineRule="auto"/>
              <w:rPr>
                <w:rFonts w:ascii="Arial"/>
              </w:rPr>
            </w:pPr>
          </w:p>
          <w:p w14:paraId="692F0139">
            <w:pPr>
              <w:spacing w:line="265" w:lineRule="auto"/>
              <w:rPr>
                <w:rFonts w:ascii="Arial"/>
              </w:rPr>
            </w:pPr>
          </w:p>
          <w:p w14:paraId="6FB04919">
            <w:pPr>
              <w:spacing w:line="265" w:lineRule="auto"/>
              <w:rPr>
                <w:rFonts w:ascii="Arial"/>
              </w:rPr>
            </w:pPr>
          </w:p>
          <w:p w14:paraId="5330A0DD">
            <w:pPr>
              <w:pStyle w:val="234"/>
              <w:spacing w:before="62" w:line="294" w:lineRule="auto"/>
              <w:ind w:left="17" w:right="10"/>
              <w:rPr>
                <w:rFonts w:hint="eastAsia"/>
              </w:rPr>
            </w:pPr>
            <w:r>
              <w:rPr>
                <w:spacing w:val="3"/>
              </w:rPr>
              <w:t>★A02052305 空调机</w:t>
            </w:r>
            <w:r>
              <w:rPr>
                <w:spacing w:val="12"/>
              </w:rPr>
              <w:t xml:space="preserve"> </w:t>
            </w:r>
            <w:r>
              <w:t>组</w:t>
            </w:r>
          </w:p>
        </w:tc>
        <w:tc>
          <w:tcPr>
            <w:tcW w:w="2093" w:type="dxa"/>
          </w:tcPr>
          <w:p w14:paraId="412C5FC6">
            <w:pPr>
              <w:pStyle w:val="234"/>
              <w:spacing w:before="65" w:line="284" w:lineRule="auto"/>
              <w:ind w:left="15" w:right="11" w:firstLine="10"/>
              <w:rPr>
                <w:rFonts w:hint="eastAsia"/>
                <w:lang w:eastAsia="zh-CN"/>
              </w:rPr>
            </w:pPr>
            <w:r>
              <w:rPr>
                <w:spacing w:val="15"/>
                <w:lang w:eastAsia="zh-CN"/>
              </w:rPr>
              <w:t>多联式空调（热泵）</w:t>
            </w:r>
            <w:r>
              <w:rPr>
                <w:spacing w:val="7"/>
                <w:lang w:eastAsia="zh-CN"/>
              </w:rPr>
              <w:t xml:space="preserve"> </w:t>
            </w:r>
            <w:r>
              <w:rPr>
                <w:spacing w:val="-8"/>
                <w:lang w:eastAsia="zh-CN"/>
              </w:rPr>
              <w:t>机</w:t>
            </w:r>
            <w:r>
              <w:rPr>
                <w:spacing w:val="34"/>
                <w:lang w:eastAsia="zh-CN"/>
              </w:rPr>
              <w:t xml:space="preserve">  </w:t>
            </w:r>
            <w:r>
              <w:rPr>
                <w:spacing w:val="-8"/>
                <w:lang w:eastAsia="zh-CN"/>
              </w:rPr>
              <w:t>组</w:t>
            </w:r>
            <w:r>
              <w:rPr>
                <w:spacing w:val="2"/>
                <w:lang w:eastAsia="zh-CN"/>
              </w:rPr>
              <w:t xml:space="preserve">   </w:t>
            </w:r>
            <w:r>
              <w:rPr>
                <w:spacing w:val="-8"/>
                <w:lang w:eastAsia="zh-CN"/>
              </w:rPr>
              <w:t>(</w:t>
            </w:r>
            <w:r>
              <w:rPr>
                <w:spacing w:val="33"/>
                <w:lang w:eastAsia="zh-CN"/>
              </w:rPr>
              <w:t xml:space="preserve">  </w:t>
            </w:r>
            <w:r>
              <w:rPr>
                <w:spacing w:val="-8"/>
                <w:lang w:eastAsia="zh-CN"/>
              </w:rPr>
              <w:t>制</w:t>
            </w:r>
            <w:r>
              <w:rPr>
                <w:spacing w:val="35"/>
                <w:lang w:eastAsia="zh-CN"/>
              </w:rPr>
              <w:t xml:space="preserve">  </w:t>
            </w:r>
            <w:r>
              <w:rPr>
                <w:spacing w:val="-8"/>
                <w:lang w:eastAsia="zh-CN"/>
              </w:rPr>
              <w:t>冷</w:t>
            </w:r>
            <w:r>
              <w:rPr>
                <w:lang w:eastAsia="zh-CN"/>
              </w:rPr>
              <w:t xml:space="preserve"> </w:t>
            </w:r>
            <w:r>
              <w:rPr>
                <w:spacing w:val="5"/>
                <w:lang w:eastAsia="zh-CN"/>
              </w:rPr>
              <w:t>量&gt;14000W)</w:t>
            </w:r>
          </w:p>
        </w:tc>
        <w:tc>
          <w:tcPr>
            <w:tcW w:w="3247" w:type="dxa"/>
          </w:tcPr>
          <w:p w14:paraId="3C4B5C31">
            <w:pPr>
              <w:pStyle w:val="234"/>
              <w:spacing w:before="223" w:line="288" w:lineRule="auto"/>
              <w:ind w:left="22"/>
              <w:rPr>
                <w:rFonts w:hint="eastAsia"/>
                <w:lang w:eastAsia="zh-CN"/>
              </w:rPr>
            </w:pPr>
            <w:r>
              <w:rPr>
                <w:lang w:eastAsia="zh-CN"/>
              </w:rPr>
              <w:t>《多联式空调（热泵）机组能效限</w:t>
            </w:r>
            <w:r>
              <w:rPr>
                <w:spacing w:val="2"/>
                <w:lang w:eastAsia="zh-CN"/>
              </w:rPr>
              <w:t xml:space="preserve">  </w:t>
            </w:r>
            <w:r>
              <w:rPr>
                <w:spacing w:val="-4"/>
                <w:lang w:eastAsia="zh-CN"/>
              </w:rPr>
              <w:t>定值及能源效率等级》（GB</w:t>
            </w:r>
            <w:r>
              <w:rPr>
                <w:spacing w:val="-24"/>
                <w:lang w:eastAsia="zh-CN"/>
              </w:rPr>
              <w:t xml:space="preserve"> </w:t>
            </w:r>
            <w:r>
              <w:rPr>
                <w:spacing w:val="-4"/>
                <w:lang w:eastAsia="zh-CN"/>
              </w:rPr>
              <w:t>21454）</w:t>
            </w:r>
          </w:p>
        </w:tc>
      </w:tr>
      <w:tr w14:paraId="3284FA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6" w:hRule="atLeast"/>
          <w:jc w:val="center"/>
        </w:trPr>
        <w:tc>
          <w:tcPr>
            <w:tcW w:w="632" w:type="dxa"/>
            <w:vMerge w:val="continue"/>
            <w:tcBorders>
              <w:top w:val="nil"/>
              <w:bottom w:val="nil"/>
            </w:tcBorders>
          </w:tcPr>
          <w:p w14:paraId="48F0BFAB">
            <w:pPr>
              <w:rPr>
                <w:rFonts w:ascii="Arial"/>
              </w:rPr>
            </w:pPr>
          </w:p>
        </w:tc>
        <w:tc>
          <w:tcPr>
            <w:tcW w:w="1275" w:type="dxa"/>
            <w:vMerge w:val="continue"/>
            <w:tcBorders>
              <w:top w:val="nil"/>
              <w:bottom w:val="nil"/>
            </w:tcBorders>
          </w:tcPr>
          <w:p w14:paraId="5F6CCF40">
            <w:pPr>
              <w:rPr>
                <w:rFonts w:ascii="Arial"/>
              </w:rPr>
            </w:pPr>
          </w:p>
        </w:tc>
        <w:tc>
          <w:tcPr>
            <w:tcW w:w="1967" w:type="dxa"/>
            <w:vMerge w:val="continue"/>
            <w:tcBorders>
              <w:top w:val="nil"/>
            </w:tcBorders>
          </w:tcPr>
          <w:p w14:paraId="5B95D7B3">
            <w:pPr>
              <w:rPr>
                <w:rFonts w:ascii="Arial"/>
              </w:rPr>
            </w:pPr>
          </w:p>
        </w:tc>
        <w:tc>
          <w:tcPr>
            <w:tcW w:w="2093" w:type="dxa"/>
          </w:tcPr>
          <w:p w14:paraId="020940F0">
            <w:pPr>
              <w:spacing w:line="319" w:lineRule="auto"/>
              <w:rPr>
                <w:rFonts w:ascii="Arial"/>
              </w:rPr>
            </w:pPr>
          </w:p>
          <w:p w14:paraId="0C149306">
            <w:pPr>
              <w:pStyle w:val="234"/>
              <w:spacing w:before="61" w:line="289" w:lineRule="auto"/>
              <w:ind w:left="51" w:right="11" w:hanging="33"/>
              <w:rPr>
                <w:rFonts w:hint="eastAsia"/>
                <w:lang w:eastAsia="zh-CN"/>
              </w:rPr>
            </w:pPr>
            <w:r>
              <w:rPr>
                <w:spacing w:val="44"/>
                <w:lang w:eastAsia="zh-CN"/>
              </w:rPr>
              <w:t>单元式空气调节机</w:t>
            </w:r>
            <w:r>
              <w:rPr>
                <w:spacing w:val="6"/>
                <w:lang w:eastAsia="zh-CN"/>
              </w:rPr>
              <w:t xml:space="preserve"> </w:t>
            </w:r>
            <w:r>
              <w:rPr>
                <w:spacing w:val="2"/>
                <w:lang w:eastAsia="zh-CN"/>
              </w:rPr>
              <w:t>(制冷量&gt;14000W)</w:t>
            </w:r>
          </w:p>
        </w:tc>
        <w:tc>
          <w:tcPr>
            <w:tcW w:w="3247" w:type="dxa"/>
          </w:tcPr>
          <w:p w14:paraId="12181254">
            <w:pPr>
              <w:pStyle w:val="234"/>
              <w:spacing w:before="72" w:line="290" w:lineRule="auto"/>
              <w:ind w:left="16" w:right="11" w:firstLine="6"/>
              <w:rPr>
                <w:rFonts w:hint="eastAsia"/>
                <w:lang w:eastAsia="zh-CN"/>
              </w:rPr>
            </w:pPr>
            <w:r>
              <w:rPr>
                <w:spacing w:val="19"/>
                <w:lang w:eastAsia="zh-CN"/>
              </w:rPr>
              <w:t>《单元式空气调节机能效限定值</w:t>
            </w:r>
            <w:r>
              <w:rPr>
                <w:spacing w:val="2"/>
                <w:lang w:eastAsia="zh-CN"/>
              </w:rPr>
              <w:t xml:space="preserve"> </w:t>
            </w:r>
            <w:r>
              <w:rPr>
                <w:spacing w:val="6"/>
                <w:lang w:eastAsia="zh-CN"/>
              </w:rPr>
              <w:t>及能效等级》（</w:t>
            </w:r>
            <w:r>
              <w:rPr>
                <w:lang w:eastAsia="zh-CN"/>
              </w:rPr>
              <w:t>GB</w:t>
            </w:r>
            <w:r>
              <w:rPr>
                <w:spacing w:val="-13"/>
                <w:lang w:eastAsia="zh-CN"/>
              </w:rPr>
              <w:t xml:space="preserve"> </w:t>
            </w:r>
            <w:r>
              <w:rPr>
                <w:spacing w:val="6"/>
                <w:lang w:eastAsia="zh-CN"/>
              </w:rPr>
              <w:t>19576）《风管</w:t>
            </w:r>
            <w:r>
              <w:rPr>
                <w:lang w:eastAsia="zh-CN"/>
              </w:rPr>
              <w:t xml:space="preserve"> </w:t>
            </w:r>
            <w:r>
              <w:rPr>
                <w:spacing w:val="19"/>
                <w:lang w:eastAsia="zh-CN"/>
              </w:rPr>
              <w:t>送风式空调机组能效限定值及能</w:t>
            </w:r>
            <w:r>
              <w:rPr>
                <w:spacing w:val="9"/>
                <w:lang w:eastAsia="zh-CN"/>
              </w:rPr>
              <w:t xml:space="preserve"> </w:t>
            </w:r>
            <w:r>
              <w:rPr>
                <w:spacing w:val="7"/>
                <w:lang w:eastAsia="zh-CN"/>
              </w:rPr>
              <w:t>效等级》（</w:t>
            </w:r>
            <w:r>
              <w:rPr>
                <w:lang w:eastAsia="zh-CN"/>
              </w:rPr>
              <w:t>GB</w:t>
            </w:r>
            <w:r>
              <w:rPr>
                <w:spacing w:val="7"/>
                <w:lang w:eastAsia="zh-CN"/>
              </w:rPr>
              <w:t xml:space="preserve"> 37479）</w:t>
            </w:r>
          </w:p>
        </w:tc>
      </w:tr>
      <w:tr w14:paraId="5D5166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632" w:type="dxa"/>
            <w:vMerge w:val="continue"/>
            <w:tcBorders>
              <w:top w:val="nil"/>
              <w:bottom w:val="nil"/>
            </w:tcBorders>
          </w:tcPr>
          <w:p w14:paraId="1851A501">
            <w:pPr>
              <w:rPr>
                <w:rFonts w:ascii="Arial"/>
              </w:rPr>
            </w:pPr>
          </w:p>
        </w:tc>
        <w:tc>
          <w:tcPr>
            <w:tcW w:w="1275" w:type="dxa"/>
            <w:vMerge w:val="continue"/>
            <w:tcBorders>
              <w:top w:val="nil"/>
              <w:bottom w:val="nil"/>
            </w:tcBorders>
          </w:tcPr>
          <w:p w14:paraId="282B7FEC">
            <w:pPr>
              <w:rPr>
                <w:rFonts w:ascii="Arial"/>
              </w:rPr>
            </w:pPr>
          </w:p>
        </w:tc>
        <w:tc>
          <w:tcPr>
            <w:tcW w:w="1967" w:type="dxa"/>
          </w:tcPr>
          <w:p w14:paraId="3FE2AC8F">
            <w:pPr>
              <w:pStyle w:val="234"/>
              <w:spacing w:before="145" w:line="287" w:lineRule="auto"/>
              <w:ind w:left="17" w:right="10" w:firstLine="1"/>
              <w:rPr>
                <w:rFonts w:hint="eastAsia"/>
                <w:lang w:eastAsia="zh-CN"/>
              </w:rPr>
            </w:pPr>
            <w:r>
              <w:rPr>
                <w:spacing w:val="3"/>
                <w:lang w:eastAsia="zh-CN"/>
              </w:rPr>
              <w:t>★A02052309 专用制</w:t>
            </w:r>
            <w:r>
              <w:rPr>
                <w:spacing w:val="12"/>
                <w:lang w:eastAsia="zh-CN"/>
              </w:rPr>
              <w:t xml:space="preserve"> </w:t>
            </w:r>
            <w:r>
              <w:rPr>
                <w:spacing w:val="8"/>
                <w:lang w:eastAsia="zh-CN"/>
              </w:rPr>
              <w:t>冷、空调设备</w:t>
            </w:r>
          </w:p>
        </w:tc>
        <w:tc>
          <w:tcPr>
            <w:tcW w:w="2093" w:type="dxa"/>
          </w:tcPr>
          <w:p w14:paraId="1310D3B6">
            <w:pPr>
              <w:pStyle w:val="234"/>
              <w:spacing w:before="300" w:line="228" w:lineRule="auto"/>
              <w:ind w:left="15"/>
              <w:rPr>
                <w:rFonts w:hint="eastAsia"/>
              </w:rPr>
            </w:pPr>
            <w:r>
              <w:rPr>
                <w:spacing w:val="7"/>
              </w:rPr>
              <w:t>机房空调</w:t>
            </w:r>
          </w:p>
        </w:tc>
        <w:tc>
          <w:tcPr>
            <w:tcW w:w="3247" w:type="dxa"/>
          </w:tcPr>
          <w:p w14:paraId="564EE61C">
            <w:pPr>
              <w:pStyle w:val="234"/>
              <w:spacing w:before="146" w:line="286" w:lineRule="auto"/>
              <w:ind w:left="17" w:right="11" w:firstLine="6"/>
              <w:rPr>
                <w:rFonts w:hint="eastAsia"/>
                <w:lang w:eastAsia="zh-CN"/>
              </w:rPr>
            </w:pPr>
            <w:r>
              <w:rPr>
                <w:spacing w:val="19"/>
                <w:lang w:eastAsia="zh-CN"/>
              </w:rPr>
              <w:t>《单元式空气调节机能效限定值</w:t>
            </w:r>
            <w:r>
              <w:rPr>
                <w:spacing w:val="2"/>
                <w:lang w:eastAsia="zh-CN"/>
              </w:rPr>
              <w:t xml:space="preserve"> </w:t>
            </w:r>
            <w:r>
              <w:rPr>
                <w:spacing w:val="5"/>
                <w:lang w:eastAsia="zh-CN"/>
              </w:rPr>
              <w:t>及能效等级》（</w:t>
            </w:r>
            <w:r>
              <w:rPr>
                <w:lang w:eastAsia="zh-CN"/>
              </w:rPr>
              <w:t>GB</w:t>
            </w:r>
            <w:r>
              <w:rPr>
                <w:spacing w:val="39"/>
                <w:lang w:eastAsia="zh-CN"/>
              </w:rPr>
              <w:t xml:space="preserve"> </w:t>
            </w:r>
            <w:r>
              <w:rPr>
                <w:spacing w:val="5"/>
                <w:lang w:eastAsia="zh-CN"/>
              </w:rPr>
              <w:t>19576）</w:t>
            </w:r>
          </w:p>
        </w:tc>
      </w:tr>
      <w:tr w14:paraId="45CC3F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6" w:hRule="atLeast"/>
          <w:jc w:val="center"/>
        </w:trPr>
        <w:tc>
          <w:tcPr>
            <w:tcW w:w="632" w:type="dxa"/>
            <w:vMerge w:val="continue"/>
            <w:tcBorders>
              <w:top w:val="nil"/>
            </w:tcBorders>
          </w:tcPr>
          <w:p w14:paraId="26E04216">
            <w:pPr>
              <w:rPr>
                <w:rFonts w:ascii="Arial"/>
              </w:rPr>
            </w:pPr>
          </w:p>
        </w:tc>
        <w:tc>
          <w:tcPr>
            <w:tcW w:w="1275" w:type="dxa"/>
            <w:vMerge w:val="continue"/>
            <w:tcBorders>
              <w:top w:val="nil"/>
            </w:tcBorders>
          </w:tcPr>
          <w:p w14:paraId="6E72DF09">
            <w:pPr>
              <w:rPr>
                <w:rFonts w:ascii="Arial"/>
              </w:rPr>
            </w:pPr>
          </w:p>
        </w:tc>
        <w:tc>
          <w:tcPr>
            <w:tcW w:w="1967" w:type="dxa"/>
          </w:tcPr>
          <w:p w14:paraId="62FDA4C0">
            <w:pPr>
              <w:spacing w:line="265" w:lineRule="auto"/>
              <w:rPr>
                <w:rFonts w:ascii="Arial"/>
              </w:rPr>
            </w:pPr>
          </w:p>
          <w:p w14:paraId="39C572A2">
            <w:pPr>
              <w:spacing w:line="265" w:lineRule="auto"/>
              <w:rPr>
                <w:rFonts w:ascii="Arial"/>
              </w:rPr>
            </w:pPr>
          </w:p>
          <w:p w14:paraId="42AC7434">
            <w:pPr>
              <w:pStyle w:val="234"/>
              <w:spacing w:before="62" w:line="289" w:lineRule="auto"/>
              <w:ind w:left="21" w:right="10" w:hanging="12"/>
              <w:rPr>
                <w:rFonts w:hint="eastAsia"/>
              </w:rPr>
            </w:pPr>
            <w:r>
              <w:rPr>
                <w:spacing w:val="4"/>
              </w:rPr>
              <w:t>A02052399 其他制冷</w:t>
            </w:r>
            <w:r>
              <w:rPr>
                <w:spacing w:val="7"/>
              </w:rPr>
              <w:t xml:space="preserve"> </w:t>
            </w:r>
            <w:r>
              <w:rPr>
                <w:spacing w:val="5"/>
              </w:rPr>
              <w:t>空调设备</w:t>
            </w:r>
          </w:p>
        </w:tc>
        <w:tc>
          <w:tcPr>
            <w:tcW w:w="2093" w:type="dxa"/>
          </w:tcPr>
          <w:p w14:paraId="4FDB75B4">
            <w:pPr>
              <w:spacing w:line="343" w:lineRule="auto"/>
              <w:rPr>
                <w:rFonts w:ascii="Arial"/>
              </w:rPr>
            </w:pPr>
          </w:p>
          <w:p w14:paraId="4E641434">
            <w:pPr>
              <w:spacing w:line="343" w:lineRule="auto"/>
              <w:rPr>
                <w:rFonts w:ascii="Arial"/>
              </w:rPr>
            </w:pPr>
          </w:p>
          <w:p w14:paraId="355EA84C">
            <w:pPr>
              <w:pStyle w:val="234"/>
              <w:spacing w:before="62" w:line="231" w:lineRule="auto"/>
              <w:ind w:left="18"/>
              <w:rPr>
                <w:rFonts w:hint="eastAsia"/>
              </w:rPr>
            </w:pPr>
            <w:r>
              <w:rPr>
                <w:spacing w:val="6"/>
              </w:rPr>
              <w:t>冷却塔</w:t>
            </w:r>
          </w:p>
        </w:tc>
        <w:tc>
          <w:tcPr>
            <w:tcW w:w="3247" w:type="dxa"/>
          </w:tcPr>
          <w:p w14:paraId="28799C9A">
            <w:pPr>
              <w:pStyle w:val="234"/>
              <w:spacing w:before="284" w:line="296" w:lineRule="auto"/>
              <w:ind w:left="23"/>
              <w:rPr>
                <w:rFonts w:hint="eastAsia"/>
                <w:lang w:eastAsia="zh-CN"/>
              </w:rPr>
            </w:pPr>
            <w:r>
              <w:rPr>
                <w:spacing w:val="2"/>
                <w:lang w:eastAsia="zh-CN"/>
              </w:rPr>
              <w:t>《机械通风冷却塔 第 1 部分：中</w:t>
            </w:r>
            <w:r>
              <w:rPr>
                <w:spacing w:val="3"/>
                <w:lang w:eastAsia="zh-CN"/>
              </w:rPr>
              <w:t xml:space="preserve"> </w:t>
            </w:r>
            <w:r>
              <w:rPr>
                <w:spacing w:val="-6"/>
                <w:lang w:eastAsia="zh-CN"/>
              </w:rPr>
              <w:t>小型开式冷却塔》（GB</w:t>
            </w:r>
            <w:r>
              <w:rPr>
                <w:spacing w:val="-36"/>
                <w:lang w:eastAsia="zh-CN"/>
              </w:rPr>
              <w:t xml:space="preserve"> </w:t>
            </w:r>
            <w:r>
              <w:rPr>
                <w:spacing w:val="-6"/>
                <w:lang w:eastAsia="zh-CN"/>
              </w:rPr>
              <w:t>/T</w:t>
            </w:r>
            <w:r>
              <w:rPr>
                <w:spacing w:val="-31"/>
                <w:lang w:eastAsia="zh-CN"/>
              </w:rPr>
              <w:t xml:space="preserve"> </w:t>
            </w:r>
            <w:r>
              <w:rPr>
                <w:spacing w:val="-6"/>
                <w:lang w:eastAsia="zh-CN"/>
              </w:rPr>
              <w:t>7190.1</w:t>
            </w:r>
            <w:r>
              <w:rPr>
                <w:spacing w:val="-49"/>
                <w:w w:val="97"/>
                <w:lang w:eastAsia="zh-CN"/>
              </w:rPr>
              <w:t>）；</w:t>
            </w:r>
            <w:r>
              <w:rPr>
                <w:lang w:eastAsia="zh-CN"/>
              </w:rPr>
              <w:t xml:space="preserve"> </w:t>
            </w:r>
            <w:r>
              <w:rPr>
                <w:spacing w:val="2"/>
                <w:lang w:eastAsia="zh-CN"/>
              </w:rPr>
              <w:t>《机械通风冷却塔 第 2 部分：大</w:t>
            </w:r>
            <w:r>
              <w:rPr>
                <w:spacing w:val="3"/>
                <w:lang w:eastAsia="zh-CN"/>
              </w:rPr>
              <w:t xml:space="preserve"> </w:t>
            </w:r>
            <w:r>
              <w:rPr>
                <w:spacing w:val="4"/>
                <w:lang w:eastAsia="zh-CN"/>
              </w:rPr>
              <w:t>型开式冷却塔》（</w:t>
            </w:r>
            <w:r>
              <w:rPr>
                <w:lang w:eastAsia="zh-CN"/>
              </w:rPr>
              <w:t>GB</w:t>
            </w:r>
            <w:r>
              <w:rPr>
                <w:spacing w:val="4"/>
                <w:lang w:eastAsia="zh-CN"/>
              </w:rPr>
              <w:t xml:space="preserve"> /T 7190.2）</w:t>
            </w:r>
          </w:p>
        </w:tc>
      </w:tr>
      <w:tr w14:paraId="0CE9F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632" w:type="dxa"/>
          </w:tcPr>
          <w:p w14:paraId="0201FD58">
            <w:pPr>
              <w:spacing w:line="242" w:lineRule="auto"/>
              <w:rPr>
                <w:rFonts w:ascii="Arial"/>
              </w:rPr>
            </w:pPr>
          </w:p>
          <w:p w14:paraId="3F104BD0">
            <w:pPr>
              <w:pStyle w:val="234"/>
              <w:spacing w:before="62" w:line="188" w:lineRule="auto"/>
              <w:ind w:left="247"/>
              <w:rPr>
                <w:rFonts w:hint="eastAsia"/>
              </w:rPr>
            </w:pPr>
            <w:r>
              <w:t>7</w:t>
            </w:r>
          </w:p>
        </w:tc>
        <w:tc>
          <w:tcPr>
            <w:tcW w:w="1275" w:type="dxa"/>
          </w:tcPr>
          <w:p w14:paraId="29FDDC86">
            <w:pPr>
              <w:pStyle w:val="234"/>
              <w:spacing w:before="273" w:line="228" w:lineRule="auto"/>
              <w:ind w:left="9"/>
              <w:rPr>
                <w:rFonts w:hint="eastAsia"/>
              </w:rPr>
            </w:pPr>
            <w:r>
              <w:rPr>
                <w:spacing w:val="3"/>
              </w:rPr>
              <w:t>A020601</w:t>
            </w:r>
            <w:r>
              <w:rPr>
                <w:spacing w:val="-19"/>
              </w:rPr>
              <w:t xml:space="preserve"> </w:t>
            </w:r>
            <w:r>
              <w:rPr>
                <w:spacing w:val="3"/>
              </w:rPr>
              <w:t>电机</w:t>
            </w:r>
          </w:p>
        </w:tc>
        <w:tc>
          <w:tcPr>
            <w:tcW w:w="1967" w:type="dxa"/>
          </w:tcPr>
          <w:p w14:paraId="3D6C30F9">
            <w:pPr>
              <w:rPr>
                <w:rFonts w:ascii="Arial"/>
              </w:rPr>
            </w:pPr>
          </w:p>
        </w:tc>
        <w:tc>
          <w:tcPr>
            <w:tcW w:w="2093" w:type="dxa"/>
          </w:tcPr>
          <w:p w14:paraId="6E691135">
            <w:pPr>
              <w:rPr>
                <w:rFonts w:ascii="Arial"/>
              </w:rPr>
            </w:pPr>
          </w:p>
        </w:tc>
        <w:tc>
          <w:tcPr>
            <w:tcW w:w="3247" w:type="dxa"/>
          </w:tcPr>
          <w:p w14:paraId="78A833F9">
            <w:pPr>
              <w:pStyle w:val="234"/>
              <w:spacing w:before="117" w:line="288" w:lineRule="auto"/>
              <w:ind w:left="22" w:right="11"/>
              <w:rPr>
                <w:rFonts w:hint="eastAsia"/>
                <w:lang w:eastAsia="zh-CN"/>
              </w:rPr>
            </w:pPr>
            <w:r>
              <w:rPr>
                <w:spacing w:val="19"/>
                <w:lang w:eastAsia="zh-CN"/>
              </w:rPr>
              <w:t>《中小型三相异步电动机能效限</w:t>
            </w:r>
            <w:r>
              <w:rPr>
                <w:spacing w:val="2"/>
                <w:lang w:eastAsia="zh-CN"/>
              </w:rPr>
              <w:t xml:space="preserve"> </w:t>
            </w:r>
            <w:r>
              <w:rPr>
                <w:spacing w:val="5"/>
                <w:lang w:eastAsia="zh-CN"/>
              </w:rPr>
              <w:t>定值及能效等级》（</w:t>
            </w:r>
            <w:r>
              <w:rPr>
                <w:lang w:eastAsia="zh-CN"/>
              </w:rPr>
              <w:t>GB</w:t>
            </w:r>
            <w:r>
              <w:rPr>
                <w:spacing w:val="42"/>
                <w:lang w:eastAsia="zh-CN"/>
              </w:rPr>
              <w:t xml:space="preserve"> </w:t>
            </w:r>
            <w:r>
              <w:rPr>
                <w:spacing w:val="5"/>
                <w:lang w:eastAsia="zh-CN"/>
              </w:rPr>
              <w:t>18613）</w:t>
            </w:r>
          </w:p>
        </w:tc>
      </w:tr>
      <w:tr w14:paraId="7104D8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jc w:val="center"/>
        </w:trPr>
        <w:tc>
          <w:tcPr>
            <w:tcW w:w="632" w:type="dxa"/>
          </w:tcPr>
          <w:p w14:paraId="569EA06F">
            <w:pPr>
              <w:pStyle w:val="234"/>
              <w:spacing w:before="283" w:line="189" w:lineRule="auto"/>
              <w:ind w:left="243"/>
              <w:rPr>
                <w:rFonts w:hint="eastAsia"/>
              </w:rPr>
            </w:pPr>
            <w:r>
              <w:t>8</w:t>
            </w:r>
          </w:p>
        </w:tc>
        <w:tc>
          <w:tcPr>
            <w:tcW w:w="1275" w:type="dxa"/>
          </w:tcPr>
          <w:p w14:paraId="06F2B730">
            <w:pPr>
              <w:pStyle w:val="234"/>
              <w:spacing w:before="96" w:line="285" w:lineRule="auto"/>
              <w:ind w:left="15" w:right="8" w:hanging="6"/>
              <w:rPr>
                <w:rFonts w:hint="eastAsia"/>
              </w:rPr>
            </w:pPr>
            <w:r>
              <w:rPr>
                <w:spacing w:val="5"/>
              </w:rPr>
              <w:t>A020602</w:t>
            </w:r>
            <w:r>
              <w:rPr>
                <w:spacing w:val="-43"/>
              </w:rPr>
              <w:t xml:space="preserve"> </w:t>
            </w:r>
            <w:r>
              <w:rPr>
                <w:spacing w:val="5"/>
              </w:rPr>
              <w:t>变压</w:t>
            </w:r>
            <w:r>
              <w:t xml:space="preserve"> </w:t>
            </w:r>
            <w:r>
              <w:rPr>
                <w:spacing w:val="1"/>
              </w:rPr>
              <w:t>器</w:t>
            </w:r>
          </w:p>
        </w:tc>
        <w:tc>
          <w:tcPr>
            <w:tcW w:w="1967" w:type="dxa"/>
          </w:tcPr>
          <w:p w14:paraId="209EABF8">
            <w:pPr>
              <w:pStyle w:val="234"/>
              <w:spacing w:before="252" w:line="230" w:lineRule="auto"/>
              <w:ind w:left="15"/>
              <w:rPr>
                <w:rFonts w:hint="eastAsia"/>
              </w:rPr>
            </w:pPr>
            <w:r>
              <w:rPr>
                <w:spacing w:val="8"/>
              </w:rPr>
              <w:t>配电变压器</w:t>
            </w:r>
          </w:p>
        </w:tc>
        <w:tc>
          <w:tcPr>
            <w:tcW w:w="2093" w:type="dxa"/>
          </w:tcPr>
          <w:p w14:paraId="4C7D4017">
            <w:pPr>
              <w:rPr>
                <w:rFonts w:ascii="Arial"/>
              </w:rPr>
            </w:pPr>
          </w:p>
        </w:tc>
        <w:tc>
          <w:tcPr>
            <w:tcW w:w="3247" w:type="dxa"/>
          </w:tcPr>
          <w:p w14:paraId="5330967C">
            <w:pPr>
              <w:pStyle w:val="234"/>
              <w:spacing w:before="96" w:line="285" w:lineRule="auto"/>
              <w:ind w:left="25" w:right="11" w:hanging="2"/>
              <w:rPr>
                <w:rFonts w:hint="eastAsia"/>
                <w:lang w:eastAsia="zh-CN"/>
              </w:rPr>
            </w:pPr>
            <w:r>
              <w:rPr>
                <w:spacing w:val="19"/>
                <w:lang w:eastAsia="zh-CN"/>
              </w:rPr>
              <w:t>《三相配电变压器能效限定值及</w:t>
            </w:r>
            <w:r>
              <w:rPr>
                <w:spacing w:val="2"/>
                <w:lang w:eastAsia="zh-CN"/>
              </w:rPr>
              <w:t xml:space="preserve"> </w:t>
            </w:r>
            <w:r>
              <w:rPr>
                <w:spacing w:val="6"/>
                <w:lang w:eastAsia="zh-CN"/>
              </w:rPr>
              <w:t>能效等级》（</w:t>
            </w:r>
            <w:r>
              <w:rPr>
                <w:lang w:eastAsia="zh-CN"/>
              </w:rPr>
              <w:t>GB</w:t>
            </w:r>
            <w:r>
              <w:rPr>
                <w:spacing w:val="6"/>
                <w:lang w:eastAsia="zh-CN"/>
              </w:rPr>
              <w:t xml:space="preserve"> 20052）</w:t>
            </w:r>
          </w:p>
        </w:tc>
      </w:tr>
      <w:tr w14:paraId="1F1FD6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jc w:val="center"/>
        </w:trPr>
        <w:tc>
          <w:tcPr>
            <w:tcW w:w="632" w:type="dxa"/>
          </w:tcPr>
          <w:p w14:paraId="48DC26A3">
            <w:pPr>
              <w:spacing w:line="316" w:lineRule="auto"/>
              <w:rPr>
                <w:rFonts w:ascii="Arial"/>
              </w:rPr>
            </w:pPr>
          </w:p>
          <w:p w14:paraId="4610BFAD">
            <w:pPr>
              <w:pStyle w:val="234"/>
              <w:spacing w:before="61" w:line="189" w:lineRule="auto"/>
              <w:ind w:left="243"/>
              <w:rPr>
                <w:rFonts w:hint="eastAsia"/>
              </w:rPr>
            </w:pPr>
            <w:r>
              <w:t>9</w:t>
            </w:r>
          </w:p>
        </w:tc>
        <w:tc>
          <w:tcPr>
            <w:tcW w:w="1275" w:type="dxa"/>
          </w:tcPr>
          <w:p w14:paraId="7EA56AE5">
            <w:pPr>
              <w:pStyle w:val="234"/>
              <w:spacing w:before="192" w:line="290" w:lineRule="auto"/>
              <w:ind w:left="16" w:right="8" w:firstLine="2"/>
              <w:rPr>
                <w:rFonts w:hint="eastAsia"/>
              </w:rPr>
            </w:pPr>
            <w:r>
              <w:rPr>
                <w:spacing w:val="4"/>
              </w:rPr>
              <w:t>★A020609</w:t>
            </w:r>
            <w:r>
              <w:rPr>
                <w:spacing w:val="-43"/>
              </w:rPr>
              <w:t xml:space="preserve"> </w:t>
            </w:r>
            <w:r>
              <w:rPr>
                <w:spacing w:val="4"/>
              </w:rPr>
              <w:t>镇</w:t>
            </w:r>
            <w:r>
              <w:t xml:space="preserve"> </w:t>
            </w:r>
            <w:r>
              <w:rPr>
                <w:spacing w:val="4"/>
              </w:rPr>
              <w:t>流器</w:t>
            </w:r>
          </w:p>
        </w:tc>
        <w:tc>
          <w:tcPr>
            <w:tcW w:w="1967" w:type="dxa"/>
          </w:tcPr>
          <w:p w14:paraId="63C6A073">
            <w:pPr>
              <w:spacing w:line="284" w:lineRule="auto"/>
              <w:rPr>
                <w:rFonts w:ascii="Arial"/>
              </w:rPr>
            </w:pPr>
          </w:p>
          <w:p w14:paraId="43EC9962">
            <w:pPr>
              <w:pStyle w:val="234"/>
              <w:spacing w:before="62" w:line="229" w:lineRule="auto"/>
              <w:ind w:left="19"/>
              <w:rPr>
                <w:rFonts w:hint="eastAsia"/>
              </w:rPr>
            </w:pPr>
            <w:r>
              <w:rPr>
                <w:spacing w:val="8"/>
              </w:rPr>
              <w:t>管型荧光灯镇流器</w:t>
            </w:r>
          </w:p>
        </w:tc>
        <w:tc>
          <w:tcPr>
            <w:tcW w:w="2093" w:type="dxa"/>
          </w:tcPr>
          <w:p w14:paraId="38E3C4A0">
            <w:pPr>
              <w:rPr>
                <w:rFonts w:ascii="Arial"/>
              </w:rPr>
            </w:pPr>
          </w:p>
        </w:tc>
        <w:tc>
          <w:tcPr>
            <w:tcW w:w="3247" w:type="dxa"/>
          </w:tcPr>
          <w:p w14:paraId="518B1AED">
            <w:pPr>
              <w:pStyle w:val="234"/>
              <w:spacing w:before="192" w:line="288" w:lineRule="auto"/>
              <w:ind w:left="17" w:right="11" w:firstLine="6"/>
              <w:rPr>
                <w:rFonts w:hint="eastAsia"/>
                <w:lang w:eastAsia="zh-CN"/>
              </w:rPr>
            </w:pPr>
            <w:r>
              <w:rPr>
                <w:spacing w:val="19"/>
                <w:lang w:eastAsia="zh-CN"/>
              </w:rPr>
              <w:t>《管形荧光灯镇流器能效限定值</w:t>
            </w:r>
            <w:r>
              <w:rPr>
                <w:spacing w:val="2"/>
                <w:lang w:eastAsia="zh-CN"/>
              </w:rPr>
              <w:t xml:space="preserve"> </w:t>
            </w:r>
            <w:r>
              <w:rPr>
                <w:spacing w:val="5"/>
                <w:lang w:eastAsia="zh-CN"/>
              </w:rPr>
              <w:t>及能效等级》（</w:t>
            </w:r>
            <w:r>
              <w:rPr>
                <w:lang w:eastAsia="zh-CN"/>
              </w:rPr>
              <w:t>GB</w:t>
            </w:r>
            <w:r>
              <w:rPr>
                <w:spacing w:val="39"/>
                <w:lang w:eastAsia="zh-CN"/>
              </w:rPr>
              <w:t xml:space="preserve"> </w:t>
            </w:r>
            <w:r>
              <w:rPr>
                <w:spacing w:val="5"/>
                <w:lang w:eastAsia="zh-CN"/>
              </w:rPr>
              <w:t>17896）</w:t>
            </w:r>
          </w:p>
        </w:tc>
      </w:tr>
      <w:tr w14:paraId="1C16D3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jc w:val="center"/>
        </w:trPr>
        <w:tc>
          <w:tcPr>
            <w:tcW w:w="632" w:type="dxa"/>
            <w:vMerge w:val="restart"/>
            <w:tcBorders>
              <w:bottom w:val="nil"/>
            </w:tcBorders>
          </w:tcPr>
          <w:p w14:paraId="77A15F7F">
            <w:pPr>
              <w:spacing w:line="261" w:lineRule="auto"/>
              <w:rPr>
                <w:rFonts w:ascii="Arial"/>
              </w:rPr>
            </w:pPr>
          </w:p>
          <w:p w14:paraId="5A8D7D95">
            <w:pPr>
              <w:spacing w:line="261" w:lineRule="auto"/>
              <w:rPr>
                <w:rFonts w:ascii="Arial"/>
              </w:rPr>
            </w:pPr>
          </w:p>
          <w:p w14:paraId="1E61EA77">
            <w:pPr>
              <w:spacing w:line="261" w:lineRule="auto"/>
              <w:rPr>
                <w:rFonts w:ascii="Arial"/>
              </w:rPr>
            </w:pPr>
          </w:p>
          <w:p w14:paraId="2DEB2964">
            <w:pPr>
              <w:spacing w:line="261" w:lineRule="auto"/>
              <w:rPr>
                <w:rFonts w:ascii="Arial"/>
              </w:rPr>
            </w:pPr>
          </w:p>
          <w:p w14:paraId="63545966">
            <w:pPr>
              <w:spacing w:line="261" w:lineRule="auto"/>
              <w:rPr>
                <w:rFonts w:ascii="Arial"/>
              </w:rPr>
            </w:pPr>
          </w:p>
          <w:p w14:paraId="1573808C">
            <w:pPr>
              <w:spacing w:line="261" w:lineRule="auto"/>
              <w:rPr>
                <w:rFonts w:ascii="Arial"/>
              </w:rPr>
            </w:pPr>
          </w:p>
          <w:p w14:paraId="52FDBD82">
            <w:pPr>
              <w:spacing w:line="262" w:lineRule="auto"/>
              <w:rPr>
                <w:rFonts w:ascii="Arial"/>
              </w:rPr>
            </w:pPr>
          </w:p>
          <w:p w14:paraId="229517E1">
            <w:pPr>
              <w:spacing w:line="262" w:lineRule="auto"/>
              <w:rPr>
                <w:rFonts w:ascii="Arial"/>
              </w:rPr>
            </w:pPr>
          </w:p>
          <w:p w14:paraId="69E1F00F">
            <w:pPr>
              <w:spacing w:line="262" w:lineRule="auto"/>
              <w:rPr>
                <w:rFonts w:ascii="Arial"/>
              </w:rPr>
            </w:pPr>
          </w:p>
          <w:p w14:paraId="082F7B70">
            <w:pPr>
              <w:spacing w:line="262" w:lineRule="auto"/>
              <w:rPr>
                <w:rFonts w:ascii="Arial"/>
              </w:rPr>
            </w:pPr>
          </w:p>
          <w:p w14:paraId="5D61D385">
            <w:pPr>
              <w:pStyle w:val="234"/>
              <w:spacing w:before="62" w:line="190" w:lineRule="auto"/>
              <w:ind w:left="209"/>
              <w:rPr>
                <w:rFonts w:hint="eastAsia"/>
              </w:rPr>
            </w:pPr>
            <w:r>
              <w:rPr>
                <w:spacing w:val="-7"/>
              </w:rPr>
              <w:t>10</w:t>
            </w:r>
          </w:p>
        </w:tc>
        <w:tc>
          <w:tcPr>
            <w:tcW w:w="1275" w:type="dxa"/>
            <w:vMerge w:val="restart"/>
            <w:tcBorders>
              <w:bottom w:val="nil"/>
            </w:tcBorders>
          </w:tcPr>
          <w:p w14:paraId="276AC3A0">
            <w:pPr>
              <w:spacing w:line="242" w:lineRule="auto"/>
              <w:rPr>
                <w:rFonts w:ascii="Arial"/>
              </w:rPr>
            </w:pPr>
          </w:p>
          <w:p w14:paraId="29EE7C41">
            <w:pPr>
              <w:spacing w:line="243" w:lineRule="auto"/>
              <w:rPr>
                <w:rFonts w:ascii="Arial"/>
              </w:rPr>
            </w:pPr>
          </w:p>
          <w:p w14:paraId="04FB759A">
            <w:pPr>
              <w:spacing w:line="243" w:lineRule="auto"/>
              <w:rPr>
                <w:rFonts w:ascii="Arial"/>
              </w:rPr>
            </w:pPr>
          </w:p>
          <w:p w14:paraId="242E9CFA">
            <w:pPr>
              <w:spacing w:line="243" w:lineRule="auto"/>
              <w:rPr>
                <w:rFonts w:ascii="Arial"/>
              </w:rPr>
            </w:pPr>
          </w:p>
          <w:p w14:paraId="54101A73">
            <w:pPr>
              <w:spacing w:line="243" w:lineRule="auto"/>
              <w:rPr>
                <w:rFonts w:ascii="Arial"/>
              </w:rPr>
            </w:pPr>
          </w:p>
          <w:p w14:paraId="74D82A25">
            <w:pPr>
              <w:spacing w:line="243" w:lineRule="auto"/>
              <w:rPr>
                <w:rFonts w:ascii="Arial"/>
              </w:rPr>
            </w:pPr>
          </w:p>
          <w:p w14:paraId="2C155CB9">
            <w:pPr>
              <w:spacing w:line="243" w:lineRule="auto"/>
              <w:rPr>
                <w:rFonts w:ascii="Arial"/>
              </w:rPr>
            </w:pPr>
          </w:p>
          <w:p w14:paraId="21371CE8">
            <w:pPr>
              <w:spacing w:line="243" w:lineRule="auto"/>
              <w:rPr>
                <w:rFonts w:ascii="Arial"/>
              </w:rPr>
            </w:pPr>
          </w:p>
          <w:p w14:paraId="1C919963">
            <w:pPr>
              <w:spacing w:line="243" w:lineRule="auto"/>
              <w:rPr>
                <w:rFonts w:ascii="Arial"/>
              </w:rPr>
            </w:pPr>
          </w:p>
          <w:p w14:paraId="208ECF1F">
            <w:pPr>
              <w:spacing w:line="243" w:lineRule="auto"/>
              <w:rPr>
                <w:rFonts w:ascii="Arial"/>
              </w:rPr>
            </w:pPr>
          </w:p>
          <w:p w14:paraId="7807014F">
            <w:pPr>
              <w:pStyle w:val="234"/>
              <w:spacing w:before="62" w:line="289" w:lineRule="auto"/>
              <w:ind w:left="16" w:right="8" w:hanging="7"/>
              <w:rPr>
                <w:rFonts w:hint="eastAsia"/>
              </w:rPr>
            </w:pPr>
            <w:r>
              <w:rPr>
                <w:spacing w:val="4"/>
              </w:rPr>
              <w:t>A020618</w:t>
            </w:r>
            <w:r>
              <w:rPr>
                <w:spacing w:val="-34"/>
              </w:rPr>
              <w:t xml:space="preserve"> </w:t>
            </w:r>
            <w:r>
              <w:rPr>
                <w:spacing w:val="4"/>
              </w:rPr>
              <w:t>生活</w:t>
            </w:r>
            <w:r>
              <w:t xml:space="preserve"> </w:t>
            </w:r>
            <w:r>
              <w:rPr>
                <w:spacing w:val="6"/>
              </w:rPr>
              <w:t>用电器</w:t>
            </w:r>
          </w:p>
        </w:tc>
        <w:tc>
          <w:tcPr>
            <w:tcW w:w="1967" w:type="dxa"/>
          </w:tcPr>
          <w:p w14:paraId="2F3B1D05">
            <w:pPr>
              <w:pStyle w:val="234"/>
              <w:spacing w:before="276" w:line="230" w:lineRule="auto"/>
              <w:ind w:left="9"/>
              <w:rPr>
                <w:rFonts w:hint="eastAsia"/>
              </w:rPr>
            </w:pPr>
            <w:r>
              <w:rPr>
                <w:spacing w:val="3"/>
              </w:rPr>
              <w:t>A0206180101</w:t>
            </w:r>
            <w:r>
              <w:rPr>
                <w:spacing w:val="-4"/>
              </w:rPr>
              <w:t xml:space="preserve"> </w:t>
            </w:r>
            <w:r>
              <w:rPr>
                <w:spacing w:val="3"/>
              </w:rPr>
              <w:t>电冰箱</w:t>
            </w:r>
          </w:p>
        </w:tc>
        <w:tc>
          <w:tcPr>
            <w:tcW w:w="2093" w:type="dxa"/>
          </w:tcPr>
          <w:p w14:paraId="0EFC76D8">
            <w:pPr>
              <w:rPr>
                <w:rFonts w:ascii="Arial"/>
              </w:rPr>
            </w:pPr>
          </w:p>
        </w:tc>
        <w:tc>
          <w:tcPr>
            <w:tcW w:w="3247" w:type="dxa"/>
          </w:tcPr>
          <w:p w14:paraId="01B47662">
            <w:pPr>
              <w:pStyle w:val="234"/>
              <w:spacing w:before="121" w:line="288" w:lineRule="auto"/>
              <w:ind w:left="22" w:right="11"/>
              <w:rPr>
                <w:rFonts w:hint="eastAsia"/>
                <w:lang w:eastAsia="zh-CN"/>
              </w:rPr>
            </w:pPr>
            <w:r>
              <w:rPr>
                <w:spacing w:val="19"/>
                <w:lang w:eastAsia="zh-CN"/>
              </w:rPr>
              <w:t>《家用电冰箱耗电量限定值及能</w:t>
            </w:r>
            <w:r>
              <w:rPr>
                <w:spacing w:val="2"/>
                <w:lang w:eastAsia="zh-CN"/>
              </w:rPr>
              <w:t xml:space="preserve"> </w:t>
            </w:r>
            <w:r>
              <w:rPr>
                <w:spacing w:val="4"/>
                <w:lang w:eastAsia="zh-CN"/>
              </w:rPr>
              <w:t>效等级》（</w:t>
            </w:r>
            <w:r>
              <w:rPr>
                <w:lang w:eastAsia="zh-CN"/>
              </w:rPr>
              <w:t>GB</w:t>
            </w:r>
            <w:r>
              <w:rPr>
                <w:spacing w:val="20"/>
                <w:lang w:eastAsia="zh-CN"/>
              </w:rPr>
              <w:t xml:space="preserve">  </w:t>
            </w:r>
            <w:r>
              <w:rPr>
                <w:spacing w:val="4"/>
                <w:lang w:eastAsia="zh-CN"/>
              </w:rPr>
              <w:t>12021.2）</w:t>
            </w:r>
          </w:p>
        </w:tc>
      </w:tr>
      <w:tr w14:paraId="7B1EE7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8" w:hRule="atLeast"/>
          <w:jc w:val="center"/>
        </w:trPr>
        <w:tc>
          <w:tcPr>
            <w:tcW w:w="632" w:type="dxa"/>
            <w:vMerge w:val="continue"/>
            <w:tcBorders>
              <w:top w:val="nil"/>
              <w:bottom w:val="nil"/>
            </w:tcBorders>
          </w:tcPr>
          <w:p w14:paraId="6F710705">
            <w:pPr>
              <w:rPr>
                <w:rFonts w:ascii="Arial"/>
              </w:rPr>
            </w:pPr>
          </w:p>
        </w:tc>
        <w:tc>
          <w:tcPr>
            <w:tcW w:w="1275" w:type="dxa"/>
            <w:vMerge w:val="continue"/>
            <w:tcBorders>
              <w:top w:val="nil"/>
              <w:bottom w:val="nil"/>
            </w:tcBorders>
          </w:tcPr>
          <w:p w14:paraId="7255A728">
            <w:pPr>
              <w:rPr>
                <w:rFonts w:ascii="Arial"/>
              </w:rPr>
            </w:pPr>
          </w:p>
        </w:tc>
        <w:tc>
          <w:tcPr>
            <w:tcW w:w="1967" w:type="dxa"/>
            <w:vMerge w:val="restart"/>
            <w:tcBorders>
              <w:bottom w:val="nil"/>
            </w:tcBorders>
          </w:tcPr>
          <w:p w14:paraId="02178823">
            <w:pPr>
              <w:spacing w:line="247" w:lineRule="auto"/>
              <w:rPr>
                <w:rFonts w:ascii="Arial"/>
              </w:rPr>
            </w:pPr>
          </w:p>
          <w:p w14:paraId="1305CB4D">
            <w:pPr>
              <w:spacing w:line="247" w:lineRule="auto"/>
              <w:rPr>
                <w:rFonts w:ascii="Arial"/>
              </w:rPr>
            </w:pPr>
          </w:p>
          <w:p w14:paraId="40AB15D0">
            <w:pPr>
              <w:spacing w:line="248" w:lineRule="auto"/>
              <w:rPr>
                <w:rFonts w:ascii="Arial"/>
              </w:rPr>
            </w:pPr>
          </w:p>
          <w:p w14:paraId="03231828">
            <w:pPr>
              <w:spacing w:line="248" w:lineRule="auto"/>
              <w:rPr>
                <w:rFonts w:ascii="Arial"/>
              </w:rPr>
            </w:pPr>
          </w:p>
          <w:p w14:paraId="48732E53">
            <w:pPr>
              <w:spacing w:line="248" w:lineRule="auto"/>
              <w:rPr>
                <w:rFonts w:ascii="Arial"/>
              </w:rPr>
            </w:pPr>
          </w:p>
          <w:p w14:paraId="78B2019B">
            <w:pPr>
              <w:spacing w:line="248" w:lineRule="auto"/>
              <w:rPr>
                <w:rFonts w:ascii="Arial"/>
              </w:rPr>
            </w:pPr>
          </w:p>
          <w:p w14:paraId="05C5BC99">
            <w:pPr>
              <w:spacing w:line="248" w:lineRule="auto"/>
              <w:rPr>
                <w:rFonts w:ascii="Arial"/>
              </w:rPr>
            </w:pPr>
          </w:p>
          <w:p w14:paraId="7E6AD613">
            <w:pPr>
              <w:pStyle w:val="234"/>
              <w:spacing w:before="62" w:line="288" w:lineRule="auto"/>
              <w:ind w:left="14" w:right="10" w:firstLine="3"/>
              <w:rPr>
                <w:rFonts w:hint="eastAsia"/>
              </w:rPr>
            </w:pPr>
            <w:r>
              <w:rPr>
                <w:spacing w:val="3"/>
              </w:rPr>
              <w:t>★A0206180203 空调</w:t>
            </w:r>
            <w:r>
              <w:rPr>
                <w:spacing w:val="9"/>
              </w:rPr>
              <w:t xml:space="preserve"> </w:t>
            </w:r>
            <w:r>
              <w:rPr>
                <w:spacing w:val="2"/>
              </w:rPr>
              <w:t>机</w:t>
            </w:r>
          </w:p>
        </w:tc>
        <w:tc>
          <w:tcPr>
            <w:tcW w:w="2093" w:type="dxa"/>
          </w:tcPr>
          <w:p w14:paraId="2ED3DC0B">
            <w:pPr>
              <w:spacing w:line="261" w:lineRule="auto"/>
              <w:rPr>
                <w:rFonts w:ascii="Arial"/>
              </w:rPr>
            </w:pPr>
          </w:p>
          <w:p w14:paraId="62E18CF6">
            <w:pPr>
              <w:spacing w:line="261" w:lineRule="auto"/>
              <w:rPr>
                <w:rFonts w:ascii="Arial"/>
              </w:rPr>
            </w:pPr>
          </w:p>
          <w:p w14:paraId="6F955A42">
            <w:pPr>
              <w:spacing w:line="261" w:lineRule="auto"/>
              <w:rPr>
                <w:rFonts w:ascii="Arial"/>
              </w:rPr>
            </w:pPr>
          </w:p>
          <w:p w14:paraId="5ADC0BDA">
            <w:pPr>
              <w:pStyle w:val="234"/>
              <w:spacing w:before="62" w:line="230" w:lineRule="auto"/>
              <w:ind w:left="17"/>
              <w:rPr>
                <w:rFonts w:hint="eastAsia"/>
              </w:rPr>
            </w:pPr>
            <w:r>
              <w:rPr>
                <w:spacing w:val="8"/>
              </w:rPr>
              <w:t>房间空气调节器</w:t>
            </w:r>
          </w:p>
        </w:tc>
        <w:tc>
          <w:tcPr>
            <w:tcW w:w="3247" w:type="dxa"/>
          </w:tcPr>
          <w:p w14:paraId="0F1F6F91">
            <w:pPr>
              <w:pStyle w:val="234"/>
              <w:spacing w:before="68" w:line="293" w:lineRule="auto"/>
              <w:ind w:left="17" w:firstLine="5"/>
              <w:rPr>
                <w:rFonts w:hint="eastAsia"/>
                <w:lang w:eastAsia="zh-CN"/>
              </w:rPr>
            </w:pPr>
            <w:r>
              <w:rPr>
                <w:spacing w:val="14"/>
                <w:lang w:eastAsia="zh-CN"/>
              </w:rPr>
              <w:t>《转速可控型房间空气调节器能</w:t>
            </w:r>
            <w:r>
              <w:rPr>
                <w:lang w:eastAsia="zh-CN"/>
              </w:rPr>
              <w:t xml:space="preserve">  </w:t>
            </w:r>
            <w:r>
              <w:rPr>
                <w:spacing w:val="-9"/>
                <w:lang w:eastAsia="zh-CN"/>
              </w:rPr>
              <w:t>效</w:t>
            </w:r>
            <w:r>
              <w:rPr>
                <w:spacing w:val="-19"/>
                <w:lang w:eastAsia="zh-CN"/>
              </w:rPr>
              <w:t xml:space="preserve"> </w:t>
            </w:r>
            <w:r>
              <w:rPr>
                <w:spacing w:val="-9"/>
                <w:lang w:eastAsia="zh-CN"/>
              </w:rPr>
              <w:t>限</w:t>
            </w:r>
            <w:r>
              <w:rPr>
                <w:spacing w:val="-33"/>
                <w:lang w:eastAsia="zh-CN"/>
              </w:rPr>
              <w:t xml:space="preserve"> </w:t>
            </w:r>
            <w:r>
              <w:rPr>
                <w:spacing w:val="-9"/>
                <w:lang w:eastAsia="zh-CN"/>
              </w:rPr>
              <w:t>定</w:t>
            </w:r>
            <w:r>
              <w:rPr>
                <w:spacing w:val="-38"/>
                <w:lang w:eastAsia="zh-CN"/>
              </w:rPr>
              <w:t xml:space="preserve"> </w:t>
            </w:r>
            <w:r>
              <w:rPr>
                <w:spacing w:val="-9"/>
                <w:lang w:eastAsia="zh-CN"/>
              </w:rPr>
              <w:t>值</w:t>
            </w:r>
            <w:r>
              <w:rPr>
                <w:spacing w:val="-39"/>
                <w:lang w:eastAsia="zh-CN"/>
              </w:rPr>
              <w:t xml:space="preserve"> </w:t>
            </w:r>
            <w:r>
              <w:rPr>
                <w:spacing w:val="-9"/>
                <w:lang w:eastAsia="zh-CN"/>
              </w:rPr>
              <w:t>及</w:t>
            </w:r>
            <w:r>
              <w:rPr>
                <w:spacing w:val="-31"/>
                <w:lang w:eastAsia="zh-CN"/>
              </w:rPr>
              <w:t xml:space="preserve"> </w:t>
            </w:r>
            <w:r>
              <w:rPr>
                <w:spacing w:val="-9"/>
                <w:lang w:eastAsia="zh-CN"/>
              </w:rPr>
              <w:t>能</w:t>
            </w:r>
            <w:r>
              <w:rPr>
                <w:spacing w:val="-34"/>
                <w:lang w:eastAsia="zh-CN"/>
              </w:rPr>
              <w:t xml:space="preserve"> </w:t>
            </w:r>
            <w:r>
              <w:rPr>
                <w:spacing w:val="-9"/>
                <w:lang w:eastAsia="zh-CN"/>
              </w:rPr>
              <w:t>效</w:t>
            </w:r>
            <w:r>
              <w:rPr>
                <w:spacing w:val="-36"/>
                <w:lang w:eastAsia="zh-CN"/>
              </w:rPr>
              <w:t xml:space="preserve"> </w:t>
            </w:r>
            <w:r>
              <w:rPr>
                <w:spacing w:val="-9"/>
                <w:lang w:eastAsia="zh-CN"/>
              </w:rPr>
              <w:t>等</w:t>
            </w:r>
            <w:r>
              <w:rPr>
                <w:spacing w:val="-36"/>
                <w:lang w:eastAsia="zh-CN"/>
              </w:rPr>
              <w:t xml:space="preserve"> </w:t>
            </w:r>
            <w:r>
              <w:rPr>
                <w:spacing w:val="-9"/>
                <w:lang w:eastAsia="zh-CN"/>
              </w:rPr>
              <w:t>级</w:t>
            </w:r>
            <w:r>
              <w:rPr>
                <w:spacing w:val="-29"/>
                <w:lang w:eastAsia="zh-CN"/>
              </w:rPr>
              <w:t xml:space="preserve"> </w:t>
            </w:r>
            <w:r>
              <w:rPr>
                <w:spacing w:val="-9"/>
                <w:lang w:eastAsia="zh-CN"/>
              </w:rPr>
              <w:t>》</w:t>
            </w:r>
            <w:r>
              <w:rPr>
                <w:spacing w:val="-41"/>
                <w:lang w:eastAsia="zh-CN"/>
              </w:rPr>
              <w:t xml:space="preserve"> </w:t>
            </w:r>
            <w:r>
              <w:rPr>
                <w:spacing w:val="-9"/>
                <w:lang w:eastAsia="zh-CN"/>
              </w:rPr>
              <w:t>（ GB</w:t>
            </w:r>
            <w:r>
              <w:rPr>
                <w:lang w:eastAsia="zh-CN"/>
              </w:rPr>
              <w:t xml:space="preserve">  21455-2013</w:t>
            </w:r>
            <w:r>
              <w:rPr>
                <w:spacing w:val="12"/>
                <w:lang w:eastAsia="zh-CN"/>
              </w:rPr>
              <w:t>），</w:t>
            </w:r>
            <w:r>
              <w:rPr>
                <w:lang w:eastAsia="zh-CN"/>
              </w:rPr>
              <w:t>待 2019</w:t>
            </w:r>
            <w:r>
              <w:rPr>
                <w:spacing w:val="-15"/>
                <w:lang w:eastAsia="zh-CN"/>
              </w:rPr>
              <w:t xml:space="preserve"> </w:t>
            </w:r>
            <w:r>
              <w:rPr>
                <w:lang w:eastAsia="zh-CN"/>
              </w:rPr>
              <w:t>年修订发  布后，按《房间空气调节器能效限</w:t>
            </w:r>
            <w:r>
              <w:rPr>
                <w:spacing w:val="4"/>
                <w:lang w:eastAsia="zh-CN"/>
              </w:rPr>
              <w:t xml:space="preserve">  </w:t>
            </w:r>
            <w:r>
              <w:rPr>
                <w:spacing w:val="-5"/>
                <w:lang w:eastAsia="zh-CN"/>
              </w:rPr>
              <w:t>定值及能效等级》（GB21455-2019）</w:t>
            </w:r>
            <w:r>
              <w:rPr>
                <w:spacing w:val="15"/>
                <w:lang w:eastAsia="zh-CN"/>
              </w:rPr>
              <w:t xml:space="preserve"> </w:t>
            </w:r>
            <w:r>
              <w:rPr>
                <w:lang w:eastAsia="zh-CN"/>
              </w:rPr>
              <w:t>实施。</w:t>
            </w:r>
          </w:p>
        </w:tc>
      </w:tr>
      <w:tr w14:paraId="08C34E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632" w:type="dxa"/>
            <w:vMerge w:val="continue"/>
            <w:tcBorders>
              <w:top w:val="nil"/>
              <w:bottom w:val="nil"/>
            </w:tcBorders>
          </w:tcPr>
          <w:p w14:paraId="23953E5E">
            <w:pPr>
              <w:rPr>
                <w:rFonts w:ascii="Arial"/>
              </w:rPr>
            </w:pPr>
          </w:p>
        </w:tc>
        <w:tc>
          <w:tcPr>
            <w:tcW w:w="1275" w:type="dxa"/>
            <w:vMerge w:val="continue"/>
            <w:tcBorders>
              <w:top w:val="nil"/>
              <w:bottom w:val="nil"/>
            </w:tcBorders>
          </w:tcPr>
          <w:p w14:paraId="0DAD833E">
            <w:pPr>
              <w:rPr>
                <w:rFonts w:ascii="Arial"/>
              </w:rPr>
            </w:pPr>
          </w:p>
        </w:tc>
        <w:tc>
          <w:tcPr>
            <w:tcW w:w="1967" w:type="dxa"/>
            <w:vMerge w:val="continue"/>
            <w:tcBorders>
              <w:top w:val="nil"/>
              <w:bottom w:val="nil"/>
            </w:tcBorders>
          </w:tcPr>
          <w:p w14:paraId="3949F390">
            <w:pPr>
              <w:rPr>
                <w:rFonts w:ascii="Arial"/>
              </w:rPr>
            </w:pPr>
          </w:p>
        </w:tc>
        <w:tc>
          <w:tcPr>
            <w:tcW w:w="2093" w:type="dxa"/>
          </w:tcPr>
          <w:p w14:paraId="767ECB91">
            <w:pPr>
              <w:pStyle w:val="234"/>
              <w:spacing w:before="71" w:line="282" w:lineRule="auto"/>
              <w:ind w:left="15" w:right="11" w:firstLine="10"/>
              <w:rPr>
                <w:rFonts w:hint="eastAsia"/>
                <w:lang w:eastAsia="zh-CN"/>
              </w:rPr>
            </w:pPr>
            <w:r>
              <w:rPr>
                <w:spacing w:val="15"/>
                <w:lang w:eastAsia="zh-CN"/>
              </w:rPr>
              <w:t>多联式空调（热泵）</w:t>
            </w:r>
            <w:r>
              <w:rPr>
                <w:spacing w:val="7"/>
                <w:lang w:eastAsia="zh-CN"/>
              </w:rPr>
              <w:t xml:space="preserve"> </w:t>
            </w:r>
            <w:r>
              <w:rPr>
                <w:spacing w:val="-4"/>
                <w:lang w:eastAsia="zh-CN"/>
              </w:rPr>
              <w:t>机 组 （</w:t>
            </w:r>
            <w:r>
              <w:rPr>
                <w:spacing w:val="28"/>
                <w:lang w:eastAsia="zh-CN"/>
              </w:rPr>
              <w:t xml:space="preserve"> </w:t>
            </w:r>
            <w:r>
              <w:rPr>
                <w:spacing w:val="-4"/>
                <w:lang w:eastAsia="zh-CN"/>
              </w:rPr>
              <w:t>制 冷 量 ≤</w:t>
            </w:r>
            <w:r>
              <w:rPr>
                <w:lang w:eastAsia="zh-CN"/>
              </w:rPr>
              <w:t xml:space="preserve"> </w:t>
            </w:r>
            <w:r>
              <w:rPr>
                <w:spacing w:val="3"/>
                <w:lang w:eastAsia="zh-CN"/>
              </w:rPr>
              <w:t>14000W）</w:t>
            </w:r>
          </w:p>
        </w:tc>
        <w:tc>
          <w:tcPr>
            <w:tcW w:w="3247" w:type="dxa"/>
          </w:tcPr>
          <w:p w14:paraId="5F20E301">
            <w:pPr>
              <w:pStyle w:val="234"/>
              <w:spacing w:before="227" w:line="288" w:lineRule="auto"/>
              <w:ind w:left="22"/>
              <w:rPr>
                <w:rFonts w:hint="eastAsia"/>
                <w:lang w:eastAsia="zh-CN"/>
              </w:rPr>
            </w:pPr>
            <w:r>
              <w:rPr>
                <w:lang w:eastAsia="zh-CN"/>
              </w:rPr>
              <w:t>《多联式空调（热泵）机组能效限</w:t>
            </w:r>
            <w:r>
              <w:rPr>
                <w:spacing w:val="2"/>
                <w:lang w:eastAsia="zh-CN"/>
              </w:rPr>
              <w:t xml:space="preserve">  </w:t>
            </w:r>
            <w:r>
              <w:rPr>
                <w:spacing w:val="-4"/>
                <w:lang w:eastAsia="zh-CN"/>
              </w:rPr>
              <w:t>定值及能源效率等级》（GB</w:t>
            </w:r>
            <w:r>
              <w:rPr>
                <w:spacing w:val="-24"/>
                <w:lang w:eastAsia="zh-CN"/>
              </w:rPr>
              <w:t xml:space="preserve"> </w:t>
            </w:r>
            <w:r>
              <w:rPr>
                <w:spacing w:val="-4"/>
                <w:lang w:eastAsia="zh-CN"/>
              </w:rPr>
              <w:t>21454）</w:t>
            </w:r>
          </w:p>
        </w:tc>
      </w:tr>
      <w:tr w14:paraId="231371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jc w:val="center"/>
        </w:trPr>
        <w:tc>
          <w:tcPr>
            <w:tcW w:w="632" w:type="dxa"/>
            <w:vMerge w:val="continue"/>
            <w:tcBorders>
              <w:top w:val="nil"/>
              <w:bottom w:val="nil"/>
            </w:tcBorders>
          </w:tcPr>
          <w:p w14:paraId="669EFEED">
            <w:pPr>
              <w:rPr>
                <w:rFonts w:ascii="Arial"/>
              </w:rPr>
            </w:pPr>
          </w:p>
        </w:tc>
        <w:tc>
          <w:tcPr>
            <w:tcW w:w="1275" w:type="dxa"/>
            <w:vMerge w:val="continue"/>
            <w:tcBorders>
              <w:top w:val="nil"/>
              <w:bottom w:val="nil"/>
            </w:tcBorders>
          </w:tcPr>
          <w:p w14:paraId="0420FEFC">
            <w:pPr>
              <w:rPr>
                <w:rFonts w:ascii="Arial"/>
              </w:rPr>
            </w:pPr>
          </w:p>
        </w:tc>
        <w:tc>
          <w:tcPr>
            <w:tcW w:w="1967" w:type="dxa"/>
            <w:vMerge w:val="continue"/>
            <w:tcBorders>
              <w:top w:val="nil"/>
            </w:tcBorders>
          </w:tcPr>
          <w:p w14:paraId="0D995261">
            <w:pPr>
              <w:rPr>
                <w:rFonts w:ascii="Arial"/>
              </w:rPr>
            </w:pPr>
          </w:p>
        </w:tc>
        <w:tc>
          <w:tcPr>
            <w:tcW w:w="2093" w:type="dxa"/>
          </w:tcPr>
          <w:p w14:paraId="722D5048">
            <w:pPr>
              <w:spacing w:line="318" w:lineRule="auto"/>
              <w:rPr>
                <w:rFonts w:ascii="Arial"/>
              </w:rPr>
            </w:pPr>
          </w:p>
          <w:p w14:paraId="5051BD6D">
            <w:pPr>
              <w:pStyle w:val="234"/>
              <w:spacing w:before="62" w:line="289" w:lineRule="auto"/>
              <w:ind w:left="51" w:right="11" w:hanging="33"/>
              <w:rPr>
                <w:rFonts w:hint="eastAsia"/>
                <w:lang w:eastAsia="zh-CN"/>
              </w:rPr>
            </w:pPr>
            <w:r>
              <w:rPr>
                <w:spacing w:val="44"/>
                <w:lang w:eastAsia="zh-CN"/>
              </w:rPr>
              <w:t>单元式空气调节机</w:t>
            </w:r>
            <w:r>
              <w:rPr>
                <w:spacing w:val="6"/>
                <w:lang w:eastAsia="zh-CN"/>
              </w:rPr>
              <w:t xml:space="preserve"> </w:t>
            </w:r>
            <w:r>
              <w:rPr>
                <w:spacing w:val="3"/>
                <w:lang w:eastAsia="zh-CN"/>
              </w:rPr>
              <w:t>(制冷量≤14000W)</w:t>
            </w:r>
          </w:p>
        </w:tc>
        <w:tc>
          <w:tcPr>
            <w:tcW w:w="3247" w:type="dxa"/>
          </w:tcPr>
          <w:p w14:paraId="5B05E6C1">
            <w:pPr>
              <w:pStyle w:val="234"/>
              <w:spacing w:before="72" w:line="287" w:lineRule="auto"/>
              <w:ind w:left="17" w:right="11" w:firstLine="6"/>
              <w:rPr>
                <w:rFonts w:hint="eastAsia"/>
                <w:lang w:eastAsia="zh-CN"/>
              </w:rPr>
            </w:pPr>
            <w:r>
              <w:rPr>
                <w:spacing w:val="19"/>
                <w:lang w:eastAsia="zh-CN"/>
              </w:rPr>
              <w:t>《单元式空气调节机能效限定值</w:t>
            </w:r>
            <w:r>
              <w:rPr>
                <w:spacing w:val="2"/>
                <w:lang w:eastAsia="zh-CN"/>
              </w:rPr>
              <w:t xml:space="preserve"> </w:t>
            </w:r>
            <w:r>
              <w:rPr>
                <w:spacing w:val="-5"/>
                <w:lang w:eastAsia="zh-CN"/>
              </w:rPr>
              <w:t>及能源效率等级》（GB</w:t>
            </w:r>
            <w:r>
              <w:rPr>
                <w:spacing w:val="-13"/>
                <w:lang w:eastAsia="zh-CN"/>
              </w:rPr>
              <w:t xml:space="preserve"> </w:t>
            </w:r>
            <w:r>
              <w:rPr>
                <w:spacing w:val="-5"/>
                <w:lang w:eastAsia="zh-CN"/>
              </w:rPr>
              <w:t>19576）《风</w:t>
            </w:r>
            <w:r>
              <w:rPr>
                <w:lang w:eastAsia="zh-CN"/>
              </w:rPr>
              <w:t xml:space="preserve"> </w:t>
            </w:r>
            <w:r>
              <w:rPr>
                <w:spacing w:val="19"/>
                <w:lang w:eastAsia="zh-CN"/>
              </w:rPr>
              <w:t>管送风式空调机组能效限定值及</w:t>
            </w:r>
            <w:r>
              <w:rPr>
                <w:spacing w:val="8"/>
                <w:lang w:eastAsia="zh-CN"/>
              </w:rPr>
              <w:t xml:space="preserve"> </w:t>
            </w:r>
            <w:r>
              <w:rPr>
                <w:spacing w:val="7"/>
                <w:lang w:eastAsia="zh-CN"/>
              </w:rPr>
              <w:t>能效等级》（</w:t>
            </w:r>
            <w:r>
              <w:rPr>
                <w:lang w:eastAsia="zh-CN"/>
              </w:rPr>
              <w:t>GB</w:t>
            </w:r>
            <w:r>
              <w:rPr>
                <w:spacing w:val="7"/>
                <w:lang w:eastAsia="zh-CN"/>
              </w:rPr>
              <w:t xml:space="preserve"> 37479）</w:t>
            </w:r>
          </w:p>
        </w:tc>
      </w:tr>
      <w:tr w14:paraId="723159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jc w:val="center"/>
        </w:trPr>
        <w:tc>
          <w:tcPr>
            <w:tcW w:w="632" w:type="dxa"/>
            <w:vMerge w:val="continue"/>
            <w:tcBorders>
              <w:top w:val="nil"/>
            </w:tcBorders>
          </w:tcPr>
          <w:p w14:paraId="3B581B69">
            <w:pPr>
              <w:rPr>
                <w:rFonts w:ascii="Arial"/>
              </w:rPr>
            </w:pPr>
          </w:p>
        </w:tc>
        <w:tc>
          <w:tcPr>
            <w:tcW w:w="1275" w:type="dxa"/>
            <w:vMerge w:val="continue"/>
            <w:tcBorders>
              <w:top w:val="nil"/>
            </w:tcBorders>
          </w:tcPr>
          <w:p w14:paraId="20548798">
            <w:pPr>
              <w:rPr>
                <w:rFonts w:ascii="Arial"/>
              </w:rPr>
            </w:pPr>
          </w:p>
        </w:tc>
        <w:tc>
          <w:tcPr>
            <w:tcW w:w="1967" w:type="dxa"/>
          </w:tcPr>
          <w:p w14:paraId="7ED98D8B">
            <w:pPr>
              <w:pStyle w:val="234"/>
              <w:spacing w:before="230" w:line="228" w:lineRule="auto"/>
              <w:ind w:left="9"/>
              <w:rPr>
                <w:rFonts w:hint="eastAsia"/>
              </w:rPr>
            </w:pPr>
            <w:r>
              <w:rPr>
                <w:spacing w:val="5"/>
              </w:rPr>
              <w:t>A0206180301</w:t>
            </w:r>
            <w:r>
              <w:rPr>
                <w:spacing w:val="-33"/>
              </w:rPr>
              <w:t xml:space="preserve"> </w:t>
            </w:r>
            <w:r>
              <w:rPr>
                <w:spacing w:val="5"/>
              </w:rPr>
              <w:t>洗衣机</w:t>
            </w:r>
          </w:p>
        </w:tc>
        <w:tc>
          <w:tcPr>
            <w:tcW w:w="2093" w:type="dxa"/>
          </w:tcPr>
          <w:p w14:paraId="388DA476">
            <w:pPr>
              <w:rPr>
                <w:rFonts w:ascii="Arial"/>
              </w:rPr>
            </w:pPr>
          </w:p>
        </w:tc>
        <w:tc>
          <w:tcPr>
            <w:tcW w:w="3247" w:type="dxa"/>
          </w:tcPr>
          <w:p w14:paraId="3BCEB4DE">
            <w:pPr>
              <w:pStyle w:val="234"/>
              <w:spacing w:before="74" w:line="276" w:lineRule="auto"/>
              <w:ind w:left="19" w:right="11" w:firstLine="3"/>
              <w:rPr>
                <w:rFonts w:hint="eastAsia"/>
                <w:lang w:eastAsia="zh-CN"/>
              </w:rPr>
            </w:pPr>
            <w:r>
              <w:rPr>
                <w:spacing w:val="19"/>
                <w:lang w:eastAsia="zh-CN"/>
              </w:rPr>
              <w:t>《电动洗衣机能效水效限定值及</w:t>
            </w:r>
            <w:r>
              <w:rPr>
                <w:spacing w:val="2"/>
                <w:lang w:eastAsia="zh-CN"/>
              </w:rPr>
              <w:t xml:space="preserve"> </w:t>
            </w:r>
            <w:r>
              <w:rPr>
                <w:spacing w:val="4"/>
                <w:lang w:eastAsia="zh-CN"/>
              </w:rPr>
              <w:t>等级》（</w:t>
            </w:r>
            <w:r>
              <w:rPr>
                <w:lang w:eastAsia="zh-CN"/>
              </w:rPr>
              <w:t>GB</w:t>
            </w:r>
            <w:r>
              <w:rPr>
                <w:spacing w:val="33"/>
                <w:lang w:eastAsia="zh-CN"/>
              </w:rPr>
              <w:t xml:space="preserve"> </w:t>
            </w:r>
            <w:r>
              <w:rPr>
                <w:spacing w:val="4"/>
                <w:lang w:eastAsia="zh-CN"/>
              </w:rPr>
              <w:t>12021.4）</w:t>
            </w:r>
          </w:p>
        </w:tc>
      </w:tr>
    </w:tbl>
    <w:p w14:paraId="218D29E9">
      <w:pPr>
        <w:rPr>
          <w:rFonts w:ascii="Arial"/>
        </w:rPr>
      </w:pPr>
    </w:p>
    <w:p w14:paraId="775EC2E9">
      <w:pPr>
        <w:rPr>
          <w:rFonts w:ascii="Arial" w:hAnsi="Arial" w:eastAsia="Arial" w:cs="Arial"/>
          <w:szCs w:val="21"/>
        </w:rPr>
        <w:sectPr>
          <w:pgSz w:w="11906" w:h="16838"/>
          <w:pgMar w:top="1431" w:right="1691" w:bottom="0" w:left="1783" w:header="850" w:footer="0" w:gutter="0"/>
          <w:cols w:space="720" w:num="1"/>
        </w:sectPr>
      </w:pPr>
    </w:p>
    <w:p w14:paraId="4B2BE438">
      <w:pPr>
        <w:spacing w:line="91" w:lineRule="auto"/>
        <w:rPr>
          <w:rFonts w:ascii="Arial"/>
          <w:sz w:val="2"/>
        </w:rPr>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7E5727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jc w:val="center"/>
        </w:trPr>
        <w:tc>
          <w:tcPr>
            <w:tcW w:w="632" w:type="dxa"/>
            <w:vMerge w:val="restart"/>
            <w:tcBorders>
              <w:bottom w:val="nil"/>
            </w:tcBorders>
          </w:tcPr>
          <w:p w14:paraId="03B9F1CC">
            <w:pPr>
              <w:rPr>
                <w:rFonts w:ascii="Arial"/>
              </w:rPr>
            </w:pPr>
          </w:p>
        </w:tc>
        <w:tc>
          <w:tcPr>
            <w:tcW w:w="1275" w:type="dxa"/>
            <w:vMerge w:val="restart"/>
            <w:tcBorders>
              <w:bottom w:val="nil"/>
            </w:tcBorders>
          </w:tcPr>
          <w:p w14:paraId="76876CCA">
            <w:pPr>
              <w:rPr>
                <w:rFonts w:ascii="Arial"/>
              </w:rPr>
            </w:pPr>
          </w:p>
        </w:tc>
        <w:tc>
          <w:tcPr>
            <w:tcW w:w="1967" w:type="dxa"/>
            <w:vMerge w:val="restart"/>
            <w:tcBorders>
              <w:bottom w:val="nil"/>
            </w:tcBorders>
          </w:tcPr>
          <w:p w14:paraId="5A5B350B">
            <w:pPr>
              <w:spacing w:line="244" w:lineRule="auto"/>
              <w:rPr>
                <w:rFonts w:ascii="Arial"/>
              </w:rPr>
            </w:pPr>
          </w:p>
          <w:p w14:paraId="6E1BB234">
            <w:pPr>
              <w:spacing w:line="244" w:lineRule="auto"/>
              <w:rPr>
                <w:rFonts w:ascii="Arial"/>
              </w:rPr>
            </w:pPr>
          </w:p>
          <w:p w14:paraId="4DF44D4D">
            <w:pPr>
              <w:spacing w:line="244" w:lineRule="auto"/>
              <w:rPr>
                <w:rFonts w:ascii="Arial"/>
              </w:rPr>
            </w:pPr>
          </w:p>
          <w:p w14:paraId="6AAFE4EA">
            <w:pPr>
              <w:spacing w:line="244" w:lineRule="auto"/>
              <w:rPr>
                <w:rFonts w:ascii="Arial"/>
              </w:rPr>
            </w:pPr>
          </w:p>
          <w:p w14:paraId="0BEB1018">
            <w:pPr>
              <w:spacing w:line="245" w:lineRule="auto"/>
              <w:rPr>
                <w:rFonts w:ascii="Arial"/>
              </w:rPr>
            </w:pPr>
          </w:p>
          <w:p w14:paraId="2C33813D">
            <w:pPr>
              <w:spacing w:line="245" w:lineRule="auto"/>
              <w:rPr>
                <w:rFonts w:ascii="Arial"/>
              </w:rPr>
            </w:pPr>
          </w:p>
          <w:p w14:paraId="5709AABB">
            <w:pPr>
              <w:pStyle w:val="234"/>
              <w:spacing w:before="62" w:line="229" w:lineRule="auto"/>
              <w:ind w:left="9"/>
              <w:rPr>
                <w:rFonts w:hint="eastAsia"/>
              </w:rPr>
            </w:pPr>
            <w:r>
              <w:rPr>
                <w:spacing w:val="5"/>
              </w:rPr>
              <w:t>A02061808</w:t>
            </w:r>
            <w:r>
              <w:rPr>
                <w:spacing w:val="-32"/>
              </w:rPr>
              <w:t xml:space="preserve"> </w:t>
            </w:r>
            <w:r>
              <w:rPr>
                <w:spacing w:val="5"/>
              </w:rPr>
              <w:t>热水器</w:t>
            </w:r>
          </w:p>
        </w:tc>
        <w:tc>
          <w:tcPr>
            <w:tcW w:w="2093" w:type="dxa"/>
          </w:tcPr>
          <w:p w14:paraId="7DFD4B90">
            <w:pPr>
              <w:pStyle w:val="234"/>
              <w:spacing w:before="275" w:line="229" w:lineRule="auto"/>
              <w:ind w:left="19"/>
              <w:rPr>
                <w:rFonts w:hint="eastAsia"/>
              </w:rPr>
            </w:pPr>
            <w:r>
              <w:rPr>
                <w:spacing w:val="7"/>
              </w:rPr>
              <w:t>★电热水器</w:t>
            </w:r>
          </w:p>
        </w:tc>
        <w:tc>
          <w:tcPr>
            <w:tcW w:w="3247" w:type="dxa"/>
          </w:tcPr>
          <w:p w14:paraId="72DBB367">
            <w:pPr>
              <w:pStyle w:val="234"/>
              <w:spacing w:before="119" w:line="288" w:lineRule="auto"/>
              <w:ind w:left="25" w:right="11" w:hanging="2"/>
              <w:rPr>
                <w:rFonts w:hint="eastAsia"/>
                <w:lang w:eastAsia="zh-CN"/>
              </w:rPr>
            </w:pPr>
            <w:r>
              <w:rPr>
                <w:spacing w:val="19"/>
                <w:lang w:eastAsia="zh-CN"/>
              </w:rPr>
              <w:t>《储水式电热水器能效限定值及</w:t>
            </w:r>
            <w:r>
              <w:rPr>
                <w:spacing w:val="2"/>
                <w:lang w:eastAsia="zh-CN"/>
              </w:rPr>
              <w:t xml:space="preserve"> </w:t>
            </w:r>
            <w:r>
              <w:rPr>
                <w:spacing w:val="6"/>
                <w:lang w:eastAsia="zh-CN"/>
              </w:rPr>
              <w:t>能效等级》（</w:t>
            </w:r>
            <w:r>
              <w:rPr>
                <w:lang w:eastAsia="zh-CN"/>
              </w:rPr>
              <w:t>GB</w:t>
            </w:r>
            <w:r>
              <w:rPr>
                <w:spacing w:val="6"/>
                <w:lang w:eastAsia="zh-CN"/>
              </w:rPr>
              <w:t xml:space="preserve">  21519）</w:t>
            </w:r>
          </w:p>
        </w:tc>
      </w:tr>
      <w:tr w14:paraId="6B971E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632" w:type="dxa"/>
            <w:vMerge w:val="continue"/>
            <w:tcBorders>
              <w:top w:val="nil"/>
              <w:bottom w:val="nil"/>
            </w:tcBorders>
          </w:tcPr>
          <w:p w14:paraId="04983A2E">
            <w:pPr>
              <w:rPr>
                <w:rFonts w:ascii="Arial"/>
              </w:rPr>
            </w:pPr>
          </w:p>
        </w:tc>
        <w:tc>
          <w:tcPr>
            <w:tcW w:w="1275" w:type="dxa"/>
            <w:vMerge w:val="continue"/>
            <w:tcBorders>
              <w:top w:val="nil"/>
              <w:bottom w:val="nil"/>
            </w:tcBorders>
          </w:tcPr>
          <w:p w14:paraId="6A76D141">
            <w:pPr>
              <w:rPr>
                <w:rFonts w:ascii="Arial"/>
              </w:rPr>
            </w:pPr>
          </w:p>
        </w:tc>
        <w:tc>
          <w:tcPr>
            <w:tcW w:w="1967" w:type="dxa"/>
            <w:vMerge w:val="continue"/>
            <w:tcBorders>
              <w:top w:val="nil"/>
              <w:bottom w:val="nil"/>
            </w:tcBorders>
          </w:tcPr>
          <w:p w14:paraId="4B15B21A">
            <w:pPr>
              <w:rPr>
                <w:rFonts w:ascii="Arial"/>
              </w:rPr>
            </w:pPr>
          </w:p>
        </w:tc>
        <w:tc>
          <w:tcPr>
            <w:tcW w:w="2093" w:type="dxa"/>
          </w:tcPr>
          <w:p w14:paraId="768D3BB6">
            <w:pPr>
              <w:spacing w:line="315" w:lineRule="auto"/>
              <w:rPr>
                <w:rFonts w:ascii="Arial"/>
              </w:rPr>
            </w:pPr>
          </w:p>
          <w:p w14:paraId="449B2831">
            <w:pPr>
              <w:pStyle w:val="234"/>
              <w:spacing w:before="61" w:line="229" w:lineRule="auto"/>
              <w:ind w:left="15"/>
              <w:rPr>
                <w:rFonts w:hint="eastAsia"/>
              </w:rPr>
            </w:pPr>
            <w:r>
              <w:rPr>
                <w:spacing w:val="8"/>
              </w:rPr>
              <w:t>燃气热水器</w:t>
            </w:r>
          </w:p>
        </w:tc>
        <w:tc>
          <w:tcPr>
            <w:tcW w:w="3247" w:type="dxa"/>
          </w:tcPr>
          <w:p w14:paraId="1E89D3F2">
            <w:pPr>
              <w:pStyle w:val="234"/>
              <w:spacing w:before="68" w:line="283" w:lineRule="auto"/>
              <w:ind w:left="25" w:hanging="2"/>
              <w:rPr>
                <w:rFonts w:hint="eastAsia"/>
                <w:lang w:eastAsia="zh-CN"/>
              </w:rPr>
            </w:pPr>
            <w:r>
              <w:rPr>
                <w:spacing w:val="17"/>
                <w:lang w:eastAsia="zh-CN"/>
              </w:rPr>
              <w:t>《家用燃气快速热水器和燃气采</w:t>
            </w:r>
            <w:r>
              <w:rPr>
                <w:lang w:eastAsia="zh-CN"/>
              </w:rPr>
              <w:t xml:space="preserve"> </w:t>
            </w:r>
            <w:r>
              <w:rPr>
                <w:spacing w:val="5"/>
                <w:lang w:eastAsia="zh-CN"/>
              </w:rPr>
              <w:t>暖热水炉能效限定值及能效等级》</w:t>
            </w:r>
            <w:r>
              <w:rPr>
                <w:spacing w:val="12"/>
                <w:lang w:eastAsia="zh-CN"/>
              </w:rPr>
              <w:t xml:space="preserve"> </w:t>
            </w:r>
            <w:r>
              <w:rPr>
                <w:spacing w:val="1"/>
                <w:lang w:eastAsia="zh-CN"/>
              </w:rPr>
              <w:t>（</w:t>
            </w:r>
            <w:r>
              <w:rPr>
                <w:lang w:eastAsia="zh-CN"/>
              </w:rPr>
              <w:t>GB</w:t>
            </w:r>
            <w:r>
              <w:rPr>
                <w:spacing w:val="18"/>
                <w:lang w:eastAsia="zh-CN"/>
              </w:rPr>
              <w:t xml:space="preserve"> </w:t>
            </w:r>
            <w:r>
              <w:rPr>
                <w:spacing w:val="1"/>
                <w:lang w:eastAsia="zh-CN"/>
              </w:rPr>
              <w:t>20665）</w:t>
            </w:r>
          </w:p>
        </w:tc>
      </w:tr>
      <w:tr w14:paraId="6BE9CD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jc w:val="center"/>
        </w:trPr>
        <w:tc>
          <w:tcPr>
            <w:tcW w:w="632" w:type="dxa"/>
            <w:vMerge w:val="continue"/>
            <w:tcBorders>
              <w:top w:val="nil"/>
              <w:bottom w:val="nil"/>
            </w:tcBorders>
          </w:tcPr>
          <w:p w14:paraId="5935C79A">
            <w:pPr>
              <w:rPr>
                <w:rFonts w:ascii="Arial"/>
              </w:rPr>
            </w:pPr>
          </w:p>
        </w:tc>
        <w:tc>
          <w:tcPr>
            <w:tcW w:w="1275" w:type="dxa"/>
            <w:vMerge w:val="continue"/>
            <w:tcBorders>
              <w:top w:val="nil"/>
              <w:bottom w:val="nil"/>
            </w:tcBorders>
          </w:tcPr>
          <w:p w14:paraId="7F57575A">
            <w:pPr>
              <w:rPr>
                <w:rFonts w:ascii="Arial"/>
              </w:rPr>
            </w:pPr>
          </w:p>
        </w:tc>
        <w:tc>
          <w:tcPr>
            <w:tcW w:w="1967" w:type="dxa"/>
            <w:vMerge w:val="continue"/>
            <w:tcBorders>
              <w:top w:val="nil"/>
              <w:bottom w:val="nil"/>
            </w:tcBorders>
          </w:tcPr>
          <w:p w14:paraId="75B43688">
            <w:pPr>
              <w:rPr>
                <w:rFonts w:ascii="Arial"/>
              </w:rPr>
            </w:pPr>
          </w:p>
        </w:tc>
        <w:tc>
          <w:tcPr>
            <w:tcW w:w="2093" w:type="dxa"/>
          </w:tcPr>
          <w:p w14:paraId="27B15607">
            <w:pPr>
              <w:spacing w:line="248" w:lineRule="auto"/>
              <w:rPr>
                <w:rFonts w:ascii="Arial"/>
              </w:rPr>
            </w:pPr>
          </w:p>
          <w:p w14:paraId="60F77DB9">
            <w:pPr>
              <w:pStyle w:val="234"/>
              <w:spacing w:before="62" w:line="229" w:lineRule="auto"/>
              <w:ind w:left="20"/>
              <w:rPr>
                <w:rFonts w:hint="eastAsia"/>
              </w:rPr>
            </w:pPr>
            <w:r>
              <w:rPr>
                <w:spacing w:val="7"/>
              </w:rPr>
              <w:t>热泵热水器</w:t>
            </w:r>
          </w:p>
        </w:tc>
        <w:tc>
          <w:tcPr>
            <w:tcW w:w="3247" w:type="dxa"/>
          </w:tcPr>
          <w:p w14:paraId="6C6E4E7C">
            <w:pPr>
              <w:pStyle w:val="234"/>
              <w:spacing w:before="156" w:line="288" w:lineRule="auto"/>
              <w:ind w:left="25" w:right="13" w:hanging="2"/>
              <w:rPr>
                <w:rFonts w:hint="eastAsia"/>
                <w:lang w:eastAsia="zh-CN"/>
              </w:rPr>
            </w:pPr>
            <w:r>
              <w:rPr>
                <w:spacing w:val="5"/>
                <w:lang w:eastAsia="zh-CN"/>
              </w:rPr>
              <w:t>《热泵热水机（器）能效限定值及</w:t>
            </w:r>
            <w:r>
              <w:rPr>
                <w:spacing w:val="1"/>
                <w:lang w:eastAsia="zh-CN"/>
              </w:rPr>
              <w:t xml:space="preserve"> </w:t>
            </w:r>
            <w:r>
              <w:rPr>
                <w:spacing w:val="6"/>
                <w:lang w:eastAsia="zh-CN"/>
              </w:rPr>
              <w:t>能效等级》（</w:t>
            </w:r>
            <w:r>
              <w:rPr>
                <w:lang w:eastAsia="zh-CN"/>
              </w:rPr>
              <w:t>GB</w:t>
            </w:r>
            <w:r>
              <w:rPr>
                <w:spacing w:val="6"/>
                <w:lang w:eastAsia="zh-CN"/>
              </w:rPr>
              <w:t xml:space="preserve"> 29541）</w:t>
            </w:r>
          </w:p>
        </w:tc>
      </w:tr>
      <w:tr w14:paraId="41D34D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632" w:type="dxa"/>
            <w:vMerge w:val="continue"/>
            <w:tcBorders>
              <w:top w:val="nil"/>
            </w:tcBorders>
          </w:tcPr>
          <w:p w14:paraId="71AD83A1">
            <w:pPr>
              <w:rPr>
                <w:rFonts w:ascii="Arial"/>
              </w:rPr>
            </w:pPr>
          </w:p>
        </w:tc>
        <w:tc>
          <w:tcPr>
            <w:tcW w:w="1275" w:type="dxa"/>
            <w:vMerge w:val="continue"/>
            <w:tcBorders>
              <w:top w:val="nil"/>
            </w:tcBorders>
          </w:tcPr>
          <w:p w14:paraId="6A11E728">
            <w:pPr>
              <w:rPr>
                <w:rFonts w:ascii="Arial"/>
              </w:rPr>
            </w:pPr>
          </w:p>
        </w:tc>
        <w:tc>
          <w:tcPr>
            <w:tcW w:w="1967" w:type="dxa"/>
            <w:vMerge w:val="continue"/>
            <w:tcBorders>
              <w:top w:val="nil"/>
            </w:tcBorders>
          </w:tcPr>
          <w:p w14:paraId="5E642DB1">
            <w:pPr>
              <w:rPr>
                <w:rFonts w:ascii="Arial"/>
              </w:rPr>
            </w:pPr>
          </w:p>
        </w:tc>
        <w:tc>
          <w:tcPr>
            <w:tcW w:w="2093" w:type="dxa"/>
          </w:tcPr>
          <w:p w14:paraId="7A77E405">
            <w:pPr>
              <w:pStyle w:val="234"/>
              <w:spacing w:before="271" w:line="229" w:lineRule="auto"/>
              <w:ind w:left="16"/>
              <w:rPr>
                <w:rFonts w:hint="eastAsia"/>
              </w:rPr>
            </w:pPr>
            <w:r>
              <w:rPr>
                <w:spacing w:val="8"/>
              </w:rPr>
              <w:t>太阳能热水系统</w:t>
            </w:r>
          </w:p>
        </w:tc>
        <w:tc>
          <w:tcPr>
            <w:tcW w:w="3247" w:type="dxa"/>
          </w:tcPr>
          <w:p w14:paraId="59720019">
            <w:pPr>
              <w:pStyle w:val="234"/>
              <w:spacing w:before="116" w:line="288" w:lineRule="auto"/>
              <w:ind w:left="17" w:right="11" w:firstLine="5"/>
              <w:rPr>
                <w:rFonts w:hint="eastAsia"/>
                <w:lang w:eastAsia="zh-CN"/>
              </w:rPr>
            </w:pPr>
            <w:r>
              <w:rPr>
                <w:spacing w:val="19"/>
                <w:lang w:eastAsia="zh-CN"/>
              </w:rPr>
              <w:t>《家用太阳能热水系统能效限定</w:t>
            </w:r>
            <w:r>
              <w:rPr>
                <w:spacing w:val="2"/>
                <w:lang w:eastAsia="zh-CN"/>
              </w:rPr>
              <w:t xml:space="preserve"> </w:t>
            </w:r>
            <w:r>
              <w:rPr>
                <w:spacing w:val="7"/>
                <w:lang w:eastAsia="zh-CN"/>
              </w:rPr>
              <w:t>值及能效等级》（</w:t>
            </w:r>
            <w:r>
              <w:rPr>
                <w:lang w:eastAsia="zh-CN"/>
              </w:rPr>
              <w:t>GB</w:t>
            </w:r>
            <w:r>
              <w:rPr>
                <w:spacing w:val="7"/>
                <w:lang w:eastAsia="zh-CN"/>
              </w:rPr>
              <w:t xml:space="preserve"> 26969）</w:t>
            </w:r>
          </w:p>
        </w:tc>
      </w:tr>
      <w:tr w14:paraId="612FD1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 w:hRule="atLeast"/>
          <w:jc w:val="center"/>
        </w:trPr>
        <w:tc>
          <w:tcPr>
            <w:tcW w:w="632" w:type="dxa"/>
            <w:vMerge w:val="restart"/>
            <w:tcBorders>
              <w:bottom w:val="nil"/>
            </w:tcBorders>
          </w:tcPr>
          <w:p w14:paraId="16D63803">
            <w:pPr>
              <w:spacing w:line="274" w:lineRule="auto"/>
              <w:rPr>
                <w:rFonts w:ascii="Arial"/>
              </w:rPr>
            </w:pPr>
          </w:p>
          <w:p w14:paraId="213B7B4F">
            <w:pPr>
              <w:spacing w:line="274" w:lineRule="auto"/>
              <w:rPr>
                <w:rFonts w:ascii="Arial"/>
              </w:rPr>
            </w:pPr>
          </w:p>
          <w:p w14:paraId="1691B2A0">
            <w:pPr>
              <w:spacing w:line="274" w:lineRule="auto"/>
              <w:rPr>
                <w:rFonts w:ascii="Arial"/>
              </w:rPr>
            </w:pPr>
          </w:p>
          <w:p w14:paraId="6EC6BBC1">
            <w:pPr>
              <w:spacing w:line="274" w:lineRule="auto"/>
              <w:rPr>
                <w:rFonts w:ascii="Arial"/>
              </w:rPr>
            </w:pPr>
          </w:p>
          <w:p w14:paraId="26E19A7D">
            <w:pPr>
              <w:spacing w:line="274" w:lineRule="auto"/>
              <w:rPr>
                <w:rFonts w:ascii="Arial"/>
              </w:rPr>
            </w:pPr>
          </w:p>
          <w:p w14:paraId="30A8CDBB">
            <w:pPr>
              <w:spacing w:line="274" w:lineRule="auto"/>
              <w:rPr>
                <w:rFonts w:ascii="Arial"/>
              </w:rPr>
            </w:pPr>
          </w:p>
          <w:p w14:paraId="7F05CF38">
            <w:pPr>
              <w:pStyle w:val="234"/>
              <w:spacing w:before="62" w:line="190" w:lineRule="auto"/>
              <w:ind w:left="209"/>
              <w:rPr>
                <w:rFonts w:hint="eastAsia"/>
              </w:rPr>
            </w:pPr>
            <w:r>
              <w:rPr>
                <w:spacing w:val="-7"/>
              </w:rPr>
              <w:t>11</w:t>
            </w:r>
          </w:p>
        </w:tc>
        <w:tc>
          <w:tcPr>
            <w:tcW w:w="1275" w:type="dxa"/>
            <w:vMerge w:val="restart"/>
            <w:tcBorders>
              <w:bottom w:val="nil"/>
            </w:tcBorders>
          </w:tcPr>
          <w:p w14:paraId="2F4E15E8">
            <w:pPr>
              <w:spacing w:line="243" w:lineRule="auto"/>
              <w:rPr>
                <w:rFonts w:ascii="Arial"/>
              </w:rPr>
            </w:pPr>
          </w:p>
          <w:p w14:paraId="72820F84">
            <w:pPr>
              <w:spacing w:line="243" w:lineRule="auto"/>
              <w:rPr>
                <w:rFonts w:ascii="Arial"/>
              </w:rPr>
            </w:pPr>
          </w:p>
          <w:p w14:paraId="09703518">
            <w:pPr>
              <w:spacing w:line="243" w:lineRule="auto"/>
              <w:rPr>
                <w:rFonts w:ascii="Arial"/>
              </w:rPr>
            </w:pPr>
          </w:p>
          <w:p w14:paraId="6922A113">
            <w:pPr>
              <w:spacing w:line="243" w:lineRule="auto"/>
              <w:rPr>
                <w:rFonts w:ascii="Arial"/>
              </w:rPr>
            </w:pPr>
          </w:p>
          <w:p w14:paraId="4E9F0FAD">
            <w:pPr>
              <w:spacing w:line="243" w:lineRule="auto"/>
              <w:rPr>
                <w:rFonts w:ascii="Arial"/>
              </w:rPr>
            </w:pPr>
          </w:p>
          <w:p w14:paraId="51EF7EFE">
            <w:pPr>
              <w:spacing w:line="243" w:lineRule="auto"/>
              <w:rPr>
                <w:rFonts w:ascii="Arial"/>
              </w:rPr>
            </w:pPr>
          </w:p>
          <w:p w14:paraId="1E29018F">
            <w:pPr>
              <w:pStyle w:val="234"/>
              <w:spacing w:before="62" w:line="289" w:lineRule="auto"/>
              <w:ind w:left="18" w:right="8" w:hanging="9"/>
              <w:rPr>
                <w:rFonts w:hint="eastAsia"/>
              </w:rPr>
            </w:pPr>
            <w:r>
              <w:rPr>
                <w:spacing w:val="5"/>
              </w:rPr>
              <w:t>A020619</w:t>
            </w:r>
            <w:r>
              <w:rPr>
                <w:spacing w:val="-43"/>
              </w:rPr>
              <w:t xml:space="preserve"> </w:t>
            </w:r>
            <w:r>
              <w:rPr>
                <w:spacing w:val="5"/>
              </w:rPr>
              <w:t>照明</w:t>
            </w:r>
            <w:r>
              <w:t xml:space="preserve"> </w:t>
            </w:r>
            <w:r>
              <w:rPr>
                <w:spacing w:val="3"/>
              </w:rPr>
              <w:t>设备</w:t>
            </w:r>
          </w:p>
        </w:tc>
        <w:tc>
          <w:tcPr>
            <w:tcW w:w="1967" w:type="dxa"/>
          </w:tcPr>
          <w:p w14:paraId="1C4DAE5B">
            <w:pPr>
              <w:pStyle w:val="234"/>
              <w:spacing w:before="198" w:line="288" w:lineRule="auto"/>
              <w:ind w:left="20" w:right="12" w:hanging="2"/>
              <w:rPr>
                <w:rFonts w:hint="eastAsia"/>
                <w:lang w:eastAsia="zh-CN"/>
              </w:rPr>
            </w:pPr>
            <w:r>
              <w:rPr>
                <w:spacing w:val="19"/>
                <w:lang w:eastAsia="zh-CN"/>
              </w:rPr>
              <w:t>★</w:t>
            </w:r>
            <w:r>
              <w:rPr>
                <w:spacing w:val="-59"/>
                <w:lang w:eastAsia="zh-CN"/>
              </w:rPr>
              <w:t xml:space="preserve"> </w:t>
            </w:r>
            <w:r>
              <w:rPr>
                <w:spacing w:val="19"/>
                <w:lang w:eastAsia="zh-CN"/>
              </w:rPr>
              <w:t>普通照</w:t>
            </w:r>
            <w:r>
              <w:rPr>
                <w:spacing w:val="-42"/>
                <w:lang w:eastAsia="zh-CN"/>
              </w:rPr>
              <w:t xml:space="preserve"> </w:t>
            </w:r>
            <w:r>
              <w:rPr>
                <w:spacing w:val="19"/>
                <w:lang w:eastAsia="zh-CN"/>
              </w:rPr>
              <w:t>明用双端</w:t>
            </w:r>
            <w:r>
              <w:rPr>
                <w:lang w:eastAsia="zh-CN"/>
              </w:rPr>
              <w:t xml:space="preserve"> </w:t>
            </w:r>
            <w:r>
              <w:rPr>
                <w:spacing w:val="4"/>
                <w:lang w:eastAsia="zh-CN"/>
              </w:rPr>
              <w:t>荧光灯</w:t>
            </w:r>
          </w:p>
        </w:tc>
        <w:tc>
          <w:tcPr>
            <w:tcW w:w="2093" w:type="dxa"/>
          </w:tcPr>
          <w:p w14:paraId="6C18E839">
            <w:pPr>
              <w:rPr>
                <w:rFonts w:ascii="Arial"/>
              </w:rPr>
            </w:pPr>
          </w:p>
        </w:tc>
        <w:tc>
          <w:tcPr>
            <w:tcW w:w="3247" w:type="dxa"/>
          </w:tcPr>
          <w:p w14:paraId="0679CA4A">
            <w:pPr>
              <w:pStyle w:val="234"/>
              <w:spacing w:before="198" w:line="288" w:lineRule="auto"/>
              <w:ind w:left="22" w:right="11"/>
              <w:rPr>
                <w:rFonts w:hint="eastAsia"/>
                <w:lang w:eastAsia="zh-CN"/>
              </w:rPr>
            </w:pPr>
            <w:r>
              <w:rPr>
                <w:spacing w:val="19"/>
                <w:lang w:eastAsia="zh-CN"/>
              </w:rPr>
              <w:t>《普通照明用双端荧光灯能效限</w:t>
            </w:r>
            <w:r>
              <w:rPr>
                <w:spacing w:val="2"/>
                <w:lang w:eastAsia="zh-CN"/>
              </w:rPr>
              <w:t xml:space="preserve"> </w:t>
            </w:r>
            <w:r>
              <w:rPr>
                <w:spacing w:val="5"/>
                <w:lang w:eastAsia="zh-CN"/>
              </w:rPr>
              <w:t>定值及能效等级》（</w:t>
            </w:r>
            <w:r>
              <w:rPr>
                <w:lang w:eastAsia="zh-CN"/>
              </w:rPr>
              <w:t>GB</w:t>
            </w:r>
            <w:r>
              <w:rPr>
                <w:spacing w:val="42"/>
                <w:lang w:eastAsia="zh-CN"/>
              </w:rPr>
              <w:t xml:space="preserve"> </w:t>
            </w:r>
            <w:r>
              <w:rPr>
                <w:spacing w:val="5"/>
                <w:lang w:eastAsia="zh-CN"/>
              </w:rPr>
              <w:t>19043）</w:t>
            </w:r>
          </w:p>
        </w:tc>
      </w:tr>
      <w:tr w14:paraId="6921A2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jc w:val="center"/>
        </w:trPr>
        <w:tc>
          <w:tcPr>
            <w:tcW w:w="632" w:type="dxa"/>
            <w:vMerge w:val="continue"/>
            <w:tcBorders>
              <w:top w:val="nil"/>
              <w:bottom w:val="nil"/>
            </w:tcBorders>
          </w:tcPr>
          <w:p w14:paraId="7A862AEF">
            <w:pPr>
              <w:rPr>
                <w:rFonts w:ascii="Arial"/>
              </w:rPr>
            </w:pPr>
          </w:p>
        </w:tc>
        <w:tc>
          <w:tcPr>
            <w:tcW w:w="1275" w:type="dxa"/>
            <w:vMerge w:val="continue"/>
            <w:tcBorders>
              <w:top w:val="nil"/>
              <w:bottom w:val="nil"/>
            </w:tcBorders>
          </w:tcPr>
          <w:p w14:paraId="4726DABE">
            <w:pPr>
              <w:rPr>
                <w:rFonts w:ascii="Arial"/>
              </w:rPr>
            </w:pPr>
          </w:p>
        </w:tc>
        <w:tc>
          <w:tcPr>
            <w:tcW w:w="1967" w:type="dxa"/>
          </w:tcPr>
          <w:p w14:paraId="28FEB033">
            <w:pPr>
              <w:pStyle w:val="234"/>
              <w:spacing w:before="158" w:line="288" w:lineRule="auto"/>
              <w:ind w:left="14" w:right="7" w:hanging="1"/>
              <w:rPr>
                <w:rFonts w:hint="eastAsia"/>
              </w:rPr>
            </w:pPr>
            <w:r>
              <w:t>LED</w:t>
            </w:r>
            <w:r>
              <w:rPr>
                <w:spacing w:val="23"/>
              </w:rPr>
              <w:t xml:space="preserve"> </w:t>
            </w:r>
            <w:r>
              <w:rPr>
                <w:spacing w:val="19"/>
              </w:rPr>
              <w:t>道路/隧道照明</w:t>
            </w:r>
            <w:r>
              <w:t xml:space="preserve"> </w:t>
            </w:r>
            <w:r>
              <w:rPr>
                <w:spacing w:val="5"/>
              </w:rPr>
              <w:t>产品</w:t>
            </w:r>
          </w:p>
        </w:tc>
        <w:tc>
          <w:tcPr>
            <w:tcW w:w="2093" w:type="dxa"/>
          </w:tcPr>
          <w:p w14:paraId="791D1AB8">
            <w:pPr>
              <w:rPr>
                <w:rFonts w:ascii="Arial"/>
              </w:rPr>
            </w:pPr>
          </w:p>
        </w:tc>
        <w:tc>
          <w:tcPr>
            <w:tcW w:w="3247" w:type="dxa"/>
          </w:tcPr>
          <w:p w14:paraId="00430319">
            <w:pPr>
              <w:pStyle w:val="234"/>
              <w:spacing w:before="158" w:line="288" w:lineRule="auto"/>
              <w:ind w:left="22"/>
              <w:rPr>
                <w:rFonts w:hint="eastAsia"/>
              </w:rPr>
            </w:pPr>
            <w:r>
              <w:rPr>
                <w:spacing w:val="7"/>
              </w:rPr>
              <w:t xml:space="preserve">《道路和隧道照明用 </w:t>
            </w:r>
            <w:r>
              <w:t>LED</w:t>
            </w:r>
            <w:r>
              <w:rPr>
                <w:spacing w:val="7"/>
              </w:rPr>
              <w:t xml:space="preserve"> 灯具能</w:t>
            </w:r>
            <w:r>
              <w:t xml:space="preserve">  </w:t>
            </w:r>
            <w:r>
              <w:rPr>
                <w:spacing w:val="-4"/>
              </w:rPr>
              <w:t>效限定值及能效等级》（GB</w:t>
            </w:r>
            <w:r>
              <w:rPr>
                <w:spacing w:val="-24"/>
              </w:rPr>
              <w:t xml:space="preserve"> </w:t>
            </w:r>
            <w:r>
              <w:rPr>
                <w:spacing w:val="-4"/>
              </w:rPr>
              <w:t>37478）</w:t>
            </w:r>
          </w:p>
        </w:tc>
      </w:tr>
      <w:tr w14:paraId="7A15C8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jc w:val="center"/>
        </w:trPr>
        <w:tc>
          <w:tcPr>
            <w:tcW w:w="632" w:type="dxa"/>
            <w:vMerge w:val="continue"/>
            <w:tcBorders>
              <w:top w:val="nil"/>
              <w:bottom w:val="nil"/>
            </w:tcBorders>
          </w:tcPr>
          <w:p w14:paraId="478C95E8">
            <w:pPr>
              <w:rPr>
                <w:rFonts w:ascii="Arial"/>
              </w:rPr>
            </w:pPr>
          </w:p>
        </w:tc>
        <w:tc>
          <w:tcPr>
            <w:tcW w:w="1275" w:type="dxa"/>
            <w:vMerge w:val="continue"/>
            <w:tcBorders>
              <w:top w:val="nil"/>
              <w:bottom w:val="nil"/>
            </w:tcBorders>
          </w:tcPr>
          <w:p w14:paraId="16E70EDA">
            <w:pPr>
              <w:rPr>
                <w:rFonts w:ascii="Arial"/>
              </w:rPr>
            </w:pPr>
          </w:p>
        </w:tc>
        <w:tc>
          <w:tcPr>
            <w:tcW w:w="1967" w:type="dxa"/>
          </w:tcPr>
          <w:p w14:paraId="1D62AC58">
            <w:pPr>
              <w:rPr>
                <w:rFonts w:ascii="Arial"/>
              </w:rPr>
            </w:pPr>
          </w:p>
          <w:p w14:paraId="6E410B41">
            <w:pPr>
              <w:pStyle w:val="234"/>
              <w:spacing w:before="62" w:line="229" w:lineRule="auto"/>
              <w:ind w:left="13"/>
              <w:rPr>
                <w:rFonts w:hint="eastAsia"/>
              </w:rPr>
            </w:pPr>
            <w:r>
              <w:t>LED</w:t>
            </w:r>
            <w:r>
              <w:rPr>
                <w:spacing w:val="-32"/>
              </w:rPr>
              <w:t xml:space="preserve"> </w:t>
            </w:r>
            <w:r>
              <w:rPr>
                <w:spacing w:val="8"/>
              </w:rPr>
              <w:t>筒灯</w:t>
            </w:r>
          </w:p>
        </w:tc>
        <w:tc>
          <w:tcPr>
            <w:tcW w:w="2093" w:type="dxa"/>
          </w:tcPr>
          <w:p w14:paraId="1C2DAADE">
            <w:pPr>
              <w:rPr>
                <w:rFonts w:ascii="Arial"/>
              </w:rPr>
            </w:pPr>
          </w:p>
        </w:tc>
        <w:tc>
          <w:tcPr>
            <w:tcW w:w="3247" w:type="dxa"/>
          </w:tcPr>
          <w:p w14:paraId="0DA523BD">
            <w:pPr>
              <w:pStyle w:val="234"/>
              <w:spacing w:before="148" w:line="288" w:lineRule="auto"/>
              <w:ind w:left="17" w:right="13" w:firstLine="5"/>
              <w:rPr>
                <w:rFonts w:hint="eastAsia"/>
              </w:rPr>
            </w:pPr>
            <w:r>
              <w:rPr>
                <w:spacing w:val="12"/>
              </w:rPr>
              <w:t xml:space="preserve">《室内照明用 </w:t>
            </w:r>
            <w:r>
              <w:t>LED</w:t>
            </w:r>
            <w:r>
              <w:rPr>
                <w:spacing w:val="12"/>
              </w:rPr>
              <w:t xml:space="preserve"> 产品能效限定</w:t>
            </w:r>
            <w:r>
              <w:rPr>
                <w:spacing w:val="2"/>
              </w:rPr>
              <w:t xml:space="preserve"> </w:t>
            </w:r>
            <w:r>
              <w:rPr>
                <w:spacing w:val="7"/>
              </w:rPr>
              <w:t>值及能效等级》（</w:t>
            </w:r>
            <w:r>
              <w:t>GB</w:t>
            </w:r>
            <w:r>
              <w:rPr>
                <w:spacing w:val="7"/>
              </w:rPr>
              <w:t xml:space="preserve"> 30255）</w:t>
            </w:r>
          </w:p>
        </w:tc>
      </w:tr>
      <w:tr w14:paraId="0885B6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6" w:hRule="atLeast"/>
          <w:jc w:val="center"/>
        </w:trPr>
        <w:tc>
          <w:tcPr>
            <w:tcW w:w="632" w:type="dxa"/>
            <w:vMerge w:val="continue"/>
            <w:tcBorders>
              <w:top w:val="nil"/>
            </w:tcBorders>
          </w:tcPr>
          <w:p w14:paraId="7EA8B6F2">
            <w:pPr>
              <w:rPr>
                <w:rFonts w:ascii="Arial"/>
              </w:rPr>
            </w:pPr>
          </w:p>
        </w:tc>
        <w:tc>
          <w:tcPr>
            <w:tcW w:w="1275" w:type="dxa"/>
            <w:vMerge w:val="continue"/>
            <w:tcBorders>
              <w:top w:val="nil"/>
            </w:tcBorders>
          </w:tcPr>
          <w:p w14:paraId="73C64B1D">
            <w:pPr>
              <w:rPr>
                <w:rFonts w:ascii="Arial"/>
              </w:rPr>
            </w:pPr>
          </w:p>
        </w:tc>
        <w:tc>
          <w:tcPr>
            <w:tcW w:w="1967" w:type="dxa"/>
          </w:tcPr>
          <w:p w14:paraId="0F40361A">
            <w:pPr>
              <w:pStyle w:val="234"/>
              <w:spacing w:before="265" w:line="288" w:lineRule="auto"/>
              <w:ind w:left="47" w:right="12" w:hanging="33"/>
              <w:rPr>
                <w:rFonts w:hint="eastAsia"/>
              </w:rPr>
            </w:pPr>
            <w:r>
              <w:rPr>
                <w:spacing w:val="30"/>
              </w:rPr>
              <w:t>普通照明用非定向</w:t>
            </w:r>
            <w:r>
              <w:rPr>
                <w:spacing w:val="5"/>
              </w:rPr>
              <w:t xml:space="preserve"> </w:t>
            </w:r>
            <w:r>
              <w:rPr>
                <w:spacing w:val="-1"/>
              </w:rPr>
              <w:t>自镇流</w:t>
            </w:r>
            <w:r>
              <w:rPr>
                <w:spacing w:val="-33"/>
              </w:rPr>
              <w:t xml:space="preserve"> </w:t>
            </w:r>
            <w:r>
              <w:rPr>
                <w:spacing w:val="-1"/>
              </w:rPr>
              <w:t>LED</w:t>
            </w:r>
            <w:r>
              <w:rPr>
                <w:spacing w:val="-37"/>
              </w:rPr>
              <w:t xml:space="preserve"> </w:t>
            </w:r>
            <w:r>
              <w:rPr>
                <w:spacing w:val="-1"/>
              </w:rPr>
              <w:t>灯</w:t>
            </w:r>
          </w:p>
        </w:tc>
        <w:tc>
          <w:tcPr>
            <w:tcW w:w="2093" w:type="dxa"/>
          </w:tcPr>
          <w:p w14:paraId="41E13902">
            <w:pPr>
              <w:rPr>
                <w:rFonts w:ascii="Arial"/>
              </w:rPr>
            </w:pPr>
          </w:p>
        </w:tc>
        <w:tc>
          <w:tcPr>
            <w:tcW w:w="3247" w:type="dxa"/>
          </w:tcPr>
          <w:p w14:paraId="696E4933">
            <w:pPr>
              <w:pStyle w:val="234"/>
              <w:spacing w:before="265" w:line="288" w:lineRule="auto"/>
              <w:ind w:left="17" w:right="13" w:firstLine="5"/>
              <w:rPr>
                <w:rFonts w:hint="eastAsia"/>
              </w:rPr>
            </w:pPr>
            <w:r>
              <w:rPr>
                <w:spacing w:val="12"/>
              </w:rPr>
              <w:t xml:space="preserve">《室内照明用 </w:t>
            </w:r>
            <w:r>
              <w:t>LED</w:t>
            </w:r>
            <w:r>
              <w:rPr>
                <w:spacing w:val="12"/>
              </w:rPr>
              <w:t xml:space="preserve"> 产品能效限定</w:t>
            </w:r>
            <w:r>
              <w:rPr>
                <w:spacing w:val="2"/>
              </w:rPr>
              <w:t xml:space="preserve"> </w:t>
            </w:r>
            <w:r>
              <w:rPr>
                <w:spacing w:val="7"/>
              </w:rPr>
              <w:t>值及能效等级》（</w:t>
            </w:r>
            <w:r>
              <w:t>GB</w:t>
            </w:r>
            <w:r>
              <w:rPr>
                <w:spacing w:val="7"/>
              </w:rPr>
              <w:t xml:space="preserve"> 30255）</w:t>
            </w:r>
          </w:p>
        </w:tc>
      </w:tr>
      <w:tr w14:paraId="53F18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632" w:type="dxa"/>
          </w:tcPr>
          <w:p w14:paraId="1A1974DC">
            <w:pPr>
              <w:spacing w:line="268" w:lineRule="auto"/>
              <w:rPr>
                <w:rFonts w:ascii="Arial"/>
              </w:rPr>
            </w:pPr>
          </w:p>
          <w:p w14:paraId="127A17F2">
            <w:pPr>
              <w:pStyle w:val="234"/>
              <w:spacing w:before="62" w:line="190" w:lineRule="auto"/>
              <w:ind w:left="209"/>
              <w:rPr>
                <w:rFonts w:hint="eastAsia"/>
              </w:rPr>
            </w:pPr>
            <w:r>
              <w:rPr>
                <w:spacing w:val="-7"/>
              </w:rPr>
              <w:t>12</w:t>
            </w:r>
          </w:p>
        </w:tc>
        <w:tc>
          <w:tcPr>
            <w:tcW w:w="1275" w:type="dxa"/>
          </w:tcPr>
          <w:p w14:paraId="3118A1D6">
            <w:pPr>
              <w:pStyle w:val="234"/>
              <w:spacing w:before="144" w:line="289" w:lineRule="auto"/>
              <w:ind w:left="14" w:right="8" w:firstLine="3"/>
              <w:rPr>
                <w:rFonts w:hint="eastAsia"/>
              </w:rPr>
            </w:pPr>
            <w:r>
              <w:rPr>
                <w:spacing w:val="1"/>
              </w:rPr>
              <w:t>★A020910</w:t>
            </w:r>
            <w:r>
              <w:rPr>
                <w:spacing w:val="-17"/>
              </w:rPr>
              <w:t xml:space="preserve"> </w:t>
            </w:r>
            <w:r>
              <w:rPr>
                <w:spacing w:val="1"/>
              </w:rPr>
              <w:t>电</w:t>
            </w:r>
            <w:r>
              <w:t xml:space="preserve"> </w:t>
            </w:r>
            <w:r>
              <w:rPr>
                <w:spacing w:val="6"/>
              </w:rPr>
              <w:t>视设备</w:t>
            </w:r>
          </w:p>
        </w:tc>
        <w:tc>
          <w:tcPr>
            <w:tcW w:w="1967" w:type="dxa"/>
          </w:tcPr>
          <w:p w14:paraId="2BC2D935">
            <w:pPr>
              <w:pStyle w:val="234"/>
              <w:spacing w:before="145" w:line="288" w:lineRule="auto"/>
              <w:ind w:left="18" w:right="10" w:hanging="9"/>
              <w:rPr>
                <w:rFonts w:hint="eastAsia"/>
                <w:lang w:eastAsia="zh-CN"/>
              </w:rPr>
            </w:pPr>
            <w:r>
              <w:rPr>
                <w:spacing w:val="4"/>
                <w:lang w:eastAsia="zh-CN"/>
              </w:rPr>
              <w:t>A02091001 普通电视</w:t>
            </w:r>
            <w:r>
              <w:rPr>
                <w:spacing w:val="7"/>
                <w:lang w:eastAsia="zh-CN"/>
              </w:rPr>
              <w:t xml:space="preserve"> </w:t>
            </w:r>
            <w:r>
              <w:rPr>
                <w:spacing w:val="6"/>
                <w:lang w:eastAsia="zh-CN"/>
              </w:rPr>
              <w:t>设备（电视机）</w:t>
            </w:r>
          </w:p>
        </w:tc>
        <w:tc>
          <w:tcPr>
            <w:tcW w:w="2093" w:type="dxa"/>
          </w:tcPr>
          <w:p w14:paraId="1F64B815">
            <w:pPr>
              <w:rPr>
                <w:rFonts w:ascii="Arial"/>
              </w:rPr>
            </w:pPr>
          </w:p>
        </w:tc>
        <w:tc>
          <w:tcPr>
            <w:tcW w:w="3247" w:type="dxa"/>
          </w:tcPr>
          <w:p w14:paraId="4051D3E9">
            <w:pPr>
              <w:pStyle w:val="234"/>
              <w:spacing w:before="146" w:line="289" w:lineRule="auto"/>
              <w:ind w:left="21" w:right="11" w:firstLine="2"/>
              <w:rPr>
                <w:rFonts w:hint="eastAsia"/>
                <w:lang w:eastAsia="zh-CN"/>
              </w:rPr>
            </w:pPr>
            <w:r>
              <w:rPr>
                <w:spacing w:val="19"/>
                <w:lang w:eastAsia="zh-CN"/>
              </w:rPr>
              <w:t>《平板电视能效限定值及能效等</w:t>
            </w:r>
            <w:r>
              <w:rPr>
                <w:spacing w:val="2"/>
                <w:lang w:eastAsia="zh-CN"/>
              </w:rPr>
              <w:t xml:space="preserve"> </w:t>
            </w:r>
            <w:r>
              <w:rPr>
                <w:spacing w:val="4"/>
                <w:lang w:eastAsia="zh-CN"/>
              </w:rPr>
              <w:t>级》（</w:t>
            </w:r>
            <w:r>
              <w:rPr>
                <w:lang w:eastAsia="zh-CN"/>
              </w:rPr>
              <w:t>GB</w:t>
            </w:r>
            <w:r>
              <w:rPr>
                <w:spacing w:val="23"/>
                <w:lang w:eastAsia="zh-CN"/>
              </w:rPr>
              <w:t xml:space="preserve"> </w:t>
            </w:r>
            <w:r>
              <w:rPr>
                <w:spacing w:val="4"/>
                <w:lang w:eastAsia="zh-CN"/>
              </w:rPr>
              <w:t>24850）</w:t>
            </w:r>
          </w:p>
        </w:tc>
      </w:tr>
      <w:tr w14:paraId="752C37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6" w:hRule="atLeast"/>
          <w:jc w:val="center"/>
        </w:trPr>
        <w:tc>
          <w:tcPr>
            <w:tcW w:w="632" w:type="dxa"/>
          </w:tcPr>
          <w:p w14:paraId="754ED925">
            <w:pPr>
              <w:spacing w:line="279" w:lineRule="auto"/>
              <w:rPr>
                <w:rFonts w:ascii="Arial"/>
              </w:rPr>
            </w:pPr>
          </w:p>
          <w:p w14:paraId="14B53ADC">
            <w:pPr>
              <w:spacing w:line="279" w:lineRule="auto"/>
              <w:rPr>
                <w:rFonts w:ascii="Arial"/>
              </w:rPr>
            </w:pPr>
          </w:p>
          <w:p w14:paraId="0F7CEF71">
            <w:pPr>
              <w:spacing w:line="279" w:lineRule="auto"/>
              <w:rPr>
                <w:rFonts w:ascii="Arial"/>
              </w:rPr>
            </w:pPr>
          </w:p>
          <w:p w14:paraId="71BF371F">
            <w:pPr>
              <w:pStyle w:val="234"/>
              <w:spacing w:before="61" w:line="190" w:lineRule="auto"/>
              <w:ind w:left="209"/>
              <w:rPr>
                <w:rFonts w:hint="eastAsia"/>
              </w:rPr>
            </w:pPr>
            <w:r>
              <w:rPr>
                <w:spacing w:val="-7"/>
              </w:rPr>
              <w:t>13</w:t>
            </w:r>
          </w:p>
        </w:tc>
        <w:tc>
          <w:tcPr>
            <w:tcW w:w="1275" w:type="dxa"/>
          </w:tcPr>
          <w:p w14:paraId="5873E490">
            <w:pPr>
              <w:spacing w:line="325" w:lineRule="auto"/>
              <w:rPr>
                <w:rFonts w:ascii="Arial"/>
              </w:rPr>
            </w:pPr>
          </w:p>
          <w:p w14:paraId="594E5E3B">
            <w:pPr>
              <w:spacing w:line="326" w:lineRule="auto"/>
              <w:rPr>
                <w:rFonts w:ascii="Arial"/>
              </w:rPr>
            </w:pPr>
          </w:p>
          <w:p w14:paraId="1C38E2A0">
            <w:pPr>
              <w:pStyle w:val="234"/>
              <w:spacing w:before="62" w:line="289" w:lineRule="auto"/>
              <w:ind w:left="16" w:right="8" w:firstLine="2"/>
              <w:rPr>
                <w:rFonts w:hint="eastAsia"/>
              </w:rPr>
            </w:pPr>
            <w:r>
              <w:rPr>
                <w:spacing w:val="4"/>
              </w:rPr>
              <w:t>★A020911</w:t>
            </w:r>
            <w:r>
              <w:rPr>
                <w:spacing w:val="-44"/>
              </w:rPr>
              <w:t xml:space="preserve"> </w:t>
            </w:r>
            <w:r>
              <w:rPr>
                <w:spacing w:val="4"/>
              </w:rPr>
              <w:t>视</w:t>
            </w:r>
            <w:r>
              <w:t xml:space="preserve"> </w:t>
            </w:r>
            <w:r>
              <w:rPr>
                <w:spacing w:val="6"/>
              </w:rPr>
              <w:t>频设备</w:t>
            </w:r>
          </w:p>
        </w:tc>
        <w:tc>
          <w:tcPr>
            <w:tcW w:w="1967" w:type="dxa"/>
          </w:tcPr>
          <w:p w14:paraId="0614575E">
            <w:pPr>
              <w:spacing w:line="325" w:lineRule="auto"/>
              <w:rPr>
                <w:rFonts w:ascii="Arial"/>
              </w:rPr>
            </w:pPr>
          </w:p>
          <w:p w14:paraId="76DF08B0">
            <w:pPr>
              <w:spacing w:line="326" w:lineRule="auto"/>
              <w:rPr>
                <w:rFonts w:ascii="Arial"/>
              </w:rPr>
            </w:pPr>
          </w:p>
          <w:p w14:paraId="409A5458">
            <w:pPr>
              <w:pStyle w:val="234"/>
              <w:spacing w:before="62" w:line="289" w:lineRule="auto"/>
              <w:ind w:left="18" w:right="10" w:hanging="9"/>
              <w:rPr>
                <w:rFonts w:hint="eastAsia"/>
              </w:rPr>
            </w:pPr>
            <w:r>
              <w:rPr>
                <w:spacing w:val="4"/>
              </w:rPr>
              <w:t>A02091107 视频监控</w:t>
            </w:r>
            <w:r>
              <w:rPr>
                <w:spacing w:val="7"/>
              </w:rPr>
              <w:t xml:space="preserve"> </w:t>
            </w:r>
            <w:r>
              <w:rPr>
                <w:spacing w:val="3"/>
              </w:rPr>
              <w:t>设备</w:t>
            </w:r>
          </w:p>
        </w:tc>
        <w:tc>
          <w:tcPr>
            <w:tcW w:w="2093" w:type="dxa"/>
          </w:tcPr>
          <w:p w14:paraId="798FA941">
            <w:pPr>
              <w:spacing w:line="268" w:lineRule="auto"/>
              <w:rPr>
                <w:rFonts w:ascii="Arial"/>
              </w:rPr>
            </w:pPr>
          </w:p>
          <w:p w14:paraId="7611C5CE">
            <w:pPr>
              <w:spacing w:line="269" w:lineRule="auto"/>
              <w:rPr>
                <w:rFonts w:ascii="Arial"/>
              </w:rPr>
            </w:pPr>
          </w:p>
          <w:p w14:paraId="7D4233FE">
            <w:pPr>
              <w:spacing w:line="269" w:lineRule="auto"/>
              <w:rPr>
                <w:rFonts w:ascii="Arial"/>
              </w:rPr>
            </w:pPr>
          </w:p>
          <w:p w14:paraId="1F70F3F7">
            <w:pPr>
              <w:pStyle w:val="234"/>
              <w:spacing w:before="62" w:line="230" w:lineRule="auto"/>
              <w:ind w:left="17"/>
              <w:rPr>
                <w:rFonts w:hint="eastAsia"/>
              </w:rPr>
            </w:pPr>
            <w:r>
              <w:rPr>
                <w:spacing w:val="6"/>
              </w:rPr>
              <w:t>监视器</w:t>
            </w:r>
          </w:p>
        </w:tc>
        <w:tc>
          <w:tcPr>
            <w:tcW w:w="3247" w:type="dxa"/>
          </w:tcPr>
          <w:p w14:paraId="4D0EFB32">
            <w:pPr>
              <w:pStyle w:val="234"/>
              <w:spacing w:before="94" w:line="293" w:lineRule="auto"/>
              <w:ind w:left="17" w:right="11" w:firstLine="23"/>
              <w:rPr>
                <w:rFonts w:hint="eastAsia"/>
                <w:lang w:eastAsia="zh-CN"/>
              </w:rPr>
            </w:pPr>
            <w:r>
              <w:rPr>
                <w:spacing w:val="18"/>
                <w:lang w:eastAsia="zh-CN"/>
              </w:rPr>
              <w:t>以射频信号为主要信号输入的监</w:t>
            </w:r>
            <w:r>
              <w:rPr>
                <w:lang w:eastAsia="zh-CN"/>
              </w:rPr>
              <w:t xml:space="preserve"> </w:t>
            </w:r>
            <w:r>
              <w:rPr>
                <w:spacing w:val="5"/>
                <w:lang w:eastAsia="zh-CN"/>
              </w:rPr>
              <w:t>视器应符合《平板电视能效限定值</w:t>
            </w:r>
            <w:r>
              <w:rPr>
                <w:spacing w:val="7"/>
                <w:lang w:eastAsia="zh-CN"/>
              </w:rPr>
              <w:t xml:space="preserve"> </w:t>
            </w:r>
            <w:r>
              <w:rPr>
                <w:spacing w:val="8"/>
                <w:lang w:eastAsia="zh-CN"/>
              </w:rPr>
              <w:t>及能效等级》（</w:t>
            </w:r>
            <w:r>
              <w:rPr>
                <w:lang w:eastAsia="zh-CN"/>
              </w:rPr>
              <w:t>GB</w:t>
            </w:r>
            <w:r>
              <w:rPr>
                <w:spacing w:val="8"/>
                <w:lang w:eastAsia="zh-CN"/>
              </w:rPr>
              <w:t xml:space="preserve"> 24850</w:t>
            </w:r>
            <w:r>
              <w:rPr>
                <w:lang w:eastAsia="zh-CN"/>
              </w:rPr>
              <w:t>），</w:t>
            </w:r>
          </w:p>
          <w:p w14:paraId="7C42A242">
            <w:pPr>
              <w:pStyle w:val="234"/>
              <w:spacing w:before="31" w:line="290" w:lineRule="auto"/>
              <w:ind w:left="17" w:right="11" w:firstLine="23"/>
              <w:rPr>
                <w:rFonts w:hint="eastAsia"/>
                <w:lang w:eastAsia="zh-CN"/>
              </w:rPr>
            </w:pPr>
            <w:r>
              <w:rPr>
                <w:spacing w:val="18"/>
                <w:lang w:eastAsia="zh-CN"/>
              </w:rPr>
              <w:t>以数字信号为主要信号输入的监</w:t>
            </w:r>
            <w:r>
              <w:rPr>
                <w:lang w:eastAsia="zh-CN"/>
              </w:rPr>
              <w:t xml:space="preserve"> </w:t>
            </w:r>
            <w:r>
              <w:rPr>
                <w:spacing w:val="5"/>
                <w:lang w:eastAsia="zh-CN"/>
              </w:rPr>
              <w:t>视器应符合《计算机显示器能效限</w:t>
            </w:r>
            <w:r>
              <w:rPr>
                <w:spacing w:val="7"/>
                <w:lang w:eastAsia="zh-CN"/>
              </w:rPr>
              <w:t xml:space="preserve"> 定值及能效等级》（</w:t>
            </w:r>
            <w:r>
              <w:rPr>
                <w:lang w:eastAsia="zh-CN"/>
              </w:rPr>
              <w:t>GB</w:t>
            </w:r>
            <w:r>
              <w:rPr>
                <w:spacing w:val="7"/>
                <w:lang w:eastAsia="zh-CN"/>
              </w:rPr>
              <w:t xml:space="preserve"> 21520）</w:t>
            </w:r>
          </w:p>
        </w:tc>
      </w:tr>
      <w:tr w14:paraId="0CE80D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jc w:val="center"/>
        </w:trPr>
        <w:tc>
          <w:tcPr>
            <w:tcW w:w="632" w:type="dxa"/>
          </w:tcPr>
          <w:p w14:paraId="77453A39">
            <w:pPr>
              <w:spacing w:line="265" w:lineRule="auto"/>
              <w:rPr>
                <w:rFonts w:ascii="Arial"/>
              </w:rPr>
            </w:pPr>
          </w:p>
          <w:p w14:paraId="56C5589C">
            <w:pPr>
              <w:pStyle w:val="234"/>
              <w:spacing w:before="62" w:line="190" w:lineRule="auto"/>
              <w:ind w:left="209"/>
              <w:rPr>
                <w:rFonts w:hint="eastAsia"/>
              </w:rPr>
            </w:pPr>
            <w:r>
              <w:rPr>
                <w:spacing w:val="-7"/>
              </w:rPr>
              <w:t>14</w:t>
            </w:r>
          </w:p>
        </w:tc>
        <w:tc>
          <w:tcPr>
            <w:tcW w:w="1275" w:type="dxa"/>
          </w:tcPr>
          <w:p w14:paraId="5C5E7DC5">
            <w:pPr>
              <w:pStyle w:val="234"/>
              <w:spacing w:before="141" w:line="288" w:lineRule="auto"/>
              <w:ind w:left="15" w:right="8" w:hanging="6"/>
              <w:rPr>
                <w:rFonts w:hint="eastAsia"/>
              </w:rPr>
            </w:pPr>
            <w:r>
              <w:rPr>
                <w:spacing w:val="5"/>
              </w:rPr>
              <w:t>A031210</w:t>
            </w:r>
            <w:r>
              <w:rPr>
                <w:spacing w:val="-43"/>
              </w:rPr>
              <w:t xml:space="preserve"> </w:t>
            </w:r>
            <w:r>
              <w:rPr>
                <w:spacing w:val="5"/>
              </w:rPr>
              <w:t>饮食</w:t>
            </w:r>
            <w:r>
              <w:t xml:space="preserve"> </w:t>
            </w:r>
            <w:r>
              <w:rPr>
                <w:spacing w:val="7"/>
              </w:rPr>
              <w:t>炊事机械</w:t>
            </w:r>
          </w:p>
        </w:tc>
        <w:tc>
          <w:tcPr>
            <w:tcW w:w="1967" w:type="dxa"/>
          </w:tcPr>
          <w:p w14:paraId="5680C6DA">
            <w:pPr>
              <w:pStyle w:val="234"/>
              <w:spacing w:before="297" w:line="230" w:lineRule="auto"/>
              <w:ind w:left="19"/>
              <w:rPr>
                <w:rFonts w:hint="eastAsia"/>
              </w:rPr>
            </w:pPr>
            <w:r>
              <w:rPr>
                <w:spacing w:val="7"/>
              </w:rPr>
              <w:t>商用燃气灶具</w:t>
            </w:r>
          </w:p>
        </w:tc>
        <w:tc>
          <w:tcPr>
            <w:tcW w:w="2093" w:type="dxa"/>
          </w:tcPr>
          <w:p w14:paraId="24A89077">
            <w:pPr>
              <w:rPr>
                <w:rFonts w:ascii="Arial"/>
              </w:rPr>
            </w:pPr>
          </w:p>
        </w:tc>
        <w:tc>
          <w:tcPr>
            <w:tcW w:w="3247" w:type="dxa"/>
          </w:tcPr>
          <w:p w14:paraId="64AD7485">
            <w:pPr>
              <w:pStyle w:val="234"/>
              <w:spacing w:before="142" w:line="288" w:lineRule="auto"/>
              <w:ind w:left="22" w:right="11"/>
              <w:rPr>
                <w:rFonts w:hint="eastAsia"/>
                <w:lang w:eastAsia="zh-CN"/>
              </w:rPr>
            </w:pPr>
            <w:r>
              <w:rPr>
                <w:spacing w:val="19"/>
                <w:lang w:eastAsia="zh-CN"/>
              </w:rPr>
              <w:t>《商用燃气灶具能效限定值及能</w:t>
            </w:r>
            <w:r>
              <w:rPr>
                <w:spacing w:val="2"/>
                <w:lang w:eastAsia="zh-CN"/>
              </w:rPr>
              <w:t xml:space="preserve"> </w:t>
            </w:r>
            <w:r>
              <w:rPr>
                <w:spacing w:val="6"/>
                <w:lang w:eastAsia="zh-CN"/>
              </w:rPr>
              <w:t>效等级》（</w:t>
            </w:r>
            <w:r>
              <w:rPr>
                <w:lang w:eastAsia="zh-CN"/>
              </w:rPr>
              <w:t>GB</w:t>
            </w:r>
            <w:r>
              <w:rPr>
                <w:spacing w:val="6"/>
                <w:lang w:eastAsia="zh-CN"/>
              </w:rPr>
              <w:t xml:space="preserve"> 30531）</w:t>
            </w:r>
          </w:p>
        </w:tc>
      </w:tr>
      <w:tr w14:paraId="294A78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jc w:val="center"/>
        </w:trPr>
        <w:tc>
          <w:tcPr>
            <w:tcW w:w="632" w:type="dxa"/>
            <w:vMerge w:val="restart"/>
            <w:tcBorders>
              <w:bottom w:val="nil"/>
            </w:tcBorders>
          </w:tcPr>
          <w:p w14:paraId="20C842C8">
            <w:pPr>
              <w:spacing w:line="298" w:lineRule="auto"/>
              <w:rPr>
                <w:rFonts w:ascii="Arial"/>
              </w:rPr>
            </w:pPr>
          </w:p>
          <w:p w14:paraId="4F207E51">
            <w:pPr>
              <w:spacing w:line="298" w:lineRule="auto"/>
              <w:rPr>
                <w:rFonts w:ascii="Arial"/>
              </w:rPr>
            </w:pPr>
          </w:p>
          <w:p w14:paraId="700EC930">
            <w:pPr>
              <w:spacing w:line="298" w:lineRule="auto"/>
              <w:rPr>
                <w:rFonts w:ascii="Arial"/>
              </w:rPr>
            </w:pPr>
          </w:p>
          <w:p w14:paraId="735939FF">
            <w:pPr>
              <w:spacing w:line="299" w:lineRule="auto"/>
              <w:rPr>
                <w:rFonts w:ascii="Arial"/>
              </w:rPr>
            </w:pPr>
          </w:p>
          <w:p w14:paraId="50C7C10D">
            <w:pPr>
              <w:pStyle w:val="234"/>
              <w:spacing w:before="62" w:line="190" w:lineRule="auto"/>
              <w:ind w:left="209"/>
              <w:rPr>
                <w:rFonts w:hint="eastAsia"/>
              </w:rPr>
            </w:pPr>
            <w:r>
              <w:rPr>
                <w:spacing w:val="-7"/>
              </w:rPr>
              <w:t>15</w:t>
            </w:r>
          </w:p>
        </w:tc>
        <w:tc>
          <w:tcPr>
            <w:tcW w:w="1275" w:type="dxa"/>
            <w:vMerge w:val="restart"/>
            <w:tcBorders>
              <w:bottom w:val="nil"/>
            </w:tcBorders>
          </w:tcPr>
          <w:p w14:paraId="515C4CF5">
            <w:pPr>
              <w:spacing w:line="251" w:lineRule="auto"/>
              <w:rPr>
                <w:rFonts w:ascii="Arial"/>
              </w:rPr>
            </w:pPr>
          </w:p>
          <w:p w14:paraId="39B7041D">
            <w:pPr>
              <w:spacing w:line="251" w:lineRule="auto"/>
              <w:rPr>
                <w:rFonts w:ascii="Arial"/>
              </w:rPr>
            </w:pPr>
          </w:p>
          <w:p w14:paraId="51CF424D">
            <w:pPr>
              <w:spacing w:line="252" w:lineRule="auto"/>
              <w:rPr>
                <w:rFonts w:ascii="Arial"/>
              </w:rPr>
            </w:pPr>
          </w:p>
          <w:p w14:paraId="76C634A8">
            <w:pPr>
              <w:pStyle w:val="234"/>
              <w:spacing w:before="62" w:line="291" w:lineRule="auto"/>
              <w:ind w:left="15" w:right="8" w:firstLine="3"/>
              <w:rPr>
                <w:rFonts w:hint="eastAsia"/>
              </w:rPr>
            </w:pPr>
            <w:r>
              <w:rPr>
                <w:spacing w:val="3"/>
              </w:rPr>
              <w:t>★A060805</w:t>
            </w:r>
            <w:r>
              <w:rPr>
                <w:spacing w:val="-35"/>
              </w:rPr>
              <w:t xml:space="preserve"> </w:t>
            </w:r>
            <w:r>
              <w:rPr>
                <w:spacing w:val="3"/>
              </w:rPr>
              <w:t>便</w:t>
            </w:r>
            <w:r>
              <w:t xml:space="preserve"> </w:t>
            </w:r>
            <w:r>
              <w:rPr>
                <w:spacing w:val="1"/>
              </w:rPr>
              <w:t>器</w:t>
            </w:r>
          </w:p>
        </w:tc>
        <w:tc>
          <w:tcPr>
            <w:tcW w:w="1967" w:type="dxa"/>
          </w:tcPr>
          <w:p w14:paraId="5AE731E3">
            <w:pPr>
              <w:spacing w:line="282" w:lineRule="auto"/>
              <w:rPr>
                <w:rFonts w:ascii="Arial"/>
              </w:rPr>
            </w:pPr>
          </w:p>
          <w:p w14:paraId="1D476339">
            <w:pPr>
              <w:pStyle w:val="234"/>
              <w:spacing w:before="62" w:line="229" w:lineRule="auto"/>
              <w:ind w:left="16"/>
              <w:rPr>
                <w:rFonts w:hint="eastAsia"/>
              </w:rPr>
            </w:pPr>
            <w:r>
              <w:rPr>
                <w:spacing w:val="6"/>
              </w:rPr>
              <w:t>坐便器</w:t>
            </w:r>
          </w:p>
        </w:tc>
        <w:tc>
          <w:tcPr>
            <w:tcW w:w="2093" w:type="dxa"/>
          </w:tcPr>
          <w:p w14:paraId="76F4D1D2">
            <w:pPr>
              <w:rPr>
                <w:rFonts w:ascii="Arial"/>
              </w:rPr>
            </w:pPr>
          </w:p>
        </w:tc>
        <w:tc>
          <w:tcPr>
            <w:tcW w:w="3247" w:type="dxa"/>
          </w:tcPr>
          <w:p w14:paraId="73C8F533">
            <w:pPr>
              <w:pStyle w:val="234"/>
              <w:spacing w:before="189" w:line="295" w:lineRule="auto"/>
              <w:ind w:left="27" w:hanging="4"/>
              <w:rPr>
                <w:rFonts w:hint="eastAsia"/>
                <w:lang w:eastAsia="zh-CN"/>
              </w:rPr>
            </w:pPr>
            <w:r>
              <w:rPr>
                <w:spacing w:val="6"/>
                <w:lang w:eastAsia="zh-CN"/>
              </w:rPr>
              <w:t>《坐便器水效限定值及水效等级》</w:t>
            </w:r>
            <w:r>
              <w:rPr>
                <w:lang w:eastAsia="zh-CN"/>
              </w:rPr>
              <w:t xml:space="preserve"> </w:t>
            </w:r>
            <w:r>
              <w:rPr>
                <w:spacing w:val="1"/>
                <w:lang w:eastAsia="zh-CN"/>
              </w:rPr>
              <w:t>（</w:t>
            </w:r>
            <w:r>
              <w:rPr>
                <w:lang w:eastAsia="zh-CN"/>
              </w:rPr>
              <w:t>GB</w:t>
            </w:r>
            <w:r>
              <w:rPr>
                <w:spacing w:val="15"/>
                <w:lang w:eastAsia="zh-CN"/>
              </w:rPr>
              <w:t xml:space="preserve"> </w:t>
            </w:r>
            <w:r>
              <w:rPr>
                <w:spacing w:val="1"/>
                <w:lang w:eastAsia="zh-CN"/>
              </w:rPr>
              <w:t>25502）</w:t>
            </w:r>
          </w:p>
        </w:tc>
      </w:tr>
      <w:tr w14:paraId="06DBA0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jc w:val="center"/>
        </w:trPr>
        <w:tc>
          <w:tcPr>
            <w:tcW w:w="632" w:type="dxa"/>
            <w:vMerge w:val="continue"/>
            <w:tcBorders>
              <w:top w:val="nil"/>
              <w:bottom w:val="nil"/>
            </w:tcBorders>
          </w:tcPr>
          <w:p w14:paraId="1BD09D22">
            <w:pPr>
              <w:rPr>
                <w:rFonts w:ascii="Arial"/>
              </w:rPr>
            </w:pPr>
          </w:p>
        </w:tc>
        <w:tc>
          <w:tcPr>
            <w:tcW w:w="1275" w:type="dxa"/>
            <w:vMerge w:val="continue"/>
            <w:tcBorders>
              <w:top w:val="nil"/>
              <w:bottom w:val="nil"/>
            </w:tcBorders>
          </w:tcPr>
          <w:p w14:paraId="0BAA8E89">
            <w:pPr>
              <w:rPr>
                <w:rFonts w:ascii="Arial"/>
              </w:rPr>
            </w:pPr>
          </w:p>
        </w:tc>
        <w:tc>
          <w:tcPr>
            <w:tcW w:w="1967" w:type="dxa"/>
          </w:tcPr>
          <w:p w14:paraId="4FFC4AAB">
            <w:pPr>
              <w:spacing w:line="283" w:lineRule="auto"/>
              <w:rPr>
                <w:rFonts w:ascii="Arial"/>
              </w:rPr>
            </w:pPr>
          </w:p>
          <w:p w14:paraId="0BF6A34E">
            <w:pPr>
              <w:pStyle w:val="234"/>
              <w:spacing w:before="62" w:line="229" w:lineRule="auto"/>
              <w:ind w:left="14"/>
              <w:rPr>
                <w:rFonts w:hint="eastAsia"/>
              </w:rPr>
            </w:pPr>
            <w:r>
              <w:rPr>
                <w:spacing w:val="6"/>
              </w:rPr>
              <w:t>蹲便器</w:t>
            </w:r>
          </w:p>
        </w:tc>
        <w:tc>
          <w:tcPr>
            <w:tcW w:w="2093" w:type="dxa"/>
          </w:tcPr>
          <w:p w14:paraId="70BD1524">
            <w:pPr>
              <w:rPr>
                <w:rFonts w:ascii="Arial"/>
              </w:rPr>
            </w:pPr>
          </w:p>
        </w:tc>
        <w:tc>
          <w:tcPr>
            <w:tcW w:w="3247" w:type="dxa"/>
          </w:tcPr>
          <w:p w14:paraId="45D742A0">
            <w:pPr>
              <w:pStyle w:val="234"/>
              <w:spacing w:before="191" w:line="288" w:lineRule="auto"/>
              <w:ind w:left="22" w:right="11"/>
              <w:rPr>
                <w:rFonts w:hint="eastAsia"/>
                <w:lang w:eastAsia="zh-CN"/>
              </w:rPr>
            </w:pPr>
            <w:r>
              <w:rPr>
                <w:spacing w:val="19"/>
                <w:lang w:eastAsia="zh-CN"/>
              </w:rPr>
              <w:t>《蹲便器用水效率限定值及用水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30717）</w:t>
            </w:r>
          </w:p>
        </w:tc>
      </w:tr>
      <w:tr w14:paraId="38DE27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jc w:val="center"/>
        </w:trPr>
        <w:tc>
          <w:tcPr>
            <w:tcW w:w="632" w:type="dxa"/>
            <w:vMerge w:val="continue"/>
            <w:tcBorders>
              <w:top w:val="nil"/>
            </w:tcBorders>
          </w:tcPr>
          <w:p w14:paraId="1647D46E">
            <w:pPr>
              <w:rPr>
                <w:rFonts w:ascii="Arial"/>
              </w:rPr>
            </w:pPr>
          </w:p>
        </w:tc>
        <w:tc>
          <w:tcPr>
            <w:tcW w:w="1275" w:type="dxa"/>
            <w:vMerge w:val="continue"/>
            <w:tcBorders>
              <w:top w:val="nil"/>
            </w:tcBorders>
          </w:tcPr>
          <w:p w14:paraId="3A8CB8AB">
            <w:pPr>
              <w:rPr>
                <w:rFonts w:ascii="Arial"/>
              </w:rPr>
            </w:pPr>
          </w:p>
        </w:tc>
        <w:tc>
          <w:tcPr>
            <w:tcW w:w="1967" w:type="dxa"/>
          </w:tcPr>
          <w:p w14:paraId="481CF31F">
            <w:pPr>
              <w:spacing w:line="284" w:lineRule="auto"/>
              <w:rPr>
                <w:rFonts w:ascii="Arial"/>
              </w:rPr>
            </w:pPr>
          </w:p>
          <w:p w14:paraId="37198CB6">
            <w:pPr>
              <w:pStyle w:val="234"/>
              <w:spacing w:before="61" w:line="229" w:lineRule="auto"/>
              <w:ind w:left="20"/>
              <w:rPr>
                <w:rFonts w:hint="eastAsia"/>
              </w:rPr>
            </w:pPr>
            <w:r>
              <w:rPr>
                <w:spacing w:val="4"/>
              </w:rPr>
              <w:t>小便器</w:t>
            </w:r>
          </w:p>
        </w:tc>
        <w:tc>
          <w:tcPr>
            <w:tcW w:w="2093" w:type="dxa"/>
          </w:tcPr>
          <w:p w14:paraId="6E230BA2">
            <w:pPr>
              <w:rPr>
                <w:rFonts w:ascii="Arial"/>
              </w:rPr>
            </w:pPr>
          </w:p>
        </w:tc>
        <w:tc>
          <w:tcPr>
            <w:tcW w:w="3247" w:type="dxa"/>
          </w:tcPr>
          <w:p w14:paraId="1AB7822A">
            <w:pPr>
              <w:pStyle w:val="234"/>
              <w:spacing w:before="191" w:line="288" w:lineRule="auto"/>
              <w:ind w:left="22" w:right="11"/>
              <w:rPr>
                <w:rFonts w:hint="eastAsia"/>
                <w:lang w:eastAsia="zh-CN"/>
              </w:rPr>
            </w:pPr>
            <w:r>
              <w:rPr>
                <w:spacing w:val="19"/>
                <w:lang w:eastAsia="zh-CN"/>
              </w:rPr>
              <w:t>《小便器用水效率限定值及用水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28377）</w:t>
            </w:r>
          </w:p>
        </w:tc>
      </w:tr>
    </w:tbl>
    <w:p w14:paraId="7EB0390C">
      <w:pPr>
        <w:rPr>
          <w:rFonts w:ascii="Arial"/>
        </w:rPr>
      </w:pPr>
    </w:p>
    <w:p w14:paraId="7075372C">
      <w:pPr>
        <w:rPr>
          <w:rFonts w:ascii="Arial" w:hAnsi="Arial" w:eastAsia="Arial" w:cs="Arial"/>
          <w:szCs w:val="21"/>
        </w:rPr>
        <w:sectPr>
          <w:pgSz w:w="11906" w:h="16838"/>
          <w:pgMar w:top="1431" w:right="1691" w:bottom="0" w:left="1783" w:header="0" w:footer="0" w:gutter="0"/>
          <w:cols w:space="720" w:num="1"/>
        </w:sectPr>
      </w:pPr>
    </w:p>
    <w:p w14:paraId="628E4EDF">
      <w:pPr>
        <w:spacing w:line="91" w:lineRule="auto"/>
        <w:rPr>
          <w:rFonts w:ascii="Arial"/>
          <w:sz w:val="2"/>
        </w:rPr>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39FC6A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jc w:val="center"/>
        </w:trPr>
        <w:tc>
          <w:tcPr>
            <w:tcW w:w="632" w:type="dxa"/>
          </w:tcPr>
          <w:p w14:paraId="384E1D87">
            <w:pPr>
              <w:spacing w:line="342" w:lineRule="auto"/>
              <w:rPr>
                <w:rFonts w:ascii="Arial"/>
              </w:rPr>
            </w:pPr>
          </w:p>
          <w:p w14:paraId="0F56C445">
            <w:pPr>
              <w:pStyle w:val="234"/>
              <w:spacing w:before="62" w:line="190" w:lineRule="auto"/>
              <w:ind w:left="209"/>
              <w:rPr>
                <w:rFonts w:hint="eastAsia"/>
              </w:rPr>
            </w:pPr>
            <w:r>
              <w:rPr>
                <w:spacing w:val="-7"/>
              </w:rPr>
              <w:t>16</w:t>
            </w:r>
          </w:p>
        </w:tc>
        <w:tc>
          <w:tcPr>
            <w:tcW w:w="1275" w:type="dxa"/>
          </w:tcPr>
          <w:p w14:paraId="6640A62B">
            <w:pPr>
              <w:pStyle w:val="234"/>
              <w:spacing w:before="220" w:line="288" w:lineRule="auto"/>
              <w:ind w:left="22" w:right="8" w:hanging="4"/>
              <w:rPr>
                <w:rFonts w:hint="eastAsia"/>
              </w:rPr>
            </w:pPr>
            <w:r>
              <w:rPr>
                <w:spacing w:val="3"/>
              </w:rPr>
              <w:t>★A060806</w:t>
            </w:r>
            <w:r>
              <w:rPr>
                <w:spacing w:val="-35"/>
              </w:rPr>
              <w:t xml:space="preserve"> </w:t>
            </w:r>
            <w:r>
              <w:rPr>
                <w:spacing w:val="3"/>
              </w:rPr>
              <w:t>水</w:t>
            </w:r>
            <w:r>
              <w:t xml:space="preserve"> 嘴</w:t>
            </w:r>
          </w:p>
        </w:tc>
        <w:tc>
          <w:tcPr>
            <w:tcW w:w="1967" w:type="dxa"/>
          </w:tcPr>
          <w:p w14:paraId="0503F27A">
            <w:pPr>
              <w:rPr>
                <w:rFonts w:ascii="Arial"/>
              </w:rPr>
            </w:pPr>
          </w:p>
        </w:tc>
        <w:tc>
          <w:tcPr>
            <w:tcW w:w="2093" w:type="dxa"/>
          </w:tcPr>
          <w:p w14:paraId="54859041">
            <w:pPr>
              <w:rPr>
                <w:rFonts w:ascii="Arial"/>
              </w:rPr>
            </w:pPr>
          </w:p>
        </w:tc>
        <w:tc>
          <w:tcPr>
            <w:tcW w:w="3247" w:type="dxa"/>
          </w:tcPr>
          <w:p w14:paraId="05A784DA">
            <w:pPr>
              <w:pStyle w:val="234"/>
              <w:spacing w:before="220" w:line="288" w:lineRule="auto"/>
              <w:ind w:left="19" w:right="11" w:firstLine="3"/>
              <w:rPr>
                <w:rFonts w:hint="eastAsia"/>
                <w:lang w:eastAsia="zh-CN"/>
              </w:rPr>
            </w:pPr>
            <w:r>
              <w:rPr>
                <w:spacing w:val="19"/>
                <w:lang w:eastAsia="zh-CN"/>
              </w:rPr>
              <w:t>《水嘴用水效率限定值及用水效</w:t>
            </w:r>
            <w:r>
              <w:rPr>
                <w:spacing w:val="2"/>
                <w:lang w:eastAsia="zh-CN"/>
              </w:rPr>
              <w:t xml:space="preserve"> </w:t>
            </w:r>
            <w:r>
              <w:rPr>
                <w:spacing w:val="6"/>
                <w:lang w:eastAsia="zh-CN"/>
              </w:rPr>
              <w:t>率等级》（</w:t>
            </w:r>
            <w:r>
              <w:rPr>
                <w:lang w:eastAsia="zh-CN"/>
              </w:rPr>
              <w:t>GB</w:t>
            </w:r>
            <w:r>
              <w:rPr>
                <w:spacing w:val="6"/>
                <w:lang w:eastAsia="zh-CN"/>
              </w:rPr>
              <w:t xml:space="preserve"> 25501）</w:t>
            </w:r>
          </w:p>
        </w:tc>
      </w:tr>
      <w:tr w14:paraId="6034D7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jc w:val="center"/>
        </w:trPr>
        <w:tc>
          <w:tcPr>
            <w:tcW w:w="632" w:type="dxa"/>
          </w:tcPr>
          <w:p w14:paraId="38640DED">
            <w:pPr>
              <w:spacing w:line="299" w:lineRule="auto"/>
              <w:rPr>
                <w:rFonts w:ascii="Arial"/>
              </w:rPr>
            </w:pPr>
          </w:p>
          <w:p w14:paraId="7173C2C1">
            <w:pPr>
              <w:pStyle w:val="234"/>
              <w:spacing w:before="62" w:line="190" w:lineRule="auto"/>
              <w:ind w:left="209"/>
              <w:rPr>
                <w:rFonts w:hint="eastAsia"/>
              </w:rPr>
            </w:pPr>
            <w:r>
              <w:rPr>
                <w:spacing w:val="-7"/>
              </w:rPr>
              <w:t>17</w:t>
            </w:r>
          </w:p>
        </w:tc>
        <w:tc>
          <w:tcPr>
            <w:tcW w:w="1275" w:type="dxa"/>
          </w:tcPr>
          <w:p w14:paraId="28CB54A5">
            <w:pPr>
              <w:pStyle w:val="234"/>
              <w:spacing w:before="176" w:line="289" w:lineRule="auto"/>
              <w:ind w:left="15" w:right="8" w:hanging="6"/>
              <w:rPr>
                <w:rFonts w:hint="eastAsia"/>
              </w:rPr>
            </w:pPr>
            <w:r>
              <w:rPr>
                <w:spacing w:val="5"/>
              </w:rPr>
              <w:t>A060807</w:t>
            </w:r>
            <w:r>
              <w:rPr>
                <w:spacing w:val="-43"/>
              </w:rPr>
              <w:t xml:space="preserve"> </w:t>
            </w:r>
            <w:r>
              <w:rPr>
                <w:spacing w:val="5"/>
              </w:rPr>
              <w:t>便器</w:t>
            </w:r>
            <w:r>
              <w:t xml:space="preserve"> </w:t>
            </w:r>
            <w:r>
              <w:rPr>
                <w:spacing w:val="6"/>
              </w:rPr>
              <w:t>冲洗阀</w:t>
            </w:r>
          </w:p>
        </w:tc>
        <w:tc>
          <w:tcPr>
            <w:tcW w:w="1967" w:type="dxa"/>
          </w:tcPr>
          <w:p w14:paraId="7FD534A1">
            <w:pPr>
              <w:rPr>
                <w:rFonts w:ascii="Arial"/>
              </w:rPr>
            </w:pPr>
          </w:p>
        </w:tc>
        <w:tc>
          <w:tcPr>
            <w:tcW w:w="2093" w:type="dxa"/>
          </w:tcPr>
          <w:p w14:paraId="33965575">
            <w:pPr>
              <w:rPr>
                <w:rFonts w:ascii="Arial"/>
              </w:rPr>
            </w:pPr>
          </w:p>
        </w:tc>
        <w:tc>
          <w:tcPr>
            <w:tcW w:w="3247" w:type="dxa"/>
          </w:tcPr>
          <w:p w14:paraId="4DE7F08D">
            <w:pPr>
              <w:pStyle w:val="234"/>
              <w:spacing w:before="176" w:line="288" w:lineRule="auto"/>
              <w:ind w:left="19" w:right="11" w:firstLine="3"/>
              <w:rPr>
                <w:rFonts w:hint="eastAsia"/>
                <w:lang w:eastAsia="zh-CN"/>
              </w:rPr>
            </w:pPr>
            <w:r>
              <w:rPr>
                <w:spacing w:val="19"/>
                <w:lang w:eastAsia="zh-CN"/>
              </w:rPr>
              <w:t>《便器冲洗阀用水效率限定值及</w:t>
            </w:r>
            <w:r>
              <w:rPr>
                <w:spacing w:val="2"/>
                <w:lang w:eastAsia="zh-CN"/>
              </w:rPr>
              <w:t xml:space="preserve"> </w:t>
            </w:r>
            <w:r>
              <w:rPr>
                <w:spacing w:val="7"/>
                <w:lang w:eastAsia="zh-CN"/>
              </w:rPr>
              <w:t>用水效率等级》（</w:t>
            </w:r>
            <w:r>
              <w:rPr>
                <w:lang w:eastAsia="zh-CN"/>
              </w:rPr>
              <w:t>GB</w:t>
            </w:r>
            <w:r>
              <w:rPr>
                <w:spacing w:val="7"/>
                <w:lang w:eastAsia="zh-CN"/>
              </w:rPr>
              <w:t xml:space="preserve"> 28379）</w:t>
            </w:r>
          </w:p>
        </w:tc>
      </w:tr>
      <w:tr w14:paraId="7D10A1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jc w:val="center"/>
        </w:trPr>
        <w:tc>
          <w:tcPr>
            <w:tcW w:w="632" w:type="dxa"/>
          </w:tcPr>
          <w:p w14:paraId="2778D819">
            <w:pPr>
              <w:spacing w:line="320" w:lineRule="auto"/>
              <w:rPr>
                <w:rFonts w:ascii="Arial"/>
              </w:rPr>
            </w:pPr>
          </w:p>
          <w:p w14:paraId="7E6C4A06">
            <w:pPr>
              <w:pStyle w:val="234"/>
              <w:spacing w:before="61" w:line="190" w:lineRule="auto"/>
              <w:ind w:left="209"/>
              <w:rPr>
                <w:rFonts w:hint="eastAsia"/>
              </w:rPr>
            </w:pPr>
            <w:r>
              <w:rPr>
                <w:spacing w:val="-7"/>
              </w:rPr>
              <w:t>18</w:t>
            </w:r>
          </w:p>
        </w:tc>
        <w:tc>
          <w:tcPr>
            <w:tcW w:w="1275" w:type="dxa"/>
          </w:tcPr>
          <w:p w14:paraId="2C4E243F">
            <w:pPr>
              <w:pStyle w:val="234"/>
              <w:spacing w:before="196" w:line="291" w:lineRule="auto"/>
              <w:ind w:left="15" w:right="8" w:hanging="6"/>
              <w:rPr>
                <w:rFonts w:hint="eastAsia"/>
              </w:rPr>
            </w:pPr>
            <w:r>
              <w:rPr>
                <w:spacing w:val="4"/>
              </w:rPr>
              <w:t>A060810</w:t>
            </w:r>
            <w:r>
              <w:rPr>
                <w:spacing w:val="-34"/>
              </w:rPr>
              <w:t xml:space="preserve"> </w:t>
            </w:r>
            <w:r>
              <w:rPr>
                <w:spacing w:val="4"/>
              </w:rPr>
              <w:t>淋浴</w:t>
            </w:r>
            <w:r>
              <w:t xml:space="preserve"> </w:t>
            </w:r>
            <w:r>
              <w:rPr>
                <w:spacing w:val="1"/>
              </w:rPr>
              <w:t>器</w:t>
            </w:r>
          </w:p>
        </w:tc>
        <w:tc>
          <w:tcPr>
            <w:tcW w:w="1967" w:type="dxa"/>
          </w:tcPr>
          <w:p w14:paraId="190069C9">
            <w:pPr>
              <w:rPr>
                <w:rFonts w:ascii="Arial"/>
              </w:rPr>
            </w:pPr>
          </w:p>
        </w:tc>
        <w:tc>
          <w:tcPr>
            <w:tcW w:w="2093" w:type="dxa"/>
          </w:tcPr>
          <w:p w14:paraId="015B7E2B">
            <w:pPr>
              <w:rPr>
                <w:rFonts w:ascii="Arial"/>
              </w:rPr>
            </w:pPr>
          </w:p>
        </w:tc>
        <w:tc>
          <w:tcPr>
            <w:tcW w:w="3247" w:type="dxa"/>
          </w:tcPr>
          <w:p w14:paraId="35DCC2D6">
            <w:pPr>
              <w:pStyle w:val="234"/>
              <w:spacing w:before="197" w:line="288" w:lineRule="auto"/>
              <w:ind w:left="22" w:right="11"/>
              <w:rPr>
                <w:rFonts w:hint="eastAsia"/>
                <w:lang w:eastAsia="zh-CN"/>
              </w:rPr>
            </w:pPr>
            <w:r>
              <w:rPr>
                <w:spacing w:val="19"/>
                <w:lang w:eastAsia="zh-CN"/>
              </w:rPr>
              <w:t>《淋浴器用水效率限定值及用水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28378）</w:t>
            </w:r>
          </w:p>
        </w:tc>
      </w:tr>
    </w:tbl>
    <w:p w14:paraId="17943AED">
      <w:pPr>
        <w:pStyle w:val="19"/>
        <w:spacing w:before="56" w:line="249" w:lineRule="auto"/>
        <w:ind w:left="27" w:hanging="2"/>
        <w:rPr>
          <w:rFonts w:hint="eastAsia" w:ascii="仿宋_GB2312" w:hAnsi="仿宋_GB2312" w:eastAsia="仿宋_GB2312" w:cs="仿宋_GB2312"/>
        </w:rPr>
      </w:pPr>
      <w:r>
        <w:rPr>
          <w:rFonts w:hint="eastAsia" w:ascii="仿宋_GB2312" w:hAnsi="仿宋_GB2312" w:eastAsia="仿宋_GB2312" w:cs="仿宋_GB2312"/>
          <w:spacing w:val="-2"/>
        </w:rPr>
        <w:t>注：1.节能产品认证应依据相关国家标准的最新版</w:t>
      </w:r>
      <w:r>
        <w:rPr>
          <w:rFonts w:hint="eastAsia" w:ascii="仿宋_GB2312" w:hAnsi="仿宋_GB2312" w:eastAsia="仿宋_GB2312" w:cs="仿宋_GB2312"/>
          <w:spacing w:val="-3"/>
        </w:rPr>
        <w:t>本，依据国家标准中二级能效（水效）</w:t>
      </w:r>
      <w:r>
        <w:rPr>
          <w:rFonts w:hint="eastAsia" w:ascii="仿宋_GB2312" w:hAnsi="仿宋_GB2312" w:eastAsia="仿宋_GB2312" w:cs="仿宋_GB2312"/>
        </w:rPr>
        <w:t xml:space="preserve"> </w:t>
      </w:r>
      <w:r>
        <w:rPr>
          <w:rFonts w:hint="eastAsia" w:ascii="仿宋_GB2312" w:hAnsi="仿宋_GB2312" w:eastAsia="仿宋_GB2312" w:cs="仿宋_GB2312"/>
          <w:spacing w:val="-4"/>
        </w:rPr>
        <w:t>指标。</w:t>
      </w:r>
    </w:p>
    <w:p w14:paraId="770A030E">
      <w:pPr>
        <w:pStyle w:val="19"/>
        <w:spacing w:before="31" w:line="248" w:lineRule="auto"/>
        <w:ind w:left="25" w:right="97" w:firstLine="444"/>
        <w:rPr>
          <w:rFonts w:hint="eastAsia" w:ascii="仿宋_GB2312" w:hAnsi="仿宋_GB2312" w:eastAsia="仿宋_GB2312" w:cs="仿宋_GB2312"/>
        </w:rPr>
      </w:pPr>
      <w:r>
        <w:rPr>
          <w:rFonts w:hint="eastAsia" w:ascii="仿宋_GB2312" w:hAnsi="仿宋_GB2312" w:eastAsia="仿宋_GB2312" w:cs="仿宋_GB2312"/>
          <w:spacing w:val="1"/>
        </w:rPr>
        <w:t>2.上述产品中认证标准发生变更的，依据原认</w:t>
      </w:r>
      <w:r>
        <w:rPr>
          <w:rFonts w:hint="eastAsia" w:ascii="仿宋_GB2312" w:hAnsi="仿宋_GB2312" w:eastAsia="仿宋_GB2312" w:cs="仿宋_GB2312"/>
        </w:rPr>
        <w:t xml:space="preserve">证标准获得的、仍在有效期内的认证 </w:t>
      </w:r>
      <w:r>
        <w:rPr>
          <w:rFonts w:hint="eastAsia" w:ascii="仿宋_GB2312" w:hAnsi="仿宋_GB2312" w:eastAsia="仿宋_GB2312" w:cs="仿宋_GB2312"/>
          <w:spacing w:val="-8"/>
        </w:rPr>
        <w:t>证书可使用至</w:t>
      </w:r>
      <w:r>
        <w:rPr>
          <w:rFonts w:hint="eastAsia" w:ascii="仿宋_GB2312" w:hAnsi="仿宋_GB2312" w:eastAsia="仿宋_GB2312" w:cs="仿宋_GB2312"/>
          <w:spacing w:val="-37"/>
        </w:rPr>
        <w:t xml:space="preserve"> </w:t>
      </w:r>
      <w:r>
        <w:rPr>
          <w:rFonts w:hint="eastAsia" w:ascii="仿宋_GB2312" w:hAnsi="仿宋_GB2312" w:eastAsia="仿宋_GB2312" w:cs="仿宋_GB2312"/>
          <w:spacing w:val="-8"/>
        </w:rPr>
        <w:t>2019</w:t>
      </w:r>
      <w:r>
        <w:rPr>
          <w:rFonts w:hint="eastAsia" w:ascii="仿宋_GB2312" w:hAnsi="仿宋_GB2312" w:eastAsia="仿宋_GB2312" w:cs="仿宋_GB2312"/>
          <w:spacing w:val="-46"/>
        </w:rPr>
        <w:t xml:space="preserve"> </w:t>
      </w:r>
      <w:r>
        <w:rPr>
          <w:rFonts w:hint="eastAsia" w:ascii="仿宋_GB2312" w:hAnsi="仿宋_GB2312" w:eastAsia="仿宋_GB2312" w:cs="仿宋_GB2312"/>
          <w:spacing w:val="-8"/>
        </w:rPr>
        <w:t>年</w:t>
      </w:r>
      <w:r>
        <w:rPr>
          <w:rFonts w:hint="eastAsia" w:ascii="仿宋_GB2312" w:hAnsi="仿宋_GB2312" w:eastAsia="仿宋_GB2312" w:cs="仿宋_GB2312"/>
          <w:spacing w:val="-44"/>
        </w:rPr>
        <w:t xml:space="preserve"> </w:t>
      </w:r>
      <w:r>
        <w:rPr>
          <w:rFonts w:hint="eastAsia" w:ascii="仿宋_GB2312" w:hAnsi="仿宋_GB2312" w:eastAsia="仿宋_GB2312" w:cs="仿宋_GB2312"/>
          <w:spacing w:val="-8"/>
        </w:rPr>
        <w:t>6</w:t>
      </w:r>
      <w:r>
        <w:rPr>
          <w:rFonts w:hint="eastAsia" w:ascii="仿宋_GB2312" w:hAnsi="仿宋_GB2312" w:eastAsia="仿宋_GB2312" w:cs="仿宋_GB2312"/>
          <w:spacing w:val="-44"/>
        </w:rPr>
        <w:t xml:space="preserve"> </w:t>
      </w:r>
      <w:r>
        <w:rPr>
          <w:rFonts w:hint="eastAsia" w:ascii="仿宋_GB2312" w:hAnsi="仿宋_GB2312" w:eastAsia="仿宋_GB2312" w:cs="仿宋_GB2312"/>
          <w:spacing w:val="-8"/>
        </w:rPr>
        <w:t>月</w:t>
      </w:r>
      <w:r>
        <w:rPr>
          <w:rFonts w:hint="eastAsia" w:ascii="仿宋_GB2312" w:hAnsi="仿宋_GB2312" w:eastAsia="仿宋_GB2312" w:cs="仿宋_GB2312"/>
          <w:spacing w:val="-29"/>
        </w:rPr>
        <w:t xml:space="preserve"> </w:t>
      </w:r>
      <w:r>
        <w:rPr>
          <w:rFonts w:hint="eastAsia" w:ascii="仿宋_GB2312" w:hAnsi="仿宋_GB2312" w:eastAsia="仿宋_GB2312" w:cs="仿宋_GB2312"/>
          <w:spacing w:val="-8"/>
        </w:rPr>
        <w:t>1 日。</w:t>
      </w:r>
    </w:p>
    <w:p w14:paraId="7248F920">
      <w:pPr>
        <w:pStyle w:val="19"/>
        <w:spacing w:before="33" w:line="220" w:lineRule="auto"/>
        <w:ind w:left="471"/>
        <w:rPr>
          <w:rFonts w:hint="eastAsia" w:ascii="仿宋_GB2312" w:hAnsi="仿宋_GB2312" w:eastAsia="仿宋_GB2312" w:cs="仿宋_GB2312"/>
        </w:rPr>
      </w:pPr>
      <w:r>
        <w:rPr>
          <w:rFonts w:hint="eastAsia" w:ascii="仿宋_GB2312" w:hAnsi="仿宋_GB2312" w:eastAsia="仿宋_GB2312" w:cs="仿宋_GB2312"/>
          <w:spacing w:val="-3"/>
        </w:rPr>
        <w:t>3.以“★</w:t>
      </w:r>
      <w:r>
        <w:rPr>
          <w:rFonts w:hint="eastAsia" w:ascii="仿宋_GB2312" w:hAnsi="仿宋_GB2312" w:eastAsia="仿宋_GB2312" w:cs="仿宋_GB2312"/>
          <w:spacing w:val="-68"/>
        </w:rPr>
        <w:t xml:space="preserve"> </w:t>
      </w:r>
      <w:r>
        <w:rPr>
          <w:rFonts w:hint="eastAsia" w:ascii="仿宋_GB2312" w:hAnsi="仿宋_GB2312" w:eastAsia="仿宋_GB2312" w:cs="仿宋_GB2312"/>
          <w:spacing w:val="-3"/>
        </w:rPr>
        <w:t>”标注的为政府强制采购产品。</w:t>
      </w:r>
    </w:p>
    <w:p w14:paraId="45350E70">
      <w:pPr>
        <w:rPr>
          <w:rFonts w:hint="eastAsia" w:ascii="仿宋_GB2312" w:hAnsi="仿宋_GB2312" w:eastAsia="仿宋_GB2312" w:cs="仿宋_GB2312"/>
          <w:sz w:val="24"/>
          <w:highlight w:val="yellow"/>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highlight w:val="none"/>
        </w:rPr>
        <w:t xml:space="preserve">   4.若表格有变动，按最新政策执行。</w:t>
      </w:r>
    </w:p>
    <w:p w14:paraId="7830474F">
      <w:pPr>
        <w:widowControl/>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br w:type="page"/>
      </w:r>
    </w:p>
    <w:p w14:paraId="2E2008B6">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附件二</w:t>
      </w:r>
    </w:p>
    <w:p w14:paraId="713573DB">
      <w:pPr>
        <w:spacing w:before="342" w:line="175" w:lineRule="auto"/>
        <w:jc w:val="center"/>
        <w:rPr>
          <w:rFonts w:hint="eastAsia" w:ascii="微软雅黑" w:hAnsi="微软雅黑" w:eastAsia="微软雅黑" w:cs="微软雅黑"/>
          <w:spacing w:val="-2"/>
          <w:sz w:val="40"/>
          <w:szCs w:val="40"/>
        </w:rPr>
      </w:pPr>
      <w:bookmarkStart w:id="87" w:name="_Toc9572"/>
      <w:r>
        <w:rPr>
          <w:rFonts w:ascii="微软雅黑" w:hAnsi="微软雅黑" w:eastAsia="微软雅黑" w:cs="微软雅黑"/>
          <w:spacing w:val="-2"/>
          <w:sz w:val="40"/>
          <w:szCs w:val="40"/>
        </w:rPr>
        <w:t>环境标志产品政府采购品目清单</w:t>
      </w:r>
      <w:bookmarkEnd w:id="87"/>
    </w:p>
    <w:p w14:paraId="2716FFD6">
      <w:pPr>
        <w:spacing w:before="41"/>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0"/>
        <w:gridCol w:w="1343"/>
        <w:gridCol w:w="2324"/>
        <w:gridCol w:w="1956"/>
        <w:gridCol w:w="3081"/>
      </w:tblGrid>
      <w:tr w14:paraId="069920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tcPr>
          <w:p w14:paraId="2281C8D5">
            <w:pPr>
              <w:pStyle w:val="234"/>
              <w:spacing w:before="71" w:line="283" w:lineRule="auto"/>
              <w:ind w:left="114" w:right="107" w:firstLine="15"/>
              <w:rPr>
                <w:rFonts w:hint="eastAsia"/>
              </w:rPr>
            </w:pPr>
            <w:r>
              <w:rPr>
                <w:b/>
                <w:bCs/>
                <w:spacing w:val="-12"/>
              </w:rPr>
              <w:t>品目</w:t>
            </w:r>
            <w:r>
              <w:t xml:space="preserve"> </w:t>
            </w:r>
            <w:r>
              <w:rPr>
                <w:b/>
                <w:bCs/>
                <w:spacing w:val="-4"/>
              </w:rPr>
              <w:t>序号</w:t>
            </w:r>
          </w:p>
        </w:tc>
        <w:tc>
          <w:tcPr>
            <w:tcW w:w="5623" w:type="dxa"/>
            <w:gridSpan w:val="3"/>
          </w:tcPr>
          <w:p w14:paraId="0B2E70CB">
            <w:pPr>
              <w:pStyle w:val="234"/>
              <w:spacing w:before="224" w:line="222" w:lineRule="auto"/>
              <w:ind w:left="3054"/>
              <w:rPr>
                <w:rFonts w:hint="eastAsia"/>
              </w:rPr>
            </w:pPr>
            <w:r>
              <w:rPr>
                <w:b/>
                <w:bCs/>
                <w:spacing w:val="-6"/>
              </w:rPr>
              <w:t>名称</w:t>
            </w:r>
          </w:p>
        </w:tc>
        <w:tc>
          <w:tcPr>
            <w:tcW w:w="3081" w:type="dxa"/>
          </w:tcPr>
          <w:p w14:paraId="56274553">
            <w:pPr>
              <w:pStyle w:val="234"/>
              <w:spacing w:before="224" w:line="219" w:lineRule="auto"/>
              <w:ind w:left="1325"/>
              <w:rPr>
                <w:rFonts w:hint="eastAsia"/>
              </w:rPr>
            </w:pPr>
            <w:r>
              <w:rPr>
                <w:b/>
                <w:bCs/>
                <w:spacing w:val="-4"/>
              </w:rPr>
              <w:t>依据的标准</w:t>
            </w:r>
          </w:p>
        </w:tc>
      </w:tr>
      <w:tr w14:paraId="2E6BE9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10" w:type="dxa"/>
            <w:vMerge w:val="restart"/>
            <w:tcBorders>
              <w:bottom w:val="nil"/>
            </w:tcBorders>
          </w:tcPr>
          <w:p w14:paraId="50370373">
            <w:pPr>
              <w:pStyle w:val="234"/>
              <w:spacing w:before="93" w:line="184" w:lineRule="auto"/>
              <w:ind w:left="128"/>
              <w:rPr>
                <w:rFonts w:hint="eastAsia"/>
              </w:rPr>
            </w:pPr>
            <w:r>
              <w:t>1</w:t>
            </w:r>
          </w:p>
        </w:tc>
        <w:tc>
          <w:tcPr>
            <w:tcW w:w="1343" w:type="dxa"/>
            <w:vMerge w:val="restart"/>
            <w:tcBorders>
              <w:bottom w:val="nil"/>
            </w:tcBorders>
          </w:tcPr>
          <w:p w14:paraId="2017A895">
            <w:pPr>
              <w:pStyle w:val="234"/>
              <w:spacing w:before="66" w:line="307" w:lineRule="auto"/>
              <w:ind w:left="110" w:right="108" w:hanging="8"/>
              <w:rPr>
                <w:rFonts w:hint="eastAsia"/>
              </w:rPr>
            </w:pPr>
            <w:r>
              <w:rPr>
                <w:spacing w:val="3"/>
              </w:rPr>
              <w:t>A020101</w:t>
            </w:r>
            <w:r>
              <w:rPr>
                <w:spacing w:val="34"/>
              </w:rPr>
              <w:t xml:space="preserve"> </w:t>
            </w:r>
            <w:r>
              <w:rPr>
                <w:spacing w:val="3"/>
              </w:rPr>
              <w:t>计算机</w:t>
            </w:r>
            <w:r>
              <w:t xml:space="preserve"> </w:t>
            </w:r>
            <w:r>
              <w:rPr>
                <w:spacing w:val="-3"/>
              </w:rPr>
              <w:t>设备</w:t>
            </w:r>
          </w:p>
        </w:tc>
        <w:tc>
          <w:tcPr>
            <w:tcW w:w="2324" w:type="dxa"/>
          </w:tcPr>
          <w:p w14:paraId="71503275">
            <w:pPr>
              <w:pStyle w:val="234"/>
              <w:spacing w:before="66" w:line="220" w:lineRule="auto"/>
              <w:ind w:left="103"/>
              <w:rPr>
                <w:rFonts w:hint="eastAsia"/>
              </w:rPr>
            </w:pPr>
            <w:r>
              <w:rPr>
                <w:spacing w:val="-1"/>
              </w:rPr>
              <w:t>A02010103</w:t>
            </w:r>
            <w:r>
              <w:rPr>
                <w:spacing w:val="-32"/>
              </w:rPr>
              <w:t xml:space="preserve"> </w:t>
            </w:r>
            <w:r>
              <w:rPr>
                <w:spacing w:val="-1"/>
              </w:rPr>
              <w:t>服务器</w:t>
            </w:r>
          </w:p>
        </w:tc>
        <w:tc>
          <w:tcPr>
            <w:tcW w:w="1956" w:type="dxa"/>
          </w:tcPr>
          <w:p w14:paraId="73CEC95A">
            <w:pPr>
              <w:rPr>
                <w:rFonts w:ascii="Arial"/>
              </w:rPr>
            </w:pPr>
          </w:p>
        </w:tc>
        <w:tc>
          <w:tcPr>
            <w:tcW w:w="3081" w:type="dxa"/>
          </w:tcPr>
          <w:p w14:paraId="349470CC">
            <w:pPr>
              <w:pStyle w:val="234"/>
              <w:spacing w:before="66" w:line="219" w:lineRule="auto"/>
              <w:ind w:left="109"/>
              <w:rPr>
                <w:rFonts w:hint="eastAsia"/>
              </w:rPr>
            </w:pPr>
            <w:r>
              <w:rPr>
                <w:spacing w:val="-2"/>
              </w:rPr>
              <w:t>HJ2507</w:t>
            </w:r>
            <w:r>
              <w:rPr>
                <w:spacing w:val="-20"/>
              </w:rPr>
              <w:t xml:space="preserve"> </w:t>
            </w:r>
            <w:r>
              <w:rPr>
                <w:spacing w:val="-2"/>
              </w:rPr>
              <w:t>网络服务器</w:t>
            </w:r>
          </w:p>
        </w:tc>
      </w:tr>
      <w:tr w14:paraId="3457C8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59B7086B">
            <w:pPr>
              <w:rPr>
                <w:rFonts w:ascii="Arial"/>
              </w:rPr>
            </w:pPr>
          </w:p>
        </w:tc>
        <w:tc>
          <w:tcPr>
            <w:tcW w:w="1343" w:type="dxa"/>
            <w:vMerge w:val="continue"/>
            <w:tcBorders>
              <w:top w:val="nil"/>
              <w:bottom w:val="nil"/>
            </w:tcBorders>
          </w:tcPr>
          <w:p w14:paraId="4913822B">
            <w:pPr>
              <w:rPr>
                <w:rFonts w:ascii="Arial"/>
              </w:rPr>
            </w:pPr>
          </w:p>
        </w:tc>
        <w:tc>
          <w:tcPr>
            <w:tcW w:w="2324" w:type="dxa"/>
          </w:tcPr>
          <w:p w14:paraId="13B7401E">
            <w:pPr>
              <w:pStyle w:val="234"/>
              <w:spacing w:before="65" w:line="219" w:lineRule="auto"/>
              <w:ind w:left="103"/>
              <w:rPr>
                <w:rFonts w:hint="eastAsia"/>
              </w:rPr>
            </w:pPr>
            <w:r>
              <w:rPr>
                <w:spacing w:val="-2"/>
              </w:rPr>
              <w:t>A02010104</w:t>
            </w:r>
            <w:r>
              <w:rPr>
                <w:spacing w:val="-14"/>
              </w:rPr>
              <w:t xml:space="preserve"> </w:t>
            </w:r>
            <w:r>
              <w:rPr>
                <w:spacing w:val="-2"/>
              </w:rPr>
              <w:t>台式计算机</w:t>
            </w:r>
          </w:p>
        </w:tc>
        <w:tc>
          <w:tcPr>
            <w:tcW w:w="1956" w:type="dxa"/>
          </w:tcPr>
          <w:p w14:paraId="0D53FAE3">
            <w:pPr>
              <w:rPr>
                <w:rFonts w:ascii="Arial"/>
              </w:rPr>
            </w:pPr>
          </w:p>
        </w:tc>
        <w:tc>
          <w:tcPr>
            <w:tcW w:w="3081" w:type="dxa"/>
          </w:tcPr>
          <w:p w14:paraId="421CA7C6">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379BB9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36AA057E">
            <w:pPr>
              <w:rPr>
                <w:rFonts w:ascii="Arial"/>
              </w:rPr>
            </w:pPr>
          </w:p>
        </w:tc>
        <w:tc>
          <w:tcPr>
            <w:tcW w:w="1343" w:type="dxa"/>
            <w:vMerge w:val="continue"/>
            <w:tcBorders>
              <w:top w:val="nil"/>
              <w:bottom w:val="nil"/>
            </w:tcBorders>
          </w:tcPr>
          <w:p w14:paraId="34994774">
            <w:pPr>
              <w:rPr>
                <w:rFonts w:ascii="Arial"/>
              </w:rPr>
            </w:pPr>
          </w:p>
        </w:tc>
        <w:tc>
          <w:tcPr>
            <w:tcW w:w="2324" w:type="dxa"/>
          </w:tcPr>
          <w:p w14:paraId="625805D7">
            <w:pPr>
              <w:pStyle w:val="234"/>
              <w:spacing w:before="64" w:line="219" w:lineRule="auto"/>
              <w:ind w:left="103"/>
              <w:rPr>
                <w:rFonts w:hint="eastAsia"/>
              </w:rPr>
            </w:pPr>
            <w:r>
              <w:rPr>
                <w:spacing w:val="-1"/>
              </w:rPr>
              <w:t>A02010105</w:t>
            </w:r>
            <w:r>
              <w:rPr>
                <w:spacing w:val="-30"/>
              </w:rPr>
              <w:t xml:space="preserve"> </w:t>
            </w:r>
            <w:r>
              <w:rPr>
                <w:spacing w:val="-1"/>
              </w:rPr>
              <w:t>便携式计算机</w:t>
            </w:r>
          </w:p>
        </w:tc>
        <w:tc>
          <w:tcPr>
            <w:tcW w:w="1956" w:type="dxa"/>
          </w:tcPr>
          <w:p w14:paraId="3A3C581F">
            <w:pPr>
              <w:rPr>
                <w:rFonts w:ascii="Arial"/>
              </w:rPr>
            </w:pPr>
          </w:p>
        </w:tc>
        <w:tc>
          <w:tcPr>
            <w:tcW w:w="3081" w:type="dxa"/>
          </w:tcPr>
          <w:p w14:paraId="390267D2">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63C84B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14:paraId="4BEC7717">
            <w:pPr>
              <w:rPr>
                <w:rFonts w:ascii="Arial"/>
              </w:rPr>
            </w:pPr>
          </w:p>
        </w:tc>
        <w:tc>
          <w:tcPr>
            <w:tcW w:w="1343" w:type="dxa"/>
            <w:vMerge w:val="continue"/>
            <w:tcBorders>
              <w:top w:val="nil"/>
              <w:bottom w:val="nil"/>
            </w:tcBorders>
          </w:tcPr>
          <w:p w14:paraId="585B3D6C">
            <w:pPr>
              <w:rPr>
                <w:rFonts w:ascii="Arial"/>
              </w:rPr>
            </w:pPr>
          </w:p>
        </w:tc>
        <w:tc>
          <w:tcPr>
            <w:tcW w:w="2324" w:type="dxa"/>
          </w:tcPr>
          <w:p w14:paraId="3072EEB2">
            <w:pPr>
              <w:pStyle w:val="234"/>
              <w:spacing w:before="64" w:line="219" w:lineRule="auto"/>
              <w:ind w:left="103"/>
              <w:rPr>
                <w:rFonts w:hint="eastAsia"/>
              </w:rPr>
            </w:pPr>
            <w:r>
              <w:rPr>
                <w:spacing w:val="-1"/>
              </w:rPr>
              <w:t>A02010107</w:t>
            </w:r>
            <w:r>
              <w:rPr>
                <w:spacing w:val="-28"/>
              </w:rPr>
              <w:t xml:space="preserve"> </w:t>
            </w:r>
            <w:r>
              <w:rPr>
                <w:spacing w:val="-1"/>
              </w:rPr>
              <w:t>平板式微型计算机</w:t>
            </w:r>
          </w:p>
        </w:tc>
        <w:tc>
          <w:tcPr>
            <w:tcW w:w="1956" w:type="dxa"/>
          </w:tcPr>
          <w:p w14:paraId="6496547E">
            <w:pPr>
              <w:rPr>
                <w:rFonts w:ascii="Arial"/>
              </w:rPr>
            </w:pPr>
          </w:p>
        </w:tc>
        <w:tc>
          <w:tcPr>
            <w:tcW w:w="3081" w:type="dxa"/>
          </w:tcPr>
          <w:p w14:paraId="6C670340">
            <w:pPr>
              <w:pStyle w:val="234"/>
              <w:spacing w:before="63"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4F1ABB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0F44AE61">
            <w:pPr>
              <w:rPr>
                <w:rFonts w:ascii="Arial"/>
              </w:rPr>
            </w:pPr>
          </w:p>
        </w:tc>
        <w:tc>
          <w:tcPr>
            <w:tcW w:w="1343" w:type="dxa"/>
            <w:vMerge w:val="continue"/>
            <w:tcBorders>
              <w:top w:val="nil"/>
              <w:bottom w:val="nil"/>
            </w:tcBorders>
          </w:tcPr>
          <w:p w14:paraId="41FCF9C4">
            <w:pPr>
              <w:rPr>
                <w:rFonts w:ascii="Arial"/>
              </w:rPr>
            </w:pPr>
          </w:p>
        </w:tc>
        <w:tc>
          <w:tcPr>
            <w:tcW w:w="2324" w:type="dxa"/>
          </w:tcPr>
          <w:p w14:paraId="0B57B4D0">
            <w:pPr>
              <w:pStyle w:val="234"/>
              <w:spacing w:before="65" w:line="219" w:lineRule="auto"/>
              <w:ind w:left="103"/>
              <w:rPr>
                <w:rFonts w:hint="eastAsia"/>
              </w:rPr>
            </w:pPr>
            <w:r>
              <w:rPr>
                <w:spacing w:val="-2"/>
              </w:rPr>
              <w:t>A02010108</w:t>
            </w:r>
            <w:r>
              <w:rPr>
                <w:spacing w:val="32"/>
              </w:rPr>
              <w:t xml:space="preserve"> </w:t>
            </w:r>
            <w:r>
              <w:rPr>
                <w:spacing w:val="-2"/>
              </w:rPr>
              <w:t>网络计算机</w:t>
            </w:r>
          </w:p>
        </w:tc>
        <w:tc>
          <w:tcPr>
            <w:tcW w:w="1956" w:type="dxa"/>
          </w:tcPr>
          <w:p w14:paraId="07548F61">
            <w:pPr>
              <w:rPr>
                <w:rFonts w:ascii="Arial"/>
              </w:rPr>
            </w:pPr>
          </w:p>
        </w:tc>
        <w:tc>
          <w:tcPr>
            <w:tcW w:w="3081" w:type="dxa"/>
          </w:tcPr>
          <w:p w14:paraId="48308B60">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521213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578AABCB">
            <w:pPr>
              <w:rPr>
                <w:rFonts w:ascii="Arial"/>
              </w:rPr>
            </w:pPr>
          </w:p>
        </w:tc>
        <w:tc>
          <w:tcPr>
            <w:tcW w:w="1343" w:type="dxa"/>
            <w:vMerge w:val="continue"/>
            <w:tcBorders>
              <w:top w:val="nil"/>
              <w:bottom w:val="nil"/>
            </w:tcBorders>
          </w:tcPr>
          <w:p w14:paraId="013733B0">
            <w:pPr>
              <w:rPr>
                <w:rFonts w:ascii="Arial"/>
              </w:rPr>
            </w:pPr>
          </w:p>
        </w:tc>
        <w:tc>
          <w:tcPr>
            <w:tcW w:w="2324" w:type="dxa"/>
          </w:tcPr>
          <w:p w14:paraId="35D1D498">
            <w:pPr>
              <w:pStyle w:val="234"/>
              <w:spacing w:before="64" w:line="219" w:lineRule="auto"/>
              <w:ind w:left="103"/>
              <w:rPr>
                <w:rFonts w:hint="eastAsia"/>
              </w:rPr>
            </w:pPr>
            <w:r>
              <w:t>A02010109 计算机工作站</w:t>
            </w:r>
          </w:p>
        </w:tc>
        <w:tc>
          <w:tcPr>
            <w:tcW w:w="1956" w:type="dxa"/>
          </w:tcPr>
          <w:p w14:paraId="4281F3FE">
            <w:pPr>
              <w:rPr>
                <w:rFonts w:ascii="Arial"/>
              </w:rPr>
            </w:pPr>
          </w:p>
        </w:tc>
        <w:tc>
          <w:tcPr>
            <w:tcW w:w="3081" w:type="dxa"/>
          </w:tcPr>
          <w:p w14:paraId="345ADE34">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042CEF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14:paraId="284FA4F7">
            <w:pPr>
              <w:rPr>
                <w:rFonts w:ascii="Arial"/>
              </w:rPr>
            </w:pPr>
          </w:p>
        </w:tc>
        <w:tc>
          <w:tcPr>
            <w:tcW w:w="1343" w:type="dxa"/>
            <w:vMerge w:val="continue"/>
            <w:tcBorders>
              <w:top w:val="nil"/>
            </w:tcBorders>
          </w:tcPr>
          <w:p w14:paraId="74970633">
            <w:pPr>
              <w:rPr>
                <w:rFonts w:ascii="Arial"/>
              </w:rPr>
            </w:pPr>
          </w:p>
        </w:tc>
        <w:tc>
          <w:tcPr>
            <w:tcW w:w="2324" w:type="dxa"/>
          </w:tcPr>
          <w:p w14:paraId="16711842">
            <w:pPr>
              <w:pStyle w:val="234"/>
              <w:spacing w:before="64" w:line="219" w:lineRule="auto"/>
              <w:ind w:left="103"/>
              <w:rPr>
                <w:rFonts w:hint="eastAsia"/>
              </w:rPr>
            </w:pPr>
            <w:r>
              <w:rPr>
                <w:spacing w:val="-1"/>
              </w:rPr>
              <w:t>A02010199</w:t>
            </w:r>
            <w:r>
              <w:rPr>
                <w:spacing w:val="-29"/>
              </w:rPr>
              <w:t xml:space="preserve"> </w:t>
            </w:r>
            <w:r>
              <w:rPr>
                <w:spacing w:val="-1"/>
              </w:rPr>
              <w:t>其他计算机设备</w:t>
            </w:r>
          </w:p>
        </w:tc>
        <w:tc>
          <w:tcPr>
            <w:tcW w:w="1956" w:type="dxa"/>
          </w:tcPr>
          <w:p w14:paraId="7E281E65">
            <w:pPr>
              <w:rPr>
                <w:rFonts w:ascii="Arial"/>
              </w:rPr>
            </w:pPr>
          </w:p>
        </w:tc>
        <w:tc>
          <w:tcPr>
            <w:tcW w:w="3081" w:type="dxa"/>
          </w:tcPr>
          <w:p w14:paraId="17EBE96A">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129EC3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61CC387B">
            <w:pPr>
              <w:pStyle w:val="234"/>
              <w:spacing w:before="93" w:line="183" w:lineRule="auto"/>
              <w:ind w:left="116"/>
              <w:rPr>
                <w:rFonts w:hint="eastAsia"/>
              </w:rPr>
            </w:pPr>
            <w:r>
              <w:t>2</w:t>
            </w:r>
          </w:p>
        </w:tc>
        <w:tc>
          <w:tcPr>
            <w:tcW w:w="1343" w:type="dxa"/>
            <w:vMerge w:val="restart"/>
            <w:tcBorders>
              <w:bottom w:val="nil"/>
            </w:tcBorders>
          </w:tcPr>
          <w:p w14:paraId="552C545C">
            <w:pPr>
              <w:pStyle w:val="234"/>
              <w:spacing w:before="65" w:line="307" w:lineRule="auto"/>
              <w:ind w:left="123" w:right="108" w:hanging="21"/>
              <w:rPr>
                <w:rFonts w:hint="eastAsia"/>
              </w:rPr>
            </w:pPr>
            <w:r>
              <w:rPr>
                <w:spacing w:val="3"/>
              </w:rPr>
              <w:t>A020106</w:t>
            </w:r>
            <w:r>
              <w:rPr>
                <w:spacing w:val="34"/>
              </w:rPr>
              <w:t xml:space="preserve"> </w:t>
            </w:r>
            <w:r>
              <w:rPr>
                <w:spacing w:val="3"/>
              </w:rPr>
              <w:t>输入输</w:t>
            </w:r>
            <w:r>
              <w:rPr>
                <w:spacing w:val="-5"/>
              </w:rPr>
              <w:t>出设备</w:t>
            </w:r>
          </w:p>
        </w:tc>
        <w:tc>
          <w:tcPr>
            <w:tcW w:w="2324" w:type="dxa"/>
            <w:vMerge w:val="restart"/>
            <w:tcBorders>
              <w:bottom w:val="nil"/>
            </w:tcBorders>
          </w:tcPr>
          <w:p w14:paraId="52BC9574">
            <w:pPr>
              <w:pStyle w:val="234"/>
              <w:spacing w:before="64" w:line="220" w:lineRule="auto"/>
              <w:ind w:left="103"/>
              <w:rPr>
                <w:rFonts w:hint="eastAsia"/>
              </w:rPr>
            </w:pPr>
            <w:r>
              <w:rPr>
                <w:spacing w:val="-1"/>
              </w:rPr>
              <w:t>A02010601</w:t>
            </w:r>
            <w:r>
              <w:rPr>
                <w:spacing w:val="-31"/>
              </w:rPr>
              <w:t xml:space="preserve"> </w:t>
            </w:r>
            <w:r>
              <w:rPr>
                <w:spacing w:val="-1"/>
              </w:rPr>
              <w:t>打印设备</w:t>
            </w:r>
          </w:p>
        </w:tc>
        <w:tc>
          <w:tcPr>
            <w:tcW w:w="1956" w:type="dxa"/>
          </w:tcPr>
          <w:p w14:paraId="4BEFB1A0">
            <w:pPr>
              <w:pStyle w:val="234"/>
              <w:spacing w:before="65" w:line="219" w:lineRule="auto"/>
              <w:ind w:left="105"/>
              <w:rPr>
                <w:rFonts w:hint="eastAsia"/>
              </w:rPr>
            </w:pPr>
            <w:r>
              <w:t>A0201060101 喷墨打印机</w:t>
            </w:r>
          </w:p>
        </w:tc>
        <w:tc>
          <w:tcPr>
            <w:tcW w:w="3081" w:type="dxa"/>
          </w:tcPr>
          <w:p w14:paraId="29E1D8D8">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2174AF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2EC59BA4">
            <w:pPr>
              <w:rPr>
                <w:rFonts w:ascii="Arial"/>
              </w:rPr>
            </w:pPr>
          </w:p>
        </w:tc>
        <w:tc>
          <w:tcPr>
            <w:tcW w:w="1343" w:type="dxa"/>
            <w:vMerge w:val="continue"/>
            <w:tcBorders>
              <w:top w:val="nil"/>
              <w:bottom w:val="nil"/>
            </w:tcBorders>
          </w:tcPr>
          <w:p w14:paraId="10CF5F62">
            <w:pPr>
              <w:rPr>
                <w:rFonts w:ascii="Arial"/>
              </w:rPr>
            </w:pPr>
          </w:p>
        </w:tc>
        <w:tc>
          <w:tcPr>
            <w:tcW w:w="2324" w:type="dxa"/>
            <w:vMerge w:val="continue"/>
            <w:tcBorders>
              <w:top w:val="nil"/>
              <w:bottom w:val="nil"/>
            </w:tcBorders>
          </w:tcPr>
          <w:p w14:paraId="57268405">
            <w:pPr>
              <w:rPr>
                <w:rFonts w:ascii="Arial"/>
              </w:rPr>
            </w:pPr>
          </w:p>
        </w:tc>
        <w:tc>
          <w:tcPr>
            <w:tcW w:w="1956" w:type="dxa"/>
          </w:tcPr>
          <w:p w14:paraId="3522C28F">
            <w:pPr>
              <w:pStyle w:val="234"/>
              <w:spacing w:before="64" w:line="219" w:lineRule="auto"/>
              <w:ind w:left="105"/>
              <w:rPr>
                <w:rFonts w:hint="eastAsia"/>
              </w:rPr>
            </w:pPr>
            <w:r>
              <w:t>A0201060102 激光打印机</w:t>
            </w:r>
          </w:p>
        </w:tc>
        <w:tc>
          <w:tcPr>
            <w:tcW w:w="3081" w:type="dxa"/>
          </w:tcPr>
          <w:p w14:paraId="28A7962A">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347DD6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14:paraId="395A8FA5">
            <w:pPr>
              <w:rPr>
                <w:rFonts w:ascii="Arial"/>
              </w:rPr>
            </w:pPr>
          </w:p>
        </w:tc>
        <w:tc>
          <w:tcPr>
            <w:tcW w:w="1343" w:type="dxa"/>
            <w:vMerge w:val="continue"/>
            <w:tcBorders>
              <w:top w:val="nil"/>
              <w:bottom w:val="nil"/>
            </w:tcBorders>
          </w:tcPr>
          <w:p w14:paraId="7AA02AFD">
            <w:pPr>
              <w:rPr>
                <w:rFonts w:ascii="Arial"/>
              </w:rPr>
            </w:pPr>
          </w:p>
        </w:tc>
        <w:tc>
          <w:tcPr>
            <w:tcW w:w="2324" w:type="dxa"/>
            <w:vMerge w:val="continue"/>
            <w:tcBorders>
              <w:top w:val="nil"/>
              <w:bottom w:val="nil"/>
            </w:tcBorders>
          </w:tcPr>
          <w:p w14:paraId="79C6DB5D">
            <w:pPr>
              <w:rPr>
                <w:rFonts w:ascii="Arial"/>
              </w:rPr>
            </w:pPr>
          </w:p>
        </w:tc>
        <w:tc>
          <w:tcPr>
            <w:tcW w:w="1956" w:type="dxa"/>
          </w:tcPr>
          <w:p w14:paraId="3F252F23">
            <w:pPr>
              <w:pStyle w:val="234"/>
              <w:spacing w:before="64" w:line="219" w:lineRule="auto"/>
              <w:ind w:left="105"/>
              <w:rPr>
                <w:rFonts w:hint="eastAsia"/>
              </w:rPr>
            </w:pPr>
            <w:r>
              <w:t>A0201060103 热式打印机</w:t>
            </w:r>
          </w:p>
        </w:tc>
        <w:tc>
          <w:tcPr>
            <w:tcW w:w="3081" w:type="dxa"/>
          </w:tcPr>
          <w:p w14:paraId="514E3388">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58D34C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4AF7FF21">
            <w:pPr>
              <w:rPr>
                <w:rFonts w:ascii="Arial"/>
              </w:rPr>
            </w:pPr>
          </w:p>
        </w:tc>
        <w:tc>
          <w:tcPr>
            <w:tcW w:w="1343" w:type="dxa"/>
            <w:vMerge w:val="continue"/>
            <w:tcBorders>
              <w:top w:val="nil"/>
              <w:bottom w:val="nil"/>
            </w:tcBorders>
          </w:tcPr>
          <w:p w14:paraId="74DC314D">
            <w:pPr>
              <w:rPr>
                <w:rFonts w:ascii="Arial"/>
              </w:rPr>
            </w:pPr>
          </w:p>
        </w:tc>
        <w:tc>
          <w:tcPr>
            <w:tcW w:w="2324" w:type="dxa"/>
            <w:vMerge w:val="continue"/>
            <w:tcBorders>
              <w:top w:val="nil"/>
            </w:tcBorders>
          </w:tcPr>
          <w:p w14:paraId="115FF489">
            <w:pPr>
              <w:rPr>
                <w:rFonts w:ascii="Arial"/>
              </w:rPr>
            </w:pPr>
          </w:p>
        </w:tc>
        <w:tc>
          <w:tcPr>
            <w:tcW w:w="1956" w:type="dxa"/>
          </w:tcPr>
          <w:p w14:paraId="08B7473E">
            <w:pPr>
              <w:pStyle w:val="234"/>
              <w:spacing w:before="65" w:line="219" w:lineRule="auto"/>
              <w:ind w:left="105"/>
              <w:rPr>
                <w:rFonts w:hint="eastAsia"/>
              </w:rPr>
            </w:pPr>
            <w:r>
              <w:t>A0201060104 针式打印机</w:t>
            </w:r>
          </w:p>
        </w:tc>
        <w:tc>
          <w:tcPr>
            <w:tcW w:w="3081" w:type="dxa"/>
          </w:tcPr>
          <w:p w14:paraId="3192B43C">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3730C0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47E6CFAD">
            <w:pPr>
              <w:rPr>
                <w:rFonts w:ascii="Arial"/>
              </w:rPr>
            </w:pPr>
          </w:p>
        </w:tc>
        <w:tc>
          <w:tcPr>
            <w:tcW w:w="1343" w:type="dxa"/>
            <w:vMerge w:val="continue"/>
            <w:tcBorders>
              <w:top w:val="nil"/>
              <w:bottom w:val="nil"/>
            </w:tcBorders>
          </w:tcPr>
          <w:p w14:paraId="489FDF43">
            <w:pPr>
              <w:rPr>
                <w:rFonts w:ascii="Arial"/>
              </w:rPr>
            </w:pPr>
          </w:p>
        </w:tc>
        <w:tc>
          <w:tcPr>
            <w:tcW w:w="2324" w:type="dxa"/>
            <w:vMerge w:val="restart"/>
            <w:tcBorders>
              <w:bottom w:val="nil"/>
            </w:tcBorders>
          </w:tcPr>
          <w:p w14:paraId="7B909813">
            <w:pPr>
              <w:pStyle w:val="234"/>
              <w:spacing w:before="64" w:line="222" w:lineRule="auto"/>
              <w:ind w:left="103"/>
              <w:rPr>
                <w:rFonts w:hint="eastAsia"/>
              </w:rPr>
            </w:pPr>
            <w:r>
              <w:t>A02010604 显示设备</w:t>
            </w:r>
          </w:p>
        </w:tc>
        <w:tc>
          <w:tcPr>
            <w:tcW w:w="1956" w:type="dxa"/>
          </w:tcPr>
          <w:p w14:paraId="67FC9E31">
            <w:pPr>
              <w:pStyle w:val="234"/>
              <w:spacing w:before="64" w:line="221" w:lineRule="auto"/>
              <w:ind w:left="105"/>
              <w:rPr>
                <w:rFonts w:hint="eastAsia"/>
              </w:rPr>
            </w:pPr>
            <w:r>
              <w:t>A0201060401 液晶显示器</w:t>
            </w:r>
          </w:p>
        </w:tc>
        <w:tc>
          <w:tcPr>
            <w:tcW w:w="3081" w:type="dxa"/>
          </w:tcPr>
          <w:p w14:paraId="1199FBDC">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18EC28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14:paraId="06464191">
            <w:pPr>
              <w:rPr>
                <w:rFonts w:ascii="Arial"/>
              </w:rPr>
            </w:pPr>
          </w:p>
        </w:tc>
        <w:tc>
          <w:tcPr>
            <w:tcW w:w="1343" w:type="dxa"/>
            <w:vMerge w:val="continue"/>
            <w:tcBorders>
              <w:top w:val="nil"/>
              <w:bottom w:val="nil"/>
            </w:tcBorders>
          </w:tcPr>
          <w:p w14:paraId="08B88D6E">
            <w:pPr>
              <w:rPr>
                <w:rFonts w:ascii="Arial"/>
              </w:rPr>
            </w:pPr>
          </w:p>
        </w:tc>
        <w:tc>
          <w:tcPr>
            <w:tcW w:w="2324" w:type="dxa"/>
            <w:vMerge w:val="continue"/>
            <w:tcBorders>
              <w:top w:val="nil"/>
            </w:tcBorders>
          </w:tcPr>
          <w:p w14:paraId="53CB0A73">
            <w:pPr>
              <w:rPr>
                <w:rFonts w:ascii="Arial"/>
              </w:rPr>
            </w:pPr>
          </w:p>
        </w:tc>
        <w:tc>
          <w:tcPr>
            <w:tcW w:w="1956" w:type="dxa"/>
          </w:tcPr>
          <w:p w14:paraId="4C580055">
            <w:pPr>
              <w:pStyle w:val="234"/>
              <w:spacing w:before="64" w:line="221" w:lineRule="auto"/>
              <w:ind w:left="105"/>
              <w:rPr>
                <w:rFonts w:hint="eastAsia"/>
              </w:rPr>
            </w:pPr>
            <w:r>
              <w:t>A0201060499 其他显示器</w:t>
            </w:r>
          </w:p>
        </w:tc>
        <w:tc>
          <w:tcPr>
            <w:tcW w:w="3081" w:type="dxa"/>
          </w:tcPr>
          <w:p w14:paraId="46E49234">
            <w:pPr>
              <w:pStyle w:val="234"/>
              <w:spacing w:before="63"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2D1306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77024E9C">
            <w:pPr>
              <w:rPr>
                <w:rFonts w:ascii="Arial"/>
              </w:rPr>
            </w:pPr>
          </w:p>
        </w:tc>
        <w:tc>
          <w:tcPr>
            <w:tcW w:w="1343" w:type="dxa"/>
            <w:vMerge w:val="continue"/>
            <w:tcBorders>
              <w:top w:val="nil"/>
            </w:tcBorders>
          </w:tcPr>
          <w:p w14:paraId="3A47A05A">
            <w:pPr>
              <w:rPr>
                <w:rFonts w:ascii="Arial"/>
              </w:rPr>
            </w:pPr>
          </w:p>
        </w:tc>
        <w:tc>
          <w:tcPr>
            <w:tcW w:w="2324" w:type="dxa"/>
          </w:tcPr>
          <w:p w14:paraId="733553B7">
            <w:pPr>
              <w:pStyle w:val="234"/>
              <w:spacing w:before="64" w:line="220" w:lineRule="auto"/>
              <w:ind w:left="103"/>
              <w:rPr>
                <w:rFonts w:hint="eastAsia"/>
              </w:rPr>
            </w:pPr>
            <w:r>
              <w:rPr>
                <w:spacing w:val="-2"/>
              </w:rPr>
              <w:t>A02010609</w:t>
            </w:r>
            <w:r>
              <w:rPr>
                <w:spacing w:val="-9"/>
              </w:rPr>
              <w:t xml:space="preserve"> </w:t>
            </w:r>
            <w:r>
              <w:rPr>
                <w:spacing w:val="-2"/>
              </w:rPr>
              <w:t>图形图像输入设备</w:t>
            </w:r>
          </w:p>
        </w:tc>
        <w:tc>
          <w:tcPr>
            <w:tcW w:w="1956" w:type="dxa"/>
          </w:tcPr>
          <w:p w14:paraId="3ABC5988">
            <w:pPr>
              <w:pStyle w:val="234"/>
              <w:spacing w:before="64" w:line="220" w:lineRule="auto"/>
              <w:ind w:left="105"/>
              <w:rPr>
                <w:rFonts w:hint="eastAsia"/>
              </w:rPr>
            </w:pPr>
            <w:r>
              <w:t>A0201060901 扫描仪</w:t>
            </w:r>
          </w:p>
        </w:tc>
        <w:tc>
          <w:tcPr>
            <w:tcW w:w="3081" w:type="dxa"/>
          </w:tcPr>
          <w:p w14:paraId="671C037C">
            <w:pPr>
              <w:pStyle w:val="234"/>
              <w:spacing w:before="64" w:line="219" w:lineRule="auto"/>
              <w:ind w:left="109"/>
              <w:rPr>
                <w:rFonts w:hint="eastAsia"/>
              </w:rPr>
            </w:pPr>
            <w:r>
              <w:rPr>
                <w:spacing w:val="-1"/>
              </w:rPr>
              <w:t>HJ2517</w:t>
            </w:r>
            <w:r>
              <w:rPr>
                <w:spacing w:val="-34"/>
              </w:rPr>
              <w:t xml:space="preserve"> </w:t>
            </w:r>
            <w:r>
              <w:rPr>
                <w:spacing w:val="-1"/>
              </w:rPr>
              <w:t>扫描仪</w:t>
            </w:r>
          </w:p>
        </w:tc>
      </w:tr>
      <w:tr w14:paraId="3595AE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tcPr>
          <w:p w14:paraId="081CBB90">
            <w:pPr>
              <w:pStyle w:val="234"/>
              <w:spacing w:before="93" w:line="183" w:lineRule="auto"/>
              <w:ind w:left="118"/>
              <w:rPr>
                <w:rFonts w:hint="eastAsia"/>
              </w:rPr>
            </w:pPr>
            <w:r>
              <w:t>3</w:t>
            </w:r>
          </w:p>
        </w:tc>
        <w:tc>
          <w:tcPr>
            <w:tcW w:w="1343" w:type="dxa"/>
          </w:tcPr>
          <w:p w14:paraId="347B7738">
            <w:pPr>
              <w:pStyle w:val="234"/>
              <w:spacing w:before="64" w:line="220" w:lineRule="auto"/>
              <w:ind w:left="102"/>
              <w:rPr>
                <w:rFonts w:hint="eastAsia"/>
              </w:rPr>
            </w:pPr>
            <w:r>
              <w:rPr>
                <w:spacing w:val="-1"/>
              </w:rPr>
              <w:t>A020202</w:t>
            </w:r>
            <w:r>
              <w:rPr>
                <w:spacing w:val="-33"/>
              </w:rPr>
              <w:t xml:space="preserve"> </w:t>
            </w:r>
            <w:r>
              <w:rPr>
                <w:spacing w:val="-1"/>
              </w:rPr>
              <w:t>投影仪</w:t>
            </w:r>
          </w:p>
        </w:tc>
        <w:tc>
          <w:tcPr>
            <w:tcW w:w="2324" w:type="dxa"/>
          </w:tcPr>
          <w:p w14:paraId="4C5A6FB4">
            <w:pPr>
              <w:rPr>
                <w:rFonts w:ascii="Arial"/>
              </w:rPr>
            </w:pPr>
          </w:p>
        </w:tc>
        <w:tc>
          <w:tcPr>
            <w:tcW w:w="1956" w:type="dxa"/>
          </w:tcPr>
          <w:p w14:paraId="23901A39">
            <w:pPr>
              <w:rPr>
                <w:rFonts w:ascii="Arial"/>
              </w:rPr>
            </w:pPr>
          </w:p>
        </w:tc>
        <w:tc>
          <w:tcPr>
            <w:tcW w:w="3081" w:type="dxa"/>
          </w:tcPr>
          <w:p w14:paraId="0CBEC22B">
            <w:pPr>
              <w:pStyle w:val="234"/>
              <w:spacing w:before="64" w:line="219" w:lineRule="auto"/>
              <w:ind w:left="109"/>
              <w:rPr>
                <w:rFonts w:hint="eastAsia"/>
              </w:rPr>
            </w:pPr>
            <w:r>
              <w:rPr>
                <w:spacing w:val="-1"/>
              </w:rPr>
              <w:t>HJ2516</w:t>
            </w:r>
            <w:r>
              <w:rPr>
                <w:spacing w:val="-34"/>
              </w:rPr>
              <w:t xml:space="preserve"> </w:t>
            </w:r>
            <w:r>
              <w:rPr>
                <w:spacing w:val="-1"/>
              </w:rPr>
              <w:t>投影仪</w:t>
            </w:r>
          </w:p>
        </w:tc>
      </w:tr>
      <w:tr w14:paraId="087573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10" w:type="dxa"/>
          </w:tcPr>
          <w:p w14:paraId="6C5156AD">
            <w:pPr>
              <w:pStyle w:val="234"/>
              <w:spacing w:before="92" w:line="183" w:lineRule="auto"/>
              <w:ind w:left="114"/>
              <w:rPr>
                <w:rFonts w:hint="eastAsia"/>
              </w:rPr>
            </w:pPr>
            <w:r>
              <w:t>4</w:t>
            </w:r>
          </w:p>
        </w:tc>
        <w:tc>
          <w:tcPr>
            <w:tcW w:w="1343" w:type="dxa"/>
          </w:tcPr>
          <w:p w14:paraId="6E149DDB">
            <w:pPr>
              <w:pStyle w:val="234"/>
              <w:spacing w:before="64" w:line="219" w:lineRule="auto"/>
              <w:ind w:left="102"/>
              <w:rPr>
                <w:rFonts w:hint="eastAsia"/>
              </w:rPr>
            </w:pPr>
            <w:r>
              <w:rPr>
                <w:spacing w:val="-1"/>
              </w:rPr>
              <w:t>A020201</w:t>
            </w:r>
            <w:r>
              <w:rPr>
                <w:spacing w:val="-32"/>
              </w:rPr>
              <w:t xml:space="preserve"> </w:t>
            </w:r>
            <w:r>
              <w:rPr>
                <w:spacing w:val="-1"/>
              </w:rPr>
              <w:t>复印机</w:t>
            </w:r>
          </w:p>
        </w:tc>
        <w:tc>
          <w:tcPr>
            <w:tcW w:w="2324" w:type="dxa"/>
          </w:tcPr>
          <w:p w14:paraId="24E88326">
            <w:pPr>
              <w:rPr>
                <w:rFonts w:ascii="Arial"/>
              </w:rPr>
            </w:pPr>
          </w:p>
        </w:tc>
        <w:tc>
          <w:tcPr>
            <w:tcW w:w="1956" w:type="dxa"/>
          </w:tcPr>
          <w:p w14:paraId="0E4DDE2D">
            <w:pPr>
              <w:rPr>
                <w:rFonts w:ascii="Arial"/>
              </w:rPr>
            </w:pPr>
          </w:p>
        </w:tc>
        <w:tc>
          <w:tcPr>
            <w:tcW w:w="3081" w:type="dxa"/>
          </w:tcPr>
          <w:p w14:paraId="7E78F18D">
            <w:pPr>
              <w:pStyle w:val="234"/>
              <w:spacing w:before="64" w:line="219" w:lineRule="auto"/>
              <w:ind w:left="109"/>
              <w:rPr>
                <w:rFonts w:hint="eastAsia"/>
                <w:lang w:eastAsia="zh-CN"/>
              </w:rPr>
            </w:pPr>
            <w:r>
              <w:rPr>
                <w:lang w:eastAsia="zh-CN"/>
              </w:rPr>
              <w:t>HJ424 数字式复印（包括多功能）设备</w:t>
            </w:r>
          </w:p>
        </w:tc>
      </w:tr>
      <w:tr w14:paraId="45102C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09BD6A3E">
            <w:pPr>
              <w:pStyle w:val="234"/>
              <w:spacing w:before="94" w:line="182" w:lineRule="auto"/>
              <w:ind w:left="118"/>
              <w:rPr>
                <w:rFonts w:hint="eastAsia"/>
              </w:rPr>
            </w:pPr>
            <w:r>
              <w:t>5</w:t>
            </w:r>
          </w:p>
        </w:tc>
        <w:tc>
          <w:tcPr>
            <w:tcW w:w="1343" w:type="dxa"/>
          </w:tcPr>
          <w:p w14:paraId="07209848">
            <w:pPr>
              <w:pStyle w:val="234"/>
              <w:spacing w:before="64" w:line="284" w:lineRule="auto"/>
              <w:ind w:left="110" w:right="108" w:hanging="8"/>
              <w:rPr>
                <w:rFonts w:hint="eastAsia"/>
              </w:rPr>
            </w:pPr>
            <w:r>
              <w:rPr>
                <w:spacing w:val="2"/>
              </w:rPr>
              <w:t>A020204</w:t>
            </w:r>
            <w:r>
              <w:rPr>
                <w:spacing w:val="44"/>
              </w:rPr>
              <w:t xml:space="preserve"> </w:t>
            </w:r>
            <w:r>
              <w:rPr>
                <w:spacing w:val="2"/>
              </w:rPr>
              <w:t>多功能</w:t>
            </w:r>
            <w:r>
              <w:rPr>
                <w:spacing w:val="-4"/>
              </w:rPr>
              <w:t>一体机</w:t>
            </w:r>
          </w:p>
        </w:tc>
        <w:tc>
          <w:tcPr>
            <w:tcW w:w="2324" w:type="dxa"/>
          </w:tcPr>
          <w:p w14:paraId="6B8563C2">
            <w:pPr>
              <w:rPr>
                <w:rFonts w:ascii="Arial"/>
              </w:rPr>
            </w:pPr>
          </w:p>
        </w:tc>
        <w:tc>
          <w:tcPr>
            <w:tcW w:w="1956" w:type="dxa"/>
          </w:tcPr>
          <w:p w14:paraId="12E6549F">
            <w:pPr>
              <w:rPr>
                <w:rFonts w:ascii="Arial"/>
              </w:rPr>
            </w:pPr>
          </w:p>
        </w:tc>
        <w:tc>
          <w:tcPr>
            <w:tcW w:w="3081" w:type="dxa"/>
          </w:tcPr>
          <w:p w14:paraId="5655FBD5">
            <w:pPr>
              <w:pStyle w:val="234"/>
              <w:spacing w:before="64" w:line="219" w:lineRule="auto"/>
              <w:ind w:left="109"/>
              <w:rPr>
                <w:rFonts w:hint="eastAsia"/>
                <w:lang w:eastAsia="zh-CN"/>
              </w:rPr>
            </w:pPr>
            <w:r>
              <w:rPr>
                <w:lang w:eastAsia="zh-CN"/>
              </w:rPr>
              <w:t>HJ424 数字式复印（包括多功能）设备</w:t>
            </w:r>
          </w:p>
        </w:tc>
      </w:tr>
      <w:tr w14:paraId="526BDD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5750850C">
            <w:pPr>
              <w:pStyle w:val="234"/>
              <w:spacing w:before="94" w:line="183" w:lineRule="auto"/>
              <w:ind w:left="116"/>
              <w:rPr>
                <w:rFonts w:hint="eastAsia"/>
              </w:rPr>
            </w:pPr>
            <w:r>
              <w:t>6</w:t>
            </w:r>
          </w:p>
        </w:tc>
        <w:tc>
          <w:tcPr>
            <w:tcW w:w="1343" w:type="dxa"/>
          </w:tcPr>
          <w:p w14:paraId="34A36AFF">
            <w:pPr>
              <w:pStyle w:val="234"/>
              <w:spacing w:before="66" w:line="283" w:lineRule="auto"/>
              <w:ind w:left="109" w:right="108" w:hanging="7"/>
              <w:rPr>
                <w:rFonts w:hint="eastAsia"/>
              </w:rPr>
            </w:pPr>
            <w:r>
              <w:rPr>
                <w:spacing w:val="-1"/>
              </w:rPr>
              <w:t>A020210</w:t>
            </w:r>
            <w:r>
              <w:rPr>
                <w:spacing w:val="32"/>
              </w:rPr>
              <w:t xml:space="preserve"> </w:t>
            </w:r>
            <w:r>
              <w:rPr>
                <w:spacing w:val="-1"/>
              </w:rPr>
              <w:t>文</w:t>
            </w:r>
            <w:r>
              <w:rPr>
                <w:spacing w:val="-48"/>
              </w:rPr>
              <w:t xml:space="preserve"> </w:t>
            </w:r>
            <w:r>
              <w:rPr>
                <w:spacing w:val="-1"/>
              </w:rPr>
              <w:t>印设</w:t>
            </w:r>
            <w:r>
              <w:t xml:space="preserve"> 备</w:t>
            </w:r>
          </w:p>
        </w:tc>
        <w:tc>
          <w:tcPr>
            <w:tcW w:w="2324" w:type="dxa"/>
          </w:tcPr>
          <w:p w14:paraId="041E335A">
            <w:pPr>
              <w:pStyle w:val="234"/>
              <w:spacing w:before="65" w:line="219" w:lineRule="auto"/>
              <w:ind w:left="103"/>
              <w:rPr>
                <w:rFonts w:hint="eastAsia"/>
              </w:rPr>
            </w:pPr>
            <w:r>
              <w:t>A02021001 速印机</w:t>
            </w:r>
          </w:p>
        </w:tc>
        <w:tc>
          <w:tcPr>
            <w:tcW w:w="1956" w:type="dxa"/>
          </w:tcPr>
          <w:p w14:paraId="764122D6">
            <w:pPr>
              <w:rPr>
                <w:rFonts w:ascii="Arial"/>
              </w:rPr>
            </w:pPr>
          </w:p>
        </w:tc>
        <w:tc>
          <w:tcPr>
            <w:tcW w:w="3081" w:type="dxa"/>
          </w:tcPr>
          <w:p w14:paraId="058D5922">
            <w:pPr>
              <w:pStyle w:val="234"/>
              <w:spacing w:before="65" w:line="219" w:lineRule="auto"/>
              <w:ind w:left="109"/>
              <w:rPr>
                <w:rFonts w:hint="eastAsia"/>
                <w:lang w:eastAsia="zh-CN"/>
              </w:rPr>
            </w:pPr>
            <w:r>
              <w:rPr>
                <w:spacing w:val="-1"/>
                <w:lang w:eastAsia="zh-CN"/>
              </w:rPr>
              <w:t>HJ472 数字式一体化速印机</w:t>
            </w:r>
          </w:p>
        </w:tc>
      </w:tr>
      <w:tr w14:paraId="3B00A4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510" w:type="dxa"/>
          </w:tcPr>
          <w:p w14:paraId="106475C1">
            <w:pPr>
              <w:pStyle w:val="234"/>
              <w:spacing w:before="95" w:line="182" w:lineRule="auto"/>
              <w:ind w:left="119"/>
              <w:rPr>
                <w:rFonts w:hint="eastAsia"/>
              </w:rPr>
            </w:pPr>
            <w:r>
              <w:t>7</w:t>
            </w:r>
          </w:p>
        </w:tc>
        <w:tc>
          <w:tcPr>
            <w:tcW w:w="1343" w:type="dxa"/>
          </w:tcPr>
          <w:p w14:paraId="7E25A0EC">
            <w:pPr>
              <w:pStyle w:val="234"/>
              <w:spacing w:before="67" w:line="301" w:lineRule="auto"/>
              <w:ind w:left="109" w:right="32" w:hanging="7"/>
              <w:rPr>
                <w:rFonts w:hint="eastAsia"/>
                <w:lang w:eastAsia="zh-CN"/>
              </w:rPr>
            </w:pPr>
            <w:r>
              <w:rPr>
                <w:spacing w:val="3"/>
                <w:lang w:eastAsia="zh-CN"/>
              </w:rPr>
              <w:t>A020301</w:t>
            </w:r>
            <w:r>
              <w:rPr>
                <w:spacing w:val="34"/>
                <w:lang w:eastAsia="zh-CN"/>
              </w:rPr>
              <w:t xml:space="preserve"> </w:t>
            </w:r>
            <w:r>
              <w:rPr>
                <w:spacing w:val="3"/>
                <w:lang w:eastAsia="zh-CN"/>
              </w:rPr>
              <w:t>载货汽</w:t>
            </w:r>
            <w:r>
              <w:rPr>
                <w:lang w:eastAsia="zh-CN"/>
              </w:rPr>
              <w:t xml:space="preserve">  </w:t>
            </w:r>
            <w:r>
              <w:rPr>
                <w:spacing w:val="-6"/>
                <w:lang w:eastAsia="zh-CN"/>
              </w:rPr>
              <w:t>车（含自卸汽车）</w:t>
            </w:r>
          </w:p>
        </w:tc>
        <w:tc>
          <w:tcPr>
            <w:tcW w:w="2324" w:type="dxa"/>
          </w:tcPr>
          <w:p w14:paraId="248C75A4">
            <w:pPr>
              <w:rPr>
                <w:rFonts w:ascii="Arial"/>
              </w:rPr>
            </w:pPr>
          </w:p>
        </w:tc>
        <w:tc>
          <w:tcPr>
            <w:tcW w:w="1956" w:type="dxa"/>
          </w:tcPr>
          <w:p w14:paraId="654642D0">
            <w:pPr>
              <w:rPr>
                <w:rFonts w:ascii="Arial"/>
              </w:rPr>
            </w:pPr>
          </w:p>
        </w:tc>
        <w:tc>
          <w:tcPr>
            <w:tcW w:w="3081" w:type="dxa"/>
          </w:tcPr>
          <w:p w14:paraId="4774430C">
            <w:pPr>
              <w:pStyle w:val="234"/>
              <w:spacing w:before="65" w:line="219" w:lineRule="auto"/>
              <w:ind w:left="109"/>
              <w:rPr>
                <w:rFonts w:hint="eastAsia"/>
              </w:rPr>
            </w:pPr>
            <w:r>
              <w:rPr>
                <w:spacing w:val="-1"/>
              </w:rPr>
              <w:t>HJ2532</w:t>
            </w:r>
            <w:r>
              <w:rPr>
                <w:spacing w:val="-35"/>
              </w:rPr>
              <w:t xml:space="preserve"> </w:t>
            </w:r>
            <w:r>
              <w:rPr>
                <w:spacing w:val="-1"/>
              </w:rPr>
              <w:t>轻型汽车</w:t>
            </w:r>
          </w:p>
        </w:tc>
      </w:tr>
      <w:tr w14:paraId="347880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jc w:val="center"/>
        </w:trPr>
        <w:tc>
          <w:tcPr>
            <w:tcW w:w="510" w:type="dxa"/>
            <w:vMerge w:val="restart"/>
            <w:tcBorders>
              <w:bottom w:val="nil"/>
            </w:tcBorders>
          </w:tcPr>
          <w:p w14:paraId="5592839C">
            <w:pPr>
              <w:pStyle w:val="234"/>
              <w:spacing w:before="95" w:line="183" w:lineRule="auto"/>
              <w:ind w:left="115"/>
              <w:rPr>
                <w:rFonts w:hint="eastAsia"/>
              </w:rPr>
            </w:pPr>
            <w:r>
              <w:t>8</w:t>
            </w:r>
          </w:p>
        </w:tc>
        <w:tc>
          <w:tcPr>
            <w:tcW w:w="1343" w:type="dxa"/>
            <w:vMerge w:val="restart"/>
            <w:tcBorders>
              <w:bottom w:val="nil"/>
            </w:tcBorders>
          </w:tcPr>
          <w:p w14:paraId="41DA9268">
            <w:pPr>
              <w:pStyle w:val="234"/>
              <w:spacing w:before="65" w:line="307" w:lineRule="auto"/>
              <w:ind w:left="112" w:right="108" w:hanging="10"/>
              <w:rPr>
                <w:rFonts w:hint="eastAsia"/>
              </w:rPr>
            </w:pPr>
            <w:r>
              <w:rPr>
                <w:spacing w:val="3"/>
              </w:rPr>
              <w:t>A020305</w:t>
            </w:r>
            <w:r>
              <w:rPr>
                <w:spacing w:val="34"/>
              </w:rPr>
              <w:t xml:space="preserve"> </w:t>
            </w:r>
            <w:r>
              <w:rPr>
                <w:spacing w:val="3"/>
              </w:rPr>
              <w:t>乘用车</w:t>
            </w:r>
            <w:r>
              <w:rPr>
                <w:spacing w:val="-3"/>
              </w:rPr>
              <w:t>（轿车）</w:t>
            </w:r>
          </w:p>
        </w:tc>
        <w:tc>
          <w:tcPr>
            <w:tcW w:w="2324" w:type="dxa"/>
          </w:tcPr>
          <w:p w14:paraId="208C4788">
            <w:pPr>
              <w:pStyle w:val="234"/>
              <w:spacing w:before="66" w:line="220" w:lineRule="auto"/>
              <w:ind w:left="103"/>
              <w:rPr>
                <w:rFonts w:hint="eastAsia"/>
              </w:rPr>
            </w:pPr>
            <w:r>
              <w:t>A02030501 轿车</w:t>
            </w:r>
          </w:p>
        </w:tc>
        <w:tc>
          <w:tcPr>
            <w:tcW w:w="1956" w:type="dxa"/>
          </w:tcPr>
          <w:p w14:paraId="79B81ACB">
            <w:pPr>
              <w:rPr>
                <w:rFonts w:ascii="Arial"/>
              </w:rPr>
            </w:pPr>
          </w:p>
        </w:tc>
        <w:tc>
          <w:tcPr>
            <w:tcW w:w="3081" w:type="dxa"/>
          </w:tcPr>
          <w:p w14:paraId="62DACCEC">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38FBD2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3E700034">
            <w:pPr>
              <w:rPr>
                <w:rFonts w:ascii="Arial"/>
              </w:rPr>
            </w:pPr>
          </w:p>
        </w:tc>
        <w:tc>
          <w:tcPr>
            <w:tcW w:w="1343" w:type="dxa"/>
            <w:vMerge w:val="continue"/>
            <w:tcBorders>
              <w:top w:val="nil"/>
            </w:tcBorders>
          </w:tcPr>
          <w:p w14:paraId="26EE9646">
            <w:pPr>
              <w:rPr>
                <w:rFonts w:ascii="Arial"/>
              </w:rPr>
            </w:pPr>
          </w:p>
        </w:tc>
        <w:tc>
          <w:tcPr>
            <w:tcW w:w="2324" w:type="dxa"/>
          </w:tcPr>
          <w:p w14:paraId="06D556E0">
            <w:pPr>
              <w:pStyle w:val="234"/>
              <w:spacing w:before="66" w:line="220" w:lineRule="auto"/>
              <w:ind w:left="103"/>
              <w:rPr>
                <w:rFonts w:hint="eastAsia"/>
              </w:rPr>
            </w:pPr>
            <w:r>
              <w:rPr>
                <w:spacing w:val="-1"/>
              </w:rPr>
              <w:t>A02030599</w:t>
            </w:r>
            <w:r>
              <w:rPr>
                <w:spacing w:val="-28"/>
              </w:rPr>
              <w:t xml:space="preserve"> </w:t>
            </w:r>
            <w:r>
              <w:rPr>
                <w:spacing w:val="-1"/>
              </w:rPr>
              <w:t>其他乘用车（轿车）</w:t>
            </w:r>
          </w:p>
        </w:tc>
        <w:tc>
          <w:tcPr>
            <w:tcW w:w="1956" w:type="dxa"/>
          </w:tcPr>
          <w:p w14:paraId="1259AD4E">
            <w:pPr>
              <w:rPr>
                <w:rFonts w:ascii="Arial"/>
              </w:rPr>
            </w:pPr>
          </w:p>
        </w:tc>
        <w:tc>
          <w:tcPr>
            <w:tcW w:w="3081" w:type="dxa"/>
          </w:tcPr>
          <w:p w14:paraId="38D8DB17">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774167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tcPr>
          <w:p w14:paraId="60093948">
            <w:pPr>
              <w:pStyle w:val="234"/>
              <w:spacing w:before="94" w:line="183" w:lineRule="auto"/>
              <w:ind w:left="115"/>
              <w:rPr>
                <w:rFonts w:hint="eastAsia"/>
              </w:rPr>
            </w:pPr>
            <w:r>
              <w:t>9</w:t>
            </w:r>
          </w:p>
        </w:tc>
        <w:tc>
          <w:tcPr>
            <w:tcW w:w="1343" w:type="dxa"/>
          </w:tcPr>
          <w:p w14:paraId="4AD8DE5D">
            <w:pPr>
              <w:pStyle w:val="234"/>
              <w:spacing w:before="66" w:line="220" w:lineRule="auto"/>
              <w:ind w:left="102"/>
              <w:rPr>
                <w:rFonts w:hint="eastAsia"/>
              </w:rPr>
            </w:pPr>
            <w:r>
              <w:rPr>
                <w:spacing w:val="-1"/>
              </w:rPr>
              <w:t>A020306</w:t>
            </w:r>
            <w:r>
              <w:rPr>
                <w:spacing w:val="-33"/>
              </w:rPr>
              <w:t xml:space="preserve"> </w:t>
            </w:r>
            <w:r>
              <w:rPr>
                <w:spacing w:val="-1"/>
              </w:rPr>
              <w:t>客车</w:t>
            </w:r>
          </w:p>
        </w:tc>
        <w:tc>
          <w:tcPr>
            <w:tcW w:w="2324" w:type="dxa"/>
          </w:tcPr>
          <w:p w14:paraId="19BAB5E3">
            <w:pPr>
              <w:pStyle w:val="234"/>
              <w:spacing w:before="66" w:line="220" w:lineRule="auto"/>
              <w:ind w:left="103"/>
              <w:rPr>
                <w:rFonts w:hint="eastAsia"/>
              </w:rPr>
            </w:pPr>
            <w:r>
              <w:rPr>
                <w:spacing w:val="-1"/>
              </w:rPr>
              <w:t>A02030601</w:t>
            </w:r>
            <w:r>
              <w:rPr>
                <w:spacing w:val="-30"/>
              </w:rPr>
              <w:t xml:space="preserve"> </w:t>
            </w:r>
            <w:r>
              <w:rPr>
                <w:spacing w:val="-1"/>
              </w:rPr>
              <w:t>小型客车</w:t>
            </w:r>
          </w:p>
        </w:tc>
        <w:tc>
          <w:tcPr>
            <w:tcW w:w="1956" w:type="dxa"/>
          </w:tcPr>
          <w:p w14:paraId="51071C3D">
            <w:pPr>
              <w:rPr>
                <w:rFonts w:ascii="Arial"/>
              </w:rPr>
            </w:pPr>
          </w:p>
        </w:tc>
        <w:tc>
          <w:tcPr>
            <w:tcW w:w="3081" w:type="dxa"/>
          </w:tcPr>
          <w:p w14:paraId="5C25F799">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0C3503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2DA26A63">
            <w:pPr>
              <w:pStyle w:val="234"/>
              <w:spacing w:before="94" w:line="184" w:lineRule="auto"/>
              <w:ind w:left="128"/>
              <w:rPr>
                <w:rFonts w:hint="eastAsia"/>
              </w:rPr>
            </w:pPr>
            <w:r>
              <w:rPr>
                <w:spacing w:val="-10"/>
              </w:rPr>
              <w:t>10</w:t>
            </w:r>
          </w:p>
        </w:tc>
        <w:tc>
          <w:tcPr>
            <w:tcW w:w="1343" w:type="dxa"/>
          </w:tcPr>
          <w:p w14:paraId="1CAB39B2">
            <w:pPr>
              <w:pStyle w:val="234"/>
              <w:spacing w:before="66" w:line="283" w:lineRule="auto"/>
              <w:ind w:left="106" w:right="108" w:hanging="4"/>
              <w:rPr>
                <w:rFonts w:hint="eastAsia"/>
              </w:rPr>
            </w:pPr>
            <w:r>
              <w:rPr>
                <w:spacing w:val="3"/>
              </w:rPr>
              <w:t>A020307</w:t>
            </w:r>
            <w:r>
              <w:rPr>
                <w:spacing w:val="34"/>
              </w:rPr>
              <w:t xml:space="preserve"> </w:t>
            </w:r>
            <w:r>
              <w:rPr>
                <w:spacing w:val="3"/>
              </w:rPr>
              <w:t>专用车</w:t>
            </w:r>
            <w:r>
              <w:t xml:space="preserve"> 辆</w:t>
            </w:r>
          </w:p>
        </w:tc>
        <w:tc>
          <w:tcPr>
            <w:tcW w:w="2324" w:type="dxa"/>
          </w:tcPr>
          <w:p w14:paraId="13E0B700">
            <w:pPr>
              <w:pStyle w:val="234"/>
              <w:spacing w:before="66" w:line="220" w:lineRule="auto"/>
              <w:ind w:left="103"/>
              <w:rPr>
                <w:rFonts w:hint="eastAsia"/>
              </w:rPr>
            </w:pPr>
            <w:r>
              <w:rPr>
                <w:spacing w:val="-1"/>
              </w:rPr>
              <w:t>A02030799</w:t>
            </w:r>
            <w:r>
              <w:rPr>
                <w:spacing w:val="-30"/>
              </w:rPr>
              <w:t xml:space="preserve"> </w:t>
            </w:r>
            <w:r>
              <w:rPr>
                <w:spacing w:val="-1"/>
              </w:rPr>
              <w:t>其他专用汽车</w:t>
            </w:r>
          </w:p>
        </w:tc>
        <w:tc>
          <w:tcPr>
            <w:tcW w:w="1956" w:type="dxa"/>
          </w:tcPr>
          <w:p w14:paraId="74084ED9">
            <w:pPr>
              <w:rPr>
                <w:rFonts w:ascii="Arial"/>
              </w:rPr>
            </w:pPr>
          </w:p>
        </w:tc>
        <w:tc>
          <w:tcPr>
            <w:tcW w:w="3081" w:type="dxa"/>
          </w:tcPr>
          <w:p w14:paraId="20A21A92">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6E893B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510" w:type="dxa"/>
            <w:vMerge w:val="restart"/>
            <w:tcBorders>
              <w:bottom w:val="nil"/>
            </w:tcBorders>
          </w:tcPr>
          <w:p w14:paraId="191E72FA">
            <w:pPr>
              <w:pStyle w:val="234"/>
              <w:spacing w:before="97" w:line="184" w:lineRule="auto"/>
              <w:ind w:left="128"/>
              <w:rPr>
                <w:rFonts w:hint="eastAsia"/>
              </w:rPr>
            </w:pPr>
            <w:r>
              <w:rPr>
                <w:spacing w:val="-10"/>
              </w:rPr>
              <w:t>11</w:t>
            </w:r>
          </w:p>
        </w:tc>
        <w:tc>
          <w:tcPr>
            <w:tcW w:w="1343" w:type="dxa"/>
            <w:vMerge w:val="restart"/>
            <w:tcBorders>
              <w:bottom w:val="nil"/>
            </w:tcBorders>
          </w:tcPr>
          <w:p w14:paraId="7BF1FC87">
            <w:pPr>
              <w:pStyle w:val="234"/>
              <w:spacing w:before="70" w:line="307" w:lineRule="auto"/>
              <w:ind w:left="109" w:right="108" w:hanging="7"/>
              <w:rPr>
                <w:rFonts w:hint="eastAsia"/>
              </w:rPr>
            </w:pPr>
            <w:r>
              <w:rPr>
                <w:spacing w:val="3"/>
              </w:rPr>
              <w:t>A020523</w:t>
            </w:r>
            <w:r>
              <w:rPr>
                <w:spacing w:val="34"/>
              </w:rPr>
              <w:t xml:space="preserve"> </w:t>
            </w:r>
            <w:r>
              <w:rPr>
                <w:spacing w:val="3"/>
              </w:rPr>
              <w:t>制冷空</w:t>
            </w:r>
            <w:r>
              <w:rPr>
                <w:spacing w:val="-2"/>
              </w:rPr>
              <w:t>调设备</w:t>
            </w:r>
          </w:p>
        </w:tc>
        <w:tc>
          <w:tcPr>
            <w:tcW w:w="2324" w:type="dxa"/>
          </w:tcPr>
          <w:p w14:paraId="424FCC98">
            <w:pPr>
              <w:pStyle w:val="234"/>
              <w:spacing w:before="70" w:line="219" w:lineRule="auto"/>
              <w:ind w:left="103"/>
              <w:rPr>
                <w:rFonts w:hint="eastAsia"/>
              </w:rPr>
            </w:pPr>
            <w:r>
              <w:t>A02052301 制冷压缩机</w:t>
            </w:r>
          </w:p>
        </w:tc>
        <w:tc>
          <w:tcPr>
            <w:tcW w:w="1956" w:type="dxa"/>
          </w:tcPr>
          <w:p w14:paraId="0DA1B803">
            <w:pPr>
              <w:rPr>
                <w:rFonts w:ascii="Arial"/>
              </w:rPr>
            </w:pPr>
          </w:p>
        </w:tc>
        <w:tc>
          <w:tcPr>
            <w:tcW w:w="3081" w:type="dxa"/>
          </w:tcPr>
          <w:p w14:paraId="1862077C">
            <w:pPr>
              <w:pStyle w:val="234"/>
              <w:spacing w:before="69" w:line="219" w:lineRule="auto"/>
              <w:ind w:left="109"/>
              <w:rPr>
                <w:rFonts w:hint="eastAsia"/>
              </w:rPr>
            </w:pPr>
            <w:r>
              <w:rPr>
                <w:spacing w:val="-1"/>
              </w:rPr>
              <w:t>HJ2531</w:t>
            </w:r>
            <w:r>
              <w:rPr>
                <w:spacing w:val="-32"/>
              </w:rPr>
              <w:t xml:space="preserve"> </w:t>
            </w:r>
            <w:r>
              <w:rPr>
                <w:spacing w:val="-1"/>
              </w:rPr>
              <w:t>工商用制冷设备</w:t>
            </w:r>
          </w:p>
        </w:tc>
      </w:tr>
      <w:tr w14:paraId="6E48A3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10" w:type="dxa"/>
            <w:vMerge w:val="continue"/>
            <w:tcBorders>
              <w:top w:val="nil"/>
              <w:bottom w:val="nil"/>
            </w:tcBorders>
          </w:tcPr>
          <w:p w14:paraId="5BD19302">
            <w:pPr>
              <w:rPr>
                <w:rFonts w:ascii="Arial"/>
              </w:rPr>
            </w:pPr>
          </w:p>
        </w:tc>
        <w:tc>
          <w:tcPr>
            <w:tcW w:w="1343" w:type="dxa"/>
            <w:vMerge w:val="continue"/>
            <w:tcBorders>
              <w:top w:val="nil"/>
              <w:bottom w:val="nil"/>
            </w:tcBorders>
          </w:tcPr>
          <w:p w14:paraId="7A7918CE">
            <w:pPr>
              <w:rPr>
                <w:rFonts w:ascii="Arial"/>
              </w:rPr>
            </w:pPr>
          </w:p>
        </w:tc>
        <w:tc>
          <w:tcPr>
            <w:tcW w:w="2324" w:type="dxa"/>
          </w:tcPr>
          <w:p w14:paraId="6DBE8009">
            <w:pPr>
              <w:pStyle w:val="234"/>
              <w:spacing w:before="67" w:line="219" w:lineRule="auto"/>
              <w:ind w:left="103"/>
              <w:rPr>
                <w:rFonts w:hint="eastAsia"/>
              </w:rPr>
            </w:pPr>
            <w:r>
              <w:t>A02052305 空调机组</w:t>
            </w:r>
          </w:p>
        </w:tc>
        <w:tc>
          <w:tcPr>
            <w:tcW w:w="1956" w:type="dxa"/>
          </w:tcPr>
          <w:p w14:paraId="492AF264">
            <w:pPr>
              <w:rPr>
                <w:rFonts w:ascii="Arial"/>
              </w:rPr>
            </w:pPr>
          </w:p>
        </w:tc>
        <w:tc>
          <w:tcPr>
            <w:tcW w:w="3081" w:type="dxa"/>
          </w:tcPr>
          <w:p w14:paraId="6492CDBB">
            <w:pPr>
              <w:pStyle w:val="234"/>
              <w:spacing w:before="67" w:line="219" w:lineRule="auto"/>
              <w:ind w:left="109"/>
              <w:rPr>
                <w:rFonts w:hint="eastAsia"/>
              </w:rPr>
            </w:pPr>
            <w:r>
              <w:rPr>
                <w:spacing w:val="-1"/>
              </w:rPr>
              <w:t>HJ2531</w:t>
            </w:r>
            <w:r>
              <w:rPr>
                <w:spacing w:val="-32"/>
              </w:rPr>
              <w:t xml:space="preserve"> </w:t>
            </w:r>
            <w:r>
              <w:rPr>
                <w:spacing w:val="-1"/>
              </w:rPr>
              <w:t>工商用制冷设备</w:t>
            </w:r>
          </w:p>
        </w:tc>
      </w:tr>
      <w:tr w14:paraId="3C42E8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10" w:type="dxa"/>
            <w:vMerge w:val="continue"/>
            <w:tcBorders>
              <w:top w:val="nil"/>
            </w:tcBorders>
          </w:tcPr>
          <w:p w14:paraId="154823C9">
            <w:pPr>
              <w:rPr>
                <w:rFonts w:ascii="Arial"/>
              </w:rPr>
            </w:pPr>
          </w:p>
        </w:tc>
        <w:tc>
          <w:tcPr>
            <w:tcW w:w="1343" w:type="dxa"/>
            <w:vMerge w:val="continue"/>
            <w:tcBorders>
              <w:top w:val="nil"/>
            </w:tcBorders>
          </w:tcPr>
          <w:p w14:paraId="025248A5">
            <w:pPr>
              <w:rPr>
                <w:rFonts w:ascii="Arial"/>
              </w:rPr>
            </w:pPr>
          </w:p>
        </w:tc>
        <w:tc>
          <w:tcPr>
            <w:tcW w:w="2324" w:type="dxa"/>
          </w:tcPr>
          <w:p w14:paraId="7BDB8C50">
            <w:pPr>
              <w:pStyle w:val="234"/>
              <w:spacing w:before="67" w:line="221" w:lineRule="auto"/>
              <w:ind w:left="103"/>
              <w:rPr>
                <w:rFonts w:hint="eastAsia"/>
                <w:lang w:eastAsia="zh-CN"/>
              </w:rPr>
            </w:pPr>
            <w:r>
              <w:rPr>
                <w:spacing w:val="-2"/>
                <w:lang w:eastAsia="zh-CN"/>
              </w:rPr>
              <w:t>A02052309</w:t>
            </w:r>
            <w:r>
              <w:rPr>
                <w:spacing w:val="-27"/>
                <w:lang w:eastAsia="zh-CN"/>
              </w:rPr>
              <w:t xml:space="preserve"> </w:t>
            </w:r>
            <w:r>
              <w:rPr>
                <w:spacing w:val="-2"/>
                <w:lang w:eastAsia="zh-CN"/>
              </w:rPr>
              <w:t>专用制冷、空调设备</w:t>
            </w:r>
          </w:p>
        </w:tc>
        <w:tc>
          <w:tcPr>
            <w:tcW w:w="1956" w:type="dxa"/>
          </w:tcPr>
          <w:p w14:paraId="69573759">
            <w:pPr>
              <w:rPr>
                <w:rFonts w:ascii="Arial"/>
              </w:rPr>
            </w:pPr>
          </w:p>
        </w:tc>
        <w:tc>
          <w:tcPr>
            <w:tcW w:w="3081" w:type="dxa"/>
          </w:tcPr>
          <w:p w14:paraId="71B3A56D">
            <w:pPr>
              <w:pStyle w:val="234"/>
              <w:spacing w:before="67" w:line="219" w:lineRule="auto"/>
              <w:ind w:left="109"/>
              <w:rPr>
                <w:rFonts w:hint="eastAsia"/>
              </w:rPr>
            </w:pPr>
            <w:r>
              <w:rPr>
                <w:spacing w:val="-1"/>
              </w:rPr>
              <w:t>HJ2531</w:t>
            </w:r>
            <w:r>
              <w:rPr>
                <w:spacing w:val="-32"/>
              </w:rPr>
              <w:t xml:space="preserve"> </w:t>
            </w:r>
            <w:r>
              <w:rPr>
                <w:spacing w:val="-1"/>
              </w:rPr>
              <w:t>工商用制冷设备</w:t>
            </w:r>
          </w:p>
        </w:tc>
      </w:tr>
      <w:tr w14:paraId="294C1D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5C2CB873">
            <w:pPr>
              <w:pStyle w:val="234"/>
              <w:spacing w:before="96" w:line="184" w:lineRule="auto"/>
              <w:ind w:left="128"/>
              <w:rPr>
                <w:rFonts w:hint="eastAsia"/>
              </w:rPr>
            </w:pPr>
            <w:r>
              <w:rPr>
                <w:spacing w:val="-10"/>
              </w:rPr>
              <w:t>12</w:t>
            </w:r>
          </w:p>
        </w:tc>
        <w:tc>
          <w:tcPr>
            <w:tcW w:w="1343" w:type="dxa"/>
            <w:vMerge w:val="restart"/>
            <w:tcBorders>
              <w:bottom w:val="nil"/>
            </w:tcBorders>
          </w:tcPr>
          <w:p w14:paraId="066918A1">
            <w:pPr>
              <w:pStyle w:val="234"/>
              <w:spacing w:before="68" w:line="309" w:lineRule="auto"/>
              <w:ind w:left="128" w:right="108" w:hanging="26"/>
              <w:rPr>
                <w:rFonts w:hint="eastAsia"/>
              </w:rPr>
            </w:pPr>
            <w:r>
              <w:rPr>
                <w:spacing w:val="3"/>
              </w:rPr>
              <w:t>A020618</w:t>
            </w:r>
            <w:r>
              <w:rPr>
                <w:spacing w:val="34"/>
              </w:rPr>
              <w:t xml:space="preserve"> </w:t>
            </w:r>
            <w:r>
              <w:rPr>
                <w:spacing w:val="3"/>
              </w:rPr>
              <w:t>生活用</w:t>
            </w:r>
            <w:r>
              <w:rPr>
                <w:spacing w:val="-8"/>
              </w:rPr>
              <w:t>电器</w:t>
            </w:r>
          </w:p>
        </w:tc>
        <w:tc>
          <w:tcPr>
            <w:tcW w:w="2324" w:type="dxa"/>
          </w:tcPr>
          <w:p w14:paraId="79CE362E">
            <w:pPr>
              <w:pStyle w:val="234"/>
              <w:spacing w:before="68" w:line="221" w:lineRule="auto"/>
              <w:ind w:left="103"/>
              <w:rPr>
                <w:rFonts w:hint="eastAsia"/>
              </w:rPr>
            </w:pPr>
            <w:r>
              <w:rPr>
                <w:spacing w:val="-1"/>
              </w:rPr>
              <w:t>A02061802</w:t>
            </w:r>
            <w:r>
              <w:rPr>
                <w:spacing w:val="-29"/>
              </w:rPr>
              <w:t xml:space="preserve"> </w:t>
            </w:r>
            <w:r>
              <w:rPr>
                <w:spacing w:val="-1"/>
              </w:rPr>
              <w:t>空气调节电器</w:t>
            </w:r>
          </w:p>
        </w:tc>
        <w:tc>
          <w:tcPr>
            <w:tcW w:w="1956" w:type="dxa"/>
          </w:tcPr>
          <w:p w14:paraId="6D828EDF">
            <w:pPr>
              <w:pStyle w:val="234"/>
              <w:spacing w:before="68" w:line="219" w:lineRule="auto"/>
              <w:ind w:left="105"/>
              <w:rPr>
                <w:rFonts w:hint="eastAsia"/>
              </w:rPr>
            </w:pPr>
            <w:r>
              <w:rPr>
                <w:spacing w:val="-1"/>
              </w:rPr>
              <w:t>A0206180203</w:t>
            </w:r>
            <w:r>
              <w:rPr>
                <w:spacing w:val="-28"/>
              </w:rPr>
              <w:t xml:space="preserve"> </w:t>
            </w:r>
            <w:r>
              <w:rPr>
                <w:spacing w:val="-1"/>
              </w:rPr>
              <w:t>空调机</w:t>
            </w:r>
          </w:p>
        </w:tc>
        <w:tc>
          <w:tcPr>
            <w:tcW w:w="3081" w:type="dxa"/>
          </w:tcPr>
          <w:p w14:paraId="45388C65">
            <w:pPr>
              <w:pStyle w:val="234"/>
              <w:spacing w:before="68" w:line="219" w:lineRule="auto"/>
              <w:ind w:left="109"/>
              <w:rPr>
                <w:rFonts w:hint="eastAsia"/>
              </w:rPr>
            </w:pPr>
            <w:r>
              <w:rPr>
                <w:spacing w:val="-1"/>
              </w:rPr>
              <w:t>HJ2535</w:t>
            </w:r>
            <w:r>
              <w:rPr>
                <w:spacing w:val="-32"/>
              </w:rPr>
              <w:t xml:space="preserve"> </w:t>
            </w:r>
            <w:r>
              <w:rPr>
                <w:spacing w:val="-1"/>
              </w:rPr>
              <w:t>房间空气调节器</w:t>
            </w:r>
          </w:p>
        </w:tc>
      </w:tr>
      <w:tr w14:paraId="1EBAA7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510" w:type="dxa"/>
            <w:vMerge w:val="continue"/>
            <w:tcBorders>
              <w:top w:val="nil"/>
            </w:tcBorders>
          </w:tcPr>
          <w:p w14:paraId="3B84F503">
            <w:pPr>
              <w:rPr>
                <w:rFonts w:ascii="Arial"/>
              </w:rPr>
            </w:pPr>
          </w:p>
        </w:tc>
        <w:tc>
          <w:tcPr>
            <w:tcW w:w="1343" w:type="dxa"/>
            <w:vMerge w:val="continue"/>
            <w:tcBorders>
              <w:top w:val="nil"/>
            </w:tcBorders>
          </w:tcPr>
          <w:p w14:paraId="67040DE9">
            <w:pPr>
              <w:rPr>
                <w:rFonts w:ascii="Arial"/>
              </w:rPr>
            </w:pPr>
          </w:p>
        </w:tc>
        <w:tc>
          <w:tcPr>
            <w:tcW w:w="2324" w:type="dxa"/>
          </w:tcPr>
          <w:p w14:paraId="3695D5E7">
            <w:pPr>
              <w:pStyle w:val="234"/>
              <w:spacing w:before="68" w:line="220" w:lineRule="auto"/>
              <w:ind w:left="103"/>
              <w:rPr>
                <w:rFonts w:hint="eastAsia"/>
              </w:rPr>
            </w:pPr>
            <w:r>
              <w:rPr>
                <w:spacing w:val="-1"/>
              </w:rPr>
              <w:t>A02061808</w:t>
            </w:r>
            <w:r>
              <w:rPr>
                <w:spacing w:val="-31"/>
              </w:rPr>
              <w:t xml:space="preserve"> </w:t>
            </w:r>
            <w:r>
              <w:rPr>
                <w:spacing w:val="-1"/>
              </w:rPr>
              <w:t>热水器</w:t>
            </w:r>
          </w:p>
        </w:tc>
        <w:tc>
          <w:tcPr>
            <w:tcW w:w="1956" w:type="dxa"/>
          </w:tcPr>
          <w:p w14:paraId="12300CFD">
            <w:pPr>
              <w:rPr>
                <w:rFonts w:ascii="Arial"/>
              </w:rPr>
            </w:pPr>
          </w:p>
        </w:tc>
        <w:tc>
          <w:tcPr>
            <w:tcW w:w="3081" w:type="dxa"/>
          </w:tcPr>
          <w:p w14:paraId="0A4BD9A8">
            <w:pPr>
              <w:pStyle w:val="234"/>
              <w:spacing w:before="67" w:line="219" w:lineRule="auto"/>
              <w:ind w:left="109"/>
              <w:rPr>
                <w:rFonts w:hint="eastAsia"/>
              </w:rPr>
            </w:pPr>
            <w:r>
              <w:rPr>
                <w:spacing w:val="-1"/>
              </w:rPr>
              <w:t>HJ/T362</w:t>
            </w:r>
            <w:r>
              <w:rPr>
                <w:spacing w:val="-33"/>
              </w:rPr>
              <w:t xml:space="preserve"> </w:t>
            </w:r>
            <w:r>
              <w:rPr>
                <w:spacing w:val="-1"/>
              </w:rPr>
              <w:t>太阳能集热器</w:t>
            </w:r>
          </w:p>
        </w:tc>
      </w:tr>
      <w:tr w14:paraId="32808A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tcPr>
          <w:p w14:paraId="39BC05AB">
            <w:pPr>
              <w:pStyle w:val="234"/>
              <w:spacing w:before="95" w:line="184" w:lineRule="auto"/>
              <w:ind w:left="128"/>
              <w:rPr>
                <w:rFonts w:hint="eastAsia"/>
              </w:rPr>
            </w:pPr>
            <w:r>
              <w:rPr>
                <w:spacing w:val="-10"/>
              </w:rPr>
              <w:t>13</w:t>
            </w:r>
          </w:p>
        </w:tc>
        <w:tc>
          <w:tcPr>
            <w:tcW w:w="1343" w:type="dxa"/>
          </w:tcPr>
          <w:p w14:paraId="44C422C8">
            <w:pPr>
              <w:pStyle w:val="234"/>
              <w:spacing w:before="69" w:line="284" w:lineRule="auto"/>
              <w:ind w:left="109" w:right="108" w:hanging="7"/>
              <w:rPr>
                <w:rFonts w:hint="eastAsia"/>
              </w:rPr>
            </w:pPr>
            <w:r>
              <w:rPr>
                <w:spacing w:val="-2"/>
              </w:rPr>
              <w:t>A020619</w:t>
            </w:r>
            <w:r>
              <w:rPr>
                <w:spacing w:val="39"/>
              </w:rPr>
              <w:t xml:space="preserve"> </w:t>
            </w:r>
            <w:r>
              <w:rPr>
                <w:spacing w:val="-2"/>
              </w:rPr>
              <w:t>照</w:t>
            </w:r>
            <w:r>
              <w:rPr>
                <w:spacing w:val="-45"/>
              </w:rPr>
              <w:t xml:space="preserve"> </w:t>
            </w:r>
            <w:r>
              <w:rPr>
                <w:spacing w:val="-2"/>
              </w:rPr>
              <w:t>明设</w:t>
            </w:r>
            <w:r>
              <w:t xml:space="preserve"> 备</w:t>
            </w:r>
          </w:p>
        </w:tc>
        <w:tc>
          <w:tcPr>
            <w:tcW w:w="2324" w:type="dxa"/>
          </w:tcPr>
          <w:p w14:paraId="37DC8657">
            <w:pPr>
              <w:pStyle w:val="234"/>
              <w:spacing w:before="68" w:line="220" w:lineRule="auto"/>
              <w:ind w:left="103"/>
              <w:rPr>
                <w:rFonts w:hint="eastAsia"/>
              </w:rPr>
            </w:pPr>
            <w:r>
              <w:rPr>
                <w:spacing w:val="-1"/>
              </w:rPr>
              <w:t>A02061908</w:t>
            </w:r>
            <w:r>
              <w:rPr>
                <w:spacing w:val="-29"/>
              </w:rPr>
              <w:t xml:space="preserve"> </w:t>
            </w:r>
            <w:r>
              <w:rPr>
                <w:spacing w:val="-1"/>
              </w:rPr>
              <w:t>室内照明灯具</w:t>
            </w:r>
          </w:p>
        </w:tc>
        <w:tc>
          <w:tcPr>
            <w:tcW w:w="1956" w:type="dxa"/>
          </w:tcPr>
          <w:p w14:paraId="492C496D">
            <w:pPr>
              <w:rPr>
                <w:rFonts w:ascii="Arial"/>
              </w:rPr>
            </w:pPr>
          </w:p>
        </w:tc>
        <w:tc>
          <w:tcPr>
            <w:tcW w:w="3081" w:type="dxa"/>
          </w:tcPr>
          <w:p w14:paraId="3DA91988">
            <w:pPr>
              <w:pStyle w:val="234"/>
              <w:spacing w:before="67" w:line="219" w:lineRule="auto"/>
              <w:ind w:left="109"/>
              <w:rPr>
                <w:rFonts w:hint="eastAsia"/>
              </w:rPr>
            </w:pPr>
            <w:r>
              <w:rPr>
                <w:spacing w:val="-1"/>
              </w:rPr>
              <w:t>HJ2518</w:t>
            </w:r>
            <w:r>
              <w:rPr>
                <w:spacing w:val="-35"/>
              </w:rPr>
              <w:t xml:space="preserve"> </w:t>
            </w:r>
            <w:r>
              <w:rPr>
                <w:spacing w:val="-1"/>
              </w:rPr>
              <w:t>照明光源</w:t>
            </w:r>
          </w:p>
        </w:tc>
      </w:tr>
      <w:tr w14:paraId="7E1232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10" w:type="dxa"/>
          </w:tcPr>
          <w:p w14:paraId="04CC5E21">
            <w:pPr>
              <w:pStyle w:val="234"/>
              <w:spacing w:before="91" w:line="184" w:lineRule="auto"/>
              <w:ind w:left="128"/>
              <w:rPr>
                <w:rFonts w:hint="eastAsia"/>
              </w:rPr>
            </w:pPr>
            <w:r>
              <w:rPr>
                <w:spacing w:val="-10"/>
              </w:rPr>
              <w:t>14</w:t>
            </w:r>
          </w:p>
        </w:tc>
        <w:tc>
          <w:tcPr>
            <w:tcW w:w="1343" w:type="dxa"/>
          </w:tcPr>
          <w:p w14:paraId="56D89D88">
            <w:pPr>
              <w:pStyle w:val="234"/>
              <w:spacing w:before="64" w:line="296" w:lineRule="auto"/>
              <w:ind w:left="109" w:right="106" w:hanging="7"/>
              <w:rPr>
                <w:rFonts w:hint="eastAsia"/>
                <w:lang w:eastAsia="zh-CN"/>
              </w:rPr>
            </w:pPr>
            <w:r>
              <w:rPr>
                <w:spacing w:val="3"/>
                <w:lang w:eastAsia="zh-CN"/>
              </w:rPr>
              <w:t>A020810</w:t>
            </w:r>
            <w:r>
              <w:rPr>
                <w:spacing w:val="34"/>
                <w:lang w:eastAsia="zh-CN"/>
              </w:rPr>
              <w:t xml:space="preserve"> </w:t>
            </w:r>
            <w:r>
              <w:rPr>
                <w:spacing w:val="3"/>
                <w:lang w:eastAsia="zh-CN"/>
              </w:rPr>
              <w:t>传真及</w:t>
            </w:r>
            <w:r>
              <w:rPr>
                <w:lang w:eastAsia="zh-CN"/>
              </w:rPr>
              <w:t xml:space="preserve"> </w:t>
            </w:r>
            <w:r>
              <w:rPr>
                <w:spacing w:val="8"/>
                <w:lang w:eastAsia="zh-CN"/>
              </w:rPr>
              <w:t>数据数字通信设</w:t>
            </w:r>
            <w:r>
              <w:rPr>
                <w:spacing w:val="4"/>
                <w:lang w:eastAsia="zh-CN"/>
              </w:rPr>
              <w:t xml:space="preserve"> </w:t>
            </w:r>
            <w:r>
              <w:rPr>
                <w:lang w:eastAsia="zh-CN"/>
              </w:rPr>
              <w:t>备</w:t>
            </w:r>
          </w:p>
        </w:tc>
        <w:tc>
          <w:tcPr>
            <w:tcW w:w="2324" w:type="dxa"/>
          </w:tcPr>
          <w:p w14:paraId="734D4062">
            <w:pPr>
              <w:pStyle w:val="234"/>
              <w:spacing w:before="64" w:line="219" w:lineRule="auto"/>
              <w:ind w:left="103"/>
              <w:rPr>
                <w:rFonts w:hint="eastAsia"/>
              </w:rPr>
            </w:pPr>
            <w:r>
              <w:rPr>
                <w:spacing w:val="-1"/>
              </w:rPr>
              <w:t>A02081001</w:t>
            </w:r>
            <w:r>
              <w:rPr>
                <w:spacing w:val="-30"/>
              </w:rPr>
              <w:t xml:space="preserve"> </w:t>
            </w:r>
            <w:r>
              <w:rPr>
                <w:spacing w:val="-1"/>
              </w:rPr>
              <w:t>传真通信设备</w:t>
            </w:r>
          </w:p>
        </w:tc>
        <w:tc>
          <w:tcPr>
            <w:tcW w:w="1956" w:type="dxa"/>
          </w:tcPr>
          <w:p w14:paraId="1C3B07EE">
            <w:pPr>
              <w:rPr>
                <w:rFonts w:ascii="Arial"/>
              </w:rPr>
            </w:pPr>
          </w:p>
        </w:tc>
        <w:tc>
          <w:tcPr>
            <w:tcW w:w="3081" w:type="dxa"/>
          </w:tcPr>
          <w:p w14:paraId="57208F83">
            <w:pPr>
              <w:pStyle w:val="234"/>
              <w:spacing w:before="63"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4C3FDD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vMerge w:val="restart"/>
            <w:tcBorders>
              <w:bottom w:val="nil"/>
            </w:tcBorders>
          </w:tcPr>
          <w:p w14:paraId="26E5374A">
            <w:pPr>
              <w:pStyle w:val="234"/>
              <w:spacing w:before="92" w:line="184" w:lineRule="auto"/>
              <w:ind w:left="128"/>
              <w:rPr>
                <w:rFonts w:hint="eastAsia"/>
              </w:rPr>
            </w:pPr>
            <w:r>
              <w:rPr>
                <w:spacing w:val="-10"/>
              </w:rPr>
              <w:t>15</w:t>
            </w:r>
          </w:p>
        </w:tc>
        <w:tc>
          <w:tcPr>
            <w:tcW w:w="1343" w:type="dxa"/>
            <w:vMerge w:val="restart"/>
            <w:tcBorders>
              <w:bottom w:val="nil"/>
            </w:tcBorders>
          </w:tcPr>
          <w:p w14:paraId="10F4621C">
            <w:pPr>
              <w:pStyle w:val="234"/>
              <w:spacing w:before="65" w:line="307" w:lineRule="auto"/>
              <w:ind w:left="109" w:right="108" w:hanging="7"/>
              <w:rPr>
                <w:rFonts w:hint="eastAsia"/>
              </w:rPr>
            </w:pPr>
            <w:r>
              <w:rPr>
                <w:spacing w:val="1"/>
              </w:rPr>
              <w:t>A020910</w:t>
            </w:r>
            <w:r>
              <w:rPr>
                <w:spacing w:val="54"/>
              </w:rPr>
              <w:t xml:space="preserve"> </w:t>
            </w:r>
            <w:r>
              <w:rPr>
                <w:spacing w:val="1"/>
              </w:rPr>
              <w:t>电视设</w:t>
            </w:r>
            <w:r>
              <w:t xml:space="preserve"> 备</w:t>
            </w:r>
          </w:p>
        </w:tc>
        <w:tc>
          <w:tcPr>
            <w:tcW w:w="2324" w:type="dxa"/>
          </w:tcPr>
          <w:p w14:paraId="21AD3864">
            <w:pPr>
              <w:pStyle w:val="234"/>
              <w:spacing w:before="64" w:line="284" w:lineRule="auto"/>
              <w:ind w:left="107" w:right="107" w:hanging="4"/>
              <w:rPr>
                <w:rFonts w:hint="eastAsia"/>
                <w:lang w:eastAsia="zh-CN"/>
              </w:rPr>
            </w:pPr>
            <w:r>
              <w:rPr>
                <w:spacing w:val="-2"/>
                <w:lang w:eastAsia="zh-CN"/>
              </w:rPr>
              <w:t>A02091001</w:t>
            </w:r>
            <w:r>
              <w:rPr>
                <w:spacing w:val="-29"/>
                <w:lang w:eastAsia="zh-CN"/>
              </w:rPr>
              <w:t xml:space="preserve"> </w:t>
            </w:r>
            <w:r>
              <w:rPr>
                <w:spacing w:val="-2"/>
                <w:lang w:eastAsia="zh-CN"/>
              </w:rPr>
              <w:t>普通电视设备（电视</w:t>
            </w:r>
            <w:r>
              <w:rPr>
                <w:lang w:eastAsia="zh-CN"/>
              </w:rPr>
              <w:t xml:space="preserve"> </w:t>
            </w:r>
            <w:r>
              <w:rPr>
                <w:spacing w:val="-4"/>
                <w:lang w:eastAsia="zh-CN"/>
              </w:rPr>
              <w:t>机）</w:t>
            </w:r>
          </w:p>
        </w:tc>
        <w:tc>
          <w:tcPr>
            <w:tcW w:w="1956" w:type="dxa"/>
          </w:tcPr>
          <w:p w14:paraId="6409B402">
            <w:pPr>
              <w:rPr>
                <w:rFonts w:ascii="Arial"/>
              </w:rPr>
            </w:pPr>
          </w:p>
        </w:tc>
        <w:tc>
          <w:tcPr>
            <w:tcW w:w="3081" w:type="dxa"/>
          </w:tcPr>
          <w:p w14:paraId="1B4F2356">
            <w:pPr>
              <w:pStyle w:val="234"/>
              <w:spacing w:before="64"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14:paraId="39ABDD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10" w:type="dxa"/>
            <w:vMerge w:val="continue"/>
            <w:tcBorders>
              <w:top w:val="nil"/>
            </w:tcBorders>
          </w:tcPr>
          <w:p w14:paraId="7A720D2D">
            <w:pPr>
              <w:rPr>
                <w:rFonts w:ascii="Arial"/>
              </w:rPr>
            </w:pPr>
          </w:p>
        </w:tc>
        <w:tc>
          <w:tcPr>
            <w:tcW w:w="1343" w:type="dxa"/>
            <w:vMerge w:val="continue"/>
            <w:tcBorders>
              <w:top w:val="nil"/>
            </w:tcBorders>
          </w:tcPr>
          <w:p w14:paraId="2FF93B30">
            <w:pPr>
              <w:rPr>
                <w:rFonts w:ascii="Arial"/>
              </w:rPr>
            </w:pPr>
          </w:p>
        </w:tc>
        <w:tc>
          <w:tcPr>
            <w:tcW w:w="2324" w:type="dxa"/>
          </w:tcPr>
          <w:p w14:paraId="0EF29B5A">
            <w:pPr>
              <w:pStyle w:val="234"/>
              <w:spacing w:before="67" w:line="284" w:lineRule="auto"/>
              <w:ind w:left="111" w:right="107" w:hanging="8"/>
              <w:rPr>
                <w:rFonts w:hint="eastAsia"/>
                <w:lang w:eastAsia="zh-CN"/>
              </w:rPr>
            </w:pPr>
            <w:r>
              <w:rPr>
                <w:spacing w:val="6"/>
                <w:lang w:eastAsia="zh-CN"/>
              </w:rPr>
              <w:t>A02091003 特殊功能应用电视</w:t>
            </w:r>
            <w:r>
              <w:rPr>
                <w:spacing w:val="7"/>
                <w:lang w:eastAsia="zh-CN"/>
              </w:rPr>
              <w:t xml:space="preserve"> </w:t>
            </w:r>
            <w:r>
              <w:rPr>
                <w:spacing w:val="-3"/>
                <w:lang w:eastAsia="zh-CN"/>
              </w:rPr>
              <w:t>设备</w:t>
            </w:r>
          </w:p>
        </w:tc>
        <w:tc>
          <w:tcPr>
            <w:tcW w:w="1956" w:type="dxa"/>
          </w:tcPr>
          <w:p w14:paraId="278ABBF0">
            <w:pPr>
              <w:rPr>
                <w:rFonts w:ascii="Arial"/>
              </w:rPr>
            </w:pPr>
          </w:p>
        </w:tc>
        <w:tc>
          <w:tcPr>
            <w:tcW w:w="3081" w:type="dxa"/>
          </w:tcPr>
          <w:p w14:paraId="4B330C8E">
            <w:pPr>
              <w:pStyle w:val="234"/>
              <w:spacing w:before="67"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14:paraId="70FA5B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restart"/>
            <w:tcBorders>
              <w:bottom w:val="nil"/>
            </w:tcBorders>
          </w:tcPr>
          <w:p w14:paraId="3BBFDD2B">
            <w:pPr>
              <w:pStyle w:val="234"/>
              <w:spacing w:before="92" w:line="184" w:lineRule="auto"/>
              <w:ind w:left="128"/>
              <w:rPr>
                <w:rFonts w:hint="eastAsia"/>
              </w:rPr>
            </w:pPr>
            <w:r>
              <w:rPr>
                <w:spacing w:val="-10"/>
              </w:rPr>
              <w:t>16</w:t>
            </w:r>
          </w:p>
        </w:tc>
        <w:tc>
          <w:tcPr>
            <w:tcW w:w="1343" w:type="dxa"/>
            <w:vMerge w:val="restart"/>
            <w:tcBorders>
              <w:bottom w:val="nil"/>
            </w:tcBorders>
          </w:tcPr>
          <w:p w14:paraId="657694A1">
            <w:pPr>
              <w:pStyle w:val="234"/>
              <w:spacing w:before="65" w:line="220" w:lineRule="auto"/>
              <w:ind w:left="193"/>
              <w:rPr>
                <w:rFonts w:hint="eastAsia"/>
              </w:rPr>
            </w:pPr>
            <w:r>
              <w:rPr>
                <w:spacing w:val="-1"/>
              </w:rPr>
              <w:t>A0601</w:t>
            </w:r>
            <w:r>
              <w:rPr>
                <w:spacing w:val="-36"/>
              </w:rPr>
              <w:t xml:space="preserve"> </w:t>
            </w:r>
            <w:r>
              <w:rPr>
                <w:spacing w:val="-1"/>
              </w:rPr>
              <w:t>床类</w:t>
            </w:r>
          </w:p>
        </w:tc>
        <w:tc>
          <w:tcPr>
            <w:tcW w:w="2324" w:type="dxa"/>
          </w:tcPr>
          <w:p w14:paraId="17E62567">
            <w:pPr>
              <w:pStyle w:val="234"/>
              <w:spacing w:before="65" w:line="220" w:lineRule="auto"/>
              <w:ind w:left="103"/>
              <w:rPr>
                <w:rFonts w:hint="eastAsia"/>
              </w:rPr>
            </w:pPr>
            <w:r>
              <w:rPr>
                <w:spacing w:val="-1"/>
              </w:rPr>
              <w:t>A060101</w:t>
            </w:r>
            <w:r>
              <w:rPr>
                <w:spacing w:val="-34"/>
              </w:rPr>
              <w:t xml:space="preserve"> </w:t>
            </w:r>
            <w:r>
              <w:rPr>
                <w:spacing w:val="-1"/>
              </w:rPr>
              <w:t>钢木床类</w:t>
            </w:r>
          </w:p>
        </w:tc>
        <w:tc>
          <w:tcPr>
            <w:tcW w:w="1956" w:type="dxa"/>
          </w:tcPr>
          <w:p w14:paraId="7A7B8FAE">
            <w:pPr>
              <w:rPr>
                <w:rFonts w:ascii="Arial"/>
              </w:rPr>
            </w:pPr>
          </w:p>
        </w:tc>
        <w:tc>
          <w:tcPr>
            <w:tcW w:w="3081" w:type="dxa"/>
          </w:tcPr>
          <w:p w14:paraId="66BC25B6">
            <w:pPr>
              <w:pStyle w:val="234"/>
              <w:spacing w:before="64"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754D0A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510" w:type="dxa"/>
            <w:vMerge w:val="continue"/>
            <w:tcBorders>
              <w:top w:val="nil"/>
              <w:bottom w:val="nil"/>
            </w:tcBorders>
          </w:tcPr>
          <w:p w14:paraId="75C7F4A3">
            <w:pPr>
              <w:rPr>
                <w:rFonts w:ascii="Arial"/>
              </w:rPr>
            </w:pPr>
          </w:p>
        </w:tc>
        <w:tc>
          <w:tcPr>
            <w:tcW w:w="1343" w:type="dxa"/>
            <w:vMerge w:val="continue"/>
            <w:tcBorders>
              <w:top w:val="nil"/>
              <w:bottom w:val="nil"/>
            </w:tcBorders>
          </w:tcPr>
          <w:p w14:paraId="1CEEEBEF">
            <w:pPr>
              <w:rPr>
                <w:rFonts w:ascii="Arial"/>
              </w:rPr>
            </w:pPr>
          </w:p>
        </w:tc>
        <w:tc>
          <w:tcPr>
            <w:tcW w:w="2324" w:type="dxa"/>
          </w:tcPr>
          <w:p w14:paraId="6ED12A14">
            <w:pPr>
              <w:pStyle w:val="234"/>
              <w:spacing w:before="65" w:line="220" w:lineRule="auto"/>
              <w:ind w:left="103"/>
              <w:rPr>
                <w:rFonts w:hint="eastAsia"/>
              </w:rPr>
            </w:pPr>
            <w:r>
              <w:rPr>
                <w:spacing w:val="-1"/>
              </w:rPr>
              <w:t>A060104</w:t>
            </w:r>
            <w:r>
              <w:rPr>
                <w:spacing w:val="-33"/>
              </w:rPr>
              <w:t xml:space="preserve"> </w:t>
            </w:r>
            <w:r>
              <w:rPr>
                <w:spacing w:val="-1"/>
              </w:rPr>
              <w:t>木制床类</w:t>
            </w:r>
          </w:p>
        </w:tc>
        <w:tc>
          <w:tcPr>
            <w:tcW w:w="1956" w:type="dxa"/>
          </w:tcPr>
          <w:p w14:paraId="162FDBE0">
            <w:pPr>
              <w:rPr>
                <w:rFonts w:ascii="Arial"/>
              </w:rPr>
            </w:pPr>
          </w:p>
        </w:tc>
        <w:tc>
          <w:tcPr>
            <w:tcW w:w="3081" w:type="dxa"/>
          </w:tcPr>
          <w:p w14:paraId="045C97BD">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4FDFFA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14:paraId="7639A06A">
            <w:pPr>
              <w:rPr>
                <w:rFonts w:ascii="Arial"/>
              </w:rPr>
            </w:pPr>
          </w:p>
        </w:tc>
        <w:tc>
          <w:tcPr>
            <w:tcW w:w="1343" w:type="dxa"/>
            <w:vMerge w:val="continue"/>
            <w:tcBorders>
              <w:top w:val="nil"/>
            </w:tcBorders>
          </w:tcPr>
          <w:p w14:paraId="40F5807F">
            <w:pPr>
              <w:rPr>
                <w:rFonts w:ascii="Arial"/>
              </w:rPr>
            </w:pPr>
          </w:p>
        </w:tc>
        <w:tc>
          <w:tcPr>
            <w:tcW w:w="2324" w:type="dxa"/>
          </w:tcPr>
          <w:p w14:paraId="68D6C04E">
            <w:pPr>
              <w:pStyle w:val="234"/>
              <w:spacing w:before="65" w:line="220" w:lineRule="auto"/>
              <w:ind w:left="103"/>
              <w:rPr>
                <w:rFonts w:hint="eastAsia"/>
              </w:rPr>
            </w:pPr>
            <w:r>
              <w:rPr>
                <w:spacing w:val="-1"/>
              </w:rPr>
              <w:t>A060199</w:t>
            </w:r>
            <w:r>
              <w:rPr>
                <w:spacing w:val="-33"/>
              </w:rPr>
              <w:t xml:space="preserve"> </w:t>
            </w:r>
            <w:r>
              <w:rPr>
                <w:spacing w:val="-1"/>
              </w:rPr>
              <w:t>其他床类</w:t>
            </w:r>
          </w:p>
        </w:tc>
        <w:tc>
          <w:tcPr>
            <w:tcW w:w="1956" w:type="dxa"/>
          </w:tcPr>
          <w:p w14:paraId="5DFF765F">
            <w:pPr>
              <w:rPr>
                <w:rFonts w:ascii="Arial"/>
              </w:rPr>
            </w:pPr>
          </w:p>
        </w:tc>
        <w:tc>
          <w:tcPr>
            <w:tcW w:w="3081" w:type="dxa"/>
          </w:tcPr>
          <w:p w14:paraId="58016FBE">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774B2E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669A69A8">
            <w:pPr>
              <w:pStyle w:val="234"/>
              <w:spacing w:before="93" w:line="184" w:lineRule="auto"/>
              <w:ind w:left="128"/>
              <w:rPr>
                <w:rFonts w:hint="eastAsia"/>
              </w:rPr>
            </w:pPr>
            <w:r>
              <w:rPr>
                <w:spacing w:val="-10"/>
              </w:rPr>
              <w:t>17</w:t>
            </w:r>
          </w:p>
        </w:tc>
        <w:tc>
          <w:tcPr>
            <w:tcW w:w="1343" w:type="dxa"/>
            <w:vMerge w:val="restart"/>
            <w:tcBorders>
              <w:bottom w:val="nil"/>
            </w:tcBorders>
          </w:tcPr>
          <w:p w14:paraId="27C8ECA9">
            <w:pPr>
              <w:pStyle w:val="234"/>
              <w:spacing w:before="65" w:line="220" w:lineRule="auto"/>
              <w:ind w:left="102"/>
              <w:rPr>
                <w:rFonts w:hint="eastAsia"/>
              </w:rPr>
            </w:pPr>
            <w:r>
              <w:rPr>
                <w:spacing w:val="-2"/>
              </w:rPr>
              <w:t>A0602</w:t>
            </w:r>
            <w:r>
              <w:rPr>
                <w:spacing w:val="-22"/>
              </w:rPr>
              <w:t xml:space="preserve"> </w:t>
            </w:r>
            <w:r>
              <w:rPr>
                <w:spacing w:val="-2"/>
              </w:rPr>
              <w:t>台、桌类</w:t>
            </w:r>
          </w:p>
        </w:tc>
        <w:tc>
          <w:tcPr>
            <w:tcW w:w="2324" w:type="dxa"/>
          </w:tcPr>
          <w:p w14:paraId="2D911AAA">
            <w:pPr>
              <w:pStyle w:val="234"/>
              <w:spacing w:before="65" w:line="220" w:lineRule="auto"/>
              <w:ind w:left="103"/>
              <w:rPr>
                <w:rFonts w:hint="eastAsia"/>
              </w:rPr>
            </w:pPr>
            <w:r>
              <w:rPr>
                <w:spacing w:val="-1"/>
              </w:rPr>
              <w:t>A060201</w:t>
            </w:r>
            <w:r>
              <w:rPr>
                <w:spacing w:val="-29"/>
              </w:rPr>
              <w:t xml:space="preserve"> </w:t>
            </w:r>
            <w:r>
              <w:rPr>
                <w:spacing w:val="-1"/>
              </w:rPr>
              <w:t>钢木台、桌类</w:t>
            </w:r>
          </w:p>
        </w:tc>
        <w:tc>
          <w:tcPr>
            <w:tcW w:w="1956" w:type="dxa"/>
          </w:tcPr>
          <w:p w14:paraId="2B9C17E2">
            <w:pPr>
              <w:rPr>
                <w:rFonts w:ascii="Arial"/>
              </w:rPr>
            </w:pPr>
          </w:p>
        </w:tc>
        <w:tc>
          <w:tcPr>
            <w:tcW w:w="3081" w:type="dxa"/>
          </w:tcPr>
          <w:p w14:paraId="11C0EFD3">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A7200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10" w:type="dxa"/>
            <w:vMerge w:val="continue"/>
            <w:tcBorders>
              <w:top w:val="nil"/>
              <w:bottom w:val="nil"/>
            </w:tcBorders>
          </w:tcPr>
          <w:p w14:paraId="4F9D1CA3">
            <w:pPr>
              <w:rPr>
                <w:rFonts w:ascii="Arial"/>
              </w:rPr>
            </w:pPr>
          </w:p>
        </w:tc>
        <w:tc>
          <w:tcPr>
            <w:tcW w:w="1343" w:type="dxa"/>
            <w:vMerge w:val="continue"/>
            <w:tcBorders>
              <w:top w:val="nil"/>
              <w:bottom w:val="nil"/>
            </w:tcBorders>
          </w:tcPr>
          <w:p w14:paraId="6F8CE811">
            <w:pPr>
              <w:rPr>
                <w:rFonts w:ascii="Arial"/>
              </w:rPr>
            </w:pPr>
          </w:p>
        </w:tc>
        <w:tc>
          <w:tcPr>
            <w:tcW w:w="2324" w:type="dxa"/>
          </w:tcPr>
          <w:p w14:paraId="78CCCCA1">
            <w:pPr>
              <w:pStyle w:val="234"/>
              <w:spacing w:before="65" w:line="220" w:lineRule="auto"/>
              <w:ind w:left="103"/>
              <w:rPr>
                <w:rFonts w:hint="eastAsia"/>
              </w:rPr>
            </w:pPr>
            <w:r>
              <w:rPr>
                <w:spacing w:val="-1"/>
              </w:rPr>
              <w:t>A060205</w:t>
            </w:r>
            <w:r>
              <w:rPr>
                <w:spacing w:val="-29"/>
              </w:rPr>
              <w:t xml:space="preserve"> </w:t>
            </w:r>
            <w:r>
              <w:rPr>
                <w:spacing w:val="-1"/>
              </w:rPr>
              <w:t>木制台、桌类</w:t>
            </w:r>
          </w:p>
        </w:tc>
        <w:tc>
          <w:tcPr>
            <w:tcW w:w="1956" w:type="dxa"/>
          </w:tcPr>
          <w:p w14:paraId="0DB298AF">
            <w:pPr>
              <w:rPr>
                <w:rFonts w:ascii="Arial"/>
              </w:rPr>
            </w:pPr>
          </w:p>
        </w:tc>
        <w:tc>
          <w:tcPr>
            <w:tcW w:w="3081" w:type="dxa"/>
          </w:tcPr>
          <w:p w14:paraId="38E0F894">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5AB192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14:paraId="71C015D3">
            <w:pPr>
              <w:rPr>
                <w:rFonts w:ascii="Arial"/>
              </w:rPr>
            </w:pPr>
          </w:p>
        </w:tc>
        <w:tc>
          <w:tcPr>
            <w:tcW w:w="1343" w:type="dxa"/>
            <w:vMerge w:val="continue"/>
            <w:tcBorders>
              <w:top w:val="nil"/>
            </w:tcBorders>
          </w:tcPr>
          <w:p w14:paraId="2B34421A">
            <w:pPr>
              <w:rPr>
                <w:rFonts w:ascii="Arial"/>
              </w:rPr>
            </w:pPr>
          </w:p>
        </w:tc>
        <w:tc>
          <w:tcPr>
            <w:tcW w:w="2324" w:type="dxa"/>
          </w:tcPr>
          <w:p w14:paraId="19694892">
            <w:pPr>
              <w:pStyle w:val="234"/>
              <w:spacing w:before="66" w:line="220" w:lineRule="auto"/>
              <w:ind w:left="103"/>
              <w:rPr>
                <w:rFonts w:hint="eastAsia"/>
              </w:rPr>
            </w:pPr>
            <w:r>
              <w:rPr>
                <w:spacing w:val="-1"/>
              </w:rPr>
              <w:t>A060299</w:t>
            </w:r>
            <w:r>
              <w:rPr>
                <w:spacing w:val="-29"/>
              </w:rPr>
              <w:t xml:space="preserve"> </w:t>
            </w:r>
            <w:r>
              <w:rPr>
                <w:spacing w:val="-1"/>
              </w:rPr>
              <w:t>其他台、桌类</w:t>
            </w:r>
          </w:p>
        </w:tc>
        <w:tc>
          <w:tcPr>
            <w:tcW w:w="1956" w:type="dxa"/>
          </w:tcPr>
          <w:p w14:paraId="6E6AFA4F">
            <w:pPr>
              <w:rPr>
                <w:rFonts w:ascii="Arial"/>
              </w:rPr>
            </w:pPr>
          </w:p>
        </w:tc>
        <w:tc>
          <w:tcPr>
            <w:tcW w:w="3081" w:type="dxa"/>
          </w:tcPr>
          <w:p w14:paraId="44ED3720">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2E37CE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521A8695">
            <w:pPr>
              <w:pStyle w:val="234"/>
              <w:spacing w:before="94" w:line="184" w:lineRule="auto"/>
              <w:ind w:left="128"/>
              <w:rPr>
                <w:rFonts w:hint="eastAsia"/>
              </w:rPr>
            </w:pPr>
            <w:r>
              <w:rPr>
                <w:spacing w:val="-10"/>
              </w:rPr>
              <w:t>18</w:t>
            </w:r>
          </w:p>
        </w:tc>
        <w:tc>
          <w:tcPr>
            <w:tcW w:w="1343" w:type="dxa"/>
            <w:vMerge w:val="restart"/>
            <w:tcBorders>
              <w:bottom w:val="nil"/>
            </w:tcBorders>
          </w:tcPr>
          <w:p w14:paraId="5A068DCD">
            <w:pPr>
              <w:pStyle w:val="234"/>
              <w:spacing w:before="66" w:line="220" w:lineRule="auto"/>
              <w:ind w:left="102"/>
              <w:rPr>
                <w:rFonts w:hint="eastAsia"/>
              </w:rPr>
            </w:pPr>
            <w:r>
              <w:rPr>
                <w:spacing w:val="-1"/>
              </w:rPr>
              <w:t>A0603</w:t>
            </w:r>
            <w:r>
              <w:rPr>
                <w:spacing w:val="-36"/>
              </w:rPr>
              <w:t xml:space="preserve"> </w:t>
            </w:r>
            <w:r>
              <w:rPr>
                <w:spacing w:val="-1"/>
              </w:rPr>
              <w:t>椅凳类</w:t>
            </w:r>
          </w:p>
        </w:tc>
        <w:tc>
          <w:tcPr>
            <w:tcW w:w="2324" w:type="dxa"/>
          </w:tcPr>
          <w:p w14:paraId="17BFEBCC">
            <w:pPr>
              <w:pStyle w:val="234"/>
              <w:spacing w:before="66" w:line="220" w:lineRule="auto"/>
              <w:ind w:left="103"/>
              <w:rPr>
                <w:rFonts w:hint="eastAsia"/>
              </w:rPr>
            </w:pPr>
            <w:r>
              <w:rPr>
                <w:spacing w:val="-1"/>
              </w:rPr>
              <w:t>A060301</w:t>
            </w:r>
            <w:r>
              <w:rPr>
                <w:spacing w:val="-46"/>
              </w:rPr>
              <w:t xml:space="preserve"> </w:t>
            </w:r>
            <w:r>
              <w:rPr>
                <w:spacing w:val="-1"/>
              </w:rPr>
              <w:t>金属骨架为主的椅凳类</w:t>
            </w:r>
          </w:p>
        </w:tc>
        <w:tc>
          <w:tcPr>
            <w:tcW w:w="1956" w:type="dxa"/>
          </w:tcPr>
          <w:p w14:paraId="0B4815FB">
            <w:pPr>
              <w:rPr>
                <w:rFonts w:ascii="Arial"/>
              </w:rPr>
            </w:pPr>
          </w:p>
        </w:tc>
        <w:tc>
          <w:tcPr>
            <w:tcW w:w="3081" w:type="dxa"/>
          </w:tcPr>
          <w:p w14:paraId="09817F69">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5381D0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10" w:type="dxa"/>
            <w:vMerge w:val="continue"/>
            <w:tcBorders>
              <w:top w:val="nil"/>
              <w:bottom w:val="nil"/>
            </w:tcBorders>
          </w:tcPr>
          <w:p w14:paraId="10BCC811">
            <w:pPr>
              <w:rPr>
                <w:rFonts w:ascii="Arial"/>
              </w:rPr>
            </w:pPr>
          </w:p>
        </w:tc>
        <w:tc>
          <w:tcPr>
            <w:tcW w:w="1343" w:type="dxa"/>
            <w:vMerge w:val="continue"/>
            <w:tcBorders>
              <w:top w:val="nil"/>
              <w:bottom w:val="nil"/>
            </w:tcBorders>
          </w:tcPr>
          <w:p w14:paraId="23E16308">
            <w:pPr>
              <w:rPr>
                <w:rFonts w:ascii="Arial"/>
              </w:rPr>
            </w:pPr>
          </w:p>
        </w:tc>
        <w:tc>
          <w:tcPr>
            <w:tcW w:w="2324" w:type="dxa"/>
          </w:tcPr>
          <w:p w14:paraId="3D65AB69">
            <w:pPr>
              <w:pStyle w:val="234"/>
              <w:spacing w:before="66" w:line="220" w:lineRule="auto"/>
              <w:ind w:left="103"/>
              <w:rPr>
                <w:rFonts w:hint="eastAsia"/>
              </w:rPr>
            </w:pPr>
            <w:r>
              <w:rPr>
                <w:spacing w:val="-1"/>
              </w:rPr>
              <w:t>A060302</w:t>
            </w:r>
            <w:r>
              <w:rPr>
                <w:spacing w:val="-29"/>
              </w:rPr>
              <w:t xml:space="preserve"> </w:t>
            </w:r>
            <w:r>
              <w:rPr>
                <w:spacing w:val="-1"/>
              </w:rPr>
              <w:t>木骨架为主的椅凳类</w:t>
            </w:r>
          </w:p>
        </w:tc>
        <w:tc>
          <w:tcPr>
            <w:tcW w:w="1956" w:type="dxa"/>
          </w:tcPr>
          <w:p w14:paraId="055C15EA">
            <w:pPr>
              <w:rPr>
                <w:rFonts w:ascii="Arial"/>
              </w:rPr>
            </w:pPr>
          </w:p>
        </w:tc>
        <w:tc>
          <w:tcPr>
            <w:tcW w:w="3081" w:type="dxa"/>
          </w:tcPr>
          <w:p w14:paraId="0B0EF1DC">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595858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14:paraId="6FC6F146">
            <w:pPr>
              <w:rPr>
                <w:rFonts w:ascii="Arial"/>
              </w:rPr>
            </w:pPr>
          </w:p>
        </w:tc>
        <w:tc>
          <w:tcPr>
            <w:tcW w:w="1343" w:type="dxa"/>
            <w:vMerge w:val="continue"/>
            <w:tcBorders>
              <w:top w:val="nil"/>
            </w:tcBorders>
          </w:tcPr>
          <w:p w14:paraId="51D5D6E9">
            <w:pPr>
              <w:rPr>
                <w:rFonts w:ascii="Arial"/>
              </w:rPr>
            </w:pPr>
          </w:p>
        </w:tc>
        <w:tc>
          <w:tcPr>
            <w:tcW w:w="2324" w:type="dxa"/>
          </w:tcPr>
          <w:p w14:paraId="1B504B7F">
            <w:pPr>
              <w:pStyle w:val="234"/>
              <w:spacing w:before="67" w:line="220" w:lineRule="auto"/>
              <w:ind w:left="103"/>
              <w:rPr>
                <w:rFonts w:hint="eastAsia"/>
              </w:rPr>
            </w:pPr>
            <w:r>
              <w:rPr>
                <w:spacing w:val="-1"/>
              </w:rPr>
              <w:t>A060399</w:t>
            </w:r>
            <w:r>
              <w:rPr>
                <w:spacing w:val="-33"/>
              </w:rPr>
              <w:t xml:space="preserve"> </w:t>
            </w:r>
            <w:r>
              <w:rPr>
                <w:spacing w:val="-1"/>
              </w:rPr>
              <w:t>其他椅凳类</w:t>
            </w:r>
          </w:p>
        </w:tc>
        <w:tc>
          <w:tcPr>
            <w:tcW w:w="1956" w:type="dxa"/>
          </w:tcPr>
          <w:p w14:paraId="224C6F45">
            <w:pPr>
              <w:rPr>
                <w:rFonts w:ascii="Arial"/>
              </w:rPr>
            </w:pPr>
          </w:p>
        </w:tc>
        <w:tc>
          <w:tcPr>
            <w:tcW w:w="3081" w:type="dxa"/>
          </w:tcPr>
          <w:p w14:paraId="2AFACA72">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7D126B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tcPr>
          <w:p w14:paraId="42934BA3">
            <w:pPr>
              <w:pStyle w:val="234"/>
              <w:spacing w:before="95" w:line="184" w:lineRule="auto"/>
              <w:ind w:left="128"/>
              <w:rPr>
                <w:rFonts w:hint="eastAsia"/>
              </w:rPr>
            </w:pPr>
            <w:r>
              <w:rPr>
                <w:spacing w:val="-10"/>
              </w:rPr>
              <w:t>19</w:t>
            </w:r>
          </w:p>
        </w:tc>
        <w:tc>
          <w:tcPr>
            <w:tcW w:w="1343" w:type="dxa"/>
          </w:tcPr>
          <w:p w14:paraId="109388EC">
            <w:pPr>
              <w:pStyle w:val="234"/>
              <w:spacing w:before="67" w:line="220" w:lineRule="auto"/>
              <w:ind w:left="102"/>
              <w:rPr>
                <w:rFonts w:hint="eastAsia"/>
              </w:rPr>
            </w:pPr>
            <w:r>
              <w:rPr>
                <w:spacing w:val="-1"/>
              </w:rPr>
              <w:t>A0604</w:t>
            </w:r>
            <w:r>
              <w:rPr>
                <w:spacing w:val="-35"/>
              </w:rPr>
              <w:t xml:space="preserve"> </w:t>
            </w:r>
            <w:r>
              <w:rPr>
                <w:spacing w:val="-1"/>
              </w:rPr>
              <w:t>沙发类</w:t>
            </w:r>
          </w:p>
        </w:tc>
        <w:tc>
          <w:tcPr>
            <w:tcW w:w="2324" w:type="dxa"/>
          </w:tcPr>
          <w:p w14:paraId="50AE598E">
            <w:pPr>
              <w:pStyle w:val="234"/>
              <w:spacing w:before="67" w:line="220" w:lineRule="auto"/>
              <w:ind w:left="103"/>
              <w:rPr>
                <w:rFonts w:hint="eastAsia"/>
              </w:rPr>
            </w:pPr>
            <w:r>
              <w:rPr>
                <w:spacing w:val="-1"/>
              </w:rPr>
              <w:t>A060499</w:t>
            </w:r>
            <w:r>
              <w:rPr>
                <w:spacing w:val="-33"/>
              </w:rPr>
              <w:t xml:space="preserve"> </w:t>
            </w:r>
            <w:r>
              <w:rPr>
                <w:spacing w:val="-1"/>
              </w:rPr>
              <w:t>其他沙发类</w:t>
            </w:r>
          </w:p>
        </w:tc>
        <w:tc>
          <w:tcPr>
            <w:tcW w:w="1956" w:type="dxa"/>
          </w:tcPr>
          <w:p w14:paraId="5BB85AE4">
            <w:pPr>
              <w:rPr>
                <w:rFonts w:ascii="Arial"/>
              </w:rPr>
            </w:pPr>
          </w:p>
        </w:tc>
        <w:tc>
          <w:tcPr>
            <w:tcW w:w="3081" w:type="dxa"/>
          </w:tcPr>
          <w:p w14:paraId="1BF9C1EE">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F6353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4C210E41">
            <w:pPr>
              <w:pStyle w:val="234"/>
              <w:spacing w:before="96" w:line="183" w:lineRule="auto"/>
              <w:ind w:left="116"/>
              <w:rPr>
                <w:rFonts w:hint="eastAsia"/>
              </w:rPr>
            </w:pPr>
            <w:r>
              <w:rPr>
                <w:spacing w:val="-4"/>
              </w:rPr>
              <w:t>20</w:t>
            </w:r>
          </w:p>
        </w:tc>
        <w:tc>
          <w:tcPr>
            <w:tcW w:w="1343" w:type="dxa"/>
            <w:vMerge w:val="restart"/>
            <w:tcBorders>
              <w:bottom w:val="nil"/>
            </w:tcBorders>
          </w:tcPr>
          <w:p w14:paraId="2697076B">
            <w:pPr>
              <w:pStyle w:val="234"/>
              <w:spacing w:before="67" w:line="220" w:lineRule="auto"/>
              <w:ind w:left="193"/>
              <w:rPr>
                <w:rFonts w:hint="eastAsia"/>
              </w:rPr>
            </w:pPr>
            <w:r>
              <w:rPr>
                <w:spacing w:val="-1"/>
              </w:rPr>
              <w:t>A0605</w:t>
            </w:r>
            <w:r>
              <w:rPr>
                <w:spacing w:val="-36"/>
              </w:rPr>
              <w:t xml:space="preserve"> </w:t>
            </w:r>
            <w:r>
              <w:rPr>
                <w:spacing w:val="-1"/>
              </w:rPr>
              <w:t>柜类</w:t>
            </w:r>
          </w:p>
        </w:tc>
        <w:tc>
          <w:tcPr>
            <w:tcW w:w="2324" w:type="dxa"/>
          </w:tcPr>
          <w:p w14:paraId="5532DC22">
            <w:pPr>
              <w:pStyle w:val="234"/>
              <w:spacing w:before="67" w:line="220" w:lineRule="auto"/>
              <w:ind w:left="103"/>
              <w:rPr>
                <w:rFonts w:hint="eastAsia"/>
              </w:rPr>
            </w:pPr>
            <w:r>
              <w:rPr>
                <w:spacing w:val="-1"/>
              </w:rPr>
              <w:t>A060501</w:t>
            </w:r>
            <w:r>
              <w:rPr>
                <w:spacing w:val="-33"/>
              </w:rPr>
              <w:t xml:space="preserve"> </w:t>
            </w:r>
            <w:r>
              <w:rPr>
                <w:spacing w:val="-1"/>
              </w:rPr>
              <w:t>木质柜类</w:t>
            </w:r>
          </w:p>
        </w:tc>
        <w:tc>
          <w:tcPr>
            <w:tcW w:w="1956" w:type="dxa"/>
          </w:tcPr>
          <w:p w14:paraId="532B28D2">
            <w:pPr>
              <w:rPr>
                <w:rFonts w:ascii="Arial"/>
              </w:rPr>
            </w:pPr>
          </w:p>
        </w:tc>
        <w:tc>
          <w:tcPr>
            <w:tcW w:w="3081" w:type="dxa"/>
          </w:tcPr>
          <w:p w14:paraId="332EA410">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7BFD5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14:paraId="0AE19484">
            <w:pPr>
              <w:rPr>
                <w:rFonts w:ascii="Arial"/>
              </w:rPr>
            </w:pPr>
          </w:p>
        </w:tc>
        <w:tc>
          <w:tcPr>
            <w:tcW w:w="1343" w:type="dxa"/>
            <w:vMerge w:val="continue"/>
            <w:tcBorders>
              <w:top w:val="nil"/>
              <w:bottom w:val="nil"/>
            </w:tcBorders>
          </w:tcPr>
          <w:p w14:paraId="5AF308C6">
            <w:pPr>
              <w:rPr>
                <w:rFonts w:ascii="Arial"/>
              </w:rPr>
            </w:pPr>
          </w:p>
        </w:tc>
        <w:tc>
          <w:tcPr>
            <w:tcW w:w="2324" w:type="dxa"/>
          </w:tcPr>
          <w:p w14:paraId="448CEB47">
            <w:pPr>
              <w:pStyle w:val="234"/>
              <w:spacing w:before="67" w:line="220" w:lineRule="auto"/>
              <w:ind w:left="103"/>
              <w:rPr>
                <w:rFonts w:hint="eastAsia"/>
              </w:rPr>
            </w:pPr>
            <w:r>
              <w:rPr>
                <w:spacing w:val="-1"/>
              </w:rPr>
              <w:t>A060503</w:t>
            </w:r>
            <w:r>
              <w:rPr>
                <w:spacing w:val="-32"/>
              </w:rPr>
              <w:t xml:space="preserve"> </w:t>
            </w:r>
            <w:r>
              <w:rPr>
                <w:spacing w:val="-1"/>
              </w:rPr>
              <w:t>金属质柜类</w:t>
            </w:r>
          </w:p>
        </w:tc>
        <w:tc>
          <w:tcPr>
            <w:tcW w:w="1956" w:type="dxa"/>
          </w:tcPr>
          <w:p w14:paraId="1D77D578">
            <w:pPr>
              <w:rPr>
                <w:rFonts w:ascii="Arial"/>
              </w:rPr>
            </w:pPr>
          </w:p>
        </w:tc>
        <w:tc>
          <w:tcPr>
            <w:tcW w:w="3081" w:type="dxa"/>
          </w:tcPr>
          <w:p w14:paraId="487C3910">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2F2B22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71400214">
            <w:pPr>
              <w:rPr>
                <w:rFonts w:ascii="Arial"/>
              </w:rPr>
            </w:pPr>
          </w:p>
        </w:tc>
        <w:tc>
          <w:tcPr>
            <w:tcW w:w="1343" w:type="dxa"/>
            <w:vMerge w:val="continue"/>
            <w:tcBorders>
              <w:top w:val="nil"/>
            </w:tcBorders>
          </w:tcPr>
          <w:p w14:paraId="6A680217">
            <w:pPr>
              <w:rPr>
                <w:rFonts w:ascii="Arial"/>
              </w:rPr>
            </w:pPr>
          </w:p>
        </w:tc>
        <w:tc>
          <w:tcPr>
            <w:tcW w:w="2324" w:type="dxa"/>
          </w:tcPr>
          <w:p w14:paraId="3DAFB8B0">
            <w:pPr>
              <w:pStyle w:val="234"/>
              <w:spacing w:before="67" w:line="220" w:lineRule="auto"/>
              <w:ind w:left="103"/>
              <w:rPr>
                <w:rFonts w:hint="eastAsia"/>
              </w:rPr>
            </w:pPr>
            <w:r>
              <w:rPr>
                <w:spacing w:val="-1"/>
              </w:rPr>
              <w:t>A060599</w:t>
            </w:r>
            <w:r>
              <w:rPr>
                <w:spacing w:val="-33"/>
              </w:rPr>
              <w:t xml:space="preserve"> </w:t>
            </w:r>
            <w:r>
              <w:rPr>
                <w:spacing w:val="-1"/>
              </w:rPr>
              <w:t>其他柜类</w:t>
            </w:r>
          </w:p>
        </w:tc>
        <w:tc>
          <w:tcPr>
            <w:tcW w:w="1956" w:type="dxa"/>
          </w:tcPr>
          <w:p w14:paraId="4F82F030">
            <w:pPr>
              <w:rPr>
                <w:rFonts w:ascii="Arial"/>
              </w:rPr>
            </w:pPr>
          </w:p>
        </w:tc>
        <w:tc>
          <w:tcPr>
            <w:tcW w:w="3081" w:type="dxa"/>
          </w:tcPr>
          <w:p w14:paraId="1D0178F9">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4045A8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58AD2986">
            <w:pPr>
              <w:pStyle w:val="234"/>
              <w:spacing w:before="94" w:line="184" w:lineRule="auto"/>
              <w:ind w:left="116"/>
              <w:rPr>
                <w:rFonts w:hint="eastAsia"/>
              </w:rPr>
            </w:pPr>
            <w:r>
              <w:rPr>
                <w:spacing w:val="-4"/>
              </w:rPr>
              <w:t>21</w:t>
            </w:r>
          </w:p>
        </w:tc>
        <w:tc>
          <w:tcPr>
            <w:tcW w:w="1343" w:type="dxa"/>
            <w:vMerge w:val="restart"/>
            <w:tcBorders>
              <w:bottom w:val="nil"/>
            </w:tcBorders>
          </w:tcPr>
          <w:p w14:paraId="3F6C9E07">
            <w:pPr>
              <w:pStyle w:val="234"/>
              <w:spacing w:before="67" w:line="220" w:lineRule="auto"/>
              <w:ind w:left="102"/>
              <w:rPr>
                <w:rFonts w:hint="eastAsia"/>
              </w:rPr>
            </w:pPr>
            <w:r>
              <w:rPr>
                <w:spacing w:val="-1"/>
              </w:rPr>
              <w:t>A0606</w:t>
            </w:r>
            <w:r>
              <w:rPr>
                <w:spacing w:val="-35"/>
              </w:rPr>
              <w:t xml:space="preserve"> </w:t>
            </w:r>
            <w:r>
              <w:rPr>
                <w:spacing w:val="-1"/>
              </w:rPr>
              <w:t>架类</w:t>
            </w:r>
          </w:p>
        </w:tc>
        <w:tc>
          <w:tcPr>
            <w:tcW w:w="2324" w:type="dxa"/>
          </w:tcPr>
          <w:p w14:paraId="5453D308">
            <w:pPr>
              <w:pStyle w:val="234"/>
              <w:spacing w:before="67" w:line="220" w:lineRule="auto"/>
              <w:ind w:left="103"/>
              <w:rPr>
                <w:rFonts w:hint="eastAsia"/>
              </w:rPr>
            </w:pPr>
            <w:r>
              <w:rPr>
                <w:spacing w:val="-1"/>
              </w:rPr>
              <w:t>A060601</w:t>
            </w:r>
            <w:r>
              <w:rPr>
                <w:spacing w:val="-33"/>
              </w:rPr>
              <w:t xml:space="preserve"> </w:t>
            </w:r>
            <w:r>
              <w:rPr>
                <w:spacing w:val="-1"/>
              </w:rPr>
              <w:t>木质架类</w:t>
            </w:r>
          </w:p>
        </w:tc>
        <w:tc>
          <w:tcPr>
            <w:tcW w:w="1956" w:type="dxa"/>
          </w:tcPr>
          <w:p w14:paraId="1D14842E">
            <w:pPr>
              <w:rPr>
                <w:rFonts w:ascii="Arial"/>
              </w:rPr>
            </w:pPr>
          </w:p>
        </w:tc>
        <w:tc>
          <w:tcPr>
            <w:tcW w:w="3081" w:type="dxa"/>
          </w:tcPr>
          <w:p w14:paraId="2A8CFD83">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56E3FB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14:paraId="4307FD70">
            <w:pPr>
              <w:rPr>
                <w:rFonts w:ascii="Arial"/>
              </w:rPr>
            </w:pPr>
          </w:p>
        </w:tc>
        <w:tc>
          <w:tcPr>
            <w:tcW w:w="1343" w:type="dxa"/>
            <w:vMerge w:val="continue"/>
            <w:tcBorders>
              <w:top w:val="nil"/>
            </w:tcBorders>
          </w:tcPr>
          <w:p w14:paraId="628487B4">
            <w:pPr>
              <w:rPr>
                <w:rFonts w:ascii="Arial"/>
              </w:rPr>
            </w:pPr>
          </w:p>
        </w:tc>
        <w:tc>
          <w:tcPr>
            <w:tcW w:w="2324" w:type="dxa"/>
          </w:tcPr>
          <w:p w14:paraId="539DB383">
            <w:pPr>
              <w:pStyle w:val="234"/>
              <w:spacing w:before="67" w:line="220" w:lineRule="auto"/>
              <w:ind w:left="103"/>
              <w:rPr>
                <w:rFonts w:hint="eastAsia"/>
              </w:rPr>
            </w:pPr>
            <w:r>
              <w:rPr>
                <w:spacing w:val="-1"/>
              </w:rPr>
              <w:t>A060602</w:t>
            </w:r>
            <w:r>
              <w:rPr>
                <w:spacing w:val="-32"/>
              </w:rPr>
              <w:t xml:space="preserve"> </w:t>
            </w:r>
            <w:r>
              <w:rPr>
                <w:spacing w:val="-1"/>
              </w:rPr>
              <w:t>金属质架类</w:t>
            </w:r>
          </w:p>
        </w:tc>
        <w:tc>
          <w:tcPr>
            <w:tcW w:w="1956" w:type="dxa"/>
          </w:tcPr>
          <w:p w14:paraId="6C2B0876">
            <w:pPr>
              <w:rPr>
                <w:rFonts w:ascii="Arial"/>
              </w:rPr>
            </w:pPr>
          </w:p>
        </w:tc>
        <w:tc>
          <w:tcPr>
            <w:tcW w:w="3081" w:type="dxa"/>
          </w:tcPr>
          <w:p w14:paraId="72578F87">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E2584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1BD4D28F">
            <w:pPr>
              <w:pStyle w:val="234"/>
              <w:spacing w:before="96" w:line="183" w:lineRule="auto"/>
              <w:ind w:left="116"/>
              <w:rPr>
                <w:rFonts w:hint="eastAsia"/>
              </w:rPr>
            </w:pPr>
            <w:r>
              <w:rPr>
                <w:spacing w:val="-4"/>
              </w:rPr>
              <w:t>22</w:t>
            </w:r>
          </w:p>
        </w:tc>
        <w:tc>
          <w:tcPr>
            <w:tcW w:w="1343" w:type="dxa"/>
            <w:vMerge w:val="restart"/>
            <w:tcBorders>
              <w:bottom w:val="nil"/>
            </w:tcBorders>
          </w:tcPr>
          <w:p w14:paraId="53C71A13">
            <w:pPr>
              <w:pStyle w:val="234"/>
              <w:spacing w:before="67" w:line="220" w:lineRule="auto"/>
              <w:ind w:left="102"/>
              <w:rPr>
                <w:rFonts w:hint="eastAsia"/>
              </w:rPr>
            </w:pPr>
            <w:r>
              <w:rPr>
                <w:spacing w:val="-1"/>
              </w:rPr>
              <w:t>A0607</w:t>
            </w:r>
            <w:r>
              <w:rPr>
                <w:spacing w:val="-35"/>
              </w:rPr>
              <w:t xml:space="preserve"> </w:t>
            </w:r>
            <w:r>
              <w:rPr>
                <w:spacing w:val="-1"/>
              </w:rPr>
              <w:t>屏风类</w:t>
            </w:r>
          </w:p>
        </w:tc>
        <w:tc>
          <w:tcPr>
            <w:tcW w:w="2324" w:type="dxa"/>
          </w:tcPr>
          <w:p w14:paraId="7D77481E">
            <w:pPr>
              <w:pStyle w:val="234"/>
              <w:spacing w:before="67" w:line="220" w:lineRule="auto"/>
              <w:ind w:left="103"/>
              <w:rPr>
                <w:rFonts w:hint="eastAsia"/>
              </w:rPr>
            </w:pPr>
            <w:r>
              <w:rPr>
                <w:spacing w:val="-1"/>
              </w:rPr>
              <w:t>A060701</w:t>
            </w:r>
            <w:r>
              <w:rPr>
                <w:spacing w:val="-33"/>
              </w:rPr>
              <w:t xml:space="preserve"> </w:t>
            </w:r>
            <w:r>
              <w:rPr>
                <w:spacing w:val="-1"/>
              </w:rPr>
              <w:t>木质屏风类</w:t>
            </w:r>
          </w:p>
        </w:tc>
        <w:tc>
          <w:tcPr>
            <w:tcW w:w="1956" w:type="dxa"/>
          </w:tcPr>
          <w:p w14:paraId="4AC8F89B">
            <w:pPr>
              <w:rPr>
                <w:rFonts w:ascii="Arial"/>
              </w:rPr>
            </w:pPr>
          </w:p>
        </w:tc>
        <w:tc>
          <w:tcPr>
            <w:tcW w:w="3081" w:type="dxa"/>
          </w:tcPr>
          <w:p w14:paraId="22338C30">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5CEA74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060E83F9">
            <w:pPr>
              <w:rPr>
                <w:rFonts w:ascii="Arial"/>
              </w:rPr>
            </w:pPr>
          </w:p>
        </w:tc>
        <w:tc>
          <w:tcPr>
            <w:tcW w:w="1343" w:type="dxa"/>
            <w:vMerge w:val="continue"/>
            <w:tcBorders>
              <w:top w:val="nil"/>
            </w:tcBorders>
          </w:tcPr>
          <w:p w14:paraId="12486BD7">
            <w:pPr>
              <w:rPr>
                <w:rFonts w:ascii="Arial"/>
              </w:rPr>
            </w:pPr>
          </w:p>
        </w:tc>
        <w:tc>
          <w:tcPr>
            <w:tcW w:w="2324" w:type="dxa"/>
          </w:tcPr>
          <w:p w14:paraId="1504E83C">
            <w:pPr>
              <w:pStyle w:val="234"/>
              <w:spacing w:before="67" w:line="220" w:lineRule="auto"/>
              <w:ind w:left="103"/>
              <w:rPr>
                <w:rFonts w:hint="eastAsia"/>
              </w:rPr>
            </w:pPr>
            <w:r>
              <w:rPr>
                <w:spacing w:val="-1"/>
              </w:rPr>
              <w:t>A060702</w:t>
            </w:r>
            <w:r>
              <w:rPr>
                <w:spacing w:val="-32"/>
              </w:rPr>
              <w:t xml:space="preserve"> </w:t>
            </w:r>
            <w:r>
              <w:rPr>
                <w:spacing w:val="-1"/>
              </w:rPr>
              <w:t>金属质屏风类</w:t>
            </w:r>
          </w:p>
        </w:tc>
        <w:tc>
          <w:tcPr>
            <w:tcW w:w="1956" w:type="dxa"/>
          </w:tcPr>
          <w:p w14:paraId="309D3B4E">
            <w:pPr>
              <w:rPr>
                <w:rFonts w:ascii="Arial"/>
              </w:rPr>
            </w:pPr>
          </w:p>
        </w:tc>
        <w:tc>
          <w:tcPr>
            <w:tcW w:w="3081" w:type="dxa"/>
          </w:tcPr>
          <w:p w14:paraId="64A40302">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A9499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tcPr>
          <w:p w14:paraId="3BF19F3F">
            <w:pPr>
              <w:pStyle w:val="234"/>
              <w:spacing w:before="95" w:line="183" w:lineRule="auto"/>
              <w:ind w:left="116"/>
              <w:rPr>
                <w:rFonts w:hint="eastAsia"/>
              </w:rPr>
            </w:pPr>
            <w:r>
              <w:rPr>
                <w:spacing w:val="-4"/>
              </w:rPr>
              <w:t>23</w:t>
            </w:r>
          </w:p>
        </w:tc>
        <w:tc>
          <w:tcPr>
            <w:tcW w:w="1343" w:type="dxa"/>
          </w:tcPr>
          <w:p w14:paraId="37A19E15">
            <w:pPr>
              <w:pStyle w:val="234"/>
              <w:spacing w:before="67" w:line="220" w:lineRule="auto"/>
              <w:ind w:left="102"/>
              <w:rPr>
                <w:rFonts w:hint="eastAsia"/>
              </w:rPr>
            </w:pPr>
            <w:r>
              <w:rPr>
                <w:spacing w:val="-1"/>
              </w:rPr>
              <w:t>A060804</w:t>
            </w:r>
            <w:r>
              <w:rPr>
                <w:spacing w:val="-32"/>
              </w:rPr>
              <w:t xml:space="preserve"> </w:t>
            </w:r>
            <w:r>
              <w:rPr>
                <w:spacing w:val="-1"/>
              </w:rPr>
              <w:t>水池</w:t>
            </w:r>
          </w:p>
        </w:tc>
        <w:tc>
          <w:tcPr>
            <w:tcW w:w="2324" w:type="dxa"/>
          </w:tcPr>
          <w:p w14:paraId="0685F054">
            <w:pPr>
              <w:rPr>
                <w:rFonts w:ascii="Arial"/>
              </w:rPr>
            </w:pPr>
          </w:p>
        </w:tc>
        <w:tc>
          <w:tcPr>
            <w:tcW w:w="1956" w:type="dxa"/>
          </w:tcPr>
          <w:p w14:paraId="633752A8">
            <w:pPr>
              <w:rPr>
                <w:rFonts w:ascii="Arial"/>
              </w:rPr>
            </w:pPr>
          </w:p>
        </w:tc>
        <w:tc>
          <w:tcPr>
            <w:tcW w:w="3081" w:type="dxa"/>
          </w:tcPr>
          <w:p w14:paraId="16F378A3">
            <w:pPr>
              <w:pStyle w:val="234"/>
              <w:spacing w:before="66" w:line="219" w:lineRule="auto"/>
              <w:ind w:left="109"/>
              <w:rPr>
                <w:rFonts w:hint="eastAsia"/>
              </w:rPr>
            </w:pPr>
            <w:r>
              <w:rPr>
                <w:spacing w:val="-1"/>
              </w:rPr>
              <w:t>HJ/T296</w:t>
            </w:r>
            <w:r>
              <w:rPr>
                <w:spacing w:val="-34"/>
              </w:rPr>
              <w:t xml:space="preserve"> </w:t>
            </w:r>
            <w:r>
              <w:rPr>
                <w:spacing w:val="-1"/>
              </w:rPr>
              <w:t>卫生陶瓷</w:t>
            </w:r>
          </w:p>
        </w:tc>
      </w:tr>
      <w:tr w14:paraId="314653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tcPr>
          <w:p w14:paraId="5F672C34">
            <w:pPr>
              <w:pStyle w:val="234"/>
              <w:spacing w:before="96" w:line="183" w:lineRule="auto"/>
              <w:ind w:left="116"/>
              <w:rPr>
                <w:rFonts w:hint="eastAsia"/>
              </w:rPr>
            </w:pPr>
            <w:r>
              <w:rPr>
                <w:spacing w:val="-4"/>
              </w:rPr>
              <w:t>24</w:t>
            </w:r>
          </w:p>
        </w:tc>
        <w:tc>
          <w:tcPr>
            <w:tcW w:w="1343" w:type="dxa"/>
          </w:tcPr>
          <w:p w14:paraId="5176BF39">
            <w:pPr>
              <w:pStyle w:val="234"/>
              <w:spacing w:before="67" w:line="220" w:lineRule="auto"/>
              <w:ind w:left="102"/>
              <w:rPr>
                <w:rFonts w:hint="eastAsia"/>
              </w:rPr>
            </w:pPr>
            <w:r>
              <w:rPr>
                <w:spacing w:val="-1"/>
              </w:rPr>
              <w:t>A060805</w:t>
            </w:r>
            <w:r>
              <w:rPr>
                <w:spacing w:val="-33"/>
              </w:rPr>
              <w:t xml:space="preserve"> </w:t>
            </w:r>
            <w:r>
              <w:rPr>
                <w:spacing w:val="-1"/>
              </w:rPr>
              <w:t>便器</w:t>
            </w:r>
          </w:p>
        </w:tc>
        <w:tc>
          <w:tcPr>
            <w:tcW w:w="2324" w:type="dxa"/>
          </w:tcPr>
          <w:p w14:paraId="67A5859F">
            <w:pPr>
              <w:rPr>
                <w:rFonts w:ascii="Arial"/>
              </w:rPr>
            </w:pPr>
          </w:p>
        </w:tc>
        <w:tc>
          <w:tcPr>
            <w:tcW w:w="1956" w:type="dxa"/>
          </w:tcPr>
          <w:p w14:paraId="73FC666D">
            <w:pPr>
              <w:rPr>
                <w:rFonts w:ascii="Arial"/>
              </w:rPr>
            </w:pPr>
          </w:p>
        </w:tc>
        <w:tc>
          <w:tcPr>
            <w:tcW w:w="3081" w:type="dxa"/>
          </w:tcPr>
          <w:p w14:paraId="1A95E824">
            <w:pPr>
              <w:pStyle w:val="234"/>
              <w:spacing w:before="67" w:line="219" w:lineRule="auto"/>
              <w:ind w:left="109"/>
              <w:rPr>
                <w:rFonts w:hint="eastAsia"/>
              </w:rPr>
            </w:pPr>
            <w:r>
              <w:rPr>
                <w:spacing w:val="-1"/>
              </w:rPr>
              <w:t>HJ/T296</w:t>
            </w:r>
            <w:r>
              <w:rPr>
                <w:spacing w:val="-34"/>
              </w:rPr>
              <w:t xml:space="preserve"> </w:t>
            </w:r>
            <w:r>
              <w:rPr>
                <w:spacing w:val="-1"/>
              </w:rPr>
              <w:t>卫生陶瓷</w:t>
            </w:r>
          </w:p>
        </w:tc>
      </w:tr>
      <w:tr w14:paraId="0F401F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tcPr>
          <w:p w14:paraId="18606B55">
            <w:pPr>
              <w:pStyle w:val="234"/>
              <w:spacing w:before="96" w:line="183" w:lineRule="auto"/>
              <w:ind w:left="116"/>
              <w:rPr>
                <w:rFonts w:hint="eastAsia"/>
              </w:rPr>
            </w:pPr>
            <w:r>
              <w:rPr>
                <w:spacing w:val="-4"/>
              </w:rPr>
              <w:t>25</w:t>
            </w:r>
          </w:p>
        </w:tc>
        <w:tc>
          <w:tcPr>
            <w:tcW w:w="1343" w:type="dxa"/>
          </w:tcPr>
          <w:p w14:paraId="473D6ECA">
            <w:pPr>
              <w:pStyle w:val="234"/>
              <w:spacing w:before="67" w:line="220" w:lineRule="auto"/>
              <w:ind w:left="102"/>
              <w:rPr>
                <w:rFonts w:hint="eastAsia"/>
              </w:rPr>
            </w:pPr>
            <w:r>
              <w:rPr>
                <w:spacing w:val="-1"/>
              </w:rPr>
              <w:t>A060806</w:t>
            </w:r>
            <w:r>
              <w:rPr>
                <w:spacing w:val="-32"/>
              </w:rPr>
              <w:t xml:space="preserve"> </w:t>
            </w:r>
            <w:r>
              <w:rPr>
                <w:spacing w:val="-1"/>
              </w:rPr>
              <w:t>水嘴</w:t>
            </w:r>
          </w:p>
        </w:tc>
        <w:tc>
          <w:tcPr>
            <w:tcW w:w="2324" w:type="dxa"/>
          </w:tcPr>
          <w:p w14:paraId="1315BB44">
            <w:pPr>
              <w:rPr>
                <w:rFonts w:ascii="Arial"/>
              </w:rPr>
            </w:pPr>
          </w:p>
        </w:tc>
        <w:tc>
          <w:tcPr>
            <w:tcW w:w="1956" w:type="dxa"/>
          </w:tcPr>
          <w:p w14:paraId="5CBA6A8C">
            <w:pPr>
              <w:rPr>
                <w:rFonts w:ascii="Arial"/>
              </w:rPr>
            </w:pPr>
          </w:p>
        </w:tc>
        <w:tc>
          <w:tcPr>
            <w:tcW w:w="3081" w:type="dxa"/>
          </w:tcPr>
          <w:p w14:paraId="004D8290">
            <w:pPr>
              <w:pStyle w:val="234"/>
              <w:spacing w:before="67" w:line="219" w:lineRule="auto"/>
              <w:ind w:left="109"/>
              <w:rPr>
                <w:rFonts w:hint="eastAsia"/>
              </w:rPr>
            </w:pPr>
            <w:r>
              <w:rPr>
                <w:spacing w:val="-1"/>
              </w:rPr>
              <w:t>HJ/T411</w:t>
            </w:r>
            <w:r>
              <w:rPr>
                <w:spacing w:val="-34"/>
              </w:rPr>
              <w:t xml:space="preserve"> </w:t>
            </w:r>
            <w:r>
              <w:rPr>
                <w:spacing w:val="-1"/>
              </w:rPr>
              <w:t>水嘴</w:t>
            </w:r>
          </w:p>
        </w:tc>
      </w:tr>
      <w:tr w14:paraId="11F67E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tcPr>
          <w:p w14:paraId="2DCECD68">
            <w:pPr>
              <w:pStyle w:val="234"/>
              <w:spacing w:before="95" w:line="183" w:lineRule="auto"/>
              <w:ind w:left="116"/>
              <w:rPr>
                <w:rFonts w:hint="eastAsia"/>
              </w:rPr>
            </w:pPr>
            <w:r>
              <w:rPr>
                <w:spacing w:val="-4"/>
              </w:rPr>
              <w:t>26</w:t>
            </w:r>
          </w:p>
        </w:tc>
        <w:tc>
          <w:tcPr>
            <w:tcW w:w="1343" w:type="dxa"/>
          </w:tcPr>
          <w:p w14:paraId="152BFCA2">
            <w:pPr>
              <w:pStyle w:val="234"/>
              <w:spacing w:before="67" w:line="221" w:lineRule="auto"/>
              <w:ind w:left="102"/>
              <w:rPr>
                <w:rFonts w:hint="eastAsia"/>
              </w:rPr>
            </w:pPr>
            <w:r>
              <w:rPr>
                <w:spacing w:val="-1"/>
              </w:rPr>
              <w:t>A0609</w:t>
            </w:r>
            <w:r>
              <w:rPr>
                <w:spacing w:val="-34"/>
              </w:rPr>
              <w:t xml:space="preserve"> </w:t>
            </w:r>
            <w:r>
              <w:rPr>
                <w:spacing w:val="-1"/>
              </w:rPr>
              <w:t>组合家具</w:t>
            </w:r>
          </w:p>
        </w:tc>
        <w:tc>
          <w:tcPr>
            <w:tcW w:w="2324" w:type="dxa"/>
          </w:tcPr>
          <w:p w14:paraId="7B2408B9">
            <w:pPr>
              <w:rPr>
                <w:rFonts w:ascii="Arial"/>
              </w:rPr>
            </w:pPr>
          </w:p>
        </w:tc>
        <w:tc>
          <w:tcPr>
            <w:tcW w:w="1956" w:type="dxa"/>
          </w:tcPr>
          <w:p w14:paraId="7EA45DCE">
            <w:pPr>
              <w:rPr>
                <w:rFonts w:ascii="Arial"/>
              </w:rPr>
            </w:pPr>
          </w:p>
        </w:tc>
        <w:tc>
          <w:tcPr>
            <w:tcW w:w="3081" w:type="dxa"/>
          </w:tcPr>
          <w:p w14:paraId="11C9815E">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7DBA47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5BAFB611">
            <w:pPr>
              <w:pStyle w:val="234"/>
              <w:spacing w:before="96" w:line="183" w:lineRule="auto"/>
              <w:ind w:left="116"/>
              <w:rPr>
                <w:rFonts w:hint="eastAsia"/>
              </w:rPr>
            </w:pPr>
            <w:r>
              <w:rPr>
                <w:spacing w:val="-4"/>
              </w:rPr>
              <w:t>27</w:t>
            </w:r>
          </w:p>
        </w:tc>
        <w:tc>
          <w:tcPr>
            <w:tcW w:w="1343" w:type="dxa"/>
          </w:tcPr>
          <w:p w14:paraId="18167184">
            <w:pPr>
              <w:pStyle w:val="234"/>
              <w:spacing w:before="68" w:line="282" w:lineRule="auto"/>
              <w:ind w:left="108" w:right="106" w:hanging="6"/>
              <w:rPr>
                <w:rFonts w:hint="eastAsia"/>
              </w:rPr>
            </w:pPr>
            <w:r>
              <w:rPr>
                <w:spacing w:val="4"/>
              </w:rPr>
              <w:t>A0610</w:t>
            </w:r>
            <w:r>
              <w:rPr>
                <w:spacing w:val="31"/>
              </w:rPr>
              <w:t xml:space="preserve"> </w:t>
            </w:r>
            <w:r>
              <w:rPr>
                <w:spacing w:val="4"/>
              </w:rPr>
              <w:t>家用家具</w:t>
            </w:r>
            <w:r>
              <w:rPr>
                <w:spacing w:val="-2"/>
              </w:rPr>
              <w:t>零配件</w:t>
            </w:r>
          </w:p>
        </w:tc>
        <w:tc>
          <w:tcPr>
            <w:tcW w:w="2324" w:type="dxa"/>
          </w:tcPr>
          <w:p w14:paraId="69014E53">
            <w:pPr>
              <w:rPr>
                <w:rFonts w:ascii="Arial"/>
              </w:rPr>
            </w:pPr>
          </w:p>
        </w:tc>
        <w:tc>
          <w:tcPr>
            <w:tcW w:w="1956" w:type="dxa"/>
          </w:tcPr>
          <w:p w14:paraId="6EAAAEFF">
            <w:pPr>
              <w:rPr>
                <w:rFonts w:ascii="Arial"/>
              </w:rPr>
            </w:pPr>
          </w:p>
        </w:tc>
        <w:tc>
          <w:tcPr>
            <w:tcW w:w="3081" w:type="dxa"/>
          </w:tcPr>
          <w:p w14:paraId="6915D7A7">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04ECDB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10" w:type="dxa"/>
          </w:tcPr>
          <w:p w14:paraId="3456DBD6">
            <w:pPr>
              <w:pStyle w:val="234"/>
              <w:spacing w:before="99" w:line="183" w:lineRule="auto"/>
              <w:ind w:left="116"/>
              <w:rPr>
                <w:rFonts w:hint="eastAsia"/>
              </w:rPr>
            </w:pPr>
            <w:r>
              <w:rPr>
                <w:spacing w:val="-4"/>
              </w:rPr>
              <w:t>28</w:t>
            </w:r>
          </w:p>
        </w:tc>
        <w:tc>
          <w:tcPr>
            <w:tcW w:w="1343" w:type="dxa"/>
          </w:tcPr>
          <w:p w14:paraId="4D424ED4">
            <w:pPr>
              <w:pStyle w:val="234"/>
              <w:spacing w:before="71" w:line="282" w:lineRule="auto"/>
              <w:ind w:left="109" w:right="106" w:hanging="7"/>
              <w:rPr>
                <w:rFonts w:hint="eastAsia"/>
              </w:rPr>
            </w:pPr>
            <w:r>
              <w:rPr>
                <w:spacing w:val="4"/>
              </w:rPr>
              <w:t>A0699</w:t>
            </w:r>
            <w:r>
              <w:rPr>
                <w:spacing w:val="31"/>
              </w:rPr>
              <w:t xml:space="preserve"> </w:t>
            </w:r>
            <w:r>
              <w:rPr>
                <w:spacing w:val="4"/>
              </w:rPr>
              <w:t>其他家具</w:t>
            </w:r>
            <w:r>
              <w:rPr>
                <w:spacing w:val="-3"/>
              </w:rPr>
              <w:t>用具</w:t>
            </w:r>
          </w:p>
        </w:tc>
        <w:tc>
          <w:tcPr>
            <w:tcW w:w="2324" w:type="dxa"/>
          </w:tcPr>
          <w:p w14:paraId="4CCE788D">
            <w:pPr>
              <w:rPr>
                <w:rFonts w:ascii="Arial"/>
              </w:rPr>
            </w:pPr>
          </w:p>
        </w:tc>
        <w:tc>
          <w:tcPr>
            <w:tcW w:w="1956" w:type="dxa"/>
          </w:tcPr>
          <w:p w14:paraId="1564EBEE">
            <w:pPr>
              <w:rPr>
                <w:rFonts w:ascii="Arial"/>
              </w:rPr>
            </w:pPr>
          </w:p>
        </w:tc>
        <w:tc>
          <w:tcPr>
            <w:tcW w:w="3081" w:type="dxa"/>
          </w:tcPr>
          <w:p w14:paraId="4A785561">
            <w:pPr>
              <w:pStyle w:val="234"/>
              <w:spacing w:before="70"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4CEDC2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tcPr>
          <w:p w14:paraId="718AFB16">
            <w:pPr>
              <w:pStyle w:val="234"/>
              <w:spacing w:before="96" w:line="183" w:lineRule="auto"/>
              <w:ind w:left="116"/>
              <w:rPr>
                <w:rFonts w:hint="eastAsia"/>
              </w:rPr>
            </w:pPr>
            <w:r>
              <w:rPr>
                <w:spacing w:val="-4"/>
              </w:rPr>
              <w:t>29</w:t>
            </w:r>
          </w:p>
        </w:tc>
        <w:tc>
          <w:tcPr>
            <w:tcW w:w="1343" w:type="dxa"/>
          </w:tcPr>
          <w:p w14:paraId="3183FDCC">
            <w:pPr>
              <w:pStyle w:val="234"/>
              <w:spacing w:before="69" w:line="284" w:lineRule="auto"/>
              <w:ind w:left="111" w:right="106" w:hanging="9"/>
              <w:rPr>
                <w:rFonts w:hint="eastAsia"/>
              </w:rPr>
            </w:pPr>
            <w:r>
              <w:rPr>
                <w:spacing w:val="-7"/>
              </w:rPr>
              <w:t>A070101</w:t>
            </w:r>
            <w:r>
              <w:rPr>
                <w:spacing w:val="-36"/>
              </w:rPr>
              <w:t xml:space="preserve"> </w:t>
            </w:r>
            <w:r>
              <w:rPr>
                <w:spacing w:val="-7"/>
              </w:rPr>
              <w:t>棉、化纤</w:t>
            </w:r>
            <w:r>
              <w:t xml:space="preserve"> </w:t>
            </w:r>
            <w:r>
              <w:rPr>
                <w:spacing w:val="-2"/>
              </w:rPr>
              <w:t>纺织及印染原料</w:t>
            </w:r>
          </w:p>
        </w:tc>
        <w:tc>
          <w:tcPr>
            <w:tcW w:w="2324" w:type="dxa"/>
          </w:tcPr>
          <w:p w14:paraId="3AA3606D">
            <w:pPr>
              <w:rPr>
                <w:rFonts w:ascii="Arial"/>
              </w:rPr>
            </w:pPr>
          </w:p>
        </w:tc>
        <w:tc>
          <w:tcPr>
            <w:tcW w:w="1956" w:type="dxa"/>
          </w:tcPr>
          <w:p w14:paraId="5F30E248">
            <w:pPr>
              <w:rPr>
                <w:rFonts w:ascii="Arial"/>
              </w:rPr>
            </w:pPr>
          </w:p>
        </w:tc>
        <w:tc>
          <w:tcPr>
            <w:tcW w:w="3081" w:type="dxa"/>
          </w:tcPr>
          <w:p w14:paraId="4DE21D50">
            <w:pPr>
              <w:pStyle w:val="234"/>
              <w:spacing w:before="67" w:line="219" w:lineRule="auto"/>
              <w:ind w:left="109"/>
              <w:rPr>
                <w:rFonts w:hint="eastAsia"/>
              </w:rPr>
            </w:pPr>
            <w:r>
              <w:rPr>
                <w:spacing w:val="-1"/>
              </w:rPr>
              <w:t>HJ2546</w:t>
            </w:r>
            <w:r>
              <w:rPr>
                <w:spacing w:val="-34"/>
              </w:rPr>
              <w:t xml:space="preserve"> </w:t>
            </w:r>
            <w:r>
              <w:rPr>
                <w:spacing w:val="-1"/>
              </w:rPr>
              <w:t>纺织产品</w:t>
            </w:r>
          </w:p>
        </w:tc>
      </w:tr>
      <w:tr w14:paraId="2CC07A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jc w:val="center"/>
        </w:trPr>
        <w:tc>
          <w:tcPr>
            <w:tcW w:w="510" w:type="dxa"/>
          </w:tcPr>
          <w:p w14:paraId="7FBFAAC7">
            <w:pPr>
              <w:pStyle w:val="234"/>
              <w:spacing w:before="96" w:line="183" w:lineRule="auto"/>
              <w:ind w:left="118"/>
              <w:rPr>
                <w:rFonts w:hint="eastAsia"/>
              </w:rPr>
            </w:pPr>
            <w:r>
              <w:rPr>
                <w:spacing w:val="-5"/>
              </w:rPr>
              <w:t>30</w:t>
            </w:r>
          </w:p>
        </w:tc>
        <w:tc>
          <w:tcPr>
            <w:tcW w:w="1343" w:type="dxa"/>
          </w:tcPr>
          <w:p w14:paraId="749EFEE6">
            <w:pPr>
              <w:pStyle w:val="234"/>
              <w:spacing w:before="69" w:line="296" w:lineRule="auto"/>
              <w:ind w:left="109" w:right="106" w:hanging="7"/>
              <w:rPr>
                <w:rFonts w:hint="eastAsia"/>
              </w:rPr>
            </w:pPr>
            <w:r>
              <w:rPr>
                <w:spacing w:val="-2"/>
              </w:rPr>
              <w:t>A090101</w:t>
            </w:r>
            <w:r>
              <w:rPr>
                <w:spacing w:val="42"/>
              </w:rPr>
              <w:t xml:space="preserve"> </w:t>
            </w:r>
            <w:r>
              <w:rPr>
                <w:spacing w:val="-2"/>
              </w:rPr>
              <w:t>复</w:t>
            </w:r>
            <w:r>
              <w:rPr>
                <w:spacing w:val="-48"/>
              </w:rPr>
              <w:t xml:space="preserve"> </w:t>
            </w:r>
            <w:r>
              <w:rPr>
                <w:spacing w:val="-2"/>
              </w:rPr>
              <w:t>印纸</w:t>
            </w:r>
            <w:r>
              <w:t xml:space="preserve"> </w:t>
            </w:r>
            <w:r>
              <w:rPr>
                <w:spacing w:val="8"/>
              </w:rPr>
              <w:t>（包括再生复印</w:t>
            </w:r>
            <w:r>
              <w:rPr>
                <w:spacing w:val="4"/>
              </w:rPr>
              <w:t xml:space="preserve"> </w:t>
            </w:r>
            <w:r>
              <w:rPr>
                <w:spacing w:val="-5"/>
              </w:rPr>
              <w:t>纸）</w:t>
            </w:r>
          </w:p>
        </w:tc>
        <w:tc>
          <w:tcPr>
            <w:tcW w:w="2324" w:type="dxa"/>
          </w:tcPr>
          <w:p w14:paraId="291634CC">
            <w:pPr>
              <w:rPr>
                <w:rFonts w:ascii="Arial"/>
              </w:rPr>
            </w:pPr>
          </w:p>
        </w:tc>
        <w:tc>
          <w:tcPr>
            <w:tcW w:w="1956" w:type="dxa"/>
          </w:tcPr>
          <w:p w14:paraId="769DF081">
            <w:pPr>
              <w:rPr>
                <w:rFonts w:ascii="Arial"/>
              </w:rPr>
            </w:pPr>
          </w:p>
        </w:tc>
        <w:tc>
          <w:tcPr>
            <w:tcW w:w="3081" w:type="dxa"/>
          </w:tcPr>
          <w:p w14:paraId="713907A9">
            <w:pPr>
              <w:pStyle w:val="234"/>
              <w:spacing w:before="67" w:line="219" w:lineRule="auto"/>
              <w:ind w:left="109"/>
              <w:rPr>
                <w:rFonts w:hint="eastAsia"/>
              </w:rPr>
            </w:pPr>
            <w:r>
              <w:rPr>
                <w:spacing w:val="-2"/>
              </w:rPr>
              <w:t>HJ410</w:t>
            </w:r>
            <w:r>
              <w:rPr>
                <w:spacing w:val="-27"/>
              </w:rPr>
              <w:t xml:space="preserve"> </w:t>
            </w:r>
            <w:r>
              <w:rPr>
                <w:spacing w:val="-2"/>
              </w:rPr>
              <w:t>文化用纸</w:t>
            </w:r>
          </w:p>
        </w:tc>
      </w:tr>
      <w:tr w14:paraId="733D0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10" w:type="dxa"/>
          </w:tcPr>
          <w:p w14:paraId="534D11E6">
            <w:pPr>
              <w:pStyle w:val="234"/>
              <w:spacing w:before="91" w:line="184" w:lineRule="auto"/>
              <w:ind w:left="118"/>
              <w:rPr>
                <w:rFonts w:hint="eastAsia"/>
              </w:rPr>
            </w:pPr>
            <w:r>
              <w:rPr>
                <w:spacing w:val="-5"/>
              </w:rPr>
              <w:t>31</w:t>
            </w:r>
          </w:p>
        </w:tc>
        <w:tc>
          <w:tcPr>
            <w:tcW w:w="1343" w:type="dxa"/>
          </w:tcPr>
          <w:p w14:paraId="24A59388">
            <w:pPr>
              <w:pStyle w:val="234"/>
              <w:spacing w:before="64" w:line="296" w:lineRule="auto"/>
              <w:ind w:left="109" w:right="106" w:hanging="7"/>
              <w:rPr>
                <w:rFonts w:hint="eastAsia"/>
              </w:rPr>
            </w:pPr>
            <w:r>
              <w:rPr>
                <w:spacing w:val="3"/>
              </w:rPr>
              <w:t>A090201</w:t>
            </w:r>
            <w:r>
              <w:rPr>
                <w:spacing w:val="34"/>
              </w:rPr>
              <w:t xml:space="preserve"> </w:t>
            </w:r>
            <w:r>
              <w:rPr>
                <w:spacing w:val="3"/>
              </w:rPr>
              <w:t>鼓粉盒</w:t>
            </w:r>
            <w:r>
              <w:t xml:space="preserve"> </w:t>
            </w:r>
            <w:r>
              <w:rPr>
                <w:spacing w:val="8"/>
              </w:rPr>
              <w:t>（包括再生鼓粉</w:t>
            </w:r>
            <w:r>
              <w:rPr>
                <w:spacing w:val="4"/>
              </w:rPr>
              <w:t xml:space="preserve"> </w:t>
            </w:r>
            <w:r>
              <w:rPr>
                <w:spacing w:val="-5"/>
              </w:rPr>
              <w:t>盒）</w:t>
            </w:r>
          </w:p>
        </w:tc>
        <w:tc>
          <w:tcPr>
            <w:tcW w:w="2324" w:type="dxa"/>
          </w:tcPr>
          <w:p w14:paraId="48884A65">
            <w:pPr>
              <w:rPr>
                <w:rFonts w:ascii="Arial"/>
              </w:rPr>
            </w:pPr>
          </w:p>
        </w:tc>
        <w:tc>
          <w:tcPr>
            <w:tcW w:w="1956" w:type="dxa"/>
          </w:tcPr>
          <w:p w14:paraId="0659A73C">
            <w:pPr>
              <w:rPr>
                <w:rFonts w:ascii="Arial"/>
              </w:rPr>
            </w:pPr>
          </w:p>
        </w:tc>
        <w:tc>
          <w:tcPr>
            <w:tcW w:w="3081" w:type="dxa"/>
          </w:tcPr>
          <w:p w14:paraId="39047990">
            <w:pPr>
              <w:pStyle w:val="234"/>
              <w:spacing w:before="63" w:line="219" w:lineRule="auto"/>
              <w:ind w:left="109"/>
              <w:rPr>
                <w:rFonts w:hint="eastAsia"/>
              </w:rPr>
            </w:pPr>
            <w:r>
              <w:rPr>
                <w:spacing w:val="-1"/>
              </w:rPr>
              <w:t>HJ/T413</w:t>
            </w:r>
            <w:r>
              <w:rPr>
                <w:spacing w:val="-34"/>
              </w:rPr>
              <w:t xml:space="preserve"> </w:t>
            </w:r>
            <w:r>
              <w:rPr>
                <w:spacing w:val="-1"/>
              </w:rPr>
              <w:t>再生鼓粉盒</w:t>
            </w:r>
          </w:p>
        </w:tc>
      </w:tr>
      <w:tr w14:paraId="1AEB09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510" w:type="dxa"/>
            <w:vMerge w:val="restart"/>
            <w:tcBorders>
              <w:bottom w:val="nil"/>
            </w:tcBorders>
          </w:tcPr>
          <w:p w14:paraId="3303B458">
            <w:pPr>
              <w:pStyle w:val="234"/>
              <w:spacing w:before="93" w:line="183" w:lineRule="auto"/>
              <w:ind w:left="118"/>
              <w:rPr>
                <w:rFonts w:hint="eastAsia"/>
              </w:rPr>
            </w:pPr>
            <w:r>
              <w:rPr>
                <w:spacing w:val="-5"/>
              </w:rPr>
              <w:t>32</w:t>
            </w:r>
          </w:p>
        </w:tc>
        <w:tc>
          <w:tcPr>
            <w:tcW w:w="1343" w:type="dxa"/>
            <w:vMerge w:val="restart"/>
            <w:tcBorders>
              <w:bottom w:val="nil"/>
            </w:tcBorders>
          </w:tcPr>
          <w:p w14:paraId="5FE96E75">
            <w:pPr>
              <w:pStyle w:val="234"/>
              <w:spacing w:before="64" w:line="219" w:lineRule="auto"/>
              <w:ind w:left="102"/>
              <w:rPr>
                <w:rFonts w:hint="eastAsia"/>
              </w:rPr>
            </w:pPr>
            <w:r>
              <w:rPr>
                <w:spacing w:val="-1"/>
              </w:rPr>
              <w:t>A100203</w:t>
            </w:r>
            <w:r>
              <w:rPr>
                <w:spacing w:val="-33"/>
              </w:rPr>
              <w:t xml:space="preserve"> </w:t>
            </w:r>
            <w:r>
              <w:rPr>
                <w:spacing w:val="-1"/>
              </w:rPr>
              <w:t>人造板</w:t>
            </w:r>
          </w:p>
        </w:tc>
        <w:tc>
          <w:tcPr>
            <w:tcW w:w="2324" w:type="dxa"/>
          </w:tcPr>
          <w:p w14:paraId="5F9BA6E8">
            <w:pPr>
              <w:pStyle w:val="234"/>
              <w:spacing w:before="64" w:line="219" w:lineRule="auto"/>
              <w:ind w:left="103"/>
              <w:rPr>
                <w:rFonts w:hint="eastAsia"/>
              </w:rPr>
            </w:pPr>
            <w:r>
              <w:rPr>
                <w:spacing w:val="-1"/>
              </w:rPr>
              <w:t>A10020301</w:t>
            </w:r>
            <w:r>
              <w:rPr>
                <w:spacing w:val="-32"/>
              </w:rPr>
              <w:t xml:space="preserve"> </w:t>
            </w:r>
            <w:r>
              <w:rPr>
                <w:spacing w:val="-1"/>
              </w:rPr>
              <w:t>胶合板</w:t>
            </w:r>
          </w:p>
        </w:tc>
        <w:tc>
          <w:tcPr>
            <w:tcW w:w="1956" w:type="dxa"/>
          </w:tcPr>
          <w:p w14:paraId="73A121EC">
            <w:pPr>
              <w:rPr>
                <w:rFonts w:ascii="Arial"/>
              </w:rPr>
            </w:pPr>
          </w:p>
        </w:tc>
        <w:tc>
          <w:tcPr>
            <w:tcW w:w="3081" w:type="dxa"/>
          </w:tcPr>
          <w:p w14:paraId="0391F5C6">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69F233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19BC488A">
            <w:pPr>
              <w:rPr>
                <w:rFonts w:ascii="Arial"/>
              </w:rPr>
            </w:pPr>
          </w:p>
        </w:tc>
        <w:tc>
          <w:tcPr>
            <w:tcW w:w="1343" w:type="dxa"/>
            <w:vMerge w:val="continue"/>
            <w:tcBorders>
              <w:top w:val="nil"/>
              <w:bottom w:val="nil"/>
            </w:tcBorders>
          </w:tcPr>
          <w:p w14:paraId="3E9EC923">
            <w:pPr>
              <w:rPr>
                <w:rFonts w:ascii="Arial"/>
              </w:rPr>
            </w:pPr>
          </w:p>
        </w:tc>
        <w:tc>
          <w:tcPr>
            <w:tcW w:w="2324" w:type="dxa"/>
          </w:tcPr>
          <w:p w14:paraId="0B9E89A6">
            <w:pPr>
              <w:pStyle w:val="234"/>
              <w:spacing w:before="65" w:line="219" w:lineRule="auto"/>
              <w:ind w:left="103"/>
              <w:rPr>
                <w:rFonts w:hint="eastAsia"/>
              </w:rPr>
            </w:pPr>
            <w:r>
              <w:rPr>
                <w:spacing w:val="-1"/>
              </w:rPr>
              <w:t>A10020302</w:t>
            </w:r>
            <w:r>
              <w:rPr>
                <w:spacing w:val="-30"/>
              </w:rPr>
              <w:t xml:space="preserve"> </w:t>
            </w:r>
            <w:r>
              <w:rPr>
                <w:spacing w:val="-1"/>
              </w:rPr>
              <w:t>纤维板</w:t>
            </w:r>
          </w:p>
        </w:tc>
        <w:tc>
          <w:tcPr>
            <w:tcW w:w="1956" w:type="dxa"/>
          </w:tcPr>
          <w:p w14:paraId="4F8C66E8">
            <w:pPr>
              <w:rPr>
                <w:rFonts w:ascii="Arial"/>
              </w:rPr>
            </w:pPr>
          </w:p>
        </w:tc>
        <w:tc>
          <w:tcPr>
            <w:tcW w:w="3081" w:type="dxa"/>
          </w:tcPr>
          <w:p w14:paraId="4BEF920D">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624CDE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14:paraId="61290B0A">
            <w:pPr>
              <w:rPr>
                <w:rFonts w:ascii="Arial"/>
              </w:rPr>
            </w:pPr>
          </w:p>
        </w:tc>
        <w:tc>
          <w:tcPr>
            <w:tcW w:w="1343" w:type="dxa"/>
            <w:vMerge w:val="continue"/>
            <w:tcBorders>
              <w:top w:val="nil"/>
              <w:bottom w:val="nil"/>
            </w:tcBorders>
          </w:tcPr>
          <w:p w14:paraId="7448FBFC">
            <w:pPr>
              <w:rPr>
                <w:rFonts w:ascii="Arial"/>
              </w:rPr>
            </w:pPr>
          </w:p>
        </w:tc>
        <w:tc>
          <w:tcPr>
            <w:tcW w:w="2324" w:type="dxa"/>
          </w:tcPr>
          <w:p w14:paraId="207AACF0">
            <w:pPr>
              <w:pStyle w:val="234"/>
              <w:spacing w:before="65" w:line="219" w:lineRule="auto"/>
              <w:ind w:left="103"/>
              <w:rPr>
                <w:rFonts w:hint="eastAsia"/>
              </w:rPr>
            </w:pPr>
            <w:r>
              <w:rPr>
                <w:spacing w:val="-1"/>
              </w:rPr>
              <w:t>A10020303</w:t>
            </w:r>
            <w:r>
              <w:rPr>
                <w:spacing w:val="-32"/>
              </w:rPr>
              <w:t xml:space="preserve"> </w:t>
            </w:r>
            <w:r>
              <w:rPr>
                <w:spacing w:val="-1"/>
              </w:rPr>
              <w:t>刨花板</w:t>
            </w:r>
          </w:p>
        </w:tc>
        <w:tc>
          <w:tcPr>
            <w:tcW w:w="1956" w:type="dxa"/>
          </w:tcPr>
          <w:p w14:paraId="4655358F">
            <w:pPr>
              <w:rPr>
                <w:rFonts w:ascii="Arial"/>
              </w:rPr>
            </w:pPr>
          </w:p>
        </w:tc>
        <w:tc>
          <w:tcPr>
            <w:tcW w:w="3081" w:type="dxa"/>
          </w:tcPr>
          <w:p w14:paraId="3F07FF9D">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10CC69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1186CFA8">
            <w:pPr>
              <w:rPr>
                <w:rFonts w:ascii="Arial"/>
              </w:rPr>
            </w:pPr>
          </w:p>
        </w:tc>
        <w:tc>
          <w:tcPr>
            <w:tcW w:w="1343" w:type="dxa"/>
            <w:vMerge w:val="continue"/>
            <w:tcBorders>
              <w:top w:val="nil"/>
              <w:bottom w:val="nil"/>
            </w:tcBorders>
          </w:tcPr>
          <w:p w14:paraId="676D4D08">
            <w:pPr>
              <w:rPr>
                <w:rFonts w:ascii="Arial"/>
              </w:rPr>
            </w:pPr>
          </w:p>
        </w:tc>
        <w:tc>
          <w:tcPr>
            <w:tcW w:w="2324" w:type="dxa"/>
          </w:tcPr>
          <w:p w14:paraId="67404389">
            <w:pPr>
              <w:pStyle w:val="234"/>
              <w:spacing w:before="68" w:line="219" w:lineRule="auto"/>
              <w:ind w:left="103"/>
              <w:rPr>
                <w:rFonts w:hint="eastAsia"/>
              </w:rPr>
            </w:pPr>
            <w:r>
              <w:rPr>
                <w:spacing w:val="-1"/>
              </w:rPr>
              <w:t>A10020304</w:t>
            </w:r>
            <w:r>
              <w:rPr>
                <w:spacing w:val="-31"/>
              </w:rPr>
              <w:t xml:space="preserve"> </w:t>
            </w:r>
            <w:r>
              <w:rPr>
                <w:spacing w:val="-1"/>
              </w:rPr>
              <w:t>细木工板</w:t>
            </w:r>
          </w:p>
        </w:tc>
        <w:tc>
          <w:tcPr>
            <w:tcW w:w="1956" w:type="dxa"/>
          </w:tcPr>
          <w:p w14:paraId="74D78542">
            <w:pPr>
              <w:rPr>
                <w:rFonts w:ascii="Arial"/>
              </w:rPr>
            </w:pPr>
          </w:p>
        </w:tc>
        <w:tc>
          <w:tcPr>
            <w:tcW w:w="3081" w:type="dxa"/>
          </w:tcPr>
          <w:p w14:paraId="099EC939">
            <w:pPr>
              <w:pStyle w:val="234"/>
              <w:spacing w:before="67" w:line="219" w:lineRule="auto"/>
              <w:ind w:left="109"/>
              <w:rPr>
                <w:rFonts w:hint="eastAsia"/>
              </w:rPr>
            </w:pPr>
            <w:r>
              <w:rPr>
                <w:spacing w:val="-1"/>
              </w:rPr>
              <w:t>HJ571</w:t>
            </w:r>
            <w:r>
              <w:rPr>
                <w:spacing w:val="-34"/>
              </w:rPr>
              <w:t xml:space="preserve"> </w:t>
            </w:r>
            <w:r>
              <w:rPr>
                <w:spacing w:val="-1"/>
              </w:rPr>
              <w:t>人造板及其制品</w:t>
            </w:r>
          </w:p>
        </w:tc>
      </w:tr>
      <w:tr w14:paraId="0987C9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3068A0E5">
            <w:pPr>
              <w:rPr>
                <w:rFonts w:ascii="Arial"/>
              </w:rPr>
            </w:pPr>
          </w:p>
        </w:tc>
        <w:tc>
          <w:tcPr>
            <w:tcW w:w="1343" w:type="dxa"/>
            <w:vMerge w:val="continue"/>
            <w:tcBorders>
              <w:top w:val="nil"/>
            </w:tcBorders>
          </w:tcPr>
          <w:p w14:paraId="0804A46B">
            <w:pPr>
              <w:rPr>
                <w:rFonts w:ascii="Arial"/>
              </w:rPr>
            </w:pPr>
          </w:p>
        </w:tc>
        <w:tc>
          <w:tcPr>
            <w:tcW w:w="2324" w:type="dxa"/>
          </w:tcPr>
          <w:p w14:paraId="3B07DC7E">
            <w:pPr>
              <w:pStyle w:val="234"/>
              <w:spacing w:before="65" w:line="219" w:lineRule="auto"/>
              <w:ind w:left="103"/>
              <w:rPr>
                <w:rFonts w:hint="eastAsia"/>
              </w:rPr>
            </w:pPr>
            <w:r>
              <w:rPr>
                <w:spacing w:val="-1"/>
              </w:rPr>
              <w:t>A10020399</w:t>
            </w:r>
            <w:r>
              <w:rPr>
                <w:spacing w:val="-31"/>
              </w:rPr>
              <w:t xml:space="preserve"> </w:t>
            </w:r>
            <w:r>
              <w:rPr>
                <w:spacing w:val="-1"/>
              </w:rPr>
              <w:t>其他人造板</w:t>
            </w:r>
          </w:p>
        </w:tc>
        <w:tc>
          <w:tcPr>
            <w:tcW w:w="1956" w:type="dxa"/>
          </w:tcPr>
          <w:p w14:paraId="6FDA3F5E">
            <w:pPr>
              <w:rPr>
                <w:rFonts w:ascii="Arial"/>
              </w:rPr>
            </w:pPr>
          </w:p>
        </w:tc>
        <w:tc>
          <w:tcPr>
            <w:tcW w:w="3081" w:type="dxa"/>
          </w:tcPr>
          <w:p w14:paraId="414069EA">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1EBACC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510" w:type="dxa"/>
            <w:vMerge w:val="restart"/>
            <w:tcBorders>
              <w:bottom w:val="nil"/>
            </w:tcBorders>
          </w:tcPr>
          <w:p w14:paraId="05300986">
            <w:pPr>
              <w:pStyle w:val="234"/>
              <w:spacing w:before="93" w:line="183" w:lineRule="auto"/>
              <w:ind w:left="118"/>
              <w:rPr>
                <w:rFonts w:hint="eastAsia"/>
              </w:rPr>
            </w:pPr>
            <w:r>
              <w:rPr>
                <w:spacing w:val="-5"/>
              </w:rPr>
              <w:t>33</w:t>
            </w:r>
          </w:p>
        </w:tc>
        <w:tc>
          <w:tcPr>
            <w:tcW w:w="1343" w:type="dxa"/>
            <w:vMerge w:val="restart"/>
            <w:tcBorders>
              <w:bottom w:val="nil"/>
            </w:tcBorders>
          </w:tcPr>
          <w:p w14:paraId="21E53D94">
            <w:pPr>
              <w:pStyle w:val="234"/>
              <w:spacing w:before="65" w:line="305" w:lineRule="auto"/>
              <w:ind w:left="109" w:right="108" w:hanging="7"/>
              <w:rPr>
                <w:rFonts w:hint="eastAsia"/>
              </w:rPr>
            </w:pPr>
            <w:r>
              <w:rPr>
                <w:spacing w:val="3"/>
              </w:rPr>
              <w:t>A100204</w:t>
            </w:r>
            <w:r>
              <w:rPr>
                <w:spacing w:val="34"/>
              </w:rPr>
              <w:t xml:space="preserve"> </w:t>
            </w:r>
            <w:r>
              <w:rPr>
                <w:spacing w:val="3"/>
              </w:rPr>
              <w:t>二次加</w:t>
            </w:r>
            <w:r>
              <w:rPr>
                <w:spacing w:val="-2"/>
              </w:rPr>
              <w:t>工材,相关板材</w:t>
            </w:r>
          </w:p>
        </w:tc>
        <w:tc>
          <w:tcPr>
            <w:tcW w:w="2324" w:type="dxa"/>
          </w:tcPr>
          <w:p w14:paraId="19487757">
            <w:pPr>
              <w:pStyle w:val="234"/>
              <w:spacing w:before="65" w:line="219" w:lineRule="auto"/>
              <w:ind w:left="103"/>
              <w:rPr>
                <w:rFonts w:hint="eastAsia"/>
              </w:rPr>
            </w:pPr>
            <w:r>
              <w:rPr>
                <w:spacing w:val="-1"/>
              </w:rPr>
              <w:t>A10020404</w:t>
            </w:r>
            <w:r>
              <w:rPr>
                <w:spacing w:val="-28"/>
              </w:rPr>
              <w:t xml:space="preserve"> </w:t>
            </w:r>
            <w:r>
              <w:rPr>
                <w:spacing w:val="-1"/>
              </w:rPr>
              <w:t>人造板表面装饰板</w:t>
            </w:r>
          </w:p>
        </w:tc>
        <w:tc>
          <w:tcPr>
            <w:tcW w:w="1956" w:type="dxa"/>
          </w:tcPr>
          <w:p w14:paraId="5E436818">
            <w:pPr>
              <w:rPr>
                <w:rFonts w:ascii="Arial"/>
              </w:rPr>
            </w:pPr>
          </w:p>
        </w:tc>
        <w:tc>
          <w:tcPr>
            <w:tcW w:w="3081" w:type="dxa"/>
          </w:tcPr>
          <w:p w14:paraId="18905F6B">
            <w:pPr>
              <w:pStyle w:val="234"/>
              <w:spacing w:before="64"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14:paraId="1259F4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10" w:type="dxa"/>
            <w:vMerge w:val="continue"/>
            <w:tcBorders>
              <w:top w:val="nil"/>
            </w:tcBorders>
          </w:tcPr>
          <w:p w14:paraId="3C44A51C">
            <w:pPr>
              <w:rPr>
                <w:rFonts w:ascii="Arial"/>
              </w:rPr>
            </w:pPr>
          </w:p>
        </w:tc>
        <w:tc>
          <w:tcPr>
            <w:tcW w:w="1343" w:type="dxa"/>
            <w:vMerge w:val="continue"/>
            <w:tcBorders>
              <w:top w:val="nil"/>
            </w:tcBorders>
          </w:tcPr>
          <w:p w14:paraId="210ED51A">
            <w:pPr>
              <w:rPr>
                <w:rFonts w:ascii="Arial"/>
              </w:rPr>
            </w:pPr>
          </w:p>
        </w:tc>
        <w:tc>
          <w:tcPr>
            <w:tcW w:w="2324" w:type="dxa"/>
          </w:tcPr>
          <w:p w14:paraId="2BE34B7C">
            <w:pPr>
              <w:pStyle w:val="234"/>
              <w:spacing w:before="67" w:line="284" w:lineRule="auto"/>
              <w:ind w:left="113" w:right="107" w:hanging="10"/>
              <w:rPr>
                <w:rFonts w:hint="eastAsia"/>
              </w:rPr>
            </w:pPr>
            <w:r>
              <w:rPr>
                <w:spacing w:val="5"/>
              </w:rPr>
              <w:t>A10020404</w:t>
            </w:r>
            <w:r>
              <w:rPr>
                <w:spacing w:val="30"/>
              </w:rPr>
              <w:t xml:space="preserve"> </w:t>
            </w:r>
            <w:r>
              <w:rPr>
                <w:spacing w:val="5"/>
              </w:rPr>
              <w:t>人造板表面装饰板</w:t>
            </w:r>
            <w:r>
              <w:t xml:space="preserve"> </w:t>
            </w:r>
            <w:r>
              <w:rPr>
                <w:spacing w:val="-3"/>
              </w:rPr>
              <w:t>（地板）</w:t>
            </w:r>
          </w:p>
        </w:tc>
        <w:tc>
          <w:tcPr>
            <w:tcW w:w="1956" w:type="dxa"/>
          </w:tcPr>
          <w:p w14:paraId="608070DD">
            <w:pPr>
              <w:rPr>
                <w:rFonts w:ascii="Arial"/>
              </w:rPr>
            </w:pPr>
          </w:p>
        </w:tc>
        <w:tc>
          <w:tcPr>
            <w:tcW w:w="3081" w:type="dxa"/>
          </w:tcPr>
          <w:p w14:paraId="1B48FAE9">
            <w:pPr>
              <w:pStyle w:val="234"/>
              <w:spacing w:before="67"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14:paraId="28B8D4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3FE4845F">
            <w:pPr>
              <w:pStyle w:val="234"/>
              <w:spacing w:before="93" w:line="183" w:lineRule="auto"/>
              <w:ind w:left="118"/>
              <w:rPr>
                <w:rFonts w:hint="eastAsia"/>
              </w:rPr>
            </w:pPr>
            <w:r>
              <w:rPr>
                <w:spacing w:val="-5"/>
              </w:rPr>
              <w:t>34</w:t>
            </w:r>
          </w:p>
        </w:tc>
        <w:tc>
          <w:tcPr>
            <w:tcW w:w="1343" w:type="dxa"/>
          </w:tcPr>
          <w:p w14:paraId="5639A0D6">
            <w:pPr>
              <w:pStyle w:val="234"/>
              <w:spacing w:before="66" w:line="283" w:lineRule="auto"/>
              <w:ind w:left="107" w:right="108" w:hanging="5"/>
              <w:rPr>
                <w:rFonts w:hint="eastAsia"/>
              </w:rPr>
            </w:pPr>
            <w:r>
              <w:rPr>
                <w:spacing w:val="3"/>
              </w:rPr>
              <w:t>A100301</w:t>
            </w:r>
            <w:r>
              <w:rPr>
                <w:spacing w:val="34"/>
              </w:rPr>
              <w:t xml:space="preserve"> </w:t>
            </w:r>
            <w:r>
              <w:rPr>
                <w:spacing w:val="3"/>
              </w:rPr>
              <w:t>水泥熟</w:t>
            </w:r>
            <w:r>
              <w:rPr>
                <w:spacing w:val="-2"/>
              </w:rPr>
              <w:t>料及水泥</w:t>
            </w:r>
          </w:p>
        </w:tc>
        <w:tc>
          <w:tcPr>
            <w:tcW w:w="2324" w:type="dxa"/>
          </w:tcPr>
          <w:p w14:paraId="0B1B0F65">
            <w:pPr>
              <w:pStyle w:val="234"/>
              <w:spacing w:before="65" w:line="220" w:lineRule="auto"/>
              <w:ind w:left="103"/>
              <w:rPr>
                <w:rFonts w:hint="eastAsia"/>
              </w:rPr>
            </w:pPr>
            <w:r>
              <w:rPr>
                <w:spacing w:val="-1"/>
              </w:rPr>
              <w:t>A10030102</w:t>
            </w:r>
            <w:r>
              <w:rPr>
                <w:spacing w:val="-31"/>
              </w:rPr>
              <w:t xml:space="preserve"> </w:t>
            </w:r>
            <w:r>
              <w:rPr>
                <w:spacing w:val="-1"/>
              </w:rPr>
              <w:t>水泥</w:t>
            </w:r>
          </w:p>
        </w:tc>
        <w:tc>
          <w:tcPr>
            <w:tcW w:w="1956" w:type="dxa"/>
          </w:tcPr>
          <w:p w14:paraId="2A6C8C77">
            <w:pPr>
              <w:rPr>
                <w:rFonts w:ascii="Arial"/>
              </w:rPr>
            </w:pPr>
          </w:p>
        </w:tc>
        <w:tc>
          <w:tcPr>
            <w:tcW w:w="3081" w:type="dxa"/>
          </w:tcPr>
          <w:p w14:paraId="05A53C05">
            <w:pPr>
              <w:pStyle w:val="234"/>
              <w:spacing w:before="64" w:line="219" w:lineRule="auto"/>
              <w:ind w:left="109"/>
              <w:rPr>
                <w:rFonts w:hint="eastAsia"/>
              </w:rPr>
            </w:pPr>
            <w:r>
              <w:rPr>
                <w:spacing w:val="-1"/>
              </w:rPr>
              <w:t>HJ2519</w:t>
            </w:r>
            <w:r>
              <w:rPr>
                <w:spacing w:val="-34"/>
              </w:rPr>
              <w:t xml:space="preserve"> </w:t>
            </w:r>
            <w:r>
              <w:rPr>
                <w:spacing w:val="-1"/>
              </w:rPr>
              <w:t>水泥</w:t>
            </w:r>
          </w:p>
        </w:tc>
      </w:tr>
      <w:tr w14:paraId="7254E5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2B97B5AB">
            <w:pPr>
              <w:pStyle w:val="234"/>
              <w:spacing w:before="94" w:line="183" w:lineRule="auto"/>
              <w:ind w:left="118"/>
              <w:rPr>
                <w:rFonts w:hint="eastAsia"/>
              </w:rPr>
            </w:pPr>
            <w:r>
              <w:rPr>
                <w:spacing w:val="-5"/>
              </w:rPr>
              <w:t>35</w:t>
            </w:r>
          </w:p>
        </w:tc>
        <w:tc>
          <w:tcPr>
            <w:tcW w:w="1343" w:type="dxa"/>
          </w:tcPr>
          <w:p w14:paraId="2C713090">
            <w:pPr>
              <w:pStyle w:val="234"/>
              <w:spacing w:before="66" w:line="283" w:lineRule="auto"/>
              <w:ind w:left="106" w:right="108" w:hanging="4"/>
              <w:rPr>
                <w:rFonts w:hint="eastAsia"/>
              </w:rPr>
            </w:pPr>
            <w:r>
              <w:rPr>
                <w:spacing w:val="3"/>
              </w:rPr>
              <w:t>A100303</w:t>
            </w:r>
            <w:r>
              <w:rPr>
                <w:spacing w:val="34"/>
              </w:rPr>
              <w:t xml:space="preserve"> </w:t>
            </w:r>
            <w:r>
              <w:rPr>
                <w:spacing w:val="3"/>
              </w:rPr>
              <w:t>水泥混</w:t>
            </w:r>
            <w:r>
              <w:rPr>
                <w:spacing w:val="-2"/>
              </w:rPr>
              <w:t>凝土制品</w:t>
            </w:r>
          </w:p>
        </w:tc>
        <w:tc>
          <w:tcPr>
            <w:tcW w:w="2324" w:type="dxa"/>
          </w:tcPr>
          <w:p w14:paraId="29F973DA">
            <w:pPr>
              <w:pStyle w:val="234"/>
              <w:spacing w:before="65" w:line="221" w:lineRule="auto"/>
              <w:ind w:left="103"/>
              <w:rPr>
                <w:rFonts w:hint="eastAsia"/>
              </w:rPr>
            </w:pPr>
            <w:r>
              <w:rPr>
                <w:spacing w:val="-1"/>
              </w:rPr>
              <w:t>A10030301</w:t>
            </w:r>
            <w:r>
              <w:rPr>
                <w:spacing w:val="-30"/>
              </w:rPr>
              <w:t xml:space="preserve"> </w:t>
            </w:r>
            <w:r>
              <w:rPr>
                <w:spacing w:val="-1"/>
              </w:rPr>
              <w:t>商品混凝土</w:t>
            </w:r>
          </w:p>
        </w:tc>
        <w:tc>
          <w:tcPr>
            <w:tcW w:w="1956" w:type="dxa"/>
          </w:tcPr>
          <w:p w14:paraId="61224FB6">
            <w:pPr>
              <w:rPr>
                <w:rFonts w:ascii="Arial"/>
              </w:rPr>
            </w:pPr>
          </w:p>
        </w:tc>
        <w:tc>
          <w:tcPr>
            <w:tcW w:w="3081" w:type="dxa"/>
          </w:tcPr>
          <w:p w14:paraId="0D31A406">
            <w:pPr>
              <w:pStyle w:val="234"/>
              <w:spacing w:before="65" w:line="219" w:lineRule="auto"/>
              <w:ind w:left="109"/>
              <w:rPr>
                <w:rFonts w:hint="eastAsia"/>
              </w:rPr>
            </w:pPr>
            <w:r>
              <w:rPr>
                <w:spacing w:val="-1"/>
              </w:rPr>
              <w:t>HJ/T412</w:t>
            </w:r>
            <w:r>
              <w:rPr>
                <w:spacing w:val="-34"/>
              </w:rPr>
              <w:t xml:space="preserve"> </w:t>
            </w:r>
            <w:r>
              <w:rPr>
                <w:spacing w:val="-1"/>
              </w:rPr>
              <w:t>预拌混凝土</w:t>
            </w:r>
          </w:p>
        </w:tc>
      </w:tr>
      <w:tr w14:paraId="577B98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4E9B637E">
            <w:pPr>
              <w:pStyle w:val="234"/>
              <w:spacing w:before="94" w:line="183" w:lineRule="auto"/>
              <w:ind w:left="118"/>
              <w:rPr>
                <w:rFonts w:hint="eastAsia"/>
              </w:rPr>
            </w:pPr>
            <w:r>
              <w:rPr>
                <w:spacing w:val="-5"/>
              </w:rPr>
              <w:t>36</w:t>
            </w:r>
          </w:p>
        </w:tc>
        <w:tc>
          <w:tcPr>
            <w:tcW w:w="1343" w:type="dxa"/>
            <w:vMerge w:val="restart"/>
            <w:tcBorders>
              <w:bottom w:val="nil"/>
            </w:tcBorders>
          </w:tcPr>
          <w:p w14:paraId="781214B5">
            <w:pPr>
              <w:pStyle w:val="234"/>
              <w:spacing w:before="65" w:line="307" w:lineRule="auto"/>
              <w:ind w:left="111" w:right="108" w:hanging="9"/>
              <w:rPr>
                <w:rFonts w:hint="eastAsia"/>
              </w:rPr>
            </w:pPr>
            <w:r>
              <w:rPr>
                <w:spacing w:val="3"/>
              </w:rPr>
              <w:t>A100304</w:t>
            </w:r>
            <w:r>
              <w:rPr>
                <w:spacing w:val="35"/>
              </w:rPr>
              <w:t xml:space="preserve"> </w:t>
            </w:r>
            <w:r>
              <w:rPr>
                <w:spacing w:val="3"/>
              </w:rPr>
              <w:t>纤维增</w:t>
            </w:r>
            <w:r>
              <w:rPr>
                <w:spacing w:val="-2"/>
              </w:rPr>
              <w:t>强水泥制品</w:t>
            </w:r>
          </w:p>
        </w:tc>
        <w:tc>
          <w:tcPr>
            <w:tcW w:w="2324" w:type="dxa"/>
          </w:tcPr>
          <w:p w14:paraId="0043F3B1">
            <w:pPr>
              <w:pStyle w:val="234"/>
              <w:spacing w:before="66" w:line="219" w:lineRule="auto"/>
              <w:ind w:left="103"/>
              <w:rPr>
                <w:rFonts w:hint="eastAsia"/>
              </w:rPr>
            </w:pPr>
            <w:r>
              <w:rPr>
                <w:spacing w:val="-1"/>
              </w:rPr>
              <w:t>A10030402</w:t>
            </w:r>
            <w:r>
              <w:rPr>
                <w:spacing w:val="-28"/>
              </w:rPr>
              <w:t xml:space="preserve"> </w:t>
            </w:r>
            <w:r>
              <w:rPr>
                <w:spacing w:val="-1"/>
              </w:rPr>
              <w:t>纤维增强硅酸钙板</w:t>
            </w:r>
          </w:p>
        </w:tc>
        <w:tc>
          <w:tcPr>
            <w:tcW w:w="1956" w:type="dxa"/>
          </w:tcPr>
          <w:p w14:paraId="1E72E542">
            <w:pPr>
              <w:rPr>
                <w:rFonts w:ascii="Arial"/>
              </w:rPr>
            </w:pPr>
          </w:p>
        </w:tc>
        <w:tc>
          <w:tcPr>
            <w:tcW w:w="3081" w:type="dxa"/>
          </w:tcPr>
          <w:p w14:paraId="3DD035FE">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1D38E6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14:paraId="13164E7E">
            <w:pPr>
              <w:rPr>
                <w:rFonts w:ascii="Arial"/>
              </w:rPr>
            </w:pPr>
          </w:p>
        </w:tc>
        <w:tc>
          <w:tcPr>
            <w:tcW w:w="1343" w:type="dxa"/>
            <w:vMerge w:val="continue"/>
            <w:tcBorders>
              <w:top w:val="nil"/>
            </w:tcBorders>
          </w:tcPr>
          <w:p w14:paraId="05CA9B1E">
            <w:pPr>
              <w:rPr>
                <w:rFonts w:ascii="Arial"/>
              </w:rPr>
            </w:pPr>
          </w:p>
        </w:tc>
        <w:tc>
          <w:tcPr>
            <w:tcW w:w="2324" w:type="dxa"/>
          </w:tcPr>
          <w:p w14:paraId="05B3FEB4">
            <w:pPr>
              <w:pStyle w:val="234"/>
              <w:spacing w:before="66" w:line="220" w:lineRule="auto"/>
              <w:ind w:left="103"/>
              <w:rPr>
                <w:rFonts w:hint="eastAsia"/>
              </w:rPr>
            </w:pPr>
            <w:r>
              <w:rPr>
                <w:spacing w:val="-1"/>
              </w:rPr>
              <w:t>A10030403</w:t>
            </w:r>
            <w:r>
              <w:rPr>
                <w:spacing w:val="-45"/>
              </w:rPr>
              <w:t xml:space="preserve"> </w:t>
            </w:r>
            <w:r>
              <w:rPr>
                <w:spacing w:val="-1"/>
              </w:rPr>
              <w:t>无石棉纤维水泥制品</w:t>
            </w:r>
          </w:p>
        </w:tc>
        <w:tc>
          <w:tcPr>
            <w:tcW w:w="1956" w:type="dxa"/>
          </w:tcPr>
          <w:p w14:paraId="737F11D1">
            <w:pPr>
              <w:rPr>
                <w:rFonts w:ascii="Arial"/>
              </w:rPr>
            </w:pPr>
          </w:p>
        </w:tc>
        <w:tc>
          <w:tcPr>
            <w:tcW w:w="3081" w:type="dxa"/>
          </w:tcPr>
          <w:p w14:paraId="24C9E56B">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216245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29687830">
            <w:pPr>
              <w:pStyle w:val="234"/>
              <w:spacing w:before="95" w:line="183" w:lineRule="auto"/>
              <w:ind w:left="118"/>
              <w:rPr>
                <w:rFonts w:hint="eastAsia"/>
              </w:rPr>
            </w:pPr>
            <w:r>
              <w:rPr>
                <w:spacing w:val="-5"/>
              </w:rPr>
              <w:t>37</w:t>
            </w:r>
          </w:p>
        </w:tc>
        <w:tc>
          <w:tcPr>
            <w:tcW w:w="1343" w:type="dxa"/>
            <w:vMerge w:val="restart"/>
            <w:tcBorders>
              <w:bottom w:val="nil"/>
            </w:tcBorders>
          </w:tcPr>
          <w:p w14:paraId="7FDB1192">
            <w:pPr>
              <w:pStyle w:val="234"/>
              <w:spacing w:before="67" w:line="306" w:lineRule="auto"/>
              <w:ind w:left="109" w:right="108" w:hanging="7"/>
              <w:rPr>
                <w:rFonts w:hint="eastAsia"/>
              </w:rPr>
            </w:pPr>
            <w:r>
              <w:rPr>
                <w:spacing w:val="3"/>
              </w:rPr>
              <w:t>A100305</w:t>
            </w:r>
            <w:r>
              <w:rPr>
                <w:spacing w:val="34"/>
              </w:rPr>
              <w:t xml:space="preserve"> </w:t>
            </w:r>
            <w:r>
              <w:rPr>
                <w:spacing w:val="3"/>
              </w:rPr>
              <w:t>轻质建</w:t>
            </w:r>
            <w:r>
              <w:rPr>
                <w:spacing w:val="-2"/>
              </w:rPr>
              <w:t>筑材料及制品</w:t>
            </w:r>
          </w:p>
        </w:tc>
        <w:tc>
          <w:tcPr>
            <w:tcW w:w="2324" w:type="dxa"/>
          </w:tcPr>
          <w:p w14:paraId="7626646C">
            <w:pPr>
              <w:pStyle w:val="234"/>
              <w:spacing w:before="67" w:line="219" w:lineRule="auto"/>
              <w:ind w:left="103"/>
              <w:rPr>
                <w:rFonts w:hint="eastAsia"/>
              </w:rPr>
            </w:pPr>
            <w:r>
              <w:rPr>
                <w:spacing w:val="-1"/>
              </w:rPr>
              <w:t>A10030501</w:t>
            </w:r>
            <w:r>
              <w:rPr>
                <w:spacing w:val="-32"/>
              </w:rPr>
              <w:t xml:space="preserve"> </w:t>
            </w:r>
            <w:r>
              <w:rPr>
                <w:spacing w:val="-1"/>
              </w:rPr>
              <w:t>石膏板</w:t>
            </w:r>
          </w:p>
        </w:tc>
        <w:tc>
          <w:tcPr>
            <w:tcW w:w="1956" w:type="dxa"/>
          </w:tcPr>
          <w:p w14:paraId="57CC4FDB">
            <w:pPr>
              <w:rPr>
                <w:rFonts w:ascii="Arial"/>
              </w:rPr>
            </w:pPr>
          </w:p>
        </w:tc>
        <w:tc>
          <w:tcPr>
            <w:tcW w:w="3081" w:type="dxa"/>
          </w:tcPr>
          <w:p w14:paraId="67E70159">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7908FA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jc w:val="center"/>
        </w:trPr>
        <w:tc>
          <w:tcPr>
            <w:tcW w:w="510" w:type="dxa"/>
            <w:vMerge w:val="continue"/>
            <w:tcBorders>
              <w:top w:val="nil"/>
            </w:tcBorders>
          </w:tcPr>
          <w:p w14:paraId="5385DB6D">
            <w:pPr>
              <w:rPr>
                <w:rFonts w:ascii="Arial"/>
              </w:rPr>
            </w:pPr>
          </w:p>
        </w:tc>
        <w:tc>
          <w:tcPr>
            <w:tcW w:w="1343" w:type="dxa"/>
            <w:vMerge w:val="continue"/>
            <w:tcBorders>
              <w:top w:val="nil"/>
            </w:tcBorders>
          </w:tcPr>
          <w:p w14:paraId="7777660B">
            <w:pPr>
              <w:rPr>
                <w:rFonts w:ascii="Arial"/>
              </w:rPr>
            </w:pPr>
          </w:p>
        </w:tc>
        <w:tc>
          <w:tcPr>
            <w:tcW w:w="2324" w:type="dxa"/>
          </w:tcPr>
          <w:p w14:paraId="789EE5FF">
            <w:pPr>
              <w:pStyle w:val="234"/>
              <w:spacing w:before="66" w:line="219" w:lineRule="auto"/>
              <w:ind w:left="103"/>
              <w:rPr>
                <w:rFonts w:hint="eastAsia"/>
              </w:rPr>
            </w:pPr>
            <w:r>
              <w:rPr>
                <w:spacing w:val="-1"/>
              </w:rPr>
              <w:t>A10030503</w:t>
            </w:r>
            <w:r>
              <w:rPr>
                <w:spacing w:val="-30"/>
              </w:rPr>
              <w:t xml:space="preserve"> </w:t>
            </w:r>
            <w:r>
              <w:rPr>
                <w:spacing w:val="-1"/>
              </w:rPr>
              <w:t>轻质隔墙条板</w:t>
            </w:r>
          </w:p>
        </w:tc>
        <w:tc>
          <w:tcPr>
            <w:tcW w:w="1956" w:type="dxa"/>
          </w:tcPr>
          <w:p w14:paraId="510E2CCF">
            <w:pPr>
              <w:rPr>
                <w:rFonts w:ascii="Arial"/>
              </w:rPr>
            </w:pPr>
          </w:p>
        </w:tc>
        <w:tc>
          <w:tcPr>
            <w:tcW w:w="3081" w:type="dxa"/>
          </w:tcPr>
          <w:p w14:paraId="1AE5115C">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3DAD2A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14:paraId="79AB0ECE">
            <w:pPr>
              <w:pStyle w:val="234"/>
              <w:spacing w:before="95" w:line="183" w:lineRule="auto"/>
              <w:ind w:left="118"/>
              <w:rPr>
                <w:rFonts w:hint="eastAsia"/>
              </w:rPr>
            </w:pPr>
            <w:r>
              <w:rPr>
                <w:spacing w:val="-5"/>
              </w:rPr>
              <w:t>38</w:t>
            </w:r>
          </w:p>
        </w:tc>
        <w:tc>
          <w:tcPr>
            <w:tcW w:w="1343" w:type="dxa"/>
            <w:vMerge w:val="restart"/>
            <w:tcBorders>
              <w:bottom w:val="nil"/>
            </w:tcBorders>
          </w:tcPr>
          <w:p w14:paraId="39F53F0A">
            <w:pPr>
              <w:pStyle w:val="234"/>
              <w:spacing w:before="66" w:line="307" w:lineRule="auto"/>
              <w:ind w:left="111" w:right="108" w:hanging="9"/>
              <w:rPr>
                <w:rFonts w:hint="eastAsia"/>
              </w:rPr>
            </w:pPr>
            <w:r>
              <w:rPr>
                <w:spacing w:val="-1"/>
              </w:rPr>
              <w:t>A100307</w:t>
            </w:r>
            <w:r>
              <w:rPr>
                <w:spacing w:val="36"/>
              </w:rPr>
              <w:t xml:space="preserve"> </w:t>
            </w:r>
            <w:r>
              <w:rPr>
                <w:spacing w:val="-1"/>
              </w:rPr>
              <w:t>建筑</w:t>
            </w:r>
            <w:r>
              <w:rPr>
                <w:spacing w:val="-52"/>
              </w:rPr>
              <w:t xml:space="preserve"> </w:t>
            </w:r>
            <w:r>
              <w:rPr>
                <w:spacing w:val="-1"/>
              </w:rPr>
              <w:t>陶</w:t>
            </w:r>
            <w:r>
              <w:t xml:space="preserve"> </w:t>
            </w:r>
            <w:r>
              <w:rPr>
                <w:spacing w:val="-3"/>
              </w:rPr>
              <w:t>瓷制品</w:t>
            </w:r>
          </w:p>
        </w:tc>
        <w:tc>
          <w:tcPr>
            <w:tcW w:w="2324" w:type="dxa"/>
          </w:tcPr>
          <w:p w14:paraId="2F8AE08A">
            <w:pPr>
              <w:pStyle w:val="234"/>
              <w:spacing w:before="66" w:line="221" w:lineRule="auto"/>
              <w:ind w:left="103"/>
              <w:rPr>
                <w:rFonts w:hint="eastAsia"/>
              </w:rPr>
            </w:pPr>
            <w:r>
              <w:rPr>
                <w:spacing w:val="-1"/>
              </w:rPr>
              <w:t>A10030701</w:t>
            </w:r>
            <w:r>
              <w:rPr>
                <w:spacing w:val="-30"/>
              </w:rPr>
              <w:t xml:space="preserve"> </w:t>
            </w:r>
            <w:r>
              <w:rPr>
                <w:spacing w:val="-1"/>
              </w:rPr>
              <w:t>瓷质砖</w:t>
            </w:r>
          </w:p>
        </w:tc>
        <w:tc>
          <w:tcPr>
            <w:tcW w:w="1956" w:type="dxa"/>
          </w:tcPr>
          <w:p w14:paraId="2BEDC7B4">
            <w:pPr>
              <w:rPr>
                <w:rFonts w:ascii="Arial"/>
              </w:rPr>
            </w:pPr>
          </w:p>
        </w:tc>
        <w:tc>
          <w:tcPr>
            <w:tcW w:w="3081" w:type="dxa"/>
          </w:tcPr>
          <w:p w14:paraId="315ED3DA">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0655E5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42AF550C">
            <w:pPr>
              <w:rPr>
                <w:rFonts w:ascii="Arial"/>
              </w:rPr>
            </w:pPr>
          </w:p>
        </w:tc>
        <w:tc>
          <w:tcPr>
            <w:tcW w:w="1343" w:type="dxa"/>
            <w:vMerge w:val="continue"/>
            <w:tcBorders>
              <w:top w:val="nil"/>
              <w:bottom w:val="nil"/>
            </w:tcBorders>
          </w:tcPr>
          <w:p w14:paraId="780D618E">
            <w:pPr>
              <w:rPr>
                <w:rFonts w:ascii="Arial"/>
              </w:rPr>
            </w:pPr>
          </w:p>
        </w:tc>
        <w:tc>
          <w:tcPr>
            <w:tcW w:w="2324" w:type="dxa"/>
          </w:tcPr>
          <w:p w14:paraId="09DBE534">
            <w:pPr>
              <w:pStyle w:val="234"/>
              <w:spacing w:before="66" w:line="221" w:lineRule="auto"/>
              <w:ind w:left="103"/>
              <w:rPr>
                <w:rFonts w:hint="eastAsia"/>
              </w:rPr>
            </w:pPr>
            <w:r>
              <w:t>A10030704 炻质砖</w:t>
            </w:r>
          </w:p>
        </w:tc>
        <w:tc>
          <w:tcPr>
            <w:tcW w:w="1956" w:type="dxa"/>
          </w:tcPr>
          <w:p w14:paraId="1DB70C32">
            <w:pPr>
              <w:rPr>
                <w:rFonts w:ascii="Arial"/>
              </w:rPr>
            </w:pPr>
          </w:p>
        </w:tc>
        <w:tc>
          <w:tcPr>
            <w:tcW w:w="3081" w:type="dxa"/>
          </w:tcPr>
          <w:p w14:paraId="0ADDE796">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4D90CF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14:paraId="718EB1B0">
            <w:pPr>
              <w:rPr>
                <w:rFonts w:ascii="Arial"/>
              </w:rPr>
            </w:pPr>
          </w:p>
        </w:tc>
        <w:tc>
          <w:tcPr>
            <w:tcW w:w="1343" w:type="dxa"/>
            <w:vMerge w:val="continue"/>
            <w:tcBorders>
              <w:top w:val="nil"/>
              <w:bottom w:val="nil"/>
            </w:tcBorders>
          </w:tcPr>
          <w:p w14:paraId="1366C32B">
            <w:pPr>
              <w:rPr>
                <w:rFonts w:ascii="Arial"/>
              </w:rPr>
            </w:pPr>
          </w:p>
        </w:tc>
        <w:tc>
          <w:tcPr>
            <w:tcW w:w="2324" w:type="dxa"/>
          </w:tcPr>
          <w:p w14:paraId="279CC1D2">
            <w:pPr>
              <w:pStyle w:val="234"/>
              <w:spacing w:before="66" w:line="221" w:lineRule="auto"/>
              <w:ind w:left="103"/>
              <w:rPr>
                <w:rFonts w:hint="eastAsia"/>
              </w:rPr>
            </w:pPr>
            <w:r>
              <w:rPr>
                <w:spacing w:val="-2"/>
              </w:rPr>
              <w:t>A10030705</w:t>
            </w:r>
            <w:r>
              <w:rPr>
                <w:spacing w:val="-17"/>
              </w:rPr>
              <w:t xml:space="preserve"> </w:t>
            </w:r>
            <w:r>
              <w:rPr>
                <w:spacing w:val="-2"/>
              </w:rPr>
              <w:t>陶质砖</w:t>
            </w:r>
          </w:p>
        </w:tc>
        <w:tc>
          <w:tcPr>
            <w:tcW w:w="1956" w:type="dxa"/>
          </w:tcPr>
          <w:p w14:paraId="3BDB6BC8">
            <w:pPr>
              <w:rPr>
                <w:rFonts w:ascii="Arial"/>
              </w:rPr>
            </w:pPr>
          </w:p>
        </w:tc>
        <w:tc>
          <w:tcPr>
            <w:tcW w:w="3081" w:type="dxa"/>
          </w:tcPr>
          <w:p w14:paraId="6D3CF88B">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7A5321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3A1D9CDE">
            <w:pPr>
              <w:rPr>
                <w:rFonts w:ascii="Arial"/>
              </w:rPr>
            </w:pPr>
          </w:p>
        </w:tc>
        <w:tc>
          <w:tcPr>
            <w:tcW w:w="1343" w:type="dxa"/>
            <w:vMerge w:val="continue"/>
            <w:tcBorders>
              <w:top w:val="nil"/>
            </w:tcBorders>
          </w:tcPr>
          <w:p w14:paraId="5AAE9BBD">
            <w:pPr>
              <w:rPr>
                <w:rFonts w:ascii="Arial"/>
              </w:rPr>
            </w:pPr>
          </w:p>
        </w:tc>
        <w:tc>
          <w:tcPr>
            <w:tcW w:w="2324" w:type="dxa"/>
          </w:tcPr>
          <w:p w14:paraId="33E631EF">
            <w:pPr>
              <w:pStyle w:val="234"/>
              <w:spacing w:before="66" w:line="221" w:lineRule="auto"/>
              <w:ind w:left="103"/>
              <w:rPr>
                <w:rFonts w:hint="eastAsia"/>
              </w:rPr>
            </w:pPr>
            <w:r>
              <w:t>A10030799 其他建筑陶瓷制品</w:t>
            </w:r>
          </w:p>
        </w:tc>
        <w:tc>
          <w:tcPr>
            <w:tcW w:w="1956" w:type="dxa"/>
          </w:tcPr>
          <w:p w14:paraId="57D72951">
            <w:pPr>
              <w:rPr>
                <w:rFonts w:ascii="Arial"/>
              </w:rPr>
            </w:pPr>
          </w:p>
        </w:tc>
        <w:tc>
          <w:tcPr>
            <w:tcW w:w="3081" w:type="dxa"/>
          </w:tcPr>
          <w:p w14:paraId="59A88A35">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512446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vMerge w:val="restart"/>
            <w:tcBorders>
              <w:bottom w:val="nil"/>
            </w:tcBorders>
          </w:tcPr>
          <w:p w14:paraId="72775A1A">
            <w:pPr>
              <w:pStyle w:val="234"/>
              <w:spacing w:before="95" w:line="183" w:lineRule="auto"/>
              <w:ind w:left="118"/>
              <w:rPr>
                <w:rFonts w:hint="eastAsia"/>
              </w:rPr>
            </w:pPr>
            <w:r>
              <w:rPr>
                <w:spacing w:val="-5"/>
              </w:rPr>
              <w:t>39</w:t>
            </w:r>
          </w:p>
        </w:tc>
        <w:tc>
          <w:tcPr>
            <w:tcW w:w="1343" w:type="dxa"/>
            <w:vMerge w:val="restart"/>
            <w:tcBorders>
              <w:bottom w:val="nil"/>
            </w:tcBorders>
          </w:tcPr>
          <w:p w14:paraId="2DC43722">
            <w:pPr>
              <w:pStyle w:val="234"/>
              <w:spacing w:before="66" w:line="306" w:lineRule="auto"/>
              <w:ind w:left="109" w:right="108" w:hanging="7"/>
              <w:rPr>
                <w:rFonts w:hint="eastAsia"/>
              </w:rPr>
            </w:pPr>
            <w:r>
              <w:rPr>
                <w:spacing w:val="-1"/>
              </w:rPr>
              <w:t>A100309</w:t>
            </w:r>
            <w:r>
              <w:rPr>
                <w:spacing w:val="34"/>
                <w:w w:val="101"/>
              </w:rPr>
              <w:t xml:space="preserve"> </w:t>
            </w:r>
            <w:r>
              <w:rPr>
                <w:spacing w:val="-1"/>
              </w:rPr>
              <w:t>建筑</w:t>
            </w:r>
            <w:r>
              <w:rPr>
                <w:spacing w:val="-51"/>
              </w:rPr>
              <w:t xml:space="preserve"> </w:t>
            </w:r>
            <w:r>
              <w:rPr>
                <w:spacing w:val="-1"/>
              </w:rPr>
              <w:t>防</w:t>
            </w:r>
            <w:r>
              <w:t xml:space="preserve"> </w:t>
            </w:r>
            <w:r>
              <w:rPr>
                <w:spacing w:val="-2"/>
              </w:rPr>
              <w:t>水卷材及制品</w:t>
            </w:r>
          </w:p>
        </w:tc>
        <w:tc>
          <w:tcPr>
            <w:tcW w:w="2324" w:type="dxa"/>
          </w:tcPr>
          <w:p w14:paraId="5F4EFCE5">
            <w:pPr>
              <w:pStyle w:val="234"/>
              <w:spacing w:before="66" w:line="283" w:lineRule="auto"/>
              <w:ind w:left="110" w:right="107" w:hanging="7"/>
              <w:rPr>
                <w:rFonts w:hint="eastAsia"/>
              </w:rPr>
            </w:pPr>
            <w:r>
              <w:rPr>
                <w:spacing w:val="-1"/>
              </w:rPr>
              <w:t>A10030901</w:t>
            </w:r>
            <w:r>
              <w:rPr>
                <w:spacing w:val="-47"/>
              </w:rPr>
              <w:t xml:space="preserve"> </w:t>
            </w:r>
            <w:r>
              <w:rPr>
                <w:spacing w:val="-1"/>
              </w:rPr>
              <w:t>沥青和改性沥青防水</w:t>
            </w:r>
            <w:r>
              <w:t xml:space="preserve"> </w:t>
            </w:r>
            <w:r>
              <w:rPr>
                <w:spacing w:val="-3"/>
              </w:rPr>
              <w:t>卷材</w:t>
            </w:r>
          </w:p>
        </w:tc>
        <w:tc>
          <w:tcPr>
            <w:tcW w:w="1956" w:type="dxa"/>
          </w:tcPr>
          <w:p w14:paraId="4C4DFD55">
            <w:pPr>
              <w:rPr>
                <w:rFonts w:ascii="Arial"/>
              </w:rPr>
            </w:pPr>
          </w:p>
        </w:tc>
        <w:tc>
          <w:tcPr>
            <w:tcW w:w="3081" w:type="dxa"/>
          </w:tcPr>
          <w:p w14:paraId="778F3CF2">
            <w:pPr>
              <w:pStyle w:val="234"/>
              <w:spacing w:before="66" w:line="219" w:lineRule="auto"/>
              <w:ind w:left="109"/>
              <w:rPr>
                <w:rFonts w:hint="eastAsia"/>
              </w:rPr>
            </w:pPr>
            <w:r>
              <w:rPr>
                <w:spacing w:val="-2"/>
              </w:rPr>
              <w:t>HJ455</w:t>
            </w:r>
            <w:r>
              <w:rPr>
                <w:spacing w:val="-25"/>
              </w:rPr>
              <w:t xml:space="preserve"> </w:t>
            </w:r>
            <w:r>
              <w:rPr>
                <w:spacing w:val="-2"/>
              </w:rPr>
              <w:t>防水卷材</w:t>
            </w:r>
          </w:p>
        </w:tc>
      </w:tr>
      <w:tr w14:paraId="317429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14:paraId="65350220">
            <w:pPr>
              <w:rPr>
                <w:rFonts w:ascii="Arial"/>
              </w:rPr>
            </w:pPr>
          </w:p>
        </w:tc>
        <w:tc>
          <w:tcPr>
            <w:tcW w:w="1343" w:type="dxa"/>
            <w:vMerge w:val="continue"/>
            <w:tcBorders>
              <w:top w:val="nil"/>
              <w:bottom w:val="nil"/>
            </w:tcBorders>
          </w:tcPr>
          <w:p w14:paraId="2AC83651">
            <w:pPr>
              <w:rPr>
                <w:rFonts w:ascii="Arial"/>
              </w:rPr>
            </w:pPr>
          </w:p>
        </w:tc>
        <w:tc>
          <w:tcPr>
            <w:tcW w:w="2324" w:type="dxa"/>
          </w:tcPr>
          <w:p w14:paraId="59E08918">
            <w:pPr>
              <w:pStyle w:val="234"/>
              <w:spacing w:before="67" w:line="219" w:lineRule="auto"/>
              <w:ind w:left="103"/>
              <w:rPr>
                <w:rFonts w:hint="eastAsia"/>
              </w:rPr>
            </w:pPr>
            <w:r>
              <w:rPr>
                <w:spacing w:val="-2"/>
              </w:rPr>
              <w:t>A10030903</w:t>
            </w:r>
            <w:r>
              <w:rPr>
                <w:spacing w:val="36"/>
              </w:rPr>
              <w:t xml:space="preserve"> </w:t>
            </w:r>
            <w:r>
              <w:rPr>
                <w:spacing w:val="-2"/>
              </w:rPr>
              <w:t>自粘防水卷材</w:t>
            </w:r>
          </w:p>
        </w:tc>
        <w:tc>
          <w:tcPr>
            <w:tcW w:w="1956" w:type="dxa"/>
          </w:tcPr>
          <w:p w14:paraId="5B9E7194">
            <w:pPr>
              <w:rPr>
                <w:rFonts w:ascii="Arial"/>
              </w:rPr>
            </w:pPr>
          </w:p>
        </w:tc>
        <w:tc>
          <w:tcPr>
            <w:tcW w:w="3081" w:type="dxa"/>
          </w:tcPr>
          <w:p w14:paraId="67842FB5">
            <w:pPr>
              <w:pStyle w:val="234"/>
              <w:spacing w:before="66" w:line="219" w:lineRule="auto"/>
              <w:ind w:left="109"/>
              <w:rPr>
                <w:rFonts w:hint="eastAsia"/>
              </w:rPr>
            </w:pPr>
            <w:r>
              <w:rPr>
                <w:spacing w:val="-2"/>
              </w:rPr>
              <w:t>HJ455</w:t>
            </w:r>
            <w:r>
              <w:rPr>
                <w:spacing w:val="-25"/>
              </w:rPr>
              <w:t xml:space="preserve"> </w:t>
            </w:r>
            <w:r>
              <w:rPr>
                <w:spacing w:val="-2"/>
              </w:rPr>
              <w:t>防水卷材</w:t>
            </w:r>
          </w:p>
        </w:tc>
      </w:tr>
      <w:tr w14:paraId="72F00B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vMerge w:val="continue"/>
            <w:tcBorders>
              <w:top w:val="nil"/>
            </w:tcBorders>
          </w:tcPr>
          <w:p w14:paraId="7F149379">
            <w:pPr>
              <w:rPr>
                <w:rFonts w:ascii="Arial"/>
              </w:rPr>
            </w:pPr>
          </w:p>
        </w:tc>
        <w:tc>
          <w:tcPr>
            <w:tcW w:w="1343" w:type="dxa"/>
            <w:vMerge w:val="continue"/>
            <w:tcBorders>
              <w:top w:val="nil"/>
            </w:tcBorders>
          </w:tcPr>
          <w:p w14:paraId="049D18E0">
            <w:pPr>
              <w:rPr>
                <w:rFonts w:ascii="Arial"/>
              </w:rPr>
            </w:pPr>
          </w:p>
        </w:tc>
        <w:tc>
          <w:tcPr>
            <w:tcW w:w="2324" w:type="dxa"/>
          </w:tcPr>
          <w:p w14:paraId="2559A75B">
            <w:pPr>
              <w:pStyle w:val="234"/>
              <w:spacing w:before="66" w:line="283" w:lineRule="auto"/>
              <w:ind w:left="108" w:right="102" w:hanging="5"/>
              <w:rPr>
                <w:rFonts w:hint="eastAsia"/>
              </w:rPr>
            </w:pPr>
            <w:r>
              <w:rPr>
                <w:spacing w:val="-2"/>
              </w:rPr>
              <w:t>A10030906</w:t>
            </w:r>
            <w:r>
              <w:rPr>
                <w:spacing w:val="-24"/>
              </w:rPr>
              <w:t xml:space="preserve"> </w:t>
            </w:r>
            <w:r>
              <w:rPr>
                <w:spacing w:val="-2"/>
              </w:rPr>
              <w:t>高分子防水卷（片）</w:t>
            </w:r>
            <w:r>
              <w:t xml:space="preserve"> 材</w:t>
            </w:r>
          </w:p>
        </w:tc>
        <w:tc>
          <w:tcPr>
            <w:tcW w:w="1956" w:type="dxa"/>
          </w:tcPr>
          <w:p w14:paraId="3B47782F">
            <w:pPr>
              <w:rPr>
                <w:rFonts w:ascii="Arial"/>
              </w:rPr>
            </w:pPr>
          </w:p>
        </w:tc>
        <w:tc>
          <w:tcPr>
            <w:tcW w:w="3081" w:type="dxa"/>
          </w:tcPr>
          <w:p w14:paraId="576C2CD9">
            <w:pPr>
              <w:pStyle w:val="234"/>
              <w:spacing w:before="66" w:line="219" w:lineRule="auto"/>
              <w:ind w:left="109"/>
              <w:rPr>
                <w:rFonts w:hint="eastAsia"/>
              </w:rPr>
            </w:pPr>
            <w:r>
              <w:rPr>
                <w:spacing w:val="-2"/>
              </w:rPr>
              <w:t>HJ455</w:t>
            </w:r>
            <w:r>
              <w:rPr>
                <w:spacing w:val="-25"/>
              </w:rPr>
              <w:t xml:space="preserve"> </w:t>
            </w:r>
            <w:r>
              <w:rPr>
                <w:spacing w:val="-2"/>
              </w:rPr>
              <w:t>防水卷材</w:t>
            </w:r>
          </w:p>
        </w:tc>
      </w:tr>
      <w:tr w14:paraId="761FC0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vMerge w:val="restart"/>
            <w:tcBorders>
              <w:bottom w:val="nil"/>
            </w:tcBorders>
          </w:tcPr>
          <w:p w14:paraId="06E862CF">
            <w:pPr>
              <w:pStyle w:val="234"/>
              <w:spacing w:before="95" w:line="183" w:lineRule="auto"/>
              <w:ind w:left="114"/>
              <w:rPr>
                <w:rFonts w:hint="eastAsia"/>
              </w:rPr>
            </w:pPr>
            <w:r>
              <w:rPr>
                <w:spacing w:val="-3"/>
              </w:rPr>
              <w:t>40</w:t>
            </w:r>
          </w:p>
        </w:tc>
        <w:tc>
          <w:tcPr>
            <w:tcW w:w="1343" w:type="dxa"/>
            <w:vMerge w:val="restart"/>
            <w:tcBorders>
              <w:bottom w:val="nil"/>
            </w:tcBorders>
          </w:tcPr>
          <w:p w14:paraId="692B9C3E">
            <w:pPr>
              <w:pStyle w:val="234"/>
              <w:spacing w:before="68" w:line="311" w:lineRule="auto"/>
              <w:ind w:left="106" w:right="106" w:hanging="4"/>
              <w:rPr>
                <w:rFonts w:hint="eastAsia"/>
              </w:rPr>
            </w:pPr>
            <w:r>
              <w:rPr>
                <w:spacing w:val="-8"/>
              </w:rPr>
              <w:t>A100310</w:t>
            </w:r>
            <w:r>
              <w:rPr>
                <w:spacing w:val="-25"/>
              </w:rPr>
              <w:t xml:space="preserve"> </w:t>
            </w:r>
            <w:r>
              <w:rPr>
                <w:spacing w:val="-8"/>
              </w:rPr>
              <w:t>隔热、隔</w:t>
            </w:r>
            <w:r>
              <w:t xml:space="preserve"> </w:t>
            </w:r>
            <w:r>
              <w:rPr>
                <w:spacing w:val="9"/>
              </w:rPr>
              <w:t>音人造矿物材料</w:t>
            </w:r>
            <w:r>
              <w:rPr>
                <w:spacing w:val="-2"/>
              </w:rPr>
              <w:t>及其制品</w:t>
            </w:r>
          </w:p>
        </w:tc>
        <w:tc>
          <w:tcPr>
            <w:tcW w:w="2324" w:type="dxa"/>
          </w:tcPr>
          <w:p w14:paraId="7AD40DA8">
            <w:pPr>
              <w:pStyle w:val="234"/>
              <w:spacing w:before="68" w:line="282" w:lineRule="auto"/>
              <w:ind w:left="108" w:right="107" w:hanging="5"/>
              <w:rPr>
                <w:rFonts w:hint="eastAsia"/>
                <w:lang w:eastAsia="zh-CN"/>
              </w:rPr>
            </w:pPr>
            <w:r>
              <w:rPr>
                <w:spacing w:val="6"/>
                <w:lang w:eastAsia="zh-CN"/>
              </w:rPr>
              <w:t>A10031001 矿物绝热和吸声材</w:t>
            </w:r>
            <w:r>
              <w:rPr>
                <w:spacing w:val="7"/>
                <w:lang w:eastAsia="zh-CN"/>
              </w:rPr>
              <w:t xml:space="preserve"> </w:t>
            </w:r>
            <w:r>
              <w:rPr>
                <w:lang w:eastAsia="zh-CN"/>
              </w:rPr>
              <w:t>料</w:t>
            </w:r>
          </w:p>
        </w:tc>
        <w:tc>
          <w:tcPr>
            <w:tcW w:w="1956" w:type="dxa"/>
          </w:tcPr>
          <w:p w14:paraId="2EF53811">
            <w:pPr>
              <w:rPr>
                <w:rFonts w:ascii="Arial"/>
              </w:rPr>
            </w:pPr>
          </w:p>
        </w:tc>
        <w:tc>
          <w:tcPr>
            <w:tcW w:w="3081" w:type="dxa"/>
          </w:tcPr>
          <w:p w14:paraId="4DFBE731">
            <w:pPr>
              <w:pStyle w:val="234"/>
              <w:spacing w:before="67" w:line="219" w:lineRule="auto"/>
              <w:ind w:left="109"/>
              <w:rPr>
                <w:rFonts w:hint="eastAsia"/>
              </w:rPr>
            </w:pPr>
            <w:r>
              <w:rPr>
                <w:spacing w:val="-1"/>
              </w:rPr>
              <w:t>HJ/T223</w:t>
            </w:r>
            <w:r>
              <w:rPr>
                <w:spacing w:val="-33"/>
              </w:rPr>
              <w:t xml:space="preserve"> </w:t>
            </w:r>
            <w:r>
              <w:rPr>
                <w:spacing w:val="-1"/>
              </w:rPr>
              <w:t>轻质墙体板材</w:t>
            </w:r>
          </w:p>
        </w:tc>
      </w:tr>
      <w:tr w14:paraId="63470F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14:paraId="17C4DFB7">
            <w:pPr>
              <w:rPr>
                <w:rFonts w:ascii="Arial"/>
              </w:rPr>
            </w:pPr>
          </w:p>
        </w:tc>
        <w:tc>
          <w:tcPr>
            <w:tcW w:w="1343" w:type="dxa"/>
            <w:vMerge w:val="continue"/>
            <w:tcBorders>
              <w:top w:val="nil"/>
            </w:tcBorders>
          </w:tcPr>
          <w:p w14:paraId="04F83AF8">
            <w:pPr>
              <w:rPr>
                <w:rFonts w:ascii="Arial"/>
              </w:rPr>
            </w:pPr>
          </w:p>
        </w:tc>
        <w:tc>
          <w:tcPr>
            <w:tcW w:w="2324" w:type="dxa"/>
          </w:tcPr>
          <w:p w14:paraId="6E6E94CE">
            <w:pPr>
              <w:pStyle w:val="234"/>
              <w:spacing w:before="68" w:line="219" w:lineRule="auto"/>
              <w:ind w:left="103"/>
              <w:rPr>
                <w:rFonts w:hint="eastAsia"/>
              </w:rPr>
            </w:pPr>
            <w:r>
              <w:rPr>
                <w:spacing w:val="-1"/>
              </w:rPr>
              <w:t>A10031002</w:t>
            </w:r>
            <w:r>
              <w:rPr>
                <w:spacing w:val="-30"/>
              </w:rPr>
              <w:t xml:space="preserve"> </w:t>
            </w:r>
            <w:r>
              <w:rPr>
                <w:spacing w:val="-1"/>
              </w:rPr>
              <w:t>矿物材料制品</w:t>
            </w:r>
          </w:p>
        </w:tc>
        <w:tc>
          <w:tcPr>
            <w:tcW w:w="1956" w:type="dxa"/>
          </w:tcPr>
          <w:p w14:paraId="683A0C53">
            <w:pPr>
              <w:rPr>
                <w:rFonts w:ascii="Arial"/>
              </w:rPr>
            </w:pPr>
          </w:p>
        </w:tc>
        <w:tc>
          <w:tcPr>
            <w:tcW w:w="3081" w:type="dxa"/>
          </w:tcPr>
          <w:p w14:paraId="10FCB8E1">
            <w:pPr>
              <w:pStyle w:val="234"/>
              <w:spacing w:before="67" w:line="219" w:lineRule="auto"/>
              <w:ind w:left="109"/>
              <w:rPr>
                <w:rFonts w:hint="eastAsia"/>
              </w:rPr>
            </w:pPr>
            <w:r>
              <w:rPr>
                <w:spacing w:val="-1"/>
              </w:rPr>
              <w:t>HJ/T223</w:t>
            </w:r>
            <w:r>
              <w:rPr>
                <w:spacing w:val="-33"/>
              </w:rPr>
              <w:t xml:space="preserve"> </w:t>
            </w:r>
            <w:r>
              <w:rPr>
                <w:spacing w:val="-1"/>
              </w:rPr>
              <w:t>轻质墙体板材</w:t>
            </w:r>
          </w:p>
        </w:tc>
      </w:tr>
      <w:tr w14:paraId="27DAEA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4C00C408">
            <w:pPr>
              <w:pStyle w:val="234"/>
              <w:spacing w:before="95" w:line="184" w:lineRule="auto"/>
              <w:ind w:left="114"/>
              <w:rPr>
                <w:rFonts w:hint="eastAsia"/>
              </w:rPr>
            </w:pPr>
            <w:r>
              <w:rPr>
                <w:spacing w:val="-3"/>
              </w:rPr>
              <w:t>41</w:t>
            </w:r>
          </w:p>
        </w:tc>
        <w:tc>
          <w:tcPr>
            <w:tcW w:w="1343" w:type="dxa"/>
          </w:tcPr>
          <w:p w14:paraId="045AA357">
            <w:pPr>
              <w:pStyle w:val="234"/>
              <w:spacing w:before="68" w:line="282" w:lineRule="auto"/>
              <w:ind w:left="109" w:right="108" w:hanging="7"/>
              <w:rPr>
                <w:rFonts w:hint="eastAsia"/>
              </w:rPr>
            </w:pPr>
            <w:r>
              <w:rPr>
                <w:spacing w:val="3"/>
              </w:rPr>
              <w:t>A100601</w:t>
            </w:r>
            <w:r>
              <w:rPr>
                <w:spacing w:val="34"/>
              </w:rPr>
              <w:t xml:space="preserve"> </w:t>
            </w:r>
            <w:r>
              <w:rPr>
                <w:spacing w:val="3"/>
              </w:rPr>
              <w:t>功能性</w:t>
            </w:r>
            <w:r>
              <w:t xml:space="preserve"> </w:t>
            </w:r>
            <w:r>
              <w:rPr>
                <w:spacing w:val="-2"/>
              </w:rPr>
              <w:t>建筑涂料</w:t>
            </w:r>
          </w:p>
        </w:tc>
        <w:tc>
          <w:tcPr>
            <w:tcW w:w="2324" w:type="dxa"/>
          </w:tcPr>
          <w:p w14:paraId="0E550B88">
            <w:pPr>
              <w:rPr>
                <w:rFonts w:ascii="Arial"/>
              </w:rPr>
            </w:pPr>
          </w:p>
        </w:tc>
        <w:tc>
          <w:tcPr>
            <w:tcW w:w="1956" w:type="dxa"/>
          </w:tcPr>
          <w:p w14:paraId="671CD1D2">
            <w:pPr>
              <w:rPr>
                <w:rFonts w:ascii="Arial"/>
              </w:rPr>
            </w:pPr>
          </w:p>
        </w:tc>
        <w:tc>
          <w:tcPr>
            <w:tcW w:w="3081" w:type="dxa"/>
          </w:tcPr>
          <w:p w14:paraId="40A9539E">
            <w:pPr>
              <w:pStyle w:val="234"/>
              <w:spacing w:before="67" w:line="219" w:lineRule="auto"/>
              <w:ind w:left="109"/>
              <w:rPr>
                <w:rFonts w:hint="eastAsia"/>
              </w:rPr>
            </w:pPr>
            <w:r>
              <w:rPr>
                <w:spacing w:val="-1"/>
              </w:rPr>
              <w:t>HJ2537</w:t>
            </w:r>
            <w:r>
              <w:rPr>
                <w:spacing w:val="-34"/>
              </w:rPr>
              <w:t xml:space="preserve"> </w:t>
            </w:r>
            <w:r>
              <w:rPr>
                <w:spacing w:val="-1"/>
              </w:rPr>
              <w:t>水性涂料</w:t>
            </w:r>
          </w:p>
        </w:tc>
      </w:tr>
      <w:tr w14:paraId="6FD193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tcPr>
          <w:p w14:paraId="20B932E9">
            <w:pPr>
              <w:pStyle w:val="234"/>
              <w:spacing w:before="97" w:line="183" w:lineRule="auto"/>
              <w:ind w:left="114"/>
              <w:rPr>
                <w:rFonts w:hint="eastAsia"/>
              </w:rPr>
            </w:pPr>
            <w:r>
              <w:rPr>
                <w:spacing w:val="-3"/>
              </w:rPr>
              <w:t>42</w:t>
            </w:r>
          </w:p>
        </w:tc>
        <w:tc>
          <w:tcPr>
            <w:tcW w:w="1343" w:type="dxa"/>
          </w:tcPr>
          <w:p w14:paraId="476C48D1">
            <w:pPr>
              <w:pStyle w:val="234"/>
              <w:spacing w:before="69" w:line="284" w:lineRule="auto"/>
              <w:ind w:left="109" w:right="106" w:firstLine="84"/>
              <w:rPr>
                <w:rFonts w:hint="eastAsia"/>
              </w:rPr>
            </w:pPr>
            <w:r>
              <w:rPr>
                <w:spacing w:val="-1"/>
              </w:rPr>
              <w:t>A100399</w:t>
            </w:r>
            <w:r>
              <w:rPr>
                <w:spacing w:val="-15"/>
              </w:rPr>
              <w:t xml:space="preserve"> </w:t>
            </w:r>
            <w:r>
              <w:rPr>
                <w:spacing w:val="-1"/>
              </w:rPr>
              <w:t>其他非</w:t>
            </w:r>
            <w:r>
              <w:t xml:space="preserve"> </w:t>
            </w:r>
            <w:r>
              <w:rPr>
                <w:spacing w:val="-2"/>
              </w:rPr>
              <w:t>金属矿物制品</w:t>
            </w:r>
          </w:p>
        </w:tc>
        <w:tc>
          <w:tcPr>
            <w:tcW w:w="2324" w:type="dxa"/>
          </w:tcPr>
          <w:p w14:paraId="2A077DDF">
            <w:pPr>
              <w:pStyle w:val="234"/>
              <w:spacing w:before="68" w:line="219" w:lineRule="auto"/>
              <w:ind w:left="103"/>
              <w:rPr>
                <w:rFonts w:hint="eastAsia"/>
              </w:rPr>
            </w:pPr>
            <w:r>
              <w:rPr>
                <w:spacing w:val="-1"/>
              </w:rPr>
              <w:t>A10039901</w:t>
            </w:r>
            <w:r>
              <w:rPr>
                <w:spacing w:val="-45"/>
              </w:rPr>
              <w:t xml:space="preserve"> </w:t>
            </w:r>
            <w:r>
              <w:rPr>
                <w:spacing w:val="-1"/>
              </w:rPr>
              <w:t>其他非金属建筑材料</w:t>
            </w:r>
          </w:p>
        </w:tc>
        <w:tc>
          <w:tcPr>
            <w:tcW w:w="1956" w:type="dxa"/>
          </w:tcPr>
          <w:p w14:paraId="7E630008">
            <w:pPr>
              <w:rPr>
                <w:rFonts w:ascii="Arial"/>
              </w:rPr>
            </w:pPr>
          </w:p>
        </w:tc>
        <w:tc>
          <w:tcPr>
            <w:tcW w:w="3081" w:type="dxa"/>
          </w:tcPr>
          <w:p w14:paraId="11F97867">
            <w:pPr>
              <w:pStyle w:val="234"/>
              <w:spacing w:before="68" w:line="219" w:lineRule="auto"/>
              <w:ind w:left="109"/>
              <w:rPr>
                <w:rFonts w:hint="eastAsia"/>
              </w:rPr>
            </w:pPr>
            <w:r>
              <w:rPr>
                <w:spacing w:val="-2"/>
              </w:rPr>
              <w:t>HJ456</w:t>
            </w:r>
            <w:r>
              <w:rPr>
                <w:spacing w:val="-23"/>
              </w:rPr>
              <w:t xml:space="preserve"> </w:t>
            </w:r>
            <w:r>
              <w:rPr>
                <w:spacing w:val="-2"/>
              </w:rPr>
              <w:t>刚性防水材料</w:t>
            </w:r>
          </w:p>
        </w:tc>
      </w:tr>
      <w:tr w14:paraId="22CDAB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vMerge w:val="restart"/>
            <w:tcBorders>
              <w:bottom w:val="nil"/>
            </w:tcBorders>
          </w:tcPr>
          <w:p w14:paraId="543809A5">
            <w:pPr>
              <w:pStyle w:val="234"/>
              <w:spacing w:before="96" w:line="183" w:lineRule="auto"/>
              <w:ind w:left="114"/>
              <w:rPr>
                <w:rFonts w:hint="eastAsia"/>
              </w:rPr>
            </w:pPr>
            <w:r>
              <w:rPr>
                <w:spacing w:val="-3"/>
              </w:rPr>
              <w:t>43</w:t>
            </w:r>
          </w:p>
        </w:tc>
        <w:tc>
          <w:tcPr>
            <w:tcW w:w="1343" w:type="dxa"/>
            <w:vMerge w:val="restart"/>
            <w:tcBorders>
              <w:bottom w:val="nil"/>
            </w:tcBorders>
          </w:tcPr>
          <w:p w14:paraId="1914C7D9">
            <w:pPr>
              <w:pStyle w:val="234"/>
              <w:spacing w:before="68" w:line="307" w:lineRule="auto"/>
              <w:ind w:left="107" w:right="108" w:hanging="5"/>
              <w:rPr>
                <w:rFonts w:hint="eastAsia"/>
              </w:rPr>
            </w:pPr>
            <w:r>
              <w:rPr>
                <w:spacing w:val="3"/>
              </w:rPr>
              <w:t>A100602</w:t>
            </w:r>
            <w:r>
              <w:rPr>
                <w:spacing w:val="34"/>
              </w:rPr>
              <w:t xml:space="preserve"> </w:t>
            </w:r>
            <w:r>
              <w:rPr>
                <w:spacing w:val="3"/>
              </w:rPr>
              <w:t>墙面涂</w:t>
            </w:r>
            <w:r>
              <w:t xml:space="preserve"> 料</w:t>
            </w:r>
          </w:p>
        </w:tc>
        <w:tc>
          <w:tcPr>
            <w:tcW w:w="2324" w:type="dxa"/>
          </w:tcPr>
          <w:p w14:paraId="463EF261">
            <w:pPr>
              <w:pStyle w:val="234"/>
              <w:spacing w:before="69" w:line="284" w:lineRule="auto"/>
              <w:ind w:left="108" w:right="107" w:hanging="5"/>
              <w:rPr>
                <w:rFonts w:hint="eastAsia"/>
              </w:rPr>
            </w:pPr>
            <w:r>
              <w:rPr>
                <w:spacing w:val="-1"/>
              </w:rPr>
              <w:t>A10060202</w:t>
            </w:r>
            <w:r>
              <w:rPr>
                <w:spacing w:val="-47"/>
              </w:rPr>
              <w:t xml:space="preserve"> </w:t>
            </w:r>
            <w:r>
              <w:rPr>
                <w:spacing w:val="-1"/>
              </w:rPr>
              <w:t>合成树脂乳液内墙涂</w:t>
            </w:r>
            <w:r>
              <w:t xml:space="preserve"> 料</w:t>
            </w:r>
          </w:p>
        </w:tc>
        <w:tc>
          <w:tcPr>
            <w:tcW w:w="1956" w:type="dxa"/>
          </w:tcPr>
          <w:p w14:paraId="08FE5C75">
            <w:pPr>
              <w:rPr>
                <w:rFonts w:ascii="Arial"/>
              </w:rPr>
            </w:pPr>
          </w:p>
        </w:tc>
        <w:tc>
          <w:tcPr>
            <w:tcW w:w="3081" w:type="dxa"/>
          </w:tcPr>
          <w:p w14:paraId="445AD3DC">
            <w:pPr>
              <w:pStyle w:val="234"/>
              <w:spacing w:before="67" w:line="219" w:lineRule="auto"/>
              <w:ind w:left="109"/>
              <w:rPr>
                <w:rFonts w:hint="eastAsia"/>
              </w:rPr>
            </w:pPr>
            <w:r>
              <w:rPr>
                <w:spacing w:val="-1"/>
              </w:rPr>
              <w:t>HJ2537</w:t>
            </w:r>
            <w:r>
              <w:rPr>
                <w:spacing w:val="-34"/>
              </w:rPr>
              <w:t xml:space="preserve"> </w:t>
            </w:r>
            <w:r>
              <w:rPr>
                <w:spacing w:val="-1"/>
              </w:rPr>
              <w:t>水性涂料</w:t>
            </w:r>
          </w:p>
        </w:tc>
      </w:tr>
      <w:tr w14:paraId="38644C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vMerge w:val="continue"/>
            <w:tcBorders>
              <w:top w:val="nil"/>
              <w:bottom w:val="nil"/>
            </w:tcBorders>
          </w:tcPr>
          <w:p w14:paraId="3E7253C7">
            <w:pPr>
              <w:rPr>
                <w:rFonts w:ascii="Arial"/>
              </w:rPr>
            </w:pPr>
          </w:p>
        </w:tc>
        <w:tc>
          <w:tcPr>
            <w:tcW w:w="1343" w:type="dxa"/>
            <w:vMerge w:val="continue"/>
            <w:tcBorders>
              <w:top w:val="nil"/>
              <w:bottom w:val="nil"/>
            </w:tcBorders>
          </w:tcPr>
          <w:p w14:paraId="4E19AA69">
            <w:pPr>
              <w:rPr>
                <w:rFonts w:ascii="Arial"/>
              </w:rPr>
            </w:pPr>
          </w:p>
        </w:tc>
        <w:tc>
          <w:tcPr>
            <w:tcW w:w="2324" w:type="dxa"/>
          </w:tcPr>
          <w:p w14:paraId="13D223F2">
            <w:pPr>
              <w:pStyle w:val="234"/>
              <w:spacing w:before="64" w:line="284" w:lineRule="auto"/>
              <w:ind w:left="108" w:right="107" w:hanging="5"/>
              <w:rPr>
                <w:rFonts w:hint="eastAsia"/>
              </w:rPr>
            </w:pPr>
            <w:r>
              <w:rPr>
                <w:spacing w:val="-1"/>
              </w:rPr>
              <w:t>A10060203</w:t>
            </w:r>
            <w:r>
              <w:rPr>
                <w:spacing w:val="-47"/>
              </w:rPr>
              <w:t xml:space="preserve"> </w:t>
            </w:r>
            <w:r>
              <w:rPr>
                <w:spacing w:val="-1"/>
              </w:rPr>
              <w:t>合成树脂乳液外墙涂</w:t>
            </w:r>
            <w:r>
              <w:t xml:space="preserve"> 料</w:t>
            </w:r>
          </w:p>
        </w:tc>
        <w:tc>
          <w:tcPr>
            <w:tcW w:w="1956" w:type="dxa"/>
          </w:tcPr>
          <w:p w14:paraId="49198886">
            <w:pPr>
              <w:rPr>
                <w:rFonts w:ascii="Arial"/>
              </w:rPr>
            </w:pPr>
          </w:p>
        </w:tc>
        <w:tc>
          <w:tcPr>
            <w:tcW w:w="3081" w:type="dxa"/>
          </w:tcPr>
          <w:p w14:paraId="51AC45F0">
            <w:pPr>
              <w:pStyle w:val="234"/>
              <w:spacing w:before="63" w:line="219" w:lineRule="auto"/>
              <w:ind w:left="109"/>
              <w:rPr>
                <w:rFonts w:hint="eastAsia"/>
              </w:rPr>
            </w:pPr>
            <w:r>
              <w:rPr>
                <w:spacing w:val="-1"/>
              </w:rPr>
              <w:t>HJ2537</w:t>
            </w:r>
            <w:r>
              <w:rPr>
                <w:spacing w:val="-34"/>
              </w:rPr>
              <w:t xml:space="preserve"> </w:t>
            </w:r>
            <w:r>
              <w:rPr>
                <w:spacing w:val="-1"/>
              </w:rPr>
              <w:t>水性涂料</w:t>
            </w:r>
          </w:p>
        </w:tc>
      </w:tr>
      <w:tr w14:paraId="5F7229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10" w:type="dxa"/>
            <w:vMerge w:val="continue"/>
            <w:tcBorders>
              <w:top w:val="nil"/>
            </w:tcBorders>
          </w:tcPr>
          <w:p w14:paraId="036355CC">
            <w:pPr>
              <w:rPr>
                <w:rFonts w:ascii="Arial"/>
              </w:rPr>
            </w:pPr>
          </w:p>
        </w:tc>
        <w:tc>
          <w:tcPr>
            <w:tcW w:w="1343" w:type="dxa"/>
            <w:vMerge w:val="continue"/>
            <w:tcBorders>
              <w:top w:val="nil"/>
            </w:tcBorders>
          </w:tcPr>
          <w:p w14:paraId="27B8C1E2">
            <w:pPr>
              <w:rPr>
                <w:rFonts w:ascii="Arial"/>
              </w:rPr>
            </w:pPr>
          </w:p>
        </w:tc>
        <w:tc>
          <w:tcPr>
            <w:tcW w:w="2324" w:type="dxa"/>
          </w:tcPr>
          <w:p w14:paraId="7B717C3A">
            <w:pPr>
              <w:pStyle w:val="234"/>
              <w:spacing w:before="64" w:line="221" w:lineRule="auto"/>
              <w:ind w:left="103"/>
              <w:rPr>
                <w:rFonts w:hint="eastAsia"/>
              </w:rPr>
            </w:pPr>
            <w:r>
              <w:rPr>
                <w:spacing w:val="-1"/>
              </w:rPr>
              <w:t>A10060299</w:t>
            </w:r>
            <w:r>
              <w:rPr>
                <w:spacing w:val="-30"/>
              </w:rPr>
              <w:t xml:space="preserve"> </w:t>
            </w:r>
            <w:r>
              <w:rPr>
                <w:spacing w:val="-1"/>
              </w:rPr>
              <w:t>其他墙面涂料</w:t>
            </w:r>
          </w:p>
        </w:tc>
        <w:tc>
          <w:tcPr>
            <w:tcW w:w="1956" w:type="dxa"/>
          </w:tcPr>
          <w:p w14:paraId="46408EBB">
            <w:pPr>
              <w:rPr>
                <w:rFonts w:ascii="Arial"/>
              </w:rPr>
            </w:pPr>
          </w:p>
        </w:tc>
        <w:tc>
          <w:tcPr>
            <w:tcW w:w="3081" w:type="dxa"/>
          </w:tcPr>
          <w:p w14:paraId="4D33596F">
            <w:pPr>
              <w:pStyle w:val="234"/>
              <w:spacing w:before="64" w:line="219" w:lineRule="auto"/>
              <w:ind w:left="109"/>
              <w:rPr>
                <w:rFonts w:hint="eastAsia"/>
              </w:rPr>
            </w:pPr>
            <w:r>
              <w:rPr>
                <w:spacing w:val="-1"/>
              </w:rPr>
              <w:t>HJ2537</w:t>
            </w:r>
            <w:r>
              <w:rPr>
                <w:spacing w:val="-34"/>
              </w:rPr>
              <w:t xml:space="preserve"> </w:t>
            </w:r>
            <w:r>
              <w:rPr>
                <w:spacing w:val="-1"/>
              </w:rPr>
              <w:t>水性涂料</w:t>
            </w:r>
          </w:p>
        </w:tc>
      </w:tr>
      <w:tr w14:paraId="749F32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4F841812">
            <w:pPr>
              <w:pStyle w:val="234"/>
              <w:spacing w:before="93" w:line="183" w:lineRule="auto"/>
              <w:ind w:left="114"/>
              <w:rPr>
                <w:rFonts w:hint="eastAsia"/>
              </w:rPr>
            </w:pPr>
            <w:r>
              <w:rPr>
                <w:spacing w:val="-3"/>
              </w:rPr>
              <w:t>44</w:t>
            </w:r>
          </w:p>
        </w:tc>
        <w:tc>
          <w:tcPr>
            <w:tcW w:w="1343" w:type="dxa"/>
          </w:tcPr>
          <w:p w14:paraId="0112B1A3">
            <w:pPr>
              <w:pStyle w:val="234"/>
              <w:spacing w:before="66" w:line="283" w:lineRule="auto"/>
              <w:ind w:left="107" w:right="108" w:hanging="5"/>
              <w:rPr>
                <w:rFonts w:hint="eastAsia"/>
              </w:rPr>
            </w:pPr>
            <w:r>
              <w:rPr>
                <w:spacing w:val="2"/>
              </w:rPr>
              <w:t>A100604</w:t>
            </w:r>
            <w:r>
              <w:rPr>
                <w:spacing w:val="44"/>
              </w:rPr>
              <w:t xml:space="preserve"> </w:t>
            </w:r>
            <w:r>
              <w:rPr>
                <w:spacing w:val="2"/>
              </w:rPr>
              <w:t>防水涂</w:t>
            </w:r>
            <w:r>
              <w:t xml:space="preserve"> 料</w:t>
            </w:r>
          </w:p>
        </w:tc>
        <w:tc>
          <w:tcPr>
            <w:tcW w:w="2324" w:type="dxa"/>
          </w:tcPr>
          <w:p w14:paraId="5A00DAE1">
            <w:pPr>
              <w:pStyle w:val="234"/>
              <w:spacing w:before="65" w:line="220" w:lineRule="auto"/>
              <w:ind w:left="103"/>
              <w:rPr>
                <w:rFonts w:hint="eastAsia"/>
              </w:rPr>
            </w:pPr>
            <w:r>
              <w:rPr>
                <w:spacing w:val="-1"/>
              </w:rPr>
              <w:t>A10060499</w:t>
            </w:r>
            <w:r>
              <w:rPr>
                <w:spacing w:val="-30"/>
              </w:rPr>
              <w:t xml:space="preserve"> </w:t>
            </w:r>
            <w:r>
              <w:rPr>
                <w:spacing w:val="-1"/>
              </w:rPr>
              <w:t>其他防水涂料</w:t>
            </w:r>
          </w:p>
        </w:tc>
        <w:tc>
          <w:tcPr>
            <w:tcW w:w="1956" w:type="dxa"/>
          </w:tcPr>
          <w:p w14:paraId="2ADB1314">
            <w:pPr>
              <w:rPr>
                <w:rFonts w:ascii="Arial"/>
              </w:rPr>
            </w:pPr>
          </w:p>
        </w:tc>
        <w:tc>
          <w:tcPr>
            <w:tcW w:w="3081" w:type="dxa"/>
          </w:tcPr>
          <w:p w14:paraId="6C660532">
            <w:pPr>
              <w:pStyle w:val="234"/>
              <w:spacing w:before="65" w:line="219" w:lineRule="auto"/>
              <w:ind w:left="109"/>
              <w:rPr>
                <w:rFonts w:hint="eastAsia"/>
              </w:rPr>
            </w:pPr>
            <w:r>
              <w:rPr>
                <w:spacing w:val="-1"/>
              </w:rPr>
              <w:t>HJ2537</w:t>
            </w:r>
            <w:r>
              <w:rPr>
                <w:spacing w:val="-34"/>
              </w:rPr>
              <w:t xml:space="preserve"> </w:t>
            </w:r>
            <w:r>
              <w:rPr>
                <w:spacing w:val="-1"/>
              </w:rPr>
              <w:t>水性涂料</w:t>
            </w:r>
          </w:p>
        </w:tc>
      </w:tr>
      <w:tr w14:paraId="38B3B3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6DDC0A36">
            <w:pPr>
              <w:pStyle w:val="234"/>
              <w:spacing w:before="94" w:line="183" w:lineRule="auto"/>
              <w:ind w:left="114"/>
              <w:rPr>
                <w:rFonts w:hint="eastAsia"/>
              </w:rPr>
            </w:pPr>
            <w:r>
              <w:rPr>
                <w:spacing w:val="-3"/>
              </w:rPr>
              <w:t>45</w:t>
            </w:r>
          </w:p>
        </w:tc>
        <w:tc>
          <w:tcPr>
            <w:tcW w:w="1343" w:type="dxa"/>
          </w:tcPr>
          <w:p w14:paraId="45044D4A">
            <w:pPr>
              <w:pStyle w:val="234"/>
              <w:spacing w:before="66" w:line="283" w:lineRule="auto"/>
              <w:ind w:left="109" w:right="108" w:hanging="7"/>
              <w:rPr>
                <w:rFonts w:hint="eastAsia"/>
              </w:rPr>
            </w:pPr>
            <w:r>
              <w:rPr>
                <w:spacing w:val="3"/>
              </w:rPr>
              <w:t>A100699</w:t>
            </w:r>
            <w:r>
              <w:rPr>
                <w:spacing w:val="34"/>
              </w:rPr>
              <w:t xml:space="preserve"> </w:t>
            </w:r>
            <w:r>
              <w:rPr>
                <w:spacing w:val="3"/>
              </w:rPr>
              <w:t>其他建</w:t>
            </w:r>
            <w:r>
              <w:rPr>
                <w:spacing w:val="-2"/>
              </w:rPr>
              <w:t>筑涂料</w:t>
            </w:r>
          </w:p>
        </w:tc>
        <w:tc>
          <w:tcPr>
            <w:tcW w:w="2324" w:type="dxa"/>
          </w:tcPr>
          <w:p w14:paraId="3FF8AD3B">
            <w:pPr>
              <w:rPr>
                <w:rFonts w:ascii="Arial"/>
              </w:rPr>
            </w:pPr>
          </w:p>
        </w:tc>
        <w:tc>
          <w:tcPr>
            <w:tcW w:w="1956" w:type="dxa"/>
          </w:tcPr>
          <w:p w14:paraId="53DC9783">
            <w:pPr>
              <w:rPr>
                <w:rFonts w:ascii="Arial"/>
              </w:rPr>
            </w:pPr>
          </w:p>
        </w:tc>
        <w:tc>
          <w:tcPr>
            <w:tcW w:w="3081" w:type="dxa"/>
          </w:tcPr>
          <w:p w14:paraId="79F5064C">
            <w:pPr>
              <w:pStyle w:val="234"/>
              <w:spacing w:before="65" w:line="219" w:lineRule="auto"/>
              <w:ind w:left="109"/>
              <w:rPr>
                <w:rFonts w:hint="eastAsia"/>
              </w:rPr>
            </w:pPr>
            <w:r>
              <w:rPr>
                <w:spacing w:val="-1"/>
              </w:rPr>
              <w:t>HJ2537</w:t>
            </w:r>
            <w:r>
              <w:rPr>
                <w:spacing w:val="-34"/>
              </w:rPr>
              <w:t xml:space="preserve"> </w:t>
            </w:r>
            <w:r>
              <w:rPr>
                <w:spacing w:val="-1"/>
              </w:rPr>
              <w:t>水性涂料</w:t>
            </w:r>
          </w:p>
        </w:tc>
      </w:tr>
      <w:tr w14:paraId="742D43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510" w:type="dxa"/>
          </w:tcPr>
          <w:p w14:paraId="1F57C32E">
            <w:pPr>
              <w:pStyle w:val="234"/>
              <w:spacing w:before="95" w:line="183" w:lineRule="auto"/>
              <w:ind w:left="114"/>
              <w:rPr>
                <w:rFonts w:hint="eastAsia"/>
              </w:rPr>
            </w:pPr>
            <w:r>
              <w:rPr>
                <w:spacing w:val="-3"/>
              </w:rPr>
              <w:t>46</w:t>
            </w:r>
          </w:p>
        </w:tc>
        <w:tc>
          <w:tcPr>
            <w:tcW w:w="1343" w:type="dxa"/>
          </w:tcPr>
          <w:p w14:paraId="5740BAB8">
            <w:pPr>
              <w:pStyle w:val="234"/>
              <w:spacing w:before="66" w:line="222" w:lineRule="auto"/>
              <w:ind w:left="102"/>
              <w:rPr>
                <w:rFonts w:hint="eastAsia"/>
              </w:rPr>
            </w:pPr>
            <w:r>
              <w:rPr>
                <w:spacing w:val="-8"/>
              </w:rPr>
              <w:t>A100701</w:t>
            </w:r>
            <w:r>
              <w:rPr>
                <w:spacing w:val="-12"/>
              </w:rPr>
              <w:t xml:space="preserve"> </w:t>
            </w:r>
            <w:r>
              <w:rPr>
                <w:spacing w:val="-8"/>
              </w:rPr>
              <w:t>门、门槛</w:t>
            </w:r>
          </w:p>
        </w:tc>
        <w:tc>
          <w:tcPr>
            <w:tcW w:w="2324" w:type="dxa"/>
          </w:tcPr>
          <w:p w14:paraId="5DEC01AD">
            <w:pPr>
              <w:rPr>
                <w:rFonts w:ascii="Arial"/>
              </w:rPr>
            </w:pPr>
          </w:p>
        </w:tc>
        <w:tc>
          <w:tcPr>
            <w:tcW w:w="1956" w:type="dxa"/>
          </w:tcPr>
          <w:p w14:paraId="4C9EBEF4">
            <w:pPr>
              <w:rPr>
                <w:rFonts w:ascii="Arial"/>
              </w:rPr>
            </w:pPr>
          </w:p>
        </w:tc>
        <w:tc>
          <w:tcPr>
            <w:tcW w:w="3081" w:type="dxa"/>
          </w:tcPr>
          <w:p w14:paraId="66EF0001">
            <w:pPr>
              <w:pStyle w:val="234"/>
              <w:spacing w:before="66" w:line="219" w:lineRule="auto"/>
              <w:ind w:left="109"/>
              <w:rPr>
                <w:rFonts w:hint="eastAsia"/>
                <w:lang w:eastAsia="zh-CN"/>
              </w:rPr>
            </w:pPr>
            <w:r>
              <w:rPr>
                <w:spacing w:val="-1"/>
                <w:lang w:eastAsia="zh-CN"/>
              </w:rPr>
              <w:t>HJ/T 237</w:t>
            </w:r>
            <w:r>
              <w:rPr>
                <w:spacing w:val="-32"/>
                <w:lang w:eastAsia="zh-CN"/>
              </w:rPr>
              <w:t xml:space="preserve"> </w:t>
            </w:r>
            <w:r>
              <w:rPr>
                <w:spacing w:val="-1"/>
                <w:lang w:eastAsia="zh-CN"/>
              </w:rPr>
              <w:t>塑料门窗/HJ459</w:t>
            </w:r>
            <w:r>
              <w:rPr>
                <w:spacing w:val="-37"/>
                <w:lang w:eastAsia="zh-CN"/>
              </w:rPr>
              <w:t xml:space="preserve"> </w:t>
            </w:r>
            <w:r>
              <w:rPr>
                <w:spacing w:val="-1"/>
                <w:lang w:eastAsia="zh-CN"/>
              </w:rPr>
              <w:t>木</w:t>
            </w:r>
            <w:r>
              <w:rPr>
                <w:spacing w:val="-2"/>
                <w:lang w:eastAsia="zh-CN"/>
              </w:rPr>
              <w:t>质门和钢质门</w:t>
            </w:r>
          </w:p>
        </w:tc>
      </w:tr>
      <w:tr w14:paraId="22BB29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tcPr>
          <w:p w14:paraId="67BBA890">
            <w:pPr>
              <w:pStyle w:val="234"/>
              <w:spacing w:before="95" w:line="183" w:lineRule="auto"/>
              <w:ind w:left="114"/>
              <w:rPr>
                <w:rFonts w:hint="eastAsia"/>
              </w:rPr>
            </w:pPr>
            <w:r>
              <w:rPr>
                <w:spacing w:val="-3"/>
              </w:rPr>
              <w:t>47</w:t>
            </w:r>
          </w:p>
        </w:tc>
        <w:tc>
          <w:tcPr>
            <w:tcW w:w="1343" w:type="dxa"/>
          </w:tcPr>
          <w:p w14:paraId="62EF1E0F">
            <w:pPr>
              <w:pStyle w:val="234"/>
              <w:spacing w:before="66" w:line="221" w:lineRule="auto"/>
              <w:ind w:left="102"/>
              <w:rPr>
                <w:rFonts w:hint="eastAsia"/>
              </w:rPr>
            </w:pPr>
            <w:r>
              <w:rPr>
                <w:spacing w:val="-1"/>
              </w:rPr>
              <w:t>A100702</w:t>
            </w:r>
            <w:r>
              <w:rPr>
                <w:spacing w:val="-24"/>
              </w:rPr>
              <w:t xml:space="preserve"> </w:t>
            </w:r>
            <w:r>
              <w:rPr>
                <w:spacing w:val="-1"/>
              </w:rPr>
              <w:t>窗</w:t>
            </w:r>
          </w:p>
        </w:tc>
        <w:tc>
          <w:tcPr>
            <w:tcW w:w="2324" w:type="dxa"/>
          </w:tcPr>
          <w:p w14:paraId="1955F2C5">
            <w:pPr>
              <w:rPr>
                <w:rFonts w:ascii="Arial"/>
              </w:rPr>
            </w:pPr>
          </w:p>
        </w:tc>
        <w:tc>
          <w:tcPr>
            <w:tcW w:w="1956" w:type="dxa"/>
          </w:tcPr>
          <w:p w14:paraId="2EC8534D">
            <w:pPr>
              <w:rPr>
                <w:rFonts w:ascii="Arial"/>
              </w:rPr>
            </w:pPr>
          </w:p>
        </w:tc>
        <w:tc>
          <w:tcPr>
            <w:tcW w:w="3081" w:type="dxa"/>
          </w:tcPr>
          <w:p w14:paraId="2F2378B7">
            <w:pPr>
              <w:pStyle w:val="234"/>
              <w:spacing w:before="66" w:line="219" w:lineRule="auto"/>
              <w:ind w:left="109"/>
              <w:rPr>
                <w:rFonts w:hint="eastAsia"/>
              </w:rPr>
            </w:pPr>
            <w:r>
              <w:rPr>
                <w:spacing w:val="-1"/>
              </w:rPr>
              <w:t>HJ/T237</w:t>
            </w:r>
            <w:r>
              <w:rPr>
                <w:spacing w:val="-33"/>
              </w:rPr>
              <w:t xml:space="preserve"> </w:t>
            </w:r>
            <w:r>
              <w:rPr>
                <w:spacing w:val="-1"/>
              </w:rPr>
              <w:t>塑料门窗</w:t>
            </w:r>
          </w:p>
        </w:tc>
      </w:tr>
      <w:tr w14:paraId="278E27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jc w:val="center"/>
        </w:trPr>
        <w:tc>
          <w:tcPr>
            <w:tcW w:w="510" w:type="dxa"/>
          </w:tcPr>
          <w:p w14:paraId="2F2E5B89">
            <w:pPr>
              <w:pStyle w:val="234"/>
              <w:spacing w:before="98" w:line="183" w:lineRule="auto"/>
              <w:ind w:left="114"/>
              <w:rPr>
                <w:rFonts w:hint="eastAsia"/>
              </w:rPr>
            </w:pPr>
            <w:r>
              <w:rPr>
                <w:spacing w:val="-3"/>
              </w:rPr>
              <w:t>48</w:t>
            </w:r>
          </w:p>
        </w:tc>
        <w:tc>
          <w:tcPr>
            <w:tcW w:w="1343" w:type="dxa"/>
          </w:tcPr>
          <w:p w14:paraId="68B29042">
            <w:pPr>
              <w:pStyle w:val="234"/>
              <w:spacing w:before="70" w:line="282" w:lineRule="auto"/>
              <w:ind w:left="109" w:right="106" w:hanging="7"/>
              <w:rPr>
                <w:rFonts w:hint="eastAsia"/>
              </w:rPr>
            </w:pPr>
            <w:r>
              <w:rPr>
                <w:spacing w:val="-8"/>
              </w:rPr>
              <w:t>A170108</w:t>
            </w:r>
            <w:r>
              <w:rPr>
                <w:spacing w:val="-25"/>
              </w:rPr>
              <w:t xml:space="preserve"> </w:t>
            </w:r>
            <w:r>
              <w:rPr>
                <w:spacing w:val="-8"/>
              </w:rPr>
              <w:t>涂料（建</w:t>
            </w:r>
            <w:r>
              <w:t xml:space="preserve"> </w:t>
            </w:r>
            <w:r>
              <w:rPr>
                <w:spacing w:val="-2"/>
              </w:rPr>
              <w:t>筑涂料除外）</w:t>
            </w:r>
          </w:p>
        </w:tc>
        <w:tc>
          <w:tcPr>
            <w:tcW w:w="2324" w:type="dxa"/>
          </w:tcPr>
          <w:p w14:paraId="1CB4C392">
            <w:pPr>
              <w:rPr>
                <w:rFonts w:ascii="Arial"/>
              </w:rPr>
            </w:pPr>
          </w:p>
        </w:tc>
        <w:tc>
          <w:tcPr>
            <w:tcW w:w="1956" w:type="dxa"/>
          </w:tcPr>
          <w:p w14:paraId="0D9BAA70">
            <w:pPr>
              <w:rPr>
                <w:rFonts w:ascii="Arial"/>
              </w:rPr>
            </w:pPr>
          </w:p>
        </w:tc>
        <w:tc>
          <w:tcPr>
            <w:tcW w:w="3081" w:type="dxa"/>
          </w:tcPr>
          <w:p w14:paraId="03EDA487">
            <w:pPr>
              <w:pStyle w:val="234"/>
              <w:spacing w:before="69" w:line="219" w:lineRule="auto"/>
              <w:ind w:left="109"/>
              <w:rPr>
                <w:rFonts w:hint="eastAsia"/>
              </w:rPr>
            </w:pPr>
            <w:r>
              <w:rPr>
                <w:spacing w:val="-1"/>
              </w:rPr>
              <w:t>HJ2537</w:t>
            </w:r>
            <w:r>
              <w:rPr>
                <w:spacing w:val="-34"/>
              </w:rPr>
              <w:t xml:space="preserve"> </w:t>
            </w:r>
            <w:r>
              <w:rPr>
                <w:spacing w:val="-1"/>
              </w:rPr>
              <w:t>水性涂料</w:t>
            </w:r>
          </w:p>
        </w:tc>
      </w:tr>
      <w:tr w14:paraId="421146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14:paraId="598B06F8">
            <w:pPr>
              <w:pStyle w:val="234"/>
              <w:spacing w:before="96" w:line="183" w:lineRule="auto"/>
              <w:ind w:left="114"/>
              <w:rPr>
                <w:rFonts w:hint="eastAsia"/>
              </w:rPr>
            </w:pPr>
            <w:r>
              <w:rPr>
                <w:spacing w:val="-3"/>
              </w:rPr>
              <w:t>49</w:t>
            </w:r>
          </w:p>
        </w:tc>
        <w:tc>
          <w:tcPr>
            <w:tcW w:w="1343" w:type="dxa"/>
          </w:tcPr>
          <w:p w14:paraId="0E8E9252">
            <w:pPr>
              <w:pStyle w:val="234"/>
              <w:spacing w:before="68" w:line="282" w:lineRule="auto"/>
              <w:ind w:left="109" w:right="108" w:hanging="7"/>
              <w:rPr>
                <w:rFonts w:hint="eastAsia"/>
              </w:rPr>
            </w:pPr>
            <w:r>
              <w:rPr>
                <w:spacing w:val="3"/>
              </w:rPr>
              <w:t>A170112</w:t>
            </w:r>
            <w:r>
              <w:rPr>
                <w:spacing w:val="34"/>
              </w:rPr>
              <w:t xml:space="preserve"> </w:t>
            </w:r>
            <w:r>
              <w:rPr>
                <w:spacing w:val="3"/>
              </w:rPr>
              <w:t>密封用</w:t>
            </w:r>
            <w:r>
              <w:t xml:space="preserve"> </w:t>
            </w:r>
            <w:r>
              <w:rPr>
                <w:spacing w:val="-2"/>
              </w:rPr>
              <w:t>填料及类似品</w:t>
            </w:r>
          </w:p>
        </w:tc>
        <w:tc>
          <w:tcPr>
            <w:tcW w:w="2324" w:type="dxa"/>
          </w:tcPr>
          <w:p w14:paraId="6D825E3C">
            <w:pPr>
              <w:rPr>
                <w:rFonts w:ascii="Arial"/>
              </w:rPr>
            </w:pPr>
          </w:p>
        </w:tc>
        <w:tc>
          <w:tcPr>
            <w:tcW w:w="1956" w:type="dxa"/>
          </w:tcPr>
          <w:p w14:paraId="54FF1169">
            <w:pPr>
              <w:rPr>
                <w:rFonts w:ascii="Arial"/>
              </w:rPr>
            </w:pPr>
          </w:p>
        </w:tc>
        <w:tc>
          <w:tcPr>
            <w:tcW w:w="3081" w:type="dxa"/>
          </w:tcPr>
          <w:p w14:paraId="626349A6">
            <w:pPr>
              <w:pStyle w:val="234"/>
              <w:spacing w:before="67" w:line="219" w:lineRule="auto"/>
              <w:ind w:left="109"/>
              <w:rPr>
                <w:rFonts w:hint="eastAsia"/>
              </w:rPr>
            </w:pPr>
            <w:r>
              <w:rPr>
                <w:spacing w:val="-1"/>
              </w:rPr>
              <w:t>HJ2541</w:t>
            </w:r>
            <w:r>
              <w:rPr>
                <w:spacing w:val="-35"/>
              </w:rPr>
              <w:t xml:space="preserve"> </w:t>
            </w:r>
            <w:r>
              <w:rPr>
                <w:spacing w:val="-1"/>
              </w:rPr>
              <w:t>胶粘剂</w:t>
            </w:r>
          </w:p>
        </w:tc>
      </w:tr>
      <w:tr w14:paraId="6294F1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tcPr>
          <w:p w14:paraId="71345BA0">
            <w:pPr>
              <w:pStyle w:val="234"/>
              <w:spacing w:before="97" w:line="183" w:lineRule="auto"/>
              <w:ind w:left="118"/>
              <w:rPr>
                <w:rFonts w:hint="eastAsia"/>
              </w:rPr>
            </w:pPr>
            <w:r>
              <w:rPr>
                <w:spacing w:val="-5"/>
              </w:rPr>
              <w:t>50</w:t>
            </w:r>
          </w:p>
        </w:tc>
        <w:tc>
          <w:tcPr>
            <w:tcW w:w="1343" w:type="dxa"/>
          </w:tcPr>
          <w:p w14:paraId="4DA9CC35">
            <w:pPr>
              <w:pStyle w:val="234"/>
              <w:spacing w:before="69" w:line="284" w:lineRule="auto"/>
              <w:ind w:left="122" w:right="108" w:hanging="20"/>
              <w:rPr>
                <w:rFonts w:hint="eastAsia"/>
              </w:rPr>
            </w:pPr>
            <w:r>
              <w:rPr>
                <w:spacing w:val="3"/>
              </w:rPr>
              <w:t>A180201</w:t>
            </w:r>
            <w:r>
              <w:rPr>
                <w:spacing w:val="34"/>
              </w:rPr>
              <w:t xml:space="preserve"> </w:t>
            </w:r>
            <w:r>
              <w:rPr>
                <w:spacing w:val="3"/>
              </w:rPr>
              <w:t>塑料制</w:t>
            </w:r>
            <w:r>
              <w:t xml:space="preserve"> 品</w:t>
            </w:r>
          </w:p>
        </w:tc>
        <w:tc>
          <w:tcPr>
            <w:tcW w:w="2324" w:type="dxa"/>
          </w:tcPr>
          <w:p w14:paraId="53A8AC74">
            <w:pPr>
              <w:rPr>
                <w:rFonts w:ascii="Arial"/>
              </w:rPr>
            </w:pPr>
          </w:p>
        </w:tc>
        <w:tc>
          <w:tcPr>
            <w:tcW w:w="1956" w:type="dxa"/>
          </w:tcPr>
          <w:p w14:paraId="4D3B6953">
            <w:pPr>
              <w:rPr>
                <w:rFonts w:ascii="Arial"/>
              </w:rPr>
            </w:pPr>
          </w:p>
        </w:tc>
        <w:tc>
          <w:tcPr>
            <w:tcW w:w="3081" w:type="dxa"/>
          </w:tcPr>
          <w:p w14:paraId="1A0E8805">
            <w:pPr>
              <w:pStyle w:val="234"/>
              <w:spacing w:before="69" w:line="284" w:lineRule="auto"/>
              <w:ind w:left="113" w:right="104" w:hanging="4"/>
              <w:rPr>
                <w:rFonts w:hint="eastAsia"/>
              </w:rPr>
            </w:pPr>
            <w:r>
              <w:t>HJ/T226 建筑用塑料管材/HJ/</w:t>
            </w:r>
            <w:r>
              <w:rPr>
                <w:spacing w:val="-1"/>
              </w:rPr>
              <w:t>T231 再生塑</w:t>
            </w:r>
            <w:r>
              <w:t xml:space="preserve"> </w:t>
            </w:r>
            <w:r>
              <w:rPr>
                <w:spacing w:val="-2"/>
              </w:rPr>
              <w:t>料制品</w:t>
            </w:r>
          </w:p>
        </w:tc>
      </w:tr>
    </w:tbl>
    <w:p w14:paraId="14FAA2B7">
      <w:pPr>
        <w:spacing w:line="91" w:lineRule="auto"/>
        <w:rPr>
          <w:rFonts w:ascii="Arial"/>
          <w:sz w:val="2"/>
        </w:rPr>
      </w:pPr>
    </w:p>
    <w:p w14:paraId="54F9EA91">
      <w:pPr>
        <w:adjustRightInd/>
        <w:spacing w:line="240" w:lineRule="auto"/>
        <w:ind w:firstLine="0" w:firstLineChars="0"/>
        <w:jc w:val="left"/>
        <w:textAlignment w:val="auto"/>
        <w:rPr>
          <w:rFonts w:hint="eastAsia" w:hAnsi="宋体"/>
          <w:b/>
          <w:bCs/>
        </w:rPr>
      </w:pPr>
      <w:r>
        <w:rPr>
          <w:rFonts w:ascii="仿宋" w:hAnsi="仿宋" w:eastAsia="仿宋" w:cs="仿宋"/>
          <w:spacing w:val="-1"/>
          <w:sz w:val="24"/>
        </w:rPr>
        <w:t>注：环境标志产品认证应依据相关标准的最新版本</w:t>
      </w:r>
      <w:r>
        <w:rPr>
          <w:rFonts w:hint="eastAsia" w:ascii="仿宋" w:hAnsi="仿宋" w:eastAsia="仿宋" w:cs="仿宋"/>
          <w:spacing w:val="-1"/>
          <w:sz w:val="24"/>
        </w:rPr>
        <w:t>。</w:t>
      </w:r>
    </w:p>
    <w:p w14:paraId="50B2D19F">
      <w:pPr>
        <w:adjustRightInd w:val="0"/>
        <w:spacing w:line="400" w:lineRule="exact"/>
        <w:ind w:firstLine="422" w:firstLineChars="200"/>
        <w:jc w:val="left"/>
        <w:textAlignment w:val="baseline"/>
        <w:rPr>
          <w:rFonts w:hint="eastAsia" w:hAnsi="宋体"/>
          <w:b/>
          <w:bCs/>
        </w:rPr>
        <w:sectPr>
          <w:pgSz w:w="11906" w:h="16838"/>
          <w:pgMar w:top="1440" w:right="566" w:bottom="1440" w:left="851" w:header="851" w:footer="992" w:gutter="0"/>
          <w:cols w:space="720" w:num="1"/>
          <w:docGrid w:linePitch="312" w:charSpace="0"/>
        </w:sectPr>
      </w:pPr>
    </w:p>
    <w:p w14:paraId="36ABA46E">
      <w:pPr>
        <w:rPr>
          <w:b/>
          <w:sz w:val="24"/>
        </w:rPr>
      </w:pPr>
    </w:p>
    <w:p w14:paraId="7D077C6F">
      <w:pPr>
        <w:rPr>
          <w:b/>
          <w:sz w:val="24"/>
        </w:rPr>
      </w:pPr>
    </w:p>
    <w:p w14:paraId="49C00283">
      <w:pPr>
        <w:rPr>
          <w:b/>
          <w:sz w:val="24"/>
        </w:rPr>
      </w:pPr>
    </w:p>
    <w:p w14:paraId="2B575BEF">
      <w:pPr>
        <w:rPr>
          <w:b/>
          <w:sz w:val="24"/>
        </w:rPr>
      </w:pPr>
    </w:p>
    <w:p w14:paraId="73760BDF">
      <w:pPr>
        <w:rPr>
          <w:b/>
          <w:sz w:val="24"/>
        </w:rPr>
      </w:pPr>
    </w:p>
    <w:p w14:paraId="6BA3A1B5">
      <w:pPr>
        <w:rPr>
          <w:b/>
          <w:sz w:val="24"/>
        </w:rPr>
      </w:pPr>
    </w:p>
    <w:p w14:paraId="157AF48A">
      <w:pPr>
        <w:rPr>
          <w:b/>
          <w:sz w:val="24"/>
        </w:rPr>
      </w:pPr>
    </w:p>
    <w:p w14:paraId="2B670AAF">
      <w:pPr>
        <w:rPr>
          <w:b/>
          <w:sz w:val="24"/>
        </w:rPr>
      </w:pPr>
    </w:p>
    <w:p w14:paraId="30098AFA">
      <w:pPr>
        <w:rPr>
          <w:b/>
          <w:sz w:val="24"/>
        </w:rPr>
      </w:pPr>
    </w:p>
    <w:p w14:paraId="6F224706">
      <w:pPr>
        <w:rPr>
          <w:b/>
          <w:sz w:val="24"/>
        </w:rPr>
      </w:pPr>
    </w:p>
    <w:p w14:paraId="20DBB046">
      <w:pPr>
        <w:rPr>
          <w:b/>
          <w:sz w:val="24"/>
        </w:rPr>
      </w:pPr>
    </w:p>
    <w:p w14:paraId="7892B8CB">
      <w:pPr>
        <w:rPr>
          <w:b/>
          <w:sz w:val="24"/>
        </w:rPr>
      </w:pPr>
    </w:p>
    <w:p w14:paraId="3DD0EADA">
      <w:pPr>
        <w:rPr>
          <w:b/>
          <w:sz w:val="24"/>
        </w:rPr>
      </w:pPr>
    </w:p>
    <w:p w14:paraId="3CEE0331">
      <w:pPr>
        <w:rPr>
          <w:b/>
          <w:sz w:val="24"/>
        </w:rPr>
      </w:pPr>
    </w:p>
    <w:p w14:paraId="4087C6E8">
      <w:pPr>
        <w:rPr>
          <w:b/>
          <w:sz w:val="24"/>
        </w:rPr>
      </w:pPr>
    </w:p>
    <w:p w14:paraId="5060224D">
      <w:pPr>
        <w:rPr>
          <w:b/>
          <w:sz w:val="24"/>
        </w:rPr>
      </w:pPr>
    </w:p>
    <w:p w14:paraId="2725F92F">
      <w:pPr>
        <w:rPr>
          <w:b/>
          <w:sz w:val="24"/>
        </w:rPr>
      </w:pPr>
    </w:p>
    <w:p w14:paraId="0BB0D56D">
      <w:pPr>
        <w:rPr>
          <w:b/>
          <w:sz w:val="24"/>
        </w:rPr>
      </w:pPr>
    </w:p>
    <w:p w14:paraId="52D48F29">
      <w:pPr>
        <w:rPr>
          <w:b/>
          <w:sz w:val="24"/>
        </w:rPr>
      </w:pPr>
    </w:p>
    <w:p w14:paraId="6133D4BE">
      <w:pPr>
        <w:rPr>
          <w:b/>
          <w:sz w:val="24"/>
        </w:rPr>
      </w:pPr>
    </w:p>
    <w:p w14:paraId="528C1717">
      <w:pPr>
        <w:pStyle w:val="4"/>
        <w:jc w:val="center"/>
        <w:rPr>
          <w:rFonts w:ascii="仿宋_GB2312" w:eastAsia="仿宋_GB2312"/>
          <w:b w:val="0"/>
          <w:bCs w:val="0"/>
          <w:sz w:val="32"/>
          <w:szCs w:val="32"/>
        </w:rPr>
      </w:pPr>
      <w:bookmarkStart w:id="88" w:name="_Toc497578453"/>
      <w:bookmarkStart w:id="89" w:name="_Toc21458"/>
      <w:r>
        <w:rPr>
          <w:rFonts w:hint="eastAsia"/>
          <w:sz w:val="30"/>
          <w:szCs w:val="30"/>
        </w:rPr>
        <w:t>第五章 合同主要条款格式及广西壮族自治区政府采购项目合同验收书格式</w:t>
      </w:r>
      <w:bookmarkEnd w:id="88"/>
      <w:bookmarkEnd w:id="89"/>
    </w:p>
    <w:p w14:paraId="62AD2B1A">
      <w:pPr>
        <w:snapToGrid w:val="0"/>
        <w:jc w:val="center"/>
        <w:rPr>
          <w:rFonts w:hint="eastAsia" w:ascii="仿宋_GB2312" w:hAnsi="华文中宋" w:eastAsia="仿宋_GB2312"/>
          <w:bCs/>
          <w:sz w:val="32"/>
          <w:szCs w:val="32"/>
        </w:rPr>
      </w:pPr>
    </w:p>
    <w:p w14:paraId="54997825">
      <w:pPr>
        <w:snapToGrid w:val="0"/>
        <w:jc w:val="center"/>
        <w:rPr>
          <w:rFonts w:hint="eastAsia" w:ascii="仿宋_GB2312" w:hAnsi="华文中宋" w:eastAsia="仿宋_GB2312"/>
          <w:bCs/>
          <w:sz w:val="32"/>
          <w:szCs w:val="32"/>
        </w:rPr>
      </w:pPr>
    </w:p>
    <w:p w14:paraId="3C69D038">
      <w:pPr>
        <w:snapToGrid w:val="0"/>
        <w:jc w:val="center"/>
        <w:rPr>
          <w:rFonts w:hint="eastAsia" w:ascii="仿宋_GB2312" w:hAnsi="华文中宋" w:eastAsia="仿宋_GB2312"/>
          <w:bCs/>
          <w:sz w:val="32"/>
          <w:szCs w:val="32"/>
        </w:rPr>
      </w:pPr>
    </w:p>
    <w:p w14:paraId="691016D6">
      <w:pPr>
        <w:snapToGrid w:val="0"/>
        <w:jc w:val="center"/>
        <w:rPr>
          <w:rFonts w:hint="eastAsia" w:ascii="仿宋_GB2312" w:hAnsi="华文中宋" w:eastAsia="仿宋_GB2312"/>
          <w:bCs/>
          <w:sz w:val="32"/>
          <w:szCs w:val="32"/>
        </w:rPr>
      </w:pPr>
    </w:p>
    <w:p w14:paraId="1346BD4A">
      <w:pPr>
        <w:snapToGrid w:val="0"/>
        <w:jc w:val="center"/>
        <w:rPr>
          <w:rFonts w:hint="eastAsia" w:ascii="仿宋_GB2312" w:hAnsi="华文中宋" w:eastAsia="仿宋_GB2312"/>
          <w:bCs/>
          <w:sz w:val="32"/>
          <w:szCs w:val="32"/>
        </w:rPr>
      </w:pPr>
    </w:p>
    <w:p w14:paraId="07BE6430">
      <w:pPr>
        <w:snapToGrid w:val="0"/>
        <w:jc w:val="center"/>
        <w:rPr>
          <w:rFonts w:hint="eastAsia" w:ascii="仿宋_GB2312" w:hAnsi="华文中宋" w:eastAsia="仿宋_GB2312"/>
          <w:bCs/>
          <w:sz w:val="32"/>
          <w:szCs w:val="32"/>
        </w:rPr>
      </w:pPr>
    </w:p>
    <w:p w14:paraId="7070E67D">
      <w:pPr>
        <w:snapToGrid w:val="0"/>
        <w:jc w:val="center"/>
        <w:rPr>
          <w:rFonts w:hint="eastAsia" w:ascii="仿宋_GB2312" w:hAnsi="华文中宋" w:eastAsia="仿宋_GB2312"/>
          <w:bCs/>
          <w:sz w:val="32"/>
          <w:szCs w:val="32"/>
        </w:rPr>
      </w:pPr>
    </w:p>
    <w:p w14:paraId="34043662">
      <w:pPr>
        <w:snapToGrid w:val="0"/>
        <w:rPr>
          <w:rFonts w:hint="eastAsia" w:ascii="仿宋_GB2312" w:hAnsi="华文中宋" w:eastAsia="仿宋_GB2312"/>
          <w:bCs/>
          <w:sz w:val="32"/>
          <w:szCs w:val="32"/>
        </w:rPr>
      </w:pPr>
    </w:p>
    <w:p w14:paraId="00578349">
      <w:pPr>
        <w:snapToGrid w:val="0"/>
        <w:rPr>
          <w:rFonts w:hint="eastAsia" w:ascii="仿宋_GB2312" w:hAnsi="华文中宋" w:eastAsia="仿宋_GB2312"/>
          <w:bCs/>
          <w:sz w:val="32"/>
          <w:szCs w:val="32"/>
        </w:rPr>
      </w:pPr>
    </w:p>
    <w:p w14:paraId="43FBA4F3">
      <w:pPr>
        <w:snapToGrid w:val="0"/>
        <w:jc w:val="left"/>
        <w:rPr>
          <w:rFonts w:ascii="仿宋_GB2312" w:eastAsia="仿宋_GB2312"/>
          <w:b/>
          <w:color w:val="FF0000"/>
          <w:sz w:val="24"/>
        </w:rPr>
      </w:pPr>
      <w:r>
        <w:rPr>
          <w:rFonts w:hint="eastAsia" w:ascii="仿宋_GB2312" w:eastAsia="仿宋_GB2312"/>
          <w:b/>
          <w:sz w:val="24"/>
        </w:rPr>
        <w:br w:type="page"/>
      </w:r>
      <w:bookmarkStart w:id="90" w:name="_Hlk93681333"/>
      <w:bookmarkStart w:id="91" w:name="_Hlk93681122"/>
    </w:p>
    <w:p w14:paraId="53A2D67C">
      <w:pPr>
        <w:snapToGrid w:val="0"/>
        <w:ind w:firstLine="482" w:firstLineChars="200"/>
        <w:jc w:val="left"/>
        <w:rPr>
          <w:rFonts w:ascii="仿宋_GB2312" w:eastAsia="仿宋_GB2312"/>
          <w:b/>
          <w:sz w:val="24"/>
        </w:rPr>
      </w:pPr>
      <w:r>
        <w:rPr>
          <w:rFonts w:hint="eastAsia" w:ascii="仿宋_GB2312" w:eastAsia="仿宋_GB2312"/>
          <w:b/>
          <w:sz w:val="24"/>
        </w:rPr>
        <w:t>合同使用说明：本合同</w:t>
      </w:r>
      <w:bookmarkStart w:id="92" w:name="_Hlk102729543"/>
      <w:r>
        <w:rPr>
          <w:rFonts w:ascii="仿宋_GB2312" w:eastAsia="仿宋_GB2312"/>
          <w:b/>
          <w:sz w:val="24"/>
        </w:rPr>
        <w:t>非中小企业</w:t>
      </w:r>
      <w:bookmarkEnd w:id="92"/>
      <w:r>
        <w:rPr>
          <w:rFonts w:hint="eastAsia" w:ascii="仿宋_GB2312" w:eastAsia="仿宋_GB2312"/>
          <w:b/>
          <w:sz w:val="24"/>
        </w:rPr>
        <w:t>预留合同。</w:t>
      </w:r>
    </w:p>
    <w:p w14:paraId="53145920">
      <w:pPr>
        <w:pStyle w:val="26"/>
        <w:spacing w:line="400" w:lineRule="exact"/>
        <w:jc w:val="left"/>
        <w:rPr>
          <w:b/>
          <w:sz w:val="32"/>
        </w:rPr>
      </w:pPr>
    </w:p>
    <w:p w14:paraId="16301107">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14:paraId="12474D28">
      <w:pPr>
        <w:snapToGrid w:val="0"/>
        <w:jc w:val="center"/>
        <w:rPr>
          <w:rFonts w:hint="eastAsia" w:ascii="仿宋_GB2312" w:hAnsi="宋体" w:eastAsia="仿宋_GB2312"/>
          <w:b/>
          <w:bCs/>
          <w:sz w:val="36"/>
          <w:szCs w:val="36"/>
        </w:rPr>
      </w:pPr>
      <w:r>
        <w:rPr>
          <w:rFonts w:hint="eastAsia" w:ascii="仿宋_GB2312" w:hAnsi="宋体" w:eastAsia="仿宋_GB2312"/>
          <w:b/>
          <w:bCs/>
          <w:sz w:val="36"/>
          <w:szCs w:val="36"/>
        </w:rPr>
        <w:t>（一般货物类）</w:t>
      </w:r>
    </w:p>
    <w:p w14:paraId="5A71C4F8">
      <w:pPr>
        <w:wordWrap w:val="0"/>
        <w:snapToGrid w:val="0"/>
        <w:jc w:val="right"/>
        <w:rPr>
          <w:rFonts w:hint="eastAsia" w:ascii="仿宋_GB2312" w:hAnsi="宋体" w:eastAsia="仿宋_GB2312"/>
          <w:bCs/>
          <w:sz w:val="24"/>
          <w:u w:val="single"/>
        </w:rPr>
      </w:pPr>
      <w:r>
        <w:rPr>
          <w:rFonts w:hint="eastAsia" w:ascii="仿宋_GB2312" w:hAnsi="宋体" w:eastAsia="仿宋_GB2312"/>
          <w:bCs/>
          <w:sz w:val="24"/>
        </w:rPr>
        <w:t xml:space="preserve">合同编号：            </w:t>
      </w:r>
    </w:p>
    <w:p w14:paraId="30914CB5">
      <w:pPr>
        <w:snapToGrid w:val="0"/>
        <w:rPr>
          <w:rFonts w:hint="eastAsia" w:ascii="仿宋_GB2312" w:hAnsi="宋体" w:eastAsia="仿宋_GB2312"/>
          <w:sz w:val="24"/>
        </w:rPr>
      </w:pPr>
    </w:p>
    <w:p w14:paraId="1B29A08C">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采购计划表编号：</w:t>
      </w:r>
      <w:r>
        <w:rPr>
          <w:rFonts w:hint="eastAsia" w:ascii="仿宋_GB2312" w:hAnsi="宋体" w:eastAsia="仿宋_GB2312"/>
          <w:sz w:val="24"/>
          <w:u w:val="single"/>
        </w:rPr>
        <w:t xml:space="preserve">  </w:t>
      </w:r>
      <w:r>
        <w:rPr>
          <w:rFonts w:ascii="仿宋_GB2312" w:hAnsi="宋体" w:eastAsia="仿宋_GB2312"/>
          <w:sz w:val="24"/>
          <w:u w:val="single"/>
        </w:rPr>
        <w:t xml:space="preserve">             </w:t>
      </w:r>
    </w:p>
    <w:p w14:paraId="249A4361">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z w:val="24"/>
        </w:rPr>
        <w:t>项目名称及编号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 xml:space="preserve">     </w:t>
      </w:r>
    </w:p>
    <w:p w14:paraId="14BCDDDF">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签  订  地  点 ：</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pacing w:val="38"/>
          <w:sz w:val="24"/>
        </w:rPr>
        <w:t>签订时间：</w:t>
      </w:r>
      <w:r>
        <w:rPr>
          <w:rFonts w:hint="eastAsia" w:ascii="仿宋_GB2312" w:hAnsi="宋体" w:eastAsia="仿宋_GB2312"/>
          <w:sz w:val="24"/>
          <w:u w:val="single"/>
        </w:rPr>
        <w:t xml:space="preserve">     年   月   日   </w:t>
      </w:r>
    </w:p>
    <w:p w14:paraId="2DDF7E24">
      <w:pPr>
        <w:snapToGrid w:val="0"/>
        <w:spacing w:line="320" w:lineRule="exact"/>
        <w:ind w:right="-470" w:rightChars="-224" w:firstLine="480" w:firstLineChars="200"/>
        <w:rPr>
          <w:rFonts w:hint="eastAsia"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根据《中华人民共和国政府采购法》、《中华人民共和国民法典》等法律、法规规定，按照招标文件规定条款和中标人投标文件和承诺，甲乙双方签订本合同。</w:t>
      </w:r>
    </w:p>
    <w:p w14:paraId="4033CE2B">
      <w:pPr>
        <w:snapToGrid w:val="0"/>
        <w:spacing w:line="320" w:lineRule="exact"/>
        <w:ind w:right="-470" w:rightChars="-224" w:firstLine="482" w:firstLineChars="200"/>
        <w:rPr>
          <w:rFonts w:hint="eastAsia" w:ascii="仿宋_GB2312" w:hAnsi="宋体" w:eastAsia="仿宋_GB2312"/>
          <w:b/>
          <w:color w:val="000000" w:themeColor="text1"/>
          <w:sz w:val="24"/>
          <w14:textFill>
            <w14:solidFill>
              <w14:schemeClr w14:val="tx1"/>
            </w14:solidFill>
          </w14:textFill>
        </w:rPr>
      </w:pPr>
      <w:r>
        <w:rPr>
          <w:rFonts w:hint="eastAsia" w:ascii="仿宋_GB2312" w:eastAsia="仿宋_GB2312"/>
          <w:b/>
          <w:color w:val="000000" w:themeColor="text1"/>
          <w:sz w:val="24"/>
          <w14:textFill>
            <w14:solidFill>
              <w14:schemeClr w14:val="tx1"/>
            </w14:solidFill>
          </w14:textFill>
        </w:rPr>
        <w:t xml:space="preserve"> </w:t>
      </w:r>
      <w:r>
        <w:rPr>
          <w:rFonts w:hint="eastAsia" w:ascii="仿宋_GB2312" w:hAnsi="宋体" w:eastAsia="仿宋_GB2312"/>
          <w:b/>
          <w:color w:val="000000" w:themeColor="text1"/>
          <w:sz w:val="24"/>
          <w14:textFill>
            <w14:solidFill>
              <w14:schemeClr w14:val="tx1"/>
            </w14:solidFill>
          </w14:textFill>
        </w:rPr>
        <w:t>第一条　合同标的</w:t>
      </w:r>
    </w:p>
    <w:p w14:paraId="57C9DFAE">
      <w:pPr>
        <w:snapToGrid w:val="0"/>
        <w:spacing w:line="320" w:lineRule="exact"/>
        <w:ind w:right="-470" w:rightChars="-224" w:firstLine="480" w:firstLineChars="200"/>
        <w:rPr>
          <w:rFonts w:hint="eastAsia"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1.供货一览表</w:t>
      </w:r>
    </w:p>
    <w:tbl>
      <w:tblPr>
        <w:tblStyle w:val="48"/>
        <w:tblW w:w="98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207"/>
        <w:gridCol w:w="1134"/>
        <w:gridCol w:w="1037"/>
        <w:gridCol w:w="1161"/>
        <w:gridCol w:w="903"/>
        <w:gridCol w:w="892"/>
        <w:gridCol w:w="1422"/>
        <w:gridCol w:w="1418"/>
      </w:tblGrid>
      <w:tr w14:paraId="65A6D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636" w:type="dxa"/>
            <w:vAlign w:val="center"/>
          </w:tcPr>
          <w:p w14:paraId="7D68DD2D">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序号</w:t>
            </w:r>
          </w:p>
        </w:tc>
        <w:tc>
          <w:tcPr>
            <w:tcW w:w="1207" w:type="dxa"/>
            <w:vAlign w:val="center"/>
          </w:tcPr>
          <w:p w14:paraId="0F364073">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产品名称</w:t>
            </w:r>
          </w:p>
        </w:tc>
        <w:tc>
          <w:tcPr>
            <w:tcW w:w="1134" w:type="dxa"/>
            <w:vAlign w:val="center"/>
          </w:tcPr>
          <w:p w14:paraId="4D2C1F72">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商标品牌</w:t>
            </w:r>
          </w:p>
        </w:tc>
        <w:tc>
          <w:tcPr>
            <w:tcW w:w="1037" w:type="dxa"/>
            <w:vAlign w:val="center"/>
          </w:tcPr>
          <w:p w14:paraId="6EE09C8E">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规格型号</w:t>
            </w:r>
          </w:p>
        </w:tc>
        <w:tc>
          <w:tcPr>
            <w:tcW w:w="1161" w:type="dxa"/>
            <w:vAlign w:val="center"/>
          </w:tcPr>
          <w:p w14:paraId="4302DA17">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生产厂家</w:t>
            </w:r>
          </w:p>
        </w:tc>
        <w:tc>
          <w:tcPr>
            <w:tcW w:w="903" w:type="dxa"/>
            <w:vAlign w:val="center"/>
          </w:tcPr>
          <w:p w14:paraId="74C26129">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数量</w:t>
            </w:r>
          </w:p>
        </w:tc>
        <w:tc>
          <w:tcPr>
            <w:tcW w:w="892" w:type="dxa"/>
            <w:vAlign w:val="center"/>
          </w:tcPr>
          <w:p w14:paraId="7FBDFD76">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单位</w:t>
            </w:r>
          </w:p>
        </w:tc>
        <w:tc>
          <w:tcPr>
            <w:tcW w:w="1422" w:type="dxa"/>
            <w:vAlign w:val="center"/>
          </w:tcPr>
          <w:p w14:paraId="3DC10A93">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单价（元）</w:t>
            </w:r>
          </w:p>
        </w:tc>
        <w:tc>
          <w:tcPr>
            <w:tcW w:w="1418" w:type="dxa"/>
            <w:vAlign w:val="center"/>
          </w:tcPr>
          <w:p w14:paraId="74FD9EA7">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金额（元）</w:t>
            </w:r>
          </w:p>
        </w:tc>
      </w:tr>
      <w:tr w14:paraId="24C4D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53F60FE3">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1</w:t>
            </w:r>
          </w:p>
        </w:tc>
        <w:tc>
          <w:tcPr>
            <w:tcW w:w="1207" w:type="dxa"/>
            <w:vAlign w:val="center"/>
          </w:tcPr>
          <w:p w14:paraId="446A2D02">
            <w:pPr>
              <w:snapToGrid w:val="0"/>
              <w:spacing w:line="320" w:lineRule="exact"/>
              <w:jc w:val="center"/>
              <w:rPr>
                <w:rFonts w:hint="eastAsia" w:ascii="仿宋_GB2312" w:hAnsi="宋体" w:eastAsia="仿宋_GB2312"/>
                <w:sz w:val="24"/>
              </w:rPr>
            </w:pPr>
          </w:p>
        </w:tc>
        <w:tc>
          <w:tcPr>
            <w:tcW w:w="1134" w:type="dxa"/>
            <w:vAlign w:val="center"/>
          </w:tcPr>
          <w:p w14:paraId="6F0B15F3">
            <w:pPr>
              <w:snapToGrid w:val="0"/>
              <w:spacing w:line="320" w:lineRule="exact"/>
              <w:jc w:val="center"/>
              <w:rPr>
                <w:rFonts w:hint="eastAsia" w:ascii="仿宋_GB2312" w:hAnsi="宋体" w:eastAsia="仿宋_GB2312"/>
                <w:sz w:val="24"/>
              </w:rPr>
            </w:pPr>
          </w:p>
        </w:tc>
        <w:tc>
          <w:tcPr>
            <w:tcW w:w="1037" w:type="dxa"/>
            <w:vAlign w:val="center"/>
          </w:tcPr>
          <w:p w14:paraId="5BB5453C">
            <w:pPr>
              <w:snapToGrid w:val="0"/>
              <w:spacing w:line="320" w:lineRule="exact"/>
              <w:jc w:val="center"/>
              <w:rPr>
                <w:rFonts w:hint="eastAsia" w:ascii="仿宋_GB2312" w:hAnsi="宋体" w:eastAsia="仿宋_GB2312"/>
                <w:sz w:val="24"/>
              </w:rPr>
            </w:pPr>
          </w:p>
        </w:tc>
        <w:tc>
          <w:tcPr>
            <w:tcW w:w="1161" w:type="dxa"/>
            <w:vAlign w:val="center"/>
          </w:tcPr>
          <w:p w14:paraId="0E364635">
            <w:pPr>
              <w:snapToGrid w:val="0"/>
              <w:spacing w:line="320" w:lineRule="exact"/>
              <w:jc w:val="center"/>
              <w:rPr>
                <w:rFonts w:hint="eastAsia" w:ascii="仿宋_GB2312" w:hAnsi="宋体" w:eastAsia="仿宋_GB2312"/>
                <w:sz w:val="24"/>
              </w:rPr>
            </w:pPr>
          </w:p>
        </w:tc>
        <w:tc>
          <w:tcPr>
            <w:tcW w:w="903" w:type="dxa"/>
            <w:vAlign w:val="center"/>
          </w:tcPr>
          <w:p w14:paraId="56F25854">
            <w:pPr>
              <w:snapToGrid w:val="0"/>
              <w:spacing w:line="320" w:lineRule="exact"/>
              <w:jc w:val="center"/>
              <w:rPr>
                <w:rFonts w:hint="eastAsia" w:ascii="仿宋_GB2312" w:hAnsi="宋体" w:eastAsia="仿宋_GB2312"/>
                <w:sz w:val="24"/>
              </w:rPr>
            </w:pPr>
          </w:p>
        </w:tc>
        <w:tc>
          <w:tcPr>
            <w:tcW w:w="892" w:type="dxa"/>
            <w:vAlign w:val="center"/>
          </w:tcPr>
          <w:p w14:paraId="515F37F2">
            <w:pPr>
              <w:snapToGrid w:val="0"/>
              <w:spacing w:line="320" w:lineRule="exact"/>
              <w:jc w:val="center"/>
              <w:rPr>
                <w:rFonts w:hint="eastAsia" w:ascii="仿宋_GB2312" w:hAnsi="宋体" w:eastAsia="仿宋_GB2312"/>
                <w:sz w:val="24"/>
              </w:rPr>
            </w:pPr>
          </w:p>
        </w:tc>
        <w:tc>
          <w:tcPr>
            <w:tcW w:w="1422" w:type="dxa"/>
            <w:vAlign w:val="center"/>
          </w:tcPr>
          <w:p w14:paraId="03B820D6">
            <w:pPr>
              <w:snapToGrid w:val="0"/>
              <w:spacing w:line="320" w:lineRule="exact"/>
              <w:jc w:val="center"/>
              <w:rPr>
                <w:rFonts w:hint="eastAsia" w:ascii="仿宋_GB2312" w:hAnsi="宋体" w:eastAsia="仿宋_GB2312"/>
                <w:sz w:val="24"/>
              </w:rPr>
            </w:pPr>
          </w:p>
        </w:tc>
        <w:tc>
          <w:tcPr>
            <w:tcW w:w="1418" w:type="dxa"/>
            <w:vAlign w:val="center"/>
          </w:tcPr>
          <w:p w14:paraId="14C14508">
            <w:pPr>
              <w:snapToGrid w:val="0"/>
              <w:spacing w:line="320" w:lineRule="exact"/>
              <w:jc w:val="center"/>
              <w:rPr>
                <w:rFonts w:hint="eastAsia" w:ascii="仿宋_GB2312" w:hAnsi="宋体" w:eastAsia="仿宋_GB2312"/>
                <w:sz w:val="24"/>
              </w:rPr>
            </w:pPr>
          </w:p>
        </w:tc>
      </w:tr>
      <w:tr w14:paraId="5708C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63B189CB">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2</w:t>
            </w:r>
          </w:p>
        </w:tc>
        <w:tc>
          <w:tcPr>
            <w:tcW w:w="1207" w:type="dxa"/>
            <w:vAlign w:val="center"/>
          </w:tcPr>
          <w:p w14:paraId="23203E4E">
            <w:pPr>
              <w:snapToGrid w:val="0"/>
              <w:spacing w:line="320" w:lineRule="exact"/>
              <w:jc w:val="center"/>
              <w:rPr>
                <w:rFonts w:hint="eastAsia" w:ascii="仿宋_GB2312" w:hAnsi="宋体" w:eastAsia="仿宋_GB2312"/>
                <w:sz w:val="24"/>
              </w:rPr>
            </w:pPr>
          </w:p>
        </w:tc>
        <w:tc>
          <w:tcPr>
            <w:tcW w:w="1134" w:type="dxa"/>
            <w:vAlign w:val="center"/>
          </w:tcPr>
          <w:p w14:paraId="153F36EA">
            <w:pPr>
              <w:snapToGrid w:val="0"/>
              <w:spacing w:line="320" w:lineRule="exact"/>
              <w:jc w:val="center"/>
              <w:rPr>
                <w:rFonts w:hint="eastAsia" w:ascii="仿宋_GB2312" w:hAnsi="宋体" w:eastAsia="仿宋_GB2312"/>
                <w:sz w:val="24"/>
              </w:rPr>
            </w:pPr>
          </w:p>
        </w:tc>
        <w:tc>
          <w:tcPr>
            <w:tcW w:w="1037" w:type="dxa"/>
            <w:vAlign w:val="center"/>
          </w:tcPr>
          <w:p w14:paraId="4BD0BA19">
            <w:pPr>
              <w:snapToGrid w:val="0"/>
              <w:spacing w:line="320" w:lineRule="exact"/>
              <w:jc w:val="center"/>
              <w:rPr>
                <w:rFonts w:hint="eastAsia" w:ascii="仿宋_GB2312" w:hAnsi="宋体" w:eastAsia="仿宋_GB2312"/>
                <w:sz w:val="24"/>
              </w:rPr>
            </w:pPr>
          </w:p>
        </w:tc>
        <w:tc>
          <w:tcPr>
            <w:tcW w:w="1161" w:type="dxa"/>
            <w:vAlign w:val="center"/>
          </w:tcPr>
          <w:p w14:paraId="2F6FAA59">
            <w:pPr>
              <w:snapToGrid w:val="0"/>
              <w:spacing w:line="320" w:lineRule="exact"/>
              <w:jc w:val="center"/>
              <w:rPr>
                <w:rFonts w:hint="eastAsia" w:ascii="仿宋_GB2312" w:hAnsi="宋体" w:eastAsia="仿宋_GB2312"/>
                <w:sz w:val="24"/>
              </w:rPr>
            </w:pPr>
          </w:p>
        </w:tc>
        <w:tc>
          <w:tcPr>
            <w:tcW w:w="903" w:type="dxa"/>
            <w:vAlign w:val="center"/>
          </w:tcPr>
          <w:p w14:paraId="6BC72492">
            <w:pPr>
              <w:snapToGrid w:val="0"/>
              <w:spacing w:line="320" w:lineRule="exact"/>
              <w:jc w:val="center"/>
              <w:rPr>
                <w:rFonts w:hint="eastAsia" w:ascii="仿宋_GB2312" w:hAnsi="宋体" w:eastAsia="仿宋_GB2312"/>
                <w:sz w:val="24"/>
              </w:rPr>
            </w:pPr>
          </w:p>
        </w:tc>
        <w:tc>
          <w:tcPr>
            <w:tcW w:w="892" w:type="dxa"/>
            <w:vAlign w:val="center"/>
          </w:tcPr>
          <w:p w14:paraId="7A712FD9">
            <w:pPr>
              <w:snapToGrid w:val="0"/>
              <w:spacing w:line="320" w:lineRule="exact"/>
              <w:jc w:val="center"/>
              <w:rPr>
                <w:rFonts w:hint="eastAsia" w:ascii="仿宋_GB2312" w:hAnsi="宋体" w:eastAsia="仿宋_GB2312"/>
                <w:sz w:val="24"/>
              </w:rPr>
            </w:pPr>
          </w:p>
        </w:tc>
        <w:tc>
          <w:tcPr>
            <w:tcW w:w="1422" w:type="dxa"/>
            <w:vAlign w:val="center"/>
          </w:tcPr>
          <w:p w14:paraId="78B20050">
            <w:pPr>
              <w:snapToGrid w:val="0"/>
              <w:spacing w:line="320" w:lineRule="exact"/>
              <w:jc w:val="center"/>
              <w:rPr>
                <w:rFonts w:hint="eastAsia" w:ascii="仿宋_GB2312" w:hAnsi="宋体" w:eastAsia="仿宋_GB2312"/>
                <w:sz w:val="24"/>
              </w:rPr>
            </w:pPr>
          </w:p>
        </w:tc>
        <w:tc>
          <w:tcPr>
            <w:tcW w:w="1418" w:type="dxa"/>
            <w:vAlign w:val="center"/>
          </w:tcPr>
          <w:p w14:paraId="180DCD8A">
            <w:pPr>
              <w:snapToGrid w:val="0"/>
              <w:spacing w:line="320" w:lineRule="exact"/>
              <w:jc w:val="center"/>
              <w:rPr>
                <w:rFonts w:hint="eastAsia" w:ascii="仿宋_GB2312" w:hAnsi="宋体" w:eastAsia="仿宋_GB2312"/>
                <w:sz w:val="24"/>
              </w:rPr>
            </w:pPr>
          </w:p>
        </w:tc>
      </w:tr>
      <w:tr w14:paraId="14BA8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75B40BF8">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w:t>
            </w:r>
          </w:p>
        </w:tc>
        <w:tc>
          <w:tcPr>
            <w:tcW w:w="1207" w:type="dxa"/>
            <w:vAlign w:val="center"/>
          </w:tcPr>
          <w:p w14:paraId="5853B6EA">
            <w:pPr>
              <w:snapToGrid w:val="0"/>
              <w:spacing w:line="320" w:lineRule="exact"/>
              <w:jc w:val="center"/>
              <w:rPr>
                <w:rFonts w:hint="eastAsia" w:ascii="仿宋_GB2312" w:hAnsi="宋体" w:eastAsia="仿宋_GB2312"/>
                <w:sz w:val="24"/>
              </w:rPr>
            </w:pPr>
          </w:p>
        </w:tc>
        <w:tc>
          <w:tcPr>
            <w:tcW w:w="1134" w:type="dxa"/>
            <w:vAlign w:val="center"/>
          </w:tcPr>
          <w:p w14:paraId="44B10D95">
            <w:pPr>
              <w:snapToGrid w:val="0"/>
              <w:spacing w:line="320" w:lineRule="exact"/>
              <w:jc w:val="center"/>
              <w:rPr>
                <w:rFonts w:hint="eastAsia" w:ascii="仿宋_GB2312" w:hAnsi="宋体" w:eastAsia="仿宋_GB2312"/>
                <w:sz w:val="24"/>
              </w:rPr>
            </w:pPr>
          </w:p>
        </w:tc>
        <w:tc>
          <w:tcPr>
            <w:tcW w:w="1037" w:type="dxa"/>
            <w:vAlign w:val="center"/>
          </w:tcPr>
          <w:p w14:paraId="71A9B235">
            <w:pPr>
              <w:snapToGrid w:val="0"/>
              <w:spacing w:line="320" w:lineRule="exact"/>
              <w:jc w:val="center"/>
              <w:rPr>
                <w:rFonts w:hint="eastAsia" w:ascii="仿宋_GB2312" w:hAnsi="宋体" w:eastAsia="仿宋_GB2312"/>
                <w:sz w:val="24"/>
              </w:rPr>
            </w:pPr>
          </w:p>
        </w:tc>
        <w:tc>
          <w:tcPr>
            <w:tcW w:w="1161" w:type="dxa"/>
            <w:vAlign w:val="center"/>
          </w:tcPr>
          <w:p w14:paraId="0F643996">
            <w:pPr>
              <w:snapToGrid w:val="0"/>
              <w:spacing w:line="320" w:lineRule="exact"/>
              <w:jc w:val="center"/>
              <w:rPr>
                <w:rFonts w:hint="eastAsia" w:ascii="仿宋_GB2312" w:hAnsi="宋体" w:eastAsia="仿宋_GB2312"/>
                <w:sz w:val="24"/>
              </w:rPr>
            </w:pPr>
          </w:p>
        </w:tc>
        <w:tc>
          <w:tcPr>
            <w:tcW w:w="903" w:type="dxa"/>
            <w:vAlign w:val="center"/>
          </w:tcPr>
          <w:p w14:paraId="3ED7B613">
            <w:pPr>
              <w:snapToGrid w:val="0"/>
              <w:spacing w:line="320" w:lineRule="exact"/>
              <w:jc w:val="center"/>
              <w:rPr>
                <w:rFonts w:hint="eastAsia" w:ascii="仿宋_GB2312" w:hAnsi="宋体" w:eastAsia="仿宋_GB2312"/>
                <w:sz w:val="24"/>
              </w:rPr>
            </w:pPr>
          </w:p>
        </w:tc>
        <w:tc>
          <w:tcPr>
            <w:tcW w:w="892" w:type="dxa"/>
            <w:vAlign w:val="center"/>
          </w:tcPr>
          <w:p w14:paraId="17A43786">
            <w:pPr>
              <w:snapToGrid w:val="0"/>
              <w:spacing w:line="320" w:lineRule="exact"/>
              <w:jc w:val="center"/>
              <w:rPr>
                <w:rFonts w:hint="eastAsia" w:ascii="仿宋_GB2312" w:hAnsi="宋体" w:eastAsia="仿宋_GB2312"/>
                <w:sz w:val="24"/>
              </w:rPr>
            </w:pPr>
          </w:p>
        </w:tc>
        <w:tc>
          <w:tcPr>
            <w:tcW w:w="1422" w:type="dxa"/>
            <w:vAlign w:val="center"/>
          </w:tcPr>
          <w:p w14:paraId="5DF5AC37">
            <w:pPr>
              <w:snapToGrid w:val="0"/>
              <w:spacing w:line="320" w:lineRule="exact"/>
              <w:jc w:val="center"/>
              <w:rPr>
                <w:rFonts w:hint="eastAsia" w:ascii="仿宋_GB2312" w:hAnsi="宋体" w:eastAsia="仿宋_GB2312"/>
                <w:sz w:val="24"/>
              </w:rPr>
            </w:pPr>
          </w:p>
        </w:tc>
        <w:tc>
          <w:tcPr>
            <w:tcW w:w="1418" w:type="dxa"/>
            <w:vAlign w:val="center"/>
          </w:tcPr>
          <w:p w14:paraId="42B2B490">
            <w:pPr>
              <w:snapToGrid w:val="0"/>
              <w:spacing w:line="320" w:lineRule="exact"/>
              <w:jc w:val="center"/>
              <w:rPr>
                <w:rFonts w:hint="eastAsia" w:ascii="仿宋_GB2312" w:hAnsi="宋体" w:eastAsia="仿宋_GB2312"/>
                <w:sz w:val="24"/>
              </w:rPr>
            </w:pPr>
          </w:p>
        </w:tc>
      </w:tr>
      <w:tr w14:paraId="750D8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421241B3">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N</w:t>
            </w:r>
          </w:p>
        </w:tc>
        <w:tc>
          <w:tcPr>
            <w:tcW w:w="1207" w:type="dxa"/>
            <w:vAlign w:val="center"/>
          </w:tcPr>
          <w:p w14:paraId="4D10840C">
            <w:pPr>
              <w:snapToGrid w:val="0"/>
              <w:spacing w:line="320" w:lineRule="exact"/>
              <w:jc w:val="center"/>
              <w:rPr>
                <w:rFonts w:hint="eastAsia" w:ascii="仿宋_GB2312" w:hAnsi="宋体" w:eastAsia="仿宋_GB2312"/>
                <w:sz w:val="24"/>
              </w:rPr>
            </w:pPr>
          </w:p>
        </w:tc>
        <w:tc>
          <w:tcPr>
            <w:tcW w:w="1134" w:type="dxa"/>
            <w:vAlign w:val="center"/>
          </w:tcPr>
          <w:p w14:paraId="65F21DBE">
            <w:pPr>
              <w:snapToGrid w:val="0"/>
              <w:spacing w:line="320" w:lineRule="exact"/>
              <w:jc w:val="center"/>
              <w:rPr>
                <w:rFonts w:hint="eastAsia" w:ascii="仿宋_GB2312" w:hAnsi="宋体" w:eastAsia="仿宋_GB2312"/>
                <w:sz w:val="24"/>
              </w:rPr>
            </w:pPr>
          </w:p>
        </w:tc>
        <w:tc>
          <w:tcPr>
            <w:tcW w:w="1037" w:type="dxa"/>
            <w:vAlign w:val="center"/>
          </w:tcPr>
          <w:p w14:paraId="238EBE65">
            <w:pPr>
              <w:snapToGrid w:val="0"/>
              <w:spacing w:line="320" w:lineRule="exact"/>
              <w:jc w:val="center"/>
              <w:rPr>
                <w:rFonts w:hint="eastAsia" w:ascii="仿宋_GB2312" w:hAnsi="宋体" w:eastAsia="仿宋_GB2312"/>
                <w:sz w:val="24"/>
              </w:rPr>
            </w:pPr>
          </w:p>
        </w:tc>
        <w:tc>
          <w:tcPr>
            <w:tcW w:w="1161" w:type="dxa"/>
            <w:vAlign w:val="center"/>
          </w:tcPr>
          <w:p w14:paraId="0168E8AB">
            <w:pPr>
              <w:snapToGrid w:val="0"/>
              <w:spacing w:line="320" w:lineRule="exact"/>
              <w:jc w:val="center"/>
              <w:rPr>
                <w:rFonts w:hint="eastAsia" w:ascii="仿宋_GB2312" w:hAnsi="宋体" w:eastAsia="仿宋_GB2312"/>
                <w:sz w:val="24"/>
              </w:rPr>
            </w:pPr>
          </w:p>
        </w:tc>
        <w:tc>
          <w:tcPr>
            <w:tcW w:w="903" w:type="dxa"/>
            <w:vAlign w:val="center"/>
          </w:tcPr>
          <w:p w14:paraId="4DD48FA2">
            <w:pPr>
              <w:snapToGrid w:val="0"/>
              <w:spacing w:line="320" w:lineRule="exact"/>
              <w:jc w:val="center"/>
              <w:rPr>
                <w:rFonts w:hint="eastAsia" w:ascii="仿宋_GB2312" w:hAnsi="宋体" w:eastAsia="仿宋_GB2312"/>
                <w:sz w:val="24"/>
              </w:rPr>
            </w:pPr>
          </w:p>
        </w:tc>
        <w:tc>
          <w:tcPr>
            <w:tcW w:w="892" w:type="dxa"/>
            <w:vAlign w:val="center"/>
          </w:tcPr>
          <w:p w14:paraId="549E9FB7">
            <w:pPr>
              <w:snapToGrid w:val="0"/>
              <w:spacing w:line="320" w:lineRule="exact"/>
              <w:jc w:val="center"/>
              <w:rPr>
                <w:rFonts w:hint="eastAsia" w:ascii="仿宋_GB2312" w:hAnsi="宋体" w:eastAsia="仿宋_GB2312"/>
                <w:sz w:val="24"/>
              </w:rPr>
            </w:pPr>
          </w:p>
        </w:tc>
        <w:tc>
          <w:tcPr>
            <w:tcW w:w="1422" w:type="dxa"/>
            <w:vAlign w:val="center"/>
          </w:tcPr>
          <w:p w14:paraId="22A748C9">
            <w:pPr>
              <w:snapToGrid w:val="0"/>
              <w:spacing w:line="320" w:lineRule="exact"/>
              <w:jc w:val="center"/>
              <w:rPr>
                <w:rFonts w:hint="eastAsia" w:ascii="仿宋_GB2312" w:hAnsi="宋体" w:eastAsia="仿宋_GB2312"/>
                <w:sz w:val="24"/>
              </w:rPr>
            </w:pPr>
          </w:p>
        </w:tc>
        <w:tc>
          <w:tcPr>
            <w:tcW w:w="1418" w:type="dxa"/>
            <w:vAlign w:val="center"/>
          </w:tcPr>
          <w:p w14:paraId="427046E7">
            <w:pPr>
              <w:snapToGrid w:val="0"/>
              <w:spacing w:line="320" w:lineRule="exact"/>
              <w:jc w:val="center"/>
              <w:rPr>
                <w:rFonts w:hint="eastAsia" w:ascii="仿宋_GB2312" w:hAnsi="宋体" w:eastAsia="仿宋_GB2312"/>
                <w:sz w:val="24"/>
              </w:rPr>
            </w:pPr>
          </w:p>
        </w:tc>
      </w:tr>
      <w:tr w14:paraId="46C23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810" w:type="dxa"/>
            <w:gridSpan w:val="9"/>
            <w:vAlign w:val="center"/>
          </w:tcPr>
          <w:p w14:paraId="13298FFD">
            <w:pPr>
              <w:snapToGrid w:val="0"/>
              <w:spacing w:line="320" w:lineRule="exact"/>
              <w:rPr>
                <w:rFonts w:hint="eastAsia" w:ascii="仿宋_GB2312" w:hAnsi="宋体" w:eastAsia="仿宋_GB2312"/>
                <w:sz w:val="24"/>
              </w:rPr>
            </w:pPr>
            <w:r>
              <w:rPr>
                <w:rFonts w:hint="eastAsia" w:ascii="仿宋_GB2312" w:hAnsi="宋体" w:eastAsia="仿宋_GB2312"/>
                <w:sz w:val="24"/>
              </w:rPr>
              <w:t>人民币合计金额（大写） ：                         （小写）：¥</w:t>
            </w:r>
            <w:r>
              <w:rPr>
                <w:rFonts w:hint="eastAsia" w:ascii="仿宋_GB2312" w:hAnsi="宋体" w:eastAsia="仿宋_GB2312"/>
                <w:sz w:val="24"/>
                <w:u w:val="single"/>
              </w:rPr>
              <w:t xml:space="preserve">               </w:t>
            </w:r>
          </w:p>
        </w:tc>
      </w:tr>
    </w:tbl>
    <w:p w14:paraId="05963F55">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合同合计金额包括货物价款，标准附件、备品备件、专用工具、包装、运输、装卸、保险、税金、办理免税手续相关费用、货到就位以及安装、调试、培训、保修等一切税金和费用。如招投标文件对其另有规定的，从其规定。</w:t>
      </w:r>
    </w:p>
    <w:p w14:paraId="12EC0B45">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第二条　质量保证</w:t>
      </w:r>
    </w:p>
    <w:p w14:paraId="56C5894D">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1.乙方所提供的货物型号、技术规格、技术参数等质量必须与招投标文件和承诺相一致。乙方提供的节能和环保产品必须是列入政府采购清单的产品。</w:t>
      </w:r>
    </w:p>
    <w:p w14:paraId="3D002FBC">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2.乙方所提供的货物必须是全新、未使用的原装产品，且在正常安装、使用和保养条件下，其使用寿命期内各项指标均达到质量要求。</w:t>
      </w:r>
    </w:p>
    <w:p w14:paraId="221437E6">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第三条　权利保证</w:t>
      </w:r>
    </w:p>
    <w:p w14:paraId="5E2587BD">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1.乙方应保证所提供货物在使用时不会侵犯任何第三方的专利权、商标权、工业设计权或其他权利。</w:t>
      </w:r>
    </w:p>
    <w:p w14:paraId="35523A75">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2.乙方应按招标文件规定的时间向甲方提供使用货物的有关技术资料。</w:t>
      </w:r>
    </w:p>
    <w:p w14:paraId="50503122">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038787F6">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4.乙方保证所交付的货物的所有权完全属于乙方且无任何抵押、查封等产权瑕疵。</w:t>
      </w:r>
    </w:p>
    <w:p w14:paraId="22A09118">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第四条　包装和运输</w:t>
      </w:r>
    </w:p>
    <w:p w14:paraId="3548B1AA">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1.乙方提供的货物均应按招投标文件要求的包装材料、包装标准、包装方式进行包装，每一包装单元内应附详细的装箱单和质量合格证。</w:t>
      </w:r>
    </w:p>
    <w:p w14:paraId="7EDB3324">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2.货物的运输方式：</w:t>
      </w:r>
      <w:r>
        <w:rPr>
          <w:rFonts w:hint="eastAsia" w:ascii="仿宋_GB2312" w:hAnsi="宋体" w:eastAsia="仿宋_GB2312"/>
          <w:sz w:val="24"/>
          <w:u w:val="single"/>
        </w:rPr>
        <w:t xml:space="preserve">                            </w:t>
      </w:r>
      <w:r>
        <w:rPr>
          <w:rFonts w:hint="eastAsia" w:ascii="仿宋_GB2312" w:hAnsi="宋体" w:eastAsia="仿宋_GB2312"/>
          <w:sz w:val="24"/>
        </w:rPr>
        <w:t>。</w:t>
      </w:r>
    </w:p>
    <w:p w14:paraId="7EA12374">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3.乙方负责货物运输，货物运输合理损耗及计算方法：</w:t>
      </w:r>
      <w:r>
        <w:rPr>
          <w:rFonts w:hint="eastAsia" w:ascii="仿宋_GB2312" w:hAnsi="宋体" w:eastAsia="仿宋_GB2312"/>
          <w:sz w:val="24"/>
          <w:u w:val="single"/>
        </w:rPr>
        <w:t xml:space="preserve">                                   </w:t>
      </w:r>
      <w:r>
        <w:rPr>
          <w:rFonts w:hint="eastAsia" w:ascii="仿宋_GB2312" w:hAnsi="宋体" w:eastAsia="仿宋_GB2312"/>
          <w:sz w:val="24"/>
        </w:rPr>
        <w:t>。</w:t>
      </w:r>
    </w:p>
    <w:p w14:paraId="5A800A9A">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第五条　交付和验收</w:t>
      </w:r>
    </w:p>
    <w:p w14:paraId="660D43FA">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1.交货时间：</w:t>
      </w:r>
      <w:r>
        <w:rPr>
          <w:rFonts w:hint="eastAsia" w:ascii="仿宋_GB2312" w:hAnsi="宋体" w:eastAsia="仿宋_GB2312"/>
          <w:sz w:val="24"/>
          <w:u w:val="single"/>
        </w:rPr>
        <w:t xml:space="preserve">                                  </w:t>
      </w:r>
      <w:r>
        <w:rPr>
          <w:rFonts w:hint="eastAsia" w:ascii="仿宋_GB2312" w:hAnsi="宋体" w:eastAsia="仿宋_GB2312"/>
          <w:sz w:val="24"/>
        </w:rPr>
        <w:t>、地点：</w:t>
      </w:r>
      <w:r>
        <w:rPr>
          <w:rFonts w:hint="eastAsia" w:ascii="仿宋_GB2312" w:hAnsi="宋体" w:eastAsia="仿宋_GB2312"/>
          <w:sz w:val="24"/>
          <w:u w:val="single"/>
        </w:rPr>
        <w:t xml:space="preserve">                             </w:t>
      </w:r>
      <w:r>
        <w:rPr>
          <w:rFonts w:hint="eastAsia" w:ascii="仿宋_GB2312" w:hAnsi="宋体" w:eastAsia="仿宋_GB2312"/>
          <w:sz w:val="24"/>
        </w:rPr>
        <w:t>。</w:t>
      </w:r>
    </w:p>
    <w:p w14:paraId="3C707F0C">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2.乙方提供不符合招投标文件和本合同规定的货物，甲方有权拒绝接受。</w:t>
      </w:r>
    </w:p>
    <w:p w14:paraId="0951F240">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3.乙方应将所提供货物的装箱清单、用户手册、原厂保修卡、随机资料、工具和备品、备件等交付给甲方，如有缺失应及时补齐，否则视为逾期交货。</w:t>
      </w:r>
    </w:p>
    <w:p w14:paraId="66783E54">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4.甲方应当在到货（安装、调试完）后七个工作日内进行验收，逾期不验收的，乙方可视同验收合格。验收合格后由甲乙双方签署货物验收单并加盖采购单位公章，甲乙双方各执一份。</w:t>
      </w:r>
    </w:p>
    <w:p w14:paraId="5A05F5EB">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采购人委托政府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360BBDAC">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6.甲方对验收有异议的，在验收后五个工作日内以书面形式向乙方提出，乙方应自收到甲方书面异议后</w:t>
      </w:r>
      <w:r>
        <w:rPr>
          <w:rFonts w:hint="eastAsia" w:ascii="仿宋_GB2312" w:hAnsi="仿宋" w:eastAsia="仿宋_GB2312"/>
          <w:sz w:val="24"/>
          <w:u w:val="single"/>
        </w:rPr>
        <w:t>五</w:t>
      </w:r>
      <w:r>
        <w:rPr>
          <w:rFonts w:hint="eastAsia" w:ascii="仿宋_GB2312" w:hAnsi="宋体" w:eastAsia="仿宋_GB2312"/>
          <w:sz w:val="24"/>
        </w:rPr>
        <w:t>日内及时予以解决。</w:t>
      </w:r>
    </w:p>
    <w:p w14:paraId="4692DA6C">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第六条　安装和培训</w:t>
      </w:r>
    </w:p>
    <w:p w14:paraId="701CF9B5">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1.甲方应提供必要安装条件（如场地、电源、水源等）。</w:t>
      </w:r>
    </w:p>
    <w:p w14:paraId="53D17615">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2.乙方负责甲方有关人员的培训。培训时间、地点：</w:t>
      </w:r>
      <w:r>
        <w:rPr>
          <w:rFonts w:hint="eastAsia" w:ascii="仿宋_GB2312" w:hAnsi="宋体" w:eastAsia="仿宋_GB2312"/>
          <w:sz w:val="24"/>
          <w:u w:val="single"/>
        </w:rPr>
        <w:t>与甲方商议</w:t>
      </w:r>
      <w:r>
        <w:rPr>
          <w:rFonts w:hint="eastAsia" w:ascii="仿宋_GB2312" w:hAnsi="宋体" w:eastAsia="仿宋_GB2312"/>
          <w:sz w:val="24"/>
        </w:rPr>
        <w:t>。</w:t>
      </w:r>
    </w:p>
    <w:p w14:paraId="018D9A0F">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第七条  售后服务</w:t>
      </w:r>
    </w:p>
    <w:p w14:paraId="59F5CAD4">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1.乙方应按照国家有关法律法规和“三包”规定以及招投标文件和本合同所附的《服务承诺》，为甲方提供售后服务。</w:t>
      </w:r>
    </w:p>
    <w:p w14:paraId="0B314F83">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2.货物保修期：</w:t>
      </w:r>
      <w:r>
        <w:rPr>
          <w:rFonts w:hint="eastAsia" w:ascii="仿宋_GB2312" w:hAnsi="宋体" w:eastAsia="仿宋_GB2312"/>
          <w:sz w:val="24"/>
          <w:u w:val="single"/>
        </w:rPr>
        <w:t>详见投标文件及合同附件。</w:t>
      </w:r>
    </w:p>
    <w:p w14:paraId="650ADAF2">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3.乙方提供的服务承诺和售后服务及保修期责任等其它具体约定事项。（见合同附件）</w:t>
      </w:r>
    </w:p>
    <w:p w14:paraId="2FB12E0D">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4.售后服务、保修时间从项目整体验收合格之日起计算。</w:t>
      </w:r>
    </w:p>
    <w:p w14:paraId="26FD8DA9">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第八条　付款方式</w:t>
      </w:r>
    </w:p>
    <w:p w14:paraId="08B35D38">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1.当采购数量与实际使用数量不一致时，乙方应根据实际使用量供货，合同的最终结算金额按实际使用量乘以成交单价进行计算。</w:t>
      </w:r>
    </w:p>
    <w:p w14:paraId="05FB78C2">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2.资金性质：财政性资金。</w:t>
      </w:r>
    </w:p>
    <w:p w14:paraId="37B474FA">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3.付款方式：财政性资金按财政国库集中支付规定程序办理。</w:t>
      </w:r>
      <w:r>
        <w:rPr>
          <w:rFonts w:hint="eastAsia" w:ascii="仿宋_GB2312" w:hAnsi="仿宋_GB2312" w:eastAsia="仿宋_GB2312" w:cs="仿宋_GB2312"/>
          <w:bCs/>
          <w:color w:val="000000"/>
          <w:sz w:val="24"/>
        </w:rPr>
        <w:t>签订合同之日起10个工作日内支付合同总金额的30%作为预付款给</w:t>
      </w:r>
      <w:r>
        <w:rPr>
          <w:rFonts w:hint="eastAsia" w:ascii="仿宋_GB2312" w:hAnsi="仿宋_GB2312" w:eastAsia="仿宋_GB2312" w:cs="仿宋_GB2312"/>
          <w:bCs/>
          <w:color w:val="000000"/>
          <w:sz w:val="24"/>
          <w:lang w:val="en-US" w:eastAsia="zh-CN"/>
        </w:rPr>
        <w:t>乙方</w:t>
      </w:r>
      <w:r>
        <w:rPr>
          <w:rFonts w:hint="eastAsia" w:ascii="仿宋_GB2312" w:hAnsi="仿宋_GB2312" w:eastAsia="仿宋_GB2312" w:cs="仿宋_GB2312"/>
          <w:bCs/>
          <w:color w:val="000000"/>
          <w:sz w:val="24"/>
        </w:rPr>
        <w:t>；本项目全部货物交货、安装、调试完毕，验收合格交付使用后，</w:t>
      </w:r>
      <w:r>
        <w:rPr>
          <w:rFonts w:hint="eastAsia" w:ascii="仿宋_GB2312" w:hAnsi="仿宋_GB2312" w:eastAsia="仿宋_GB2312" w:cs="仿宋_GB2312"/>
          <w:bCs/>
          <w:color w:val="000000"/>
          <w:sz w:val="24"/>
          <w:lang w:val="en-US" w:eastAsia="zh-CN"/>
        </w:rPr>
        <w:t>甲方原则上</w:t>
      </w:r>
      <w:r>
        <w:rPr>
          <w:rFonts w:hint="eastAsia" w:ascii="仿宋_GB2312" w:hAnsi="仿宋_GB2312" w:eastAsia="仿宋_GB2312" w:cs="仿宋_GB2312"/>
          <w:bCs/>
          <w:color w:val="000000"/>
          <w:sz w:val="24"/>
        </w:rPr>
        <w:t>在收到</w:t>
      </w:r>
      <w:r>
        <w:rPr>
          <w:rFonts w:hint="eastAsia" w:ascii="仿宋_GB2312" w:hAnsi="仿宋_GB2312" w:eastAsia="仿宋_GB2312" w:cs="仿宋_GB2312"/>
          <w:bCs/>
          <w:color w:val="000000"/>
          <w:sz w:val="24"/>
          <w:lang w:val="en-US" w:eastAsia="zh-CN"/>
        </w:rPr>
        <w:t>乙方</w:t>
      </w:r>
      <w:r>
        <w:rPr>
          <w:rFonts w:hint="eastAsia" w:ascii="仿宋_GB2312" w:hAnsi="仿宋_GB2312" w:eastAsia="仿宋_GB2312" w:cs="仿宋_GB2312"/>
          <w:bCs/>
          <w:color w:val="000000"/>
          <w:sz w:val="24"/>
        </w:rPr>
        <w:t>开具的合同总价款增值税专用发票之日起10个工作日内一次性向</w:t>
      </w:r>
      <w:r>
        <w:rPr>
          <w:rFonts w:hint="eastAsia" w:ascii="仿宋_GB2312" w:hAnsi="仿宋_GB2312" w:eastAsia="仿宋_GB2312" w:cs="仿宋_GB2312"/>
          <w:bCs/>
          <w:color w:val="000000"/>
          <w:sz w:val="24"/>
          <w:lang w:val="en-US" w:eastAsia="zh-CN"/>
        </w:rPr>
        <w:t>乙方</w:t>
      </w:r>
      <w:r>
        <w:rPr>
          <w:rFonts w:hint="eastAsia" w:ascii="仿宋_GB2312" w:hAnsi="仿宋_GB2312" w:eastAsia="仿宋_GB2312" w:cs="仿宋_GB2312"/>
          <w:bCs/>
          <w:color w:val="000000"/>
          <w:sz w:val="24"/>
        </w:rPr>
        <w:t>指定账户付清合同价款的70%（不计利息）</w:t>
      </w:r>
      <w:r>
        <w:rPr>
          <w:rFonts w:hint="eastAsia" w:ascii="仿宋_GB2312" w:hAnsi="宋体" w:eastAsia="仿宋_GB2312"/>
          <w:sz w:val="24"/>
        </w:rPr>
        <w:t>。</w:t>
      </w:r>
    </w:p>
    <w:p w14:paraId="5132F551">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第九条  税费</w:t>
      </w:r>
    </w:p>
    <w:p w14:paraId="6E86EC8C">
      <w:pPr>
        <w:snapToGrid w:val="0"/>
        <w:spacing w:line="276" w:lineRule="auto"/>
        <w:ind w:firstLine="480" w:firstLineChars="200"/>
        <w:rPr>
          <w:rFonts w:hint="eastAsia" w:ascii="仿宋_GB2312" w:hAnsi="宋体" w:eastAsia="仿宋_GB2312"/>
          <w:sz w:val="24"/>
        </w:rPr>
      </w:pPr>
      <w:r>
        <w:rPr>
          <w:rFonts w:hint="eastAsia" w:ascii="仿宋_GB2312" w:hAnsi="宋体" w:eastAsia="仿宋_GB2312"/>
          <w:sz w:val="24"/>
        </w:rPr>
        <w:t>本合同执行中相关的一切税费均由乙方负担。</w:t>
      </w:r>
    </w:p>
    <w:p w14:paraId="099564E6">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第十条  质量保证及售后服务</w:t>
      </w:r>
    </w:p>
    <w:p w14:paraId="1CEC3C4E">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1.乙方应按招标文件规定的货物性能、技术要求、质量标准向甲方提供未经使用的全新产品。不符合要求的，根据实际情况，经双方协商，可按以下办法处理：</w:t>
      </w:r>
    </w:p>
    <w:p w14:paraId="60AF5553">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⑴更换：由乙方承担所发生的全部费用。</w:t>
      </w:r>
    </w:p>
    <w:p w14:paraId="1F846FEB">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⑵贬值处理：由甲乙双方合议定价。</w:t>
      </w:r>
    </w:p>
    <w:p w14:paraId="3A41342D">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⑶退货处理：乙方应退还甲方支付的合同款，同时应承担该货物的直接费用（运输、保险、检验、货款利息及银行手续费等）。</w:t>
      </w:r>
    </w:p>
    <w:p w14:paraId="28724C3A">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2.如在使用过程中发生质量问题，乙方在接到甲方通知后在</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小时内到达甲方现场。</w:t>
      </w:r>
    </w:p>
    <w:p w14:paraId="46947A0E">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3.在质保期内，乙方应对货物出现的质量及安全问题负责处理解决并承担一切费用。</w:t>
      </w:r>
    </w:p>
    <w:p w14:paraId="34BBECD9">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4.上述的货物免费保修期为</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年，因人为因素出现的故障不在免费保修范围内。超过保修期的机器设备，终生维修，维修时只收部件成本费。</w:t>
      </w:r>
    </w:p>
    <w:p w14:paraId="468484A8">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第十一条  调试和验收</w:t>
      </w:r>
    </w:p>
    <w:p w14:paraId="023DC3A0">
      <w:pPr>
        <w:snapToGrid w:val="0"/>
        <w:spacing w:line="360" w:lineRule="exact"/>
        <w:ind w:right="-611" w:rightChars="-291" w:firstLine="480" w:firstLineChars="200"/>
        <w:jc w:val="left"/>
        <w:rPr>
          <w:rFonts w:hint="eastAsia" w:ascii="仿宋_GB2312" w:hAnsi="宋体" w:eastAsia="仿宋_GB2312"/>
          <w:sz w:val="24"/>
        </w:rPr>
      </w:pPr>
      <w:r>
        <w:rPr>
          <w:rFonts w:hint="eastAsia" w:ascii="仿宋_GB2312" w:hAnsi="宋体" w:eastAsia="仿宋_GB2312"/>
          <w:sz w:val="24"/>
        </w:rPr>
        <w:t>1.甲方对乙方提交的货物依据招标文件上的技术规格要求和国家有关质量标准进行现场初步验收，外观、说明书符合招标文件技术要求的，给予签收，初步验收不合格的不予签收。货到后，甲方应当在到货（安装、调试完）后七个工作日内进行验收。</w:t>
      </w:r>
    </w:p>
    <w:p w14:paraId="0704F2BA">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2.乙方交货前应对产品作出全面检查和对验收文件进行整理，并列出清单，作为甲方收货验收和使用的技术条件依据，检验的结果应随货物交甲方。</w:t>
      </w:r>
    </w:p>
    <w:p w14:paraId="6AA2990E">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3.甲方对乙方提供的货物在使用前进行调试时，乙方需负责安装并培训甲方的使用操作人员，并协助甲方一起调试，直到符合技术要求，甲方才做最终验收。</w:t>
      </w:r>
    </w:p>
    <w:p w14:paraId="6B675A76">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4.对技术复杂的货物，甲方应请国家认可的专业检测机构参与初步验收及最终验收，并由其出具质量检测报告。</w:t>
      </w:r>
    </w:p>
    <w:p w14:paraId="4FA36F65">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5.验收时乙方必须在现场，验收完毕后作出验收结果报告；验收费用由乙方负责。</w:t>
      </w:r>
    </w:p>
    <w:p w14:paraId="2ACBAFB2">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第十二条  货物包装、发运及运输</w:t>
      </w:r>
    </w:p>
    <w:p w14:paraId="11216961">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1.乙方应在货物发运前对其进行满足运输距离、防潮、防震、防锈和防破损装卸等要求包装，以保证货物安全运达甲方指定地点。</w:t>
      </w:r>
    </w:p>
    <w:p w14:paraId="180BFC4F">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2.使用说明书、质量检验证明书、随配附件和工具以及清单一并附于货物内。</w:t>
      </w:r>
    </w:p>
    <w:p w14:paraId="02C0CE18">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3.乙方在货物发运手续办理完毕后二十四小时内或货到甲方四十八小时前通知甲方，以准备接货。</w:t>
      </w:r>
    </w:p>
    <w:p w14:paraId="38FCBAAF">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4.货物在交付甲方前发生的风险均由乙方负责。</w:t>
      </w:r>
    </w:p>
    <w:p w14:paraId="38B3E070">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5.货物在规定的交付期限内由乙方送达甲方指定的地点视为交付，乙方同时需通知甲方货物已送达。</w:t>
      </w:r>
    </w:p>
    <w:p w14:paraId="13A3FC78">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第十三条 违约责任</w:t>
      </w:r>
    </w:p>
    <w:p w14:paraId="017BFD34">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14:paraId="5AFB36B7">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2.乙方提供的货物如侵犯了第三方合法权益而引发的任何纠纷或诉讼，均由乙方负责交涉并承担全部责任。</w:t>
      </w:r>
    </w:p>
    <w:p w14:paraId="63C7D994">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3.因包装、运输引起的货物损坏，按质量不合格处理。</w:t>
      </w:r>
    </w:p>
    <w:p w14:paraId="5EBA3499">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4.甲方无故延期接收货物、乙方逾期交货的，每天向对方偿付违约货款额3‰违约金，但违约金累计不得超过违约货款额</w:t>
      </w:r>
      <w:r>
        <w:rPr>
          <w:rFonts w:hint="eastAsia" w:ascii="仿宋_GB2312" w:hAnsi="宋体" w:eastAsia="仿宋_GB2312"/>
          <w:sz w:val="24"/>
          <w:u w:val="single"/>
        </w:rPr>
        <w:t>5%</w:t>
      </w:r>
      <w:r>
        <w:rPr>
          <w:rFonts w:hint="eastAsia" w:ascii="仿宋_GB2312" w:hAnsi="宋体" w:eastAsia="仿宋_GB2312"/>
          <w:sz w:val="24"/>
        </w:rPr>
        <w:t xml:space="preserve">，超过 </w:t>
      </w:r>
      <w:r>
        <w:rPr>
          <w:rFonts w:hint="eastAsia" w:ascii="仿宋_GB2312" w:hAnsi="宋体" w:eastAsia="仿宋_GB2312"/>
          <w:sz w:val="24"/>
          <w:u w:val="single"/>
        </w:rPr>
        <w:t xml:space="preserve">   </w:t>
      </w:r>
      <w:r>
        <w:rPr>
          <w:rFonts w:hint="eastAsia" w:ascii="仿宋_GB2312" w:hAnsi="宋体" w:eastAsia="仿宋_GB2312"/>
          <w:sz w:val="24"/>
        </w:rPr>
        <w:t>天对方有权解除合同，违约方承担因此给对方造成的经济损失；甲方延期付货款的，每天向乙方偿付延期货款额3‰滞纳金，但滞纳金累计不得超过延期货款额</w:t>
      </w:r>
      <w:r>
        <w:rPr>
          <w:rFonts w:hint="eastAsia" w:ascii="仿宋_GB2312" w:hAnsi="宋体" w:eastAsia="仿宋_GB2312"/>
          <w:sz w:val="24"/>
          <w:u w:val="single"/>
        </w:rPr>
        <w:t>5%</w:t>
      </w:r>
      <w:r>
        <w:rPr>
          <w:rFonts w:hint="eastAsia" w:ascii="仿宋_GB2312" w:hAnsi="宋体" w:eastAsia="仿宋_GB2312"/>
          <w:sz w:val="24"/>
        </w:rPr>
        <w:t>。</w:t>
      </w:r>
    </w:p>
    <w:p w14:paraId="0D62FA57">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5.乙方未按本合同和投标文件中规定的服务承诺提供售后服务的，乙方应按本合同合计金额5%向甲方支付违约金。</w:t>
      </w:r>
    </w:p>
    <w:p w14:paraId="30AAF895">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6.乙方提供的货物在质量保证期内，因设计、工艺或材料的缺陷和其它质量原因造成的问题，由乙方负责，费用从未付款项中扣除，不足另补。</w:t>
      </w:r>
    </w:p>
    <w:p w14:paraId="5FF56A58">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7.其它违约行为按违约货款额5%收取违约金并赔偿经济损失。</w:t>
      </w:r>
    </w:p>
    <w:p w14:paraId="68B54133">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第十四条 不可抗力事件处理</w:t>
      </w:r>
    </w:p>
    <w:p w14:paraId="1BCD2B2A">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1.在合同有效期内，任何一方因不可抗力事件导致不能履行合同，则合同履行期可延长，其延长期与不可抗力影响期相同。</w:t>
      </w:r>
    </w:p>
    <w:p w14:paraId="3174229D">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2.不可抗力事件发生后，应立即通知对方，并寄送有关权威机构出具的证明。</w:t>
      </w:r>
    </w:p>
    <w:p w14:paraId="325D1F47">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3.不可抗力事件延续一百二十天以上，双方应通过友好协商，确定是否继续履行合同。</w:t>
      </w:r>
    </w:p>
    <w:p w14:paraId="5BE7F0BD">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第十五条  合同争议解决</w:t>
      </w:r>
    </w:p>
    <w:p w14:paraId="6F82B85E">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1.因货物质量问题发生争议的，应邀请国家认可的质量检测机构对货物质量进行鉴定。货物符合标准的，鉴定费由甲方承担；货物不符合标准的，鉴定费由乙方承担。</w:t>
      </w:r>
    </w:p>
    <w:p w14:paraId="20BD99EE">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2.因履行本合同引起的或与本合同有关的争议，甲乙双方应首先通过友好协商解决，如果协商不能解决，可向甲方所在地的人民法院提起诉讼。</w:t>
      </w:r>
    </w:p>
    <w:p w14:paraId="0E52386D">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3.诉讼期间，本合同继续履行。</w:t>
      </w:r>
    </w:p>
    <w:p w14:paraId="486E73C9">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第十六条  合同生效及其它</w:t>
      </w:r>
    </w:p>
    <w:p w14:paraId="049DD288">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1.合同经双方法定代表人或授权代表签字并加盖单位公章后生效。</w:t>
      </w:r>
    </w:p>
    <w:p w14:paraId="586952F1">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2.本合同未尽事宜，遵照《</w:t>
      </w:r>
      <w:r>
        <w:rPr>
          <w:rFonts w:hint="eastAsia" w:ascii="仿宋_GB2312" w:eastAsia="仿宋_GB2312"/>
          <w:sz w:val="24"/>
        </w:rPr>
        <w:t>中华人民共和国民法典</w:t>
      </w:r>
      <w:r>
        <w:rPr>
          <w:rFonts w:hint="eastAsia" w:ascii="仿宋_GB2312" w:hAnsi="宋体" w:eastAsia="仿宋_GB2312"/>
          <w:sz w:val="24"/>
        </w:rPr>
        <w:t>》有关条文执行。</w:t>
      </w:r>
    </w:p>
    <w:p w14:paraId="283962CF">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第十七条　合同的变更、终止与转让</w:t>
      </w:r>
    </w:p>
    <w:p w14:paraId="7F0EF6C5">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1.除《中华人民共和国政府采购法》第五十条规定的情形外，本合同一经签订，甲乙双方不得擅自变更、中止或终止。</w:t>
      </w:r>
    </w:p>
    <w:p w14:paraId="515A95C1">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2.乙方不得擅自转让（无进口资格的供应商委托进口货物除外）其应履行的合同义务。</w:t>
      </w:r>
    </w:p>
    <w:p w14:paraId="287C2FBC">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第十八条　签订本合同依据</w:t>
      </w:r>
    </w:p>
    <w:p w14:paraId="5C678B30">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1.政府采购招标文件；</w:t>
      </w:r>
    </w:p>
    <w:p w14:paraId="33089600">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2.乙方提供的采购投标（或应答）文件；</w:t>
      </w:r>
    </w:p>
    <w:p w14:paraId="2C661C6D">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3.投标承诺书；</w:t>
      </w:r>
    </w:p>
    <w:p w14:paraId="7A8ABBE7">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4.中标或成交通知书。</w:t>
      </w:r>
    </w:p>
    <w:p w14:paraId="402493C8">
      <w:pPr>
        <w:snapToGrid w:val="0"/>
        <w:spacing w:line="360" w:lineRule="exact"/>
        <w:ind w:right="-754" w:rightChars="-359" w:firstLine="482" w:firstLineChars="200"/>
        <w:rPr>
          <w:rFonts w:hint="eastAsia" w:ascii="仿宋_GB2312" w:hAnsi="宋体" w:eastAsia="仿宋_GB2312"/>
          <w:sz w:val="24"/>
        </w:rPr>
      </w:pPr>
      <w:r>
        <w:rPr>
          <w:rFonts w:hint="eastAsia" w:ascii="仿宋_GB2312" w:hAnsi="宋体" w:eastAsia="仿宋_GB2312"/>
          <w:b/>
          <w:sz w:val="24"/>
        </w:rPr>
        <w:t>第十九条</w:t>
      </w:r>
      <w:r>
        <w:rPr>
          <w:rFonts w:hint="eastAsia" w:ascii="楷体_GB2312" w:hAnsi="宋体" w:eastAsia="楷体_GB2312"/>
          <w:b/>
          <w:szCs w:val="21"/>
        </w:rPr>
        <w:t>　</w:t>
      </w:r>
      <w:r>
        <w:rPr>
          <w:rFonts w:hint="eastAsia" w:ascii="仿宋_GB2312" w:hAnsi="宋体" w:eastAsia="仿宋_GB2312"/>
          <w:sz w:val="24"/>
        </w:rPr>
        <w:t>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hAnsi="宋体" w:eastAsia="仿宋_GB2312"/>
          <w:sz w:val="24"/>
          <w:u w:val="single"/>
        </w:rPr>
        <w:t xml:space="preserve">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w:t>
      </w:r>
      <w:r>
        <w:rPr>
          <w:rFonts w:hint="eastAsia" w:ascii="仿宋_GB2312" w:hAnsi="宋体" w:eastAsia="仿宋_GB2312"/>
          <w:sz w:val="24"/>
        </w:rPr>
        <w:t>份（可根据需要另增加）。</w:t>
      </w:r>
    </w:p>
    <w:tbl>
      <w:tblPr>
        <w:tblStyle w:val="48"/>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4690"/>
      </w:tblGrid>
      <w:tr w14:paraId="3F90B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52" w:type="dxa"/>
            <w:vAlign w:val="center"/>
          </w:tcPr>
          <w:p w14:paraId="3BDC8660">
            <w:pPr>
              <w:snapToGrid w:val="0"/>
              <w:spacing w:line="320" w:lineRule="exact"/>
              <w:rPr>
                <w:rFonts w:ascii="仿宋_GB2312" w:eastAsia="仿宋_GB2312"/>
                <w:sz w:val="24"/>
              </w:rPr>
            </w:pPr>
            <w:r>
              <w:rPr>
                <w:rFonts w:hint="eastAsia" w:ascii="仿宋_GB2312" w:eastAsia="仿宋_GB2312"/>
                <w:sz w:val="24"/>
              </w:rPr>
              <w:t xml:space="preserve">甲方（章）           </w:t>
            </w:r>
          </w:p>
          <w:p w14:paraId="592D860B">
            <w:pPr>
              <w:snapToGrid w:val="0"/>
              <w:spacing w:line="320" w:lineRule="exact"/>
              <w:ind w:firstLine="480" w:firstLineChars="200"/>
              <w:rPr>
                <w:rFonts w:ascii="仿宋_GB2312" w:eastAsia="仿宋_GB2312"/>
                <w:sz w:val="24"/>
              </w:rPr>
            </w:pPr>
          </w:p>
          <w:p w14:paraId="2C54A140">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c>
          <w:tcPr>
            <w:tcW w:w="4690" w:type="dxa"/>
            <w:vAlign w:val="center"/>
          </w:tcPr>
          <w:p w14:paraId="70198AED">
            <w:pPr>
              <w:snapToGrid w:val="0"/>
              <w:spacing w:line="320" w:lineRule="exact"/>
              <w:rPr>
                <w:rFonts w:ascii="仿宋_GB2312" w:eastAsia="仿宋_GB2312"/>
                <w:sz w:val="24"/>
              </w:rPr>
            </w:pPr>
            <w:r>
              <w:rPr>
                <w:rFonts w:hint="eastAsia" w:ascii="仿宋_GB2312" w:eastAsia="仿宋_GB2312"/>
                <w:sz w:val="24"/>
              </w:rPr>
              <w:t xml:space="preserve">乙方（章）              </w:t>
            </w:r>
          </w:p>
          <w:p w14:paraId="5E156C32">
            <w:pPr>
              <w:snapToGrid w:val="0"/>
              <w:spacing w:line="320" w:lineRule="exact"/>
              <w:ind w:firstLine="480" w:firstLineChars="200"/>
              <w:rPr>
                <w:rFonts w:ascii="仿宋_GB2312" w:eastAsia="仿宋_GB2312"/>
                <w:sz w:val="24"/>
              </w:rPr>
            </w:pPr>
          </w:p>
          <w:p w14:paraId="5C317B56">
            <w:pPr>
              <w:snapToGrid w:val="0"/>
              <w:spacing w:line="320" w:lineRule="exact"/>
              <w:ind w:firstLine="480" w:firstLineChars="200"/>
              <w:jc w:val="right"/>
              <w:rPr>
                <w:rFonts w:ascii="仿宋_GB2312" w:eastAsia="仿宋_GB2312"/>
                <w:sz w:val="24"/>
              </w:rPr>
            </w:pPr>
            <w:r>
              <w:rPr>
                <w:rFonts w:hint="eastAsia" w:ascii="仿宋_GB2312" w:eastAsia="仿宋_GB2312"/>
                <w:sz w:val="24"/>
              </w:rPr>
              <w:t xml:space="preserve"> 年   月   日</w:t>
            </w:r>
          </w:p>
        </w:tc>
      </w:tr>
      <w:tr w14:paraId="53C8A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552" w:type="dxa"/>
            <w:vAlign w:val="center"/>
          </w:tcPr>
          <w:p w14:paraId="12971DC7">
            <w:pPr>
              <w:snapToGrid w:val="0"/>
              <w:spacing w:line="320" w:lineRule="exact"/>
              <w:rPr>
                <w:rFonts w:ascii="仿宋_GB2312" w:eastAsia="仿宋_GB2312"/>
                <w:sz w:val="24"/>
              </w:rPr>
            </w:pPr>
            <w:r>
              <w:rPr>
                <w:rFonts w:hint="eastAsia" w:ascii="仿宋_GB2312" w:eastAsia="仿宋_GB2312"/>
                <w:sz w:val="24"/>
              </w:rPr>
              <w:t>单位地址：</w:t>
            </w:r>
          </w:p>
        </w:tc>
        <w:tc>
          <w:tcPr>
            <w:tcW w:w="4690" w:type="dxa"/>
            <w:vAlign w:val="center"/>
          </w:tcPr>
          <w:p w14:paraId="7B8BCB24">
            <w:pPr>
              <w:snapToGrid w:val="0"/>
              <w:spacing w:line="320" w:lineRule="exact"/>
              <w:rPr>
                <w:rFonts w:ascii="仿宋_GB2312" w:eastAsia="仿宋_GB2312"/>
                <w:sz w:val="24"/>
              </w:rPr>
            </w:pPr>
            <w:r>
              <w:rPr>
                <w:rFonts w:hint="eastAsia" w:ascii="仿宋_GB2312" w:eastAsia="仿宋_GB2312"/>
                <w:sz w:val="24"/>
              </w:rPr>
              <w:t>单位地址：</w:t>
            </w:r>
          </w:p>
        </w:tc>
      </w:tr>
      <w:tr w14:paraId="1846A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552" w:type="dxa"/>
            <w:vAlign w:val="center"/>
          </w:tcPr>
          <w:p w14:paraId="21D88230">
            <w:pPr>
              <w:snapToGrid w:val="0"/>
              <w:spacing w:line="320" w:lineRule="exact"/>
              <w:rPr>
                <w:rFonts w:ascii="仿宋_GB2312" w:eastAsia="仿宋_GB2312"/>
                <w:sz w:val="24"/>
              </w:rPr>
            </w:pPr>
            <w:r>
              <w:rPr>
                <w:rFonts w:hint="eastAsia" w:ascii="仿宋_GB2312" w:eastAsia="仿宋_GB2312"/>
                <w:sz w:val="24"/>
              </w:rPr>
              <w:t>法定代表人：</w:t>
            </w:r>
          </w:p>
        </w:tc>
        <w:tc>
          <w:tcPr>
            <w:tcW w:w="4690" w:type="dxa"/>
            <w:vAlign w:val="center"/>
          </w:tcPr>
          <w:p w14:paraId="7FC1D7B8">
            <w:pPr>
              <w:snapToGrid w:val="0"/>
              <w:spacing w:line="320" w:lineRule="exact"/>
              <w:rPr>
                <w:rFonts w:ascii="仿宋_GB2312" w:eastAsia="仿宋_GB2312"/>
                <w:sz w:val="24"/>
              </w:rPr>
            </w:pPr>
            <w:r>
              <w:rPr>
                <w:rFonts w:hint="eastAsia" w:ascii="仿宋_GB2312" w:eastAsia="仿宋_GB2312"/>
                <w:sz w:val="24"/>
              </w:rPr>
              <w:t>法定代表人：</w:t>
            </w:r>
          </w:p>
        </w:tc>
      </w:tr>
      <w:tr w14:paraId="0827F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552" w:type="dxa"/>
            <w:vAlign w:val="center"/>
          </w:tcPr>
          <w:p w14:paraId="7F4FEE96">
            <w:pPr>
              <w:snapToGrid w:val="0"/>
              <w:spacing w:line="320" w:lineRule="exact"/>
              <w:rPr>
                <w:rFonts w:ascii="仿宋_GB2312" w:eastAsia="仿宋_GB2312"/>
                <w:sz w:val="24"/>
              </w:rPr>
            </w:pPr>
            <w:r>
              <w:rPr>
                <w:rFonts w:hint="eastAsia" w:ascii="仿宋_GB2312" w:eastAsia="仿宋_GB2312"/>
                <w:sz w:val="24"/>
              </w:rPr>
              <w:t>委托代理人：</w:t>
            </w:r>
          </w:p>
        </w:tc>
        <w:tc>
          <w:tcPr>
            <w:tcW w:w="4690" w:type="dxa"/>
            <w:vAlign w:val="center"/>
          </w:tcPr>
          <w:p w14:paraId="0BB82207">
            <w:pPr>
              <w:snapToGrid w:val="0"/>
              <w:spacing w:line="320" w:lineRule="exact"/>
              <w:rPr>
                <w:rFonts w:ascii="仿宋_GB2312" w:eastAsia="仿宋_GB2312"/>
                <w:sz w:val="24"/>
              </w:rPr>
            </w:pPr>
            <w:r>
              <w:rPr>
                <w:rFonts w:hint="eastAsia" w:ascii="仿宋_GB2312" w:eastAsia="仿宋_GB2312"/>
                <w:sz w:val="24"/>
              </w:rPr>
              <w:t>委托代理人：</w:t>
            </w:r>
          </w:p>
        </w:tc>
      </w:tr>
      <w:tr w14:paraId="61EEA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552" w:type="dxa"/>
            <w:vAlign w:val="center"/>
          </w:tcPr>
          <w:p w14:paraId="414217CF">
            <w:pPr>
              <w:snapToGrid w:val="0"/>
              <w:spacing w:line="320" w:lineRule="exact"/>
              <w:rPr>
                <w:rFonts w:ascii="仿宋_GB2312" w:eastAsia="仿宋_GB2312"/>
                <w:sz w:val="24"/>
              </w:rPr>
            </w:pPr>
            <w:r>
              <w:rPr>
                <w:rFonts w:hint="eastAsia" w:ascii="仿宋_GB2312" w:eastAsia="仿宋_GB2312"/>
                <w:sz w:val="24"/>
              </w:rPr>
              <w:t>电    话：</w:t>
            </w:r>
          </w:p>
        </w:tc>
        <w:tc>
          <w:tcPr>
            <w:tcW w:w="4690" w:type="dxa"/>
            <w:vAlign w:val="center"/>
          </w:tcPr>
          <w:p w14:paraId="3DACFC1D">
            <w:pPr>
              <w:snapToGrid w:val="0"/>
              <w:spacing w:line="320" w:lineRule="exact"/>
              <w:rPr>
                <w:rFonts w:ascii="仿宋_GB2312" w:eastAsia="仿宋_GB2312"/>
                <w:sz w:val="24"/>
              </w:rPr>
            </w:pPr>
            <w:r>
              <w:rPr>
                <w:rFonts w:hint="eastAsia" w:ascii="仿宋_GB2312" w:eastAsia="仿宋_GB2312"/>
                <w:sz w:val="24"/>
              </w:rPr>
              <w:t>电    话：</w:t>
            </w:r>
          </w:p>
        </w:tc>
      </w:tr>
      <w:tr w14:paraId="683D1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552" w:type="dxa"/>
            <w:vAlign w:val="center"/>
          </w:tcPr>
          <w:p w14:paraId="4A275E8B">
            <w:pPr>
              <w:snapToGrid w:val="0"/>
              <w:spacing w:line="320" w:lineRule="exact"/>
              <w:rPr>
                <w:rFonts w:ascii="仿宋_GB2312" w:eastAsia="仿宋_GB2312"/>
                <w:sz w:val="24"/>
              </w:rPr>
            </w:pPr>
            <w:r>
              <w:rPr>
                <w:rFonts w:hint="eastAsia" w:ascii="仿宋_GB2312" w:eastAsia="仿宋_GB2312"/>
                <w:sz w:val="24"/>
              </w:rPr>
              <w:t>电子邮箱：</w:t>
            </w:r>
          </w:p>
        </w:tc>
        <w:tc>
          <w:tcPr>
            <w:tcW w:w="4690" w:type="dxa"/>
            <w:vAlign w:val="center"/>
          </w:tcPr>
          <w:p w14:paraId="17D1BBE3">
            <w:pPr>
              <w:snapToGrid w:val="0"/>
              <w:spacing w:line="320" w:lineRule="exact"/>
              <w:rPr>
                <w:rFonts w:ascii="仿宋_GB2312" w:eastAsia="仿宋_GB2312"/>
                <w:sz w:val="24"/>
              </w:rPr>
            </w:pPr>
            <w:r>
              <w:rPr>
                <w:rFonts w:hint="eastAsia" w:ascii="仿宋_GB2312" w:eastAsia="仿宋_GB2312"/>
                <w:sz w:val="24"/>
              </w:rPr>
              <w:t>电子邮箱：</w:t>
            </w:r>
          </w:p>
        </w:tc>
      </w:tr>
      <w:tr w14:paraId="67A6A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52" w:type="dxa"/>
            <w:vAlign w:val="center"/>
          </w:tcPr>
          <w:p w14:paraId="6ABFF050">
            <w:pPr>
              <w:snapToGrid w:val="0"/>
              <w:spacing w:line="320" w:lineRule="exact"/>
              <w:rPr>
                <w:rFonts w:ascii="仿宋_GB2312" w:eastAsia="仿宋_GB2312"/>
                <w:sz w:val="24"/>
              </w:rPr>
            </w:pPr>
            <w:r>
              <w:rPr>
                <w:rFonts w:hint="eastAsia" w:ascii="仿宋_GB2312" w:eastAsia="仿宋_GB2312"/>
                <w:sz w:val="24"/>
              </w:rPr>
              <w:t>开户银行：</w:t>
            </w:r>
          </w:p>
        </w:tc>
        <w:tc>
          <w:tcPr>
            <w:tcW w:w="4690" w:type="dxa"/>
            <w:vAlign w:val="center"/>
          </w:tcPr>
          <w:p w14:paraId="476762FF">
            <w:pPr>
              <w:snapToGrid w:val="0"/>
              <w:spacing w:line="320" w:lineRule="exact"/>
              <w:rPr>
                <w:rFonts w:ascii="仿宋_GB2312" w:eastAsia="仿宋_GB2312"/>
                <w:sz w:val="24"/>
              </w:rPr>
            </w:pPr>
            <w:r>
              <w:rPr>
                <w:rFonts w:hint="eastAsia" w:ascii="仿宋_GB2312" w:eastAsia="仿宋_GB2312"/>
                <w:sz w:val="24"/>
              </w:rPr>
              <w:t>开户银行：</w:t>
            </w:r>
          </w:p>
        </w:tc>
      </w:tr>
      <w:tr w14:paraId="5E072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552" w:type="dxa"/>
            <w:vAlign w:val="center"/>
          </w:tcPr>
          <w:p w14:paraId="0D4E65E8">
            <w:pPr>
              <w:snapToGrid w:val="0"/>
              <w:spacing w:line="320" w:lineRule="exact"/>
              <w:rPr>
                <w:rFonts w:ascii="仿宋_GB2312" w:eastAsia="仿宋_GB2312"/>
                <w:sz w:val="24"/>
              </w:rPr>
            </w:pPr>
            <w:r>
              <w:rPr>
                <w:rFonts w:hint="eastAsia" w:ascii="仿宋_GB2312" w:eastAsia="仿宋_GB2312"/>
                <w:sz w:val="24"/>
              </w:rPr>
              <w:t>账    号：</w:t>
            </w:r>
          </w:p>
        </w:tc>
        <w:tc>
          <w:tcPr>
            <w:tcW w:w="4690" w:type="dxa"/>
            <w:vAlign w:val="center"/>
          </w:tcPr>
          <w:p w14:paraId="6F016FDD">
            <w:pPr>
              <w:snapToGrid w:val="0"/>
              <w:spacing w:line="320" w:lineRule="exact"/>
              <w:rPr>
                <w:rFonts w:ascii="仿宋_GB2312" w:eastAsia="仿宋_GB2312"/>
                <w:sz w:val="24"/>
              </w:rPr>
            </w:pPr>
            <w:r>
              <w:rPr>
                <w:rFonts w:hint="eastAsia" w:ascii="仿宋_GB2312" w:eastAsia="仿宋_GB2312"/>
                <w:sz w:val="24"/>
              </w:rPr>
              <w:t>账    号：</w:t>
            </w:r>
          </w:p>
        </w:tc>
      </w:tr>
      <w:tr w14:paraId="0E4B8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552" w:type="dxa"/>
            <w:vAlign w:val="center"/>
          </w:tcPr>
          <w:p w14:paraId="4A70DFB6">
            <w:pPr>
              <w:snapToGrid w:val="0"/>
              <w:spacing w:line="320" w:lineRule="exact"/>
              <w:rPr>
                <w:rFonts w:ascii="仿宋_GB2312" w:eastAsia="仿宋_GB2312"/>
                <w:sz w:val="24"/>
              </w:rPr>
            </w:pPr>
            <w:r>
              <w:rPr>
                <w:rFonts w:hint="eastAsia" w:ascii="仿宋_GB2312" w:eastAsia="仿宋_GB2312"/>
                <w:sz w:val="24"/>
              </w:rPr>
              <w:t>邮政编码：</w:t>
            </w:r>
          </w:p>
        </w:tc>
        <w:tc>
          <w:tcPr>
            <w:tcW w:w="4690" w:type="dxa"/>
            <w:vAlign w:val="center"/>
          </w:tcPr>
          <w:p w14:paraId="65D325EA">
            <w:pPr>
              <w:snapToGrid w:val="0"/>
              <w:spacing w:line="320" w:lineRule="exact"/>
              <w:rPr>
                <w:rFonts w:ascii="仿宋_GB2312" w:eastAsia="仿宋_GB2312"/>
                <w:sz w:val="24"/>
              </w:rPr>
            </w:pPr>
            <w:r>
              <w:rPr>
                <w:rFonts w:hint="eastAsia" w:ascii="仿宋_GB2312" w:eastAsia="仿宋_GB2312"/>
                <w:sz w:val="24"/>
              </w:rPr>
              <w:t>邮政编码：</w:t>
            </w:r>
          </w:p>
        </w:tc>
      </w:tr>
      <w:tr w14:paraId="5D1E4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242" w:type="dxa"/>
            <w:gridSpan w:val="2"/>
          </w:tcPr>
          <w:p w14:paraId="0020E6C8">
            <w:pPr>
              <w:snapToGrid w:val="0"/>
              <w:spacing w:line="320" w:lineRule="exact"/>
              <w:rPr>
                <w:rFonts w:ascii="仿宋_GB2312" w:eastAsia="仿宋_GB2312"/>
                <w:sz w:val="24"/>
              </w:rPr>
            </w:pPr>
            <w:r>
              <w:rPr>
                <w:rFonts w:hint="eastAsia" w:ascii="仿宋_GB2312" w:eastAsia="仿宋_GB2312"/>
                <w:sz w:val="24"/>
              </w:rPr>
              <w:t>经办人：</w:t>
            </w:r>
          </w:p>
          <w:p w14:paraId="2CF746D0">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r>
    </w:tbl>
    <w:p w14:paraId="76C9DE50">
      <w:pPr>
        <w:spacing w:line="360" w:lineRule="exact"/>
        <w:ind w:left="420" w:leftChars="200" w:firstLine="360" w:firstLineChars="150"/>
        <w:jc w:val="left"/>
        <w:rPr>
          <w:rFonts w:ascii="仿宋_GB2312" w:eastAsia="仿宋_GB2312"/>
          <w:sz w:val="24"/>
        </w:rPr>
      </w:pPr>
    </w:p>
    <w:p w14:paraId="6663332D">
      <w:pPr>
        <w:snapToGrid w:val="0"/>
        <w:jc w:val="center"/>
        <w:rPr>
          <w:rFonts w:hint="eastAsia" w:ascii="仿宋_GB2312" w:eastAsia="仿宋_GB2312"/>
          <w:b/>
          <w:sz w:val="28"/>
          <w:szCs w:val="28"/>
        </w:rPr>
      </w:pPr>
    </w:p>
    <w:p w14:paraId="3E8DEE22">
      <w:pPr>
        <w:snapToGrid w:val="0"/>
        <w:jc w:val="center"/>
        <w:rPr>
          <w:rFonts w:hint="eastAsia" w:ascii="仿宋_GB2312" w:eastAsia="仿宋_GB2312"/>
          <w:b/>
          <w:sz w:val="28"/>
          <w:szCs w:val="28"/>
        </w:rPr>
      </w:pPr>
    </w:p>
    <w:p w14:paraId="488F7C2B">
      <w:pPr>
        <w:snapToGrid w:val="0"/>
        <w:jc w:val="center"/>
        <w:rPr>
          <w:rFonts w:hint="eastAsia" w:ascii="仿宋_GB2312" w:eastAsia="仿宋_GB2312"/>
          <w:b/>
          <w:sz w:val="28"/>
          <w:szCs w:val="28"/>
        </w:rPr>
      </w:pPr>
    </w:p>
    <w:p w14:paraId="53AC3BFF">
      <w:pPr>
        <w:snapToGrid w:val="0"/>
        <w:jc w:val="center"/>
        <w:rPr>
          <w:rFonts w:hint="eastAsia" w:ascii="仿宋_GB2312" w:eastAsia="仿宋_GB2312"/>
          <w:b/>
          <w:sz w:val="28"/>
          <w:szCs w:val="28"/>
        </w:rPr>
      </w:pPr>
    </w:p>
    <w:p w14:paraId="22695D1D">
      <w:pPr>
        <w:snapToGrid w:val="0"/>
        <w:jc w:val="center"/>
        <w:rPr>
          <w:rFonts w:hint="eastAsia" w:ascii="仿宋_GB2312" w:eastAsia="仿宋_GB2312"/>
          <w:b/>
          <w:sz w:val="28"/>
          <w:szCs w:val="28"/>
        </w:rPr>
      </w:pPr>
    </w:p>
    <w:p w14:paraId="20036250">
      <w:pPr>
        <w:snapToGrid w:val="0"/>
        <w:jc w:val="center"/>
        <w:rPr>
          <w:rFonts w:hint="eastAsia" w:ascii="仿宋_GB2312" w:eastAsia="仿宋_GB2312"/>
          <w:b/>
          <w:sz w:val="28"/>
          <w:szCs w:val="28"/>
        </w:rPr>
      </w:pPr>
    </w:p>
    <w:p w14:paraId="3A4D69DA">
      <w:pPr>
        <w:snapToGrid w:val="0"/>
        <w:jc w:val="center"/>
        <w:rPr>
          <w:rFonts w:hint="eastAsia" w:ascii="仿宋_GB2312" w:eastAsia="仿宋_GB2312"/>
          <w:b/>
          <w:sz w:val="28"/>
          <w:szCs w:val="28"/>
        </w:rPr>
      </w:pPr>
    </w:p>
    <w:p w14:paraId="076602B3">
      <w:pPr>
        <w:snapToGrid w:val="0"/>
        <w:jc w:val="center"/>
        <w:rPr>
          <w:rFonts w:hint="eastAsia" w:ascii="仿宋_GB2312" w:eastAsia="仿宋_GB2312"/>
          <w:b/>
          <w:sz w:val="28"/>
          <w:szCs w:val="28"/>
        </w:rPr>
      </w:pPr>
    </w:p>
    <w:p w14:paraId="13A0446E">
      <w:pPr>
        <w:snapToGrid w:val="0"/>
        <w:jc w:val="center"/>
        <w:rPr>
          <w:rFonts w:hint="eastAsia" w:ascii="仿宋_GB2312" w:eastAsia="仿宋_GB2312"/>
          <w:b/>
          <w:sz w:val="28"/>
          <w:szCs w:val="28"/>
        </w:rPr>
      </w:pPr>
    </w:p>
    <w:p w14:paraId="7BEE4400">
      <w:pPr>
        <w:snapToGrid w:val="0"/>
        <w:jc w:val="center"/>
        <w:rPr>
          <w:rFonts w:hint="eastAsia" w:ascii="仿宋_GB2312" w:eastAsia="仿宋_GB2312"/>
          <w:b/>
          <w:sz w:val="28"/>
          <w:szCs w:val="28"/>
        </w:rPr>
      </w:pPr>
    </w:p>
    <w:p w14:paraId="61EDD034">
      <w:pPr>
        <w:snapToGrid w:val="0"/>
        <w:jc w:val="center"/>
        <w:rPr>
          <w:rFonts w:hint="eastAsia" w:ascii="仿宋_GB2312" w:eastAsia="仿宋_GB2312"/>
          <w:b/>
          <w:sz w:val="28"/>
          <w:szCs w:val="28"/>
        </w:rPr>
      </w:pPr>
    </w:p>
    <w:p w14:paraId="1E7E0D5C">
      <w:pPr>
        <w:snapToGrid w:val="0"/>
        <w:jc w:val="center"/>
        <w:rPr>
          <w:rFonts w:hint="eastAsia" w:ascii="仿宋_GB2312" w:eastAsia="仿宋_GB2312"/>
          <w:b/>
          <w:sz w:val="28"/>
          <w:szCs w:val="28"/>
        </w:rPr>
      </w:pPr>
    </w:p>
    <w:p w14:paraId="5CBF7BE1">
      <w:pPr>
        <w:snapToGrid w:val="0"/>
        <w:jc w:val="center"/>
        <w:rPr>
          <w:rFonts w:hint="eastAsia" w:ascii="仿宋_GB2312" w:eastAsia="仿宋_GB2312"/>
          <w:b/>
          <w:sz w:val="28"/>
          <w:szCs w:val="28"/>
        </w:rPr>
      </w:pPr>
    </w:p>
    <w:p w14:paraId="5B784566">
      <w:pPr>
        <w:snapToGrid w:val="0"/>
        <w:jc w:val="both"/>
        <w:rPr>
          <w:rFonts w:hint="eastAsia" w:ascii="仿宋_GB2312" w:eastAsia="仿宋_GB2312"/>
          <w:b/>
          <w:sz w:val="28"/>
          <w:szCs w:val="28"/>
        </w:rPr>
      </w:pPr>
    </w:p>
    <w:p w14:paraId="22BC7300">
      <w:pPr>
        <w:snapToGrid w:val="0"/>
        <w:jc w:val="center"/>
        <w:rPr>
          <w:rFonts w:ascii="仿宋_GB2312" w:eastAsia="仿宋_GB2312"/>
          <w:b/>
          <w:sz w:val="28"/>
          <w:szCs w:val="28"/>
        </w:rPr>
      </w:pPr>
      <w:r>
        <w:rPr>
          <w:rFonts w:hint="eastAsia" w:ascii="仿宋_GB2312" w:eastAsia="仿宋_GB2312"/>
          <w:b/>
          <w:sz w:val="28"/>
          <w:szCs w:val="28"/>
        </w:rPr>
        <w:t>合 同 附 件</w:t>
      </w:r>
    </w:p>
    <w:p w14:paraId="773E9172">
      <w:pPr>
        <w:snapToGrid w:val="0"/>
        <w:ind w:firstLine="240" w:firstLineChars="100"/>
        <w:rPr>
          <w:rFonts w:ascii="仿宋_GB2312" w:eastAsia="仿宋_GB2312"/>
          <w:b/>
          <w:sz w:val="24"/>
        </w:rPr>
      </w:pPr>
      <w:r>
        <w:rPr>
          <w:rFonts w:hint="eastAsia" w:ascii="仿宋_GB2312" w:eastAsia="仿宋_GB2312"/>
          <w:sz w:val="24"/>
        </w:rPr>
        <w:t>一般货物类</w:t>
      </w:r>
    </w:p>
    <w:tbl>
      <w:tblPr>
        <w:tblStyle w:val="48"/>
        <w:tblW w:w="9072" w:type="dxa"/>
        <w:tblInd w:w="108" w:type="dxa"/>
        <w:tblLayout w:type="fixed"/>
        <w:tblCellMar>
          <w:top w:w="0" w:type="dxa"/>
          <w:left w:w="108" w:type="dxa"/>
          <w:bottom w:w="0" w:type="dxa"/>
          <w:right w:w="108" w:type="dxa"/>
        </w:tblCellMar>
      </w:tblPr>
      <w:tblGrid>
        <w:gridCol w:w="4678"/>
        <w:gridCol w:w="4394"/>
      </w:tblGrid>
      <w:tr w14:paraId="62689A0C">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14:paraId="757C887D">
            <w:pPr>
              <w:snapToGrid w:val="0"/>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14:paraId="71E39F27">
            <w:pPr>
              <w:snapToGrid w:val="0"/>
              <w:spacing w:line="276" w:lineRule="auto"/>
              <w:rPr>
                <w:rFonts w:ascii="仿宋_GB2312" w:eastAsia="仿宋_GB2312"/>
                <w:sz w:val="24"/>
              </w:rPr>
            </w:pPr>
            <w:r>
              <w:rPr>
                <w:rFonts w:hint="eastAsia" w:ascii="仿宋_GB2312" w:eastAsia="仿宋_GB2312"/>
                <w:sz w:val="24"/>
              </w:rPr>
              <w:t xml:space="preserve">    </w:t>
            </w:r>
          </w:p>
        </w:tc>
      </w:tr>
      <w:tr w14:paraId="5C482622">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14:paraId="7ED4C38E">
            <w:pPr>
              <w:snapToGrid w:val="0"/>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售后服务具体事项：</w:t>
            </w:r>
          </w:p>
          <w:p w14:paraId="0A0B0AFB">
            <w:pPr>
              <w:snapToGrid w:val="0"/>
              <w:spacing w:line="276" w:lineRule="auto"/>
              <w:rPr>
                <w:rFonts w:ascii="仿宋_GB2312" w:eastAsia="仿宋_GB2312"/>
                <w:sz w:val="24"/>
              </w:rPr>
            </w:pPr>
            <w:r>
              <w:rPr>
                <w:rFonts w:hint="eastAsia" w:ascii="仿宋_GB2312" w:eastAsia="仿宋_GB2312"/>
                <w:sz w:val="24"/>
              </w:rPr>
              <w:t xml:space="preserve">    </w:t>
            </w:r>
          </w:p>
        </w:tc>
      </w:tr>
      <w:tr w14:paraId="792D68C7">
        <w:tblPrEx>
          <w:tblCellMar>
            <w:top w:w="0" w:type="dxa"/>
            <w:left w:w="108" w:type="dxa"/>
            <w:bottom w:w="0" w:type="dxa"/>
            <w:right w:w="108" w:type="dxa"/>
          </w:tblCellMar>
        </w:tblPrEx>
        <w:trPr>
          <w:trHeight w:val="1820" w:hRule="atLeast"/>
        </w:trPr>
        <w:tc>
          <w:tcPr>
            <w:tcW w:w="9072" w:type="dxa"/>
            <w:gridSpan w:val="2"/>
            <w:tcBorders>
              <w:top w:val="single" w:color="auto" w:sz="4" w:space="0"/>
              <w:left w:val="single" w:color="auto" w:sz="4" w:space="0"/>
              <w:bottom w:val="nil"/>
              <w:right w:val="single" w:color="auto" w:sz="4" w:space="0"/>
            </w:tcBorders>
          </w:tcPr>
          <w:p w14:paraId="4B683A7F">
            <w:pPr>
              <w:snapToGrid w:val="0"/>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保修期责任：</w:t>
            </w:r>
          </w:p>
          <w:p w14:paraId="5D89C77C">
            <w:pPr>
              <w:snapToGrid w:val="0"/>
              <w:spacing w:line="276" w:lineRule="auto"/>
              <w:rPr>
                <w:rFonts w:ascii="仿宋_GB2312" w:eastAsia="仿宋_GB2312"/>
                <w:sz w:val="24"/>
              </w:rPr>
            </w:pPr>
            <w:r>
              <w:rPr>
                <w:rFonts w:hint="eastAsia" w:ascii="仿宋_GB2312" w:eastAsia="仿宋_GB2312"/>
                <w:sz w:val="24"/>
              </w:rPr>
              <w:t xml:space="preserve">    </w:t>
            </w:r>
          </w:p>
        </w:tc>
      </w:tr>
      <w:tr w14:paraId="6F4E14F3">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14:paraId="79F682B3">
            <w:pPr>
              <w:snapToGrid w:val="0"/>
              <w:rPr>
                <w:rFonts w:ascii="仿宋_GB2312" w:eastAsia="仿宋_GB2312"/>
                <w:sz w:val="24"/>
              </w:rPr>
            </w:pPr>
            <w:r>
              <w:rPr>
                <w:rFonts w:hint="eastAsia" w:ascii="仿宋_GB2312" w:eastAsia="仿宋_GB2312"/>
                <w:sz w:val="24"/>
              </w:rPr>
              <w:t>4</w:t>
            </w:r>
            <w:r>
              <w:rPr>
                <w:rFonts w:hint="eastAsia" w:ascii="仿宋_GB2312" w:hAnsi="宋体" w:eastAsia="仿宋_GB2312"/>
                <w:sz w:val="24"/>
              </w:rPr>
              <w:t>.</w:t>
            </w:r>
            <w:r>
              <w:rPr>
                <w:rFonts w:hint="eastAsia" w:ascii="仿宋_GB2312" w:eastAsia="仿宋_GB2312"/>
                <w:sz w:val="24"/>
              </w:rPr>
              <w:t>其他具体事项：</w:t>
            </w:r>
          </w:p>
          <w:p w14:paraId="388227B6">
            <w:pPr>
              <w:snapToGrid w:val="0"/>
              <w:rPr>
                <w:rFonts w:ascii="仿宋_GB2312" w:eastAsia="仿宋_GB2312"/>
                <w:sz w:val="24"/>
              </w:rPr>
            </w:pPr>
          </w:p>
        </w:tc>
      </w:tr>
      <w:tr w14:paraId="778D3DED">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14:paraId="51386284">
            <w:pPr>
              <w:snapToGrid w:val="0"/>
              <w:spacing w:line="276" w:lineRule="auto"/>
              <w:rPr>
                <w:rFonts w:ascii="仿宋_GB2312" w:eastAsia="仿宋_GB2312"/>
                <w:sz w:val="24"/>
              </w:rPr>
            </w:pPr>
            <w:r>
              <w:rPr>
                <w:rFonts w:hint="eastAsia" w:ascii="仿宋_GB2312" w:eastAsia="仿宋_GB2312"/>
                <w:sz w:val="24"/>
              </w:rPr>
              <w:t>甲方（章）</w:t>
            </w:r>
          </w:p>
          <w:p w14:paraId="258D31E7">
            <w:pPr>
              <w:snapToGrid w:val="0"/>
              <w:spacing w:line="276" w:lineRule="auto"/>
              <w:ind w:firstLine="480" w:firstLineChars="200"/>
              <w:rPr>
                <w:rFonts w:ascii="仿宋_GB2312" w:eastAsia="仿宋_GB2312"/>
                <w:sz w:val="24"/>
              </w:rPr>
            </w:pPr>
          </w:p>
          <w:p w14:paraId="4D8075E6">
            <w:pPr>
              <w:snapToGrid w:val="0"/>
              <w:spacing w:line="276" w:lineRule="auto"/>
              <w:ind w:firstLine="480" w:firstLineChars="200"/>
              <w:rPr>
                <w:rFonts w:ascii="仿宋_GB2312" w:eastAsia="仿宋_GB2312"/>
                <w:sz w:val="24"/>
              </w:rPr>
            </w:pPr>
          </w:p>
          <w:p w14:paraId="6EBC0EFA">
            <w:pPr>
              <w:snapToGrid w:val="0"/>
              <w:spacing w:line="276" w:lineRule="auto"/>
              <w:ind w:firstLine="480" w:firstLineChars="200"/>
              <w:rPr>
                <w:rFonts w:ascii="仿宋_GB2312" w:eastAsia="仿宋_GB2312"/>
                <w:sz w:val="24"/>
              </w:rPr>
            </w:pPr>
          </w:p>
          <w:p w14:paraId="2EF79487">
            <w:pPr>
              <w:snapToGrid w:val="0"/>
              <w:spacing w:line="276" w:lineRule="auto"/>
              <w:ind w:firstLine="480" w:firstLineChars="200"/>
              <w:rPr>
                <w:rFonts w:ascii="仿宋_GB2312" w:eastAsia="仿宋_GB2312"/>
                <w:sz w:val="24"/>
              </w:rPr>
            </w:pPr>
          </w:p>
          <w:p w14:paraId="3319AF4B">
            <w:pPr>
              <w:snapToGrid w:val="0"/>
              <w:spacing w:line="276" w:lineRule="auto"/>
              <w:ind w:firstLine="480" w:firstLineChars="200"/>
              <w:rPr>
                <w:rFonts w:ascii="仿宋_GB2312" w:eastAsia="仿宋_GB2312"/>
                <w:sz w:val="24"/>
              </w:rPr>
            </w:pPr>
          </w:p>
          <w:p w14:paraId="09BEFEF4">
            <w:pPr>
              <w:snapToGrid w:val="0"/>
              <w:spacing w:line="276" w:lineRule="auto"/>
              <w:ind w:firstLine="480" w:firstLineChars="200"/>
              <w:rPr>
                <w:rFonts w:ascii="仿宋_GB2312" w:eastAsia="仿宋_GB2312"/>
                <w:sz w:val="24"/>
              </w:rPr>
            </w:pPr>
          </w:p>
          <w:p w14:paraId="497D6F5B">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14:paraId="65AD3CD4">
            <w:pPr>
              <w:snapToGrid w:val="0"/>
              <w:spacing w:line="276" w:lineRule="auto"/>
              <w:rPr>
                <w:rFonts w:ascii="仿宋_GB2312" w:eastAsia="仿宋_GB2312"/>
                <w:sz w:val="24"/>
              </w:rPr>
            </w:pPr>
            <w:r>
              <w:rPr>
                <w:rFonts w:hint="eastAsia" w:ascii="仿宋_GB2312" w:eastAsia="仿宋_GB2312"/>
                <w:sz w:val="24"/>
              </w:rPr>
              <w:t>乙方（章）</w:t>
            </w:r>
          </w:p>
          <w:p w14:paraId="09469D32">
            <w:pPr>
              <w:snapToGrid w:val="0"/>
              <w:spacing w:line="276" w:lineRule="auto"/>
              <w:ind w:firstLine="480" w:firstLineChars="200"/>
              <w:rPr>
                <w:rFonts w:ascii="仿宋_GB2312" w:eastAsia="仿宋_GB2312"/>
                <w:sz w:val="24"/>
              </w:rPr>
            </w:pPr>
          </w:p>
          <w:p w14:paraId="5259DEE5">
            <w:pPr>
              <w:snapToGrid w:val="0"/>
              <w:spacing w:line="276" w:lineRule="auto"/>
              <w:ind w:firstLine="480" w:firstLineChars="200"/>
              <w:rPr>
                <w:rFonts w:ascii="仿宋_GB2312" w:eastAsia="仿宋_GB2312"/>
                <w:sz w:val="24"/>
              </w:rPr>
            </w:pPr>
          </w:p>
          <w:p w14:paraId="462732A8">
            <w:pPr>
              <w:snapToGrid w:val="0"/>
              <w:spacing w:line="276" w:lineRule="auto"/>
              <w:ind w:firstLine="480" w:firstLineChars="200"/>
              <w:rPr>
                <w:rFonts w:ascii="仿宋_GB2312" w:eastAsia="仿宋_GB2312"/>
                <w:sz w:val="24"/>
              </w:rPr>
            </w:pPr>
          </w:p>
          <w:p w14:paraId="24058D2E">
            <w:pPr>
              <w:snapToGrid w:val="0"/>
              <w:spacing w:line="276" w:lineRule="auto"/>
              <w:ind w:firstLine="480" w:firstLineChars="200"/>
              <w:rPr>
                <w:rFonts w:ascii="仿宋_GB2312" w:eastAsia="仿宋_GB2312"/>
                <w:sz w:val="24"/>
              </w:rPr>
            </w:pPr>
          </w:p>
          <w:p w14:paraId="0281760F">
            <w:pPr>
              <w:snapToGrid w:val="0"/>
              <w:spacing w:line="276" w:lineRule="auto"/>
              <w:ind w:firstLine="480" w:firstLineChars="200"/>
              <w:rPr>
                <w:rFonts w:ascii="仿宋_GB2312" w:eastAsia="仿宋_GB2312"/>
                <w:sz w:val="24"/>
              </w:rPr>
            </w:pPr>
          </w:p>
          <w:p w14:paraId="5DDC7971">
            <w:pPr>
              <w:snapToGrid w:val="0"/>
              <w:spacing w:line="276" w:lineRule="auto"/>
              <w:ind w:firstLine="480" w:firstLineChars="200"/>
              <w:rPr>
                <w:rFonts w:ascii="仿宋_GB2312" w:eastAsia="仿宋_GB2312"/>
                <w:sz w:val="24"/>
              </w:rPr>
            </w:pPr>
          </w:p>
          <w:p w14:paraId="66AC619B">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14:paraId="6EA71BB4">
      <w:pPr>
        <w:snapToGrid w:val="0"/>
        <w:ind w:firstLine="480" w:firstLineChars="200"/>
        <w:rPr>
          <w:rFonts w:ascii="仿宋_GB2312" w:eastAsia="仿宋_GB2312"/>
          <w:sz w:val="24"/>
        </w:rPr>
      </w:pPr>
      <w:r>
        <w:rPr>
          <w:rFonts w:hint="eastAsia" w:ascii="仿宋_GB2312" w:eastAsia="仿宋_GB2312"/>
          <w:sz w:val="24"/>
        </w:rPr>
        <w:t>注：售后服务事项填不下时可另加附页</w:t>
      </w:r>
    </w:p>
    <w:p w14:paraId="69536828">
      <w:pPr>
        <w:snapToGrid w:val="0"/>
        <w:ind w:firstLine="480" w:firstLineChars="200"/>
        <w:rPr>
          <w:rFonts w:ascii="仿宋_GB2312" w:eastAsia="仿宋_GB2312"/>
          <w:sz w:val="24"/>
        </w:rPr>
        <w:sectPr>
          <w:pgSz w:w="11906" w:h="16838"/>
          <w:pgMar w:top="1440" w:right="1440" w:bottom="1440" w:left="1440" w:header="851" w:footer="992" w:gutter="0"/>
          <w:cols w:space="720" w:num="1"/>
          <w:docGrid w:linePitch="312" w:charSpace="0"/>
        </w:sectPr>
      </w:pPr>
    </w:p>
    <w:p w14:paraId="5EE9282E">
      <w:pPr>
        <w:spacing w:before="120" w:beforeLines="50" w:after="480" w:afterLines="200" w:line="340" w:lineRule="exact"/>
        <w:jc w:val="center"/>
        <w:rPr>
          <w:b/>
          <w:kern w:val="0"/>
          <w:sz w:val="32"/>
          <w:szCs w:val="32"/>
        </w:rPr>
      </w:pPr>
      <w:r>
        <w:rPr>
          <w:rFonts w:hint="eastAsia"/>
          <w:b/>
          <w:bCs/>
          <w:kern w:val="0"/>
          <w:sz w:val="32"/>
          <w:szCs w:val="32"/>
        </w:rPr>
        <w:t>广西壮族自治区政府采购项目</w:t>
      </w:r>
      <w:r>
        <w:rPr>
          <w:rFonts w:hint="eastAsia"/>
          <w:b/>
          <w:kern w:val="0"/>
          <w:sz w:val="32"/>
          <w:szCs w:val="32"/>
        </w:rPr>
        <w:t>合同验收书（格式）</w:t>
      </w:r>
    </w:p>
    <w:p w14:paraId="5FE81D1E">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政府采购项目中标供应商</w:t>
      </w:r>
      <w:r>
        <w:rPr>
          <w:rFonts w:hint="eastAsia" w:ascii="仿宋_GB2312" w:eastAsia="仿宋_GB2312"/>
          <w:kern w:val="0"/>
          <w:szCs w:val="21"/>
          <w:u w:val="single"/>
        </w:rPr>
        <w:t>（ 公司名称 ）</w:t>
      </w:r>
      <w:r>
        <w:rPr>
          <w:rFonts w:hint="eastAsia" w:ascii="仿宋_GB2312" w:eastAsia="仿宋_GB2312"/>
          <w:kern w:val="0"/>
          <w:szCs w:val="21"/>
        </w:rPr>
        <w:t>提供的货物进行了验收，验收情况如下：</w:t>
      </w:r>
    </w:p>
    <w:tbl>
      <w:tblPr>
        <w:tblStyle w:val="4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984"/>
        <w:gridCol w:w="426"/>
        <w:gridCol w:w="2551"/>
        <w:gridCol w:w="98"/>
        <w:gridCol w:w="1556"/>
        <w:gridCol w:w="1487"/>
      </w:tblGrid>
      <w:tr w14:paraId="32B19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gridSpan w:val="2"/>
            <w:tcBorders>
              <w:top w:val="single" w:color="auto" w:sz="4" w:space="0"/>
              <w:left w:val="single" w:color="auto" w:sz="4" w:space="0"/>
              <w:bottom w:val="single" w:color="auto" w:sz="4" w:space="0"/>
              <w:right w:val="single" w:color="auto" w:sz="4" w:space="0"/>
            </w:tcBorders>
          </w:tcPr>
          <w:p w14:paraId="6A7FC2B7">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118" w:type="dxa"/>
            <w:gridSpan w:val="5"/>
            <w:tcBorders>
              <w:top w:val="single" w:color="auto" w:sz="4" w:space="0"/>
              <w:left w:val="single" w:color="auto" w:sz="4" w:space="0"/>
              <w:bottom w:val="single" w:color="auto" w:sz="4" w:space="0"/>
              <w:right w:val="single" w:color="auto" w:sz="4" w:space="0"/>
            </w:tcBorders>
          </w:tcPr>
          <w:p w14:paraId="0ED7BDAC">
            <w:pPr>
              <w:spacing w:line="340" w:lineRule="exact"/>
              <w:jc w:val="center"/>
              <w:rPr>
                <w:rFonts w:ascii="仿宋_GB2312" w:eastAsia="仿宋_GB2312"/>
                <w:b/>
                <w:szCs w:val="21"/>
              </w:rPr>
            </w:pPr>
            <w:r>
              <w:rPr>
                <w:rFonts w:hint="eastAsia" w:ascii="仿宋_GB2312" w:eastAsia="仿宋_GB2312"/>
                <w:kern w:val="0"/>
                <w:szCs w:val="21"/>
              </w:rPr>
              <w:t>□自行验收</w:t>
            </w:r>
            <w:r>
              <w:rPr>
                <w:rFonts w:eastAsia="仿宋_GB2312"/>
                <w:kern w:val="0"/>
                <w:szCs w:val="21"/>
              </w:rPr>
              <w:t>    </w:t>
            </w:r>
            <w:r>
              <w:rPr>
                <w:rFonts w:hint="eastAsia" w:ascii="仿宋_GB2312" w:eastAsia="仿宋_GB2312"/>
                <w:kern w:val="0"/>
                <w:szCs w:val="21"/>
              </w:rPr>
              <w:t>□委托验收</w:t>
            </w:r>
          </w:p>
        </w:tc>
      </w:tr>
      <w:tr w14:paraId="696BD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410715A5">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984" w:type="dxa"/>
            <w:tcBorders>
              <w:top w:val="single" w:color="auto" w:sz="4" w:space="0"/>
              <w:left w:val="single" w:color="auto" w:sz="4" w:space="0"/>
              <w:bottom w:val="single" w:color="auto" w:sz="4" w:space="0"/>
              <w:right w:val="single" w:color="auto" w:sz="4" w:space="0"/>
            </w:tcBorders>
            <w:vAlign w:val="center"/>
          </w:tcPr>
          <w:p w14:paraId="77A7803F">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eastAsia="仿宋_GB2312"/>
                <w:kern w:val="0"/>
                <w:szCs w:val="21"/>
              </w:rPr>
              <w:t> </w:t>
            </w:r>
            <w:r>
              <w:rPr>
                <w:rFonts w:hint="eastAsia" w:ascii="仿宋_GB2312" w:eastAsia="仿宋_GB2312"/>
                <w:kern w:val="0"/>
                <w:szCs w:val="21"/>
              </w:rPr>
              <w:t>称</w:t>
            </w: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6CFD7C84">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货物型号规格、标准及配置等</w:t>
            </w:r>
          </w:p>
        </w:tc>
        <w:tc>
          <w:tcPr>
            <w:tcW w:w="1556" w:type="dxa"/>
            <w:tcBorders>
              <w:top w:val="single" w:color="auto" w:sz="4" w:space="0"/>
              <w:left w:val="single" w:color="auto" w:sz="4" w:space="0"/>
              <w:bottom w:val="single" w:color="auto" w:sz="4" w:space="0"/>
              <w:right w:val="single" w:color="auto" w:sz="4" w:space="0"/>
            </w:tcBorders>
            <w:vAlign w:val="center"/>
          </w:tcPr>
          <w:p w14:paraId="1294CD93">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487" w:type="dxa"/>
            <w:tcBorders>
              <w:top w:val="single" w:color="auto" w:sz="4" w:space="0"/>
              <w:left w:val="single" w:color="auto" w:sz="4" w:space="0"/>
              <w:bottom w:val="single" w:color="auto" w:sz="4" w:space="0"/>
              <w:right w:val="single" w:color="auto" w:sz="4" w:space="0"/>
            </w:tcBorders>
            <w:vAlign w:val="center"/>
          </w:tcPr>
          <w:p w14:paraId="484B971E">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eastAsia="仿宋_GB2312"/>
                <w:kern w:val="0"/>
                <w:szCs w:val="21"/>
              </w:rPr>
              <w:t> </w:t>
            </w:r>
            <w:r>
              <w:rPr>
                <w:rFonts w:hint="eastAsia" w:ascii="仿宋_GB2312" w:eastAsia="仿宋_GB2312"/>
                <w:kern w:val="0"/>
                <w:szCs w:val="21"/>
              </w:rPr>
              <w:t>额</w:t>
            </w:r>
          </w:p>
        </w:tc>
      </w:tr>
      <w:tr w14:paraId="42AC6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0FFDB4DD">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28FD3B9A">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3AEB07A6">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696FC699">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5C970971">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18EFC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415D1B9A">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6F921EC8">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25549BCD">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10A8EFAE">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1DEBFE20">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2AAD3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34EB9EA9">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38A3F580">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491EB898">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16A62BCC">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08B0A595">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442D2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5" w:type="dxa"/>
            <w:gridSpan w:val="5"/>
            <w:tcBorders>
              <w:top w:val="single" w:color="auto" w:sz="4" w:space="0"/>
              <w:left w:val="single" w:color="auto" w:sz="4" w:space="0"/>
              <w:bottom w:val="single" w:color="auto" w:sz="4" w:space="0"/>
              <w:right w:val="single" w:color="auto" w:sz="4" w:space="0"/>
            </w:tcBorders>
            <w:vAlign w:val="center"/>
          </w:tcPr>
          <w:p w14:paraId="40F35D8C">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eastAsia="仿宋_GB2312"/>
                <w:kern w:val="0"/>
                <w:szCs w:val="21"/>
              </w:rPr>
              <w:t>  </w:t>
            </w:r>
            <w:r>
              <w:rPr>
                <w:rFonts w:hint="eastAsia" w:ascii="仿宋_GB2312" w:eastAsia="仿宋_GB2312"/>
                <w:kern w:val="0"/>
                <w:szCs w:val="21"/>
              </w:rPr>
              <w:t>计</w:t>
            </w:r>
          </w:p>
        </w:tc>
        <w:tc>
          <w:tcPr>
            <w:tcW w:w="1556" w:type="dxa"/>
            <w:tcBorders>
              <w:top w:val="single" w:color="auto" w:sz="4" w:space="0"/>
              <w:left w:val="single" w:color="auto" w:sz="4" w:space="0"/>
              <w:bottom w:val="single" w:color="auto" w:sz="4" w:space="0"/>
              <w:right w:val="single" w:color="auto" w:sz="4" w:space="0"/>
            </w:tcBorders>
            <w:vAlign w:val="center"/>
          </w:tcPr>
          <w:p w14:paraId="2CCE801C">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64358951">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0990C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56E418C4">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r>
              <w:rPr>
                <w:rFonts w:eastAsia="仿宋_GB2312"/>
                <w:kern w:val="0"/>
                <w:szCs w:val="21"/>
              </w:rPr>
              <w:t> </w:t>
            </w:r>
            <w:r>
              <w:rPr>
                <w:rFonts w:hint="eastAsia" w:ascii="仿宋_GB2312" w:eastAsia="仿宋_GB2312"/>
                <w:kern w:val="0"/>
                <w:szCs w:val="21"/>
              </w:rPr>
              <w:t xml:space="preserve"> </w:t>
            </w:r>
          </w:p>
        </w:tc>
      </w:tr>
      <w:tr w14:paraId="17E8C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526" w:type="dxa"/>
            <w:tcBorders>
              <w:top w:val="single" w:color="auto" w:sz="4" w:space="0"/>
              <w:left w:val="single" w:color="auto" w:sz="4" w:space="0"/>
              <w:bottom w:val="single" w:color="auto" w:sz="4" w:space="0"/>
              <w:right w:val="single" w:color="auto" w:sz="4" w:space="0"/>
            </w:tcBorders>
            <w:vAlign w:val="center"/>
          </w:tcPr>
          <w:p w14:paraId="11367650">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实际供货日期</w:t>
            </w: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7D18594D">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14:paraId="333E141E">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合同交货验收日期</w:t>
            </w: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2B26ED77">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344D3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526" w:type="dxa"/>
            <w:tcBorders>
              <w:top w:val="single" w:color="auto" w:sz="4" w:space="0"/>
              <w:left w:val="single" w:color="auto" w:sz="4" w:space="0"/>
              <w:bottom w:val="single" w:color="auto" w:sz="4" w:space="0"/>
              <w:right w:val="single" w:color="auto" w:sz="4" w:space="0"/>
            </w:tcBorders>
            <w:vAlign w:val="center"/>
          </w:tcPr>
          <w:p w14:paraId="24AA59DC">
            <w:pPr>
              <w:widowControl/>
              <w:snapToGrid w:val="0"/>
              <w:spacing w:before="100" w:beforeAutospacing="1" w:after="100" w:afterAutospacing="1" w:line="320" w:lineRule="atLeast"/>
              <w:ind w:firstLine="2"/>
              <w:jc w:val="left"/>
              <w:rPr>
                <w:rFonts w:ascii="仿宋_GB2312" w:eastAsia="仿宋_GB2312"/>
                <w:kern w:val="0"/>
                <w:szCs w:val="21"/>
              </w:rPr>
            </w:pP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4401A3BE">
            <w:pPr>
              <w:widowControl/>
              <w:snapToGrid w:val="0"/>
              <w:spacing w:before="100" w:beforeAutospacing="1" w:after="100" w:afterAutospacing="1" w:line="320" w:lineRule="atLeast"/>
              <w:ind w:firstLine="2"/>
              <w:jc w:val="left"/>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14:paraId="43202EA3">
            <w:pPr>
              <w:widowControl/>
              <w:snapToGrid w:val="0"/>
              <w:spacing w:before="100" w:beforeAutospacing="1" w:after="100" w:afterAutospacing="1" w:line="320" w:lineRule="atLeast"/>
              <w:ind w:firstLine="2"/>
              <w:jc w:val="left"/>
              <w:rPr>
                <w:rFonts w:ascii="仿宋_GB2312" w:eastAsia="仿宋_GB2312"/>
                <w:kern w:val="0"/>
                <w:szCs w:val="21"/>
              </w:rPr>
            </w:pP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2E6960FA">
            <w:pPr>
              <w:widowControl/>
              <w:snapToGrid w:val="0"/>
              <w:spacing w:before="100" w:beforeAutospacing="1" w:after="100" w:afterAutospacing="1" w:line="320" w:lineRule="atLeast"/>
              <w:ind w:firstLine="2"/>
              <w:jc w:val="left"/>
              <w:rPr>
                <w:rFonts w:ascii="仿宋_GB2312" w:eastAsia="仿宋_GB2312"/>
                <w:kern w:val="0"/>
                <w:szCs w:val="21"/>
              </w:rPr>
            </w:pPr>
          </w:p>
        </w:tc>
      </w:tr>
      <w:tr w14:paraId="3200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526" w:type="dxa"/>
            <w:tcBorders>
              <w:top w:val="single" w:color="auto" w:sz="4" w:space="0"/>
              <w:left w:val="single" w:color="auto" w:sz="4" w:space="0"/>
              <w:bottom w:val="single" w:color="auto" w:sz="4" w:space="0"/>
              <w:right w:val="single" w:color="auto" w:sz="4" w:space="0"/>
            </w:tcBorders>
            <w:vAlign w:val="center"/>
          </w:tcPr>
          <w:p w14:paraId="11C309A6">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60113D5B">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hAnsi="宋体" w:eastAsia="仿宋_GB2312" w:cs="宋体"/>
                <w:kern w:val="0"/>
                <w:szCs w:val="21"/>
              </w:rPr>
              <w:t>（应按采购合同、采购文件、投标文件及验收方案等进行验收；并核对中标供应商在安装调试等方面是否违反合同约定或服务规范要求、提供的质量保证证明材料是否齐全、应有的配件及附件是否达到合同约定等。可附件)</w:t>
            </w:r>
          </w:p>
        </w:tc>
      </w:tr>
      <w:tr w14:paraId="59AA1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526" w:type="dxa"/>
            <w:vMerge w:val="restart"/>
            <w:tcBorders>
              <w:top w:val="single" w:color="auto" w:sz="4" w:space="0"/>
              <w:left w:val="single" w:color="auto" w:sz="4" w:space="0"/>
              <w:bottom w:val="single" w:color="auto" w:sz="4" w:space="0"/>
              <w:right w:val="single" w:color="auto" w:sz="4" w:space="0"/>
            </w:tcBorders>
            <w:vAlign w:val="center"/>
          </w:tcPr>
          <w:p w14:paraId="5D93D6DA">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51DFC942">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14:paraId="41910D37">
            <w:pPr>
              <w:widowControl/>
              <w:snapToGrid w:val="0"/>
              <w:spacing w:before="100" w:beforeAutospacing="1" w:after="100" w:afterAutospacing="1" w:line="320" w:lineRule="atLeast"/>
              <w:jc w:val="left"/>
              <w:rPr>
                <w:rFonts w:ascii="仿宋_GB2312" w:eastAsia="仿宋_GB2312"/>
                <w:kern w:val="0"/>
                <w:szCs w:val="21"/>
              </w:rPr>
            </w:pPr>
          </w:p>
        </w:tc>
      </w:tr>
      <w:tr w14:paraId="165F0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Borders>
              <w:top w:val="single" w:color="auto" w:sz="4" w:space="0"/>
              <w:left w:val="single" w:color="auto" w:sz="4" w:space="0"/>
              <w:bottom w:val="single" w:color="auto" w:sz="4" w:space="0"/>
              <w:right w:val="single" w:color="auto" w:sz="4" w:space="0"/>
            </w:tcBorders>
            <w:vAlign w:val="center"/>
          </w:tcPr>
          <w:p w14:paraId="2AC8A1D7">
            <w:pPr>
              <w:widowControl/>
              <w:jc w:val="left"/>
              <w:rPr>
                <w:rFonts w:ascii="仿宋_GB2312" w:eastAsia="仿宋_GB2312"/>
                <w:kern w:val="0"/>
                <w:szCs w:val="21"/>
              </w:rPr>
            </w:pP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4C113906">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14:paraId="454C5047">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 xml:space="preserve">            签字：</w:t>
            </w:r>
          </w:p>
        </w:tc>
      </w:tr>
      <w:tr w14:paraId="401A3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628" w:type="dxa"/>
            <w:gridSpan w:val="7"/>
            <w:tcBorders>
              <w:top w:val="single" w:color="auto" w:sz="4" w:space="0"/>
              <w:left w:val="single" w:color="auto" w:sz="4" w:space="0"/>
              <w:bottom w:val="single" w:color="auto" w:sz="4" w:space="0"/>
              <w:right w:val="single" w:color="auto" w:sz="4" w:space="0"/>
            </w:tcBorders>
            <w:vAlign w:val="center"/>
          </w:tcPr>
          <w:p w14:paraId="3445B1C6">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14:paraId="3BA80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1C998361">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14:paraId="725CE833">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14:paraId="2C980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3379553E">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中标供应商负责人签字或者盖章：               </w:t>
            </w:r>
            <w:r>
              <w:rPr>
                <w:rFonts w:eastAsia="仿宋_GB2312"/>
                <w:kern w:val="0"/>
                <w:szCs w:val="21"/>
              </w:rPr>
              <w:t> </w:t>
            </w:r>
            <w:r>
              <w:rPr>
                <w:rFonts w:hint="eastAsia" w:ascii="仿宋_GB2312" w:eastAsia="仿宋_GB2312"/>
                <w:kern w:val="0"/>
                <w:szCs w:val="21"/>
              </w:rPr>
              <w:t>采购人或受托机构的意见（盖章）：</w:t>
            </w:r>
          </w:p>
          <w:p w14:paraId="748106A4">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eastAsia="仿宋_GB2312"/>
                <w:kern w:val="0"/>
                <w:szCs w:val="21"/>
              </w:rPr>
              <w:t>  </w:t>
            </w:r>
            <w:r>
              <w:rPr>
                <w:rFonts w:hint="eastAsia" w:ascii="仿宋_GB2312" w:eastAsia="仿宋_GB2312"/>
                <w:kern w:val="0"/>
                <w:szCs w:val="21"/>
              </w:rPr>
              <w:t xml:space="preserve">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                     联系电话：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w:t>
            </w:r>
          </w:p>
        </w:tc>
      </w:tr>
    </w:tbl>
    <w:p w14:paraId="5134644C">
      <w:pPr>
        <w:spacing w:line="276" w:lineRule="auto"/>
        <w:jc w:val="left"/>
        <w:rPr>
          <w:rFonts w:hint="eastAsia" w:ascii="仿宋_GB2312" w:hAnsi="华文中宋" w:eastAsia="仿宋_GB2312"/>
          <w:bCs/>
          <w:szCs w:val="21"/>
        </w:rPr>
      </w:pPr>
    </w:p>
    <w:p w14:paraId="1170AC8B">
      <w:pPr>
        <w:spacing w:line="276" w:lineRule="auto"/>
        <w:jc w:val="left"/>
        <w:rPr>
          <w:rFonts w:hint="eastAsia" w:ascii="仿宋_GB2312" w:hAnsi="华文中宋" w:eastAsia="仿宋_GB2312"/>
          <w:b/>
          <w:bCs/>
          <w:szCs w:val="21"/>
        </w:rPr>
      </w:pPr>
      <w:r>
        <w:rPr>
          <w:rFonts w:hint="eastAsia" w:ascii="仿宋_GB2312" w:hAnsi="华文中宋" w:eastAsia="仿宋_GB2312"/>
          <w:b/>
          <w:bCs/>
          <w:szCs w:val="21"/>
        </w:rPr>
        <w:t>备注：本验收书一式三份（采购人一份、中标人一份、采购代理机构一份）</w:t>
      </w:r>
    </w:p>
    <w:bookmarkEnd w:id="90"/>
    <w:bookmarkEnd w:id="91"/>
    <w:p w14:paraId="74038C8C">
      <w:pPr>
        <w:snapToGrid w:val="0"/>
        <w:jc w:val="left"/>
        <w:rPr>
          <w:rFonts w:hint="eastAsia" w:ascii="仿宋_GB2312" w:hAnsi="华文中宋" w:eastAsia="仿宋_GB2312"/>
          <w:b/>
          <w:szCs w:val="21"/>
        </w:rPr>
        <w:sectPr>
          <w:footerReference r:id="rId8" w:type="default"/>
          <w:pgSz w:w="11906" w:h="16838"/>
          <w:pgMar w:top="1440" w:right="1440" w:bottom="1440" w:left="1440" w:header="851" w:footer="992" w:gutter="0"/>
          <w:cols w:space="720" w:num="1"/>
          <w:docGrid w:linePitch="312" w:charSpace="0"/>
        </w:sectPr>
      </w:pPr>
    </w:p>
    <w:p w14:paraId="5D14378A">
      <w:pPr>
        <w:spacing w:line="276" w:lineRule="auto"/>
        <w:jc w:val="center"/>
        <w:rPr>
          <w:rFonts w:hint="eastAsia" w:ascii="仿宋_GB2312" w:hAnsi="华文中宋" w:eastAsia="仿宋_GB2312"/>
          <w:bCs/>
          <w:sz w:val="32"/>
          <w:szCs w:val="32"/>
        </w:rPr>
      </w:pPr>
    </w:p>
    <w:p w14:paraId="5287AC11">
      <w:pPr>
        <w:spacing w:line="276" w:lineRule="auto"/>
        <w:jc w:val="center"/>
        <w:rPr>
          <w:rFonts w:hint="eastAsia" w:ascii="仿宋_GB2312" w:hAnsi="华文中宋" w:eastAsia="仿宋_GB2312"/>
          <w:bCs/>
          <w:sz w:val="32"/>
          <w:szCs w:val="32"/>
        </w:rPr>
      </w:pPr>
    </w:p>
    <w:p w14:paraId="0D3869AB">
      <w:pPr>
        <w:spacing w:line="276" w:lineRule="auto"/>
        <w:jc w:val="center"/>
        <w:rPr>
          <w:rFonts w:hint="eastAsia" w:ascii="仿宋_GB2312" w:hAnsi="华文中宋" w:eastAsia="仿宋_GB2312"/>
          <w:bCs/>
          <w:sz w:val="32"/>
          <w:szCs w:val="32"/>
        </w:rPr>
      </w:pPr>
    </w:p>
    <w:p w14:paraId="637054EF">
      <w:pPr>
        <w:spacing w:line="276" w:lineRule="auto"/>
        <w:jc w:val="center"/>
        <w:rPr>
          <w:rFonts w:hint="eastAsia" w:ascii="仿宋_GB2312" w:hAnsi="华文中宋" w:eastAsia="仿宋_GB2312"/>
          <w:bCs/>
          <w:sz w:val="32"/>
          <w:szCs w:val="32"/>
        </w:rPr>
      </w:pPr>
    </w:p>
    <w:p w14:paraId="77F68DB1">
      <w:pPr>
        <w:spacing w:line="276" w:lineRule="auto"/>
        <w:jc w:val="center"/>
        <w:rPr>
          <w:rFonts w:hint="eastAsia" w:ascii="仿宋_GB2312" w:hAnsi="华文中宋" w:eastAsia="仿宋_GB2312"/>
          <w:bCs/>
          <w:sz w:val="32"/>
          <w:szCs w:val="32"/>
        </w:rPr>
      </w:pPr>
    </w:p>
    <w:p w14:paraId="08DF53BB">
      <w:pPr>
        <w:spacing w:line="276" w:lineRule="auto"/>
        <w:jc w:val="center"/>
        <w:rPr>
          <w:rFonts w:hint="eastAsia" w:ascii="仿宋_GB2312" w:hAnsi="华文中宋" w:eastAsia="仿宋_GB2312"/>
          <w:bCs/>
          <w:sz w:val="32"/>
          <w:szCs w:val="32"/>
        </w:rPr>
      </w:pPr>
    </w:p>
    <w:p w14:paraId="33905C5D">
      <w:pPr>
        <w:spacing w:line="276" w:lineRule="auto"/>
        <w:jc w:val="center"/>
        <w:rPr>
          <w:rFonts w:hint="eastAsia" w:ascii="仿宋_GB2312" w:hAnsi="华文中宋" w:eastAsia="仿宋_GB2312"/>
          <w:bCs/>
          <w:sz w:val="32"/>
          <w:szCs w:val="32"/>
        </w:rPr>
      </w:pPr>
    </w:p>
    <w:p w14:paraId="566DEEFA">
      <w:pPr>
        <w:spacing w:line="276" w:lineRule="auto"/>
        <w:jc w:val="center"/>
        <w:rPr>
          <w:rFonts w:hint="eastAsia" w:ascii="仿宋_GB2312" w:hAnsi="华文中宋" w:eastAsia="仿宋_GB2312"/>
          <w:bCs/>
          <w:sz w:val="32"/>
          <w:szCs w:val="32"/>
        </w:rPr>
      </w:pPr>
    </w:p>
    <w:p w14:paraId="2DC955D0">
      <w:pPr>
        <w:spacing w:line="276" w:lineRule="auto"/>
        <w:jc w:val="center"/>
        <w:rPr>
          <w:rFonts w:hint="eastAsia" w:ascii="仿宋_GB2312" w:hAnsi="华文中宋" w:eastAsia="仿宋_GB2312"/>
          <w:bCs/>
          <w:sz w:val="32"/>
          <w:szCs w:val="32"/>
        </w:rPr>
      </w:pPr>
    </w:p>
    <w:p w14:paraId="7563912B">
      <w:pPr>
        <w:spacing w:line="276" w:lineRule="auto"/>
        <w:jc w:val="center"/>
        <w:rPr>
          <w:rFonts w:hint="eastAsia" w:ascii="仿宋_GB2312" w:hAnsi="华文中宋" w:eastAsia="仿宋_GB2312"/>
          <w:bCs/>
          <w:sz w:val="32"/>
          <w:szCs w:val="32"/>
        </w:rPr>
      </w:pPr>
    </w:p>
    <w:p w14:paraId="0FCA09F1">
      <w:pPr>
        <w:pStyle w:val="4"/>
        <w:jc w:val="center"/>
        <w:rPr>
          <w:rFonts w:ascii="仿宋_GB2312" w:eastAsia="仿宋_GB2312"/>
        </w:rPr>
      </w:pPr>
      <w:bookmarkStart w:id="93" w:name="_Toc504053343"/>
      <w:bookmarkStart w:id="94" w:name="_Toc504231525"/>
      <w:bookmarkStart w:id="95" w:name="_Toc517113880"/>
      <w:bookmarkStart w:id="96" w:name="_Toc13344"/>
      <w:r>
        <w:rPr>
          <w:rFonts w:hint="eastAsia"/>
          <w:sz w:val="32"/>
        </w:rPr>
        <w:t>第六章 投标文件格式</w:t>
      </w:r>
      <w:bookmarkEnd w:id="93"/>
      <w:bookmarkEnd w:id="94"/>
      <w:bookmarkEnd w:id="95"/>
      <w:bookmarkEnd w:id="96"/>
    </w:p>
    <w:p w14:paraId="2754A7DF">
      <w:pPr>
        <w:spacing w:line="276" w:lineRule="auto"/>
        <w:rPr>
          <w:rFonts w:ascii="仿宋_GB2312" w:eastAsia="仿宋_GB2312"/>
          <w:b/>
          <w:sz w:val="44"/>
          <w:szCs w:val="44"/>
        </w:rPr>
        <w:sectPr>
          <w:pgSz w:w="11906" w:h="16838"/>
          <w:pgMar w:top="1440" w:right="1440" w:bottom="1440" w:left="1440" w:header="851" w:footer="992" w:gutter="0"/>
          <w:cols w:space="720" w:num="1"/>
          <w:docGrid w:linePitch="312" w:charSpace="0"/>
        </w:sectPr>
      </w:pPr>
    </w:p>
    <w:p w14:paraId="2FE82AB0">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投标人提交电子投标文件须知</w:t>
      </w:r>
    </w:p>
    <w:p w14:paraId="05089CDA">
      <w:pPr>
        <w:adjustRightInd w:val="0"/>
        <w:snapToGrid w:val="0"/>
        <w:spacing w:line="460" w:lineRule="exact"/>
        <w:ind w:firstLine="480" w:firstLineChars="200"/>
        <w:jc w:val="left"/>
        <w:rPr>
          <w:rFonts w:hint="eastAsia" w:ascii="仿宋_GB2312" w:hAnsi="仿宋_GB2312" w:eastAsia="仿宋_GB2312" w:cs="仿宋_GB2312"/>
          <w:bCs/>
          <w:sz w:val="24"/>
        </w:rPr>
      </w:pPr>
    </w:p>
    <w:p w14:paraId="3465C53D">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参与电子标的投标人必须为广西政府采购云平台的正式供应商且申领CA证书，各供应商应在开标前及时完成平台注册、CA证书申领、CA证书绑定、下载投标客户端，熟悉并掌握广西政府采购云平台电子标系统操作。</w:t>
      </w:r>
    </w:p>
    <w:p w14:paraId="6E30FEF0">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一、投标人应保证全部声明和问题的回答是真实的和准确的。</w:t>
      </w:r>
    </w:p>
    <w:p w14:paraId="03F9E5E4">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二、评标委员会将应用投标人提交的资料作出自己的判断。</w:t>
      </w:r>
    </w:p>
    <w:p w14:paraId="5000B524">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三、投标人提交的材料将在一定期限内被保密保存，不予退还。</w:t>
      </w:r>
    </w:p>
    <w:p w14:paraId="6C64178C">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四、电子投标文件编制格式及规范要求：</w:t>
      </w:r>
    </w:p>
    <w:p w14:paraId="57C23D8A">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（一）投标文件应使用广西政府采购云平台客户端软件，并按照本公开招标文件和广西政府采购云平台要求编制并加密投标文件。未按规定加密的投标文件，广西政府采购云平台将拒收。</w:t>
      </w:r>
    </w:p>
    <w:p w14:paraId="79A13747">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（二）投标文件制作并加密完成后应在广西政府采购云平台上传完成。</w:t>
      </w:r>
    </w:p>
    <w:p w14:paraId="1A576713">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（三）投标文件应使用CA证书进行电子签章。在签章时，投标人应注意CA电子签章的位置，如因CA电子签章遮挡重要、关键信息导致评标委员会作出对投标人不利评审的，后果由投标人负责。</w:t>
      </w:r>
    </w:p>
    <w:p w14:paraId="72D0CE35">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（四）投标人应准确设置评审关联点。未设置或设置错误导致投标文件被误读、漏读或者查找不到相关内容的，是投标人的责任。</w:t>
      </w:r>
    </w:p>
    <w:p w14:paraId="0D16BDF3">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（五）投标文件所提供的相关材料的尺寸和清晰度应该能够在电脑上被阅读、识别和判断。</w:t>
      </w:r>
    </w:p>
    <w:p w14:paraId="284FC08F">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（六）投标文件内容无法阅读、识别和判断的，视为未提供。</w:t>
      </w:r>
    </w:p>
    <w:p w14:paraId="0CEA5AC9">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（七）投标文件的容量大小须符合广西政府采购云平台规定。</w:t>
      </w:r>
    </w:p>
    <w:p w14:paraId="3E26F21C">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五、投标人在使用广西政府采购云平台进行投标过程中遇到涉及平台使用的任何问题，可致电平台技术支持热线咨询，联系方式：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14:paraId="2D685A9B">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14:paraId="532D4394">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（一）投标文件中须加盖公章部分均采用投标人CA电子签章，否则视为投标无效。</w:t>
      </w:r>
    </w:p>
    <w:p w14:paraId="0BBB46BB">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（二）</w:t>
      </w:r>
      <w:r>
        <w:rPr>
          <w:rFonts w:hint="eastAsia" w:ascii="仿宋_GB2312" w:eastAsia="仿宋_GB2312"/>
          <w:b/>
          <w:bCs/>
          <w:sz w:val="24"/>
        </w:rPr>
        <w:t>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14:paraId="2174C7E1">
      <w:pPr>
        <w:jc w:val="left"/>
        <w:rPr>
          <w:rFonts w:ascii="仿宋_GB2312" w:eastAsia="仿宋_GB2312"/>
          <w:b/>
          <w:bCs/>
          <w:sz w:val="32"/>
          <w:szCs w:val="32"/>
          <w:highlight w:val="yellow"/>
        </w:rPr>
        <w:sectPr>
          <w:pgSz w:w="11906" w:h="16838"/>
          <w:pgMar w:top="1440" w:right="1274" w:bottom="1440" w:left="1440" w:header="851" w:footer="992" w:gutter="0"/>
          <w:cols w:space="720" w:num="1"/>
          <w:docGrid w:linePitch="312" w:charSpace="0"/>
        </w:sectPr>
      </w:pPr>
      <w:bookmarkStart w:id="97" w:name="_Hlk50566209"/>
    </w:p>
    <w:bookmarkEnd w:id="97"/>
    <w:p w14:paraId="5326A591">
      <w:pPr>
        <w:adjustRightInd w:val="0"/>
        <w:snapToGrid w:val="0"/>
        <w:spacing w:line="460" w:lineRule="exact"/>
        <w:jc w:val="left"/>
        <w:rPr>
          <w:rFonts w:ascii="仿宋_GB2312" w:eastAsia="仿宋_GB2312"/>
          <w:b/>
          <w:sz w:val="44"/>
          <w:szCs w:val="44"/>
        </w:rPr>
      </w:pPr>
    </w:p>
    <w:p w14:paraId="5301C12B">
      <w:pPr>
        <w:jc w:val="center"/>
        <w:rPr>
          <w:rFonts w:ascii="仿宋_GB2312" w:eastAsia="仿宋_GB2312"/>
          <w:b/>
          <w:sz w:val="44"/>
          <w:szCs w:val="44"/>
        </w:rPr>
      </w:pPr>
    </w:p>
    <w:p w14:paraId="3E09F79A">
      <w:pPr>
        <w:jc w:val="center"/>
        <w:rPr>
          <w:rFonts w:ascii="仿宋_GB2312" w:eastAsia="仿宋_GB2312"/>
          <w:b/>
          <w:sz w:val="44"/>
          <w:szCs w:val="44"/>
        </w:rPr>
      </w:pPr>
    </w:p>
    <w:p w14:paraId="7F605DE9">
      <w:pPr>
        <w:jc w:val="center"/>
        <w:rPr>
          <w:rFonts w:ascii="仿宋_GB2312" w:eastAsia="仿宋_GB2312"/>
          <w:b/>
          <w:sz w:val="44"/>
          <w:szCs w:val="44"/>
        </w:rPr>
      </w:pPr>
    </w:p>
    <w:p w14:paraId="3A919F50">
      <w:pPr>
        <w:jc w:val="center"/>
        <w:rPr>
          <w:rFonts w:ascii="仿宋_GB2312" w:eastAsia="仿宋_GB2312"/>
          <w:b/>
          <w:sz w:val="44"/>
          <w:szCs w:val="44"/>
        </w:rPr>
      </w:pPr>
    </w:p>
    <w:p w14:paraId="20EBDB9B">
      <w:pPr>
        <w:jc w:val="center"/>
        <w:rPr>
          <w:rFonts w:ascii="仿宋_GB2312" w:eastAsia="仿宋_GB2312"/>
          <w:b/>
          <w:sz w:val="44"/>
          <w:szCs w:val="44"/>
        </w:rPr>
      </w:pPr>
    </w:p>
    <w:p w14:paraId="5FE60491">
      <w:pPr>
        <w:jc w:val="center"/>
        <w:rPr>
          <w:rFonts w:ascii="仿宋_GB2312" w:eastAsia="仿宋_GB2312"/>
          <w:b/>
          <w:sz w:val="44"/>
          <w:szCs w:val="44"/>
        </w:rPr>
      </w:pPr>
    </w:p>
    <w:p w14:paraId="4FE03244">
      <w:pPr>
        <w:jc w:val="center"/>
        <w:rPr>
          <w:rFonts w:ascii="仿宋_GB2312" w:eastAsia="仿宋_GB2312"/>
          <w:b/>
          <w:sz w:val="44"/>
          <w:szCs w:val="44"/>
        </w:rPr>
      </w:pPr>
    </w:p>
    <w:p w14:paraId="03F1819F">
      <w:pPr>
        <w:jc w:val="center"/>
        <w:rPr>
          <w:rFonts w:ascii="仿宋_GB2312" w:eastAsia="仿宋_GB2312"/>
          <w:b/>
          <w:sz w:val="44"/>
          <w:szCs w:val="44"/>
        </w:rPr>
      </w:pPr>
    </w:p>
    <w:p w14:paraId="2BC9FAAD">
      <w:pPr>
        <w:jc w:val="center"/>
        <w:rPr>
          <w:rFonts w:ascii="仿宋_GB2312" w:eastAsia="仿宋_GB2312"/>
          <w:b/>
          <w:sz w:val="44"/>
          <w:szCs w:val="44"/>
        </w:rPr>
      </w:pPr>
    </w:p>
    <w:p w14:paraId="4F4DB9F3">
      <w:pPr>
        <w:jc w:val="center"/>
        <w:rPr>
          <w:rFonts w:hint="eastAsia" w:ascii="仿宋_GB2312" w:hAnsi="宋体" w:eastAsia="仿宋_GB2312"/>
          <w:b/>
          <w:bCs/>
          <w:sz w:val="72"/>
          <w:szCs w:val="72"/>
        </w:rPr>
      </w:pPr>
      <w:r>
        <w:rPr>
          <w:rFonts w:hint="eastAsia" w:ascii="仿宋_GB2312" w:hAnsi="宋体" w:eastAsia="仿宋_GB2312"/>
          <w:b/>
          <w:bCs/>
          <w:sz w:val="56"/>
          <w:szCs w:val="56"/>
        </w:rPr>
        <w:t>一、资 格 文 件 格 式</w:t>
      </w:r>
    </w:p>
    <w:p w14:paraId="4741CED9">
      <w:pPr>
        <w:snapToGrid w:val="0"/>
        <w:spacing w:before="50" w:after="120" w:afterLines="50" w:line="360" w:lineRule="exact"/>
        <w:jc w:val="left"/>
        <w:rPr>
          <w:rFonts w:ascii="仿宋_GB2312" w:eastAsia="仿宋_GB2312"/>
          <w:b/>
          <w:sz w:val="44"/>
          <w:szCs w:val="44"/>
        </w:rPr>
      </w:pPr>
    </w:p>
    <w:p w14:paraId="3B0ED172">
      <w:pPr>
        <w:snapToGrid w:val="0"/>
        <w:spacing w:before="50" w:after="120" w:afterLines="50" w:line="360" w:lineRule="exact"/>
        <w:jc w:val="left"/>
        <w:rPr>
          <w:rFonts w:ascii="仿宋_GB2312" w:eastAsia="仿宋_GB2312"/>
          <w:b/>
          <w:sz w:val="44"/>
          <w:szCs w:val="44"/>
        </w:rPr>
      </w:pPr>
    </w:p>
    <w:p w14:paraId="10BF7730">
      <w:pPr>
        <w:snapToGrid w:val="0"/>
        <w:spacing w:before="50" w:after="120" w:afterLines="50" w:line="360" w:lineRule="exact"/>
        <w:jc w:val="left"/>
        <w:rPr>
          <w:rFonts w:ascii="仿宋_GB2312" w:eastAsia="仿宋_GB2312"/>
          <w:b/>
          <w:sz w:val="44"/>
          <w:szCs w:val="44"/>
        </w:rPr>
      </w:pPr>
    </w:p>
    <w:p w14:paraId="003D64DC">
      <w:pPr>
        <w:snapToGrid w:val="0"/>
        <w:spacing w:before="50" w:after="120" w:afterLines="50" w:line="360" w:lineRule="exact"/>
        <w:jc w:val="left"/>
        <w:rPr>
          <w:rFonts w:ascii="仿宋_GB2312" w:eastAsia="仿宋_GB2312"/>
          <w:b/>
          <w:sz w:val="44"/>
          <w:szCs w:val="44"/>
        </w:rPr>
      </w:pPr>
    </w:p>
    <w:p w14:paraId="60888056">
      <w:pPr>
        <w:snapToGrid w:val="0"/>
        <w:spacing w:before="50" w:after="120" w:afterLines="50" w:line="360" w:lineRule="exact"/>
        <w:jc w:val="left"/>
        <w:rPr>
          <w:rFonts w:ascii="仿宋_GB2312" w:eastAsia="仿宋_GB2312"/>
          <w:b/>
          <w:sz w:val="44"/>
          <w:szCs w:val="44"/>
        </w:rPr>
      </w:pPr>
    </w:p>
    <w:p w14:paraId="1F59C6D3">
      <w:pPr>
        <w:snapToGrid w:val="0"/>
        <w:spacing w:before="50" w:after="120" w:afterLines="50" w:line="360" w:lineRule="exact"/>
        <w:jc w:val="left"/>
        <w:rPr>
          <w:rFonts w:ascii="仿宋_GB2312" w:eastAsia="仿宋_GB2312"/>
          <w:b/>
          <w:sz w:val="44"/>
          <w:szCs w:val="44"/>
        </w:rPr>
      </w:pPr>
    </w:p>
    <w:p w14:paraId="69286B8B">
      <w:pPr>
        <w:snapToGrid w:val="0"/>
        <w:spacing w:before="50" w:after="120" w:afterLines="50" w:line="360" w:lineRule="exact"/>
        <w:jc w:val="left"/>
        <w:rPr>
          <w:rFonts w:ascii="仿宋_GB2312" w:eastAsia="仿宋_GB2312"/>
          <w:b/>
          <w:sz w:val="44"/>
          <w:szCs w:val="44"/>
        </w:rPr>
      </w:pPr>
    </w:p>
    <w:p w14:paraId="0C5C731A">
      <w:pPr>
        <w:snapToGrid w:val="0"/>
        <w:spacing w:before="50" w:after="120" w:afterLines="50" w:line="360" w:lineRule="exact"/>
        <w:jc w:val="left"/>
        <w:rPr>
          <w:rFonts w:ascii="仿宋_GB2312" w:eastAsia="仿宋_GB2312"/>
          <w:b/>
          <w:sz w:val="44"/>
          <w:szCs w:val="44"/>
        </w:rPr>
      </w:pPr>
    </w:p>
    <w:p w14:paraId="797FEDEE">
      <w:pPr>
        <w:snapToGrid w:val="0"/>
        <w:spacing w:before="50" w:after="120" w:afterLines="50" w:line="360" w:lineRule="exact"/>
        <w:jc w:val="left"/>
        <w:rPr>
          <w:rFonts w:ascii="仿宋_GB2312" w:eastAsia="仿宋_GB2312"/>
          <w:b/>
          <w:sz w:val="44"/>
          <w:szCs w:val="44"/>
        </w:rPr>
      </w:pPr>
    </w:p>
    <w:p w14:paraId="48A39E38">
      <w:pPr>
        <w:snapToGrid w:val="0"/>
        <w:spacing w:before="50" w:after="120" w:afterLines="50" w:line="360" w:lineRule="exact"/>
        <w:jc w:val="left"/>
        <w:rPr>
          <w:rFonts w:ascii="仿宋_GB2312" w:eastAsia="仿宋_GB2312"/>
          <w:b/>
          <w:sz w:val="44"/>
          <w:szCs w:val="44"/>
        </w:rPr>
      </w:pPr>
    </w:p>
    <w:p w14:paraId="7671F36F">
      <w:pPr>
        <w:snapToGrid w:val="0"/>
        <w:spacing w:before="50" w:after="120" w:afterLines="50" w:line="360" w:lineRule="exact"/>
        <w:jc w:val="left"/>
        <w:rPr>
          <w:rFonts w:ascii="仿宋_GB2312" w:eastAsia="仿宋_GB2312"/>
          <w:b/>
          <w:sz w:val="44"/>
          <w:szCs w:val="44"/>
        </w:rPr>
      </w:pPr>
    </w:p>
    <w:p w14:paraId="30153828">
      <w:pPr>
        <w:snapToGrid w:val="0"/>
        <w:spacing w:before="50" w:after="120" w:afterLines="50" w:line="360" w:lineRule="exact"/>
        <w:jc w:val="left"/>
        <w:rPr>
          <w:rFonts w:ascii="仿宋_GB2312" w:eastAsia="仿宋_GB2312"/>
          <w:b/>
          <w:sz w:val="44"/>
          <w:szCs w:val="44"/>
        </w:rPr>
      </w:pPr>
    </w:p>
    <w:p w14:paraId="5388F8D6">
      <w:pPr>
        <w:snapToGrid w:val="0"/>
        <w:spacing w:before="50" w:after="120" w:afterLines="50" w:line="360" w:lineRule="exact"/>
        <w:jc w:val="left"/>
        <w:rPr>
          <w:rFonts w:ascii="仿宋_GB2312" w:eastAsia="仿宋_GB2312"/>
          <w:b/>
          <w:sz w:val="44"/>
          <w:szCs w:val="44"/>
        </w:rPr>
      </w:pPr>
    </w:p>
    <w:p w14:paraId="16319FD3">
      <w:pPr>
        <w:snapToGrid w:val="0"/>
        <w:spacing w:before="50" w:after="120" w:afterLines="50" w:line="360" w:lineRule="exact"/>
        <w:jc w:val="left"/>
        <w:rPr>
          <w:rFonts w:ascii="仿宋_GB2312" w:eastAsia="仿宋_GB2312"/>
          <w:b/>
          <w:sz w:val="44"/>
          <w:szCs w:val="44"/>
        </w:rPr>
      </w:pPr>
    </w:p>
    <w:p w14:paraId="7C4BB1A5">
      <w:pPr>
        <w:snapToGrid w:val="0"/>
        <w:spacing w:before="50" w:after="120" w:afterLines="50" w:line="360" w:lineRule="exact"/>
        <w:jc w:val="left"/>
        <w:rPr>
          <w:rFonts w:ascii="仿宋_GB2312" w:eastAsia="仿宋_GB2312"/>
          <w:b/>
          <w:sz w:val="44"/>
          <w:szCs w:val="44"/>
        </w:rPr>
      </w:pPr>
    </w:p>
    <w:p w14:paraId="607BA9CC">
      <w:pPr>
        <w:snapToGrid w:val="0"/>
        <w:spacing w:before="50" w:after="120" w:afterLines="50" w:line="360" w:lineRule="exact"/>
        <w:jc w:val="left"/>
        <w:rPr>
          <w:rFonts w:ascii="仿宋_GB2312" w:eastAsia="仿宋_GB2312"/>
          <w:b/>
          <w:sz w:val="44"/>
          <w:szCs w:val="44"/>
        </w:rPr>
      </w:pPr>
    </w:p>
    <w:p w14:paraId="71B14F20">
      <w:pPr>
        <w:snapToGrid w:val="0"/>
        <w:spacing w:before="120" w:beforeLines="50" w:after="50"/>
        <w:outlineLvl w:val="1"/>
        <w:rPr>
          <w:rFonts w:ascii="仿宋_GB2312" w:eastAsia="仿宋_GB2312"/>
          <w:bCs/>
          <w:sz w:val="30"/>
          <w:szCs w:val="30"/>
        </w:rPr>
        <w:sectPr>
          <w:pgSz w:w="11906" w:h="16838"/>
          <w:pgMar w:top="1440" w:right="1440" w:bottom="1440" w:left="1440" w:header="851" w:footer="992" w:gutter="0"/>
          <w:cols w:space="720" w:num="1"/>
          <w:docGrid w:linePitch="312" w:charSpace="0"/>
        </w:sectPr>
      </w:pPr>
    </w:p>
    <w:p w14:paraId="196E73C9">
      <w:pPr>
        <w:tabs>
          <w:tab w:val="left" w:pos="3870"/>
          <w:tab w:val="left" w:pos="4085"/>
        </w:tabs>
        <w:snapToGrid w:val="0"/>
        <w:spacing w:line="500" w:lineRule="exact"/>
        <w:jc w:val="left"/>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14:paraId="173CDA6A">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14:paraId="2FCA404A">
      <w:pPr>
        <w:pStyle w:val="323"/>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14:paraId="6A226C3A">
      <w:pPr>
        <w:pStyle w:val="32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14:paraId="72CD165E">
      <w:pPr>
        <w:pStyle w:val="32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w:t>
      </w:r>
    </w:p>
    <w:p w14:paraId="3ACC57B8">
      <w:pPr>
        <w:pStyle w:val="32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21EAEBB3">
      <w:pPr>
        <w:tabs>
          <w:tab w:val="left" w:pos="3870"/>
          <w:tab w:val="left" w:pos="4085"/>
        </w:tabs>
        <w:snapToGrid w:val="0"/>
        <w:spacing w:line="500" w:lineRule="exact"/>
        <w:ind w:firstLine="480" w:firstLineChars="200"/>
        <w:jc w:val="left"/>
        <w:rPr>
          <w:rFonts w:ascii="仿宋_GB2312" w:eastAsia="仿宋_GB2312"/>
          <w:sz w:val="24"/>
        </w:rPr>
        <w:sectPr>
          <w:pgSz w:w="11906" w:h="16838"/>
          <w:pgMar w:top="1440" w:right="991" w:bottom="1440" w:left="1440" w:header="851" w:footer="992" w:gutter="0"/>
          <w:cols w:space="720" w:num="1"/>
          <w:docGrid w:linePitch="312" w:charSpace="0"/>
        </w:sectPr>
      </w:pPr>
    </w:p>
    <w:p w14:paraId="766BE7E0">
      <w:pPr>
        <w:pStyle w:val="73"/>
        <w:numPr>
          <w:ilvl w:val="0"/>
          <w:numId w:val="8"/>
        </w:numPr>
        <w:snapToGrid w:val="0"/>
        <w:spacing w:before="50" w:after="120" w:afterLines="50" w:line="360" w:lineRule="exact"/>
        <w:ind w:left="709" w:firstLineChars="0"/>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法定代表人身份证明书格式（必须提供）：</w:t>
      </w:r>
    </w:p>
    <w:p w14:paraId="085DC8A4">
      <w:pPr>
        <w:pStyle w:val="26"/>
        <w:ind w:left="-10" w:firstLine="10" w:firstLineChars="3"/>
        <w:jc w:val="center"/>
        <w:rPr>
          <w:rFonts w:ascii="仿宋_GB2312" w:hAnsi="Times New Roman" w:eastAsia="仿宋_GB2312"/>
          <w:b/>
          <w:sz w:val="32"/>
        </w:rPr>
      </w:pPr>
    </w:p>
    <w:p w14:paraId="5DCF8B7E">
      <w:pPr>
        <w:pStyle w:val="26"/>
        <w:ind w:left="-10" w:firstLine="10" w:firstLineChars="3"/>
        <w:jc w:val="center"/>
        <w:rPr>
          <w:rFonts w:ascii="仿宋_GB2312" w:hAnsi="Times New Roman" w:eastAsia="仿宋_GB2312"/>
          <w:b/>
          <w:sz w:val="32"/>
        </w:rPr>
      </w:pPr>
      <w:r>
        <w:rPr>
          <w:rFonts w:hint="eastAsia" w:ascii="仿宋_GB2312" w:hAnsi="Times New Roman" w:eastAsia="仿宋_GB2312"/>
          <w:b/>
          <w:sz w:val="32"/>
        </w:rPr>
        <w:t>法定代表人身份证明书</w:t>
      </w:r>
    </w:p>
    <w:p w14:paraId="06A00432">
      <w:pPr>
        <w:pStyle w:val="26"/>
        <w:ind w:left="-10" w:firstLine="13" w:firstLineChars="3"/>
        <w:jc w:val="center"/>
        <w:rPr>
          <w:rFonts w:ascii="仿宋_GB2312" w:hAnsi="Times New Roman" w:eastAsia="仿宋_GB2312"/>
          <w:b/>
          <w:sz w:val="44"/>
        </w:rPr>
      </w:pPr>
    </w:p>
    <w:p w14:paraId="0DD80E45">
      <w:pPr>
        <w:pStyle w:val="26"/>
        <w:spacing w:line="360" w:lineRule="exact"/>
        <w:ind w:firstLine="277"/>
        <w:rPr>
          <w:rFonts w:ascii="仿宋_GB2312" w:hAnsi="Times New Roman" w:eastAsia="仿宋_GB2312"/>
          <w:u w:val="single"/>
        </w:rPr>
      </w:pPr>
      <w:r>
        <w:rPr>
          <w:rFonts w:hint="eastAsia" w:ascii="仿宋_GB2312" w:hAnsi="宋体" w:eastAsia="仿宋_GB2312"/>
        </w:rPr>
        <w:t>单位名称：</w:t>
      </w:r>
      <w:r>
        <w:rPr>
          <w:rFonts w:hint="eastAsia" w:ascii="仿宋_GB2312" w:hAnsi="Times New Roman" w:eastAsia="仿宋_GB2312"/>
          <w:u w:val="single"/>
        </w:rPr>
        <w:t xml:space="preserve">                         </w:t>
      </w:r>
    </w:p>
    <w:p w14:paraId="710305E4">
      <w:pPr>
        <w:pStyle w:val="26"/>
        <w:spacing w:line="360" w:lineRule="exact"/>
        <w:ind w:firstLine="277"/>
        <w:rPr>
          <w:rFonts w:ascii="仿宋_GB2312" w:hAnsi="Times New Roman" w:eastAsia="仿宋_GB2312"/>
        </w:rPr>
      </w:pPr>
      <w:r>
        <w:rPr>
          <w:rFonts w:hint="eastAsia" w:ascii="仿宋_GB2312" w:hAnsi="宋体" w:eastAsia="仿宋_GB2312"/>
        </w:rPr>
        <w:t>单位性质：</w:t>
      </w:r>
      <w:r>
        <w:rPr>
          <w:rFonts w:hint="eastAsia" w:ascii="仿宋_GB2312" w:hAnsi="Times New Roman" w:eastAsia="仿宋_GB2312"/>
          <w:u w:val="single"/>
        </w:rPr>
        <w:t xml:space="preserve">                         </w:t>
      </w:r>
    </w:p>
    <w:p w14:paraId="1834A3DD">
      <w:pPr>
        <w:pStyle w:val="26"/>
        <w:spacing w:line="360" w:lineRule="exact"/>
        <w:ind w:firstLine="277"/>
        <w:rPr>
          <w:rFonts w:ascii="仿宋_GB2312" w:hAnsi="Times New Roman" w:eastAsia="仿宋_GB2312"/>
        </w:rPr>
      </w:pPr>
      <w:r>
        <w:rPr>
          <w:rFonts w:hint="eastAsia" w:ascii="仿宋_GB2312" w:hAnsi="宋体" w:eastAsia="仿宋_GB2312"/>
        </w:rPr>
        <w:t>地</w:t>
      </w:r>
      <w:r>
        <w:rPr>
          <w:rFonts w:hint="eastAsia" w:ascii="仿宋_GB2312" w:hAnsi="Times New Roman" w:eastAsia="仿宋_GB2312"/>
        </w:rPr>
        <w:t xml:space="preserve">    </w:t>
      </w:r>
      <w:r>
        <w:rPr>
          <w:rFonts w:hint="eastAsia" w:ascii="仿宋_GB2312" w:hAnsi="宋体" w:eastAsia="仿宋_GB2312"/>
        </w:rPr>
        <w:t>址：</w:t>
      </w:r>
      <w:r>
        <w:rPr>
          <w:rFonts w:hint="eastAsia" w:ascii="仿宋_GB2312" w:hAnsi="Times New Roman" w:eastAsia="仿宋_GB2312"/>
          <w:u w:val="single"/>
        </w:rPr>
        <w:t xml:space="preserve">                         </w:t>
      </w:r>
    </w:p>
    <w:p w14:paraId="636B6DC4">
      <w:pPr>
        <w:pStyle w:val="26"/>
        <w:spacing w:line="360" w:lineRule="exact"/>
        <w:ind w:firstLine="277"/>
        <w:rPr>
          <w:rFonts w:ascii="仿宋_GB2312" w:hAnsi="Times New Roman" w:eastAsia="仿宋_GB2312"/>
        </w:rPr>
      </w:pPr>
      <w:r>
        <w:rPr>
          <w:rFonts w:hint="eastAsia" w:ascii="仿宋_GB2312" w:hAnsi="宋体" w:eastAsia="仿宋_GB2312"/>
        </w:rPr>
        <w:t>成立时间：</w:t>
      </w:r>
      <w:r>
        <w:rPr>
          <w:rFonts w:hint="eastAsia" w:ascii="仿宋_GB2312" w:hAnsi="Times New Roman" w:eastAsia="仿宋_GB2312"/>
          <w:u w:val="single"/>
        </w:rPr>
        <w:t xml:space="preserve">              </w:t>
      </w:r>
      <w:r>
        <w:rPr>
          <w:rFonts w:hint="eastAsia" w:ascii="仿宋_GB2312" w:hAnsi="宋体" w:eastAsia="仿宋_GB2312"/>
        </w:rPr>
        <w:t>年</w:t>
      </w:r>
      <w:r>
        <w:rPr>
          <w:rFonts w:hint="eastAsia" w:ascii="仿宋_GB2312" w:hAnsi="Times New Roman" w:eastAsia="仿宋_GB2312"/>
          <w:u w:val="single"/>
        </w:rPr>
        <w:t xml:space="preserve">   </w:t>
      </w:r>
      <w:r>
        <w:rPr>
          <w:rFonts w:hint="eastAsia" w:ascii="仿宋_GB2312" w:hAnsi="宋体" w:eastAsia="仿宋_GB2312"/>
        </w:rPr>
        <w:t>月</w:t>
      </w:r>
      <w:r>
        <w:rPr>
          <w:rFonts w:hint="eastAsia" w:ascii="仿宋_GB2312" w:hAnsi="Times New Roman" w:eastAsia="仿宋_GB2312"/>
          <w:u w:val="single"/>
        </w:rPr>
        <w:t xml:space="preserve">   </w:t>
      </w:r>
      <w:r>
        <w:rPr>
          <w:rFonts w:hint="eastAsia" w:ascii="仿宋_GB2312" w:hAnsi="宋体" w:eastAsia="仿宋_GB2312"/>
        </w:rPr>
        <w:t>日</w:t>
      </w:r>
    </w:p>
    <w:p w14:paraId="32DDD2CB">
      <w:pPr>
        <w:pStyle w:val="26"/>
        <w:spacing w:line="360" w:lineRule="exact"/>
        <w:ind w:firstLine="277"/>
        <w:rPr>
          <w:rFonts w:ascii="仿宋_GB2312" w:hAnsi="Times New Roman" w:eastAsia="仿宋_GB2312"/>
          <w:u w:val="single"/>
        </w:rPr>
      </w:pPr>
      <w:r>
        <w:rPr>
          <w:rFonts w:hint="eastAsia" w:ascii="仿宋_GB2312" w:hAnsi="宋体" w:eastAsia="仿宋_GB2312"/>
        </w:rPr>
        <w:t>经营期限：</w:t>
      </w:r>
      <w:r>
        <w:rPr>
          <w:rFonts w:hint="eastAsia" w:ascii="仿宋_GB2312" w:hAnsi="Times New Roman" w:eastAsia="仿宋_GB2312"/>
          <w:u w:val="single"/>
        </w:rPr>
        <w:t xml:space="preserve">                          </w:t>
      </w:r>
    </w:p>
    <w:p w14:paraId="56171CD6">
      <w:pPr>
        <w:pStyle w:val="26"/>
        <w:spacing w:line="360" w:lineRule="exact"/>
        <w:ind w:firstLine="277"/>
        <w:rPr>
          <w:rFonts w:ascii="仿宋_GB2312" w:hAnsi="Times New Roman" w:eastAsia="仿宋_GB2312"/>
        </w:rPr>
      </w:pPr>
      <w:r>
        <w:rPr>
          <w:rFonts w:hint="eastAsia" w:ascii="仿宋_GB2312" w:hAnsi="宋体" w:eastAsia="仿宋_GB2312"/>
        </w:rPr>
        <w:t>姓名：</w:t>
      </w:r>
      <w:r>
        <w:rPr>
          <w:rFonts w:hint="eastAsia" w:ascii="仿宋_GB2312" w:hAnsi="Times New Roman" w:eastAsia="仿宋_GB2312"/>
          <w:u w:val="single"/>
        </w:rPr>
        <w:t xml:space="preserve">       </w:t>
      </w:r>
      <w:r>
        <w:rPr>
          <w:rFonts w:hint="eastAsia" w:ascii="仿宋_GB2312" w:hAnsi="宋体" w:eastAsia="仿宋_GB2312"/>
        </w:rPr>
        <w:t>性别：</w:t>
      </w:r>
      <w:r>
        <w:rPr>
          <w:rFonts w:hint="eastAsia" w:ascii="仿宋_GB2312" w:hAnsi="Times New Roman" w:eastAsia="仿宋_GB2312"/>
          <w:u w:val="single"/>
        </w:rPr>
        <w:t xml:space="preserve">   </w:t>
      </w:r>
      <w:r>
        <w:rPr>
          <w:rFonts w:hint="eastAsia" w:ascii="仿宋_GB2312" w:hAnsi="宋体" w:eastAsia="仿宋_GB2312"/>
        </w:rPr>
        <w:t>年龄：</w:t>
      </w:r>
      <w:r>
        <w:rPr>
          <w:rFonts w:hint="eastAsia" w:ascii="仿宋_GB2312" w:hAnsi="Times New Roman" w:eastAsia="仿宋_GB2312"/>
          <w:u w:val="single"/>
        </w:rPr>
        <w:t xml:space="preserve">     </w:t>
      </w:r>
      <w:r>
        <w:rPr>
          <w:rFonts w:hint="eastAsia" w:ascii="仿宋_GB2312" w:hAnsi="宋体" w:eastAsia="仿宋_GB2312"/>
        </w:rPr>
        <w:t>职务：</w:t>
      </w:r>
      <w:r>
        <w:rPr>
          <w:rFonts w:hint="eastAsia" w:ascii="仿宋_GB2312" w:hAnsi="Times New Roman" w:eastAsia="仿宋_GB2312"/>
          <w:u w:val="single"/>
        </w:rPr>
        <w:t xml:space="preserve">       </w:t>
      </w:r>
    </w:p>
    <w:p w14:paraId="053FDAC3">
      <w:pPr>
        <w:pStyle w:val="26"/>
        <w:spacing w:line="360" w:lineRule="exact"/>
        <w:ind w:firstLine="277"/>
        <w:rPr>
          <w:rFonts w:ascii="仿宋_GB2312" w:hAnsi="Times New Roman" w:eastAsia="仿宋_GB2312"/>
        </w:rPr>
      </w:pPr>
      <w:r>
        <w:rPr>
          <w:rFonts w:hint="eastAsia" w:ascii="仿宋_GB2312" w:hAnsi="宋体" w:eastAsia="仿宋_GB2312"/>
        </w:rPr>
        <w:t>系</w:t>
      </w:r>
      <w:r>
        <w:rPr>
          <w:rFonts w:hint="eastAsia" w:ascii="仿宋_GB2312" w:hAnsi="Times New Roman" w:eastAsia="仿宋_GB2312"/>
          <w:u w:val="single"/>
        </w:rPr>
        <w:t xml:space="preserve">     </w:t>
      </w:r>
      <w:r>
        <w:rPr>
          <w:rFonts w:hint="eastAsia" w:ascii="仿宋_GB2312" w:hAnsi="宋体" w:eastAsia="仿宋_GB2312"/>
          <w:u w:val="single"/>
        </w:rPr>
        <w:t>（投标人名称）</w:t>
      </w:r>
      <w:r>
        <w:rPr>
          <w:rFonts w:hint="eastAsia" w:ascii="仿宋_GB2312" w:hAnsi="Times New Roman" w:eastAsia="仿宋_GB2312"/>
          <w:u w:val="single"/>
        </w:rPr>
        <w:t xml:space="preserve">  </w:t>
      </w:r>
      <w:r>
        <w:rPr>
          <w:rFonts w:hint="eastAsia" w:ascii="仿宋_GB2312" w:hAnsi="宋体" w:eastAsia="仿宋_GB2312"/>
        </w:rPr>
        <w:t>的法定代表人。</w:t>
      </w:r>
    </w:p>
    <w:p w14:paraId="79F3BB54">
      <w:pPr>
        <w:pStyle w:val="26"/>
        <w:spacing w:line="360" w:lineRule="exact"/>
        <w:ind w:firstLine="277"/>
        <w:rPr>
          <w:rFonts w:ascii="仿宋_GB2312" w:hAnsi="Times New Roman" w:eastAsia="仿宋_GB2312"/>
        </w:rPr>
      </w:pPr>
      <w:r>
        <w:rPr>
          <w:rFonts w:hint="eastAsia" w:ascii="仿宋_GB2312" w:hAnsi="宋体" w:eastAsia="仿宋_GB2312"/>
        </w:rPr>
        <w:t>特此证明。</w:t>
      </w:r>
    </w:p>
    <w:p w14:paraId="18D958A3">
      <w:pPr>
        <w:pStyle w:val="26"/>
        <w:spacing w:line="360" w:lineRule="exact"/>
        <w:ind w:right="420" w:firstLine="5565" w:firstLineChars="2650"/>
        <w:rPr>
          <w:rFonts w:ascii="仿宋_GB2312" w:hAnsi="Times New Roman" w:eastAsia="仿宋_GB2312"/>
        </w:rPr>
      </w:pPr>
      <w:r>
        <w:rPr>
          <w:rFonts w:hint="eastAsia" w:ascii="仿宋_GB2312" w:hAnsi="Times New Roman" w:eastAsia="仿宋_GB2312"/>
        </w:rPr>
        <w:t>投标人（</w:t>
      </w:r>
      <w:r>
        <w:rPr>
          <w:rFonts w:hint="eastAsia" w:ascii="仿宋_GB2312" w:hAnsi="Times New Roman" w:eastAsia="仿宋_GB2312"/>
          <w:b/>
          <w:bCs/>
        </w:rPr>
        <w:t>CA电子签章</w:t>
      </w:r>
      <w:r>
        <w:rPr>
          <w:rFonts w:hint="eastAsia" w:ascii="仿宋_GB2312" w:hAnsi="Times New Roman" w:eastAsia="仿宋_GB2312"/>
        </w:rPr>
        <w:t>）：</w:t>
      </w:r>
      <w:r>
        <w:rPr>
          <w:rFonts w:hint="eastAsia" w:ascii="仿宋_GB2312" w:hAnsi="Times New Roman" w:eastAsia="仿宋_GB2312"/>
          <w:u w:val="single"/>
        </w:rPr>
        <w:t xml:space="preserve">     </w:t>
      </w:r>
      <w:r>
        <w:rPr>
          <w:rFonts w:ascii="仿宋_GB2312" w:hAnsi="Times New Roman" w:eastAsia="仿宋_GB2312"/>
          <w:u w:val="single"/>
        </w:rPr>
        <w:t xml:space="preserve">     </w:t>
      </w:r>
    </w:p>
    <w:p w14:paraId="450D8ED3">
      <w:pPr>
        <w:pStyle w:val="26"/>
        <w:spacing w:line="360" w:lineRule="exact"/>
        <w:ind w:firstLine="420"/>
        <w:jc w:val="center"/>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1587A56F">
      <w:pPr>
        <w:pStyle w:val="26"/>
        <w:spacing w:line="360" w:lineRule="exact"/>
        <w:rPr>
          <w:rFonts w:ascii="仿宋_GB2312" w:hAnsi="Times New Roman" w:eastAsia="仿宋_GB2312"/>
        </w:rPr>
      </w:pPr>
      <w:r>
        <mc:AlternateContent>
          <mc:Choice Requires="wps">
            <w:drawing>
              <wp:anchor distT="0" distB="0" distL="114300" distR="114300" simplePos="0" relativeHeight="251659264" behindDoc="0" locked="0" layoutInCell="1" allowOverlap="1">
                <wp:simplePos x="0" y="0"/>
                <wp:positionH relativeFrom="column">
                  <wp:posOffset>-436245</wp:posOffset>
                </wp:positionH>
                <wp:positionV relativeFrom="paragraph">
                  <wp:posOffset>103505</wp:posOffset>
                </wp:positionV>
                <wp:extent cx="6459855" cy="8255"/>
                <wp:effectExtent l="11430" t="6985" r="5715" b="13335"/>
                <wp:wrapNone/>
                <wp:docPr id="6" name="直线 13"/>
                <wp:cNvGraphicFramePr/>
                <a:graphic xmlns:a="http://schemas.openxmlformats.org/drawingml/2006/main">
                  <a:graphicData uri="http://schemas.microsoft.com/office/word/2010/wordprocessingShape">
                    <wps:wsp>
                      <wps:cNvCnPr>
                        <a:cxnSpLocks noChangeShapeType="1"/>
                      </wps:cNvCnPr>
                      <wps:spPr bwMode="auto">
                        <a:xfrm flipV="1">
                          <a:off x="0" y="0"/>
                          <a:ext cx="6459855" cy="8255"/>
                        </a:xfrm>
                        <a:prstGeom prst="line">
                          <a:avLst/>
                        </a:prstGeom>
                        <a:noFill/>
                        <a:ln w="9525">
                          <a:solidFill>
                            <a:srgbClr val="000000"/>
                          </a:solidFill>
                          <a:round/>
                        </a:ln>
                      </wps:spPr>
                      <wps:bodyPr/>
                    </wps:wsp>
                  </a:graphicData>
                </a:graphic>
              </wp:anchor>
            </w:drawing>
          </mc:Choice>
          <mc:Fallback>
            <w:pict>
              <v:line id="直线 13" o:spid="_x0000_s1026" o:spt="20" style="position:absolute;left:0pt;flip:y;margin-left:-34.35pt;margin-top:8.15pt;height:0.65pt;width:508.65pt;z-index:251659264;mso-width-relative:page;mso-height-relative:page;" filled="f" stroked="t" coordsize="21600,21600" o:gfxdata="UEsDBAoAAAAAAIdO4kAAAAAAAAAAAAAAAAAEAAAAZHJzL1BLAwQUAAAACACHTuJAUaeWENcAAAAJ&#10;AQAADwAAAGRycy9kb3ducmV2LnhtbE2PwU7DMAyG70i8Q2QkbluyDXVdaTohBFyQkBiFc9qYtiJx&#10;qibrxttjTnC0/0+/P5f7s3dixikOgTSslgoEUhvsQJ2G+u1xkYOIyZA1LhBq+MYI++ryojSFDSd6&#10;xfmQOsElFAujoU9pLKSMbY/exGUYkTj7DJM3icepk3YyJy73Tq6VyqQ3A/GF3ox432P7dTh6DXcf&#10;zw+bl7nxwdldV79bX6untdbXVyt1CyLhOf3B8KvP6lCxUxOOZKNwGhZZvmWUg2wDgoHdTZ6BaHix&#10;zUBWpfz/QfUDUEsDBBQAAAAIAIdO4kATWbsU4gEAAK8DAAAOAAAAZHJzL2Uyb0RvYy54bWytUzuO&#10;2zAQ7QPkDgT7WLYTG17B8hY2Ns0mMbCb9GOKsoiQHIKkLfssuUaqNDnOXiNDSnH202wRFQTn92be&#10;G2p5fTKaHaUPCm3FJ6MxZ9IKrJXdV/zr/c27BWchgq1Bo5UVP8vAr1dv3yw7V8optqhr6RmB2FB2&#10;ruJtjK4siiBaaSCM0ElLwQa9gUim3xe1h47QjS6m4/G86NDXzqOQIZB30wf5gOhfA4hNo4TcoDgY&#10;aWOP6qWGSJRCq1zgqzxt00gRvzRNkJHpihPTmE9qQvddOovVEsq9B9cqMYwArxnhGScDylLTC9QG&#10;IrCDVy+gjBIeAzZxJNAUPZGsCLGYjJ9pc9eCk5kLSR3cRfTw/2DF5+PWM1VXfM6ZBUMLf/jx8+HX&#10;bzZ5n8TpXCgpZ223PtETJ3vnblF8D8ziugW7l3nI+7OjykmqKJ6UJCM4arHrPmFNOXCImJU6Nd6w&#10;Riv3LRUmcFKDnfJqzpfVyFNkgpzzD7OrxWzGmaDYYkq31ArKhJJqnQ/xo0TD0qXiWtkkHJRwvA2x&#10;T/2bktwWb5TW5IdSW9ZV/Go2neWCgFrVKZhiwe93a+3ZEdLzyd/Q90max4Ot+ybaDgok0r18O6zP&#10;W5/CSQzaYx58eHPpoTy2c9a//2z1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GnlhDXAAAACQEA&#10;AA8AAAAAAAAAAQAgAAAAIgAAAGRycy9kb3ducmV2LnhtbFBLAQIUABQAAAAIAIdO4kATWbsU4gEA&#10;AK8DAAAOAAAAAAAAAAEAIAAAACYBAABkcnMvZTJvRG9jLnhtbFBLBQYAAAAABgAGAFkBAAB6BQAA&#10;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798A5836">
      <w:pPr>
        <w:pStyle w:val="26"/>
        <w:spacing w:line="480" w:lineRule="exact"/>
        <w:rPr>
          <w:rFonts w:ascii="仿宋_GB2312" w:hAnsi="Times New Roman" w:eastAsia="仿宋_GB2312"/>
        </w:rPr>
      </w:pPr>
      <w:r>
        <mc:AlternateContent>
          <mc:Choice Requires="wps">
            <w:drawing>
              <wp:anchor distT="0" distB="0" distL="114300" distR="114300" simplePos="0" relativeHeight="251661312" behindDoc="0" locked="0" layoutInCell="1" allowOverlap="1">
                <wp:simplePos x="0" y="0"/>
                <wp:positionH relativeFrom="column">
                  <wp:posOffset>-114935</wp:posOffset>
                </wp:positionH>
                <wp:positionV relativeFrom="paragraph">
                  <wp:posOffset>168910</wp:posOffset>
                </wp:positionV>
                <wp:extent cx="3488690" cy="1896745"/>
                <wp:effectExtent l="8890" t="5715" r="7620" b="12065"/>
                <wp:wrapNone/>
                <wp:docPr id="5" name="矩形 14"/>
                <wp:cNvGraphicFramePr/>
                <a:graphic xmlns:a="http://schemas.openxmlformats.org/drawingml/2006/main">
                  <a:graphicData uri="http://schemas.microsoft.com/office/word/2010/wordprocessingShape">
                    <wps:wsp>
                      <wps:cNvSpPr>
                        <a:spLocks noChangeArrowheads="1"/>
                      </wps:cNvSpPr>
                      <wps:spPr bwMode="auto">
                        <a:xfrm>
                          <a:off x="0" y="0"/>
                          <a:ext cx="3488690" cy="1896745"/>
                        </a:xfrm>
                        <a:prstGeom prst="rect">
                          <a:avLst/>
                        </a:prstGeom>
                        <a:solidFill>
                          <a:srgbClr val="FFFFFF"/>
                        </a:solidFill>
                        <a:ln w="9525">
                          <a:solidFill>
                            <a:srgbClr val="000000"/>
                          </a:solidFill>
                          <a:miter lim="800000"/>
                        </a:ln>
                      </wps:spPr>
                      <wps:txbx>
                        <w:txbxContent>
                          <w:p w14:paraId="0DBFA122">
                            <w:pPr>
                              <w:jc w:val="left"/>
                              <w:rPr>
                                <w:rFonts w:hint="eastAsia" w:ascii="仿宋_GB2312" w:hAnsi="仿宋_GB2312" w:eastAsia="仿宋_GB2312" w:cs="仿宋_GB2312"/>
                              </w:rPr>
                            </w:pPr>
                          </w:p>
                          <w:p w14:paraId="646F8BC3">
                            <w:pPr>
                              <w:jc w:val="left"/>
                              <w:rPr>
                                <w:rFonts w:hint="eastAsia" w:ascii="仿宋_GB2312" w:hAnsi="仿宋_GB2312" w:eastAsia="仿宋_GB2312" w:cs="仿宋_GB2312"/>
                              </w:rPr>
                            </w:pPr>
                          </w:p>
                          <w:p w14:paraId="259C75B7">
                            <w:pPr>
                              <w:jc w:val="left"/>
                              <w:rPr>
                                <w:rFonts w:hint="eastAsia" w:ascii="仿宋_GB2312" w:hAnsi="仿宋_GB2312" w:eastAsia="仿宋_GB2312" w:cs="仿宋_GB2312"/>
                              </w:rPr>
                            </w:pPr>
                          </w:p>
                          <w:p w14:paraId="7C100D02">
                            <w:pPr>
                              <w:jc w:val="center"/>
                              <w:rPr>
                                <w:rFonts w:hint="eastAsia" w:ascii="仿宋_GB2312" w:hAnsi="仿宋_GB2312" w:eastAsia="仿宋_GB2312" w:cs="仿宋_GB2312"/>
                              </w:rPr>
                            </w:pPr>
                          </w:p>
                          <w:p w14:paraId="2C2C2684">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685BF0A9">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14:paraId="67CC5D4E"/>
                        </w:txbxContent>
                      </wps:txbx>
                      <wps:bodyPr rot="0" vert="horz" wrap="square" lIns="91440" tIns="45720" rIns="91440" bIns="45720" anchor="t" anchorCtr="0" upright="1">
                        <a:noAutofit/>
                      </wps:bodyPr>
                    </wps:wsp>
                  </a:graphicData>
                </a:graphic>
              </wp:anchor>
            </w:drawing>
          </mc:Choice>
          <mc:Fallback>
            <w:pict>
              <v:rect id="矩形 14" o:spid="_x0000_s1026" o:spt="1" style="position:absolute;left:0pt;margin-left:-9.05pt;margin-top:13.3pt;height:149.35pt;width:274.7pt;z-index:251661312;mso-width-relative:page;mso-height-relative:page;" fillcolor="#FFFFFF" filled="t" stroked="t" coordsize="21600,21600" o:gfxdata="UEsDBAoAAAAAAIdO4kAAAAAAAAAAAAAAAAAEAAAAZHJzL1BLAwQUAAAACACHTuJAYtimZdkAAAAK&#10;AQAADwAAAGRycy9kb3ducmV2LnhtbE2PMU/DMBCFdyT+g3VIbK3tWI1KGqcDqEiMbbqwOck1CcTn&#10;KHbawK/HTDCe3qf3vsv3ix3YFSffO9Ig1wIYUu2anloN5/Kw2gLzwVBjBkeo4Qs97Iv7u9xkjbvR&#10;Ea+n0LJYQj4zGroQxoxzX3dojV+7ESlmFzdZE+I5tbyZzC2W24EnQqTcmp7iQmdGfO6w/jzNVkPV&#10;J2fzfSxfhX06qPC2lB/z+4vWjw9S7IAFXMIfDL/6UR2K6FS5mRrPBg0ruZUR1ZCkKbAIbJRUwCoN&#10;Ktko4EXO/79Q/ABQSwMEFAAAAAgAh07iQH9V/G87AgAAfAQAAA4AAABkcnMvZTJvRG9jLnhtbK1U&#10;wW7bMAy9D9g/CLqvjrOkTYw4RZGiw4BuK9DtAxRZjoVJokYpcbqfGbBbP2KfM+w3RstulnY79DAf&#10;BFKkHslH0ovzvTVspzBocCXPT0acKSeh0m5T8k8fr17NOAtRuEoYcKrkdyrw8+XLF4vWF2oMDZhK&#10;ISMQF4rWl7yJ0RdZFmSjrAgn4JUjYw1oRSQVN1mFoiV0a7LxaHSatYCVR5AqBLq97I18QMTnAEJd&#10;a6kuQW6tcrFHRWVEpJJCo33gy5RtXSsZP9R1UJGZklOlMZ0UhOR1d2bLhSg2KHyj5ZCCeE4KT2qy&#10;QjsKeoC6FFGwLeq/oKyWCAHqeCLBZn0hiRGqIh894ea2EV6lWojq4A+kh/8HK9/vbpDpquRTzpyw&#10;1PBf3+5//vjO8klHTutDQT63/ga78oK/Bvk5MAerRriNukCEtlGiopTyzj979KBTAj1l6/YdVIQt&#10;thEST/sabQdIDLB9asfdoR1qH5mky9eT2ex0Tp2SZMtn89OzyTTFEMXDc48hvlFgWSeUHKnfCV7s&#10;rkPs0hHFg0tKH4yurrQxScHNemWQ7QTNxlX6BvRw7GYca0s+n46nCfmRLRxDjNL3LwirI62M0bbk&#10;s2Mn4wbCOo56ruN+vR9oX0N1R9Qh9ENLK0tCA/iVs5YGtuThy1ag4sy8dUT/PJ9MuglPymR6NiYF&#10;jy3rY4twkqBKHjnrxVXst2LrUW8aipSnch1cUMtqncjs2tlnNeRNQ5k4Hhaom/pjPXn9+Wks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i2KZl2QAAAAoBAAAPAAAAAAAAAAEAIAAAACIAAABkcnMv&#10;ZG93bnJldi54bWxQSwECFAAUAAAACACHTuJAf1X8bzsCAAB8BAAADgAAAAAAAAABACAAAAAoAQAA&#10;ZHJzL2Uyb0RvYy54bWxQSwUGAAAAAAYABgBZAQAA1QUAAAAA&#10;">
                <v:fill on="t" focussize="0,0"/>
                <v:stroke color="#000000" miterlimit="8" joinstyle="miter"/>
                <v:imagedata o:title=""/>
                <o:lock v:ext="edit" aspectratio="f"/>
                <v:textbox>
                  <w:txbxContent>
                    <w:p w14:paraId="0DBFA122">
                      <w:pPr>
                        <w:jc w:val="left"/>
                        <w:rPr>
                          <w:rFonts w:hint="eastAsia" w:ascii="仿宋_GB2312" w:hAnsi="仿宋_GB2312" w:eastAsia="仿宋_GB2312" w:cs="仿宋_GB2312"/>
                        </w:rPr>
                      </w:pPr>
                    </w:p>
                    <w:p w14:paraId="646F8BC3">
                      <w:pPr>
                        <w:jc w:val="left"/>
                        <w:rPr>
                          <w:rFonts w:hint="eastAsia" w:ascii="仿宋_GB2312" w:hAnsi="仿宋_GB2312" w:eastAsia="仿宋_GB2312" w:cs="仿宋_GB2312"/>
                        </w:rPr>
                      </w:pPr>
                    </w:p>
                    <w:p w14:paraId="259C75B7">
                      <w:pPr>
                        <w:jc w:val="left"/>
                        <w:rPr>
                          <w:rFonts w:hint="eastAsia" w:ascii="仿宋_GB2312" w:hAnsi="仿宋_GB2312" w:eastAsia="仿宋_GB2312" w:cs="仿宋_GB2312"/>
                        </w:rPr>
                      </w:pPr>
                    </w:p>
                    <w:p w14:paraId="7C100D02">
                      <w:pPr>
                        <w:jc w:val="center"/>
                        <w:rPr>
                          <w:rFonts w:hint="eastAsia" w:ascii="仿宋_GB2312" w:hAnsi="仿宋_GB2312" w:eastAsia="仿宋_GB2312" w:cs="仿宋_GB2312"/>
                        </w:rPr>
                      </w:pPr>
                    </w:p>
                    <w:p w14:paraId="2C2C2684">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685BF0A9">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14:paraId="67CC5D4E"/>
                  </w:txbxContent>
                </v:textbox>
              </v:rect>
            </w:pict>
          </mc:Fallback>
        </mc:AlternateContent>
      </w:r>
    </w:p>
    <w:p w14:paraId="2DDAEA8D">
      <w:pPr>
        <w:pStyle w:val="26"/>
        <w:spacing w:line="480" w:lineRule="exact"/>
        <w:rPr>
          <w:rFonts w:ascii="仿宋_GB2312" w:hAnsi="Times New Roman" w:eastAsia="仿宋_GB2312"/>
        </w:rPr>
      </w:pPr>
    </w:p>
    <w:p w14:paraId="3BD92E29">
      <w:pPr>
        <w:pStyle w:val="26"/>
        <w:spacing w:line="480" w:lineRule="exact"/>
        <w:rPr>
          <w:rFonts w:ascii="仿宋_GB2312" w:hAnsi="Times New Roman" w:eastAsia="仿宋_GB2312"/>
        </w:rPr>
      </w:pPr>
    </w:p>
    <w:p w14:paraId="32A2B43E">
      <w:pPr>
        <w:pStyle w:val="26"/>
        <w:spacing w:line="480" w:lineRule="exact"/>
        <w:rPr>
          <w:rFonts w:ascii="仿宋_GB2312" w:hAnsi="Times New Roman" w:eastAsia="仿宋_GB2312"/>
        </w:rPr>
      </w:pPr>
    </w:p>
    <w:p w14:paraId="02100D63">
      <w:pPr>
        <w:pStyle w:val="26"/>
        <w:spacing w:line="480" w:lineRule="exact"/>
        <w:rPr>
          <w:rFonts w:ascii="仿宋_GB2312" w:hAnsi="Times New Roman" w:eastAsia="仿宋_GB2312"/>
        </w:rPr>
      </w:pPr>
    </w:p>
    <w:p w14:paraId="08C48DC7">
      <w:pPr>
        <w:pStyle w:val="26"/>
        <w:spacing w:line="240" w:lineRule="atLeast"/>
        <w:ind w:firstLine="6300" w:firstLineChars="3000"/>
        <w:rPr>
          <w:rFonts w:ascii="仿宋_GB2312" w:hAnsi="Times New Roman" w:eastAsia="仿宋_GB2312"/>
        </w:rPr>
      </w:pPr>
    </w:p>
    <w:p w14:paraId="389D560D">
      <w:pPr>
        <w:pStyle w:val="26"/>
        <w:spacing w:line="480" w:lineRule="exact"/>
        <w:rPr>
          <w:rFonts w:ascii="仿宋_GB2312" w:hAnsi="Times New Roman" w:eastAsia="仿宋_GB2312"/>
        </w:rPr>
      </w:pPr>
    </w:p>
    <w:p w14:paraId="0A6CA989">
      <w:pPr>
        <w:pStyle w:val="26"/>
        <w:spacing w:line="240" w:lineRule="exact"/>
        <w:rPr>
          <w:rFonts w:ascii="仿宋_GB2312" w:hAnsi="Times New Roman" w:eastAsia="仿宋_GB2312"/>
        </w:rPr>
      </w:pPr>
    </w:p>
    <w:p w14:paraId="4B23E8B5">
      <w:pPr>
        <w:pStyle w:val="26"/>
        <w:spacing w:line="240" w:lineRule="exact"/>
        <w:rPr>
          <w:rFonts w:ascii="仿宋_GB2312" w:hAnsi="Times New Roman" w:eastAsia="仿宋_GB2312"/>
        </w:rPr>
      </w:pPr>
      <w:r>
        <mc:AlternateContent>
          <mc:Choice Requires="wps">
            <w:drawing>
              <wp:anchor distT="0" distB="0" distL="114300" distR="114300" simplePos="0" relativeHeight="251662336" behindDoc="0" locked="0" layoutInCell="1" allowOverlap="1">
                <wp:simplePos x="0" y="0"/>
                <wp:positionH relativeFrom="column">
                  <wp:posOffset>-90170</wp:posOffset>
                </wp:positionH>
                <wp:positionV relativeFrom="paragraph">
                  <wp:posOffset>120015</wp:posOffset>
                </wp:positionV>
                <wp:extent cx="3463925" cy="1852295"/>
                <wp:effectExtent l="5080" t="13970" r="7620" b="10160"/>
                <wp:wrapNone/>
                <wp:docPr id="4" name="矩形 15"/>
                <wp:cNvGraphicFramePr/>
                <a:graphic xmlns:a="http://schemas.openxmlformats.org/drawingml/2006/main">
                  <a:graphicData uri="http://schemas.microsoft.com/office/word/2010/wordprocessingShape">
                    <wps:wsp>
                      <wps:cNvSpPr>
                        <a:spLocks noChangeArrowheads="1"/>
                      </wps:cNvSpPr>
                      <wps:spPr bwMode="auto">
                        <a:xfrm>
                          <a:off x="0" y="0"/>
                          <a:ext cx="3463925" cy="1852295"/>
                        </a:xfrm>
                        <a:prstGeom prst="rect">
                          <a:avLst/>
                        </a:prstGeom>
                        <a:solidFill>
                          <a:srgbClr val="FFFFFF"/>
                        </a:solidFill>
                        <a:ln w="9525">
                          <a:solidFill>
                            <a:srgbClr val="000000"/>
                          </a:solidFill>
                          <a:miter lim="800000"/>
                        </a:ln>
                      </wps:spPr>
                      <wps:txbx>
                        <w:txbxContent>
                          <w:p w14:paraId="5F5CED62">
                            <w:pPr>
                              <w:jc w:val="left"/>
                              <w:rPr>
                                <w:rFonts w:hint="eastAsia" w:ascii="仿宋_GB2312" w:hAnsi="仿宋_GB2312" w:eastAsia="仿宋_GB2312" w:cs="仿宋_GB2312"/>
                              </w:rPr>
                            </w:pPr>
                          </w:p>
                          <w:p w14:paraId="6F97FBA7">
                            <w:pPr>
                              <w:jc w:val="left"/>
                              <w:rPr>
                                <w:rFonts w:hint="eastAsia" w:ascii="仿宋_GB2312" w:hAnsi="仿宋_GB2312" w:eastAsia="仿宋_GB2312" w:cs="仿宋_GB2312"/>
                              </w:rPr>
                            </w:pPr>
                          </w:p>
                          <w:p w14:paraId="42166AC1">
                            <w:pPr>
                              <w:jc w:val="left"/>
                              <w:rPr>
                                <w:rFonts w:hint="eastAsia" w:ascii="仿宋_GB2312" w:hAnsi="仿宋_GB2312" w:eastAsia="仿宋_GB2312" w:cs="仿宋_GB2312"/>
                              </w:rPr>
                            </w:pPr>
                          </w:p>
                          <w:p w14:paraId="4284B968">
                            <w:pPr>
                              <w:jc w:val="left"/>
                              <w:rPr>
                                <w:rFonts w:hint="eastAsia" w:ascii="仿宋_GB2312" w:hAnsi="仿宋_GB2312" w:eastAsia="仿宋_GB2312" w:cs="仿宋_GB2312"/>
                              </w:rPr>
                            </w:pPr>
                          </w:p>
                          <w:p w14:paraId="53C8FC62">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4590AC59">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14:paraId="4536DE43"/>
                        </w:txbxContent>
                      </wps:txbx>
                      <wps:bodyPr rot="0" vert="horz" wrap="square" lIns="91440" tIns="45720" rIns="91440" bIns="45720" anchor="t" anchorCtr="0" upright="1">
                        <a:noAutofit/>
                      </wps:bodyPr>
                    </wps:wsp>
                  </a:graphicData>
                </a:graphic>
              </wp:anchor>
            </w:drawing>
          </mc:Choice>
          <mc:Fallback>
            <w:pict>
              <v:rect id="矩形 15" o:spid="_x0000_s1026" o:spt="1" style="position:absolute;left:0pt;margin-left:-7.1pt;margin-top:9.45pt;height:145.85pt;width:272.75pt;z-index:251662336;mso-width-relative:page;mso-height-relative:page;" fillcolor="#FFFFFF" filled="t" stroked="t" coordsize="21600,21600" o:gfxdata="UEsDBAoAAAAAAIdO4kAAAAAAAAAAAAAAAAAEAAAAZHJzL1BLAwQUAAAACACHTuJApOM0T9gAAAAK&#10;AQAADwAAAGRycy9kb3ducmV2LnhtbE2PMU/DMBCFdyT+g3VIbK3tBKo2jdMBVCTGNl3YnPhIUuJz&#10;FDtt4NdjJjqe3qf3vst3s+3ZBUffOVIglwIYUu1MR42CU7lfrIH5oMno3hEq+EYPu+L+LteZcVc6&#10;4OUYGhZLyGdaQRvCkHHu6xat9ks3IMXs041Wh3iODTejvsZy2/NEiBW3uqO40OoBX1qsv46TVVB1&#10;yUn/HMo3YTf7NLzP5Xn6eFXq8UGKLbCAc/iH4U8/qkMRnSo3kfGsV7CQT0lEY7DeAIvAcypTYJWC&#10;VIoV8CLnty8Uv1BLAwQUAAAACACHTuJAqxBKbDgCAAB8BAAADgAAAGRycy9lMm9Eb2MueG1srVRR&#10;jtMwEP1H4g6W/2mabru00aarVasipAVWWjiA6ziNhe0xY7dpuQwSf3sIjoO4BhOnu5QFof0gH5En&#10;M35+7804F5d7a9hOYdDgSp4PhpwpJ6HSblPyD+9XL6achShcJQw4VfKDCvxy/vzZResLNYIGTKWQ&#10;EYgLRetL3sToiywLslFWhAF45ShZA1oRKcRNVqFoCd2abDQcnmctYOURpAqBvi77JD8i4lMAoa61&#10;VEuQW6tc7FFRGRFJUmi0D3ye2Na1kvFdXQcVmSk5KY3pTYfQet29s/mFKDYofKPlkYJ4CoVHmqzQ&#10;jg59gFqKKNgW9R9QVkuEAHUcSLBZLyQ5Qiry4SNvbhvhVdJCVgf/YHr4f7Dy7e4Gma5KPubMCUsN&#10;//Hl7vu3ryyfdOa0PhRUc+tvsJMX/DXIj4E5WDTCbdQVIrSNEhVRyrv67LcNXRBoK1u3b6AibLGN&#10;kHza12g7QHKA7VM7Dg/tUPvIJH08G5+fzUYTziTl8ulkNJolTpko7rd7DPGVAsu6RcmR+p3gxe46&#10;xI6OKO5LEn0wulppY1KAm/XCINsJmo1VepICUnlaZhxrSz6bEJF/QwzT8zcIqyNdGaNtyaenRcYd&#10;Des86r2O+/X+aPsaqgNZh9APLV1ZWjSAnzlraWBLHj5tBSrOzGtH9s/y8bib8BSMJy9HFOBpZn2a&#10;EU4SVMkjZ/1yEftbsfWoNw2dlCe5Dq6oZbVOZnbt7FkdedNQJo+PF6ib+tM4Vf36acx/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TjNE/YAAAACgEAAA8AAAAAAAAAAQAgAAAAIgAAAGRycy9kb3du&#10;cmV2LnhtbFBLAQIUABQAAAAIAIdO4kCrEEpsOAIAAHwEAAAOAAAAAAAAAAEAIAAAACcBAABkcnMv&#10;ZTJvRG9jLnhtbFBLBQYAAAAABgAGAFkBAADRBQAAAAA=&#10;">
                <v:fill on="t" focussize="0,0"/>
                <v:stroke color="#000000" miterlimit="8" joinstyle="miter"/>
                <v:imagedata o:title=""/>
                <o:lock v:ext="edit" aspectratio="f"/>
                <v:textbox>
                  <w:txbxContent>
                    <w:p w14:paraId="5F5CED62">
                      <w:pPr>
                        <w:jc w:val="left"/>
                        <w:rPr>
                          <w:rFonts w:hint="eastAsia" w:ascii="仿宋_GB2312" w:hAnsi="仿宋_GB2312" w:eastAsia="仿宋_GB2312" w:cs="仿宋_GB2312"/>
                        </w:rPr>
                      </w:pPr>
                    </w:p>
                    <w:p w14:paraId="6F97FBA7">
                      <w:pPr>
                        <w:jc w:val="left"/>
                        <w:rPr>
                          <w:rFonts w:hint="eastAsia" w:ascii="仿宋_GB2312" w:hAnsi="仿宋_GB2312" w:eastAsia="仿宋_GB2312" w:cs="仿宋_GB2312"/>
                        </w:rPr>
                      </w:pPr>
                    </w:p>
                    <w:p w14:paraId="42166AC1">
                      <w:pPr>
                        <w:jc w:val="left"/>
                        <w:rPr>
                          <w:rFonts w:hint="eastAsia" w:ascii="仿宋_GB2312" w:hAnsi="仿宋_GB2312" w:eastAsia="仿宋_GB2312" w:cs="仿宋_GB2312"/>
                        </w:rPr>
                      </w:pPr>
                    </w:p>
                    <w:p w14:paraId="4284B968">
                      <w:pPr>
                        <w:jc w:val="left"/>
                        <w:rPr>
                          <w:rFonts w:hint="eastAsia" w:ascii="仿宋_GB2312" w:hAnsi="仿宋_GB2312" w:eastAsia="仿宋_GB2312" w:cs="仿宋_GB2312"/>
                        </w:rPr>
                      </w:pPr>
                    </w:p>
                    <w:p w14:paraId="53C8FC62">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4590AC59">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14:paraId="4536DE43"/>
                  </w:txbxContent>
                </v:textbox>
              </v:rect>
            </w:pict>
          </mc:Fallback>
        </mc:AlternateContent>
      </w:r>
    </w:p>
    <w:p w14:paraId="55985F36">
      <w:pPr>
        <w:pStyle w:val="26"/>
        <w:spacing w:line="240" w:lineRule="exact"/>
        <w:rPr>
          <w:rFonts w:ascii="仿宋_GB2312" w:hAnsi="Times New Roman" w:eastAsia="仿宋_GB2312"/>
        </w:rPr>
      </w:pPr>
    </w:p>
    <w:p w14:paraId="51AA1067">
      <w:pPr>
        <w:pStyle w:val="26"/>
        <w:spacing w:line="240" w:lineRule="exact"/>
        <w:rPr>
          <w:rFonts w:ascii="仿宋_GB2312" w:hAnsi="Times New Roman" w:eastAsia="仿宋_GB2312"/>
          <w:sz w:val="44"/>
        </w:rPr>
      </w:pPr>
    </w:p>
    <w:p w14:paraId="7597FF1A">
      <w:pPr>
        <w:pStyle w:val="26"/>
        <w:spacing w:line="240" w:lineRule="exact"/>
        <w:rPr>
          <w:rFonts w:ascii="仿宋_GB2312" w:hAnsi="Times New Roman" w:eastAsia="仿宋_GB2312"/>
          <w:sz w:val="44"/>
        </w:rPr>
      </w:pPr>
    </w:p>
    <w:p w14:paraId="1B74B7D6">
      <w:pPr>
        <w:pStyle w:val="26"/>
        <w:spacing w:line="240" w:lineRule="exact"/>
        <w:rPr>
          <w:rFonts w:ascii="仿宋_GB2312" w:hAnsi="Times New Roman" w:eastAsia="仿宋_GB2312"/>
          <w:sz w:val="44"/>
        </w:rPr>
      </w:pPr>
    </w:p>
    <w:p w14:paraId="38D4FDC3">
      <w:pPr>
        <w:pStyle w:val="26"/>
        <w:spacing w:line="240" w:lineRule="exact"/>
        <w:rPr>
          <w:rFonts w:ascii="仿宋_GB2312" w:hAnsi="Times New Roman" w:eastAsia="仿宋_GB2312"/>
          <w:sz w:val="44"/>
        </w:rPr>
      </w:pPr>
    </w:p>
    <w:p w14:paraId="6A93926B">
      <w:pPr>
        <w:jc w:val="center"/>
        <w:rPr>
          <w:rFonts w:ascii="仿宋_GB2312" w:eastAsia="仿宋_GB2312"/>
        </w:rPr>
      </w:pPr>
    </w:p>
    <w:p w14:paraId="5ACBD34F">
      <w:pPr>
        <w:jc w:val="center"/>
        <w:rPr>
          <w:rFonts w:ascii="仿宋_GB2312" w:eastAsia="仿宋_GB2312"/>
        </w:rPr>
      </w:pPr>
      <w:r>
        <w:rPr>
          <w:rFonts w:hint="eastAsia" w:ascii="仿宋_GB2312" w:eastAsia="仿宋_GB2312"/>
        </w:rPr>
        <w:t xml:space="preserve">      </w:t>
      </w:r>
    </w:p>
    <w:p w14:paraId="1A0DDABE">
      <w:pPr>
        <w:jc w:val="center"/>
        <w:rPr>
          <w:rFonts w:ascii="仿宋_GB2312" w:eastAsia="仿宋_GB2312"/>
          <w:u w:val="single"/>
        </w:rPr>
      </w:pPr>
      <w:r>
        <w:rPr>
          <w:rFonts w:hint="eastAsia" w:ascii="仿宋_GB2312" w:eastAsia="仿宋_GB2312"/>
        </w:rPr>
        <w:t xml:space="preserve">        </w:t>
      </w:r>
    </w:p>
    <w:p w14:paraId="33D48627">
      <w:pPr>
        <w:pStyle w:val="26"/>
        <w:spacing w:line="240" w:lineRule="exact"/>
        <w:rPr>
          <w:rFonts w:ascii="仿宋_GB2312" w:hAnsi="Times New Roman" w:eastAsia="仿宋_GB2312"/>
          <w:sz w:val="44"/>
        </w:rPr>
      </w:pPr>
    </w:p>
    <w:p w14:paraId="6F23061D">
      <w:pPr>
        <w:pStyle w:val="26"/>
        <w:spacing w:line="240" w:lineRule="atLeast"/>
        <w:ind w:firstLine="6615" w:firstLineChars="3150"/>
        <w:rPr>
          <w:rFonts w:ascii="仿宋_GB2312" w:hAnsi="Times New Roman" w:eastAsia="仿宋_GB2312"/>
        </w:rPr>
      </w:pPr>
    </w:p>
    <w:p w14:paraId="6663809A">
      <w:pPr>
        <w:pStyle w:val="26"/>
        <w:spacing w:line="240" w:lineRule="atLeast"/>
        <w:ind w:firstLine="6615" w:firstLineChars="3150"/>
        <w:rPr>
          <w:rFonts w:ascii="仿宋_GB2312" w:hAnsi="Times New Roman" w:eastAsia="仿宋_GB2312"/>
        </w:rPr>
      </w:pPr>
    </w:p>
    <w:p w14:paraId="2B7481D1">
      <w:pPr>
        <w:pStyle w:val="26"/>
        <w:spacing w:line="240" w:lineRule="atLeast"/>
        <w:rPr>
          <w:rFonts w:ascii="仿宋_GB2312" w:hAnsi="Times New Roman" w:eastAsia="仿宋_GB2312"/>
        </w:rPr>
      </w:pPr>
    </w:p>
    <w:p w14:paraId="7B4FC6FB">
      <w:pPr>
        <w:pStyle w:val="26"/>
        <w:spacing w:line="360" w:lineRule="exact"/>
        <w:ind w:firstLine="5460" w:firstLineChars="2600"/>
        <w:rPr>
          <w:rFonts w:ascii="Times New Roman" w:hAnsi="Times New Roman"/>
          <w:u w:val="single"/>
        </w:rPr>
      </w:pPr>
      <w:r>
        <w:rPr>
          <w:rFonts w:hint="eastAsia" w:ascii="仿宋_GB2312" w:hAnsi="Times New Roman" w:eastAsia="仿宋_GB2312"/>
        </w:rPr>
        <w:t>法定代表人</w:t>
      </w:r>
      <w:r>
        <w:rPr>
          <w:rFonts w:hint="eastAsia" w:ascii="仿宋_GB2312" w:eastAsia="仿宋_GB2312"/>
          <w:b/>
          <w:bCs/>
        </w:rPr>
        <w:t>（签字）</w:t>
      </w:r>
      <w:r>
        <w:rPr>
          <w:rFonts w:hint="eastAsia" w:ascii="仿宋_GB2312" w:hAnsi="Times New Roman" w:eastAsia="仿宋_GB2312"/>
          <w:b/>
          <w:bCs/>
        </w:rPr>
        <w:t>：</w:t>
      </w:r>
      <w:r>
        <w:rPr>
          <w:rFonts w:hint="eastAsia" w:ascii="仿宋_GB2312" w:hAnsi="Times New Roman" w:eastAsia="仿宋_GB2312"/>
          <w:u w:val="single"/>
        </w:rPr>
        <w:t xml:space="preserve">      </w:t>
      </w:r>
      <w:r>
        <w:rPr>
          <w:rFonts w:ascii="Times New Roman" w:hAnsi="Times New Roman"/>
          <w:u w:val="single"/>
        </w:rPr>
        <w:t xml:space="preserve">      </w:t>
      </w:r>
    </w:p>
    <w:p w14:paraId="663BD237">
      <w:pPr>
        <w:pStyle w:val="26"/>
        <w:spacing w:line="360" w:lineRule="exact"/>
        <w:rPr>
          <w:rFonts w:ascii="仿宋_GB2312" w:eastAsia="仿宋_GB2312"/>
          <w:b/>
          <w:sz w:val="24"/>
        </w:rPr>
      </w:pPr>
    </w:p>
    <w:p w14:paraId="11626D36">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65C0B2FC">
      <w:pPr>
        <w:pStyle w:val="26"/>
        <w:spacing w:line="360" w:lineRule="exact"/>
        <w:ind w:firstLine="420" w:firstLineChars="200"/>
        <w:rPr>
          <w:rFonts w:ascii="Times New Roman" w:hAnsi="Times New Roman"/>
        </w:rPr>
        <w:sectPr>
          <w:pgSz w:w="11906" w:h="16838"/>
          <w:pgMar w:top="1440" w:right="1440" w:bottom="1440" w:left="1440" w:header="851" w:footer="992" w:gutter="0"/>
          <w:cols w:space="720" w:num="1"/>
          <w:docGrid w:linePitch="312" w:charSpace="0"/>
        </w:sectPr>
      </w:pPr>
    </w:p>
    <w:p w14:paraId="4FDDA676">
      <w:pPr>
        <w:pStyle w:val="26"/>
        <w:spacing w:line="320" w:lineRule="exact"/>
        <w:rPr>
          <w:rFonts w:ascii="仿宋_GB2312" w:hAnsi="Times New Roman" w:eastAsia="仿宋_GB2312"/>
          <w:spacing w:val="-4"/>
        </w:rPr>
      </w:pPr>
      <w:r>
        <w:rPr>
          <w:rFonts w:hint="eastAsia" w:ascii="仿宋_GB2312" w:eastAsia="仿宋_GB2312"/>
          <w:b/>
          <w:color w:val="000000"/>
          <w:sz w:val="24"/>
          <w:szCs w:val="24"/>
        </w:rPr>
        <w:t>（</w:t>
      </w:r>
      <w:r>
        <w:rPr>
          <w:rFonts w:ascii="仿宋_GB2312" w:eastAsia="仿宋_GB2312"/>
          <w:b/>
          <w:color w:val="000000"/>
          <w:sz w:val="24"/>
          <w:szCs w:val="24"/>
        </w:rPr>
        <w:t>2</w:t>
      </w:r>
      <w:r>
        <w:rPr>
          <w:rFonts w:hint="eastAsia" w:ascii="仿宋_GB2312" w:eastAsia="仿宋_GB2312"/>
          <w:b/>
          <w:color w:val="000000"/>
          <w:sz w:val="24"/>
          <w:szCs w:val="24"/>
        </w:rPr>
        <w:t>）法定代表人授权委托书格式（委托代理时必须提供）</w:t>
      </w:r>
      <w:r>
        <w:rPr>
          <w:rFonts w:hint="eastAsia" w:ascii="仿宋_GB2312" w:hAnsi="Times New Roman" w:eastAsia="仿宋_GB2312"/>
          <w:b/>
        </w:rPr>
        <w:t>：</w:t>
      </w:r>
    </w:p>
    <w:p w14:paraId="577B1365">
      <w:pPr>
        <w:pStyle w:val="26"/>
        <w:spacing w:line="320" w:lineRule="exact"/>
        <w:jc w:val="center"/>
        <w:rPr>
          <w:rFonts w:ascii="仿宋_GB2312" w:hAnsi="Times New Roman" w:eastAsia="仿宋_GB2312"/>
          <w:sz w:val="32"/>
        </w:rPr>
      </w:pPr>
    </w:p>
    <w:p w14:paraId="4AFDA73F">
      <w:pPr>
        <w:pStyle w:val="26"/>
        <w:spacing w:line="320" w:lineRule="exact"/>
        <w:jc w:val="center"/>
        <w:rPr>
          <w:rFonts w:ascii="仿宋_GB2312" w:hAnsi="Times New Roman" w:eastAsia="仿宋_GB2312"/>
          <w:b/>
          <w:bCs/>
          <w:sz w:val="32"/>
        </w:rPr>
      </w:pPr>
      <w:r>
        <w:rPr>
          <w:rFonts w:hint="eastAsia" w:ascii="仿宋_GB2312" w:hAnsi="Times New Roman" w:eastAsia="仿宋_GB2312"/>
          <w:b/>
          <w:bCs/>
          <w:sz w:val="32"/>
        </w:rPr>
        <w:t>法定代表人授权委托书</w:t>
      </w:r>
    </w:p>
    <w:p w14:paraId="48531542">
      <w:pPr>
        <w:snapToGrid w:val="0"/>
        <w:spacing w:line="400" w:lineRule="exact"/>
        <w:rPr>
          <w:rFonts w:ascii="仿宋_GB2312" w:eastAsia="仿宋_GB2312"/>
          <w:bCs/>
          <w:szCs w:val="21"/>
        </w:rPr>
      </w:pPr>
    </w:p>
    <w:p w14:paraId="7F1FF1DB">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w:t>
      </w:r>
      <w:r>
        <w:rPr>
          <w:rFonts w:ascii="仿宋_GB2312" w:eastAsia="仿宋_GB2312"/>
          <w:szCs w:val="21"/>
          <w:u w:val="single"/>
        </w:rPr>
        <w:t>柳州市第一职业技术学校</w:t>
      </w:r>
      <w:r>
        <w:rPr>
          <w:rFonts w:hint="eastAsia" w:ascii="仿宋_GB2312" w:hAnsi="宋体" w:eastAsia="仿宋_GB2312"/>
          <w:szCs w:val="21"/>
          <w:u w:val="single"/>
        </w:rPr>
        <w:t>、柳州市政府集中采购中心：</w:t>
      </w:r>
    </w:p>
    <w:p w14:paraId="2E5FF37F">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（投标人名称）的法定代表人，现授权委托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项目的投标活动，并代表我方全权办理针对上述项目的投标、开标、转为其他方式采购、评标、签约等具体事务和签署相关文件。</w:t>
      </w:r>
    </w:p>
    <w:p w14:paraId="2EA6DA02">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14:paraId="63E51542">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14:paraId="212DFC1A">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14:paraId="0391DA9C">
      <w:pPr>
        <w:snapToGrid w:val="0"/>
        <w:spacing w:line="360" w:lineRule="exact"/>
        <w:rPr>
          <w:rFonts w:ascii="仿宋_GB2312" w:eastAsia="仿宋_GB2312"/>
          <w:szCs w:val="21"/>
        </w:rPr>
      </w:pPr>
    </w:p>
    <w:p w14:paraId="2D167ED1">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14:paraId="38CC4F98">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14:paraId="4D9A34CB">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14:paraId="347C0B94">
      <w:pPr>
        <w:snapToGrid w:val="0"/>
        <w:spacing w:line="360" w:lineRule="exact"/>
        <w:jc w:val="center"/>
        <w:rPr>
          <w:rFonts w:ascii="仿宋_GB2312" w:eastAsia="仿宋_GB2312"/>
          <w:szCs w:val="21"/>
        </w:rPr>
      </w:pPr>
      <w:r>
        <w:rPr>
          <w:rFonts w:hint="eastAsia" w:ascii="仿宋_GB2312" w:eastAsia="仿宋_GB2312"/>
          <w:szCs w:val="21"/>
        </w:rPr>
        <w:t xml:space="preserve">                                   投标人</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0C0B79DC">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3D0458F3">
      <w:pPr>
        <w:pStyle w:val="26"/>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0" t="0" r="10160" b="20320"/>
                <wp:wrapNone/>
                <wp:docPr id="2"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14:paraId="6275AB55">
                            <w:pPr>
                              <w:jc w:val="center"/>
                              <w:rPr>
                                <w:rFonts w:hint="eastAsia" w:ascii="仿宋_GB2312" w:hAnsi="仿宋_GB2312" w:eastAsia="仿宋_GB2312" w:cs="仿宋_GB2312"/>
                              </w:rPr>
                            </w:pPr>
                          </w:p>
                          <w:p w14:paraId="726CA673">
                            <w:pPr>
                              <w:jc w:val="center"/>
                              <w:rPr>
                                <w:rFonts w:hint="eastAsia" w:ascii="仿宋_GB2312" w:hAnsi="仿宋_GB2312" w:eastAsia="仿宋_GB2312" w:cs="仿宋_GB2312"/>
                              </w:rPr>
                            </w:pPr>
                          </w:p>
                          <w:p w14:paraId="20266E40">
                            <w:pPr>
                              <w:jc w:val="center"/>
                              <w:rPr>
                                <w:rFonts w:hint="eastAsia" w:ascii="仿宋_GB2312" w:hAnsi="仿宋_GB2312" w:eastAsia="仿宋_GB2312" w:cs="仿宋_GB2312"/>
                              </w:rPr>
                            </w:pPr>
                          </w:p>
                          <w:p w14:paraId="1723CF7B">
                            <w:pPr>
                              <w:jc w:val="center"/>
                              <w:rPr>
                                <w:rFonts w:hint="eastAsia" w:ascii="仿宋_GB2312" w:hAnsi="仿宋_GB2312" w:eastAsia="仿宋_GB2312" w:cs="仿宋_GB2312"/>
                              </w:rPr>
                            </w:pPr>
                          </w:p>
                          <w:p w14:paraId="288A075C">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21A34FF6">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2908ECA5"/>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HIgGajoCAAB8BAAADgAAAGRycy9lMm9Eb2MueG1srVTN&#10;btswDL4P2DsIui+206Q/RpyiaNFhQLcV6PYAiizHwiRRo5Q43csM2G0PsccZ9hqjZTdLux16mA8C&#10;KVIfyY+kF+c7a9hWYdDgKl5Mcs6Uk1Brt674xw/Xr045C1G4WhhwquL3KvDz5csXi86XagotmFoh&#10;IxAXys5XvI3Rl1kWZKusCBPwypGxAbQikorrrEbREbo12TTPj7MOsPYIUoVAt1eDkY+I+BxAaBot&#10;1RXIjVUuDqiojIhUUmi1D3yZsm0aJeP7pgkqMlNxqjSmk4KQvOrPbLkQ5RqFb7UcUxDPSeFJTVZo&#10;R0H3UFciCrZB/ReU1RIhQBMnEmw2FJIYoSqK/Ak3d63wKtVCVAe/Jz38P1j5bnuLTNcVn3LmhKWG&#10;//r6/eePb6w46cnpfCjJ587fYl9e8DcgPwXm4LIVbq0uEKFrlagppaL3zx496JVAT9mqews1YYtN&#10;hMTTrkHbAxIDbJfacb9vh9pFJuny6Gg2PZ5RpyTZitP8LJ8dpRiifHjuMcTXCizrhYoj9TvBi+1N&#10;iH06onxwSemD0fW1NiYpuF5dGmRbQbNxnb4RPRy6Gce6ip/Np/OE/MgWDiHy9P0LwupIK2O0rfjp&#10;oZNxI2E9RwPXcbfajbSvoL4n6hCGoaWVJaEF/MJZRwNb8fB5I1BxZt44ov+smPVcxaTM5idTUvDQ&#10;sjq0CCcJquKRs0G8jMNWbDzqdUuRilSugwtqWaMTmX07h6zGvGkoE8fjAvVTf6gnrz8/je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ByIBmo6AgAAfAQAAA4AAAAAAAAAAQAgAAAAJwEAAGRy&#10;cy9lMm9Eb2MueG1sUEsFBgAAAAAGAAYAWQEAANMFAAAAAA==&#10;">
                <v:fill on="t" focussize="0,0"/>
                <v:stroke color="#000000" miterlimit="8" joinstyle="miter"/>
                <v:imagedata o:title=""/>
                <o:lock v:ext="edit" aspectratio="f"/>
                <v:textbox>
                  <w:txbxContent>
                    <w:p w14:paraId="6275AB55">
                      <w:pPr>
                        <w:jc w:val="center"/>
                        <w:rPr>
                          <w:rFonts w:hint="eastAsia" w:ascii="仿宋_GB2312" w:hAnsi="仿宋_GB2312" w:eastAsia="仿宋_GB2312" w:cs="仿宋_GB2312"/>
                        </w:rPr>
                      </w:pPr>
                    </w:p>
                    <w:p w14:paraId="726CA673">
                      <w:pPr>
                        <w:jc w:val="center"/>
                        <w:rPr>
                          <w:rFonts w:hint="eastAsia" w:ascii="仿宋_GB2312" w:hAnsi="仿宋_GB2312" w:eastAsia="仿宋_GB2312" w:cs="仿宋_GB2312"/>
                        </w:rPr>
                      </w:pPr>
                    </w:p>
                    <w:p w14:paraId="20266E40">
                      <w:pPr>
                        <w:jc w:val="center"/>
                        <w:rPr>
                          <w:rFonts w:hint="eastAsia" w:ascii="仿宋_GB2312" w:hAnsi="仿宋_GB2312" w:eastAsia="仿宋_GB2312" w:cs="仿宋_GB2312"/>
                        </w:rPr>
                      </w:pPr>
                    </w:p>
                    <w:p w14:paraId="1723CF7B">
                      <w:pPr>
                        <w:jc w:val="center"/>
                        <w:rPr>
                          <w:rFonts w:hint="eastAsia" w:ascii="仿宋_GB2312" w:hAnsi="仿宋_GB2312" w:eastAsia="仿宋_GB2312" w:cs="仿宋_GB2312"/>
                        </w:rPr>
                      </w:pPr>
                    </w:p>
                    <w:p w14:paraId="288A075C">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21A34FF6">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2908ECA5"/>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13970" t="10160" r="11430" b="8255"/>
                <wp:wrapNone/>
                <wp:docPr id="3"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BG6sFa2AEAAKQDAAAOAAAAZHJzL2Uyb0RvYy54bWytU0tu&#10;2zAQ3RfoHQjua/lTC6lgOQsb6SZtDSQ9wJiiLKIkhyBpSz5Lr9FVNz1OrtEh/WmTbrKoFgTn92be&#10;G2pxOxjNDtIHhbbmk9GYM2kFNsruav718e7dDWchgm1Ao5U1P8rAb5dv3yx6V8kpdqgb6RmB2FD1&#10;ruZdjK4qiiA6aSCM0ElLwRa9gUim3xWNh57QjS6m43FZ9Ogb51HIEMi7PgX5GdG/BhDbVgm5RrE3&#10;0sYTqpcaIlEKnXKBL/O0bStF/NK2QUama05MYz6pCd236SyWC6h2HlynxHkEeM0ILzgZUJaaXqHW&#10;EIHtvfoHyijhMWAbRwJNcSKSFSEWk/ELbR46cDJzIamDu4oe/h+s+HzYeKaams84s2Bo4U/ffzz9&#10;/MUmZRKnd6GinJXd+ERPDPbB3aP4FpjFVQd2J/OQj0dHlZNUUTwrSUZw1GLbf8KGcmAfMSs1tN4k&#10;SNKADXkhx+tC5BCZIGc5e1/eTOecCYqVs3nGh+pS6nyIHyUali4118omtaCCw32IaRSoLinJbfFO&#10;aZ03ri3ra/5hTtgpElCrJgWz4XfblfbsAOnN5O/c91max71tTk20PdNOTE+abbE5bvxFDlpenub8&#10;0NLr+NvO1X9+ru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YtZctcAAAAJAQAADwAAAAAAAAAB&#10;ACAAAAAiAAAAZHJzL2Rvd25yZXYueG1sUEsBAhQAFAAAAAgAh07iQEbqwVrYAQAApAMAAA4AAAAA&#10;AAAAAQAgAAAAJgEAAGRycy9lMm9Eb2MueG1sUEsFBgAAAAAGAAYAWQEAAHAFA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515BB782">
      <w:pPr>
        <w:pStyle w:val="26"/>
        <w:spacing w:line="480" w:lineRule="exact"/>
        <w:rPr>
          <w:rFonts w:ascii="仿宋_GB2312" w:hAnsi="Times New Roman" w:eastAsia="仿宋_GB2312"/>
        </w:rPr>
      </w:pPr>
    </w:p>
    <w:p w14:paraId="31374F29">
      <w:pPr>
        <w:pStyle w:val="26"/>
        <w:spacing w:line="480" w:lineRule="exact"/>
        <w:rPr>
          <w:rFonts w:ascii="仿宋_GB2312" w:hAnsi="Times New Roman" w:eastAsia="仿宋_GB2312"/>
        </w:rPr>
      </w:pPr>
    </w:p>
    <w:p w14:paraId="602BD764">
      <w:pPr>
        <w:pStyle w:val="26"/>
        <w:spacing w:line="480" w:lineRule="exact"/>
        <w:rPr>
          <w:rFonts w:ascii="仿宋_GB2312" w:hAnsi="Times New Roman" w:eastAsia="仿宋_GB2312"/>
        </w:rPr>
      </w:pPr>
    </w:p>
    <w:p w14:paraId="163717EC">
      <w:pPr>
        <w:pStyle w:val="26"/>
        <w:spacing w:line="480" w:lineRule="exact"/>
        <w:rPr>
          <w:rFonts w:ascii="仿宋_GB2312" w:hAnsi="Times New Roman" w:eastAsia="仿宋_GB2312"/>
        </w:rPr>
      </w:pPr>
    </w:p>
    <w:p w14:paraId="6CDD5C04">
      <w:pPr>
        <w:pStyle w:val="26"/>
        <w:spacing w:line="480" w:lineRule="exact"/>
        <w:rPr>
          <w:rFonts w:ascii="仿宋_GB2312" w:hAnsi="Times New Roman" w:eastAsia="仿宋_GB2312"/>
        </w:rPr>
      </w:pPr>
    </w:p>
    <w:p w14:paraId="7DA7B3F9">
      <w:pPr>
        <w:pStyle w:val="26"/>
        <w:spacing w:line="240" w:lineRule="atLeast"/>
        <w:ind w:firstLine="5460" w:firstLineChars="2600"/>
        <w:rPr>
          <w:rFonts w:ascii="仿宋_GB2312" w:hAnsi="Times New Roman" w:eastAsia="仿宋_GB2312"/>
          <w:u w:val="single"/>
        </w:rPr>
      </w:pPr>
    </w:p>
    <w:p w14:paraId="5D081D0C">
      <w:pPr>
        <w:pStyle w:val="26"/>
        <w:spacing w:line="240" w:lineRule="atLeast"/>
        <w:ind w:firstLine="5460" w:firstLineChars="2600"/>
        <w:rPr>
          <w:rFonts w:ascii="仿宋_GB2312" w:hAnsi="Times New Roman" w:eastAsia="仿宋_GB2312"/>
          <w:u w:val="single"/>
        </w:rPr>
      </w:pPr>
    </w:p>
    <w:p w14:paraId="22BAB619">
      <w:pPr>
        <w:pStyle w:val="26"/>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0" t="0" r="10160" b="16510"/>
                <wp:wrapNone/>
                <wp:docPr id="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14:paraId="71900F41">
                            <w:pPr>
                              <w:jc w:val="center"/>
                              <w:rPr>
                                <w:rFonts w:hint="eastAsia" w:ascii="仿宋_GB2312" w:hAnsi="仿宋_GB2312" w:eastAsia="仿宋_GB2312" w:cs="仿宋_GB2312"/>
                              </w:rPr>
                            </w:pPr>
                          </w:p>
                          <w:p w14:paraId="60BC4B67">
                            <w:pPr>
                              <w:jc w:val="center"/>
                              <w:rPr>
                                <w:rFonts w:hint="eastAsia" w:ascii="仿宋_GB2312" w:hAnsi="仿宋_GB2312" w:eastAsia="仿宋_GB2312" w:cs="仿宋_GB2312"/>
                              </w:rPr>
                            </w:pPr>
                          </w:p>
                          <w:p w14:paraId="668119DC">
                            <w:pPr>
                              <w:jc w:val="center"/>
                              <w:rPr>
                                <w:rFonts w:hint="eastAsia" w:ascii="仿宋_GB2312" w:hAnsi="仿宋_GB2312" w:eastAsia="仿宋_GB2312" w:cs="仿宋_GB2312"/>
                              </w:rPr>
                            </w:pPr>
                          </w:p>
                          <w:p w14:paraId="7236DE18">
                            <w:pPr>
                              <w:jc w:val="center"/>
                              <w:rPr>
                                <w:rFonts w:hint="eastAsia" w:ascii="仿宋_GB2312" w:hAnsi="仿宋_GB2312" w:eastAsia="仿宋_GB2312" w:cs="仿宋_GB2312"/>
                              </w:rPr>
                            </w:pPr>
                          </w:p>
                          <w:p w14:paraId="4AEC1E59">
                            <w:pPr>
                              <w:jc w:val="center"/>
                              <w:rPr>
                                <w:rFonts w:hint="eastAsia" w:ascii="仿宋_GB2312" w:hAnsi="仿宋_GB2312" w:eastAsia="仿宋_GB2312" w:cs="仿宋_GB2312"/>
                              </w:rPr>
                            </w:pPr>
                          </w:p>
                          <w:p w14:paraId="4FA1B5FA">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7350407D">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0DA9B788"/>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A/Z+MzoCAAB8BAAADgAAAGRycy9lMm9Eb2MueG1srVTB&#10;btswDL0P2D8Iuq+O06RNjThFkSDDgG4r0O0DFFmOhUmiRilxup8ZsNs+Yp8z7DdGy26Xdjv0MB8E&#10;UqQeyUfS88uDNWyvMGhwJc9PRpwpJ6HSblvyjx/Wr2achShcJQw4VfI7Ffjl4uWLeesLNYYGTKWQ&#10;EYgLRetL3sToiywLslFWhBPwypGxBrQikorbrELREro12Xg0OstawMojSBUC3a56Ix8Q8TmAUNda&#10;qhXInVUu9qiojIhUUmi0D3yRsq1rJeP7ug4qMlNyqjSmk4KQvOnObDEXxRaFb7QcUhDPSeFJTVZo&#10;R0EfoFYiCrZD/ReU1RIhQB1PJNisLyQxQlXkoyfc3DbCq1QLUR38A+nh/8HKd/sbZLqiSeDMCUsN&#10;//X1+88f31g+68hpfSjI59bfYFde8NcgPwXmYNkIt1VXiNA2SlSUUt75Z48edEqgp2zTvoWKsMUu&#10;QuLpUKPtAIkBdkjtuHtohzpEJuny9HQyPptQpyTZ8ovxeT6bphiiuH/uMcTXCizrhJIj9TvBi/11&#10;iF06orh3SemD0dVaG5MU3G6WBtle0Gys0zegh2M341hb8ovpeJqQH9nCMcQoff+CsDrSyhhtSz47&#10;djJuIKzjqOc6HjaHgfYNVHdEHUI/tLSyJDSAXzhraWBLHj7vBCrOzBtH9F/kk46rmJTJ9HxMCh5b&#10;NscW4SRBlTxy1ovL2G/FzqPeNhQpT+U6uKKW1TqR2bWzz2rIm4YycTwsUDf1x3ry+vPTWP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gSXEk9gAAAAKAQAADwAAAAAAAAABACAAAAAiAAAAZHJzL2Rv&#10;d25yZXYueG1sUEsBAhQAFAAAAAgAh07iQAP2fjM6AgAAfAQAAA4AAAAAAAAAAQAgAAAAJwEAAGRy&#10;cy9lMm9Eb2MueG1sUEsFBgAAAAAGAAYAWQEAANMFAAAAAA==&#10;">
                <v:fill on="t" focussize="0,0"/>
                <v:stroke color="#000000" miterlimit="8" joinstyle="miter"/>
                <v:imagedata o:title=""/>
                <o:lock v:ext="edit" aspectratio="f"/>
                <v:textbox>
                  <w:txbxContent>
                    <w:p w14:paraId="71900F41">
                      <w:pPr>
                        <w:jc w:val="center"/>
                        <w:rPr>
                          <w:rFonts w:hint="eastAsia" w:ascii="仿宋_GB2312" w:hAnsi="仿宋_GB2312" w:eastAsia="仿宋_GB2312" w:cs="仿宋_GB2312"/>
                        </w:rPr>
                      </w:pPr>
                    </w:p>
                    <w:p w14:paraId="60BC4B67">
                      <w:pPr>
                        <w:jc w:val="center"/>
                        <w:rPr>
                          <w:rFonts w:hint="eastAsia" w:ascii="仿宋_GB2312" w:hAnsi="仿宋_GB2312" w:eastAsia="仿宋_GB2312" w:cs="仿宋_GB2312"/>
                        </w:rPr>
                      </w:pPr>
                    </w:p>
                    <w:p w14:paraId="668119DC">
                      <w:pPr>
                        <w:jc w:val="center"/>
                        <w:rPr>
                          <w:rFonts w:hint="eastAsia" w:ascii="仿宋_GB2312" w:hAnsi="仿宋_GB2312" w:eastAsia="仿宋_GB2312" w:cs="仿宋_GB2312"/>
                        </w:rPr>
                      </w:pPr>
                    </w:p>
                    <w:p w14:paraId="7236DE18">
                      <w:pPr>
                        <w:jc w:val="center"/>
                        <w:rPr>
                          <w:rFonts w:hint="eastAsia" w:ascii="仿宋_GB2312" w:hAnsi="仿宋_GB2312" w:eastAsia="仿宋_GB2312" w:cs="仿宋_GB2312"/>
                        </w:rPr>
                      </w:pPr>
                    </w:p>
                    <w:p w14:paraId="4AEC1E59">
                      <w:pPr>
                        <w:jc w:val="center"/>
                        <w:rPr>
                          <w:rFonts w:hint="eastAsia" w:ascii="仿宋_GB2312" w:hAnsi="仿宋_GB2312" w:eastAsia="仿宋_GB2312" w:cs="仿宋_GB2312"/>
                        </w:rPr>
                      </w:pPr>
                    </w:p>
                    <w:p w14:paraId="4FA1B5FA">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7350407D">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0DA9B788"/>
                  </w:txbxContent>
                </v:textbox>
              </v:rect>
            </w:pict>
          </mc:Fallback>
        </mc:AlternateContent>
      </w:r>
    </w:p>
    <w:p w14:paraId="61E0A0AD">
      <w:pPr>
        <w:pStyle w:val="26"/>
        <w:spacing w:line="240" w:lineRule="exact"/>
        <w:rPr>
          <w:rFonts w:ascii="仿宋_GB2312" w:hAnsi="Times New Roman" w:eastAsia="仿宋_GB2312"/>
        </w:rPr>
      </w:pPr>
    </w:p>
    <w:p w14:paraId="285A50D1">
      <w:pPr>
        <w:pStyle w:val="26"/>
        <w:spacing w:line="240" w:lineRule="exact"/>
        <w:rPr>
          <w:rFonts w:ascii="仿宋_GB2312" w:hAnsi="Times New Roman" w:eastAsia="仿宋_GB2312"/>
          <w:sz w:val="44"/>
        </w:rPr>
      </w:pPr>
    </w:p>
    <w:p w14:paraId="69FA960C">
      <w:pPr>
        <w:pStyle w:val="26"/>
        <w:spacing w:line="240" w:lineRule="exact"/>
        <w:rPr>
          <w:rFonts w:ascii="仿宋_GB2312" w:hAnsi="Times New Roman" w:eastAsia="仿宋_GB2312"/>
          <w:sz w:val="44"/>
        </w:rPr>
      </w:pPr>
    </w:p>
    <w:p w14:paraId="2ECAA56B">
      <w:pPr>
        <w:pStyle w:val="26"/>
        <w:spacing w:line="240" w:lineRule="exact"/>
        <w:rPr>
          <w:rFonts w:ascii="仿宋_GB2312" w:hAnsi="Times New Roman" w:eastAsia="仿宋_GB2312"/>
          <w:sz w:val="44"/>
        </w:rPr>
      </w:pPr>
    </w:p>
    <w:p w14:paraId="7EF07BE0">
      <w:pPr>
        <w:pStyle w:val="26"/>
        <w:spacing w:line="240" w:lineRule="exact"/>
        <w:rPr>
          <w:rFonts w:ascii="仿宋_GB2312" w:hAnsi="Times New Roman" w:eastAsia="仿宋_GB2312"/>
          <w:sz w:val="44"/>
        </w:rPr>
      </w:pPr>
    </w:p>
    <w:p w14:paraId="59B807E2">
      <w:pPr>
        <w:pStyle w:val="26"/>
        <w:spacing w:line="240" w:lineRule="exact"/>
        <w:rPr>
          <w:rFonts w:ascii="仿宋_GB2312" w:hAnsi="Times New Roman" w:eastAsia="仿宋_GB2312"/>
          <w:sz w:val="44"/>
        </w:rPr>
      </w:pPr>
    </w:p>
    <w:p w14:paraId="4088C0C1">
      <w:pPr>
        <w:pStyle w:val="26"/>
        <w:spacing w:line="240" w:lineRule="exact"/>
        <w:rPr>
          <w:rFonts w:ascii="仿宋_GB2312" w:hAnsi="Times New Roman" w:eastAsia="仿宋_GB2312"/>
          <w:sz w:val="44"/>
        </w:rPr>
      </w:pPr>
    </w:p>
    <w:p w14:paraId="63A1CC9E">
      <w:pPr>
        <w:pStyle w:val="26"/>
        <w:spacing w:line="240" w:lineRule="exact"/>
        <w:rPr>
          <w:rFonts w:ascii="仿宋_GB2312" w:hAnsi="Times New Roman" w:eastAsia="仿宋_GB2312"/>
          <w:sz w:val="44"/>
        </w:rPr>
      </w:pPr>
    </w:p>
    <w:p w14:paraId="7523AF08">
      <w:pPr>
        <w:pStyle w:val="26"/>
        <w:spacing w:line="240" w:lineRule="exact"/>
        <w:rPr>
          <w:rFonts w:ascii="仿宋_GB2312" w:hAnsi="Times New Roman" w:eastAsia="仿宋_GB2312"/>
          <w:sz w:val="44"/>
        </w:rPr>
      </w:pPr>
    </w:p>
    <w:p w14:paraId="18F3E1A3">
      <w:pPr>
        <w:pStyle w:val="26"/>
        <w:spacing w:line="240" w:lineRule="exact"/>
        <w:rPr>
          <w:rFonts w:ascii="仿宋_GB2312" w:hAnsi="Times New Roman" w:eastAsia="仿宋_GB2312"/>
          <w:sz w:val="44"/>
        </w:rPr>
      </w:pPr>
    </w:p>
    <w:p w14:paraId="27647386">
      <w:pPr>
        <w:snapToGrid w:val="0"/>
        <w:spacing w:before="120" w:beforeLines="50" w:after="50"/>
        <w:ind w:firstLine="420" w:firstLineChars="200"/>
        <w:outlineLvl w:val="1"/>
        <w:rPr>
          <w:rFonts w:ascii="仿宋_GB2312" w:eastAsia="仿宋_GB2312"/>
        </w:rPr>
      </w:pPr>
      <w:r>
        <w:rPr>
          <w:rFonts w:hint="eastAsia" w:ascii="仿宋_GB2312" w:eastAsia="仿宋_GB2312"/>
        </w:rPr>
        <w:t xml:space="preserve">                                             </w:t>
      </w:r>
    </w:p>
    <w:p w14:paraId="61CDC9FF">
      <w:pPr>
        <w:snapToGrid w:val="0"/>
        <w:spacing w:before="120" w:beforeLines="50" w:after="50"/>
        <w:ind w:firstLine="420" w:firstLineChars="200"/>
        <w:outlineLvl w:val="1"/>
        <w:rPr>
          <w:rFonts w:ascii="仿宋_GB2312" w:eastAsia="仿宋_GB2312"/>
        </w:rPr>
      </w:pPr>
    </w:p>
    <w:p w14:paraId="453DAD14">
      <w:pPr>
        <w:snapToGrid w:val="0"/>
        <w:spacing w:before="120" w:beforeLines="50" w:after="50"/>
        <w:ind w:firstLine="482" w:firstLineChars="200"/>
        <w:outlineLvl w:val="1"/>
        <w:rPr>
          <w:rFonts w:ascii="仿宋_GB2312" w:eastAsia="仿宋_GB2312"/>
        </w:rPr>
        <w:sectPr>
          <w:pgSz w:w="11906" w:h="16838"/>
          <w:pgMar w:top="1440" w:right="1440" w:bottom="1440" w:left="1440" w:header="851" w:footer="992" w:gutter="0"/>
          <w:cols w:space="720" w:num="1"/>
          <w:docGrid w:linePitch="312" w:charSpace="0"/>
        </w:sect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620D17AB">
      <w:pPr>
        <w:snapToGrid w:val="0"/>
        <w:spacing w:line="400" w:lineRule="exact"/>
        <w:ind w:firstLine="475" w:firstLineChars="197"/>
        <w:jc w:val="left"/>
        <w:rPr>
          <w:rFonts w:ascii="仿宋_GB2312" w:hAnsi="Calibri" w:eastAsia="仿宋_GB2312"/>
          <w:b/>
          <w:bCs/>
          <w:sz w:val="24"/>
        </w:rPr>
      </w:pPr>
      <w:r>
        <w:rPr>
          <w:rFonts w:hint="eastAsia" w:ascii="仿宋_GB2312" w:hAnsi="Calibri" w:eastAsia="仿宋_GB2312"/>
          <w:b/>
          <w:bCs/>
          <w:sz w:val="24"/>
        </w:rPr>
        <w:t>（3）投标人资格声明函</w:t>
      </w:r>
      <w:r>
        <w:rPr>
          <w:rFonts w:hint="eastAsia" w:ascii="仿宋_GB2312" w:eastAsia="仿宋_GB2312"/>
          <w:b/>
          <w:bCs/>
          <w:sz w:val="24"/>
        </w:rPr>
        <w:t>格式</w:t>
      </w:r>
      <w:r>
        <w:rPr>
          <w:rFonts w:hint="eastAsia" w:ascii="仿宋_GB2312" w:hAnsi="Calibri" w:eastAsia="仿宋_GB2312"/>
          <w:b/>
          <w:bCs/>
          <w:sz w:val="24"/>
        </w:rPr>
        <w:t>（必须提供）：</w:t>
      </w:r>
    </w:p>
    <w:p w14:paraId="2584B276">
      <w:pPr>
        <w:snapToGrid w:val="0"/>
        <w:spacing w:before="50" w:after="120" w:afterLines="50" w:line="400" w:lineRule="exact"/>
        <w:jc w:val="center"/>
        <w:rPr>
          <w:rFonts w:ascii="仿宋_GB2312" w:eastAsia="仿宋_GB2312"/>
          <w:b/>
          <w:bCs/>
          <w:sz w:val="32"/>
          <w:szCs w:val="32"/>
        </w:rPr>
      </w:pPr>
    </w:p>
    <w:p w14:paraId="2C891973">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投标人资格声明函</w:t>
      </w:r>
    </w:p>
    <w:p w14:paraId="51CFAF8D">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ascii="仿宋_GB2312" w:eastAsia="仿宋_GB2312"/>
          <w:spacing w:val="6"/>
          <w:sz w:val="24"/>
          <w:u w:val="single"/>
        </w:rPr>
        <w:t>柳州市第一职业技术学校</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14:paraId="71A5A7D4">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14:paraId="4A44A563">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14:paraId="55407DD8">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14:paraId="71A10DF7">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14:paraId="19225B9C">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14:paraId="304DE0F2">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14:paraId="0628217C">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14:paraId="758A5B91">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14:paraId="100A0963">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14:paraId="5DBF68CA">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14:paraId="42EB1C73">
      <w:pPr>
        <w:pStyle w:val="47"/>
        <w:spacing w:line="400" w:lineRule="exact"/>
        <w:ind w:firstLine="504"/>
        <w:rPr>
          <w:rFonts w:ascii="仿宋_GB2312" w:eastAsia="仿宋_GB2312"/>
          <w:spacing w:val="6"/>
          <w:sz w:val="24"/>
        </w:rPr>
      </w:pPr>
    </w:p>
    <w:p w14:paraId="79975BE8">
      <w:pPr>
        <w:spacing w:line="400" w:lineRule="exact"/>
        <w:rPr>
          <w:sz w:val="24"/>
        </w:rPr>
      </w:pPr>
    </w:p>
    <w:p w14:paraId="252A7E55">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0E6566D3">
      <w:pPr>
        <w:spacing w:line="400" w:lineRule="exact"/>
        <w:jc w:val="center"/>
        <w:rPr>
          <w:rFonts w:ascii="仿宋_GB2312" w:eastAsia="仿宋_GB2312"/>
          <w:sz w:val="24"/>
          <w:u w:val="single"/>
        </w:rPr>
      </w:pPr>
    </w:p>
    <w:p w14:paraId="082198A2">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1E608C27">
      <w:pPr>
        <w:pStyle w:val="26"/>
        <w:spacing w:line="400" w:lineRule="exact"/>
        <w:rPr>
          <w:rFonts w:hint="eastAsia" w:ascii="仿宋_GB2312" w:hAnsi="宋体" w:eastAsia="仿宋_GB2312"/>
          <w:sz w:val="24"/>
          <w:szCs w:val="24"/>
        </w:rPr>
      </w:pPr>
    </w:p>
    <w:p w14:paraId="197B4D64">
      <w:pPr>
        <w:pStyle w:val="26"/>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14:paraId="12DAC221">
      <w:pPr>
        <w:pStyle w:val="26"/>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14:paraId="410C8137">
      <w:pPr>
        <w:pStyle w:val="8"/>
        <w:overflowPunct w:val="0"/>
        <w:ind w:left="0" w:firstLine="0"/>
        <w:rPr>
          <w:rFonts w:ascii="仿宋_GB2312" w:hAnsi="Courier New" w:eastAsia="仿宋_GB2312" w:cs="Courier New"/>
          <w:bCs/>
          <w:color w:val="000000" w:themeColor="text1"/>
          <w:sz w:val="24"/>
          <w:szCs w:val="24"/>
          <w14:textFill>
            <w14:solidFill>
              <w14:schemeClr w14:val="tx1"/>
            </w14:solidFill>
          </w14:textFill>
        </w:rPr>
        <w:sectPr>
          <w:pgSz w:w="11906" w:h="16838"/>
          <w:pgMar w:top="1440" w:right="707" w:bottom="1440" w:left="1440" w:header="851" w:footer="992" w:gutter="0"/>
          <w:cols w:space="720" w:num="1"/>
          <w:docGrid w:linePitch="312" w:charSpace="0"/>
        </w:sectPr>
      </w:pPr>
    </w:p>
    <w:p w14:paraId="3CBC6416">
      <w:pPr>
        <w:pStyle w:val="343"/>
        <w:spacing w:before="0" w:beforeAutospacing="0" w:after="0" w:afterAutospacing="0" w:line="460" w:lineRule="atLeast"/>
        <w:rPr>
          <w:rFonts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66C296D5">
      <w:pPr>
        <w:pStyle w:val="34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w:t>
      </w:r>
    </w:p>
    <w:p w14:paraId="4F006621">
      <w:pPr>
        <w:snapToGrid w:val="0"/>
        <w:spacing w:line="400" w:lineRule="exact"/>
        <w:jc w:val="left"/>
        <w:rPr>
          <w:rFonts w:ascii="仿宋_GB2312" w:eastAsia="仿宋_GB2312"/>
          <w:bCs/>
          <w:color w:val="000000" w:themeColor="text1"/>
          <w:sz w:val="24"/>
          <w14:textFill>
            <w14:solidFill>
              <w14:schemeClr w14:val="tx1"/>
            </w14:solidFill>
          </w14:textFill>
        </w:rPr>
      </w:pPr>
    </w:p>
    <w:p w14:paraId="2FC49262">
      <w:pPr>
        <w:snapToGrid w:val="0"/>
        <w:spacing w:line="400" w:lineRule="exact"/>
        <w:jc w:val="left"/>
        <w:rPr>
          <w:rFonts w:ascii="仿宋_GB2312" w:eastAsia="仿宋_GB2312"/>
          <w:bCs/>
          <w:color w:val="000000" w:themeColor="text1"/>
          <w:sz w:val="24"/>
          <w14:textFill>
            <w14:solidFill>
              <w14:schemeClr w14:val="tx1"/>
            </w14:solidFill>
          </w14:textFill>
        </w:rPr>
      </w:pPr>
    </w:p>
    <w:p w14:paraId="6E034C4A">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3AB22039">
      <w:pPr>
        <w:ind w:firstLine="643" w:firstLineChars="200"/>
        <w:jc w:val="left"/>
        <w:rPr>
          <w:rFonts w:ascii="仿宋_GB2312" w:eastAsia="仿宋_GB2312"/>
          <w:b/>
          <w:bCs/>
          <w:sz w:val="32"/>
          <w:szCs w:val="32"/>
        </w:rPr>
      </w:pPr>
      <w:bookmarkStart w:id="98" w:name="_Hlk56503802"/>
      <w:r>
        <w:rPr>
          <w:rFonts w:hint="eastAsia" w:ascii="仿宋_GB2312" w:eastAsia="仿宋_GB2312"/>
          <w:b/>
          <w:bCs/>
          <w:sz w:val="32"/>
          <w:szCs w:val="32"/>
        </w:rPr>
        <w:t>注：第（4）项必须提供且为PDF格式，并加盖投标人CA电子签章。</w:t>
      </w:r>
    </w:p>
    <w:p w14:paraId="62A13B6E">
      <w:pPr>
        <w:ind w:firstLine="643" w:firstLineChars="200"/>
        <w:jc w:val="left"/>
        <w:rPr>
          <w:rFonts w:ascii="仿宋_GB2312" w:eastAsia="仿宋_GB2312"/>
          <w:b/>
          <w:bCs/>
          <w:sz w:val="32"/>
          <w:szCs w:val="32"/>
        </w:rPr>
      </w:pPr>
      <w:bookmarkStart w:id="99" w:name="_Hlk102729607"/>
    </w:p>
    <w:bookmarkEnd w:id="98"/>
    <w:bookmarkEnd w:id="99"/>
    <w:p w14:paraId="1BECB2DE">
      <w:pPr>
        <w:snapToGrid w:val="0"/>
        <w:spacing w:before="120" w:beforeLines="50" w:after="50" w:line="400" w:lineRule="exact"/>
        <w:rPr>
          <w:rFonts w:ascii="仿宋_GB2312" w:eastAsia="仿宋_GB2312"/>
          <w:color w:val="000000" w:themeColor="text1"/>
          <w:szCs w:val="21"/>
          <w14:textFill>
            <w14:solidFill>
              <w14:schemeClr w14:val="tx1"/>
            </w14:solidFill>
          </w14:textFill>
        </w:rPr>
        <w:sectPr>
          <w:pgSz w:w="11906" w:h="16838"/>
          <w:pgMar w:top="1440" w:right="707" w:bottom="1440" w:left="1440" w:header="851" w:footer="992" w:gutter="0"/>
          <w:cols w:space="720" w:num="1"/>
          <w:docGrid w:linePitch="312" w:charSpace="0"/>
        </w:sectPr>
      </w:pPr>
    </w:p>
    <w:p w14:paraId="3B274C6F">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 xml:space="preserve">   </w:t>
      </w:r>
    </w:p>
    <w:p w14:paraId="1ABB14CB">
      <w:pPr>
        <w:spacing w:line="276" w:lineRule="auto"/>
        <w:jc w:val="center"/>
        <w:rPr>
          <w:rFonts w:hint="eastAsia" w:ascii="仿宋_GB2312" w:hAnsi="宋体" w:eastAsia="仿宋_GB2312"/>
          <w:b/>
          <w:bCs/>
          <w:sz w:val="56"/>
          <w:szCs w:val="56"/>
        </w:rPr>
      </w:pPr>
    </w:p>
    <w:p w14:paraId="3F5534C8">
      <w:pPr>
        <w:spacing w:line="276" w:lineRule="auto"/>
        <w:jc w:val="center"/>
        <w:rPr>
          <w:rFonts w:hint="eastAsia" w:ascii="仿宋_GB2312" w:hAnsi="宋体" w:eastAsia="仿宋_GB2312"/>
          <w:b/>
          <w:bCs/>
          <w:sz w:val="56"/>
          <w:szCs w:val="56"/>
        </w:rPr>
      </w:pPr>
    </w:p>
    <w:p w14:paraId="0CA5E726">
      <w:pPr>
        <w:spacing w:line="276" w:lineRule="auto"/>
        <w:jc w:val="center"/>
        <w:rPr>
          <w:rFonts w:hint="eastAsia" w:ascii="仿宋_GB2312" w:hAnsi="宋体" w:eastAsia="仿宋_GB2312"/>
          <w:b/>
          <w:bCs/>
          <w:sz w:val="56"/>
          <w:szCs w:val="56"/>
        </w:rPr>
      </w:pPr>
    </w:p>
    <w:p w14:paraId="3357904E">
      <w:pPr>
        <w:spacing w:line="276" w:lineRule="auto"/>
        <w:rPr>
          <w:rFonts w:hint="eastAsia" w:ascii="仿宋_GB2312" w:hAnsi="宋体" w:eastAsia="仿宋_GB2312"/>
          <w:b/>
          <w:bCs/>
          <w:sz w:val="56"/>
          <w:szCs w:val="56"/>
        </w:rPr>
      </w:pPr>
    </w:p>
    <w:p w14:paraId="2B8DAB6C">
      <w:pPr>
        <w:spacing w:line="276" w:lineRule="auto"/>
        <w:rPr>
          <w:rFonts w:hint="eastAsia" w:ascii="仿宋_GB2312" w:hAnsi="宋体" w:eastAsia="仿宋_GB2312"/>
          <w:b/>
          <w:bCs/>
          <w:sz w:val="56"/>
          <w:szCs w:val="56"/>
        </w:rPr>
      </w:pPr>
    </w:p>
    <w:p w14:paraId="279ACA4A">
      <w:pPr>
        <w:spacing w:line="276" w:lineRule="auto"/>
        <w:rPr>
          <w:rFonts w:hint="eastAsia" w:ascii="仿宋_GB2312" w:hAnsi="宋体" w:eastAsia="仿宋_GB2312"/>
          <w:b/>
          <w:bCs/>
          <w:sz w:val="56"/>
          <w:szCs w:val="56"/>
        </w:rPr>
      </w:pPr>
    </w:p>
    <w:p w14:paraId="72A0B348">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14:paraId="08FD7C4C">
      <w:pPr>
        <w:snapToGrid w:val="0"/>
        <w:spacing w:before="50" w:after="50"/>
        <w:rPr>
          <w:rFonts w:ascii="仿宋_GB2312" w:eastAsia="仿宋_GB2312"/>
          <w:bCs/>
          <w:sz w:val="30"/>
          <w:szCs w:val="30"/>
        </w:rPr>
      </w:pPr>
    </w:p>
    <w:p w14:paraId="63C77920">
      <w:pPr>
        <w:snapToGrid w:val="0"/>
        <w:spacing w:before="50" w:after="50"/>
        <w:rPr>
          <w:rFonts w:ascii="仿宋_GB2312" w:eastAsia="仿宋_GB2312"/>
          <w:bCs/>
          <w:sz w:val="30"/>
          <w:szCs w:val="30"/>
        </w:rPr>
        <w:sectPr>
          <w:pgSz w:w="11906" w:h="16838"/>
          <w:pgMar w:top="1440" w:right="1440" w:bottom="1440" w:left="1440" w:header="851" w:footer="992" w:gutter="0"/>
          <w:cols w:space="720" w:num="1"/>
          <w:docGrid w:linePitch="312" w:charSpace="0"/>
        </w:sectPr>
      </w:pPr>
    </w:p>
    <w:p w14:paraId="5452B7D9">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14:paraId="05059D29">
      <w:pPr>
        <w:snapToGrid w:val="0"/>
        <w:spacing w:before="50" w:after="50" w:line="400" w:lineRule="exact"/>
        <w:rPr>
          <w:rFonts w:ascii="仿宋_GB2312" w:eastAsia="仿宋_GB2312"/>
          <w:b/>
          <w:bCs/>
          <w:szCs w:val="21"/>
        </w:rPr>
      </w:pPr>
    </w:p>
    <w:p w14:paraId="3E06935B">
      <w:pPr>
        <w:tabs>
          <w:tab w:val="left" w:pos="3870"/>
          <w:tab w:val="left" w:pos="4085"/>
        </w:tabs>
        <w:snapToGrid w:val="0"/>
        <w:jc w:val="center"/>
        <w:rPr>
          <w:rFonts w:ascii="仿宋_GB2312" w:eastAsia="仿宋_GB2312"/>
          <w:sz w:val="36"/>
          <w:szCs w:val="36"/>
        </w:rPr>
      </w:pPr>
    </w:p>
    <w:p w14:paraId="5159189D">
      <w:pPr>
        <w:spacing w:line="276" w:lineRule="auto"/>
        <w:jc w:val="center"/>
        <w:rPr>
          <w:rFonts w:ascii="仿宋_GB2312" w:eastAsia="仿宋_GB2312"/>
          <w:sz w:val="44"/>
          <w:szCs w:val="44"/>
        </w:rPr>
      </w:pPr>
      <w:r>
        <w:rPr>
          <w:rFonts w:hint="eastAsia" w:ascii="仿宋_GB2312" w:eastAsia="仿宋_GB2312"/>
          <w:sz w:val="44"/>
          <w:szCs w:val="44"/>
        </w:rPr>
        <w:t>目    录</w:t>
      </w:r>
    </w:p>
    <w:p w14:paraId="78CF662C">
      <w:pPr>
        <w:spacing w:line="360" w:lineRule="auto"/>
        <w:ind w:firstLine="424" w:firstLineChars="177"/>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cs="Courier New"/>
          <w:sz w:val="24"/>
        </w:rPr>
        <w:t>）…………………………………………………………</w:t>
      </w:r>
    </w:p>
    <w:p w14:paraId="66932D25">
      <w:pPr>
        <w:spacing w:line="360" w:lineRule="auto"/>
        <w:ind w:firstLine="960" w:firstLineChars="400"/>
        <w:rPr>
          <w:rFonts w:ascii="仿宋_GB2312" w:eastAsia="仿宋_GB2312" w:cs="Courier New"/>
          <w:sz w:val="24"/>
        </w:rPr>
      </w:pPr>
      <w:r>
        <w:rPr>
          <w:rFonts w:hint="eastAsia" w:ascii="仿宋_GB2312" w:eastAsia="仿宋_GB2312" w:cs="Courier New"/>
          <w:sz w:val="24"/>
        </w:rPr>
        <w:t>附件1中小企业声明函格式（如有）……………………………………………</w:t>
      </w:r>
    </w:p>
    <w:p w14:paraId="76D31A99">
      <w:pPr>
        <w:spacing w:line="360" w:lineRule="auto"/>
        <w:ind w:firstLine="960" w:firstLineChars="400"/>
        <w:rPr>
          <w:rFonts w:ascii="仿宋_GB2312" w:eastAsia="仿宋_GB2312" w:cs="Courier New"/>
          <w:sz w:val="24"/>
        </w:rPr>
      </w:pPr>
      <w:r>
        <w:rPr>
          <w:rFonts w:hint="eastAsia" w:ascii="仿宋_GB2312" w:eastAsia="仿宋_GB2312" w:cs="Courier New"/>
          <w:sz w:val="24"/>
        </w:rPr>
        <w:t>附件2残疾人福利性单位声明函格式（如有）…………………………………</w:t>
      </w:r>
    </w:p>
    <w:p w14:paraId="216E9DE7">
      <w:pPr>
        <w:spacing w:line="360" w:lineRule="auto"/>
        <w:ind w:firstLine="960" w:firstLineChars="400"/>
        <w:rPr>
          <w:rFonts w:hint="eastAsia" w:ascii="仿宋_GB2312" w:eastAsia="仿宋_GB2312" w:cs="Courier New"/>
          <w:sz w:val="24"/>
          <w:highlight w:val="none"/>
        </w:rPr>
      </w:pPr>
      <w:bookmarkStart w:id="100" w:name="_Hlk102729630"/>
      <w:r>
        <w:rPr>
          <w:rFonts w:hint="eastAsia" w:ascii="仿宋_GB2312" w:eastAsia="仿宋_GB2312" w:cs="Courier New"/>
          <w:sz w:val="24"/>
          <w:highlight w:val="none"/>
        </w:rPr>
        <w:t>附件3：监狱企业由省级以上监狱管理局、戒毒管理局（含新疆生产建设兵团）出具的属于监狱企业的证明文件（如有）…………………………………………………</w:t>
      </w:r>
    </w:p>
    <w:p w14:paraId="04A02C24">
      <w:pPr>
        <w:spacing w:line="360" w:lineRule="auto"/>
        <w:ind w:firstLine="960" w:firstLineChars="400"/>
        <w:rPr>
          <w:rFonts w:hint="eastAsia" w:ascii="仿宋_GB2312" w:eastAsia="仿宋_GB2312" w:cs="Courier New"/>
          <w:sz w:val="24"/>
          <w:highlight w:val="none"/>
        </w:rPr>
      </w:pPr>
      <w:r>
        <w:rPr>
          <w:rFonts w:hint="eastAsia" w:ascii="仿宋_GB2312" w:eastAsia="仿宋_GB2312" w:cs="Courier New"/>
          <w:sz w:val="24"/>
          <w:highlight w:val="none"/>
        </w:rPr>
        <w:t>附件</w:t>
      </w:r>
      <w:r>
        <w:rPr>
          <w:rFonts w:hint="eastAsia" w:ascii="仿宋_GB2312" w:eastAsia="仿宋_GB2312" w:cs="Courier New"/>
          <w:sz w:val="24"/>
          <w:highlight w:val="none"/>
          <w:lang w:val="en-US" w:eastAsia="zh-CN"/>
        </w:rPr>
        <w:t>4</w:t>
      </w:r>
      <w:r>
        <w:rPr>
          <w:rFonts w:hint="eastAsia" w:ascii="仿宋_GB2312" w:eastAsia="仿宋_GB2312" w:cs="Courier New"/>
          <w:sz w:val="24"/>
          <w:highlight w:val="none"/>
        </w:rPr>
        <w:t>：关于符合本国产品标准的声明函（如有）……………………………</w:t>
      </w:r>
    </w:p>
    <w:p w14:paraId="29DA77AB">
      <w:pPr>
        <w:pStyle w:val="2"/>
        <w:ind w:firstLine="964" w:firstLineChars="400"/>
        <w:jc w:val="left"/>
        <w:rPr>
          <w:highlight w:val="none"/>
        </w:rPr>
      </w:pPr>
      <w:r>
        <w:rPr>
          <w:rFonts w:hint="eastAsia" w:ascii="仿宋_GB2312" w:hAnsi="Times New Roman" w:eastAsia="仿宋_GB2312" w:cs="Courier New"/>
          <w:sz w:val="24"/>
          <w:highlight w:val="none"/>
          <w:lang w:val="en-US" w:eastAsia="zh-CN"/>
        </w:rPr>
        <w:t>附件5：</w:t>
      </w:r>
      <w:r>
        <w:rPr>
          <w:rFonts w:hint="eastAsia" w:ascii="仿宋_GB2312" w:eastAsia="仿宋_GB2312" w:cs="Courier New"/>
          <w:b w:val="0"/>
          <w:kern w:val="2"/>
          <w:sz w:val="24"/>
          <w:szCs w:val="24"/>
          <w:highlight w:val="none"/>
          <w:lang w:eastAsia="zh-CN"/>
        </w:rPr>
        <w:t>关于本国产品比例的承诺函</w:t>
      </w:r>
      <w:r>
        <w:rPr>
          <w:rFonts w:hint="eastAsia" w:ascii="仿宋_GB2312" w:eastAsia="仿宋_GB2312" w:cs="Courier New"/>
          <w:sz w:val="24"/>
          <w:highlight w:val="none"/>
        </w:rPr>
        <w:t>（当采购项目或者采购包中含有多种产品的，供应商还应当提供本承诺函）……………………………………………………………</w:t>
      </w:r>
    </w:p>
    <w:p w14:paraId="4CBF058A">
      <w:pPr>
        <w:spacing w:line="360" w:lineRule="auto"/>
        <w:ind w:firstLine="424" w:firstLineChars="177"/>
        <w:rPr>
          <w:rFonts w:ascii="仿宋_GB2312" w:eastAsia="仿宋_GB2312" w:cs="Courier New"/>
          <w:sz w:val="24"/>
          <w:highlight w:val="none"/>
        </w:rPr>
      </w:pPr>
      <w:r>
        <w:rPr>
          <w:rFonts w:hint="eastAsia" w:ascii="仿宋_GB2312" w:eastAsia="仿宋_GB2312" w:cs="Courier New"/>
          <w:sz w:val="24"/>
          <w:highlight w:val="none"/>
        </w:rPr>
        <w:t>（</w:t>
      </w:r>
      <w:r>
        <w:rPr>
          <w:rFonts w:ascii="仿宋_GB2312" w:eastAsia="仿宋_GB2312" w:cs="Courier New"/>
          <w:sz w:val="24"/>
          <w:highlight w:val="none"/>
        </w:rPr>
        <w:t>2</w:t>
      </w:r>
      <w:r>
        <w:rPr>
          <w:rFonts w:hint="eastAsia" w:ascii="仿宋_GB2312" w:eastAsia="仿宋_GB2312" w:cs="Courier New"/>
          <w:sz w:val="24"/>
          <w:highlight w:val="none"/>
        </w:rPr>
        <w:t>）投标报价明细表</w:t>
      </w:r>
      <w:r>
        <w:rPr>
          <w:rFonts w:hint="eastAsia" w:ascii="仿宋_GB2312" w:eastAsia="仿宋_GB2312" w:cs="Courier New"/>
          <w:b/>
          <w:bCs/>
          <w:sz w:val="24"/>
          <w:highlight w:val="none"/>
        </w:rPr>
        <w:t>（必须提供）</w:t>
      </w:r>
      <w:r>
        <w:rPr>
          <w:rFonts w:hint="eastAsia" w:ascii="仿宋_GB2312" w:eastAsia="仿宋_GB2312" w:cs="Courier New"/>
          <w:sz w:val="24"/>
          <w:highlight w:val="none"/>
        </w:rPr>
        <w:t>…………………………………………………</w:t>
      </w:r>
    </w:p>
    <w:bookmarkEnd w:id="100"/>
    <w:p w14:paraId="375C2675">
      <w:pPr>
        <w:snapToGrid w:val="0"/>
        <w:spacing w:before="120" w:beforeLines="50" w:after="50" w:line="320" w:lineRule="exact"/>
        <w:jc w:val="center"/>
        <w:rPr>
          <w:rFonts w:ascii="仿宋_GB2312" w:eastAsia="仿宋_GB2312"/>
          <w:sz w:val="30"/>
          <w:szCs w:val="30"/>
          <w:highlight w:val="none"/>
        </w:rPr>
        <w:sectPr>
          <w:pgSz w:w="11906" w:h="16838"/>
          <w:pgMar w:top="1440" w:right="1133" w:bottom="1440" w:left="1440" w:header="851" w:footer="992" w:gutter="0"/>
          <w:cols w:space="720" w:num="1"/>
          <w:docGrid w:linePitch="312" w:charSpace="0"/>
        </w:sectPr>
      </w:pPr>
    </w:p>
    <w:p w14:paraId="1F4305B8">
      <w:pPr>
        <w:spacing w:line="276" w:lineRule="auto"/>
        <w:jc w:val="left"/>
        <w:rPr>
          <w:rFonts w:ascii="仿宋_GB2312" w:hAnsi="Courier New" w:eastAsia="仿宋_GB2312" w:cs="Courier New"/>
          <w:b/>
          <w:sz w:val="24"/>
        </w:rPr>
      </w:pPr>
      <w:bookmarkStart w:id="101" w:name="_Hlk93681038"/>
      <w:bookmarkStart w:id="102" w:name="_Hlk93681273"/>
      <w:r>
        <w:rPr>
          <w:rFonts w:hint="eastAsia" w:ascii="仿宋_GB2312" w:hAnsi="Courier New" w:eastAsia="仿宋_GB2312" w:cs="Courier New"/>
          <w:b/>
          <w:sz w:val="24"/>
        </w:rPr>
        <w:t>（1）开标一览表格式（必须提供）：</w:t>
      </w:r>
    </w:p>
    <w:p w14:paraId="03973B7B">
      <w:pPr>
        <w:snapToGrid w:val="0"/>
        <w:spacing w:before="50" w:after="50" w:line="400" w:lineRule="exact"/>
        <w:jc w:val="center"/>
        <w:rPr>
          <w:rFonts w:ascii="仿宋_GB2312" w:eastAsia="仿宋_GB2312"/>
          <w:b/>
          <w:bCs/>
          <w:sz w:val="32"/>
          <w:szCs w:val="32"/>
        </w:rPr>
      </w:pPr>
      <w:r>
        <w:rPr>
          <w:rFonts w:hint="eastAsia" w:ascii="仿宋_GB2312" w:eastAsia="仿宋_GB2312"/>
          <w:b/>
          <w:bCs/>
          <w:sz w:val="32"/>
          <w:szCs w:val="32"/>
        </w:rPr>
        <w:t>开标一览表</w:t>
      </w:r>
    </w:p>
    <w:p w14:paraId="6CD07B76">
      <w:pPr>
        <w:snapToGrid w:val="0"/>
        <w:spacing w:before="50" w:after="50" w:line="400" w:lineRule="exact"/>
        <w:jc w:val="center"/>
        <w:rPr>
          <w:rFonts w:ascii="仿宋_GB2312" w:eastAsia="仿宋_GB2312"/>
          <w:b/>
          <w:sz w:val="30"/>
        </w:rPr>
      </w:pPr>
    </w:p>
    <w:p w14:paraId="6D33C096">
      <w:pPr>
        <w:snapToGrid w:val="0"/>
        <w:spacing w:before="50" w:after="120" w:afterLines="50" w:line="400" w:lineRule="exact"/>
        <w:jc w:val="left"/>
        <w:rPr>
          <w:rFonts w:ascii="仿宋_GB2312" w:eastAsia="仿宋_GB2312"/>
          <w:sz w:val="24"/>
        </w:rPr>
      </w:pPr>
      <w:r>
        <w:rPr>
          <w:rFonts w:hint="eastAsia" w:ascii="仿宋_GB2312" w:eastAsia="仿宋_GB2312"/>
          <w:sz w:val="24"/>
        </w:rPr>
        <w:t>项目名称：</w:t>
      </w:r>
    </w:p>
    <w:p w14:paraId="73CC4B59">
      <w:pPr>
        <w:snapToGrid w:val="0"/>
        <w:spacing w:before="50" w:after="120" w:afterLines="50" w:line="400" w:lineRule="exact"/>
        <w:jc w:val="left"/>
        <w:rPr>
          <w:rFonts w:ascii="仿宋_GB2312" w:eastAsia="仿宋_GB2312"/>
          <w:sz w:val="24"/>
        </w:rPr>
      </w:pPr>
      <w:r>
        <w:rPr>
          <w:rFonts w:hint="eastAsia" w:ascii="仿宋_GB2312" w:eastAsia="仿宋_GB2312"/>
          <w:sz w:val="24"/>
        </w:rPr>
        <w:t xml:space="preserve">项目编号： </w:t>
      </w:r>
    </w:p>
    <w:p w14:paraId="237E81FB">
      <w:pPr>
        <w:snapToGrid w:val="0"/>
        <w:spacing w:before="50" w:after="120" w:afterLines="50" w:line="400" w:lineRule="exact"/>
        <w:jc w:val="left"/>
        <w:rPr>
          <w:rFonts w:ascii="仿宋_GB2312" w:eastAsia="仿宋_GB2312"/>
          <w:b/>
          <w:sz w:val="24"/>
        </w:rPr>
      </w:pPr>
      <w:r>
        <w:rPr>
          <w:rFonts w:hint="eastAsia" w:ascii="仿宋_GB2312" w:eastAsia="仿宋_GB2312"/>
          <w:sz w:val="24"/>
        </w:rPr>
        <w:t xml:space="preserve">                                   </w:t>
      </w:r>
    </w:p>
    <w:p w14:paraId="7D5ADD47">
      <w:pPr>
        <w:snapToGrid w:val="0"/>
        <w:spacing w:before="50" w:after="120" w:afterLines="50" w:line="400" w:lineRule="exact"/>
        <w:ind w:firstLine="117" w:firstLineChars="49"/>
        <w:jc w:val="right"/>
        <w:rPr>
          <w:rFonts w:ascii="仿宋_GB2312" w:eastAsia="仿宋_GB2312"/>
          <w:b/>
          <w:sz w:val="24"/>
        </w:rPr>
      </w:pPr>
      <w:r>
        <w:rPr>
          <w:rFonts w:hint="eastAsia" w:ascii="仿宋_GB2312" w:eastAsia="仿宋_GB2312"/>
          <w:sz w:val="24"/>
        </w:rPr>
        <w:t xml:space="preserve">                                                金额单位：人民币（元）</w:t>
      </w:r>
    </w:p>
    <w:tbl>
      <w:tblPr>
        <w:tblStyle w:val="48"/>
        <w:tblW w:w="1013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418"/>
        <w:gridCol w:w="1417"/>
        <w:gridCol w:w="880"/>
        <w:gridCol w:w="1813"/>
        <w:gridCol w:w="1423"/>
        <w:gridCol w:w="751"/>
        <w:gridCol w:w="1725"/>
      </w:tblGrid>
      <w:tr w14:paraId="643662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72F5ED86">
            <w:pPr>
              <w:snapToGrid w:val="0"/>
              <w:spacing w:before="50" w:after="50" w:line="360" w:lineRule="exact"/>
              <w:rPr>
                <w:rFonts w:hint="eastAsia" w:ascii="仿宋_GB2312" w:hAnsi="宋体" w:eastAsia="仿宋_GB2312"/>
                <w:szCs w:val="21"/>
              </w:rPr>
            </w:pPr>
            <w:bookmarkStart w:id="103" w:name="_Hlk50566116"/>
            <w:r>
              <w:rPr>
                <w:rFonts w:hint="eastAsia" w:ascii="仿宋_GB2312" w:hAnsi="宋体" w:eastAsia="仿宋_GB2312"/>
                <w:sz w:val="24"/>
              </w:rPr>
              <w:t>序号</w:t>
            </w:r>
          </w:p>
        </w:tc>
        <w:tc>
          <w:tcPr>
            <w:tcW w:w="1418" w:type="dxa"/>
            <w:tcBorders>
              <w:top w:val="single" w:color="auto" w:sz="4" w:space="0"/>
              <w:left w:val="single" w:color="auto" w:sz="4" w:space="0"/>
              <w:bottom w:val="single" w:color="auto" w:sz="4" w:space="0"/>
              <w:right w:val="single" w:color="auto" w:sz="4" w:space="0"/>
            </w:tcBorders>
            <w:vAlign w:val="center"/>
          </w:tcPr>
          <w:p w14:paraId="0D039225">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货物名称</w:t>
            </w:r>
          </w:p>
        </w:tc>
        <w:tc>
          <w:tcPr>
            <w:tcW w:w="1417" w:type="dxa"/>
            <w:tcBorders>
              <w:top w:val="single" w:color="auto" w:sz="4" w:space="0"/>
              <w:left w:val="single" w:color="auto" w:sz="4" w:space="0"/>
              <w:bottom w:val="single" w:color="auto" w:sz="4" w:space="0"/>
              <w:right w:val="single" w:color="auto" w:sz="4" w:space="0"/>
            </w:tcBorders>
            <w:vAlign w:val="center"/>
          </w:tcPr>
          <w:p w14:paraId="73437D1D">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品牌及厂家</w:t>
            </w:r>
          </w:p>
        </w:tc>
        <w:tc>
          <w:tcPr>
            <w:tcW w:w="880" w:type="dxa"/>
            <w:tcBorders>
              <w:top w:val="single" w:color="auto" w:sz="4" w:space="0"/>
              <w:left w:val="single" w:color="auto" w:sz="4" w:space="0"/>
              <w:bottom w:val="single" w:color="auto" w:sz="4" w:space="0"/>
              <w:right w:val="single" w:color="auto" w:sz="4" w:space="0"/>
            </w:tcBorders>
            <w:vAlign w:val="center"/>
          </w:tcPr>
          <w:p w14:paraId="725AB4B0">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产地</w:t>
            </w:r>
          </w:p>
        </w:tc>
        <w:tc>
          <w:tcPr>
            <w:tcW w:w="1813" w:type="dxa"/>
            <w:tcBorders>
              <w:top w:val="single" w:color="auto" w:sz="4" w:space="0"/>
              <w:left w:val="single" w:color="auto" w:sz="4" w:space="0"/>
              <w:bottom w:val="single" w:color="auto" w:sz="4" w:space="0"/>
              <w:right w:val="single" w:color="auto" w:sz="4" w:space="0"/>
            </w:tcBorders>
            <w:vAlign w:val="center"/>
          </w:tcPr>
          <w:p w14:paraId="18A86D1B">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规格型号</w:t>
            </w:r>
          </w:p>
        </w:tc>
        <w:tc>
          <w:tcPr>
            <w:tcW w:w="1423" w:type="dxa"/>
            <w:tcBorders>
              <w:top w:val="single" w:color="auto" w:sz="4" w:space="0"/>
              <w:left w:val="single" w:color="auto" w:sz="4" w:space="0"/>
              <w:bottom w:val="single" w:color="auto" w:sz="4" w:space="0"/>
              <w:right w:val="single" w:color="auto" w:sz="4" w:space="0"/>
            </w:tcBorders>
            <w:vAlign w:val="center"/>
          </w:tcPr>
          <w:p w14:paraId="102AEBA4">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数量及单位</w:t>
            </w:r>
          </w:p>
        </w:tc>
        <w:tc>
          <w:tcPr>
            <w:tcW w:w="751" w:type="dxa"/>
            <w:tcBorders>
              <w:top w:val="single" w:color="auto" w:sz="4" w:space="0"/>
              <w:left w:val="single" w:color="auto" w:sz="4" w:space="0"/>
              <w:bottom w:val="single" w:color="auto" w:sz="4" w:space="0"/>
              <w:right w:val="single" w:color="auto" w:sz="4" w:space="0"/>
            </w:tcBorders>
            <w:vAlign w:val="center"/>
          </w:tcPr>
          <w:p w14:paraId="7FA8FF3C">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单价</w:t>
            </w:r>
          </w:p>
        </w:tc>
        <w:tc>
          <w:tcPr>
            <w:tcW w:w="1725" w:type="dxa"/>
            <w:tcBorders>
              <w:top w:val="single" w:color="auto" w:sz="4" w:space="0"/>
              <w:left w:val="single" w:color="auto" w:sz="4" w:space="0"/>
              <w:bottom w:val="single" w:color="auto" w:sz="4" w:space="0"/>
              <w:right w:val="single" w:color="auto" w:sz="4" w:space="0"/>
            </w:tcBorders>
            <w:vAlign w:val="center"/>
          </w:tcPr>
          <w:p w14:paraId="7CC50029">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投标报价</w:t>
            </w:r>
          </w:p>
        </w:tc>
      </w:tr>
      <w:tr w14:paraId="12F726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4EA54586">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1</w:t>
            </w:r>
          </w:p>
        </w:tc>
        <w:tc>
          <w:tcPr>
            <w:tcW w:w="1418" w:type="dxa"/>
            <w:tcBorders>
              <w:top w:val="single" w:color="auto" w:sz="4" w:space="0"/>
              <w:left w:val="single" w:color="auto" w:sz="4" w:space="0"/>
              <w:bottom w:val="single" w:color="auto" w:sz="4" w:space="0"/>
              <w:right w:val="single" w:color="auto" w:sz="4" w:space="0"/>
            </w:tcBorders>
            <w:vAlign w:val="center"/>
          </w:tcPr>
          <w:p w14:paraId="4A156B2D">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1A0F1E75">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14:paraId="4FC09E23">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14:paraId="567DDDD5">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14:paraId="719413E7">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14:paraId="5E68E9FE">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14:paraId="071EE5EF">
            <w:pPr>
              <w:snapToGrid w:val="0"/>
              <w:spacing w:before="50" w:after="50" w:line="360" w:lineRule="exact"/>
              <w:rPr>
                <w:rFonts w:hint="eastAsia" w:ascii="仿宋_GB2312" w:hAnsi="宋体" w:eastAsia="仿宋_GB2312"/>
                <w:szCs w:val="21"/>
              </w:rPr>
            </w:pPr>
          </w:p>
        </w:tc>
      </w:tr>
      <w:tr w14:paraId="634B36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69DA6F14">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Cs w:val="21"/>
              </w:rPr>
              <w:t>2</w:t>
            </w:r>
          </w:p>
        </w:tc>
        <w:tc>
          <w:tcPr>
            <w:tcW w:w="1418" w:type="dxa"/>
            <w:tcBorders>
              <w:top w:val="single" w:color="auto" w:sz="4" w:space="0"/>
              <w:left w:val="single" w:color="auto" w:sz="4" w:space="0"/>
              <w:bottom w:val="single" w:color="auto" w:sz="4" w:space="0"/>
              <w:right w:val="single" w:color="auto" w:sz="4" w:space="0"/>
            </w:tcBorders>
            <w:vAlign w:val="center"/>
          </w:tcPr>
          <w:p w14:paraId="64A759FC">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607212C3">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14:paraId="45BC38D3">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14:paraId="249C32DA">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14:paraId="6BC6447D">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14:paraId="17A7A59A">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14:paraId="74DAC56E">
            <w:pPr>
              <w:snapToGrid w:val="0"/>
              <w:spacing w:before="50" w:after="50" w:line="360" w:lineRule="exact"/>
              <w:rPr>
                <w:rFonts w:hint="eastAsia" w:ascii="仿宋_GB2312" w:hAnsi="宋体" w:eastAsia="仿宋_GB2312"/>
                <w:szCs w:val="21"/>
              </w:rPr>
            </w:pPr>
          </w:p>
        </w:tc>
      </w:tr>
      <w:tr w14:paraId="17761E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10131" w:type="dxa"/>
            <w:gridSpan w:val="8"/>
            <w:tcBorders>
              <w:top w:val="single" w:color="auto" w:sz="4" w:space="0"/>
              <w:left w:val="single" w:color="auto" w:sz="4" w:space="0"/>
              <w:bottom w:val="single" w:color="auto" w:sz="4" w:space="0"/>
              <w:right w:val="single" w:color="auto" w:sz="4" w:space="0"/>
            </w:tcBorders>
            <w:vAlign w:val="center"/>
          </w:tcPr>
          <w:p w14:paraId="1EEAEAE1">
            <w:pPr>
              <w:snapToGrid w:val="0"/>
              <w:spacing w:before="50" w:after="50" w:line="360" w:lineRule="exact"/>
              <w:rPr>
                <w:rFonts w:hint="eastAsia" w:ascii="仿宋_GB2312" w:hAnsi="宋体" w:eastAsia="仿宋_GB2312"/>
                <w:szCs w:val="21"/>
                <w:u w:val="single"/>
              </w:rPr>
            </w:pPr>
            <w:r>
              <w:rPr>
                <w:rFonts w:hint="eastAsia" w:ascii="仿宋_GB2312" w:hAnsi="宋体" w:eastAsia="仿宋_GB2312"/>
                <w:sz w:val="24"/>
              </w:rPr>
              <w:t>本项目合计金额大写：</w:t>
            </w:r>
            <w:r>
              <w:rPr>
                <w:rFonts w:hint="eastAsia" w:ascii="仿宋_GB2312" w:hAnsi="宋体" w:eastAsia="仿宋_GB2312"/>
                <w:sz w:val="24"/>
                <w:u w:val="single"/>
              </w:rPr>
              <w:t xml:space="preserve">                                        </w:t>
            </w:r>
            <w:r>
              <w:rPr>
                <w:rFonts w:hint="eastAsia" w:ascii="仿宋_GB2312" w:eastAsia="仿宋_GB2312"/>
                <w:sz w:val="24"/>
                <w:u w:val="single"/>
              </w:rPr>
              <w:t>¥</w:t>
            </w:r>
            <w:r>
              <w:rPr>
                <w:rFonts w:hint="eastAsia" w:ascii="仿宋_GB2312" w:hAnsi="宋体" w:eastAsia="仿宋_GB2312"/>
                <w:sz w:val="24"/>
                <w:u w:val="single"/>
              </w:rPr>
              <w:t xml:space="preserve">            </w:t>
            </w:r>
          </w:p>
        </w:tc>
      </w:tr>
      <w:bookmarkEnd w:id="103"/>
    </w:tbl>
    <w:p w14:paraId="1B0C1D21">
      <w:pPr>
        <w:snapToGrid w:val="0"/>
        <w:spacing w:before="50" w:after="50" w:line="400" w:lineRule="exact"/>
        <w:jc w:val="left"/>
        <w:rPr>
          <w:rFonts w:ascii="仿宋_GB2312" w:eastAsia="仿宋_GB2312"/>
          <w:sz w:val="24"/>
        </w:rPr>
      </w:pPr>
    </w:p>
    <w:p w14:paraId="292C376F">
      <w:pPr>
        <w:snapToGrid w:val="0"/>
        <w:spacing w:before="50" w:after="120" w:afterLines="50" w:line="400" w:lineRule="exact"/>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6E26E116">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2.报价一经涂改，应在涂改处加盖投标人CA电子签章或者由法定代表人或授权委托代理人签字或盖章，否则其投标作无效标处理；</w:t>
      </w:r>
    </w:p>
    <w:p w14:paraId="03CCDA34">
      <w:pPr>
        <w:snapToGrid w:val="0"/>
        <w:spacing w:before="50" w:after="50" w:line="400" w:lineRule="exact"/>
        <w:ind w:firstLine="482" w:firstLineChars="200"/>
        <w:jc w:val="left"/>
        <w:rPr>
          <w:rFonts w:ascii="仿宋_GB2312" w:eastAsia="仿宋_GB2312"/>
          <w:b/>
          <w:bCs/>
          <w:sz w:val="24"/>
        </w:rPr>
      </w:pPr>
      <w:r>
        <w:rPr>
          <w:rFonts w:ascii="仿宋_GB2312" w:eastAsia="仿宋_GB2312"/>
          <w:b/>
          <w:bCs/>
          <w:sz w:val="24"/>
        </w:rPr>
        <w:t>3</w:t>
      </w:r>
      <w:r>
        <w:rPr>
          <w:rFonts w:hint="eastAsia" w:ascii="仿宋_GB2312" w:eastAsia="仿宋_GB2312"/>
          <w:b/>
          <w:bCs/>
          <w:sz w:val="24"/>
        </w:rPr>
        <w:t>.投标报价包括货物及货物运抵指定交付地点的所有成本、各种费用的总和。</w:t>
      </w:r>
    </w:p>
    <w:p w14:paraId="6BD415DE">
      <w:pPr>
        <w:snapToGrid w:val="0"/>
        <w:spacing w:before="50" w:after="50" w:line="400" w:lineRule="exact"/>
        <w:ind w:firstLine="482" w:firstLineChars="200"/>
        <w:jc w:val="left"/>
        <w:rPr>
          <w:rFonts w:ascii="仿宋_GB2312" w:eastAsia="仿宋_GB2312"/>
          <w:b/>
          <w:bCs/>
          <w:sz w:val="24"/>
        </w:rPr>
      </w:pPr>
      <w:r>
        <w:rPr>
          <w:rFonts w:ascii="仿宋_GB2312" w:eastAsia="仿宋_GB2312"/>
          <w:b/>
          <w:bCs/>
          <w:sz w:val="24"/>
        </w:rPr>
        <w:t>4</w:t>
      </w:r>
      <w:r>
        <w:rPr>
          <w:rFonts w:hint="eastAsia" w:ascii="仿宋_GB2312" w:eastAsia="仿宋_GB2312"/>
          <w:b/>
          <w:bCs/>
          <w:sz w:val="24"/>
        </w:rPr>
        <w:t>.以上报价应与“投标报价明细表”中的“投标总价”相一致。</w:t>
      </w:r>
    </w:p>
    <w:bookmarkEnd w:id="101"/>
    <w:p w14:paraId="7E250B13">
      <w:pPr>
        <w:snapToGrid w:val="0"/>
        <w:spacing w:line="400" w:lineRule="exact"/>
        <w:ind w:firstLine="420" w:firstLineChars="200"/>
        <w:rPr>
          <w:rFonts w:ascii="仿宋_GB2312" w:eastAsia="仿宋_GB2312"/>
          <w:szCs w:val="21"/>
          <w:highlight w:val="none"/>
        </w:rPr>
      </w:pPr>
      <w:r>
        <w:rPr>
          <w:rFonts w:hint="eastAsia" w:ascii="仿宋_GB2312" w:eastAsia="仿宋_GB2312"/>
          <w:szCs w:val="21"/>
        </w:rPr>
        <w:t xml:space="preserve"> </w:t>
      </w:r>
      <w:r>
        <w:rPr>
          <w:rFonts w:hint="eastAsia" w:ascii="仿宋_GB2312" w:eastAsia="仿宋_GB2312"/>
          <w:b/>
          <w:bCs/>
          <w:sz w:val="24"/>
        </w:rPr>
        <w:t>5.投标人如有《中小企业声明函》（格式见</w:t>
      </w:r>
      <w:r>
        <w:rPr>
          <w:rFonts w:hint="eastAsia" w:ascii="仿宋_GB2312" w:eastAsia="仿宋_GB2312"/>
          <w:b/>
          <w:bCs/>
          <w:sz w:val="24"/>
          <w:highlight w:val="none"/>
        </w:rPr>
        <w:t>附件1）或《残疾人福利性单位声明函》（格式见附件2）或《监狱企业的证明文件》（附件3）或《关于符合本国产品标准的声明函》（格式见附件4）或《关于本国产品比例的承诺函》（格式见附件5），请按附件格式提供，并附在本表后。</w:t>
      </w:r>
      <w:r>
        <w:rPr>
          <w:rFonts w:hint="eastAsia" w:ascii="仿宋_GB2312" w:eastAsia="仿宋_GB2312"/>
          <w:szCs w:val="21"/>
          <w:highlight w:val="none"/>
        </w:rPr>
        <w:t xml:space="preserve">        </w:t>
      </w:r>
    </w:p>
    <w:p w14:paraId="662314D0">
      <w:pPr>
        <w:pStyle w:val="26"/>
        <w:ind w:firstLine="4515" w:firstLineChars="2150"/>
        <w:rPr>
          <w:rFonts w:ascii="仿宋_GB2312" w:eastAsia="仿宋_GB2312"/>
          <w:highlight w:val="none"/>
        </w:rPr>
      </w:pPr>
    </w:p>
    <w:p w14:paraId="562A52BF">
      <w:pPr>
        <w:pStyle w:val="26"/>
        <w:ind w:firstLine="4515" w:firstLineChars="2150"/>
        <w:rPr>
          <w:rFonts w:ascii="仿宋_GB2312" w:eastAsia="仿宋_GB2312"/>
        </w:rPr>
      </w:pPr>
    </w:p>
    <w:p w14:paraId="49E7F005">
      <w:pPr>
        <w:pStyle w:val="26"/>
        <w:ind w:firstLine="4515" w:firstLineChars="2150"/>
        <w:rPr>
          <w:rFonts w:ascii="仿宋_GB2312" w:eastAsia="仿宋_GB2312"/>
        </w:rPr>
      </w:pPr>
    </w:p>
    <w:p w14:paraId="29A5DF27">
      <w:pPr>
        <w:pStyle w:val="26"/>
        <w:ind w:firstLine="4515" w:firstLineChars="2150"/>
        <w:rPr>
          <w:rFonts w:ascii="仿宋_GB2312" w:eastAsia="仿宋_GB2312"/>
        </w:rPr>
      </w:pPr>
    </w:p>
    <w:p w14:paraId="00DA21E3">
      <w:pPr>
        <w:pStyle w:val="26"/>
        <w:ind w:firstLine="4515" w:firstLineChars="2150"/>
        <w:rPr>
          <w:rFonts w:ascii="仿宋_GB2312" w:eastAsia="仿宋_GB2312"/>
        </w:rPr>
      </w:pPr>
    </w:p>
    <w:p w14:paraId="400FF32D">
      <w:pPr>
        <w:pStyle w:val="26"/>
        <w:ind w:firstLine="4515" w:firstLineChars="2150"/>
        <w:rPr>
          <w:rFonts w:ascii="仿宋_GB2312" w:eastAsia="仿宋_GB2312"/>
        </w:rPr>
      </w:pPr>
    </w:p>
    <w:p w14:paraId="6D01FCC0">
      <w:pPr>
        <w:jc w:val="center"/>
        <w:rPr>
          <w:rFonts w:ascii="仿宋_GB2312" w:eastAsia="仿宋_GB2312"/>
          <w:szCs w:val="21"/>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Cs w:val="21"/>
          <w:u w:val="single"/>
        </w:rPr>
        <w:t xml:space="preserve">         </w:t>
      </w:r>
      <w:r>
        <w:rPr>
          <w:rFonts w:ascii="仿宋_GB2312" w:eastAsia="仿宋_GB2312"/>
          <w:szCs w:val="21"/>
          <w:u w:val="single"/>
        </w:rPr>
        <w:t xml:space="preserve">         </w:t>
      </w:r>
    </w:p>
    <w:p w14:paraId="054EB7BD">
      <w:pPr>
        <w:jc w:val="center"/>
        <w:rPr>
          <w:rFonts w:ascii="仿宋_GB2312" w:eastAsia="仿宋_GB2312"/>
          <w:szCs w:val="21"/>
          <w:u w:val="single"/>
        </w:rPr>
      </w:pPr>
    </w:p>
    <w:p w14:paraId="0FFA6F6C">
      <w:pPr>
        <w:pStyle w:val="26"/>
        <w:ind w:firstLine="5160" w:firstLineChars="2150"/>
        <w:rPr>
          <w:rFonts w:ascii="仿宋_GB2312" w:eastAsia="仿宋_GB2312"/>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rPr>
        <w:t>：</w:t>
      </w:r>
      <w:r>
        <w:rPr>
          <w:rFonts w:hint="eastAsia" w:ascii="仿宋_GB2312" w:eastAsia="仿宋_GB2312"/>
          <w:u w:val="single"/>
        </w:rPr>
        <w:t xml:space="preserve">                </w:t>
      </w:r>
    </w:p>
    <w:bookmarkEnd w:id="102"/>
    <w:p w14:paraId="2F513D12">
      <w:pPr>
        <w:pStyle w:val="26"/>
        <w:spacing w:line="400" w:lineRule="exact"/>
        <w:rPr>
          <w:rFonts w:hint="eastAsia" w:ascii="仿宋_GB2312" w:hAnsi="宋体" w:eastAsia="仿宋_GB2312"/>
        </w:rPr>
      </w:pPr>
    </w:p>
    <w:p w14:paraId="39FAB2C7">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14:paraId="0CF8C874">
      <w:pPr>
        <w:pStyle w:val="26"/>
        <w:spacing w:line="240" w:lineRule="atLeast"/>
        <w:jc w:val="right"/>
        <w:rPr>
          <w:rFonts w:hint="eastAsia" w:ascii="仿宋_GB2312" w:hAnsi="宋体" w:eastAsia="仿宋_GB2312"/>
        </w:rPr>
      </w:pPr>
    </w:p>
    <w:p w14:paraId="738C84B0">
      <w:pPr>
        <w:pStyle w:val="363"/>
        <w:rPr>
          <w:rFonts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附件1：中小企业声明函格式（如有）：</w:t>
      </w:r>
    </w:p>
    <w:p w14:paraId="418A79E3">
      <w:pPr>
        <w:pStyle w:val="363"/>
        <w:jc w:val="center"/>
        <w:rPr>
          <w:rFonts w:hint="eastAsia" w:ascii="仿宋_GB2312" w:eastAsia="仿宋_GB2312"/>
          <w:color w:val="000000"/>
        </w:rPr>
      </w:pPr>
      <w:r>
        <w:rPr>
          <w:rFonts w:hint="eastAsia" w:ascii="仿宋_GB2312" w:eastAsia="仿宋_GB2312"/>
          <w:b/>
          <w:bCs/>
          <w:color w:val="000000"/>
          <w:sz w:val="33"/>
          <w:szCs w:val="33"/>
        </w:rPr>
        <w:t>中小企业声明函（货物）</w:t>
      </w:r>
    </w:p>
    <w:p w14:paraId="7212A107">
      <w:pPr>
        <w:pStyle w:val="363"/>
        <w:keepNext w:val="0"/>
        <w:keepLines w:val="0"/>
        <w:pageBreakBefore w:val="0"/>
        <w:widowControl/>
        <w:kinsoku/>
        <w:wordWrap/>
        <w:overflowPunct/>
        <w:topLinePunct w:val="0"/>
        <w:autoSpaceDE/>
        <w:autoSpaceDN/>
        <w:bidi w:val="0"/>
        <w:adjustRightInd/>
        <w:snapToGrid/>
        <w:spacing w:line="365" w:lineRule="atLeast"/>
        <w:ind w:firstLine="480" w:firstLineChars="200"/>
        <w:textAlignment w:val="auto"/>
        <w:rPr>
          <w:rFonts w:hint="eastAsia" w:ascii="仿宋_GB2312" w:eastAsia="仿宋_GB2312"/>
          <w:color w:val="000000"/>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rPr>
        <w:t>柳州市第一职业技术学校</w:t>
      </w:r>
      <w:r>
        <w:rPr>
          <w:rFonts w:hint="eastAsia" w:ascii="仿宋_GB2312" w:eastAsia="仿宋_GB2312"/>
          <w:color w:val="000000"/>
        </w:rPr>
        <w:t>的</w:t>
      </w:r>
      <w:r>
        <w:rPr>
          <w:rFonts w:hint="eastAsia" w:ascii="仿宋_GB2312" w:eastAsia="仿宋_GB2312"/>
          <w:color w:val="000000"/>
          <w:u w:val="single"/>
        </w:rPr>
        <w:t>三维图形基础实训室采购</w:t>
      </w:r>
      <w:r>
        <w:rPr>
          <w:rFonts w:hint="eastAsia" w:ascii="仿宋_GB2312" w:eastAsia="仿宋_GB2312"/>
          <w:color w:val="000000"/>
        </w:rPr>
        <w:t>活动，提供的货物全部由符合政策要求的中小企业制造。相关企业的具体情况如下：</w:t>
      </w:r>
      <w:r>
        <w:rPr>
          <w:rFonts w:hint="eastAsia" w:ascii="仿宋_GB2312" w:eastAsia="仿宋_GB2312"/>
          <w:color w:val="000000"/>
        </w:rPr>
        <w:br w:type="textWrapping"/>
      </w:r>
      <w:r>
        <w:rPr>
          <w:rFonts w:hint="eastAsia" w:ascii="仿宋_GB2312" w:eastAsia="仿宋_GB2312"/>
          <w:color w:val="000000"/>
        </w:rPr>
        <w:t>  1.</w:t>
      </w:r>
      <w:r>
        <w:rPr>
          <w:rFonts w:hint="eastAsia" w:ascii="仿宋_GB2312" w:hAnsi="仿宋_GB2312" w:eastAsia="仿宋_GB2312" w:cs="仿宋_GB2312"/>
          <w:color w:val="auto"/>
          <w:sz w:val="24"/>
          <w:szCs w:val="24"/>
          <w:highlight w:val="none"/>
          <w:u w:val="single"/>
        </w:rPr>
        <w:t>▲</w:t>
      </w:r>
      <w:r>
        <w:rPr>
          <w:rFonts w:hint="eastAsia" w:ascii="仿宋_GB2312" w:eastAsia="仿宋_GB2312"/>
          <w:color w:val="000000"/>
          <w:u w:val="single"/>
        </w:rPr>
        <w:t>学生图形工作站</w:t>
      </w:r>
      <w:r>
        <w:rPr>
          <w:rFonts w:hint="eastAsia" w:ascii="仿宋_GB2312" w:eastAsia="仿宋_GB2312"/>
          <w:color w:val="000000"/>
        </w:rPr>
        <w:t>，属于</w:t>
      </w:r>
      <w:r>
        <w:rPr>
          <w:rFonts w:hint="eastAsia" w:ascii="仿宋_GB2312" w:eastAsia="仿宋_GB2312"/>
          <w:color w:val="000000"/>
          <w:u w:val="single"/>
          <w:lang w:val="en-US" w:eastAsia="zh-CN"/>
        </w:rPr>
        <w:t xml:space="preserve"> 工业 </w:t>
      </w:r>
      <w:r>
        <w:rPr>
          <w:rFonts w:hint="eastAsia" w:ascii="仿宋_GB2312" w:eastAsia="仿宋_GB2312"/>
          <w:color w:val="000000"/>
        </w:rPr>
        <w:t>；制造商为</w:t>
      </w:r>
      <w:r>
        <w:rPr>
          <w:rFonts w:hint="eastAsia" w:ascii="仿宋_GB2312" w:eastAsia="仿宋_GB2312"/>
          <w:color w:val="000000"/>
          <w:u w:val="single"/>
          <w:lang w:val="en-US" w:eastAsia="zh-CN"/>
        </w:rPr>
        <w:t xml:space="preserve">     </w:t>
      </w:r>
      <w:r>
        <w:rPr>
          <w:rStyle w:val="364"/>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xml:space="preserve">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lang w:val="en-US" w:eastAsia="zh-CN"/>
        </w:rPr>
        <w:t xml:space="preserve">       </w:t>
      </w:r>
      <w:r>
        <w:rPr>
          <w:rStyle w:val="364"/>
          <w:rFonts w:hint="eastAsia" w:ascii="仿宋_GB2312" w:eastAsia="仿宋_GB2312"/>
          <w:color w:val="000000"/>
          <w:u w:val="single"/>
        </w:rPr>
        <w:t>（中型企业、小型企业、微型企业）</w:t>
      </w:r>
      <w:r>
        <w:rPr>
          <w:rFonts w:hint="eastAsia" w:ascii="仿宋_GB2312" w:eastAsia="仿宋_GB2312"/>
          <w:color w:val="000000"/>
        </w:rPr>
        <w:t>；</w:t>
      </w:r>
    </w:p>
    <w:p w14:paraId="76038716">
      <w:pPr>
        <w:pStyle w:val="363"/>
        <w:keepNext w:val="0"/>
        <w:keepLines w:val="0"/>
        <w:pageBreakBefore w:val="0"/>
        <w:widowControl/>
        <w:kinsoku/>
        <w:wordWrap/>
        <w:overflowPunct/>
        <w:topLinePunct w:val="0"/>
        <w:autoSpaceDE/>
        <w:autoSpaceDN/>
        <w:bidi w:val="0"/>
        <w:adjustRightInd/>
        <w:snapToGrid/>
        <w:spacing w:line="365" w:lineRule="atLeast"/>
        <w:ind w:firstLine="480" w:firstLineChars="200"/>
        <w:textAlignment w:val="auto"/>
        <w:rPr>
          <w:rStyle w:val="364"/>
          <w:rFonts w:hint="eastAsia" w:ascii="仿宋_GB2312" w:eastAsia="仿宋_GB2312"/>
          <w:i w:val="0"/>
          <w:iCs w:val="0"/>
          <w:color w:val="000000"/>
          <w:u w:val="single"/>
          <w:lang w:eastAsia="zh-CN"/>
        </w:rPr>
      </w:pPr>
      <w:r>
        <w:rPr>
          <w:rFonts w:hint="eastAsia" w:ascii="仿宋_GB2312" w:eastAsia="仿宋_GB2312"/>
          <w:color w:val="000000"/>
          <w:sz w:val="24"/>
          <w:u w:val="none"/>
          <w:lang w:val="en-US" w:eastAsia="zh-CN"/>
        </w:rPr>
        <w:t>2.</w:t>
      </w:r>
      <w:r>
        <w:rPr>
          <w:rFonts w:hint="eastAsia" w:ascii="仿宋_GB2312" w:eastAsia="仿宋_GB2312"/>
          <w:color w:val="000000"/>
          <w:u w:val="single"/>
        </w:rPr>
        <w:t>教师图形工作站</w:t>
      </w:r>
      <w:r>
        <w:rPr>
          <w:rFonts w:hint="eastAsia" w:ascii="仿宋_GB2312" w:eastAsia="仿宋_GB2312"/>
          <w:color w:val="000000"/>
        </w:rPr>
        <w:t>，属于</w:t>
      </w:r>
      <w:r>
        <w:rPr>
          <w:rFonts w:hint="eastAsia" w:ascii="仿宋_GB2312" w:eastAsia="仿宋_GB2312"/>
          <w:color w:val="000000"/>
          <w:u w:val="single"/>
          <w:lang w:val="en-US" w:eastAsia="zh-CN"/>
        </w:rPr>
        <w:t xml:space="preserve"> 工业 </w:t>
      </w:r>
      <w:r>
        <w:rPr>
          <w:rFonts w:hint="eastAsia" w:ascii="仿宋_GB2312" w:eastAsia="仿宋_GB2312"/>
          <w:color w:val="000000"/>
        </w:rPr>
        <w:t>；制造商为</w:t>
      </w:r>
      <w:r>
        <w:rPr>
          <w:rFonts w:hint="eastAsia" w:ascii="仿宋_GB2312" w:eastAsia="仿宋_GB2312"/>
          <w:color w:val="000000"/>
          <w:u w:val="single"/>
          <w:lang w:val="en-US" w:eastAsia="zh-CN"/>
        </w:rPr>
        <w:t xml:space="preserve">     </w:t>
      </w:r>
      <w:r>
        <w:rPr>
          <w:rStyle w:val="364"/>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lang w:val="en-US" w:eastAsia="zh-CN"/>
        </w:rPr>
        <w:t xml:space="preserve">       </w:t>
      </w:r>
      <w:r>
        <w:rPr>
          <w:rStyle w:val="364"/>
          <w:rFonts w:hint="eastAsia" w:ascii="仿宋_GB2312" w:eastAsia="仿宋_GB2312"/>
          <w:color w:val="000000"/>
          <w:u w:val="single"/>
        </w:rPr>
        <w:t>（中型企业、小型 企业、微型企业）</w:t>
      </w:r>
      <w:r>
        <w:rPr>
          <w:rStyle w:val="364"/>
          <w:rFonts w:hint="eastAsia" w:ascii="仿宋_GB2312" w:eastAsia="仿宋_GB2312"/>
          <w:i w:val="0"/>
          <w:iCs w:val="0"/>
          <w:color w:val="000000"/>
          <w:u w:val="single"/>
          <w:lang w:eastAsia="zh-CN"/>
        </w:rPr>
        <w:t>；</w:t>
      </w:r>
    </w:p>
    <w:p w14:paraId="61A10248">
      <w:pPr>
        <w:pStyle w:val="363"/>
        <w:keepNext w:val="0"/>
        <w:keepLines w:val="0"/>
        <w:pageBreakBefore w:val="0"/>
        <w:widowControl/>
        <w:kinsoku/>
        <w:wordWrap/>
        <w:overflowPunct/>
        <w:topLinePunct w:val="0"/>
        <w:autoSpaceDE/>
        <w:autoSpaceDN/>
        <w:bidi w:val="0"/>
        <w:adjustRightInd/>
        <w:snapToGrid/>
        <w:spacing w:line="365" w:lineRule="atLeast"/>
        <w:ind w:firstLine="480" w:firstLineChars="200"/>
        <w:textAlignment w:val="auto"/>
        <w:rPr>
          <w:rFonts w:hint="eastAsia" w:ascii="仿宋_GB2312" w:eastAsia="仿宋_GB2312"/>
          <w:color w:val="000000"/>
        </w:rPr>
      </w:pPr>
      <w:r>
        <w:rPr>
          <w:rFonts w:hint="eastAsia" w:ascii="仿宋_GB2312" w:eastAsia="仿宋_GB2312"/>
          <w:color w:val="000000"/>
          <w:sz w:val="24"/>
          <w:u w:val="none"/>
          <w:lang w:val="en-US" w:eastAsia="zh-CN"/>
        </w:rPr>
        <w:t>3.</w:t>
      </w:r>
      <w:r>
        <w:rPr>
          <w:rFonts w:hint="eastAsia" w:ascii="仿宋_GB2312" w:eastAsia="仿宋_GB2312"/>
          <w:color w:val="000000"/>
          <w:u w:val="single"/>
        </w:rPr>
        <w:t>交互智能平板</w:t>
      </w:r>
      <w:r>
        <w:rPr>
          <w:rFonts w:hint="eastAsia" w:ascii="仿宋_GB2312" w:eastAsia="仿宋_GB2312"/>
          <w:color w:val="000000"/>
        </w:rPr>
        <w:t>，属于</w:t>
      </w:r>
      <w:r>
        <w:rPr>
          <w:rFonts w:hint="eastAsia" w:ascii="仿宋_GB2312" w:eastAsia="仿宋_GB2312"/>
          <w:color w:val="000000"/>
          <w:u w:val="single"/>
          <w:lang w:val="en-US" w:eastAsia="zh-CN"/>
        </w:rPr>
        <w:t xml:space="preserve"> 工业 </w:t>
      </w:r>
      <w:r>
        <w:rPr>
          <w:rFonts w:hint="eastAsia" w:ascii="仿宋_GB2312" w:eastAsia="仿宋_GB2312"/>
          <w:color w:val="000000"/>
        </w:rPr>
        <w:t>；制造商为</w:t>
      </w:r>
      <w:r>
        <w:rPr>
          <w:rFonts w:hint="eastAsia" w:ascii="仿宋_GB2312" w:eastAsia="仿宋_GB2312"/>
          <w:color w:val="000000"/>
          <w:u w:val="single"/>
          <w:lang w:val="en-US" w:eastAsia="zh-CN"/>
        </w:rPr>
        <w:t xml:space="preserve">     </w:t>
      </w:r>
      <w:r>
        <w:rPr>
          <w:rStyle w:val="364"/>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xml:space="preserve">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lang w:val="en-US" w:eastAsia="zh-CN"/>
        </w:rPr>
        <w:t xml:space="preserve">       </w:t>
      </w:r>
      <w:r>
        <w:rPr>
          <w:rStyle w:val="364"/>
          <w:rFonts w:hint="eastAsia" w:ascii="仿宋_GB2312" w:eastAsia="仿宋_GB2312"/>
          <w:color w:val="000000"/>
          <w:u w:val="single"/>
        </w:rPr>
        <w:t>（中型企业、小型企业、微型企业）</w:t>
      </w:r>
      <w:r>
        <w:rPr>
          <w:rFonts w:hint="eastAsia" w:ascii="仿宋_GB2312" w:eastAsia="仿宋_GB2312"/>
          <w:color w:val="000000"/>
        </w:rPr>
        <w:t>；</w:t>
      </w:r>
    </w:p>
    <w:p w14:paraId="4CEAD97C">
      <w:pPr>
        <w:pStyle w:val="363"/>
        <w:keepNext w:val="0"/>
        <w:keepLines w:val="0"/>
        <w:pageBreakBefore w:val="0"/>
        <w:widowControl/>
        <w:kinsoku/>
        <w:wordWrap/>
        <w:overflowPunct/>
        <w:topLinePunct w:val="0"/>
        <w:autoSpaceDE/>
        <w:autoSpaceDN/>
        <w:bidi w:val="0"/>
        <w:adjustRightInd/>
        <w:snapToGrid/>
        <w:spacing w:line="365" w:lineRule="atLeast"/>
        <w:ind w:firstLine="480" w:firstLineChars="200"/>
        <w:textAlignment w:val="auto"/>
        <w:rPr>
          <w:rStyle w:val="364"/>
          <w:rFonts w:hint="eastAsia" w:ascii="仿宋_GB2312" w:eastAsia="仿宋_GB2312"/>
          <w:i w:val="0"/>
          <w:iCs w:val="0"/>
          <w:color w:val="000000"/>
          <w:u w:val="single"/>
          <w:lang w:eastAsia="zh-CN"/>
        </w:rPr>
      </w:pPr>
      <w:r>
        <w:rPr>
          <w:rFonts w:hint="eastAsia" w:ascii="仿宋_GB2312" w:eastAsia="仿宋_GB2312"/>
          <w:color w:val="000000"/>
          <w:sz w:val="24"/>
          <w:u w:val="none"/>
          <w:lang w:val="en-US" w:eastAsia="zh-CN"/>
        </w:rPr>
        <w:t>4.</w:t>
      </w:r>
      <w:r>
        <w:rPr>
          <w:rFonts w:hint="eastAsia" w:ascii="仿宋_GB2312" w:eastAsia="仿宋_GB2312"/>
          <w:color w:val="000000"/>
          <w:u w:val="single"/>
        </w:rPr>
        <w:t>网络教室教学软件</w:t>
      </w:r>
      <w:r>
        <w:rPr>
          <w:rFonts w:hint="eastAsia" w:ascii="仿宋_GB2312" w:eastAsia="仿宋_GB2312"/>
          <w:color w:val="000000"/>
        </w:rPr>
        <w:t>，属于</w:t>
      </w:r>
      <w:r>
        <w:rPr>
          <w:rFonts w:hint="eastAsia" w:ascii="仿宋_GB2312" w:eastAsia="仿宋_GB2312"/>
          <w:color w:val="000000"/>
          <w:u w:val="single"/>
          <w:lang w:val="en-US" w:eastAsia="zh-CN"/>
        </w:rPr>
        <w:t xml:space="preserve"> 软件和信息技术服务业 </w:t>
      </w:r>
      <w:r>
        <w:rPr>
          <w:rFonts w:hint="eastAsia" w:ascii="仿宋_GB2312" w:eastAsia="仿宋_GB2312"/>
          <w:color w:val="000000"/>
        </w:rPr>
        <w:t>；制造商为</w:t>
      </w:r>
      <w:r>
        <w:rPr>
          <w:rFonts w:hint="eastAsia" w:ascii="仿宋_GB2312" w:eastAsia="仿宋_GB2312"/>
          <w:color w:val="000000"/>
          <w:u w:val="single"/>
          <w:lang w:val="en-US" w:eastAsia="zh-CN"/>
        </w:rPr>
        <w:t xml:space="preserve">     </w:t>
      </w:r>
      <w:r>
        <w:rPr>
          <w:rStyle w:val="364"/>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lang w:val="en-US" w:eastAsia="zh-CN"/>
        </w:rPr>
        <w:t xml:space="preserve">       </w:t>
      </w:r>
      <w:r>
        <w:rPr>
          <w:rStyle w:val="364"/>
          <w:rFonts w:hint="eastAsia" w:ascii="仿宋_GB2312" w:eastAsia="仿宋_GB2312"/>
          <w:color w:val="000000"/>
          <w:u w:val="single"/>
        </w:rPr>
        <w:t>（中型企业、小型 企业、微型企业）</w:t>
      </w:r>
      <w:r>
        <w:rPr>
          <w:rStyle w:val="364"/>
          <w:rFonts w:hint="eastAsia" w:ascii="仿宋_GB2312" w:eastAsia="仿宋_GB2312"/>
          <w:i w:val="0"/>
          <w:iCs w:val="0"/>
          <w:color w:val="000000"/>
          <w:u w:val="single"/>
          <w:lang w:eastAsia="zh-CN"/>
        </w:rPr>
        <w:t>；</w:t>
      </w:r>
    </w:p>
    <w:p w14:paraId="5E6088B0">
      <w:pPr>
        <w:pStyle w:val="363"/>
        <w:keepNext w:val="0"/>
        <w:keepLines w:val="0"/>
        <w:pageBreakBefore w:val="0"/>
        <w:widowControl/>
        <w:kinsoku/>
        <w:wordWrap/>
        <w:overflowPunct/>
        <w:topLinePunct w:val="0"/>
        <w:autoSpaceDE/>
        <w:autoSpaceDN/>
        <w:bidi w:val="0"/>
        <w:adjustRightInd/>
        <w:snapToGrid/>
        <w:spacing w:line="365" w:lineRule="atLeast"/>
        <w:ind w:firstLine="480" w:firstLineChars="200"/>
        <w:textAlignment w:val="auto"/>
        <w:rPr>
          <w:rFonts w:hint="eastAsia" w:ascii="仿宋_GB2312" w:eastAsia="仿宋_GB2312"/>
          <w:color w:val="000000"/>
        </w:rPr>
      </w:pPr>
      <w:r>
        <w:rPr>
          <w:rStyle w:val="364"/>
          <w:rFonts w:hint="eastAsia" w:ascii="仿宋_GB2312" w:eastAsia="仿宋_GB2312"/>
          <w:i w:val="0"/>
          <w:iCs w:val="0"/>
          <w:color w:val="000000"/>
          <w:sz w:val="24"/>
          <w:u w:val="none"/>
          <w:lang w:val="en-US" w:eastAsia="zh-CN"/>
        </w:rPr>
        <w:t>5.</w:t>
      </w:r>
      <w:r>
        <w:rPr>
          <w:rStyle w:val="364"/>
          <w:rFonts w:hint="eastAsia" w:ascii="仿宋_GB2312" w:eastAsia="仿宋_GB2312"/>
          <w:i w:val="0"/>
          <w:iCs w:val="0"/>
          <w:color w:val="000000"/>
          <w:u w:val="single"/>
          <w:lang w:val="en-US" w:eastAsia="zh-CN"/>
        </w:rPr>
        <w:t>二层千兆网管交换机</w:t>
      </w:r>
      <w:r>
        <w:rPr>
          <w:rFonts w:hint="eastAsia" w:ascii="仿宋_GB2312" w:eastAsia="仿宋_GB2312"/>
          <w:color w:val="000000"/>
        </w:rPr>
        <w:t>，属于</w:t>
      </w:r>
      <w:r>
        <w:rPr>
          <w:rFonts w:hint="eastAsia" w:ascii="仿宋_GB2312" w:eastAsia="仿宋_GB2312"/>
          <w:color w:val="000000"/>
          <w:u w:val="single"/>
          <w:lang w:val="en-US" w:eastAsia="zh-CN"/>
        </w:rPr>
        <w:t xml:space="preserve"> 工业 </w:t>
      </w:r>
      <w:r>
        <w:rPr>
          <w:rFonts w:hint="eastAsia" w:ascii="仿宋_GB2312" w:eastAsia="仿宋_GB2312"/>
          <w:color w:val="000000"/>
        </w:rPr>
        <w:t>；制造商为</w:t>
      </w:r>
      <w:r>
        <w:rPr>
          <w:rFonts w:hint="eastAsia" w:ascii="仿宋_GB2312" w:eastAsia="仿宋_GB2312"/>
          <w:color w:val="000000"/>
          <w:u w:val="single"/>
          <w:lang w:val="en-US" w:eastAsia="zh-CN"/>
        </w:rPr>
        <w:t xml:space="preserve">     </w:t>
      </w:r>
      <w:r>
        <w:rPr>
          <w:rStyle w:val="364"/>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xml:space="preserve">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lang w:val="en-US" w:eastAsia="zh-CN"/>
        </w:rPr>
        <w:t xml:space="preserve">       </w:t>
      </w:r>
      <w:r>
        <w:rPr>
          <w:rStyle w:val="364"/>
          <w:rFonts w:hint="eastAsia" w:ascii="仿宋_GB2312" w:eastAsia="仿宋_GB2312"/>
          <w:color w:val="000000"/>
          <w:u w:val="single"/>
        </w:rPr>
        <w:t>（中型企业、小型企业、微型企业）</w:t>
      </w:r>
      <w:r>
        <w:rPr>
          <w:rFonts w:hint="eastAsia" w:ascii="仿宋_GB2312" w:eastAsia="仿宋_GB2312"/>
          <w:color w:val="000000"/>
        </w:rPr>
        <w:t>；</w:t>
      </w:r>
    </w:p>
    <w:p w14:paraId="4CA3082F">
      <w:pPr>
        <w:pStyle w:val="363"/>
        <w:keepNext w:val="0"/>
        <w:keepLines w:val="0"/>
        <w:pageBreakBefore w:val="0"/>
        <w:widowControl/>
        <w:kinsoku/>
        <w:wordWrap/>
        <w:overflowPunct/>
        <w:topLinePunct w:val="0"/>
        <w:autoSpaceDE/>
        <w:autoSpaceDN/>
        <w:bidi w:val="0"/>
        <w:adjustRightInd/>
        <w:snapToGrid/>
        <w:spacing w:line="365" w:lineRule="atLeast"/>
        <w:ind w:firstLine="480" w:firstLineChars="200"/>
        <w:textAlignment w:val="auto"/>
        <w:rPr>
          <w:rStyle w:val="364"/>
          <w:rFonts w:hint="eastAsia" w:ascii="仿宋_GB2312" w:eastAsia="仿宋_GB2312"/>
          <w:i w:val="0"/>
          <w:iCs w:val="0"/>
          <w:color w:val="000000"/>
          <w:u w:val="single"/>
          <w:lang w:eastAsia="zh-CN"/>
        </w:rPr>
      </w:pPr>
      <w:r>
        <w:rPr>
          <w:rFonts w:hint="eastAsia" w:ascii="仿宋_GB2312" w:eastAsia="仿宋_GB2312"/>
          <w:color w:val="000000"/>
          <w:sz w:val="24"/>
          <w:u w:val="none"/>
          <w:lang w:val="en-US" w:eastAsia="zh-CN"/>
        </w:rPr>
        <w:t>6.</w:t>
      </w:r>
      <w:r>
        <w:rPr>
          <w:rFonts w:hint="eastAsia" w:ascii="仿宋_GB2312" w:eastAsia="仿宋_GB2312"/>
          <w:color w:val="000000"/>
          <w:u w:val="single"/>
        </w:rPr>
        <w:t>音响系统</w:t>
      </w:r>
      <w:r>
        <w:rPr>
          <w:rFonts w:hint="eastAsia" w:ascii="仿宋_GB2312" w:eastAsia="仿宋_GB2312"/>
          <w:color w:val="000000"/>
        </w:rPr>
        <w:t>，属于</w:t>
      </w:r>
      <w:r>
        <w:rPr>
          <w:rFonts w:hint="eastAsia" w:ascii="仿宋_GB2312" w:eastAsia="仿宋_GB2312"/>
          <w:color w:val="000000"/>
          <w:u w:val="single"/>
          <w:lang w:val="en-US" w:eastAsia="zh-CN"/>
        </w:rPr>
        <w:t xml:space="preserve"> 工业 </w:t>
      </w:r>
      <w:r>
        <w:rPr>
          <w:rFonts w:hint="eastAsia" w:ascii="仿宋_GB2312" w:eastAsia="仿宋_GB2312"/>
          <w:color w:val="000000"/>
        </w:rPr>
        <w:t>；制造商为</w:t>
      </w:r>
      <w:r>
        <w:rPr>
          <w:rFonts w:hint="eastAsia" w:ascii="仿宋_GB2312" w:eastAsia="仿宋_GB2312"/>
          <w:color w:val="000000"/>
          <w:u w:val="single"/>
          <w:lang w:val="en-US" w:eastAsia="zh-CN"/>
        </w:rPr>
        <w:t xml:space="preserve">     </w:t>
      </w:r>
      <w:r>
        <w:rPr>
          <w:rStyle w:val="364"/>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lang w:val="en-US" w:eastAsia="zh-CN"/>
        </w:rPr>
        <w:t xml:space="preserve">       </w:t>
      </w:r>
      <w:r>
        <w:rPr>
          <w:rStyle w:val="364"/>
          <w:rFonts w:hint="eastAsia" w:ascii="仿宋_GB2312" w:eastAsia="仿宋_GB2312"/>
          <w:color w:val="000000"/>
          <w:u w:val="single"/>
        </w:rPr>
        <w:t>（中型企业、小型 企业、微型企业）</w:t>
      </w:r>
      <w:r>
        <w:rPr>
          <w:rStyle w:val="364"/>
          <w:rFonts w:hint="eastAsia" w:ascii="仿宋_GB2312" w:eastAsia="仿宋_GB2312"/>
          <w:i w:val="0"/>
          <w:iCs w:val="0"/>
          <w:color w:val="000000"/>
          <w:u w:val="single"/>
          <w:lang w:eastAsia="zh-CN"/>
        </w:rPr>
        <w:t>；</w:t>
      </w:r>
    </w:p>
    <w:p w14:paraId="1EBF6D8F">
      <w:pPr>
        <w:pStyle w:val="363"/>
        <w:keepNext w:val="0"/>
        <w:keepLines w:val="0"/>
        <w:pageBreakBefore w:val="0"/>
        <w:widowControl/>
        <w:kinsoku/>
        <w:wordWrap/>
        <w:overflowPunct/>
        <w:topLinePunct w:val="0"/>
        <w:autoSpaceDE/>
        <w:autoSpaceDN/>
        <w:bidi w:val="0"/>
        <w:adjustRightInd/>
        <w:snapToGrid/>
        <w:spacing w:line="365" w:lineRule="atLeast"/>
        <w:ind w:firstLine="480" w:firstLineChars="200"/>
        <w:textAlignment w:val="auto"/>
        <w:rPr>
          <w:rFonts w:hint="eastAsia" w:ascii="仿宋_GB2312" w:eastAsia="仿宋_GB2312"/>
          <w:color w:val="000000"/>
        </w:rPr>
      </w:pPr>
      <w:r>
        <w:rPr>
          <w:rFonts w:hint="eastAsia" w:ascii="仿宋_GB2312" w:eastAsia="仿宋_GB2312"/>
          <w:color w:val="000000"/>
          <w:sz w:val="24"/>
          <w:u w:val="none"/>
          <w:lang w:val="en-US" w:eastAsia="zh-CN"/>
        </w:rPr>
        <w:t>7.</w:t>
      </w:r>
      <w:r>
        <w:rPr>
          <w:rFonts w:hint="eastAsia" w:ascii="仿宋_GB2312" w:eastAsia="仿宋_GB2312"/>
          <w:color w:val="000000"/>
          <w:u w:val="single"/>
          <w:lang w:val="en-US" w:eastAsia="zh-CN"/>
        </w:rPr>
        <w:t>定制桌椅</w:t>
      </w:r>
      <w:r>
        <w:rPr>
          <w:rFonts w:hint="eastAsia" w:ascii="仿宋_GB2312" w:eastAsia="仿宋_GB2312"/>
          <w:color w:val="000000"/>
        </w:rPr>
        <w:t xml:space="preserve"> ，属于</w:t>
      </w:r>
      <w:r>
        <w:rPr>
          <w:rFonts w:hint="eastAsia" w:ascii="仿宋_GB2312" w:eastAsia="仿宋_GB2312"/>
          <w:color w:val="000000"/>
          <w:u w:val="single"/>
          <w:lang w:val="en-US" w:eastAsia="zh-CN"/>
        </w:rPr>
        <w:t xml:space="preserve"> 工业 </w:t>
      </w:r>
      <w:r>
        <w:rPr>
          <w:rFonts w:hint="eastAsia" w:ascii="仿宋_GB2312" w:eastAsia="仿宋_GB2312"/>
          <w:color w:val="000000"/>
        </w:rPr>
        <w:t>；制造商为</w:t>
      </w:r>
      <w:r>
        <w:rPr>
          <w:rFonts w:hint="eastAsia" w:ascii="仿宋_GB2312" w:eastAsia="仿宋_GB2312"/>
          <w:color w:val="000000"/>
          <w:u w:val="single"/>
          <w:lang w:val="en-US" w:eastAsia="zh-CN"/>
        </w:rPr>
        <w:t xml:space="preserve">     </w:t>
      </w:r>
      <w:r>
        <w:rPr>
          <w:rStyle w:val="364"/>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xml:space="preserve">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lang w:val="en-US" w:eastAsia="zh-CN"/>
        </w:rPr>
        <w:t xml:space="preserve">       </w:t>
      </w:r>
      <w:r>
        <w:rPr>
          <w:rStyle w:val="364"/>
          <w:rFonts w:hint="eastAsia" w:ascii="仿宋_GB2312" w:eastAsia="仿宋_GB2312"/>
          <w:color w:val="000000"/>
          <w:u w:val="single"/>
        </w:rPr>
        <w:t>（中型企业、小型企业、微型企业）</w:t>
      </w:r>
      <w:r>
        <w:rPr>
          <w:rFonts w:hint="eastAsia" w:ascii="仿宋_GB2312" w:eastAsia="仿宋_GB2312"/>
          <w:color w:val="000000"/>
        </w:rPr>
        <w:t>；</w:t>
      </w:r>
    </w:p>
    <w:p w14:paraId="3806DD2D">
      <w:pPr>
        <w:pStyle w:val="363"/>
        <w:keepNext w:val="0"/>
        <w:keepLines w:val="0"/>
        <w:pageBreakBefore w:val="0"/>
        <w:widowControl/>
        <w:kinsoku/>
        <w:wordWrap/>
        <w:overflowPunct/>
        <w:topLinePunct w:val="0"/>
        <w:autoSpaceDE/>
        <w:autoSpaceDN/>
        <w:bidi w:val="0"/>
        <w:adjustRightInd/>
        <w:snapToGrid/>
        <w:spacing w:line="365" w:lineRule="atLeast"/>
        <w:ind w:firstLine="480" w:firstLineChars="200"/>
        <w:textAlignment w:val="auto"/>
        <w:rPr>
          <w:rStyle w:val="364"/>
          <w:rFonts w:hint="eastAsia" w:ascii="仿宋_GB2312" w:eastAsia="仿宋_GB2312"/>
          <w:i w:val="0"/>
          <w:iCs w:val="0"/>
          <w:color w:val="000000"/>
          <w:u w:val="single"/>
          <w:lang w:eastAsia="zh-CN"/>
        </w:rPr>
      </w:pPr>
      <w:r>
        <w:rPr>
          <w:rFonts w:hint="eastAsia" w:ascii="仿宋_GB2312" w:eastAsia="仿宋_GB2312"/>
          <w:color w:val="000000"/>
          <w:sz w:val="24"/>
          <w:u w:val="none"/>
          <w:lang w:val="en-US" w:eastAsia="zh-CN"/>
        </w:rPr>
        <w:t>8.</w:t>
      </w:r>
      <w:r>
        <w:rPr>
          <w:rFonts w:hint="eastAsia" w:ascii="仿宋_GB2312" w:eastAsia="仿宋_GB2312"/>
          <w:color w:val="000000"/>
          <w:u w:val="single"/>
          <w:lang w:val="en-US" w:eastAsia="zh-CN"/>
        </w:rPr>
        <w:t>定制教师椅</w:t>
      </w:r>
      <w:r>
        <w:rPr>
          <w:rFonts w:hint="eastAsia" w:ascii="仿宋_GB2312" w:eastAsia="仿宋_GB2312"/>
          <w:color w:val="000000"/>
        </w:rPr>
        <w:t>，属于</w:t>
      </w:r>
      <w:r>
        <w:rPr>
          <w:rFonts w:hint="eastAsia" w:ascii="仿宋_GB2312" w:eastAsia="仿宋_GB2312"/>
          <w:color w:val="000000"/>
          <w:u w:val="single"/>
          <w:lang w:val="en-US" w:eastAsia="zh-CN"/>
        </w:rPr>
        <w:t xml:space="preserve"> 工业 </w:t>
      </w:r>
      <w:r>
        <w:rPr>
          <w:rFonts w:hint="eastAsia" w:ascii="仿宋_GB2312" w:eastAsia="仿宋_GB2312"/>
          <w:color w:val="000000"/>
        </w:rPr>
        <w:t>；制造商为</w:t>
      </w:r>
      <w:r>
        <w:rPr>
          <w:rFonts w:hint="eastAsia" w:ascii="仿宋_GB2312" w:eastAsia="仿宋_GB2312"/>
          <w:color w:val="000000"/>
          <w:u w:val="single"/>
          <w:lang w:val="en-US" w:eastAsia="zh-CN"/>
        </w:rPr>
        <w:t xml:space="preserve">     </w:t>
      </w:r>
      <w:r>
        <w:rPr>
          <w:rStyle w:val="364"/>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lang w:val="en-US" w:eastAsia="zh-CN"/>
        </w:rPr>
        <w:t xml:space="preserve">       </w:t>
      </w:r>
      <w:r>
        <w:rPr>
          <w:rStyle w:val="364"/>
          <w:rFonts w:hint="eastAsia" w:ascii="仿宋_GB2312" w:eastAsia="仿宋_GB2312"/>
          <w:color w:val="000000"/>
          <w:u w:val="single"/>
        </w:rPr>
        <w:t>（中型企业、小型 企业、微型企业）</w:t>
      </w:r>
      <w:r>
        <w:rPr>
          <w:rStyle w:val="364"/>
          <w:rFonts w:hint="eastAsia" w:ascii="仿宋_GB2312" w:eastAsia="仿宋_GB2312"/>
          <w:i w:val="0"/>
          <w:iCs w:val="0"/>
          <w:color w:val="000000"/>
          <w:u w:val="single"/>
          <w:lang w:eastAsia="zh-CN"/>
        </w:rPr>
        <w:t>；</w:t>
      </w:r>
    </w:p>
    <w:p w14:paraId="26337466">
      <w:pPr>
        <w:pStyle w:val="363"/>
        <w:keepNext w:val="0"/>
        <w:keepLines w:val="0"/>
        <w:pageBreakBefore w:val="0"/>
        <w:widowControl/>
        <w:kinsoku/>
        <w:wordWrap/>
        <w:overflowPunct/>
        <w:topLinePunct w:val="0"/>
        <w:autoSpaceDE/>
        <w:autoSpaceDN/>
        <w:bidi w:val="0"/>
        <w:adjustRightInd/>
        <w:snapToGrid/>
        <w:spacing w:line="365" w:lineRule="atLeast"/>
        <w:ind w:firstLine="480" w:firstLineChars="200"/>
        <w:textAlignment w:val="auto"/>
        <w:rPr>
          <w:rFonts w:hint="eastAsia" w:ascii="仿宋_GB2312" w:eastAsia="仿宋_GB2312"/>
          <w:color w:val="000000"/>
        </w:rPr>
      </w:pPr>
      <w:r>
        <w:rPr>
          <w:rFonts w:hint="eastAsia" w:ascii="仿宋_GB2312" w:eastAsia="仿宋_GB2312"/>
          <w:color w:val="000000"/>
        </w:rPr>
        <w:br w:type="textWrapping"/>
      </w:r>
      <w:r>
        <w:rPr>
          <w:rFonts w:hint="eastAsia" w:ascii="仿宋_GB2312" w:eastAsia="仿宋_GB2312"/>
          <w:color w:val="000000"/>
        </w:rPr>
        <w:t>  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w:t>
      </w:r>
    </w:p>
    <w:p w14:paraId="543D658A">
      <w:pPr>
        <w:pStyle w:val="363"/>
        <w:spacing w:line="405" w:lineRule="atLeast"/>
        <w:rPr>
          <w:rFonts w:hint="eastAsia" w:ascii="仿宋_GB2312" w:eastAsia="仿宋_GB2312"/>
          <w:color w:val="000000"/>
        </w:rPr>
      </w:pPr>
      <w:r>
        <w:rPr>
          <w:rFonts w:hint="eastAsia" w:ascii="仿宋_GB2312" w:eastAsia="仿宋_GB2312"/>
          <w:color w:val="000000"/>
        </w:rPr>
        <w:t>      </w:t>
      </w:r>
    </w:p>
    <w:p w14:paraId="2B0EC780">
      <w:pPr>
        <w:pStyle w:val="363"/>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195FEB67">
      <w:pPr>
        <w:pStyle w:val="363"/>
        <w:jc w:val="right"/>
        <w:rPr>
          <w:rFonts w:hint="eastAsia" w:ascii="仿宋_GB2312" w:eastAsia="仿宋_GB2312"/>
          <w:color w:val="000000"/>
        </w:rPr>
      </w:pPr>
      <w:r>
        <w:rPr>
          <w:rFonts w:hint="eastAsia" w:ascii="仿宋_GB2312" w:eastAsia="仿宋_GB2312"/>
          <w:color w:val="000000"/>
        </w:rPr>
        <w:t> </w:t>
      </w:r>
    </w:p>
    <w:p w14:paraId="12348FED">
      <w:pPr>
        <w:pStyle w:val="363"/>
        <w:jc w:val="right"/>
        <w:rPr>
          <w:rFonts w:hint="eastAsia" w:ascii="仿宋_GB2312" w:eastAsia="仿宋_GB2312"/>
          <w:color w:val="000000"/>
        </w:rPr>
      </w:pPr>
      <w:r>
        <w:rPr>
          <w:rFonts w:hint="eastAsia" w:ascii="仿宋_GB2312" w:eastAsia="仿宋_GB2312"/>
          <w:color w:val="000000"/>
        </w:rPr>
        <w:t>日期：   年 月 日</w:t>
      </w:r>
    </w:p>
    <w:p w14:paraId="779E3A6B">
      <w:pPr>
        <w:pStyle w:val="363"/>
        <w:spacing w:line="405" w:lineRule="atLeast"/>
        <w:rPr>
          <w:rFonts w:hint="eastAsia" w:ascii="仿宋_GB2312" w:eastAsia="仿宋_GB2312"/>
          <w:color w:val="000000"/>
        </w:rPr>
      </w:pPr>
      <w:r>
        <w:rPr>
          <w:rFonts w:hint="eastAsia" w:ascii="仿宋_GB2312" w:eastAsia="仿宋_GB2312"/>
          <w:b/>
          <w:bCs/>
          <w:color w:val="000000"/>
        </w:rPr>
        <w:t>  注：1.此项材料</w:t>
      </w:r>
      <w:r>
        <w:rPr>
          <w:rFonts w:hint="eastAsia" w:ascii="仿宋_GB2312" w:eastAsia="仿宋_GB2312"/>
          <w:b/>
          <w:bCs/>
          <w:color w:val="000000"/>
          <w:lang w:val="en-US" w:eastAsia="zh-CN"/>
        </w:rPr>
        <w:t>如有请</w:t>
      </w:r>
      <w:r>
        <w:rPr>
          <w:rFonts w:hint="eastAsia" w:ascii="仿宋_GB2312" w:eastAsia="仿宋_GB2312"/>
          <w:b/>
          <w:bCs/>
          <w:color w:val="000000"/>
        </w:rPr>
        <w:t>以PDF格式上传；</w:t>
      </w:r>
      <w:r>
        <w:rPr>
          <w:rFonts w:hint="eastAsia" w:ascii="仿宋_GB2312" w:eastAsia="仿宋_GB2312"/>
          <w:b/>
          <w:bCs/>
          <w:color w:val="000000"/>
        </w:rPr>
        <w:br w:type="textWrapping"/>
      </w:r>
      <w:r>
        <w:rPr>
          <w:rFonts w:hint="eastAsia" w:ascii="仿宋_GB2312" w:eastAsia="仿宋_GB2312"/>
          <w:b/>
          <w:bCs/>
          <w:color w:val="000000"/>
        </w:rPr>
        <w:t>  2.投标人出具的《中小企业声明函》中填写的“所属行业”应与采购文件明确的“所属行业”内容一致。</w:t>
      </w:r>
      <w:r>
        <w:rPr>
          <w:rFonts w:hint="eastAsia" w:ascii="仿宋_GB2312" w:eastAsia="仿宋_GB2312"/>
          <w:b/>
          <w:bCs/>
          <w:color w:val="000000"/>
        </w:rPr>
        <w:br w:type="textWrapping"/>
      </w:r>
      <w:r>
        <w:rPr>
          <w:rFonts w:hint="eastAsia" w:ascii="仿宋_GB2312" w:eastAsia="仿宋_GB2312"/>
          <w:b/>
          <w:bCs/>
          <w:color w:val="000000"/>
        </w:rPr>
        <w:t>采购标的对应的中小企业划分标准所属行业：</w:t>
      </w:r>
      <w:r>
        <w:rPr>
          <w:rStyle w:val="796"/>
          <w:rFonts w:hint="eastAsia" w:ascii="仿宋_GB2312" w:eastAsia="仿宋_GB2312"/>
          <w:color w:val="000000"/>
        </w:rPr>
        <w:t>采购需求所列</w:t>
      </w:r>
      <w:r>
        <w:rPr>
          <w:rStyle w:val="796"/>
          <w:rFonts w:hint="eastAsia" w:ascii="仿宋_GB2312" w:eastAsia="仿宋_GB2312"/>
          <w:color w:val="000000"/>
          <w:lang w:val="en-US" w:eastAsia="zh-CN"/>
        </w:rPr>
        <w:t>第4项货物所属行业为</w:t>
      </w:r>
      <w:r>
        <w:rPr>
          <w:rStyle w:val="796"/>
          <w:rFonts w:hint="eastAsia" w:ascii="仿宋_GB2312" w:eastAsia="仿宋_GB2312"/>
          <w:color w:val="000000"/>
          <w:u w:val="single"/>
          <w:lang w:val="en-US" w:eastAsia="zh-CN"/>
        </w:rPr>
        <w:t>软件和信息技术服务业</w:t>
      </w:r>
      <w:r>
        <w:rPr>
          <w:rStyle w:val="796"/>
          <w:rFonts w:hint="eastAsia" w:ascii="仿宋_GB2312" w:eastAsia="仿宋_GB2312"/>
          <w:color w:val="000000"/>
          <w:lang w:val="en-US" w:eastAsia="zh-CN"/>
        </w:rPr>
        <w:t>；</w:t>
      </w:r>
      <w:r>
        <w:rPr>
          <w:rStyle w:val="796"/>
          <w:rFonts w:hint="eastAsia" w:ascii="仿宋_GB2312" w:eastAsia="仿宋_GB2312"/>
          <w:color w:val="000000"/>
        </w:rPr>
        <w:t>采购需求所列第</w:t>
      </w:r>
      <w:r>
        <w:rPr>
          <w:rStyle w:val="796"/>
          <w:rFonts w:hint="eastAsia" w:ascii="仿宋_GB2312" w:eastAsia="仿宋_GB2312"/>
          <w:color w:val="000000"/>
          <w:lang w:val="en-US" w:eastAsia="zh-CN"/>
        </w:rPr>
        <w:t>9</w:t>
      </w:r>
      <w:r>
        <w:rPr>
          <w:rStyle w:val="796"/>
          <w:rFonts w:hint="eastAsia" w:ascii="仿宋_GB2312" w:eastAsia="仿宋_GB2312"/>
          <w:color w:val="000000"/>
        </w:rPr>
        <w:t>项货物不作中小企业划分要求,其余项货物所属行业为</w:t>
      </w:r>
      <w:r>
        <w:rPr>
          <w:rStyle w:val="796"/>
          <w:rFonts w:hint="eastAsia" w:ascii="仿宋_GB2312" w:eastAsia="仿宋_GB2312"/>
          <w:color w:val="000000"/>
          <w:u w:val="single"/>
        </w:rPr>
        <w:t>工业</w:t>
      </w:r>
      <w:r>
        <w:rPr>
          <w:rFonts w:hint="eastAsia" w:ascii="仿宋_GB2312" w:eastAsia="仿宋_GB2312"/>
          <w:b/>
          <w:bCs/>
          <w:color w:val="000000"/>
        </w:rPr>
        <w:t>。</w:t>
      </w:r>
      <w:r>
        <w:rPr>
          <w:rFonts w:hint="eastAsia" w:ascii="仿宋_GB2312" w:eastAsia="仿宋_GB2312"/>
          <w:color w:val="000000"/>
        </w:rPr>
        <w:br w:type="textWrapping"/>
      </w:r>
      <w:r>
        <w:rPr>
          <w:rFonts w:hint="eastAsia" w:ascii="仿宋_GB2312" w:eastAsia="仿宋_GB2312"/>
          <w:color w:val="000000"/>
        </w:rPr>
        <w:t>  3.从业人员、营业收入、资产总额填报上一年度数据，无上一年度数据的新成立企业可不填报。</w:t>
      </w:r>
      <w:r>
        <w:rPr>
          <w:rFonts w:hint="eastAsia" w:ascii="仿宋_GB2312" w:eastAsia="仿宋_GB2312"/>
          <w:color w:val="000000"/>
        </w:rPr>
        <w:br w:type="textWrapping"/>
      </w:r>
      <w:r>
        <w:rPr>
          <w:rFonts w:hint="eastAsia" w:ascii="仿宋_GB2312" w:eastAsia="仿宋_GB2312"/>
          <w:color w:val="000000"/>
        </w:rPr>
        <w:t>  4.为方便投标人识别企业规模类型，投标人可使用工业和信息化部组织开发的中小企业规模类型自测小程序生成企业规模类型测试结果。</w:t>
      </w:r>
      <w:r>
        <w:rPr>
          <w:rFonts w:hint="eastAsia" w:ascii="仿宋_GB2312" w:eastAsia="仿宋_GB2312"/>
          <w:color w:val="000000"/>
        </w:rPr>
        <w:br w:type="textWrapping"/>
      </w:r>
      <w:r>
        <w:rPr>
          <w:rFonts w:hint="eastAsia" w:ascii="仿宋_GB2312" w:eastAsia="仿宋_GB2312"/>
          <w:color w:val="000000"/>
        </w:rPr>
        <w:t>  自测小程序链接：https://baosong.miit.gov.cn/ScaleTest</w:t>
      </w:r>
      <w:r>
        <w:rPr>
          <w:rFonts w:hint="eastAsia" w:ascii="仿宋_GB2312" w:eastAsia="仿宋_GB2312"/>
          <w:color w:val="000000"/>
        </w:rPr>
        <w:br w:type="textWrapping"/>
      </w:r>
      <w:r>
        <w:rPr>
          <w:rFonts w:hint="eastAsia" w:ascii="仿宋_GB2312" w:eastAsia="仿宋_GB2312"/>
          <w:color w:val="000000"/>
        </w:rPr>
        <w:t>  5.投标人须按上述格式要求如实填写中小企业声明函，并对该声明函的真实性负责，否则不得享受相关中小企业扶持政策；</w:t>
      </w:r>
      <w:r>
        <w:rPr>
          <w:rFonts w:hint="eastAsia" w:ascii="仿宋_GB2312" w:eastAsia="仿宋_GB2312"/>
          <w:color w:val="000000"/>
        </w:rPr>
        <w:br w:type="textWrapping"/>
      </w:r>
      <w:r>
        <w:rPr>
          <w:rFonts w:hint="eastAsia" w:ascii="仿宋_GB2312" w:eastAsia="仿宋_GB2312"/>
          <w:color w:val="000000"/>
        </w:rPr>
        <w:t>  6.中标人依法享受中小企业扶持政策的，采购代理机构将在中标结果公告中公告其《中小企业声明函》。</w:t>
      </w:r>
    </w:p>
    <w:p w14:paraId="720ADEE5">
      <w:pPr>
        <w:ind w:firstLine="480" w:firstLineChars="200"/>
        <w:rPr>
          <w:rFonts w:hint="eastAsia" w:ascii="仿宋_GB2312" w:eastAsia="仿宋_GB2312"/>
          <w:color w:val="auto"/>
          <w:sz w:val="24"/>
          <w:szCs w:val="24"/>
          <w:highlight w:val="none"/>
          <w:lang w:val="en-US" w:eastAsia="zh-CN"/>
        </w:rPr>
      </w:pPr>
      <w:r>
        <w:rPr>
          <w:rFonts w:hint="eastAsia" w:ascii="仿宋_GB2312" w:eastAsia="仿宋_GB2312"/>
          <w:color w:val="auto"/>
          <w:sz w:val="24"/>
          <w:szCs w:val="24"/>
          <w:highlight w:val="none"/>
          <w:lang w:val="en-US" w:eastAsia="zh-CN"/>
        </w:rPr>
        <w:t>7.中小微企业划型标准附表</w:t>
      </w:r>
      <w:r>
        <w:rPr>
          <w:rFonts w:hint="eastAsia" w:ascii="仿宋_GB2312" w:hAnsi="宋体" w:eastAsia="仿宋_GB2312" w:cs="宋体"/>
          <w:color w:val="000000"/>
          <w:kern w:val="0"/>
          <w:sz w:val="24"/>
          <w:szCs w:val="24"/>
          <w:highlight w:val="none"/>
          <w:lang w:val="en-US" w:eastAsia="zh-CN" w:bidi="ar-SA"/>
        </w:rPr>
        <w:t>（若附表有变动，按最新政策执行）</w:t>
      </w:r>
      <w:r>
        <w:rPr>
          <w:rFonts w:hint="eastAsia" w:ascii="仿宋_GB2312" w:eastAsia="仿宋_GB2312"/>
          <w:color w:val="auto"/>
          <w:sz w:val="24"/>
          <w:szCs w:val="24"/>
          <w:highlight w:val="none"/>
          <w:lang w:val="en-US" w:eastAsia="zh-CN"/>
        </w:rPr>
        <w:t>：</w:t>
      </w:r>
    </w:p>
    <w:p w14:paraId="7A3E031E">
      <w:pPr>
        <w:ind w:firstLine="643" w:firstLineChars="200"/>
        <w:jc w:val="center"/>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sz w:val="32"/>
          <w:szCs w:val="32"/>
          <w:highlight w:val="none"/>
        </w:rPr>
        <w:t>中小微企业划型标准</w:t>
      </w:r>
    </w:p>
    <w:tbl>
      <w:tblPr>
        <w:tblStyle w:val="48"/>
        <w:tblW w:w="92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40"/>
        <w:gridCol w:w="1650"/>
        <w:gridCol w:w="915"/>
        <w:gridCol w:w="1890"/>
        <w:gridCol w:w="1590"/>
        <w:gridCol w:w="1155"/>
      </w:tblGrid>
      <w:tr w14:paraId="2D216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040" w:type="dxa"/>
            <w:tcBorders>
              <w:top w:val="single" w:color="000000" w:sz="4" w:space="0"/>
              <w:left w:val="single" w:color="000000" w:sz="4" w:space="0"/>
              <w:bottom w:val="single" w:color="000000" w:sz="4" w:space="0"/>
              <w:right w:val="single" w:color="000000" w:sz="4" w:space="0"/>
            </w:tcBorders>
            <w:vAlign w:val="center"/>
          </w:tcPr>
          <w:p w14:paraId="51F5946C">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2"/>
                <w:szCs w:val="22"/>
                <w:highlight w:val="none"/>
                <w:u w:val="none"/>
              </w:rPr>
            </w:pPr>
            <w:r>
              <w:rPr>
                <w:rFonts w:hint="eastAsia" w:ascii="仿宋_GB2312" w:hAnsi="仿宋_GB2312" w:eastAsia="仿宋_GB2312" w:cs="仿宋_GB2312"/>
                <w:b/>
                <w:bCs/>
                <w:i w:val="0"/>
                <w:iCs w:val="0"/>
                <w:color w:val="auto"/>
                <w:kern w:val="0"/>
                <w:sz w:val="22"/>
                <w:szCs w:val="22"/>
                <w:highlight w:val="none"/>
                <w:u w:val="none"/>
                <w:lang w:val="en-US" w:eastAsia="zh-CN" w:bidi="ar"/>
              </w:rPr>
              <w:t>行业名称</w:t>
            </w:r>
          </w:p>
        </w:tc>
        <w:tc>
          <w:tcPr>
            <w:tcW w:w="1650" w:type="dxa"/>
            <w:tcBorders>
              <w:top w:val="single" w:color="000000" w:sz="4" w:space="0"/>
              <w:left w:val="single" w:color="000000" w:sz="4" w:space="0"/>
              <w:bottom w:val="single" w:color="000000" w:sz="4" w:space="0"/>
              <w:right w:val="single" w:color="000000" w:sz="4" w:space="0"/>
            </w:tcBorders>
            <w:vAlign w:val="center"/>
          </w:tcPr>
          <w:p w14:paraId="1F65C948">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2"/>
                <w:szCs w:val="22"/>
                <w:highlight w:val="none"/>
                <w:u w:val="none"/>
              </w:rPr>
            </w:pPr>
            <w:r>
              <w:rPr>
                <w:rFonts w:hint="eastAsia" w:ascii="仿宋_GB2312" w:hAnsi="仿宋_GB2312" w:eastAsia="仿宋_GB2312" w:cs="仿宋_GB2312"/>
                <w:b/>
                <w:bCs/>
                <w:i w:val="0"/>
                <w:iCs w:val="0"/>
                <w:color w:val="auto"/>
                <w:kern w:val="0"/>
                <w:sz w:val="22"/>
                <w:szCs w:val="22"/>
                <w:highlight w:val="none"/>
                <w:u w:val="none"/>
                <w:lang w:val="en-US" w:eastAsia="zh-CN" w:bidi="ar"/>
              </w:rPr>
              <w:t>指标名称</w:t>
            </w:r>
          </w:p>
        </w:tc>
        <w:tc>
          <w:tcPr>
            <w:tcW w:w="915" w:type="dxa"/>
            <w:tcBorders>
              <w:top w:val="single" w:color="000000" w:sz="4" w:space="0"/>
              <w:left w:val="single" w:color="000000" w:sz="4" w:space="0"/>
              <w:bottom w:val="single" w:color="000000" w:sz="4" w:space="0"/>
              <w:right w:val="single" w:color="000000" w:sz="4" w:space="0"/>
            </w:tcBorders>
            <w:vAlign w:val="center"/>
          </w:tcPr>
          <w:p w14:paraId="70804E2A">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2"/>
                <w:szCs w:val="22"/>
                <w:highlight w:val="none"/>
                <w:u w:val="none"/>
              </w:rPr>
            </w:pPr>
            <w:r>
              <w:rPr>
                <w:rFonts w:hint="eastAsia" w:ascii="仿宋_GB2312" w:hAnsi="仿宋_GB2312" w:eastAsia="仿宋_GB2312" w:cs="仿宋_GB2312"/>
                <w:b/>
                <w:bCs/>
                <w:i w:val="0"/>
                <w:iCs w:val="0"/>
                <w:color w:val="auto"/>
                <w:kern w:val="0"/>
                <w:sz w:val="22"/>
                <w:szCs w:val="22"/>
                <w:highlight w:val="none"/>
                <w:u w:val="none"/>
                <w:lang w:val="en-US" w:eastAsia="zh-CN" w:bidi="ar"/>
              </w:rPr>
              <w:t>计量单位</w:t>
            </w:r>
          </w:p>
        </w:tc>
        <w:tc>
          <w:tcPr>
            <w:tcW w:w="1890" w:type="dxa"/>
            <w:tcBorders>
              <w:top w:val="single" w:color="000000" w:sz="4" w:space="0"/>
              <w:left w:val="single" w:color="000000" w:sz="4" w:space="0"/>
              <w:bottom w:val="single" w:color="000000" w:sz="4" w:space="0"/>
              <w:right w:val="single" w:color="000000" w:sz="4" w:space="0"/>
            </w:tcBorders>
            <w:vAlign w:val="center"/>
          </w:tcPr>
          <w:p w14:paraId="42BA57C9">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2"/>
                <w:szCs w:val="22"/>
                <w:highlight w:val="none"/>
                <w:u w:val="none"/>
              </w:rPr>
            </w:pPr>
            <w:r>
              <w:rPr>
                <w:rFonts w:hint="eastAsia" w:ascii="仿宋_GB2312" w:hAnsi="仿宋_GB2312" w:eastAsia="仿宋_GB2312" w:cs="仿宋_GB2312"/>
                <w:b/>
                <w:bCs/>
                <w:i w:val="0"/>
                <w:iCs w:val="0"/>
                <w:color w:val="auto"/>
                <w:kern w:val="0"/>
                <w:sz w:val="22"/>
                <w:szCs w:val="22"/>
                <w:highlight w:val="none"/>
                <w:u w:val="none"/>
                <w:lang w:val="en-US" w:eastAsia="zh-CN" w:bidi="ar"/>
              </w:rPr>
              <w:t>中型</w:t>
            </w:r>
          </w:p>
        </w:tc>
        <w:tc>
          <w:tcPr>
            <w:tcW w:w="1590" w:type="dxa"/>
            <w:tcBorders>
              <w:top w:val="single" w:color="000000" w:sz="4" w:space="0"/>
              <w:left w:val="single" w:color="000000" w:sz="4" w:space="0"/>
              <w:bottom w:val="single" w:color="000000" w:sz="4" w:space="0"/>
              <w:right w:val="single" w:color="000000" w:sz="4" w:space="0"/>
            </w:tcBorders>
            <w:vAlign w:val="center"/>
          </w:tcPr>
          <w:p w14:paraId="27E5B699">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2"/>
                <w:szCs w:val="22"/>
                <w:highlight w:val="none"/>
                <w:u w:val="none"/>
              </w:rPr>
            </w:pPr>
            <w:r>
              <w:rPr>
                <w:rFonts w:hint="eastAsia" w:ascii="仿宋_GB2312" w:hAnsi="仿宋_GB2312" w:eastAsia="仿宋_GB2312" w:cs="仿宋_GB2312"/>
                <w:b/>
                <w:bCs/>
                <w:i w:val="0"/>
                <w:iCs w:val="0"/>
                <w:color w:val="auto"/>
                <w:kern w:val="0"/>
                <w:sz w:val="22"/>
                <w:szCs w:val="22"/>
                <w:highlight w:val="none"/>
                <w:u w:val="none"/>
                <w:lang w:val="en-US" w:eastAsia="zh-CN" w:bidi="ar"/>
              </w:rPr>
              <w:t>小型</w:t>
            </w:r>
          </w:p>
        </w:tc>
        <w:tc>
          <w:tcPr>
            <w:tcW w:w="1155" w:type="dxa"/>
            <w:tcBorders>
              <w:top w:val="single" w:color="000000" w:sz="4" w:space="0"/>
              <w:left w:val="single" w:color="000000" w:sz="4" w:space="0"/>
              <w:bottom w:val="single" w:color="000000" w:sz="4" w:space="0"/>
              <w:right w:val="single" w:color="000000" w:sz="4" w:space="0"/>
            </w:tcBorders>
            <w:vAlign w:val="center"/>
          </w:tcPr>
          <w:p w14:paraId="3C27FE14">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2"/>
                <w:szCs w:val="22"/>
                <w:highlight w:val="none"/>
                <w:u w:val="none"/>
              </w:rPr>
            </w:pPr>
            <w:r>
              <w:rPr>
                <w:rFonts w:hint="eastAsia" w:ascii="仿宋_GB2312" w:hAnsi="仿宋_GB2312" w:eastAsia="仿宋_GB2312" w:cs="仿宋_GB2312"/>
                <w:b/>
                <w:bCs/>
                <w:i w:val="0"/>
                <w:iCs w:val="0"/>
                <w:color w:val="auto"/>
                <w:kern w:val="0"/>
                <w:sz w:val="22"/>
                <w:szCs w:val="22"/>
                <w:highlight w:val="none"/>
                <w:u w:val="none"/>
                <w:lang w:val="en-US" w:eastAsia="zh-CN" w:bidi="ar"/>
              </w:rPr>
              <w:t>微型</w:t>
            </w:r>
          </w:p>
        </w:tc>
      </w:tr>
      <w:tr w14:paraId="639E9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040" w:type="dxa"/>
            <w:tcBorders>
              <w:top w:val="single" w:color="000000" w:sz="4" w:space="0"/>
              <w:left w:val="single" w:color="000000" w:sz="4" w:space="0"/>
              <w:bottom w:val="single" w:color="000000" w:sz="4" w:space="0"/>
              <w:right w:val="single" w:color="000000" w:sz="4" w:space="0"/>
            </w:tcBorders>
            <w:vAlign w:val="center"/>
          </w:tcPr>
          <w:p w14:paraId="4D7548D8">
            <w:pPr>
              <w:keepNext w:val="0"/>
              <w:keepLines w:val="0"/>
              <w:widowControl/>
              <w:suppressLineNumbers w:val="0"/>
              <w:jc w:val="left"/>
              <w:textAlignment w:val="center"/>
              <w:rPr>
                <w:rFonts w:hint="eastAsia" w:ascii="仿宋_GB2312" w:hAnsi="仿宋_GB2312" w:eastAsia="仿宋_GB2312" w:cs="仿宋_GB2312"/>
                <w:b/>
                <w:bCs/>
                <w:i w:val="0"/>
                <w:iCs w:val="0"/>
                <w:color w:val="auto"/>
                <w:sz w:val="22"/>
                <w:szCs w:val="22"/>
                <w:highlight w:val="none"/>
                <w:u w:val="none"/>
              </w:rPr>
            </w:pPr>
            <w:r>
              <w:rPr>
                <w:rFonts w:hint="eastAsia" w:ascii="仿宋_GB2312" w:hAnsi="仿宋_GB2312" w:eastAsia="仿宋_GB2312" w:cs="仿宋_GB2312"/>
                <w:b/>
                <w:bCs/>
                <w:i w:val="0"/>
                <w:iCs w:val="0"/>
                <w:color w:val="auto"/>
                <w:kern w:val="0"/>
                <w:sz w:val="22"/>
                <w:szCs w:val="22"/>
                <w:highlight w:val="none"/>
                <w:u w:val="none"/>
                <w:lang w:val="en-US" w:eastAsia="zh-CN" w:bidi="ar"/>
              </w:rPr>
              <w:t>农、林、牧、渔</w:t>
            </w:r>
          </w:p>
        </w:tc>
        <w:tc>
          <w:tcPr>
            <w:tcW w:w="1650" w:type="dxa"/>
            <w:tcBorders>
              <w:top w:val="single" w:color="000000" w:sz="4" w:space="0"/>
              <w:left w:val="single" w:color="000000" w:sz="4" w:space="0"/>
              <w:bottom w:val="single" w:color="000000" w:sz="4" w:space="0"/>
              <w:right w:val="single" w:color="000000" w:sz="4" w:space="0"/>
            </w:tcBorders>
            <w:vAlign w:val="center"/>
          </w:tcPr>
          <w:p w14:paraId="21F405E3">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营业收入(Y)</w:t>
            </w:r>
          </w:p>
        </w:tc>
        <w:tc>
          <w:tcPr>
            <w:tcW w:w="915" w:type="dxa"/>
            <w:tcBorders>
              <w:top w:val="single" w:color="000000" w:sz="4" w:space="0"/>
              <w:left w:val="single" w:color="000000" w:sz="4" w:space="0"/>
              <w:bottom w:val="single" w:color="000000" w:sz="4" w:space="0"/>
              <w:right w:val="single" w:color="000000" w:sz="4" w:space="0"/>
            </w:tcBorders>
            <w:vAlign w:val="center"/>
          </w:tcPr>
          <w:p w14:paraId="4D32BABB">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万元</w:t>
            </w:r>
          </w:p>
        </w:tc>
        <w:tc>
          <w:tcPr>
            <w:tcW w:w="1890" w:type="dxa"/>
            <w:tcBorders>
              <w:top w:val="single" w:color="000000" w:sz="4" w:space="0"/>
              <w:left w:val="single" w:color="000000" w:sz="4" w:space="0"/>
              <w:bottom w:val="single" w:color="000000" w:sz="4" w:space="0"/>
              <w:right w:val="single" w:color="000000" w:sz="4" w:space="0"/>
            </w:tcBorders>
            <w:vAlign w:val="center"/>
          </w:tcPr>
          <w:p w14:paraId="35DE8A36">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500≤Y&lt;20000</w:t>
            </w:r>
          </w:p>
        </w:tc>
        <w:tc>
          <w:tcPr>
            <w:tcW w:w="1590" w:type="dxa"/>
            <w:tcBorders>
              <w:top w:val="single" w:color="000000" w:sz="4" w:space="0"/>
              <w:left w:val="single" w:color="000000" w:sz="4" w:space="0"/>
              <w:bottom w:val="single" w:color="000000" w:sz="4" w:space="0"/>
              <w:right w:val="single" w:color="000000" w:sz="4" w:space="0"/>
            </w:tcBorders>
            <w:vAlign w:val="center"/>
          </w:tcPr>
          <w:p w14:paraId="774AEC91">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50≤Y&lt;500</w:t>
            </w:r>
          </w:p>
        </w:tc>
        <w:tc>
          <w:tcPr>
            <w:tcW w:w="1155" w:type="dxa"/>
            <w:tcBorders>
              <w:top w:val="single" w:color="000000" w:sz="4" w:space="0"/>
              <w:left w:val="single" w:color="000000" w:sz="4" w:space="0"/>
              <w:bottom w:val="single" w:color="000000" w:sz="4" w:space="0"/>
              <w:right w:val="single" w:color="000000" w:sz="4" w:space="0"/>
            </w:tcBorders>
            <w:vAlign w:val="center"/>
          </w:tcPr>
          <w:p w14:paraId="1356F5B7">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Y&lt;50</w:t>
            </w:r>
          </w:p>
        </w:tc>
      </w:tr>
      <w:tr w14:paraId="1A048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040" w:type="dxa"/>
            <w:vMerge w:val="restart"/>
            <w:tcBorders>
              <w:top w:val="single" w:color="000000" w:sz="4" w:space="0"/>
              <w:left w:val="single" w:color="000000" w:sz="4" w:space="0"/>
              <w:bottom w:val="single" w:color="000000" w:sz="4" w:space="0"/>
              <w:right w:val="single" w:color="000000" w:sz="4" w:space="0"/>
            </w:tcBorders>
            <w:vAlign w:val="center"/>
          </w:tcPr>
          <w:p w14:paraId="2B016104">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2"/>
                <w:szCs w:val="22"/>
                <w:highlight w:val="none"/>
                <w:u w:val="none"/>
              </w:rPr>
            </w:pPr>
            <w:r>
              <w:rPr>
                <w:rFonts w:hint="eastAsia" w:ascii="仿宋_GB2312" w:hAnsi="仿宋_GB2312" w:eastAsia="仿宋_GB2312" w:cs="仿宋_GB2312"/>
                <w:b/>
                <w:bCs/>
                <w:i w:val="0"/>
                <w:iCs w:val="0"/>
                <w:color w:val="auto"/>
                <w:kern w:val="0"/>
                <w:sz w:val="22"/>
                <w:szCs w:val="22"/>
                <w:highlight w:val="none"/>
                <w:u w:val="none"/>
                <w:lang w:val="en-US" w:eastAsia="zh-CN" w:bidi="ar"/>
              </w:rPr>
              <w:t>工业</w:t>
            </w:r>
          </w:p>
        </w:tc>
        <w:tc>
          <w:tcPr>
            <w:tcW w:w="1650" w:type="dxa"/>
            <w:tcBorders>
              <w:top w:val="single" w:color="000000" w:sz="4" w:space="0"/>
              <w:left w:val="single" w:color="000000" w:sz="4" w:space="0"/>
              <w:bottom w:val="single" w:color="000000" w:sz="4" w:space="0"/>
              <w:right w:val="single" w:color="000000" w:sz="4" w:space="0"/>
            </w:tcBorders>
            <w:vAlign w:val="center"/>
          </w:tcPr>
          <w:p w14:paraId="3496D328">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从业人员(X)</w:t>
            </w:r>
          </w:p>
        </w:tc>
        <w:tc>
          <w:tcPr>
            <w:tcW w:w="915" w:type="dxa"/>
            <w:tcBorders>
              <w:top w:val="single" w:color="000000" w:sz="4" w:space="0"/>
              <w:left w:val="single" w:color="000000" w:sz="4" w:space="0"/>
              <w:bottom w:val="single" w:color="000000" w:sz="4" w:space="0"/>
              <w:right w:val="single" w:color="000000" w:sz="4" w:space="0"/>
            </w:tcBorders>
            <w:vAlign w:val="center"/>
          </w:tcPr>
          <w:p w14:paraId="279A07EF">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人</w:t>
            </w:r>
          </w:p>
        </w:tc>
        <w:tc>
          <w:tcPr>
            <w:tcW w:w="1890" w:type="dxa"/>
            <w:tcBorders>
              <w:top w:val="single" w:color="000000" w:sz="4" w:space="0"/>
              <w:left w:val="single" w:color="000000" w:sz="4" w:space="0"/>
              <w:bottom w:val="single" w:color="000000" w:sz="4" w:space="0"/>
              <w:right w:val="single" w:color="000000" w:sz="4" w:space="0"/>
            </w:tcBorders>
            <w:vAlign w:val="center"/>
          </w:tcPr>
          <w:p w14:paraId="61E7AD7D">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300≤X&lt;1000</w:t>
            </w:r>
          </w:p>
        </w:tc>
        <w:tc>
          <w:tcPr>
            <w:tcW w:w="1590" w:type="dxa"/>
            <w:tcBorders>
              <w:top w:val="single" w:color="000000" w:sz="4" w:space="0"/>
              <w:left w:val="single" w:color="000000" w:sz="4" w:space="0"/>
              <w:bottom w:val="single" w:color="000000" w:sz="4" w:space="0"/>
              <w:right w:val="single" w:color="000000" w:sz="4" w:space="0"/>
            </w:tcBorders>
            <w:vAlign w:val="center"/>
          </w:tcPr>
          <w:p w14:paraId="5049A626">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20≤X&lt;300</w:t>
            </w:r>
          </w:p>
        </w:tc>
        <w:tc>
          <w:tcPr>
            <w:tcW w:w="1155" w:type="dxa"/>
            <w:tcBorders>
              <w:top w:val="single" w:color="000000" w:sz="4" w:space="0"/>
              <w:left w:val="single" w:color="000000" w:sz="4" w:space="0"/>
              <w:bottom w:val="single" w:color="000000" w:sz="4" w:space="0"/>
              <w:right w:val="single" w:color="000000" w:sz="4" w:space="0"/>
            </w:tcBorders>
            <w:vAlign w:val="center"/>
          </w:tcPr>
          <w:p w14:paraId="600C42E0">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X&lt;20</w:t>
            </w:r>
          </w:p>
        </w:tc>
      </w:tr>
      <w:tr w14:paraId="34B2D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040" w:type="dxa"/>
            <w:vMerge w:val="continue"/>
            <w:tcBorders>
              <w:top w:val="single" w:color="000000" w:sz="4" w:space="0"/>
              <w:left w:val="single" w:color="000000" w:sz="4" w:space="0"/>
              <w:bottom w:val="single" w:color="000000" w:sz="4" w:space="0"/>
              <w:right w:val="single" w:color="000000" w:sz="4" w:space="0"/>
            </w:tcBorders>
            <w:vAlign w:val="center"/>
          </w:tcPr>
          <w:p w14:paraId="1302EEAC">
            <w:pPr>
              <w:jc w:val="center"/>
              <w:rPr>
                <w:rFonts w:hint="eastAsia" w:ascii="仿宋_GB2312" w:hAnsi="仿宋_GB2312" w:eastAsia="仿宋_GB2312" w:cs="仿宋_GB2312"/>
                <w:b/>
                <w:bCs/>
                <w:i w:val="0"/>
                <w:iCs w:val="0"/>
                <w:color w:val="auto"/>
                <w:sz w:val="22"/>
                <w:szCs w:val="22"/>
                <w:highlight w:val="none"/>
                <w:u w:val="none"/>
              </w:rPr>
            </w:pPr>
          </w:p>
        </w:tc>
        <w:tc>
          <w:tcPr>
            <w:tcW w:w="1650" w:type="dxa"/>
            <w:tcBorders>
              <w:top w:val="single" w:color="000000" w:sz="4" w:space="0"/>
              <w:left w:val="single" w:color="000000" w:sz="4" w:space="0"/>
              <w:bottom w:val="single" w:color="000000" w:sz="4" w:space="0"/>
              <w:right w:val="single" w:color="000000" w:sz="4" w:space="0"/>
            </w:tcBorders>
            <w:vAlign w:val="center"/>
          </w:tcPr>
          <w:p w14:paraId="3F22D4C5">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营业收入(Y)</w:t>
            </w:r>
          </w:p>
        </w:tc>
        <w:tc>
          <w:tcPr>
            <w:tcW w:w="915" w:type="dxa"/>
            <w:tcBorders>
              <w:top w:val="single" w:color="000000" w:sz="4" w:space="0"/>
              <w:left w:val="single" w:color="000000" w:sz="4" w:space="0"/>
              <w:bottom w:val="single" w:color="000000" w:sz="4" w:space="0"/>
              <w:right w:val="single" w:color="000000" w:sz="4" w:space="0"/>
            </w:tcBorders>
            <w:vAlign w:val="center"/>
          </w:tcPr>
          <w:p w14:paraId="2B37B060">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万元</w:t>
            </w:r>
          </w:p>
        </w:tc>
        <w:tc>
          <w:tcPr>
            <w:tcW w:w="1890" w:type="dxa"/>
            <w:tcBorders>
              <w:top w:val="single" w:color="000000" w:sz="4" w:space="0"/>
              <w:left w:val="single" w:color="000000" w:sz="4" w:space="0"/>
              <w:bottom w:val="single" w:color="000000" w:sz="4" w:space="0"/>
              <w:right w:val="single" w:color="000000" w:sz="4" w:space="0"/>
            </w:tcBorders>
            <w:vAlign w:val="center"/>
          </w:tcPr>
          <w:p w14:paraId="2B880165">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2000≤Y&lt;40000</w:t>
            </w:r>
          </w:p>
        </w:tc>
        <w:tc>
          <w:tcPr>
            <w:tcW w:w="1590" w:type="dxa"/>
            <w:tcBorders>
              <w:top w:val="single" w:color="000000" w:sz="4" w:space="0"/>
              <w:left w:val="single" w:color="000000" w:sz="4" w:space="0"/>
              <w:bottom w:val="single" w:color="000000" w:sz="4" w:space="0"/>
              <w:right w:val="single" w:color="000000" w:sz="4" w:space="0"/>
            </w:tcBorders>
            <w:vAlign w:val="center"/>
          </w:tcPr>
          <w:p w14:paraId="58C8B7AB">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300≤Y&lt;2000</w:t>
            </w:r>
          </w:p>
        </w:tc>
        <w:tc>
          <w:tcPr>
            <w:tcW w:w="1155" w:type="dxa"/>
            <w:tcBorders>
              <w:top w:val="single" w:color="000000" w:sz="4" w:space="0"/>
              <w:left w:val="single" w:color="000000" w:sz="4" w:space="0"/>
              <w:bottom w:val="single" w:color="000000" w:sz="4" w:space="0"/>
              <w:right w:val="single" w:color="000000" w:sz="4" w:space="0"/>
            </w:tcBorders>
            <w:vAlign w:val="center"/>
          </w:tcPr>
          <w:p w14:paraId="198D94BF">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Y&lt;300</w:t>
            </w:r>
          </w:p>
        </w:tc>
      </w:tr>
      <w:tr w14:paraId="56912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040" w:type="dxa"/>
            <w:vMerge w:val="restart"/>
            <w:tcBorders>
              <w:top w:val="single" w:color="000000" w:sz="4" w:space="0"/>
              <w:left w:val="single" w:color="000000" w:sz="4" w:space="0"/>
              <w:bottom w:val="single" w:color="000000" w:sz="4" w:space="0"/>
              <w:right w:val="single" w:color="000000" w:sz="4" w:space="0"/>
            </w:tcBorders>
            <w:vAlign w:val="center"/>
          </w:tcPr>
          <w:p w14:paraId="080293B1">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2"/>
                <w:szCs w:val="22"/>
                <w:highlight w:val="none"/>
                <w:u w:val="none"/>
              </w:rPr>
            </w:pPr>
            <w:r>
              <w:rPr>
                <w:rFonts w:hint="eastAsia" w:ascii="仿宋_GB2312" w:hAnsi="仿宋_GB2312" w:eastAsia="仿宋_GB2312" w:cs="仿宋_GB2312"/>
                <w:b/>
                <w:bCs/>
                <w:i w:val="0"/>
                <w:iCs w:val="0"/>
                <w:color w:val="auto"/>
                <w:kern w:val="0"/>
                <w:sz w:val="22"/>
                <w:szCs w:val="22"/>
                <w:highlight w:val="none"/>
                <w:u w:val="none"/>
                <w:lang w:val="en-US" w:eastAsia="zh-CN" w:bidi="ar"/>
              </w:rPr>
              <w:t>建筑业</w:t>
            </w:r>
          </w:p>
        </w:tc>
        <w:tc>
          <w:tcPr>
            <w:tcW w:w="1650" w:type="dxa"/>
            <w:tcBorders>
              <w:top w:val="single" w:color="000000" w:sz="4" w:space="0"/>
              <w:left w:val="single" w:color="000000" w:sz="4" w:space="0"/>
              <w:bottom w:val="single" w:color="000000" w:sz="4" w:space="0"/>
              <w:right w:val="single" w:color="000000" w:sz="4" w:space="0"/>
            </w:tcBorders>
            <w:vAlign w:val="center"/>
          </w:tcPr>
          <w:p w14:paraId="0106DA46">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营业收入(Y)</w:t>
            </w:r>
          </w:p>
        </w:tc>
        <w:tc>
          <w:tcPr>
            <w:tcW w:w="915" w:type="dxa"/>
            <w:tcBorders>
              <w:top w:val="single" w:color="000000" w:sz="4" w:space="0"/>
              <w:left w:val="single" w:color="000000" w:sz="4" w:space="0"/>
              <w:bottom w:val="single" w:color="000000" w:sz="4" w:space="0"/>
              <w:right w:val="single" w:color="000000" w:sz="4" w:space="0"/>
            </w:tcBorders>
            <w:vAlign w:val="center"/>
          </w:tcPr>
          <w:p w14:paraId="429DC0F6">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万元</w:t>
            </w:r>
          </w:p>
        </w:tc>
        <w:tc>
          <w:tcPr>
            <w:tcW w:w="1890" w:type="dxa"/>
            <w:tcBorders>
              <w:top w:val="single" w:color="000000" w:sz="4" w:space="0"/>
              <w:left w:val="single" w:color="000000" w:sz="4" w:space="0"/>
              <w:bottom w:val="single" w:color="000000" w:sz="4" w:space="0"/>
              <w:right w:val="single" w:color="000000" w:sz="4" w:space="0"/>
            </w:tcBorders>
            <w:vAlign w:val="center"/>
          </w:tcPr>
          <w:p w14:paraId="299617B6">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6000≤Y&lt;80000</w:t>
            </w:r>
          </w:p>
        </w:tc>
        <w:tc>
          <w:tcPr>
            <w:tcW w:w="1590" w:type="dxa"/>
            <w:tcBorders>
              <w:top w:val="single" w:color="000000" w:sz="4" w:space="0"/>
              <w:left w:val="single" w:color="000000" w:sz="4" w:space="0"/>
              <w:bottom w:val="single" w:color="000000" w:sz="4" w:space="0"/>
              <w:right w:val="single" w:color="000000" w:sz="4" w:space="0"/>
            </w:tcBorders>
            <w:vAlign w:val="center"/>
          </w:tcPr>
          <w:p w14:paraId="5A4C1A39">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300≤Y&lt;6000</w:t>
            </w:r>
          </w:p>
        </w:tc>
        <w:tc>
          <w:tcPr>
            <w:tcW w:w="1155" w:type="dxa"/>
            <w:tcBorders>
              <w:top w:val="single" w:color="000000" w:sz="4" w:space="0"/>
              <w:left w:val="single" w:color="000000" w:sz="4" w:space="0"/>
              <w:bottom w:val="single" w:color="000000" w:sz="4" w:space="0"/>
              <w:right w:val="single" w:color="000000" w:sz="4" w:space="0"/>
            </w:tcBorders>
            <w:vAlign w:val="center"/>
          </w:tcPr>
          <w:p w14:paraId="42B0D077">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Y&lt;300</w:t>
            </w:r>
          </w:p>
        </w:tc>
      </w:tr>
      <w:tr w14:paraId="4AFA2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040" w:type="dxa"/>
            <w:vMerge w:val="continue"/>
            <w:tcBorders>
              <w:top w:val="single" w:color="000000" w:sz="4" w:space="0"/>
              <w:left w:val="single" w:color="000000" w:sz="4" w:space="0"/>
              <w:bottom w:val="single" w:color="000000" w:sz="4" w:space="0"/>
              <w:right w:val="single" w:color="000000" w:sz="4" w:space="0"/>
            </w:tcBorders>
            <w:vAlign w:val="center"/>
          </w:tcPr>
          <w:p w14:paraId="537DEEEB">
            <w:pPr>
              <w:jc w:val="center"/>
              <w:rPr>
                <w:rFonts w:hint="eastAsia" w:ascii="仿宋_GB2312" w:hAnsi="仿宋_GB2312" w:eastAsia="仿宋_GB2312" w:cs="仿宋_GB2312"/>
                <w:b/>
                <w:bCs/>
                <w:i w:val="0"/>
                <w:iCs w:val="0"/>
                <w:color w:val="auto"/>
                <w:sz w:val="22"/>
                <w:szCs w:val="22"/>
                <w:highlight w:val="none"/>
                <w:u w:val="none"/>
              </w:rPr>
            </w:pPr>
          </w:p>
        </w:tc>
        <w:tc>
          <w:tcPr>
            <w:tcW w:w="1650" w:type="dxa"/>
            <w:tcBorders>
              <w:top w:val="single" w:color="000000" w:sz="4" w:space="0"/>
              <w:left w:val="single" w:color="000000" w:sz="4" w:space="0"/>
              <w:bottom w:val="single" w:color="000000" w:sz="4" w:space="0"/>
              <w:right w:val="single" w:color="000000" w:sz="4" w:space="0"/>
            </w:tcBorders>
            <w:vAlign w:val="center"/>
          </w:tcPr>
          <w:p w14:paraId="144CEE9A">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资产总额(Z)</w:t>
            </w:r>
          </w:p>
        </w:tc>
        <w:tc>
          <w:tcPr>
            <w:tcW w:w="915" w:type="dxa"/>
            <w:tcBorders>
              <w:top w:val="single" w:color="000000" w:sz="4" w:space="0"/>
              <w:left w:val="single" w:color="000000" w:sz="4" w:space="0"/>
              <w:bottom w:val="single" w:color="000000" w:sz="4" w:space="0"/>
              <w:right w:val="single" w:color="000000" w:sz="4" w:space="0"/>
            </w:tcBorders>
            <w:vAlign w:val="center"/>
          </w:tcPr>
          <w:p w14:paraId="24FA3561">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万元</w:t>
            </w:r>
          </w:p>
        </w:tc>
        <w:tc>
          <w:tcPr>
            <w:tcW w:w="1890" w:type="dxa"/>
            <w:tcBorders>
              <w:top w:val="single" w:color="000000" w:sz="4" w:space="0"/>
              <w:left w:val="single" w:color="000000" w:sz="4" w:space="0"/>
              <w:bottom w:val="single" w:color="000000" w:sz="4" w:space="0"/>
              <w:right w:val="single" w:color="000000" w:sz="4" w:space="0"/>
            </w:tcBorders>
            <w:vAlign w:val="center"/>
          </w:tcPr>
          <w:p w14:paraId="3ABD81B8">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5000≤Z&lt;80000</w:t>
            </w:r>
          </w:p>
        </w:tc>
        <w:tc>
          <w:tcPr>
            <w:tcW w:w="1590" w:type="dxa"/>
            <w:tcBorders>
              <w:top w:val="single" w:color="000000" w:sz="4" w:space="0"/>
              <w:left w:val="single" w:color="000000" w:sz="4" w:space="0"/>
              <w:bottom w:val="single" w:color="000000" w:sz="4" w:space="0"/>
              <w:right w:val="single" w:color="000000" w:sz="4" w:space="0"/>
            </w:tcBorders>
            <w:vAlign w:val="center"/>
          </w:tcPr>
          <w:p w14:paraId="13992917">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300≤Z&lt;5000</w:t>
            </w:r>
          </w:p>
        </w:tc>
        <w:tc>
          <w:tcPr>
            <w:tcW w:w="1155" w:type="dxa"/>
            <w:tcBorders>
              <w:top w:val="single" w:color="000000" w:sz="4" w:space="0"/>
              <w:left w:val="single" w:color="000000" w:sz="4" w:space="0"/>
              <w:bottom w:val="single" w:color="000000" w:sz="4" w:space="0"/>
              <w:right w:val="single" w:color="000000" w:sz="4" w:space="0"/>
            </w:tcBorders>
            <w:vAlign w:val="center"/>
          </w:tcPr>
          <w:p w14:paraId="7703A961">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Z&lt;300</w:t>
            </w:r>
          </w:p>
        </w:tc>
      </w:tr>
      <w:tr w14:paraId="029F1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040" w:type="dxa"/>
            <w:vMerge w:val="restart"/>
            <w:tcBorders>
              <w:top w:val="single" w:color="000000" w:sz="4" w:space="0"/>
              <w:left w:val="single" w:color="000000" w:sz="4" w:space="0"/>
              <w:bottom w:val="single" w:color="000000" w:sz="4" w:space="0"/>
              <w:right w:val="single" w:color="000000" w:sz="4" w:space="0"/>
            </w:tcBorders>
            <w:vAlign w:val="center"/>
          </w:tcPr>
          <w:p w14:paraId="49FE177B">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2"/>
                <w:szCs w:val="22"/>
                <w:highlight w:val="none"/>
                <w:u w:val="none"/>
              </w:rPr>
            </w:pPr>
            <w:r>
              <w:rPr>
                <w:rFonts w:hint="eastAsia" w:ascii="仿宋_GB2312" w:hAnsi="仿宋_GB2312" w:eastAsia="仿宋_GB2312" w:cs="仿宋_GB2312"/>
                <w:b/>
                <w:bCs/>
                <w:i w:val="0"/>
                <w:iCs w:val="0"/>
                <w:color w:val="auto"/>
                <w:kern w:val="0"/>
                <w:sz w:val="22"/>
                <w:szCs w:val="22"/>
                <w:highlight w:val="none"/>
                <w:u w:val="none"/>
                <w:lang w:val="en-US" w:eastAsia="zh-CN" w:bidi="ar"/>
              </w:rPr>
              <w:t>批发业</w:t>
            </w:r>
          </w:p>
        </w:tc>
        <w:tc>
          <w:tcPr>
            <w:tcW w:w="1650" w:type="dxa"/>
            <w:tcBorders>
              <w:top w:val="single" w:color="000000" w:sz="4" w:space="0"/>
              <w:left w:val="single" w:color="000000" w:sz="4" w:space="0"/>
              <w:bottom w:val="single" w:color="000000" w:sz="4" w:space="0"/>
              <w:right w:val="single" w:color="000000" w:sz="4" w:space="0"/>
            </w:tcBorders>
            <w:vAlign w:val="center"/>
          </w:tcPr>
          <w:p w14:paraId="12A7E35E">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从业人员(X)</w:t>
            </w:r>
          </w:p>
        </w:tc>
        <w:tc>
          <w:tcPr>
            <w:tcW w:w="915" w:type="dxa"/>
            <w:tcBorders>
              <w:top w:val="single" w:color="000000" w:sz="4" w:space="0"/>
              <w:left w:val="single" w:color="000000" w:sz="4" w:space="0"/>
              <w:bottom w:val="single" w:color="000000" w:sz="4" w:space="0"/>
              <w:right w:val="single" w:color="000000" w:sz="4" w:space="0"/>
            </w:tcBorders>
            <w:vAlign w:val="center"/>
          </w:tcPr>
          <w:p w14:paraId="1D7F1347">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人</w:t>
            </w:r>
          </w:p>
        </w:tc>
        <w:tc>
          <w:tcPr>
            <w:tcW w:w="1890" w:type="dxa"/>
            <w:tcBorders>
              <w:top w:val="single" w:color="000000" w:sz="4" w:space="0"/>
              <w:left w:val="single" w:color="000000" w:sz="4" w:space="0"/>
              <w:bottom w:val="single" w:color="000000" w:sz="4" w:space="0"/>
              <w:right w:val="single" w:color="000000" w:sz="4" w:space="0"/>
            </w:tcBorders>
            <w:vAlign w:val="center"/>
          </w:tcPr>
          <w:p w14:paraId="31244CA3">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20≤X&lt;200</w:t>
            </w:r>
          </w:p>
        </w:tc>
        <w:tc>
          <w:tcPr>
            <w:tcW w:w="1590" w:type="dxa"/>
            <w:tcBorders>
              <w:top w:val="single" w:color="000000" w:sz="4" w:space="0"/>
              <w:left w:val="single" w:color="000000" w:sz="4" w:space="0"/>
              <w:bottom w:val="single" w:color="000000" w:sz="4" w:space="0"/>
              <w:right w:val="single" w:color="000000" w:sz="4" w:space="0"/>
            </w:tcBorders>
            <w:vAlign w:val="center"/>
          </w:tcPr>
          <w:p w14:paraId="15B7885B">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5≤X&lt;20</w:t>
            </w:r>
          </w:p>
        </w:tc>
        <w:tc>
          <w:tcPr>
            <w:tcW w:w="1155" w:type="dxa"/>
            <w:tcBorders>
              <w:top w:val="single" w:color="000000" w:sz="4" w:space="0"/>
              <w:left w:val="single" w:color="000000" w:sz="4" w:space="0"/>
              <w:bottom w:val="single" w:color="000000" w:sz="4" w:space="0"/>
              <w:right w:val="single" w:color="000000" w:sz="4" w:space="0"/>
            </w:tcBorders>
            <w:vAlign w:val="center"/>
          </w:tcPr>
          <w:p w14:paraId="0A16F7FC">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X&lt;5</w:t>
            </w:r>
          </w:p>
        </w:tc>
      </w:tr>
      <w:tr w14:paraId="28DE5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040" w:type="dxa"/>
            <w:vMerge w:val="continue"/>
            <w:tcBorders>
              <w:top w:val="single" w:color="000000" w:sz="4" w:space="0"/>
              <w:left w:val="single" w:color="000000" w:sz="4" w:space="0"/>
              <w:bottom w:val="single" w:color="000000" w:sz="4" w:space="0"/>
              <w:right w:val="single" w:color="000000" w:sz="4" w:space="0"/>
            </w:tcBorders>
            <w:vAlign w:val="center"/>
          </w:tcPr>
          <w:p w14:paraId="718FA8BD">
            <w:pPr>
              <w:jc w:val="center"/>
              <w:rPr>
                <w:rFonts w:hint="eastAsia" w:ascii="仿宋_GB2312" w:hAnsi="仿宋_GB2312" w:eastAsia="仿宋_GB2312" w:cs="仿宋_GB2312"/>
                <w:b/>
                <w:bCs/>
                <w:i w:val="0"/>
                <w:iCs w:val="0"/>
                <w:color w:val="auto"/>
                <w:sz w:val="22"/>
                <w:szCs w:val="22"/>
                <w:highlight w:val="none"/>
                <w:u w:val="none"/>
              </w:rPr>
            </w:pPr>
          </w:p>
        </w:tc>
        <w:tc>
          <w:tcPr>
            <w:tcW w:w="1650" w:type="dxa"/>
            <w:tcBorders>
              <w:top w:val="single" w:color="000000" w:sz="4" w:space="0"/>
              <w:left w:val="single" w:color="000000" w:sz="4" w:space="0"/>
              <w:bottom w:val="single" w:color="000000" w:sz="4" w:space="0"/>
              <w:right w:val="single" w:color="000000" w:sz="4" w:space="0"/>
            </w:tcBorders>
            <w:vAlign w:val="center"/>
          </w:tcPr>
          <w:p w14:paraId="71BB667E">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营业收入(Y)</w:t>
            </w:r>
          </w:p>
        </w:tc>
        <w:tc>
          <w:tcPr>
            <w:tcW w:w="915" w:type="dxa"/>
            <w:tcBorders>
              <w:top w:val="single" w:color="000000" w:sz="4" w:space="0"/>
              <w:left w:val="single" w:color="000000" w:sz="4" w:space="0"/>
              <w:bottom w:val="single" w:color="000000" w:sz="4" w:space="0"/>
              <w:right w:val="single" w:color="000000" w:sz="4" w:space="0"/>
            </w:tcBorders>
            <w:vAlign w:val="center"/>
          </w:tcPr>
          <w:p w14:paraId="2B8B56E5">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万元</w:t>
            </w:r>
          </w:p>
        </w:tc>
        <w:tc>
          <w:tcPr>
            <w:tcW w:w="1890" w:type="dxa"/>
            <w:tcBorders>
              <w:top w:val="single" w:color="000000" w:sz="4" w:space="0"/>
              <w:left w:val="single" w:color="000000" w:sz="4" w:space="0"/>
              <w:bottom w:val="single" w:color="000000" w:sz="4" w:space="0"/>
              <w:right w:val="single" w:color="000000" w:sz="4" w:space="0"/>
            </w:tcBorders>
            <w:vAlign w:val="center"/>
          </w:tcPr>
          <w:p w14:paraId="48BDDAD8">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5000≤Y&lt;40000</w:t>
            </w:r>
          </w:p>
        </w:tc>
        <w:tc>
          <w:tcPr>
            <w:tcW w:w="1590" w:type="dxa"/>
            <w:tcBorders>
              <w:top w:val="single" w:color="000000" w:sz="4" w:space="0"/>
              <w:left w:val="single" w:color="000000" w:sz="4" w:space="0"/>
              <w:bottom w:val="single" w:color="000000" w:sz="4" w:space="0"/>
              <w:right w:val="single" w:color="000000" w:sz="4" w:space="0"/>
            </w:tcBorders>
            <w:vAlign w:val="center"/>
          </w:tcPr>
          <w:p w14:paraId="625EBDEB">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1000≤Y&lt;5000</w:t>
            </w:r>
          </w:p>
        </w:tc>
        <w:tc>
          <w:tcPr>
            <w:tcW w:w="1155" w:type="dxa"/>
            <w:tcBorders>
              <w:top w:val="single" w:color="000000" w:sz="4" w:space="0"/>
              <w:left w:val="single" w:color="000000" w:sz="4" w:space="0"/>
              <w:bottom w:val="single" w:color="000000" w:sz="4" w:space="0"/>
              <w:right w:val="single" w:color="000000" w:sz="4" w:space="0"/>
            </w:tcBorders>
            <w:vAlign w:val="center"/>
          </w:tcPr>
          <w:p w14:paraId="591F1EF7">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Y&lt;1000</w:t>
            </w:r>
          </w:p>
        </w:tc>
      </w:tr>
      <w:tr w14:paraId="594F4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040" w:type="dxa"/>
            <w:vMerge w:val="restart"/>
            <w:tcBorders>
              <w:top w:val="single" w:color="000000" w:sz="4" w:space="0"/>
              <w:left w:val="single" w:color="000000" w:sz="4" w:space="0"/>
              <w:bottom w:val="single" w:color="000000" w:sz="4" w:space="0"/>
              <w:right w:val="single" w:color="000000" w:sz="4" w:space="0"/>
            </w:tcBorders>
            <w:vAlign w:val="center"/>
          </w:tcPr>
          <w:p w14:paraId="412F92BA">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2"/>
                <w:szCs w:val="22"/>
                <w:highlight w:val="none"/>
                <w:u w:val="none"/>
              </w:rPr>
            </w:pPr>
            <w:r>
              <w:rPr>
                <w:rFonts w:hint="eastAsia" w:ascii="仿宋_GB2312" w:hAnsi="仿宋_GB2312" w:eastAsia="仿宋_GB2312" w:cs="仿宋_GB2312"/>
                <w:b/>
                <w:bCs/>
                <w:i w:val="0"/>
                <w:iCs w:val="0"/>
                <w:color w:val="auto"/>
                <w:kern w:val="0"/>
                <w:sz w:val="22"/>
                <w:szCs w:val="22"/>
                <w:highlight w:val="none"/>
                <w:u w:val="none"/>
                <w:lang w:val="en-US" w:eastAsia="zh-CN" w:bidi="ar"/>
              </w:rPr>
              <w:t>零售业</w:t>
            </w:r>
          </w:p>
        </w:tc>
        <w:tc>
          <w:tcPr>
            <w:tcW w:w="1650" w:type="dxa"/>
            <w:tcBorders>
              <w:top w:val="single" w:color="000000" w:sz="4" w:space="0"/>
              <w:left w:val="single" w:color="000000" w:sz="4" w:space="0"/>
              <w:bottom w:val="single" w:color="000000" w:sz="4" w:space="0"/>
              <w:right w:val="single" w:color="000000" w:sz="4" w:space="0"/>
            </w:tcBorders>
            <w:vAlign w:val="center"/>
          </w:tcPr>
          <w:p w14:paraId="075E2BBE">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从业人员(X)</w:t>
            </w:r>
          </w:p>
        </w:tc>
        <w:tc>
          <w:tcPr>
            <w:tcW w:w="915" w:type="dxa"/>
            <w:tcBorders>
              <w:top w:val="single" w:color="000000" w:sz="4" w:space="0"/>
              <w:left w:val="single" w:color="000000" w:sz="4" w:space="0"/>
              <w:bottom w:val="single" w:color="000000" w:sz="4" w:space="0"/>
              <w:right w:val="single" w:color="000000" w:sz="4" w:space="0"/>
            </w:tcBorders>
            <w:vAlign w:val="center"/>
          </w:tcPr>
          <w:p w14:paraId="2038FFC3">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人</w:t>
            </w:r>
          </w:p>
        </w:tc>
        <w:tc>
          <w:tcPr>
            <w:tcW w:w="1890" w:type="dxa"/>
            <w:tcBorders>
              <w:top w:val="single" w:color="000000" w:sz="4" w:space="0"/>
              <w:left w:val="single" w:color="000000" w:sz="4" w:space="0"/>
              <w:bottom w:val="single" w:color="000000" w:sz="4" w:space="0"/>
              <w:right w:val="single" w:color="000000" w:sz="4" w:space="0"/>
            </w:tcBorders>
            <w:vAlign w:val="center"/>
          </w:tcPr>
          <w:p w14:paraId="1DCEBADA">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50≤X&lt;300</w:t>
            </w:r>
          </w:p>
        </w:tc>
        <w:tc>
          <w:tcPr>
            <w:tcW w:w="1590" w:type="dxa"/>
            <w:tcBorders>
              <w:top w:val="single" w:color="000000" w:sz="4" w:space="0"/>
              <w:left w:val="single" w:color="000000" w:sz="4" w:space="0"/>
              <w:bottom w:val="single" w:color="000000" w:sz="4" w:space="0"/>
              <w:right w:val="single" w:color="000000" w:sz="4" w:space="0"/>
            </w:tcBorders>
            <w:vAlign w:val="center"/>
          </w:tcPr>
          <w:p w14:paraId="363F5E7C">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10≤X&lt;50</w:t>
            </w:r>
          </w:p>
        </w:tc>
        <w:tc>
          <w:tcPr>
            <w:tcW w:w="1155" w:type="dxa"/>
            <w:tcBorders>
              <w:top w:val="single" w:color="000000" w:sz="4" w:space="0"/>
              <w:left w:val="single" w:color="000000" w:sz="4" w:space="0"/>
              <w:bottom w:val="single" w:color="000000" w:sz="4" w:space="0"/>
              <w:right w:val="single" w:color="000000" w:sz="4" w:space="0"/>
            </w:tcBorders>
            <w:vAlign w:val="center"/>
          </w:tcPr>
          <w:p w14:paraId="44EF6331">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X&lt;10</w:t>
            </w:r>
          </w:p>
        </w:tc>
      </w:tr>
      <w:tr w14:paraId="475B7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040" w:type="dxa"/>
            <w:vMerge w:val="continue"/>
            <w:tcBorders>
              <w:top w:val="single" w:color="000000" w:sz="4" w:space="0"/>
              <w:left w:val="single" w:color="000000" w:sz="4" w:space="0"/>
              <w:bottom w:val="single" w:color="000000" w:sz="4" w:space="0"/>
              <w:right w:val="single" w:color="000000" w:sz="4" w:space="0"/>
            </w:tcBorders>
            <w:vAlign w:val="center"/>
          </w:tcPr>
          <w:p w14:paraId="389CB29B">
            <w:pPr>
              <w:jc w:val="center"/>
              <w:rPr>
                <w:rFonts w:hint="eastAsia" w:ascii="仿宋_GB2312" w:hAnsi="仿宋_GB2312" w:eastAsia="仿宋_GB2312" w:cs="仿宋_GB2312"/>
                <w:b/>
                <w:bCs/>
                <w:i w:val="0"/>
                <w:iCs w:val="0"/>
                <w:color w:val="auto"/>
                <w:sz w:val="22"/>
                <w:szCs w:val="22"/>
                <w:highlight w:val="none"/>
                <w:u w:val="none"/>
              </w:rPr>
            </w:pPr>
          </w:p>
        </w:tc>
        <w:tc>
          <w:tcPr>
            <w:tcW w:w="1650" w:type="dxa"/>
            <w:tcBorders>
              <w:top w:val="single" w:color="000000" w:sz="4" w:space="0"/>
              <w:left w:val="single" w:color="000000" w:sz="4" w:space="0"/>
              <w:bottom w:val="single" w:color="000000" w:sz="4" w:space="0"/>
              <w:right w:val="single" w:color="000000" w:sz="4" w:space="0"/>
            </w:tcBorders>
            <w:vAlign w:val="center"/>
          </w:tcPr>
          <w:p w14:paraId="26D14932">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营业收入(Y)</w:t>
            </w:r>
          </w:p>
        </w:tc>
        <w:tc>
          <w:tcPr>
            <w:tcW w:w="915" w:type="dxa"/>
            <w:tcBorders>
              <w:top w:val="single" w:color="000000" w:sz="4" w:space="0"/>
              <w:left w:val="single" w:color="000000" w:sz="4" w:space="0"/>
              <w:bottom w:val="single" w:color="000000" w:sz="4" w:space="0"/>
              <w:right w:val="single" w:color="000000" w:sz="4" w:space="0"/>
            </w:tcBorders>
            <w:vAlign w:val="center"/>
          </w:tcPr>
          <w:p w14:paraId="4517F319">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万元</w:t>
            </w:r>
          </w:p>
        </w:tc>
        <w:tc>
          <w:tcPr>
            <w:tcW w:w="1890" w:type="dxa"/>
            <w:tcBorders>
              <w:top w:val="single" w:color="000000" w:sz="4" w:space="0"/>
              <w:left w:val="single" w:color="000000" w:sz="4" w:space="0"/>
              <w:bottom w:val="single" w:color="000000" w:sz="4" w:space="0"/>
              <w:right w:val="single" w:color="000000" w:sz="4" w:space="0"/>
            </w:tcBorders>
            <w:vAlign w:val="center"/>
          </w:tcPr>
          <w:p w14:paraId="725B099C">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500≤Y&lt;20000</w:t>
            </w:r>
          </w:p>
        </w:tc>
        <w:tc>
          <w:tcPr>
            <w:tcW w:w="1590" w:type="dxa"/>
            <w:tcBorders>
              <w:top w:val="single" w:color="000000" w:sz="4" w:space="0"/>
              <w:left w:val="single" w:color="000000" w:sz="4" w:space="0"/>
              <w:bottom w:val="single" w:color="000000" w:sz="4" w:space="0"/>
              <w:right w:val="single" w:color="000000" w:sz="4" w:space="0"/>
            </w:tcBorders>
            <w:vAlign w:val="center"/>
          </w:tcPr>
          <w:p w14:paraId="1241A097">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100≤Y&lt;500</w:t>
            </w:r>
          </w:p>
        </w:tc>
        <w:tc>
          <w:tcPr>
            <w:tcW w:w="1155" w:type="dxa"/>
            <w:tcBorders>
              <w:top w:val="single" w:color="000000" w:sz="4" w:space="0"/>
              <w:left w:val="single" w:color="000000" w:sz="4" w:space="0"/>
              <w:bottom w:val="single" w:color="000000" w:sz="4" w:space="0"/>
              <w:right w:val="single" w:color="000000" w:sz="4" w:space="0"/>
            </w:tcBorders>
            <w:vAlign w:val="center"/>
          </w:tcPr>
          <w:p w14:paraId="0D335A72">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Y&lt;100</w:t>
            </w:r>
          </w:p>
        </w:tc>
      </w:tr>
      <w:tr w14:paraId="269FB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040" w:type="dxa"/>
            <w:vMerge w:val="restart"/>
            <w:tcBorders>
              <w:top w:val="single" w:color="000000" w:sz="4" w:space="0"/>
              <w:left w:val="single" w:color="000000" w:sz="4" w:space="0"/>
              <w:bottom w:val="single" w:color="000000" w:sz="4" w:space="0"/>
              <w:right w:val="single" w:color="000000" w:sz="4" w:space="0"/>
            </w:tcBorders>
            <w:vAlign w:val="center"/>
          </w:tcPr>
          <w:p w14:paraId="23BD7616">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2"/>
                <w:szCs w:val="22"/>
                <w:highlight w:val="none"/>
                <w:u w:val="none"/>
              </w:rPr>
            </w:pPr>
            <w:r>
              <w:rPr>
                <w:rFonts w:hint="eastAsia" w:ascii="仿宋_GB2312" w:hAnsi="仿宋_GB2312" w:eastAsia="仿宋_GB2312" w:cs="仿宋_GB2312"/>
                <w:b/>
                <w:bCs/>
                <w:i w:val="0"/>
                <w:iCs w:val="0"/>
                <w:color w:val="auto"/>
                <w:kern w:val="0"/>
                <w:sz w:val="22"/>
                <w:szCs w:val="22"/>
                <w:highlight w:val="none"/>
                <w:u w:val="none"/>
                <w:lang w:val="en-US" w:eastAsia="zh-CN" w:bidi="ar"/>
              </w:rPr>
              <w:t>交通运输业</w:t>
            </w:r>
          </w:p>
        </w:tc>
        <w:tc>
          <w:tcPr>
            <w:tcW w:w="1650" w:type="dxa"/>
            <w:tcBorders>
              <w:top w:val="single" w:color="000000" w:sz="4" w:space="0"/>
              <w:left w:val="single" w:color="000000" w:sz="4" w:space="0"/>
              <w:bottom w:val="single" w:color="000000" w:sz="4" w:space="0"/>
              <w:right w:val="single" w:color="000000" w:sz="4" w:space="0"/>
            </w:tcBorders>
            <w:vAlign w:val="center"/>
          </w:tcPr>
          <w:p w14:paraId="4A21C7B5">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从业人员(X)</w:t>
            </w:r>
          </w:p>
        </w:tc>
        <w:tc>
          <w:tcPr>
            <w:tcW w:w="915" w:type="dxa"/>
            <w:tcBorders>
              <w:top w:val="single" w:color="000000" w:sz="4" w:space="0"/>
              <w:left w:val="single" w:color="000000" w:sz="4" w:space="0"/>
              <w:bottom w:val="single" w:color="000000" w:sz="4" w:space="0"/>
              <w:right w:val="single" w:color="000000" w:sz="4" w:space="0"/>
            </w:tcBorders>
            <w:vAlign w:val="center"/>
          </w:tcPr>
          <w:p w14:paraId="6BBF1298">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人</w:t>
            </w:r>
          </w:p>
        </w:tc>
        <w:tc>
          <w:tcPr>
            <w:tcW w:w="1890" w:type="dxa"/>
            <w:tcBorders>
              <w:top w:val="single" w:color="000000" w:sz="4" w:space="0"/>
              <w:left w:val="single" w:color="000000" w:sz="4" w:space="0"/>
              <w:bottom w:val="single" w:color="000000" w:sz="4" w:space="0"/>
              <w:right w:val="single" w:color="000000" w:sz="4" w:space="0"/>
            </w:tcBorders>
            <w:vAlign w:val="center"/>
          </w:tcPr>
          <w:p w14:paraId="5683D834">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300≤X&lt;1000</w:t>
            </w:r>
          </w:p>
        </w:tc>
        <w:tc>
          <w:tcPr>
            <w:tcW w:w="1590" w:type="dxa"/>
            <w:tcBorders>
              <w:top w:val="single" w:color="000000" w:sz="4" w:space="0"/>
              <w:left w:val="single" w:color="000000" w:sz="4" w:space="0"/>
              <w:bottom w:val="single" w:color="000000" w:sz="4" w:space="0"/>
              <w:right w:val="single" w:color="000000" w:sz="4" w:space="0"/>
            </w:tcBorders>
            <w:vAlign w:val="center"/>
          </w:tcPr>
          <w:p w14:paraId="7C6F599E">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20≤X&lt;300</w:t>
            </w:r>
          </w:p>
        </w:tc>
        <w:tc>
          <w:tcPr>
            <w:tcW w:w="1155" w:type="dxa"/>
            <w:tcBorders>
              <w:top w:val="single" w:color="000000" w:sz="4" w:space="0"/>
              <w:left w:val="single" w:color="000000" w:sz="4" w:space="0"/>
              <w:bottom w:val="single" w:color="000000" w:sz="4" w:space="0"/>
              <w:right w:val="single" w:color="000000" w:sz="4" w:space="0"/>
            </w:tcBorders>
            <w:vAlign w:val="center"/>
          </w:tcPr>
          <w:p w14:paraId="459411B8">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X&lt;20</w:t>
            </w:r>
          </w:p>
        </w:tc>
      </w:tr>
      <w:tr w14:paraId="7E053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040" w:type="dxa"/>
            <w:vMerge w:val="continue"/>
            <w:tcBorders>
              <w:top w:val="single" w:color="000000" w:sz="4" w:space="0"/>
              <w:left w:val="single" w:color="000000" w:sz="4" w:space="0"/>
              <w:bottom w:val="single" w:color="000000" w:sz="4" w:space="0"/>
              <w:right w:val="single" w:color="000000" w:sz="4" w:space="0"/>
            </w:tcBorders>
            <w:vAlign w:val="center"/>
          </w:tcPr>
          <w:p w14:paraId="53FD97F5">
            <w:pPr>
              <w:jc w:val="center"/>
              <w:rPr>
                <w:rFonts w:hint="eastAsia" w:ascii="仿宋_GB2312" w:hAnsi="仿宋_GB2312" w:eastAsia="仿宋_GB2312" w:cs="仿宋_GB2312"/>
                <w:b/>
                <w:bCs/>
                <w:i w:val="0"/>
                <w:iCs w:val="0"/>
                <w:color w:val="auto"/>
                <w:sz w:val="22"/>
                <w:szCs w:val="22"/>
                <w:highlight w:val="none"/>
                <w:u w:val="none"/>
              </w:rPr>
            </w:pPr>
          </w:p>
        </w:tc>
        <w:tc>
          <w:tcPr>
            <w:tcW w:w="1650" w:type="dxa"/>
            <w:tcBorders>
              <w:top w:val="single" w:color="000000" w:sz="4" w:space="0"/>
              <w:left w:val="single" w:color="000000" w:sz="4" w:space="0"/>
              <w:bottom w:val="single" w:color="000000" w:sz="4" w:space="0"/>
              <w:right w:val="single" w:color="000000" w:sz="4" w:space="0"/>
            </w:tcBorders>
            <w:vAlign w:val="center"/>
          </w:tcPr>
          <w:p w14:paraId="0BF93CD1">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营业收入(Y)</w:t>
            </w:r>
          </w:p>
        </w:tc>
        <w:tc>
          <w:tcPr>
            <w:tcW w:w="915" w:type="dxa"/>
            <w:tcBorders>
              <w:top w:val="single" w:color="000000" w:sz="4" w:space="0"/>
              <w:left w:val="single" w:color="000000" w:sz="4" w:space="0"/>
              <w:bottom w:val="single" w:color="000000" w:sz="4" w:space="0"/>
              <w:right w:val="single" w:color="000000" w:sz="4" w:space="0"/>
            </w:tcBorders>
            <w:vAlign w:val="center"/>
          </w:tcPr>
          <w:p w14:paraId="1618BC63">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万元</w:t>
            </w:r>
          </w:p>
        </w:tc>
        <w:tc>
          <w:tcPr>
            <w:tcW w:w="1890" w:type="dxa"/>
            <w:tcBorders>
              <w:top w:val="single" w:color="000000" w:sz="4" w:space="0"/>
              <w:left w:val="single" w:color="000000" w:sz="4" w:space="0"/>
              <w:bottom w:val="single" w:color="000000" w:sz="4" w:space="0"/>
              <w:right w:val="single" w:color="000000" w:sz="4" w:space="0"/>
            </w:tcBorders>
            <w:vAlign w:val="center"/>
          </w:tcPr>
          <w:p w14:paraId="55A7E40F">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3000≤Y&lt;30000</w:t>
            </w:r>
          </w:p>
        </w:tc>
        <w:tc>
          <w:tcPr>
            <w:tcW w:w="1590" w:type="dxa"/>
            <w:tcBorders>
              <w:top w:val="single" w:color="000000" w:sz="4" w:space="0"/>
              <w:left w:val="single" w:color="000000" w:sz="4" w:space="0"/>
              <w:bottom w:val="single" w:color="000000" w:sz="4" w:space="0"/>
              <w:right w:val="single" w:color="000000" w:sz="4" w:space="0"/>
            </w:tcBorders>
            <w:vAlign w:val="center"/>
          </w:tcPr>
          <w:p w14:paraId="6FF0D556">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200≤Y&lt;3000</w:t>
            </w:r>
          </w:p>
        </w:tc>
        <w:tc>
          <w:tcPr>
            <w:tcW w:w="1155" w:type="dxa"/>
            <w:tcBorders>
              <w:top w:val="single" w:color="000000" w:sz="4" w:space="0"/>
              <w:left w:val="single" w:color="000000" w:sz="4" w:space="0"/>
              <w:bottom w:val="single" w:color="000000" w:sz="4" w:space="0"/>
              <w:right w:val="single" w:color="000000" w:sz="4" w:space="0"/>
            </w:tcBorders>
            <w:vAlign w:val="center"/>
          </w:tcPr>
          <w:p w14:paraId="67C57BB2">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Y&lt;200</w:t>
            </w:r>
          </w:p>
        </w:tc>
      </w:tr>
      <w:tr w14:paraId="36608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040" w:type="dxa"/>
            <w:vMerge w:val="restart"/>
            <w:tcBorders>
              <w:top w:val="single" w:color="000000" w:sz="4" w:space="0"/>
              <w:left w:val="single" w:color="000000" w:sz="4" w:space="0"/>
              <w:bottom w:val="single" w:color="000000" w:sz="4" w:space="0"/>
              <w:right w:val="single" w:color="000000" w:sz="4" w:space="0"/>
            </w:tcBorders>
            <w:vAlign w:val="center"/>
          </w:tcPr>
          <w:p w14:paraId="19DE3D64">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2"/>
                <w:szCs w:val="22"/>
                <w:highlight w:val="none"/>
                <w:u w:val="none"/>
              </w:rPr>
            </w:pPr>
            <w:r>
              <w:rPr>
                <w:rFonts w:hint="eastAsia" w:ascii="仿宋_GB2312" w:hAnsi="仿宋_GB2312" w:eastAsia="仿宋_GB2312" w:cs="仿宋_GB2312"/>
                <w:b/>
                <w:bCs/>
                <w:i w:val="0"/>
                <w:iCs w:val="0"/>
                <w:color w:val="auto"/>
                <w:kern w:val="0"/>
                <w:sz w:val="22"/>
                <w:szCs w:val="22"/>
                <w:highlight w:val="none"/>
                <w:u w:val="none"/>
                <w:lang w:val="en-US" w:eastAsia="zh-CN" w:bidi="ar"/>
              </w:rPr>
              <w:t>仓储业</w:t>
            </w:r>
          </w:p>
        </w:tc>
        <w:tc>
          <w:tcPr>
            <w:tcW w:w="1650" w:type="dxa"/>
            <w:tcBorders>
              <w:top w:val="single" w:color="000000" w:sz="4" w:space="0"/>
              <w:left w:val="single" w:color="000000" w:sz="4" w:space="0"/>
              <w:bottom w:val="single" w:color="000000" w:sz="4" w:space="0"/>
              <w:right w:val="single" w:color="000000" w:sz="4" w:space="0"/>
            </w:tcBorders>
            <w:vAlign w:val="center"/>
          </w:tcPr>
          <w:p w14:paraId="014EF47E">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从业人员(X)</w:t>
            </w:r>
          </w:p>
        </w:tc>
        <w:tc>
          <w:tcPr>
            <w:tcW w:w="915" w:type="dxa"/>
            <w:tcBorders>
              <w:top w:val="single" w:color="000000" w:sz="4" w:space="0"/>
              <w:left w:val="single" w:color="000000" w:sz="4" w:space="0"/>
              <w:bottom w:val="single" w:color="000000" w:sz="4" w:space="0"/>
              <w:right w:val="single" w:color="000000" w:sz="4" w:space="0"/>
            </w:tcBorders>
            <w:vAlign w:val="center"/>
          </w:tcPr>
          <w:p w14:paraId="0DDA8014">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人</w:t>
            </w:r>
          </w:p>
        </w:tc>
        <w:tc>
          <w:tcPr>
            <w:tcW w:w="1890" w:type="dxa"/>
            <w:tcBorders>
              <w:top w:val="single" w:color="000000" w:sz="4" w:space="0"/>
              <w:left w:val="single" w:color="000000" w:sz="4" w:space="0"/>
              <w:bottom w:val="single" w:color="000000" w:sz="4" w:space="0"/>
              <w:right w:val="single" w:color="000000" w:sz="4" w:space="0"/>
            </w:tcBorders>
            <w:vAlign w:val="center"/>
          </w:tcPr>
          <w:p w14:paraId="10FFED67">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100≤X&lt;200</w:t>
            </w:r>
          </w:p>
        </w:tc>
        <w:tc>
          <w:tcPr>
            <w:tcW w:w="1590" w:type="dxa"/>
            <w:tcBorders>
              <w:top w:val="single" w:color="000000" w:sz="4" w:space="0"/>
              <w:left w:val="single" w:color="000000" w:sz="4" w:space="0"/>
              <w:bottom w:val="single" w:color="000000" w:sz="4" w:space="0"/>
              <w:right w:val="single" w:color="000000" w:sz="4" w:space="0"/>
            </w:tcBorders>
            <w:vAlign w:val="center"/>
          </w:tcPr>
          <w:p w14:paraId="5E59537B">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20≤X&lt;100</w:t>
            </w:r>
          </w:p>
        </w:tc>
        <w:tc>
          <w:tcPr>
            <w:tcW w:w="1155" w:type="dxa"/>
            <w:tcBorders>
              <w:top w:val="single" w:color="000000" w:sz="4" w:space="0"/>
              <w:left w:val="single" w:color="000000" w:sz="4" w:space="0"/>
              <w:bottom w:val="single" w:color="000000" w:sz="4" w:space="0"/>
              <w:right w:val="single" w:color="000000" w:sz="4" w:space="0"/>
            </w:tcBorders>
            <w:vAlign w:val="center"/>
          </w:tcPr>
          <w:p w14:paraId="19F9CBCA">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X&lt;20</w:t>
            </w:r>
          </w:p>
        </w:tc>
      </w:tr>
      <w:tr w14:paraId="4DE89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040" w:type="dxa"/>
            <w:vMerge w:val="continue"/>
            <w:tcBorders>
              <w:top w:val="single" w:color="000000" w:sz="4" w:space="0"/>
              <w:left w:val="single" w:color="000000" w:sz="4" w:space="0"/>
              <w:bottom w:val="single" w:color="000000" w:sz="4" w:space="0"/>
              <w:right w:val="single" w:color="000000" w:sz="4" w:space="0"/>
            </w:tcBorders>
            <w:vAlign w:val="center"/>
          </w:tcPr>
          <w:p w14:paraId="483E6CF9">
            <w:pPr>
              <w:jc w:val="center"/>
              <w:rPr>
                <w:rFonts w:hint="eastAsia" w:ascii="仿宋_GB2312" w:hAnsi="仿宋_GB2312" w:eastAsia="仿宋_GB2312" w:cs="仿宋_GB2312"/>
                <w:b/>
                <w:bCs/>
                <w:i w:val="0"/>
                <w:iCs w:val="0"/>
                <w:color w:val="auto"/>
                <w:sz w:val="22"/>
                <w:szCs w:val="22"/>
                <w:highlight w:val="none"/>
                <w:u w:val="none"/>
              </w:rPr>
            </w:pPr>
          </w:p>
        </w:tc>
        <w:tc>
          <w:tcPr>
            <w:tcW w:w="1650" w:type="dxa"/>
            <w:tcBorders>
              <w:top w:val="single" w:color="000000" w:sz="4" w:space="0"/>
              <w:left w:val="single" w:color="000000" w:sz="4" w:space="0"/>
              <w:bottom w:val="single" w:color="000000" w:sz="4" w:space="0"/>
              <w:right w:val="single" w:color="000000" w:sz="4" w:space="0"/>
            </w:tcBorders>
            <w:vAlign w:val="center"/>
          </w:tcPr>
          <w:p w14:paraId="6B0B4A3C">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营业收入(Y)</w:t>
            </w:r>
          </w:p>
        </w:tc>
        <w:tc>
          <w:tcPr>
            <w:tcW w:w="915" w:type="dxa"/>
            <w:tcBorders>
              <w:top w:val="single" w:color="000000" w:sz="4" w:space="0"/>
              <w:left w:val="single" w:color="000000" w:sz="4" w:space="0"/>
              <w:bottom w:val="single" w:color="000000" w:sz="4" w:space="0"/>
              <w:right w:val="single" w:color="000000" w:sz="4" w:space="0"/>
            </w:tcBorders>
            <w:vAlign w:val="center"/>
          </w:tcPr>
          <w:p w14:paraId="3822D3F0">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万元</w:t>
            </w:r>
          </w:p>
        </w:tc>
        <w:tc>
          <w:tcPr>
            <w:tcW w:w="1890" w:type="dxa"/>
            <w:tcBorders>
              <w:top w:val="single" w:color="000000" w:sz="4" w:space="0"/>
              <w:left w:val="single" w:color="000000" w:sz="4" w:space="0"/>
              <w:bottom w:val="single" w:color="000000" w:sz="4" w:space="0"/>
              <w:right w:val="single" w:color="000000" w:sz="4" w:space="0"/>
            </w:tcBorders>
            <w:vAlign w:val="center"/>
          </w:tcPr>
          <w:p w14:paraId="3EFB1DB3">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1000≤Y&lt;30000</w:t>
            </w:r>
          </w:p>
        </w:tc>
        <w:tc>
          <w:tcPr>
            <w:tcW w:w="1590" w:type="dxa"/>
            <w:tcBorders>
              <w:top w:val="single" w:color="000000" w:sz="4" w:space="0"/>
              <w:left w:val="single" w:color="000000" w:sz="4" w:space="0"/>
              <w:bottom w:val="single" w:color="000000" w:sz="4" w:space="0"/>
              <w:right w:val="single" w:color="000000" w:sz="4" w:space="0"/>
            </w:tcBorders>
            <w:vAlign w:val="center"/>
          </w:tcPr>
          <w:p w14:paraId="0B69B07B">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100≤Y&lt;1000</w:t>
            </w:r>
          </w:p>
        </w:tc>
        <w:tc>
          <w:tcPr>
            <w:tcW w:w="1155" w:type="dxa"/>
            <w:tcBorders>
              <w:top w:val="single" w:color="000000" w:sz="4" w:space="0"/>
              <w:left w:val="single" w:color="000000" w:sz="4" w:space="0"/>
              <w:bottom w:val="single" w:color="000000" w:sz="4" w:space="0"/>
              <w:right w:val="single" w:color="000000" w:sz="4" w:space="0"/>
            </w:tcBorders>
            <w:vAlign w:val="center"/>
          </w:tcPr>
          <w:p w14:paraId="360E140B">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Y&lt;100</w:t>
            </w:r>
          </w:p>
        </w:tc>
      </w:tr>
      <w:tr w14:paraId="7F926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040" w:type="dxa"/>
            <w:vMerge w:val="restart"/>
            <w:tcBorders>
              <w:top w:val="single" w:color="000000" w:sz="4" w:space="0"/>
              <w:left w:val="single" w:color="000000" w:sz="4" w:space="0"/>
              <w:bottom w:val="single" w:color="000000" w:sz="4" w:space="0"/>
              <w:right w:val="single" w:color="000000" w:sz="4" w:space="0"/>
            </w:tcBorders>
            <w:vAlign w:val="center"/>
          </w:tcPr>
          <w:p w14:paraId="72411E6E">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2"/>
                <w:szCs w:val="22"/>
                <w:highlight w:val="none"/>
                <w:u w:val="none"/>
              </w:rPr>
            </w:pPr>
            <w:r>
              <w:rPr>
                <w:rFonts w:hint="eastAsia" w:ascii="仿宋_GB2312" w:hAnsi="仿宋_GB2312" w:eastAsia="仿宋_GB2312" w:cs="仿宋_GB2312"/>
                <w:b/>
                <w:bCs/>
                <w:i w:val="0"/>
                <w:iCs w:val="0"/>
                <w:color w:val="auto"/>
                <w:kern w:val="0"/>
                <w:sz w:val="22"/>
                <w:szCs w:val="22"/>
                <w:highlight w:val="none"/>
                <w:u w:val="none"/>
                <w:lang w:val="en-US" w:eastAsia="zh-CN" w:bidi="ar"/>
              </w:rPr>
              <w:t>邮政业</w:t>
            </w:r>
          </w:p>
        </w:tc>
        <w:tc>
          <w:tcPr>
            <w:tcW w:w="1650" w:type="dxa"/>
            <w:tcBorders>
              <w:top w:val="single" w:color="000000" w:sz="4" w:space="0"/>
              <w:left w:val="single" w:color="000000" w:sz="4" w:space="0"/>
              <w:bottom w:val="single" w:color="000000" w:sz="4" w:space="0"/>
              <w:right w:val="single" w:color="000000" w:sz="4" w:space="0"/>
            </w:tcBorders>
            <w:vAlign w:val="center"/>
          </w:tcPr>
          <w:p w14:paraId="0F23C674">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从业人员(X)</w:t>
            </w:r>
          </w:p>
        </w:tc>
        <w:tc>
          <w:tcPr>
            <w:tcW w:w="915" w:type="dxa"/>
            <w:tcBorders>
              <w:top w:val="single" w:color="000000" w:sz="4" w:space="0"/>
              <w:left w:val="single" w:color="000000" w:sz="4" w:space="0"/>
              <w:bottom w:val="single" w:color="000000" w:sz="4" w:space="0"/>
              <w:right w:val="single" w:color="000000" w:sz="4" w:space="0"/>
            </w:tcBorders>
            <w:vAlign w:val="center"/>
          </w:tcPr>
          <w:p w14:paraId="6A5600EB">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人</w:t>
            </w:r>
          </w:p>
        </w:tc>
        <w:tc>
          <w:tcPr>
            <w:tcW w:w="1890" w:type="dxa"/>
            <w:tcBorders>
              <w:top w:val="single" w:color="000000" w:sz="4" w:space="0"/>
              <w:left w:val="single" w:color="000000" w:sz="4" w:space="0"/>
              <w:bottom w:val="single" w:color="000000" w:sz="4" w:space="0"/>
              <w:right w:val="single" w:color="000000" w:sz="4" w:space="0"/>
            </w:tcBorders>
            <w:vAlign w:val="center"/>
          </w:tcPr>
          <w:p w14:paraId="2CD73F7B">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300≤X&lt;1000</w:t>
            </w:r>
          </w:p>
        </w:tc>
        <w:tc>
          <w:tcPr>
            <w:tcW w:w="1590" w:type="dxa"/>
            <w:tcBorders>
              <w:top w:val="single" w:color="000000" w:sz="4" w:space="0"/>
              <w:left w:val="single" w:color="000000" w:sz="4" w:space="0"/>
              <w:bottom w:val="single" w:color="000000" w:sz="4" w:space="0"/>
              <w:right w:val="single" w:color="000000" w:sz="4" w:space="0"/>
            </w:tcBorders>
            <w:vAlign w:val="center"/>
          </w:tcPr>
          <w:p w14:paraId="13E7E7C6">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20≤X&lt;300</w:t>
            </w:r>
          </w:p>
        </w:tc>
        <w:tc>
          <w:tcPr>
            <w:tcW w:w="1155" w:type="dxa"/>
            <w:tcBorders>
              <w:top w:val="single" w:color="000000" w:sz="4" w:space="0"/>
              <w:left w:val="single" w:color="000000" w:sz="4" w:space="0"/>
              <w:bottom w:val="single" w:color="000000" w:sz="4" w:space="0"/>
              <w:right w:val="single" w:color="000000" w:sz="4" w:space="0"/>
            </w:tcBorders>
            <w:vAlign w:val="center"/>
          </w:tcPr>
          <w:p w14:paraId="5981F268">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X&lt;20</w:t>
            </w:r>
          </w:p>
        </w:tc>
      </w:tr>
      <w:tr w14:paraId="6AF1A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040" w:type="dxa"/>
            <w:vMerge w:val="continue"/>
            <w:tcBorders>
              <w:top w:val="single" w:color="000000" w:sz="4" w:space="0"/>
              <w:left w:val="single" w:color="000000" w:sz="4" w:space="0"/>
              <w:bottom w:val="single" w:color="000000" w:sz="4" w:space="0"/>
              <w:right w:val="single" w:color="000000" w:sz="4" w:space="0"/>
            </w:tcBorders>
            <w:vAlign w:val="center"/>
          </w:tcPr>
          <w:p w14:paraId="676865D6">
            <w:pPr>
              <w:jc w:val="center"/>
              <w:rPr>
                <w:rFonts w:hint="eastAsia" w:ascii="仿宋_GB2312" w:hAnsi="仿宋_GB2312" w:eastAsia="仿宋_GB2312" w:cs="仿宋_GB2312"/>
                <w:b/>
                <w:bCs/>
                <w:i w:val="0"/>
                <w:iCs w:val="0"/>
                <w:color w:val="auto"/>
                <w:sz w:val="22"/>
                <w:szCs w:val="22"/>
                <w:highlight w:val="none"/>
                <w:u w:val="none"/>
              </w:rPr>
            </w:pPr>
          </w:p>
        </w:tc>
        <w:tc>
          <w:tcPr>
            <w:tcW w:w="1650" w:type="dxa"/>
            <w:tcBorders>
              <w:top w:val="single" w:color="000000" w:sz="4" w:space="0"/>
              <w:left w:val="single" w:color="000000" w:sz="4" w:space="0"/>
              <w:bottom w:val="single" w:color="000000" w:sz="4" w:space="0"/>
              <w:right w:val="single" w:color="000000" w:sz="4" w:space="0"/>
            </w:tcBorders>
            <w:vAlign w:val="center"/>
          </w:tcPr>
          <w:p w14:paraId="55B8F25C">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营业收入(Y)</w:t>
            </w:r>
          </w:p>
        </w:tc>
        <w:tc>
          <w:tcPr>
            <w:tcW w:w="915" w:type="dxa"/>
            <w:tcBorders>
              <w:top w:val="single" w:color="000000" w:sz="4" w:space="0"/>
              <w:left w:val="single" w:color="000000" w:sz="4" w:space="0"/>
              <w:bottom w:val="single" w:color="000000" w:sz="4" w:space="0"/>
              <w:right w:val="single" w:color="000000" w:sz="4" w:space="0"/>
            </w:tcBorders>
            <w:vAlign w:val="center"/>
          </w:tcPr>
          <w:p w14:paraId="59C3CFAB">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万元</w:t>
            </w:r>
          </w:p>
        </w:tc>
        <w:tc>
          <w:tcPr>
            <w:tcW w:w="1890" w:type="dxa"/>
            <w:tcBorders>
              <w:top w:val="single" w:color="000000" w:sz="4" w:space="0"/>
              <w:left w:val="single" w:color="000000" w:sz="4" w:space="0"/>
              <w:bottom w:val="single" w:color="000000" w:sz="4" w:space="0"/>
              <w:right w:val="single" w:color="000000" w:sz="4" w:space="0"/>
            </w:tcBorders>
            <w:vAlign w:val="center"/>
          </w:tcPr>
          <w:p w14:paraId="039CFD81">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2000≤Y&lt;30000</w:t>
            </w:r>
          </w:p>
        </w:tc>
        <w:tc>
          <w:tcPr>
            <w:tcW w:w="1590" w:type="dxa"/>
            <w:tcBorders>
              <w:top w:val="single" w:color="000000" w:sz="4" w:space="0"/>
              <w:left w:val="single" w:color="000000" w:sz="4" w:space="0"/>
              <w:bottom w:val="single" w:color="000000" w:sz="4" w:space="0"/>
              <w:right w:val="single" w:color="000000" w:sz="4" w:space="0"/>
            </w:tcBorders>
            <w:vAlign w:val="center"/>
          </w:tcPr>
          <w:p w14:paraId="562C48E5">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100≤Y&lt;2000</w:t>
            </w:r>
          </w:p>
        </w:tc>
        <w:tc>
          <w:tcPr>
            <w:tcW w:w="1155" w:type="dxa"/>
            <w:tcBorders>
              <w:top w:val="single" w:color="000000" w:sz="4" w:space="0"/>
              <w:left w:val="single" w:color="000000" w:sz="4" w:space="0"/>
              <w:bottom w:val="single" w:color="000000" w:sz="4" w:space="0"/>
              <w:right w:val="single" w:color="000000" w:sz="4" w:space="0"/>
            </w:tcBorders>
            <w:vAlign w:val="center"/>
          </w:tcPr>
          <w:p w14:paraId="067296DC">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Y&lt;100</w:t>
            </w:r>
          </w:p>
        </w:tc>
      </w:tr>
      <w:tr w14:paraId="0445B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040" w:type="dxa"/>
            <w:vMerge w:val="restart"/>
            <w:tcBorders>
              <w:top w:val="single" w:color="000000" w:sz="4" w:space="0"/>
              <w:left w:val="single" w:color="000000" w:sz="4" w:space="0"/>
              <w:bottom w:val="single" w:color="000000" w:sz="4" w:space="0"/>
              <w:right w:val="single" w:color="000000" w:sz="4" w:space="0"/>
            </w:tcBorders>
            <w:vAlign w:val="center"/>
          </w:tcPr>
          <w:p w14:paraId="7665CE49">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2"/>
                <w:szCs w:val="22"/>
                <w:highlight w:val="none"/>
                <w:u w:val="none"/>
              </w:rPr>
            </w:pPr>
            <w:r>
              <w:rPr>
                <w:rFonts w:hint="eastAsia" w:ascii="仿宋_GB2312" w:hAnsi="仿宋_GB2312" w:eastAsia="仿宋_GB2312" w:cs="仿宋_GB2312"/>
                <w:b/>
                <w:bCs/>
                <w:i w:val="0"/>
                <w:iCs w:val="0"/>
                <w:color w:val="auto"/>
                <w:kern w:val="0"/>
                <w:sz w:val="22"/>
                <w:szCs w:val="22"/>
                <w:highlight w:val="none"/>
                <w:u w:val="none"/>
                <w:lang w:val="en-US" w:eastAsia="zh-CN" w:bidi="ar"/>
              </w:rPr>
              <w:t>住宿业</w:t>
            </w:r>
          </w:p>
        </w:tc>
        <w:tc>
          <w:tcPr>
            <w:tcW w:w="1650" w:type="dxa"/>
            <w:tcBorders>
              <w:top w:val="single" w:color="000000" w:sz="4" w:space="0"/>
              <w:left w:val="single" w:color="000000" w:sz="4" w:space="0"/>
              <w:bottom w:val="single" w:color="000000" w:sz="4" w:space="0"/>
              <w:right w:val="single" w:color="000000" w:sz="4" w:space="0"/>
            </w:tcBorders>
            <w:vAlign w:val="center"/>
          </w:tcPr>
          <w:p w14:paraId="70B91113">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从业人员(X)</w:t>
            </w:r>
          </w:p>
        </w:tc>
        <w:tc>
          <w:tcPr>
            <w:tcW w:w="915" w:type="dxa"/>
            <w:tcBorders>
              <w:top w:val="single" w:color="000000" w:sz="4" w:space="0"/>
              <w:left w:val="single" w:color="000000" w:sz="4" w:space="0"/>
              <w:bottom w:val="single" w:color="000000" w:sz="4" w:space="0"/>
              <w:right w:val="single" w:color="000000" w:sz="4" w:space="0"/>
            </w:tcBorders>
            <w:vAlign w:val="center"/>
          </w:tcPr>
          <w:p w14:paraId="2467EAD6">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人</w:t>
            </w:r>
          </w:p>
        </w:tc>
        <w:tc>
          <w:tcPr>
            <w:tcW w:w="1890" w:type="dxa"/>
            <w:tcBorders>
              <w:top w:val="single" w:color="000000" w:sz="4" w:space="0"/>
              <w:left w:val="single" w:color="000000" w:sz="4" w:space="0"/>
              <w:bottom w:val="single" w:color="000000" w:sz="4" w:space="0"/>
              <w:right w:val="single" w:color="000000" w:sz="4" w:space="0"/>
            </w:tcBorders>
            <w:vAlign w:val="center"/>
          </w:tcPr>
          <w:p w14:paraId="6EA22B28">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100≤X&lt;300</w:t>
            </w:r>
          </w:p>
        </w:tc>
        <w:tc>
          <w:tcPr>
            <w:tcW w:w="1590" w:type="dxa"/>
            <w:tcBorders>
              <w:top w:val="single" w:color="000000" w:sz="4" w:space="0"/>
              <w:left w:val="single" w:color="000000" w:sz="4" w:space="0"/>
              <w:bottom w:val="single" w:color="000000" w:sz="4" w:space="0"/>
              <w:right w:val="single" w:color="000000" w:sz="4" w:space="0"/>
            </w:tcBorders>
            <w:vAlign w:val="center"/>
          </w:tcPr>
          <w:p w14:paraId="02B62627">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10≤X&lt;100</w:t>
            </w:r>
          </w:p>
        </w:tc>
        <w:tc>
          <w:tcPr>
            <w:tcW w:w="1155" w:type="dxa"/>
            <w:tcBorders>
              <w:top w:val="single" w:color="000000" w:sz="4" w:space="0"/>
              <w:left w:val="single" w:color="000000" w:sz="4" w:space="0"/>
              <w:bottom w:val="single" w:color="000000" w:sz="4" w:space="0"/>
              <w:right w:val="single" w:color="000000" w:sz="4" w:space="0"/>
            </w:tcBorders>
            <w:vAlign w:val="center"/>
          </w:tcPr>
          <w:p w14:paraId="27BA2F1C">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X&lt;10</w:t>
            </w:r>
          </w:p>
        </w:tc>
      </w:tr>
      <w:tr w14:paraId="43068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040" w:type="dxa"/>
            <w:vMerge w:val="continue"/>
            <w:tcBorders>
              <w:top w:val="single" w:color="000000" w:sz="4" w:space="0"/>
              <w:left w:val="single" w:color="000000" w:sz="4" w:space="0"/>
              <w:bottom w:val="single" w:color="000000" w:sz="4" w:space="0"/>
              <w:right w:val="single" w:color="000000" w:sz="4" w:space="0"/>
            </w:tcBorders>
            <w:vAlign w:val="center"/>
          </w:tcPr>
          <w:p w14:paraId="781C9F75">
            <w:pPr>
              <w:jc w:val="center"/>
              <w:rPr>
                <w:rFonts w:hint="eastAsia" w:ascii="仿宋_GB2312" w:hAnsi="仿宋_GB2312" w:eastAsia="仿宋_GB2312" w:cs="仿宋_GB2312"/>
                <w:b/>
                <w:bCs/>
                <w:i w:val="0"/>
                <w:iCs w:val="0"/>
                <w:color w:val="auto"/>
                <w:sz w:val="22"/>
                <w:szCs w:val="22"/>
                <w:highlight w:val="none"/>
                <w:u w:val="none"/>
              </w:rPr>
            </w:pPr>
          </w:p>
        </w:tc>
        <w:tc>
          <w:tcPr>
            <w:tcW w:w="1650" w:type="dxa"/>
            <w:tcBorders>
              <w:top w:val="single" w:color="000000" w:sz="4" w:space="0"/>
              <w:left w:val="single" w:color="000000" w:sz="4" w:space="0"/>
              <w:bottom w:val="single" w:color="000000" w:sz="4" w:space="0"/>
              <w:right w:val="single" w:color="000000" w:sz="4" w:space="0"/>
            </w:tcBorders>
            <w:vAlign w:val="center"/>
          </w:tcPr>
          <w:p w14:paraId="71F96CDF">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营业收入(Y)</w:t>
            </w:r>
          </w:p>
        </w:tc>
        <w:tc>
          <w:tcPr>
            <w:tcW w:w="915" w:type="dxa"/>
            <w:tcBorders>
              <w:top w:val="single" w:color="000000" w:sz="4" w:space="0"/>
              <w:left w:val="single" w:color="000000" w:sz="4" w:space="0"/>
              <w:bottom w:val="single" w:color="000000" w:sz="4" w:space="0"/>
              <w:right w:val="single" w:color="000000" w:sz="4" w:space="0"/>
            </w:tcBorders>
            <w:vAlign w:val="center"/>
          </w:tcPr>
          <w:p w14:paraId="62A8DD2B">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万元</w:t>
            </w:r>
          </w:p>
        </w:tc>
        <w:tc>
          <w:tcPr>
            <w:tcW w:w="1890" w:type="dxa"/>
            <w:tcBorders>
              <w:top w:val="single" w:color="000000" w:sz="4" w:space="0"/>
              <w:left w:val="single" w:color="000000" w:sz="4" w:space="0"/>
              <w:bottom w:val="single" w:color="000000" w:sz="4" w:space="0"/>
              <w:right w:val="single" w:color="000000" w:sz="4" w:space="0"/>
            </w:tcBorders>
            <w:vAlign w:val="center"/>
          </w:tcPr>
          <w:p w14:paraId="36519C5E">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2000≤Y&lt;10000</w:t>
            </w:r>
          </w:p>
        </w:tc>
        <w:tc>
          <w:tcPr>
            <w:tcW w:w="1590" w:type="dxa"/>
            <w:tcBorders>
              <w:top w:val="single" w:color="000000" w:sz="4" w:space="0"/>
              <w:left w:val="single" w:color="000000" w:sz="4" w:space="0"/>
              <w:bottom w:val="single" w:color="000000" w:sz="4" w:space="0"/>
              <w:right w:val="single" w:color="000000" w:sz="4" w:space="0"/>
            </w:tcBorders>
            <w:vAlign w:val="center"/>
          </w:tcPr>
          <w:p w14:paraId="5B61DE43">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100≤Y&lt;2000</w:t>
            </w:r>
          </w:p>
        </w:tc>
        <w:tc>
          <w:tcPr>
            <w:tcW w:w="1155" w:type="dxa"/>
            <w:tcBorders>
              <w:top w:val="single" w:color="000000" w:sz="4" w:space="0"/>
              <w:left w:val="single" w:color="000000" w:sz="4" w:space="0"/>
              <w:bottom w:val="single" w:color="000000" w:sz="4" w:space="0"/>
              <w:right w:val="single" w:color="000000" w:sz="4" w:space="0"/>
            </w:tcBorders>
            <w:vAlign w:val="center"/>
          </w:tcPr>
          <w:p w14:paraId="5AC67C13">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Y&lt;100</w:t>
            </w:r>
          </w:p>
        </w:tc>
      </w:tr>
      <w:tr w14:paraId="02DA9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040" w:type="dxa"/>
            <w:vMerge w:val="restart"/>
            <w:tcBorders>
              <w:top w:val="single" w:color="000000" w:sz="4" w:space="0"/>
              <w:left w:val="single" w:color="000000" w:sz="4" w:space="0"/>
              <w:bottom w:val="single" w:color="000000" w:sz="4" w:space="0"/>
              <w:right w:val="single" w:color="000000" w:sz="4" w:space="0"/>
            </w:tcBorders>
            <w:vAlign w:val="center"/>
          </w:tcPr>
          <w:p w14:paraId="62F2B042">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2"/>
                <w:szCs w:val="22"/>
                <w:highlight w:val="none"/>
                <w:u w:val="none"/>
              </w:rPr>
            </w:pPr>
            <w:r>
              <w:rPr>
                <w:rFonts w:hint="eastAsia" w:ascii="仿宋_GB2312" w:hAnsi="仿宋_GB2312" w:eastAsia="仿宋_GB2312" w:cs="仿宋_GB2312"/>
                <w:b/>
                <w:bCs/>
                <w:i w:val="0"/>
                <w:iCs w:val="0"/>
                <w:color w:val="auto"/>
                <w:kern w:val="0"/>
                <w:sz w:val="22"/>
                <w:szCs w:val="22"/>
                <w:highlight w:val="none"/>
                <w:u w:val="none"/>
                <w:lang w:val="en-US" w:eastAsia="zh-CN" w:bidi="ar"/>
              </w:rPr>
              <w:t>餐饮业</w:t>
            </w:r>
          </w:p>
        </w:tc>
        <w:tc>
          <w:tcPr>
            <w:tcW w:w="1650" w:type="dxa"/>
            <w:tcBorders>
              <w:top w:val="single" w:color="000000" w:sz="4" w:space="0"/>
              <w:left w:val="single" w:color="000000" w:sz="4" w:space="0"/>
              <w:bottom w:val="single" w:color="000000" w:sz="4" w:space="0"/>
              <w:right w:val="single" w:color="000000" w:sz="4" w:space="0"/>
            </w:tcBorders>
            <w:vAlign w:val="center"/>
          </w:tcPr>
          <w:p w14:paraId="5142529C">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从业人员(X)</w:t>
            </w:r>
          </w:p>
        </w:tc>
        <w:tc>
          <w:tcPr>
            <w:tcW w:w="915" w:type="dxa"/>
            <w:tcBorders>
              <w:top w:val="single" w:color="000000" w:sz="4" w:space="0"/>
              <w:left w:val="single" w:color="000000" w:sz="4" w:space="0"/>
              <w:bottom w:val="single" w:color="000000" w:sz="4" w:space="0"/>
              <w:right w:val="single" w:color="000000" w:sz="4" w:space="0"/>
            </w:tcBorders>
            <w:vAlign w:val="center"/>
          </w:tcPr>
          <w:p w14:paraId="0CE790D6">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人</w:t>
            </w:r>
          </w:p>
        </w:tc>
        <w:tc>
          <w:tcPr>
            <w:tcW w:w="1890" w:type="dxa"/>
            <w:tcBorders>
              <w:top w:val="single" w:color="000000" w:sz="4" w:space="0"/>
              <w:left w:val="single" w:color="000000" w:sz="4" w:space="0"/>
              <w:bottom w:val="single" w:color="000000" w:sz="4" w:space="0"/>
              <w:right w:val="single" w:color="000000" w:sz="4" w:space="0"/>
            </w:tcBorders>
            <w:vAlign w:val="center"/>
          </w:tcPr>
          <w:p w14:paraId="5226E15D">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100≤X&lt;300</w:t>
            </w:r>
          </w:p>
        </w:tc>
        <w:tc>
          <w:tcPr>
            <w:tcW w:w="1590" w:type="dxa"/>
            <w:tcBorders>
              <w:top w:val="single" w:color="000000" w:sz="4" w:space="0"/>
              <w:left w:val="single" w:color="000000" w:sz="4" w:space="0"/>
              <w:bottom w:val="single" w:color="000000" w:sz="4" w:space="0"/>
              <w:right w:val="single" w:color="000000" w:sz="4" w:space="0"/>
            </w:tcBorders>
            <w:vAlign w:val="center"/>
          </w:tcPr>
          <w:p w14:paraId="077463ED">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10≤X&lt;100</w:t>
            </w:r>
          </w:p>
        </w:tc>
        <w:tc>
          <w:tcPr>
            <w:tcW w:w="1155" w:type="dxa"/>
            <w:tcBorders>
              <w:top w:val="single" w:color="000000" w:sz="4" w:space="0"/>
              <w:left w:val="single" w:color="000000" w:sz="4" w:space="0"/>
              <w:bottom w:val="single" w:color="000000" w:sz="4" w:space="0"/>
              <w:right w:val="single" w:color="000000" w:sz="4" w:space="0"/>
            </w:tcBorders>
            <w:vAlign w:val="center"/>
          </w:tcPr>
          <w:p w14:paraId="05B85291">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X&lt;10</w:t>
            </w:r>
          </w:p>
        </w:tc>
      </w:tr>
      <w:tr w14:paraId="7919E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040" w:type="dxa"/>
            <w:vMerge w:val="continue"/>
            <w:tcBorders>
              <w:top w:val="single" w:color="000000" w:sz="4" w:space="0"/>
              <w:left w:val="single" w:color="000000" w:sz="4" w:space="0"/>
              <w:bottom w:val="single" w:color="000000" w:sz="4" w:space="0"/>
              <w:right w:val="single" w:color="000000" w:sz="4" w:space="0"/>
            </w:tcBorders>
            <w:vAlign w:val="center"/>
          </w:tcPr>
          <w:p w14:paraId="196193E3">
            <w:pPr>
              <w:jc w:val="center"/>
              <w:rPr>
                <w:rFonts w:hint="eastAsia" w:ascii="仿宋_GB2312" w:hAnsi="仿宋_GB2312" w:eastAsia="仿宋_GB2312" w:cs="仿宋_GB2312"/>
                <w:b/>
                <w:bCs/>
                <w:i w:val="0"/>
                <w:iCs w:val="0"/>
                <w:color w:val="auto"/>
                <w:sz w:val="22"/>
                <w:szCs w:val="22"/>
                <w:highlight w:val="none"/>
                <w:u w:val="none"/>
              </w:rPr>
            </w:pPr>
          </w:p>
        </w:tc>
        <w:tc>
          <w:tcPr>
            <w:tcW w:w="1650" w:type="dxa"/>
            <w:tcBorders>
              <w:top w:val="single" w:color="000000" w:sz="4" w:space="0"/>
              <w:left w:val="single" w:color="000000" w:sz="4" w:space="0"/>
              <w:bottom w:val="single" w:color="000000" w:sz="4" w:space="0"/>
              <w:right w:val="single" w:color="000000" w:sz="4" w:space="0"/>
            </w:tcBorders>
            <w:vAlign w:val="center"/>
          </w:tcPr>
          <w:p w14:paraId="344409DC">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营业收入(Y)</w:t>
            </w:r>
          </w:p>
        </w:tc>
        <w:tc>
          <w:tcPr>
            <w:tcW w:w="915" w:type="dxa"/>
            <w:tcBorders>
              <w:top w:val="single" w:color="000000" w:sz="4" w:space="0"/>
              <w:left w:val="single" w:color="000000" w:sz="4" w:space="0"/>
              <w:bottom w:val="single" w:color="000000" w:sz="4" w:space="0"/>
              <w:right w:val="single" w:color="000000" w:sz="4" w:space="0"/>
            </w:tcBorders>
            <w:vAlign w:val="center"/>
          </w:tcPr>
          <w:p w14:paraId="70C8A1C3">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万元</w:t>
            </w:r>
          </w:p>
        </w:tc>
        <w:tc>
          <w:tcPr>
            <w:tcW w:w="1890" w:type="dxa"/>
            <w:tcBorders>
              <w:top w:val="single" w:color="000000" w:sz="4" w:space="0"/>
              <w:left w:val="single" w:color="000000" w:sz="4" w:space="0"/>
              <w:bottom w:val="single" w:color="000000" w:sz="4" w:space="0"/>
              <w:right w:val="single" w:color="000000" w:sz="4" w:space="0"/>
            </w:tcBorders>
            <w:vAlign w:val="center"/>
          </w:tcPr>
          <w:p w14:paraId="14E45F02">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2000≤Y&lt;10000</w:t>
            </w:r>
          </w:p>
        </w:tc>
        <w:tc>
          <w:tcPr>
            <w:tcW w:w="1590" w:type="dxa"/>
            <w:tcBorders>
              <w:top w:val="single" w:color="000000" w:sz="4" w:space="0"/>
              <w:left w:val="single" w:color="000000" w:sz="4" w:space="0"/>
              <w:bottom w:val="single" w:color="000000" w:sz="4" w:space="0"/>
              <w:right w:val="single" w:color="000000" w:sz="4" w:space="0"/>
            </w:tcBorders>
            <w:vAlign w:val="center"/>
          </w:tcPr>
          <w:p w14:paraId="6F808A9C">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100≤Y&lt;2000</w:t>
            </w:r>
          </w:p>
        </w:tc>
        <w:tc>
          <w:tcPr>
            <w:tcW w:w="1155" w:type="dxa"/>
            <w:tcBorders>
              <w:top w:val="single" w:color="000000" w:sz="4" w:space="0"/>
              <w:left w:val="single" w:color="000000" w:sz="4" w:space="0"/>
              <w:bottom w:val="single" w:color="000000" w:sz="4" w:space="0"/>
              <w:right w:val="single" w:color="000000" w:sz="4" w:space="0"/>
            </w:tcBorders>
            <w:vAlign w:val="center"/>
          </w:tcPr>
          <w:p w14:paraId="7A837478">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Y&lt;100</w:t>
            </w:r>
          </w:p>
        </w:tc>
      </w:tr>
      <w:tr w14:paraId="1E027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040" w:type="dxa"/>
            <w:vMerge w:val="restart"/>
            <w:tcBorders>
              <w:top w:val="single" w:color="000000" w:sz="4" w:space="0"/>
              <w:left w:val="single" w:color="000000" w:sz="4" w:space="0"/>
              <w:bottom w:val="single" w:color="000000" w:sz="4" w:space="0"/>
              <w:right w:val="single" w:color="000000" w:sz="4" w:space="0"/>
            </w:tcBorders>
            <w:vAlign w:val="center"/>
          </w:tcPr>
          <w:p w14:paraId="6A3E226D">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2"/>
                <w:szCs w:val="22"/>
                <w:highlight w:val="none"/>
                <w:u w:val="none"/>
              </w:rPr>
            </w:pPr>
            <w:r>
              <w:rPr>
                <w:rFonts w:hint="eastAsia" w:ascii="仿宋_GB2312" w:hAnsi="仿宋_GB2312" w:eastAsia="仿宋_GB2312" w:cs="仿宋_GB2312"/>
                <w:b/>
                <w:bCs/>
                <w:i w:val="0"/>
                <w:iCs w:val="0"/>
                <w:color w:val="auto"/>
                <w:kern w:val="0"/>
                <w:sz w:val="22"/>
                <w:szCs w:val="22"/>
                <w:highlight w:val="none"/>
                <w:u w:val="none"/>
                <w:lang w:val="en-US" w:eastAsia="zh-CN" w:bidi="ar"/>
              </w:rPr>
              <w:t>信息传输业</w:t>
            </w:r>
          </w:p>
        </w:tc>
        <w:tc>
          <w:tcPr>
            <w:tcW w:w="1650" w:type="dxa"/>
            <w:tcBorders>
              <w:top w:val="single" w:color="000000" w:sz="4" w:space="0"/>
              <w:left w:val="single" w:color="000000" w:sz="4" w:space="0"/>
              <w:bottom w:val="single" w:color="000000" w:sz="4" w:space="0"/>
              <w:right w:val="single" w:color="000000" w:sz="4" w:space="0"/>
            </w:tcBorders>
            <w:vAlign w:val="center"/>
          </w:tcPr>
          <w:p w14:paraId="005B554D">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从业人员(X)</w:t>
            </w:r>
          </w:p>
        </w:tc>
        <w:tc>
          <w:tcPr>
            <w:tcW w:w="915" w:type="dxa"/>
            <w:tcBorders>
              <w:top w:val="single" w:color="000000" w:sz="4" w:space="0"/>
              <w:left w:val="single" w:color="000000" w:sz="4" w:space="0"/>
              <w:bottom w:val="single" w:color="000000" w:sz="4" w:space="0"/>
              <w:right w:val="single" w:color="000000" w:sz="4" w:space="0"/>
            </w:tcBorders>
            <w:vAlign w:val="center"/>
          </w:tcPr>
          <w:p w14:paraId="175A31B9">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人</w:t>
            </w:r>
          </w:p>
        </w:tc>
        <w:tc>
          <w:tcPr>
            <w:tcW w:w="1890" w:type="dxa"/>
            <w:tcBorders>
              <w:top w:val="single" w:color="000000" w:sz="4" w:space="0"/>
              <w:left w:val="single" w:color="000000" w:sz="4" w:space="0"/>
              <w:bottom w:val="single" w:color="000000" w:sz="4" w:space="0"/>
              <w:right w:val="single" w:color="000000" w:sz="4" w:space="0"/>
            </w:tcBorders>
            <w:vAlign w:val="center"/>
          </w:tcPr>
          <w:p w14:paraId="63DD3C2D">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100≤X&lt;2000</w:t>
            </w:r>
          </w:p>
        </w:tc>
        <w:tc>
          <w:tcPr>
            <w:tcW w:w="1590" w:type="dxa"/>
            <w:tcBorders>
              <w:top w:val="single" w:color="000000" w:sz="4" w:space="0"/>
              <w:left w:val="single" w:color="000000" w:sz="4" w:space="0"/>
              <w:bottom w:val="single" w:color="000000" w:sz="4" w:space="0"/>
              <w:right w:val="single" w:color="000000" w:sz="4" w:space="0"/>
            </w:tcBorders>
            <w:vAlign w:val="center"/>
          </w:tcPr>
          <w:p w14:paraId="489DFC22">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10≤X&lt;100</w:t>
            </w:r>
          </w:p>
        </w:tc>
        <w:tc>
          <w:tcPr>
            <w:tcW w:w="1155" w:type="dxa"/>
            <w:tcBorders>
              <w:top w:val="single" w:color="000000" w:sz="4" w:space="0"/>
              <w:left w:val="single" w:color="000000" w:sz="4" w:space="0"/>
              <w:bottom w:val="single" w:color="000000" w:sz="4" w:space="0"/>
              <w:right w:val="single" w:color="000000" w:sz="4" w:space="0"/>
            </w:tcBorders>
            <w:vAlign w:val="center"/>
          </w:tcPr>
          <w:p w14:paraId="7EFEC382">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X&lt;10</w:t>
            </w:r>
          </w:p>
        </w:tc>
      </w:tr>
      <w:tr w14:paraId="291DB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040" w:type="dxa"/>
            <w:vMerge w:val="continue"/>
            <w:tcBorders>
              <w:top w:val="single" w:color="000000" w:sz="4" w:space="0"/>
              <w:left w:val="single" w:color="000000" w:sz="4" w:space="0"/>
              <w:bottom w:val="single" w:color="000000" w:sz="4" w:space="0"/>
              <w:right w:val="single" w:color="000000" w:sz="4" w:space="0"/>
            </w:tcBorders>
            <w:vAlign w:val="center"/>
          </w:tcPr>
          <w:p w14:paraId="3A20923A">
            <w:pPr>
              <w:jc w:val="center"/>
              <w:rPr>
                <w:rFonts w:hint="eastAsia" w:ascii="仿宋_GB2312" w:hAnsi="仿宋_GB2312" w:eastAsia="仿宋_GB2312" w:cs="仿宋_GB2312"/>
                <w:b/>
                <w:bCs/>
                <w:i w:val="0"/>
                <w:iCs w:val="0"/>
                <w:color w:val="auto"/>
                <w:sz w:val="22"/>
                <w:szCs w:val="22"/>
                <w:highlight w:val="none"/>
                <w:u w:val="none"/>
              </w:rPr>
            </w:pPr>
          </w:p>
        </w:tc>
        <w:tc>
          <w:tcPr>
            <w:tcW w:w="1650" w:type="dxa"/>
            <w:tcBorders>
              <w:top w:val="single" w:color="000000" w:sz="4" w:space="0"/>
              <w:left w:val="single" w:color="000000" w:sz="4" w:space="0"/>
              <w:bottom w:val="single" w:color="000000" w:sz="4" w:space="0"/>
              <w:right w:val="single" w:color="000000" w:sz="4" w:space="0"/>
            </w:tcBorders>
            <w:vAlign w:val="center"/>
          </w:tcPr>
          <w:p w14:paraId="6E919B7E">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营业收入(Y)</w:t>
            </w:r>
          </w:p>
        </w:tc>
        <w:tc>
          <w:tcPr>
            <w:tcW w:w="915" w:type="dxa"/>
            <w:tcBorders>
              <w:top w:val="single" w:color="000000" w:sz="4" w:space="0"/>
              <w:left w:val="single" w:color="000000" w:sz="4" w:space="0"/>
              <w:bottom w:val="single" w:color="000000" w:sz="4" w:space="0"/>
              <w:right w:val="single" w:color="000000" w:sz="4" w:space="0"/>
            </w:tcBorders>
            <w:vAlign w:val="center"/>
          </w:tcPr>
          <w:p w14:paraId="1CE9A86B">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万元</w:t>
            </w:r>
          </w:p>
        </w:tc>
        <w:tc>
          <w:tcPr>
            <w:tcW w:w="1890" w:type="dxa"/>
            <w:tcBorders>
              <w:top w:val="single" w:color="000000" w:sz="4" w:space="0"/>
              <w:left w:val="single" w:color="000000" w:sz="4" w:space="0"/>
              <w:bottom w:val="single" w:color="000000" w:sz="4" w:space="0"/>
              <w:right w:val="single" w:color="000000" w:sz="4" w:space="0"/>
            </w:tcBorders>
            <w:vAlign w:val="center"/>
          </w:tcPr>
          <w:p w14:paraId="3F9A847B">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1000≤Y&lt;100000</w:t>
            </w:r>
          </w:p>
        </w:tc>
        <w:tc>
          <w:tcPr>
            <w:tcW w:w="1590" w:type="dxa"/>
            <w:tcBorders>
              <w:top w:val="single" w:color="000000" w:sz="4" w:space="0"/>
              <w:left w:val="single" w:color="000000" w:sz="4" w:space="0"/>
              <w:bottom w:val="single" w:color="000000" w:sz="4" w:space="0"/>
              <w:right w:val="single" w:color="000000" w:sz="4" w:space="0"/>
            </w:tcBorders>
            <w:vAlign w:val="center"/>
          </w:tcPr>
          <w:p w14:paraId="1D150286">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100≤Y&lt;1000</w:t>
            </w:r>
          </w:p>
        </w:tc>
        <w:tc>
          <w:tcPr>
            <w:tcW w:w="1155" w:type="dxa"/>
            <w:tcBorders>
              <w:top w:val="single" w:color="000000" w:sz="4" w:space="0"/>
              <w:left w:val="single" w:color="000000" w:sz="4" w:space="0"/>
              <w:bottom w:val="single" w:color="000000" w:sz="4" w:space="0"/>
              <w:right w:val="single" w:color="000000" w:sz="4" w:space="0"/>
            </w:tcBorders>
            <w:vAlign w:val="center"/>
          </w:tcPr>
          <w:p w14:paraId="19066E1A">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Y&lt;100</w:t>
            </w:r>
          </w:p>
        </w:tc>
      </w:tr>
      <w:tr w14:paraId="17393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040" w:type="dxa"/>
            <w:vMerge w:val="restart"/>
            <w:tcBorders>
              <w:top w:val="single" w:color="000000" w:sz="4" w:space="0"/>
              <w:left w:val="single" w:color="000000" w:sz="4" w:space="0"/>
              <w:bottom w:val="single" w:color="000000" w:sz="4" w:space="0"/>
              <w:right w:val="single" w:color="000000" w:sz="4" w:space="0"/>
            </w:tcBorders>
            <w:vAlign w:val="center"/>
          </w:tcPr>
          <w:p w14:paraId="5A1C6675">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2"/>
                <w:szCs w:val="22"/>
                <w:highlight w:val="none"/>
                <w:u w:val="none"/>
              </w:rPr>
            </w:pPr>
            <w:r>
              <w:rPr>
                <w:rFonts w:hint="eastAsia" w:ascii="仿宋_GB2312" w:hAnsi="仿宋_GB2312" w:eastAsia="仿宋_GB2312" w:cs="仿宋_GB2312"/>
                <w:b/>
                <w:bCs/>
                <w:i w:val="0"/>
                <w:iCs w:val="0"/>
                <w:color w:val="auto"/>
                <w:kern w:val="0"/>
                <w:sz w:val="22"/>
                <w:szCs w:val="22"/>
                <w:highlight w:val="none"/>
                <w:u w:val="none"/>
                <w:lang w:val="en-US" w:eastAsia="zh-CN" w:bidi="ar"/>
              </w:rPr>
              <w:t>软件和信息技术服务业</w:t>
            </w:r>
          </w:p>
        </w:tc>
        <w:tc>
          <w:tcPr>
            <w:tcW w:w="1650" w:type="dxa"/>
            <w:tcBorders>
              <w:top w:val="single" w:color="000000" w:sz="4" w:space="0"/>
              <w:left w:val="single" w:color="000000" w:sz="4" w:space="0"/>
              <w:bottom w:val="single" w:color="000000" w:sz="4" w:space="0"/>
              <w:right w:val="single" w:color="000000" w:sz="4" w:space="0"/>
            </w:tcBorders>
            <w:vAlign w:val="center"/>
          </w:tcPr>
          <w:p w14:paraId="0CE700A9">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从业人员(X)</w:t>
            </w:r>
          </w:p>
        </w:tc>
        <w:tc>
          <w:tcPr>
            <w:tcW w:w="915" w:type="dxa"/>
            <w:tcBorders>
              <w:top w:val="single" w:color="000000" w:sz="4" w:space="0"/>
              <w:left w:val="single" w:color="000000" w:sz="4" w:space="0"/>
              <w:bottom w:val="single" w:color="000000" w:sz="4" w:space="0"/>
              <w:right w:val="single" w:color="000000" w:sz="4" w:space="0"/>
            </w:tcBorders>
            <w:vAlign w:val="center"/>
          </w:tcPr>
          <w:p w14:paraId="403759D3">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人</w:t>
            </w:r>
          </w:p>
        </w:tc>
        <w:tc>
          <w:tcPr>
            <w:tcW w:w="1890" w:type="dxa"/>
            <w:tcBorders>
              <w:top w:val="single" w:color="000000" w:sz="4" w:space="0"/>
              <w:left w:val="single" w:color="000000" w:sz="4" w:space="0"/>
              <w:bottom w:val="single" w:color="000000" w:sz="4" w:space="0"/>
              <w:right w:val="single" w:color="000000" w:sz="4" w:space="0"/>
            </w:tcBorders>
            <w:vAlign w:val="center"/>
          </w:tcPr>
          <w:p w14:paraId="65DCB3BA">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100≤X&lt;300</w:t>
            </w:r>
          </w:p>
        </w:tc>
        <w:tc>
          <w:tcPr>
            <w:tcW w:w="1590" w:type="dxa"/>
            <w:tcBorders>
              <w:top w:val="single" w:color="000000" w:sz="4" w:space="0"/>
              <w:left w:val="single" w:color="000000" w:sz="4" w:space="0"/>
              <w:bottom w:val="single" w:color="000000" w:sz="4" w:space="0"/>
              <w:right w:val="single" w:color="000000" w:sz="4" w:space="0"/>
            </w:tcBorders>
            <w:vAlign w:val="center"/>
          </w:tcPr>
          <w:p w14:paraId="5E2167CF">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10≤X&lt;100</w:t>
            </w:r>
          </w:p>
        </w:tc>
        <w:tc>
          <w:tcPr>
            <w:tcW w:w="1155" w:type="dxa"/>
            <w:tcBorders>
              <w:top w:val="single" w:color="000000" w:sz="4" w:space="0"/>
              <w:left w:val="single" w:color="000000" w:sz="4" w:space="0"/>
              <w:bottom w:val="single" w:color="000000" w:sz="4" w:space="0"/>
              <w:right w:val="single" w:color="000000" w:sz="4" w:space="0"/>
            </w:tcBorders>
            <w:vAlign w:val="center"/>
          </w:tcPr>
          <w:p w14:paraId="05F467C2">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X&lt;10</w:t>
            </w:r>
          </w:p>
        </w:tc>
      </w:tr>
      <w:tr w14:paraId="39EFC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040" w:type="dxa"/>
            <w:vMerge w:val="continue"/>
            <w:tcBorders>
              <w:top w:val="single" w:color="000000" w:sz="4" w:space="0"/>
              <w:left w:val="single" w:color="000000" w:sz="4" w:space="0"/>
              <w:bottom w:val="single" w:color="000000" w:sz="4" w:space="0"/>
              <w:right w:val="single" w:color="000000" w:sz="4" w:space="0"/>
            </w:tcBorders>
            <w:vAlign w:val="center"/>
          </w:tcPr>
          <w:p w14:paraId="14758A7D">
            <w:pPr>
              <w:jc w:val="center"/>
              <w:rPr>
                <w:rFonts w:hint="eastAsia" w:ascii="仿宋_GB2312" w:hAnsi="仿宋_GB2312" w:eastAsia="仿宋_GB2312" w:cs="仿宋_GB2312"/>
                <w:b/>
                <w:bCs/>
                <w:i w:val="0"/>
                <w:iCs w:val="0"/>
                <w:color w:val="auto"/>
                <w:sz w:val="22"/>
                <w:szCs w:val="22"/>
                <w:highlight w:val="none"/>
                <w:u w:val="none"/>
              </w:rPr>
            </w:pPr>
          </w:p>
        </w:tc>
        <w:tc>
          <w:tcPr>
            <w:tcW w:w="1650" w:type="dxa"/>
            <w:tcBorders>
              <w:top w:val="single" w:color="000000" w:sz="4" w:space="0"/>
              <w:left w:val="single" w:color="000000" w:sz="4" w:space="0"/>
              <w:bottom w:val="single" w:color="000000" w:sz="4" w:space="0"/>
              <w:right w:val="single" w:color="000000" w:sz="4" w:space="0"/>
            </w:tcBorders>
            <w:vAlign w:val="center"/>
          </w:tcPr>
          <w:p w14:paraId="27B138CF">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营业收入(Y)</w:t>
            </w:r>
          </w:p>
        </w:tc>
        <w:tc>
          <w:tcPr>
            <w:tcW w:w="915" w:type="dxa"/>
            <w:tcBorders>
              <w:top w:val="single" w:color="000000" w:sz="4" w:space="0"/>
              <w:left w:val="single" w:color="000000" w:sz="4" w:space="0"/>
              <w:bottom w:val="single" w:color="000000" w:sz="4" w:space="0"/>
              <w:right w:val="single" w:color="000000" w:sz="4" w:space="0"/>
            </w:tcBorders>
            <w:vAlign w:val="center"/>
          </w:tcPr>
          <w:p w14:paraId="2C8D78EB">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万元</w:t>
            </w:r>
          </w:p>
        </w:tc>
        <w:tc>
          <w:tcPr>
            <w:tcW w:w="1890" w:type="dxa"/>
            <w:tcBorders>
              <w:top w:val="single" w:color="000000" w:sz="4" w:space="0"/>
              <w:left w:val="single" w:color="000000" w:sz="4" w:space="0"/>
              <w:bottom w:val="single" w:color="000000" w:sz="4" w:space="0"/>
              <w:right w:val="single" w:color="000000" w:sz="4" w:space="0"/>
            </w:tcBorders>
            <w:vAlign w:val="center"/>
          </w:tcPr>
          <w:p w14:paraId="213A85D6">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1000≤Y&lt;10000</w:t>
            </w:r>
          </w:p>
        </w:tc>
        <w:tc>
          <w:tcPr>
            <w:tcW w:w="1590" w:type="dxa"/>
            <w:tcBorders>
              <w:top w:val="single" w:color="000000" w:sz="4" w:space="0"/>
              <w:left w:val="single" w:color="000000" w:sz="4" w:space="0"/>
              <w:bottom w:val="single" w:color="000000" w:sz="4" w:space="0"/>
              <w:right w:val="single" w:color="000000" w:sz="4" w:space="0"/>
            </w:tcBorders>
            <w:vAlign w:val="center"/>
          </w:tcPr>
          <w:p w14:paraId="3519B5CD">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50≤Y&lt;1000</w:t>
            </w:r>
          </w:p>
        </w:tc>
        <w:tc>
          <w:tcPr>
            <w:tcW w:w="1155" w:type="dxa"/>
            <w:tcBorders>
              <w:top w:val="single" w:color="000000" w:sz="4" w:space="0"/>
              <w:left w:val="single" w:color="000000" w:sz="4" w:space="0"/>
              <w:bottom w:val="single" w:color="000000" w:sz="4" w:space="0"/>
              <w:right w:val="single" w:color="000000" w:sz="4" w:space="0"/>
            </w:tcBorders>
            <w:vAlign w:val="center"/>
          </w:tcPr>
          <w:p w14:paraId="1D3B21ED">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Y&lt;50</w:t>
            </w:r>
          </w:p>
        </w:tc>
      </w:tr>
      <w:tr w14:paraId="25C0E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040" w:type="dxa"/>
            <w:vMerge w:val="restart"/>
            <w:tcBorders>
              <w:top w:val="single" w:color="000000" w:sz="4" w:space="0"/>
              <w:left w:val="single" w:color="000000" w:sz="4" w:space="0"/>
              <w:bottom w:val="single" w:color="000000" w:sz="4" w:space="0"/>
              <w:right w:val="single" w:color="000000" w:sz="4" w:space="0"/>
            </w:tcBorders>
            <w:vAlign w:val="center"/>
          </w:tcPr>
          <w:p w14:paraId="47427844">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2"/>
                <w:szCs w:val="22"/>
                <w:highlight w:val="none"/>
                <w:u w:val="none"/>
              </w:rPr>
            </w:pPr>
            <w:r>
              <w:rPr>
                <w:rFonts w:hint="eastAsia" w:ascii="仿宋_GB2312" w:hAnsi="仿宋_GB2312" w:eastAsia="仿宋_GB2312" w:cs="仿宋_GB2312"/>
                <w:b/>
                <w:bCs/>
                <w:i w:val="0"/>
                <w:iCs w:val="0"/>
                <w:color w:val="auto"/>
                <w:kern w:val="0"/>
                <w:sz w:val="22"/>
                <w:szCs w:val="22"/>
                <w:highlight w:val="none"/>
                <w:u w:val="none"/>
                <w:lang w:val="en-US" w:eastAsia="zh-CN" w:bidi="ar"/>
              </w:rPr>
              <w:t>房地产开发经营</w:t>
            </w:r>
          </w:p>
        </w:tc>
        <w:tc>
          <w:tcPr>
            <w:tcW w:w="1650" w:type="dxa"/>
            <w:tcBorders>
              <w:top w:val="single" w:color="000000" w:sz="4" w:space="0"/>
              <w:left w:val="single" w:color="000000" w:sz="4" w:space="0"/>
              <w:bottom w:val="single" w:color="000000" w:sz="4" w:space="0"/>
              <w:right w:val="single" w:color="000000" w:sz="4" w:space="0"/>
            </w:tcBorders>
            <w:vAlign w:val="center"/>
          </w:tcPr>
          <w:p w14:paraId="14979D5D">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营业收入(Y)</w:t>
            </w:r>
          </w:p>
        </w:tc>
        <w:tc>
          <w:tcPr>
            <w:tcW w:w="915" w:type="dxa"/>
            <w:tcBorders>
              <w:top w:val="single" w:color="000000" w:sz="4" w:space="0"/>
              <w:left w:val="single" w:color="000000" w:sz="4" w:space="0"/>
              <w:bottom w:val="single" w:color="000000" w:sz="4" w:space="0"/>
              <w:right w:val="single" w:color="000000" w:sz="4" w:space="0"/>
            </w:tcBorders>
            <w:vAlign w:val="center"/>
          </w:tcPr>
          <w:p w14:paraId="22FC0AEF">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万元</w:t>
            </w:r>
          </w:p>
        </w:tc>
        <w:tc>
          <w:tcPr>
            <w:tcW w:w="1890" w:type="dxa"/>
            <w:tcBorders>
              <w:top w:val="single" w:color="000000" w:sz="4" w:space="0"/>
              <w:left w:val="single" w:color="000000" w:sz="4" w:space="0"/>
              <w:bottom w:val="single" w:color="000000" w:sz="4" w:space="0"/>
              <w:right w:val="single" w:color="000000" w:sz="4" w:space="0"/>
            </w:tcBorders>
            <w:vAlign w:val="center"/>
          </w:tcPr>
          <w:p w14:paraId="338EFB0C">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1000≤Y&lt;200000</w:t>
            </w:r>
          </w:p>
        </w:tc>
        <w:tc>
          <w:tcPr>
            <w:tcW w:w="1590" w:type="dxa"/>
            <w:tcBorders>
              <w:top w:val="single" w:color="000000" w:sz="4" w:space="0"/>
              <w:left w:val="single" w:color="000000" w:sz="4" w:space="0"/>
              <w:bottom w:val="single" w:color="000000" w:sz="4" w:space="0"/>
              <w:right w:val="single" w:color="000000" w:sz="4" w:space="0"/>
            </w:tcBorders>
            <w:vAlign w:val="center"/>
          </w:tcPr>
          <w:p w14:paraId="503E9466">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100≤X&lt;1000</w:t>
            </w:r>
          </w:p>
        </w:tc>
        <w:tc>
          <w:tcPr>
            <w:tcW w:w="1155" w:type="dxa"/>
            <w:tcBorders>
              <w:top w:val="single" w:color="000000" w:sz="4" w:space="0"/>
              <w:left w:val="single" w:color="000000" w:sz="4" w:space="0"/>
              <w:bottom w:val="single" w:color="000000" w:sz="4" w:space="0"/>
              <w:right w:val="single" w:color="000000" w:sz="4" w:space="0"/>
            </w:tcBorders>
            <w:vAlign w:val="center"/>
          </w:tcPr>
          <w:p w14:paraId="3BA3D62D">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X&lt;100</w:t>
            </w:r>
          </w:p>
        </w:tc>
      </w:tr>
      <w:tr w14:paraId="409D3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040" w:type="dxa"/>
            <w:vMerge w:val="continue"/>
            <w:tcBorders>
              <w:top w:val="single" w:color="000000" w:sz="4" w:space="0"/>
              <w:left w:val="single" w:color="000000" w:sz="4" w:space="0"/>
              <w:bottom w:val="single" w:color="000000" w:sz="4" w:space="0"/>
              <w:right w:val="single" w:color="000000" w:sz="4" w:space="0"/>
            </w:tcBorders>
            <w:vAlign w:val="center"/>
          </w:tcPr>
          <w:p w14:paraId="0D6F1CE7">
            <w:pPr>
              <w:jc w:val="center"/>
              <w:rPr>
                <w:rFonts w:hint="eastAsia" w:ascii="仿宋_GB2312" w:hAnsi="仿宋_GB2312" w:eastAsia="仿宋_GB2312" w:cs="仿宋_GB2312"/>
                <w:b/>
                <w:bCs/>
                <w:i w:val="0"/>
                <w:iCs w:val="0"/>
                <w:color w:val="auto"/>
                <w:sz w:val="22"/>
                <w:szCs w:val="22"/>
                <w:highlight w:val="none"/>
                <w:u w:val="none"/>
              </w:rPr>
            </w:pPr>
          </w:p>
        </w:tc>
        <w:tc>
          <w:tcPr>
            <w:tcW w:w="1650" w:type="dxa"/>
            <w:tcBorders>
              <w:top w:val="single" w:color="000000" w:sz="4" w:space="0"/>
              <w:left w:val="single" w:color="000000" w:sz="4" w:space="0"/>
              <w:bottom w:val="single" w:color="000000" w:sz="4" w:space="0"/>
              <w:right w:val="single" w:color="000000" w:sz="4" w:space="0"/>
            </w:tcBorders>
            <w:vAlign w:val="center"/>
          </w:tcPr>
          <w:p w14:paraId="2E3DE627">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资产总额(Z)</w:t>
            </w:r>
          </w:p>
        </w:tc>
        <w:tc>
          <w:tcPr>
            <w:tcW w:w="915" w:type="dxa"/>
            <w:tcBorders>
              <w:top w:val="single" w:color="000000" w:sz="4" w:space="0"/>
              <w:left w:val="single" w:color="000000" w:sz="4" w:space="0"/>
              <w:bottom w:val="single" w:color="000000" w:sz="4" w:space="0"/>
              <w:right w:val="single" w:color="000000" w:sz="4" w:space="0"/>
            </w:tcBorders>
            <w:vAlign w:val="center"/>
          </w:tcPr>
          <w:p w14:paraId="622BE969">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万元</w:t>
            </w:r>
          </w:p>
        </w:tc>
        <w:tc>
          <w:tcPr>
            <w:tcW w:w="1890" w:type="dxa"/>
            <w:tcBorders>
              <w:top w:val="single" w:color="000000" w:sz="4" w:space="0"/>
              <w:left w:val="single" w:color="000000" w:sz="4" w:space="0"/>
              <w:bottom w:val="single" w:color="000000" w:sz="4" w:space="0"/>
              <w:right w:val="single" w:color="000000" w:sz="4" w:space="0"/>
            </w:tcBorders>
            <w:vAlign w:val="center"/>
          </w:tcPr>
          <w:p w14:paraId="588F1238">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5000≤Z&lt;10000</w:t>
            </w:r>
          </w:p>
        </w:tc>
        <w:tc>
          <w:tcPr>
            <w:tcW w:w="1590" w:type="dxa"/>
            <w:tcBorders>
              <w:top w:val="single" w:color="000000" w:sz="4" w:space="0"/>
              <w:left w:val="single" w:color="000000" w:sz="4" w:space="0"/>
              <w:bottom w:val="single" w:color="000000" w:sz="4" w:space="0"/>
              <w:right w:val="single" w:color="000000" w:sz="4" w:space="0"/>
            </w:tcBorders>
            <w:vAlign w:val="center"/>
          </w:tcPr>
          <w:p w14:paraId="084E0903">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2000≤Y&lt;5000</w:t>
            </w:r>
          </w:p>
        </w:tc>
        <w:tc>
          <w:tcPr>
            <w:tcW w:w="1155" w:type="dxa"/>
            <w:tcBorders>
              <w:top w:val="single" w:color="000000" w:sz="4" w:space="0"/>
              <w:left w:val="single" w:color="000000" w:sz="4" w:space="0"/>
              <w:bottom w:val="single" w:color="000000" w:sz="4" w:space="0"/>
              <w:right w:val="single" w:color="000000" w:sz="4" w:space="0"/>
            </w:tcBorders>
            <w:vAlign w:val="center"/>
          </w:tcPr>
          <w:p w14:paraId="67159F27">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Y&lt;2000</w:t>
            </w:r>
          </w:p>
        </w:tc>
      </w:tr>
      <w:tr w14:paraId="4F871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040" w:type="dxa"/>
            <w:vMerge w:val="restart"/>
            <w:tcBorders>
              <w:top w:val="single" w:color="000000" w:sz="4" w:space="0"/>
              <w:left w:val="single" w:color="000000" w:sz="4" w:space="0"/>
              <w:bottom w:val="single" w:color="000000" w:sz="4" w:space="0"/>
              <w:right w:val="single" w:color="000000" w:sz="4" w:space="0"/>
            </w:tcBorders>
            <w:vAlign w:val="center"/>
          </w:tcPr>
          <w:p w14:paraId="1F623D7B">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2"/>
                <w:szCs w:val="22"/>
                <w:highlight w:val="none"/>
                <w:u w:val="none"/>
              </w:rPr>
            </w:pPr>
            <w:r>
              <w:rPr>
                <w:rFonts w:hint="eastAsia" w:ascii="仿宋_GB2312" w:hAnsi="仿宋_GB2312" w:eastAsia="仿宋_GB2312" w:cs="仿宋_GB2312"/>
                <w:b/>
                <w:bCs/>
                <w:i w:val="0"/>
                <w:iCs w:val="0"/>
                <w:color w:val="auto"/>
                <w:kern w:val="0"/>
                <w:sz w:val="22"/>
                <w:szCs w:val="22"/>
                <w:highlight w:val="none"/>
                <w:u w:val="none"/>
                <w:lang w:val="en-US" w:eastAsia="zh-CN" w:bidi="ar"/>
              </w:rPr>
              <w:t>物业管理</w:t>
            </w:r>
          </w:p>
        </w:tc>
        <w:tc>
          <w:tcPr>
            <w:tcW w:w="1650" w:type="dxa"/>
            <w:tcBorders>
              <w:top w:val="single" w:color="000000" w:sz="4" w:space="0"/>
              <w:left w:val="single" w:color="000000" w:sz="4" w:space="0"/>
              <w:bottom w:val="single" w:color="000000" w:sz="4" w:space="0"/>
              <w:right w:val="single" w:color="000000" w:sz="4" w:space="0"/>
            </w:tcBorders>
            <w:vAlign w:val="center"/>
          </w:tcPr>
          <w:p w14:paraId="40252FFF">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从业人员(X)</w:t>
            </w:r>
          </w:p>
        </w:tc>
        <w:tc>
          <w:tcPr>
            <w:tcW w:w="915" w:type="dxa"/>
            <w:tcBorders>
              <w:top w:val="single" w:color="000000" w:sz="4" w:space="0"/>
              <w:left w:val="single" w:color="000000" w:sz="4" w:space="0"/>
              <w:bottom w:val="single" w:color="000000" w:sz="4" w:space="0"/>
              <w:right w:val="single" w:color="000000" w:sz="4" w:space="0"/>
            </w:tcBorders>
            <w:vAlign w:val="center"/>
          </w:tcPr>
          <w:p w14:paraId="6DBD1B93">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人</w:t>
            </w:r>
          </w:p>
        </w:tc>
        <w:tc>
          <w:tcPr>
            <w:tcW w:w="1890" w:type="dxa"/>
            <w:tcBorders>
              <w:top w:val="single" w:color="000000" w:sz="4" w:space="0"/>
              <w:left w:val="single" w:color="000000" w:sz="4" w:space="0"/>
              <w:bottom w:val="single" w:color="000000" w:sz="4" w:space="0"/>
              <w:right w:val="single" w:color="000000" w:sz="4" w:space="0"/>
            </w:tcBorders>
            <w:vAlign w:val="center"/>
          </w:tcPr>
          <w:p w14:paraId="70CEF00B">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300≤X&lt;1000</w:t>
            </w:r>
          </w:p>
        </w:tc>
        <w:tc>
          <w:tcPr>
            <w:tcW w:w="1590" w:type="dxa"/>
            <w:tcBorders>
              <w:top w:val="single" w:color="000000" w:sz="4" w:space="0"/>
              <w:left w:val="single" w:color="000000" w:sz="4" w:space="0"/>
              <w:bottom w:val="single" w:color="000000" w:sz="4" w:space="0"/>
              <w:right w:val="single" w:color="000000" w:sz="4" w:space="0"/>
            </w:tcBorders>
            <w:vAlign w:val="center"/>
          </w:tcPr>
          <w:p w14:paraId="7B4A84CE">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100≤X&lt;300</w:t>
            </w:r>
          </w:p>
        </w:tc>
        <w:tc>
          <w:tcPr>
            <w:tcW w:w="1155" w:type="dxa"/>
            <w:tcBorders>
              <w:top w:val="single" w:color="000000" w:sz="4" w:space="0"/>
              <w:left w:val="single" w:color="000000" w:sz="4" w:space="0"/>
              <w:bottom w:val="single" w:color="000000" w:sz="4" w:space="0"/>
              <w:right w:val="single" w:color="000000" w:sz="4" w:space="0"/>
            </w:tcBorders>
            <w:vAlign w:val="center"/>
          </w:tcPr>
          <w:p w14:paraId="77E64327">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X&lt;100</w:t>
            </w:r>
          </w:p>
        </w:tc>
      </w:tr>
      <w:tr w14:paraId="6B008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040" w:type="dxa"/>
            <w:vMerge w:val="continue"/>
            <w:tcBorders>
              <w:top w:val="single" w:color="000000" w:sz="4" w:space="0"/>
              <w:left w:val="single" w:color="000000" w:sz="4" w:space="0"/>
              <w:bottom w:val="single" w:color="000000" w:sz="4" w:space="0"/>
              <w:right w:val="single" w:color="000000" w:sz="4" w:space="0"/>
            </w:tcBorders>
            <w:vAlign w:val="center"/>
          </w:tcPr>
          <w:p w14:paraId="126E8A1A">
            <w:pPr>
              <w:jc w:val="center"/>
              <w:rPr>
                <w:rFonts w:hint="eastAsia" w:ascii="仿宋_GB2312" w:hAnsi="仿宋_GB2312" w:eastAsia="仿宋_GB2312" w:cs="仿宋_GB2312"/>
                <w:b/>
                <w:bCs/>
                <w:i w:val="0"/>
                <w:iCs w:val="0"/>
                <w:color w:val="auto"/>
                <w:sz w:val="22"/>
                <w:szCs w:val="22"/>
                <w:highlight w:val="none"/>
                <w:u w:val="none"/>
              </w:rPr>
            </w:pPr>
          </w:p>
        </w:tc>
        <w:tc>
          <w:tcPr>
            <w:tcW w:w="1650" w:type="dxa"/>
            <w:tcBorders>
              <w:top w:val="single" w:color="000000" w:sz="4" w:space="0"/>
              <w:left w:val="single" w:color="000000" w:sz="4" w:space="0"/>
              <w:bottom w:val="single" w:color="000000" w:sz="4" w:space="0"/>
              <w:right w:val="single" w:color="000000" w:sz="4" w:space="0"/>
            </w:tcBorders>
            <w:vAlign w:val="center"/>
          </w:tcPr>
          <w:p w14:paraId="03A7C970">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营业收入(Y)</w:t>
            </w:r>
          </w:p>
        </w:tc>
        <w:tc>
          <w:tcPr>
            <w:tcW w:w="915" w:type="dxa"/>
            <w:tcBorders>
              <w:top w:val="single" w:color="000000" w:sz="4" w:space="0"/>
              <w:left w:val="single" w:color="000000" w:sz="4" w:space="0"/>
              <w:bottom w:val="single" w:color="000000" w:sz="4" w:space="0"/>
              <w:right w:val="single" w:color="000000" w:sz="4" w:space="0"/>
            </w:tcBorders>
            <w:vAlign w:val="center"/>
          </w:tcPr>
          <w:p w14:paraId="16127B66">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万元</w:t>
            </w:r>
          </w:p>
        </w:tc>
        <w:tc>
          <w:tcPr>
            <w:tcW w:w="1890" w:type="dxa"/>
            <w:tcBorders>
              <w:top w:val="single" w:color="000000" w:sz="4" w:space="0"/>
              <w:left w:val="single" w:color="000000" w:sz="4" w:space="0"/>
              <w:bottom w:val="single" w:color="000000" w:sz="4" w:space="0"/>
              <w:right w:val="single" w:color="000000" w:sz="4" w:space="0"/>
            </w:tcBorders>
            <w:vAlign w:val="center"/>
          </w:tcPr>
          <w:p w14:paraId="288C6598">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1000≤Y&lt;5000</w:t>
            </w:r>
          </w:p>
        </w:tc>
        <w:tc>
          <w:tcPr>
            <w:tcW w:w="1590" w:type="dxa"/>
            <w:tcBorders>
              <w:top w:val="single" w:color="000000" w:sz="4" w:space="0"/>
              <w:left w:val="single" w:color="000000" w:sz="4" w:space="0"/>
              <w:bottom w:val="single" w:color="000000" w:sz="4" w:space="0"/>
              <w:right w:val="single" w:color="000000" w:sz="4" w:space="0"/>
            </w:tcBorders>
            <w:vAlign w:val="center"/>
          </w:tcPr>
          <w:p w14:paraId="3ECEA7C2">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500≤Y&lt;1000</w:t>
            </w:r>
          </w:p>
        </w:tc>
        <w:tc>
          <w:tcPr>
            <w:tcW w:w="1155" w:type="dxa"/>
            <w:tcBorders>
              <w:top w:val="single" w:color="000000" w:sz="4" w:space="0"/>
              <w:left w:val="single" w:color="000000" w:sz="4" w:space="0"/>
              <w:bottom w:val="single" w:color="000000" w:sz="4" w:space="0"/>
              <w:right w:val="single" w:color="000000" w:sz="4" w:space="0"/>
            </w:tcBorders>
            <w:vAlign w:val="center"/>
          </w:tcPr>
          <w:p w14:paraId="7EF226CA">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Y&lt;500</w:t>
            </w:r>
          </w:p>
        </w:tc>
      </w:tr>
      <w:tr w14:paraId="4B6EB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040" w:type="dxa"/>
            <w:vMerge w:val="restart"/>
            <w:tcBorders>
              <w:top w:val="single" w:color="000000" w:sz="4" w:space="0"/>
              <w:left w:val="single" w:color="000000" w:sz="4" w:space="0"/>
              <w:bottom w:val="single" w:color="000000" w:sz="4" w:space="0"/>
              <w:right w:val="single" w:color="000000" w:sz="4" w:space="0"/>
            </w:tcBorders>
            <w:vAlign w:val="center"/>
          </w:tcPr>
          <w:p w14:paraId="4680FEC0">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2"/>
                <w:szCs w:val="22"/>
                <w:highlight w:val="none"/>
                <w:u w:val="none"/>
              </w:rPr>
            </w:pPr>
            <w:r>
              <w:rPr>
                <w:rFonts w:hint="eastAsia" w:ascii="仿宋_GB2312" w:hAnsi="仿宋_GB2312" w:eastAsia="仿宋_GB2312" w:cs="仿宋_GB2312"/>
                <w:b/>
                <w:bCs/>
                <w:i w:val="0"/>
                <w:iCs w:val="0"/>
                <w:color w:val="auto"/>
                <w:kern w:val="0"/>
                <w:sz w:val="22"/>
                <w:szCs w:val="22"/>
                <w:highlight w:val="none"/>
                <w:u w:val="none"/>
                <w:lang w:val="en-US" w:eastAsia="zh-CN" w:bidi="ar"/>
              </w:rPr>
              <w:t>租赁和商务服务业</w:t>
            </w:r>
          </w:p>
        </w:tc>
        <w:tc>
          <w:tcPr>
            <w:tcW w:w="1650" w:type="dxa"/>
            <w:tcBorders>
              <w:top w:val="single" w:color="000000" w:sz="4" w:space="0"/>
              <w:left w:val="single" w:color="000000" w:sz="4" w:space="0"/>
              <w:bottom w:val="single" w:color="000000" w:sz="4" w:space="0"/>
              <w:right w:val="single" w:color="000000" w:sz="4" w:space="0"/>
            </w:tcBorders>
            <w:vAlign w:val="center"/>
          </w:tcPr>
          <w:p w14:paraId="7F46E5B8">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从业人员(X)</w:t>
            </w:r>
          </w:p>
        </w:tc>
        <w:tc>
          <w:tcPr>
            <w:tcW w:w="915" w:type="dxa"/>
            <w:tcBorders>
              <w:top w:val="single" w:color="000000" w:sz="4" w:space="0"/>
              <w:left w:val="single" w:color="000000" w:sz="4" w:space="0"/>
              <w:bottom w:val="single" w:color="000000" w:sz="4" w:space="0"/>
              <w:right w:val="single" w:color="000000" w:sz="4" w:space="0"/>
            </w:tcBorders>
            <w:vAlign w:val="center"/>
          </w:tcPr>
          <w:p w14:paraId="4F7B9CA2">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人</w:t>
            </w:r>
          </w:p>
        </w:tc>
        <w:tc>
          <w:tcPr>
            <w:tcW w:w="1890" w:type="dxa"/>
            <w:tcBorders>
              <w:top w:val="single" w:color="000000" w:sz="4" w:space="0"/>
              <w:left w:val="single" w:color="000000" w:sz="4" w:space="0"/>
              <w:bottom w:val="single" w:color="000000" w:sz="4" w:space="0"/>
              <w:right w:val="single" w:color="000000" w:sz="4" w:space="0"/>
            </w:tcBorders>
            <w:vAlign w:val="center"/>
          </w:tcPr>
          <w:p w14:paraId="352BDB11">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100≤X&lt;300</w:t>
            </w:r>
          </w:p>
        </w:tc>
        <w:tc>
          <w:tcPr>
            <w:tcW w:w="1590" w:type="dxa"/>
            <w:tcBorders>
              <w:top w:val="single" w:color="000000" w:sz="4" w:space="0"/>
              <w:left w:val="single" w:color="000000" w:sz="4" w:space="0"/>
              <w:bottom w:val="single" w:color="000000" w:sz="4" w:space="0"/>
              <w:right w:val="single" w:color="000000" w:sz="4" w:space="0"/>
            </w:tcBorders>
            <w:vAlign w:val="center"/>
          </w:tcPr>
          <w:p w14:paraId="48D7CA8D">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10≤X&lt;100</w:t>
            </w:r>
          </w:p>
        </w:tc>
        <w:tc>
          <w:tcPr>
            <w:tcW w:w="1155" w:type="dxa"/>
            <w:tcBorders>
              <w:top w:val="single" w:color="000000" w:sz="4" w:space="0"/>
              <w:left w:val="single" w:color="000000" w:sz="4" w:space="0"/>
              <w:bottom w:val="single" w:color="000000" w:sz="4" w:space="0"/>
              <w:right w:val="single" w:color="000000" w:sz="4" w:space="0"/>
            </w:tcBorders>
            <w:vAlign w:val="center"/>
          </w:tcPr>
          <w:p w14:paraId="3D029BA2">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X&lt;10</w:t>
            </w:r>
          </w:p>
        </w:tc>
      </w:tr>
      <w:tr w14:paraId="183D2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040" w:type="dxa"/>
            <w:vMerge w:val="continue"/>
            <w:tcBorders>
              <w:top w:val="single" w:color="000000" w:sz="4" w:space="0"/>
              <w:left w:val="single" w:color="000000" w:sz="4" w:space="0"/>
              <w:bottom w:val="single" w:color="000000" w:sz="4" w:space="0"/>
              <w:right w:val="single" w:color="000000" w:sz="4" w:space="0"/>
            </w:tcBorders>
            <w:vAlign w:val="center"/>
          </w:tcPr>
          <w:p w14:paraId="0B2083E6">
            <w:pPr>
              <w:jc w:val="center"/>
              <w:rPr>
                <w:rFonts w:hint="eastAsia" w:ascii="仿宋_GB2312" w:hAnsi="仿宋_GB2312" w:eastAsia="仿宋_GB2312" w:cs="仿宋_GB2312"/>
                <w:b/>
                <w:bCs/>
                <w:i w:val="0"/>
                <w:iCs w:val="0"/>
                <w:color w:val="auto"/>
                <w:sz w:val="22"/>
                <w:szCs w:val="22"/>
                <w:highlight w:val="none"/>
                <w:u w:val="none"/>
              </w:rPr>
            </w:pPr>
          </w:p>
        </w:tc>
        <w:tc>
          <w:tcPr>
            <w:tcW w:w="1650" w:type="dxa"/>
            <w:tcBorders>
              <w:top w:val="single" w:color="000000" w:sz="4" w:space="0"/>
              <w:left w:val="single" w:color="000000" w:sz="4" w:space="0"/>
              <w:bottom w:val="single" w:color="000000" w:sz="4" w:space="0"/>
              <w:right w:val="single" w:color="000000" w:sz="4" w:space="0"/>
            </w:tcBorders>
            <w:vAlign w:val="center"/>
          </w:tcPr>
          <w:p w14:paraId="178102DE">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资产总额(Z)</w:t>
            </w:r>
          </w:p>
        </w:tc>
        <w:tc>
          <w:tcPr>
            <w:tcW w:w="915" w:type="dxa"/>
            <w:tcBorders>
              <w:top w:val="single" w:color="000000" w:sz="4" w:space="0"/>
              <w:left w:val="single" w:color="000000" w:sz="4" w:space="0"/>
              <w:bottom w:val="single" w:color="000000" w:sz="4" w:space="0"/>
              <w:right w:val="single" w:color="000000" w:sz="4" w:space="0"/>
            </w:tcBorders>
            <w:vAlign w:val="center"/>
          </w:tcPr>
          <w:p w14:paraId="30595F21">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万元</w:t>
            </w:r>
          </w:p>
        </w:tc>
        <w:tc>
          <w:tcPr>
            <w:tcW w:w="1890" w:type="dxa"/>
            <w:tcBorders>
              <w:top w:val="single" w:color="000000" w:sz="4" w:space="0"/>
              <w:left w:val="single" w:color="000000" w:sz="4" w:space="0"/>
              <w:bottom w:val="single" w:color="000000" w:sz="4" w:space="0"/>
              <w:right w:val="single" w:color="000000" w:sz="4" w:space="0"/>
            </w:tcBorders>
            <w:vAlign w:val="center"/>
          </w:tcPr>
          <w:p w14:paraId="0042BEE1">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8000≤Z&lt;120000</w:t>
            </w:r>
          </w:p>
        </w:tc>
        <w:tc>
          <w:tcPr>
            <w:tcW w:w="1590" w:type="dxa"/>
            <w:tcBorders>
              <w:top w:val="single" w:color="000000" w:sz="4" w:space="0"/>
              <w:left w:val="single" w:color="000000" w:sz="4" w:space="0"/>
              <w:bottom w:val="single" w:color="000000" w:sz="4" w:space="0"/>
              <w:right w:val="single" w:color="000000" w:sz="4" w:space="0"/>
            </w:tcBorders>
            <w:vAlign w:val="center"/>
          </w:tcPr>
          <w:p w14:paraId="77CF72B8">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100≤Z&lt;8000</w:t>
            </w:r>
          </w:p>
        </w:tc>
        <w:tc>
          <w:tcPr>
            <w:tcW w:w="1155" w:type="dxa"/>
            <w:tcBorders>
              <w:top w:val="single" w:color="000000" w:sz="4" w:space="0"/>
              <w:left w:val="single" w:color="000000" w:sz="4" w:space="0"/>
              <w:bottom w:val="single" w:color="000000" w:sz="4" w:space="0"/>
              <w:right w:val="single" w:color="000000" w:sz="4" w:space="0"/>
            </w:tcBorders>
            <w:vAlign w:val="center"/>
          </w:tcPr>
          <w:p w14:paraId="3527F7D1">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Y&lt;100</w:t>
            </w:r>
          </w:p>
        </w:tc>
      </w:tr>
      <w:tr w14:paraId="4D761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040" w:type="dxa"/>
            <w:tcBorders>
              <w:top w:val="single" w:color="000000" w:sz="4" w:space="0"/>
              <w:left w:val="single" w:color="000000" w:sz="4" w:space="0"/>
              <w:bottom w:val="single" w:color="000000" w:sz="4" w:space="0"/>
              <w:right w:val="single" w:color="000000" w:sz="4" w:space="0"/>
            </w:tcBorders>
            <w:vAlign w:val="center"/>
          </w:tcPr>
          <w:p w14:paraId="72FF720C">
            <w:pPr>
              <w:keepNext w:val="0"/>
              <w:keepLines w:val="0"/>
              <w:widowControl/>
              <w:suppressLineNumbers w:val="0"/>
              <w:jc w:val="left"/>
              <w:textAlignment w:val="center"/>
              <w:rPr>
                <w:rFonts w:hint="eastAsia" w:ascii="仿宋_GB2312" w:hAnsi="仿宋_GB2312" w:eastAsia="仿宋_GB2312" w:cs="仿宋_GB2312"/>
                <w:b/>
                <w:bCs/>
                <w:i w:val="0"/>
                <w:iCs w:val="0"/>
                <w:color w:val="auto"/>
                <w:sz w:val="22"/>
                <w:szCs w:val="22"/>
                <w:highlight w:val="none"/>
                <w:u w:val="none"/>
              </w:rPr>
            </w:pPr>
            <w:r>
              <w:rPr>
                <w:rFonts w:hint="eastAsia" w:ascii="仿宋_GB2312" w:hAnsi="仿宋_GB2312" w:eastAsia="仿宋_GB2312" w:cs="仿宋_GB2312"/>
                <w:b/>
                <w:bCs/>
                <w:i w:val="0"/>
                <w:iCs w:val="0"/>
                <w:color w:val="auto"/>
                <w:kern w:val="0"/>
                <w:sz w:val="22"/>
                <w:szCs w:val="22"/>
                <w:highlight w:val="none"/>
                <w:u w:val="none"/>
                <w:lang w:val="en-US" w:eastAsia="zh-CN" w:bidi="ar"/>
              </w:rPr>
              <w:t>其他未列明行业</w:t>
            </w:r>
          </w:p>
        </w:tc>
        <w:tc>
          <w:tcPr>
            <w:tcW w:w="1650" w:type="dxa"/>
            <w:tcBorders>
              <w:top w:val="single" w:color="000000" w:sz="4" w:space="0"/>
              <w:left w:val="single" w:color="000000" w:sz="4" w:space="0"/>
              <w:bottom w:val="single" w:color="000000" w:sz="4" w:space="0"/>
              <w:right w:val="single" w:color="000000" w:sz="4" w:space="0"/>
            </w:tcBorders>
            <w:vAlign w:val="center"/>
          </w:tcPr>
          <w:p w14:paraId="28E3FFA6">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从业人员(X)</w:t>
            </w:r>
          </w:p>
        </w:tc>
        <w:tc>
          <w:tcPr>
            <w:tcW w:w="915" w:type="dxa"/>
            <w:tcBorders>
              <w:top w:val="single" w:color="000000" w:sz="4" w:space="0"/>
              <w:left w:val="single" w:color="000000" w:sz="4" w:space="0"/>
              <w:bottom w:val="single" w:color="000000" w:sz="4" w:space="0"/>
              <w:right w:val="single" w:color="000000" w:sz="4" w:space="0"/>
            </w:tcBorders>
            <w:vAlign w:val="center"/>
          </w:tcPr>
          <w:p w14:paraId="673E447E">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人</w:t>
            </w:r>
          </w:p>
        </w:tc>
        <w:tc>
          <w:tcPr>
            <w:tcW w:w="1890" w:type="dxa"/>
            <w:tcBorders>
              <w:top w:val="single" w:color="000000" w:sz="4" w:space="0"/>
              <w:left w:val="single" w:color="000000" w:sz="4" w:space="0"/>
              <w:bottom w:val="single" w:color="000000" w:sz="4" w:space="0"/>
              <w:right w:val="single" w:color="000000" w:sz="4" w:space="0"/>
            </w:tcBorders>
            <w:vAlign w:val="center"/>
          </w:tcPr>
          <w:p w14:paraId="38AAE229">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100≤X&lt;300</w:t>
            </w:r>
          </w:p>
        </w:tc>
        <w:tc>
          <w:tcPr>
            <w:tcW w:w="1590" w:type="dxa"/>
            <w:tcBorders>
              <w:top w:val="single" w:color="000000" w:sz="4" w:space="0"/>
              <w:left w:val="single" w:color="000000" w:sz="4" w:space="0"/>
              <w:bottom w:val="single" w:color="000000" w:sz="4" w:space="0"/>
              <w:right w:val="single" w:color="000000" w:sz="4" w:space="0"/>
            </w:tcBorders>
            <w:vAlign w:val="center"/>
          </w:tcPr>
          <w:p w14:paraId="6097ACEA">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10≤X&lt;100</w:t>
            </w:r>
          </w:p>
        </w:tc>
        <w:tc>
          <w:tcPr>
            <w:tcW w:w="1155" w:type="dxa"/>
            <w:tcBorders>
              <w:top w:val="single" w:color="000000" w:sz="4" w:space="0"/>
              <w:left w:val="single" w:color="000000" w:sz="4" w:space="0"/>
              <w:bottom w:val="single" w:color="000000" w:sz="4" w:space="0"/>
              <w:right w:val="single" w:color="000000" w:sz="4" w:space="0"/>
            </w:tcBorders>
            <w:vAlign w:val="center"/>
          </w:tcPr>
          <w:p w14:paraId="20E60296">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X&lt;10</w:t>
            </w:r>
          </w:p>
        </w:tc>
      </w:tr>
    </w:tbl>
    <w:p w14:paraId="48204B0A">
      <w:pPr>
        <w:pStyle w:val="798"/>
        <w:spacing w:line="405" w:lineRule="atLeast"/>
        <w:rPr>
          <w:rFonts w:hint="eastAsia" w:ascii="仿宋_GB2312" w:eastAsia="仿宋_GB2312"/>
          <w:color w:val="000000"/>
        </w:rPr>
      </w:pPr>
      <w:r>
        <w:rPr>
          <w:rFonts w:hint="eastAsia" w:ascii="仿宋_GB2312" w:hAnsi="宋体" w:eastAsia="仿宋_GB2312" w:cs="宋体"/>
          <w:b/>
          <w:bCs/>
          <w:color w:val="auto"/>
          <w:kern w:val="0"/>
          <w:sz w:val="24"/>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02477F80">
      <w:pPr>
        <w:pStyle w:val="363"/>
        <w:spacing w:line="405" w:lineRule="atLeast"/>
        <w:rPr>
          <w:rFonts w:hint="eastAsia" w:ascii="仿宋_GB2312" w:eastAsia="仿宋_GB2312"/>
          <w:color w:val="000000"/>
        </w:rPr>
      </w:pPr>
    </w:p>
    <w:p w14:paraId="359B863D">
      <w:pPr>
        <w:pStyle w:val="363"/>
        <w:rPr>
          <w:rFonts w:hint="eastAsia"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附件2：残疾人福利性单位声明函格式（如有）：</w:t>
      </w:r>
    </w:p>
    <w:p w14:paraId="78E93AEC">
      <w:pPr>
        <w:pStyle w:val="363"/>
        <w:jc w:val="center"/>
        <w:rPr>
          <w:rFonts w:hint="eastAsia" w:ascii="仿宋_GB2312" w:eastAsia="仿宋_GB2312"/>
          <w:color w:val="000000"/>
        </w:rPr>
      </w:pPr>
      <w:r>
        <w:rPr>
          <w:rFonts w:hint="eastAsia" w:ascii="仿宋_GB2312" w:eastAsia="仿宋_GB2312"/>
          <w:b/>
          <w:bCs/>
          <w:color w:val="000000"/>
          <w:sz w:val="33"/>
          <w:szCs w:val="33"/>
        </w:rPr>
        <w:t>残疾人福利性单位声明函</w:t>
      </w:r>
    </w:p>
    <w:p w14:paraId="5725690E">
      <w:pPr>
        <w:pStyle w:val="363"/>
        <w:spacing w:line="405" w:lineRule="atLeast"/>
        <w:rPr>
          <w:rFonts w:hint="eastAsia" w:ascii="仿宋_GB2312" w:eastAsia="仿宋_GB2312"/>
          <w:color w:val="000000"/>
        </w:rPr>
      </w:pPr>
      <w:r>
        <w:rPr>
          <w:rFonts w:hint="eastAsia" w:ascii="仿宋_GB2312" w:eastAsia="仿宋_GB2312"/>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u w:val="single"/>
        </w:rPr>
        <w:t>    </w:t>
      </w:r>
      <w:r>
        <w:rPr>
          <w:rFonts w:hint="eastAsia" w:ascii="仿宋_GB2312" w:eastAsia="仿宋_GB2312"/>
          <w:color w:val="000000"/>
        </w:rPr>
        <w:t>单位的</w:t>
      </w:r>
      <w:r>
        <w:rPr>
          <w:rFonts w:hint="eastAsia" w:ascii="仿宋_GB2312" w:eastAsia="仿宋_GB2312"/>
          <w:color w:val="000000"/>
          <w:u w:val="single"/>
        </w:rPr>
        <w:t xml:space="preserve">     </w:t>
      </w:r>
      <w:r>
        <w:rPr>
          <w:rFonts w:hint="eastAsia" w:ascii="仿宋_GB2312" w:eastAsia="仿宋_GB2312"/>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本单位对上述声明的真实性负责。如有虚假，将依法承担相应责任。</w:t>
      </w:r>
    </w:p>
    <w:p w14:paraId="01FCD713">
      <w:pPr>
        <w:pStyle w:val="363"/>
        <w:spacing w:line="405" w:lineRule="atLeast"/>
        <w:rPr>
          <w:rFonts w:hint="eastAsia" w:ascii="仿宋_GB2312" w:eastAsia="仿宋_GB2312"/>
          <w:color w:val="000000"/>
        </w:rPr>
      </w:pPr>
      <w:r>
        <w:rPr>
          <w:rFonts w:hint="eastAsia" w:ascii="仿宋_GB2312" w:eastAsia="仿宋_GB2312"/>
          <w:color w:val="000000"/>
        </w:rPr>
        <w:t> </w:t>
      </w:r>
    </w:p>
    <w:p w14:paraId="3ABB623A">
      <w:pPr>
        <w:pStyle w:val="363"/>
        <w:spacing w:line="405" w:lineRule="atLeast"/>
        <w:rPr>
          <w:rFonts w:hint="eastAsia" w:ascii="仿宋_GB2312" w:eastAsia="仿宋_GB2312"/>
          <w:color w:val="000000"/>
        </w:rPr>
      </w:pPr>
      <w:r>
        <w:rPr>
          <w:rFonts w:hint="eastAsia" w:ascii="仿宋_GB2312" w:eastAsia="仿宋_GB2312"/>
          <w:color w:val="000000"/>
        </w:rPr>
        <w:t>                                         </w:t>
      </w:r>
    </w:p>
    <w:p w14:paraId="6E284283">
      <w:pPr>
        <w:pStyle w:val="363"/>
        <w:jc w:val="right"/>
        <w:rPr>
          <w:rFonts w:hint="eastAsia"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14:paraId="3FA895B2">
      <w:pPr>
        <w:pStyle w:val="363"/>
        <w:jc w:val="right"/>
        <w:rPr>
          <w:rFonts w:hint="eastAsia" w:ascii="仿宋_GB2312" w:eastAsia="仿宋_GB2312"/>
          <w:color w:val="000000"/>
        </w:rPr>
      </w:pPr>
      <w:r>
        <w:rPr>
          <w:rFonts w:hint="eastAsia" w:ascii="仿宋_GB2312" w:eastAsia="仿宋_GB2312"/>
          <w:color w:val="000000"/>
        </w:rPr>
        <w:t> </w:t>
      </w:r>
    </w:p>
    <w:p w14:paraId="06AC4FE1">
      <w:pPr>
        <w:pStyle w:val="363"/>
        <w:jc w:val="right"/>
        <w:rPr>
          <w:rFonts w:hint="eastAsia" w:ascii="仿宋_GB2312" w:eastAsia="仿宋_GB2312"/>
          <w:color w:val="000000"/>
        </w:rPr>
      </w:pPr>
      <w:r>
        <w:rPr>
          <w:rFonts w:hint="eastAsia" w:ascii="仿宋_GB2312" w:eastAsia="仿宋_GB2312"/>
          <w:color w:val="000000"/>
        </w:rPr>
        <w:t>日期：       </w:t>
      </w:r>
    </w:p>
    <w:p w14:paraId="782486D9">
      <w:pPr>
        <w:pStyle w:val="363"/>
        <w:spacing w:line="405" w:lineRule="atLeast"/>
        <w:rPr>
          <w:rFonts w:hint="eastAsia" w:ascii="仿宋_GB2312" w:eastAsia="仿宋_GB2312"/>
          <w:color w:val="000000"/>
        </w:rPr>
      </w:pPr>
      <w:r>
        <w:rPr>
          <w:rFonts w:hint="eastAsia" w:ascii="仿宋_GB2312" w:eastAsia="仿宋_GB2312"/>
          <w:b/>
          <w:bCs/>
          <w:color w:val="000000"/>
        </w:rPr>
        <w:t>  注：1.此项材料如有请以PDF格式上传；</w:t>
      </w:r>
    </w:p>
    <w:p w14:paraId="43E11B52">
      <w:pPr>
        <w:pStyle w:val="363"/>
        <w:spacing w:line="405" w:lineRule="atLeast"/>
        <w:rPr>
          <w:rFonts w:hint="eastAsia" w:ascii="仿宋_GB2312" w:eastAsia="仿宋_GB2312"/>
          <w:color w:val="000000"/>
        </w:rPr>
      </w:pPr>
      <w:r>
        <w:rPr>
          <w:rFonts w:hint="eastAsia" w:ascii="仿宋_GB2312" w:eastAsia="仿宋_GB2312"/>
          <w:b/>
          <w:bCs/>
          <w:color w:val="000000"/>
        </w:rPr>
        <w:t>  2.中标人声明为残疾人福利性单位的，采购代理机构将随中标结果同时公告其《残疾人福利性单位声明函》，接受社会监督；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color w:val="000000"/>
        </w:rPr>
        <w:br w:type="textWrapping"/>
      </w:r>
      <w:r>
        <w:rPr>
          <w:rFonts w:hint="eastAsia" w:ascii="仿宋_GB2312" w:eastAsia="仿宋_GB2312"/>
          <w:color w:val="000000"/>
        </w:rPr>
        <w:t>  （1）安置的残疾人占本单位在职职工人数的比例不低于25%（含25%），并且安置的残疾人人数不少于10人（含10人）；</w:t>
      </w:r>
      <w:r>
        <w:rPr>
          <w:rFonts w:hint="eastAsia" w:ascii="仿宋_GB2312" w:eastAsia="仿宋_GB2312"/>
          <w:color w:val="000000"/>
        </w:rPr>
        <w:br w:type="textWrapping"/>
      </w:r>
      <w:r>
        <w:rPr>
          <w:rFonts w:hint="eastAsia" w:ascii="仿宋_GB2312" w:eastAsia="仿宋_GB2312"/>
          <w:color w:val="000000"/>
        </w:rPr>
        <w:t>  （2）依法与安置的每位残疾人签订了一年以上（含一年）的劳动合同或服务协议；</w:t>
      </w:r>
      <w:r>
        <w:rPr>
          <w:rFonts w:hint="eastAsia" w:ascii="仿宋_GB2312" w:eastAsia="仿宋_GB2312"/>
          <w:color w:val="000000"/>
        </w:rPr>
        <w:br w:type="textWrapping"/>
      </w:r>
      <w:r>
        <w:rPr>
          <w:rFonts w:hint="eastAsia" w:ascii="仿宋_GB2312" w:eastAsia="仿宋_GB2312"/>
          <w:color w:val="000000"/>
        </w:rPr>
        <w:t>  （3）为安置的每位残疾人按月足额缴纳了基本养老保险、基本医疗保险、失业保险、工伤保险和生育保险等社会保险费；</w:t>
      </w:r>
      <w:r>
        <w:rPr>
          <w:rFonts w:hint="eastAsia" w:ascii="仿宋_GB2312" w:eastAsia="仿宋_GB2312"/>
          <w:color w:val="000000"/>
        </w:rPr>
        <w:br w:type="textWrapping"/>
      </w:r>
      <w:r>
        <w:rPr>
          <w:rFonts w:hint="eastAsia" w:ascii="仿宋_GB2312" w:eastAsia="仿宋_GB2312"/>
          <w:color w:val="000000"/>
        </w:rPr>
        <w:t>  （4）通过银行等金融机构向安置的每位残疾人，按月支付了不低于单位所在区县适用的经省级人民政府批准的月最低工资标准的工资；</w:t>
      </w:r>
      <w:r>
        <w:rPr>
          <w:rFonts w:hint="eastAsia" w:ascii="仿宋_GB2312" w:eastAsia="仿宋_GB2312"/>
          <w:color w:val="000000"/>
        </w:rPr>
        <w:br w:type="textWrapping"/>
      </w:r>
      <w:r>
        <w:rPr>
          <w:rFonts w:hint="eastAsia" w:ascii="仿宋_GB2312" w:eastAsia="仿宋_GB2312"/>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1DC44EBC">
      <w:pPr>
        <w:pStyle w:val="363"/>
        <w:rPr>
          <w:rFonts w:hint="eastAsia"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附件3：监狱企业由省级以上监狱管理局、戒毒管理局（含新疆生产建设兵团）出具的属于监狱企业的证明文件（如有）</w:t>
      </w:r>
    </w:p>
    <w:p w14:paraId="52F2A145">
      <w:pPr>
        <w:pStyle w:val="363"/>
        <w:spacing w:line="405" w:lineRule="atLeast"/>
        <w:rPr>
          <w:rFonts w:hint="eastAsia" w:ascii="仿宋_GB2312" w:eastAsia="仿宋_GB2312"/>
          <w:color w:val="000000"/>
        </w:rPr>
      </w:pPr>
      <w:r>
        <w:rPr>
          <w:rFonts w:hint="eastAsia" w:ascii="仿宋_GB2312" w:eastAsia="仿宋_GB2312"/>
          <w:color w:val="000000"/>
        </w:rPr>
        <w:t> </w:t>
      </w:r>
    </w:p>
    <w:p w14:paraId="60EA326D">
      <w:pPr>
        <w:pStyle w:val="363"/>
        <w:spacing w:line="405" w:lineRule="atLeast"/>
        <w:rPr>
          <w:rFonts w:hint="eastAsia" w:ascii="仿宋_GB2312" w:eastAsia="仿宋_GB2312"/>
          <w:color w:val="000000"/>
        </w:rPr>
      </w:pPr>
      <w:r>
        <w:rPr>
          <w:rFonts w:hint="eastAsia" w:ascii="仿宋_GB2312" w:eastAsia="仿宋_GB2312"/>
          <w:color w:val="000000"/>
        </w:rPr>
        <w:t> </w:t>
      </w:r>
    </w:p>
    <w:p w14:paraId="4FDE2A39">
      <w:pPr>
        <w:pStyle w:val="363"/>
        <w:spacing w:line="405" w:lineRule="atLeast"/>
        <w:rPr>
          <w:rFonts w:hint="eastAsia" w:ascii="仿宋_GB2312" w:eastAsia="仿宋_GB2312"/>
          <w:color w:val="000000"/>
        </w:rPr>
      </w:pPr>
      <w:r>
        <w:rPr>
          <w:rFonts w:hint="eastAsia" w:ascii="仿宋_GB2312" w:eastAsia="仿宋_GB2312"/>
          <w:b/>
          <w:bCs/>
          <w:color w:val="000000"/>
          <w:sz w:val="33"/>
          <w:szCs w:val="33"/>
        </w:rPr>
        <w:t xml:space="preserve">    </w:t>
      </w:r>
    </w:p>
    <w:p w14:paraId="493EB0B8">
      <w:pPr>
        <w:pStyle w:val="363"/>
        <w:spacing w:line="405" w:lineRule="atLeast"/>
        <w:rPr>
          <w:rFonts w:hint="eastAsia" w:ascii="仿宋_GB2312" w:eastAsia="仿宋_GB2312"/>
          <w:b/>
          <w:bCs/>
          <w:color w:val="000000"/>
          <w:sz w:val="33"/>
          <w:szCs w:val="33"/>
        </w:rPr>
      </w:pPr>
      <w:r>
        <w:rPr>
          <w:rFonts w:hint="eastAsia" w:ascii="仿宋_GB2312" w:eastAsia="仿宋_GB2312"/>
          <w:b/>
          <w:bCs/>
          <w:color w:val="000000"/>
          <w:sz w:val="33"/>
          <w:szCs w:val="33"/>
        </w:rPr>
        <w:t>  注：附件3如有，请以PDF格式提供并加盖投标人CA电子签章。</w:t>
      </w:r>
    </w:p>
    <w:p w14:paraId="3E2E6406">
      <w:pPr>
        <w:pStyle w:val="818"/>
        <w:rPr>
          <w:rFonts w:hint="eastAsia" w:ascii="仿宋_GB2312" w:hAnsi="宋体" w:eastAsia="仿宋_GB2312" w:cs="宋体"/>
          <w:b/>
          <w:bCs/>
          <w:color w:val="000000"/>
          <w:kern w:val="0"/>
          <w:sz w:val="33"/>
          <w:szCs w:val="33"/>
          <w:highlight w:val="yellow"/>
        </w:rPr>
      </w:pPr>
    </w:p>
    <w:p w14:paraId="7AEDFFFF">
      <w:pPr>
        <w:pStyle w:val="818"/>
        <w:rPr>
          <w:rFonts w:hint="eastAsia" w:ascii="仿宋_GB2312" w:hAnsi="宋体" w:eastAsia="仿宋_GB2312" w:cs="宋体"/>
          <w:b/>
          <w:bCs/>
          <w:color w:val="000000"/>
          <w:kern w:val="0"/>
          <w:sz w:val="33"/>
          <w:szCs w:val="33"/>
          <w:highlight w:val="yellow"/>
        </w:rPr>
      </w:pPr>
    </w:p>
    <w:p w14:paraId="52E450A6">
      <w:pPr>
        <w:pStyle w:val="818"/>
        <w:rPr>
          <w:rFonts w:hint="eastAsia" w:ascii="仿宋_GB2312" w:hAnsi="宋体" w:eastAsia="仿宋_GB2312" w:cs="宋体"/>
          <w:b/>
          <w:bCs/>
          <w:color w:val="000000"/>
          <w:kern w:val="0"/>
          <w:sz w:val="33"/>
          <w:szCs w:val="33"/>
          <w:highlight w:val="yellow"/>
        </w:rPr>
      </w:pPr>
    </w:p>
    <w:p w14:paraId="4261FC0D">
      <w:pPr>
        <w:pStyle w:val="818"/>
        <w:rPr>
          <w:rFonts w:hint="eastAsia" w:ascii="仿宋_GB2312" w:hAnsi="宋体" w:eastAsia="仿宋_GB2312" w:cs="宋体"/>
          <w:b/>
          <w:bCs/>
          <w:color w:val="000000"/>
          <w:kern w:val="0"/>
          <w:sz w:val="33"/>
          <w:szCs w:val="33"/>
          <w:highlight w:val="yellow"/>
        </w:rPr>
      </w:pPr>
    </w:p>
    <w:p w14:paraId="59763B88">
      <w:pPr>
        <w:pStyle w:val="818"/>
        <w:rPr>
          <w:rFonts w:hint="eastAsia" w:ascii="仿宋_GB2312" w:hAnsi="宋体" w:eastAsia="仿宋_GB2312" w:cs="宋体"/>
          <w:b/>
          <w:bCs/>
          <w:color w:val="000000"/>
          <w:kern w:val="0"/>
          <w:sz w:val="33"/>
          <w:szCs w:val="33"/>
          <w:highlight w:val="yellow"/>
        </w:rPr>
      </w:pPr>
    </w:p>
    <w:p w14:paraId="6422919B">
      <w:pPr>
        <w:pStyle w:val="818"/>
        <w:rPr>
          <w:rFonts w:hint="eastAsia" w:ascii="仿宋_GB2312" w:hAnsi="宋体" w:eastAsia="仿宋_GB2312" w:cs="宋体"/>
          <w:b/>
          <w:bCs/>
          <w:color w:val="000000"/>
          <w:kern w:val="0"/>
          <w:sz w:val="33"/>
          <w:szCs w:val="33"/>
          <w:highlight w:val="yellow"/>
        </w:rPr>
      </w:pPr>
    </w:p>
    <w:p w14:paraId="196AA827">
      <w:pPr>
        <w:pStyle w:val="818"/>
        <w:rPr>
          <w:rFonts w:hint="eastAsia" w:ascii="仿宋_GB2312" w:hAnsi="宋体" w:eastAsia="仿宋_GB2312" w:cs="宋体"/>
          <w:b/>
          <w:bCs/>
          <w:color w:val="000000"/>
          <w:kern w:val="0"/>
          <w:sz w:val="33"/>
          <w:szCs w:val="33"/>
          <w:highlight w:val="yellow"/>
        </w:rPr>
      </w:pPr>
    </w:p>
    <w:p w14:paraId="61D1DAA6">
      <w:pPr>
        <w:pStyle w:val="818"/>
        <w:rPr>
          <w:rFonts w:hint="eastAsia" w:ascii="仿宋_GB2312" w:hAnsi="宋体" w:eastAsia="仿宋_GB2312" w:cs="宋体"/>
          <w:b/>
          <w:bCs/>
          <w:color w:val="000000"/>
          <w:kern w:val="0"/>
          <w:sz w:val="33"/>
          <w:szCs w:val="33"/>
          <w:highlight w:val="yellow"/>
        </w:rPr>
      </w:pPr>
    </w:p>
    <w:p w14:paraId="1B9A1199">
      <w:pPr>
        <w:pStyle w:val="818"/>
        <w:rPr>
          <w:rFonts w:hint="eastAsia" w:ascii="仿宋_GB2312" w:hAnsi="宋体" w:eastAsia="仿宋_GB2312" w:cs="宋体"/>
          <w:b/>
          <w:bCs/>
          <w:color w:val="000000"/>
          <w:kern w:val="0"/>
          <w:sz w:val="33"/>
          <w:szCs w:val="33"/>
          <w:highlight w:val="yellow"/>
        </w:rPr>
      </w:pPr>
    </w:p>
    <w:p w14:paraId="58AB6D45">
      <w:pPr>
        <w:pStyle w:val="818"/>
        <w:rPr>
          <w:rFonts w:hint="eastAsia" w:ascii="仿宋_GB2312" w:hAnsi="宋体" w:eastAsia="仿宋_GB2312" w:cs="宋体"/>
          <w:b/>
          <w:bCs/>
          <w:color w:val="000000"/>
          <w:kern w:val="0"/>
          <w:sz w:val="33"/>
          <w:szCs w:val="33"/>
          <w:highlight w:val="yellow"/>
        </w:rPr>
      </w:pPr>
    </w:p>
    <w:p w14:paraId="4C7D454D">
      <w:pPr>
        <w:pStyle w:val="818"/>
        <w:rPr>
          <w:rFonts w:hint="eastAsia" w:ascii="仿宋_GB2312" w:hAnsi="宋体" w:eastAsia="仿宋_GB2312" w:cs="宋体"/>
          <w:b/>
          <w:bCs/>
          <w:color w:val="000000"/>
          <w:kern w:val="0"/>
          <w:sz w:val="33"/>
          <w:szCs w:val="33"/>
          <w:highlight w:val="yellow"/>
        </w:rPr>
      </w:pPr>
    </w:p>
    <w:p w14:paraId="54FAD227">
      <w:pPr>
        <w:pStyle w:val="818"/>
        <w:rPr>
          <w:rFonts w:hint="eastAsia" w:ascii="仿宋_GB2312" w:hAnsi="宋体" w:eastAsia="仿宋_GB2312" w:cs="宋体"/>
          <w:b/>
          <w:bCs/>
          <w:color w:val="000000"/>
          <w:kern w:val="0"/>
          <w:sz w:val="33"/>
          <w:szCs w:val="33"/>
          <w:highlight w:val="yellow"/>
        </w:rPr>
      </w:pPr>
    </w:p>
    <w:p w14:paraId="5898AD09">
      <w:pPr>
        <w:pStyle w:val="818"/>
        <w:rPr>
          <w:rFonts w:hint="eastAsia" w:ascii="仿宋_GB2312" w:hAnsi="宋体" w:eastAsia="仿宋_GB2312" w:cs="宋体"/>
          <w:b/>
          <w:bCs/>
          <w:color w:val="000000"/>
          <w:kern w:val="0"/>
          <w:sz w:val="33"/>
          <w:szCs w:val="33"/>
          <w:highlight w:val="yellow"/>
        </w:rPr>
      </w:pPr>
    </w:p>
    <w:p w14:paraId="35EBECA1">
      <w:pPr>
        <w:pStyle w:val="818"/>
        <w:rPr>
          <w:rFonts w:hint="eastAsia" w:ascii="仿宋_GB2312" w:hAnsi="宋体" w:eastAsia="仿宋_GB2312" w:cs="宋体"/>
          <w:b/>
          <w:bCs/>
          <w:color w:val="000000"/>
          <w:kern w:val="0"/>
          <w:sz w:val="33"/>
          <w:szCs w:val="33"/>
          <w:highlight w:val="none"/>
          <w:lang w:eastAsia="zh-CN"/>
        </w:rPr>
      </w:pPr>
      <w:r>
        <w:rPr>
          <w:rFonts w:hint="eastAsia" w:ascii="仿宋_GB2312" w:hAnsi="宋体" w:eastAsia="仿宋_GB2312" w:cs="宋体"/>
          <w:b/>
          <w:bCs/>
          <w:color w:val="000000"/>
          <w:kern w:val="0"/>
          <w:sz w:val="33"/>
          <w:szCs w:val="33"/>
          <w:highlight w:val="none"/>
        </w:rPr>
        <w:t>附件</w:t>
      </w:r>
      <w:r>
        <w:rPr>
          <w:rFonts w:hint="eastAsia" w:ascii="仿宋_GB2312" w:eastAsia="仿宋_GB2312" w:cs="宋体"/>
          <w:b/>
          <w:bCs/>
          <w:color w:val="000000"/>
          <w:kern w:val="0"/>
          <w:sz w:val="33"/>
          <w:szCs w:val="33"/>
          <w:highlight w:val="none"/>
          <w:lang w:val="en-US" w:eastAsia="zh-CN"/>
        </w:rPr>
        <w:t>4</w:t>
      </w:r>
      <w:r>
        <w:rPr>
          <w:rFonts w:hint="eastAsia" w:ascii="仿宋_GB2312" w:hAnsi="宋体" w:eastAsia="仿宋_GB2312" w:cs="宋体"/>
          <w:b/>
          <w:bCs/>
          <w:color w:val="000000"/>
          <w:kern w:val="0"/>
          <w:sz w:val="33"/>
          <w:szCs w:val="33"/>
          <w:highlight w:val="none"/>
        </w:rPr>
        <w:t>：关于符合本国产品标准的声明</w:t>
      </w:r>
      <w:r>
        <w:rPr>
          <w:rFonts w:hint="eastAsia" w:ascii="仿宋_GB2312" w:hAnsi="宋体" w:eastAsia="仿宋_GB2312" w:cs="宋体"/>
          <w:b/>
          <w:bCs/>
          <w:color w:val="000000"/>
          <w:sz w:val="33"/>
          <w:szCs w:val="33"/>
          <w:highlight w:val="none"/>
        </w:rPr>
        <w:t>函</w:t>
      </w:r>
      <w:r>
        <w:rPr>
          <w:rFonts w:hint="eastAsia" w:ascii="仿宋_GB2312" w:eastAsia="仿宋_GB2312" w:cs="宋体"/>
          <w:b/>
          <w:bCs/>
          <w:color w:val="000000"/>
          <w:sz w:val="33"/>
          <w:szCs w:val="33"/>
          <w:highlight w:val="none"/>
          <w:lang w:eastAsia="zh-CN"/>
        </w:rPr>
        <w:t>格式</w:t>
      </w:r>
      <w:r>
        <w:rPr>
          <w:rFonts w:hint="eastAsia" w:ascii="仿宋_GB2312" w:eastAsia="仿宋_GB2312"/>
          <w:b/>
          <w:bCs/>
          <w:color w:val="000000"/>
          <w:sz w:val="33"/>
          <w:szCs w:val="33"/>
          <w:highlight w:val="none"/>
        </w:rPr>
        <w:t>（如有）：</w:t>
      </w:r>
    </w:p>
    <w:p w14:paraId="1627719D">
      <w:pPr>
        <w:pStyle w:val="818"/>
        <w:rPr>
          <w:rFonts w:hint="eastAsia" w:ascii="仿宋_GB2312" w:hAnsi="宋体" w:eastAsia="仿宋_GB2312" w:cs="宋体"/>
          <w:b/>
          <w:bCs/>
          <w:color w:val="000000"/>
          <w:kern w:val="0"/>
          <w:sz w:val="33"/>
          <w:szCs w:val="33"/>
          <w:highlight w:val="none"/>
        </w:rPr>
      </w:pPr>
    </w:p>
    <w:p w14:paraId="0DA2E153">
      <w:pPr>
        <w:pStyle w:val="818"/>
        <w:jc w:val="center"/>
        <w:rPr>
          <w:rFonts w:hint="eastAsia" w:ascii="仿宋_GB2312" w:hAnsi="宋体" w:eastAsia="仿宋_GB2312" w:cs="宋体"/>
          <w:b/>
          <w:bCs/>
          <w:color w:val="000000"/>
          <w:sz w:val="33"/>
          <w:szCs w:val="33"/>
          <w:highlight w:val="none"/>
        </w:rPr>
      </w:pPr>
      <w:r>
        <w:rPr>
          <w:rFonts w:hint="eastAsia" w:ascii="仿宋_GB2312" w:hAnsi="宋体" w:eastAsia="仿宋_GB2312" w:cs="宋体"/>
          <w:b/>
          <w:bCs/>
          <w:color w:val="000000"/>
          <w:sz w:val="33"/>
          <w:szCs w:val="33"/>
          <w:highlight w:val="none"/>
        </w:rPr>
        <w:t>关于符合本国产品标准的声明函</w:t>
      </w:r>
    </w:p>
    <w:p w14:paraId="187C9BCE">
      <w:pPr>
        <w:spacing w:line="360" w:lineRule="auto"/>
        <w:ind w:right="420" w:firstLine="480" w:firstLineChars="200"/>
        <w:rPr>
          <w:rFonts w:hint="eastAsia" w:ascii="宋体" w:hAnsi="宋体" w:eastAsia="宋体" w:cs="宋体"/>
          <w:color w:val="auto"/>
          <w:sz w:val="24"/>
          <w:highlight w:val="none"/>
        </w:rPr>
      </w:pPr>
    </w:p>
    <w:p w14:paraId="7B991999">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本公司（单位）郑重声明，根据《国务院办公厅关于在政府采购中实施本国产品标准及相关政策的通知》（国办发〔2025〕34号）的规定，本公司（单位）提供的以下产品属于本国产品。具体情况如下：</w:t>
      </w:r>
    </w:p>
    <w:p w14:paraId="0E7A8373">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1.</w:t>
      </w:r>
      <w:r>
        <w:rPr>
          <w:rFonts w:hint="eastAsia" w:ascii="仿宋_GB2312" w:hAnsi="宋体" w:eastAsia="仿宋_GB2312" w:cs="宋体"/>
          <w:color w:val="000000"/>
          <w:kern w:val="0"/>
          <w:sz w:val="24"/>
          <w:highlight w:val="none"/>
          <w:u w:val="single"/>
        </w:rPr>
        <w:t>（产品名称1）</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14:paraId="177DC22D">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2.</w:t>
      </w:r>
      <w:r>
        <w:rPr>
          <w:rFonts w:hint="eastAsia" w:ascii="仿宋_GB2312" w:hAnsi="宋体" w:eastAsia="仿宋_GB2312" w:cs="宋体"/>
          <w:color w:val="000000"/>
          <w:kern w:val="0"/>
          <w:sz w:val="24"/>
          <w:highlight w:val="none"/>
          <w:u w:val="single"/>
        </w:rPr>
        <w:t>（产品名称2）</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14:paraId="443D77A1">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w:t>
      </w:r>
    </w:p>
    <w:p w14:paraId="0297595E">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本公司（单位）对上述声明内容的真实性负责。如有虚假，愿承担相应法律责任。</w:t>
      </w:r>
    </w:p>
    <w:p w14:paraId="4EA0EA78">
      <w:pPr>
        <w:spacing w:line="360" w:lineRule="auto"/>
        <w:ind w:right="420" w:firstLine="480" w:firstLineChars="200"/>
        <w:rPr>
          <w:rFonts w:hint="eastAsia" w:ascii="仿宋_GB2312" w:hAnsi="宋体" w:eastAsia="仿宋_GB2312" w:cs="宋体"/>
          <w:color w:val="000000"/>
          <w:kern w:val="0"/>
          <w:sz w:val="24"/>
          <w:highlight w:val="none"/>
        </w:rPr>
      </w:pPr>
    </w:p>
    <w:p w14:paraId="228C85C1">
      <w:pPr>
        <w:spacing w:line="360" w:lineRule="auto"/>
        <w:ind w:right="42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公司（单位）名称（盖章）：　        </w:t>
      </w:r>
    </w:p>
    <w:p w14:paraId="1AEE88DB">
      <w:pPr>
        <w:spacing w:line="360" w:lineRule="auto"/>
        <w:ind w:right="18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日期：    年 　 月　  日         </w:t>
      </w:r>
    </w:p>
    <w:p w14:paraId="72359FDE">
      <w:pPr>
        <w:spacing w:line="360" w:lineRule="auto"/>
        <w:ind w:right="420" w:firstLine="480" w:firstLineChars="200"/>
        <w:rPr>
          <w:rFonts w:hint="eastAsia" w:ascii="仿宋_GB2312" w:hAnsi="宋体" w:eastAsia="仿宋_GB2312" w:cs="宋体"/>
          <w:color w:val="000000"/>
          <w:kern w:val="0"/>
          <w:sz w:val="24"/>
          <w:highlight w:val="none"/>
        </w:rPr>
      </w:pPr>
    </w:p>
    <w:p w14:paraId="0B3A5967">
      <w:pPr>
        <w:spacing w:line="360" w:lineRule="auto"/>
        <w:ind w:right="420" w:firstLine="482" w:firstLineChars="200"/>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注：1.</w:t>
      </w:r>
      <w:r>
        <w:rPr>
          <w:rFonts w:hint="eastAsia" w:ascii="仿宋_GB2312" w:hAnsi="宋体" w:eastAsia="仿宋_GB2312" w:cs="宋体"/>
          <w:b/>
          <w:bCs/>
          <w:color w:val="000000"/>
          <w:kern w:val="0"/>
          <w:sz w:val="24"/>
          <w:highlight w:val="none"/>
          <w:lang w:eastAsia="zh-CN"/>
        </w:rPr>
        <w:t>本声明函</w:t>
      </w:r>
      <w:r>
        <w:rPr>
          <w:rFonts w:hint="eastAsia" w:ascii="仿宋_GB2312" w:hAnsi="宋体" w:eastAsia="仿宋_GB2312" w:cs="宋体"/>
          <w:b/>
          <w:bCs/>
          <w:color w:val="000000"/>
          <w:kern w:val="0"/>
          <w:sz w:val="24"/>
          <w:highlight w:val="none"/>
        </w:rPr>
        <w:t>对应的</w:t>
      </w:r>
      <w:r>
        <w:rPr>
          <w:rFonts w:hint="eastAsia" w:ascii="仿宋_GB2312" w:hAnsi="宋体" w:eastAsia="仿宋_GB2312" w:cs="宋体"/>
          <w:b/>
          <w:bCs/>
          <w:color w:val="000000"/>
          <w:kern w:val="0"/>
          <w:sz w:val="24"/>
          <w:highlight w:val="none"/>
          <w:lang w:eastAsia="zh-CN"/>
        </w:rPr>
        <w:t>产品（采购标的）为</w:t>
      </w:r>
      <w:r>
        <w:rPr>
          <w:rFonts w:hint="eastAsia" w:ascii="仿宋_GB2312" w:hAnsi="宋体" w:eastAsia="仿宋_GB2312" w:cs="宋体"/>
          <w:b/>
          <w:bCs/>
          <w:color w:val="000000"/>
          <w:kern w:val="0"/>
          <w:sz w:val="24"/>
          <w:highlight w:val="none"/>
          <w:u w:val="none"/>
        </w:rPr>
        <w:t>采购需求</w:t>
      </w:r>
      <w:r>
        <w:rPr>
          <w:rFonts w:hint="eastAsia" w:ascii="仿宋_GB2312" w:hAnsi="宋体" w:eastAsia="仿宋_GB2312" w:cs="宋体"/>
          <w:b/>
          <w:bCs/>
          <w:color w:val="000000"/>
          <w:kern w:val="0"/>
          <w:sz w:val="24"/>
          <w:highlight w:val="none"/>
          <w:u w:val="none"/>
          <w:lang w:eastAsia="zh-CN"/>
        </w:rPr>
        <w:t>第</w:t>
      </w:r>
      <w:r>
        <w:rPr>
          <w:rFonts w:hint="eastAsia" w:ascii="仿宋_GB2312" w:hAnsi="宋体" w:eastAsia="仿宋_GB2312" w:cs="宋体"/>
          <w:b/>
          <w:bCs/>
          <w:color w:val="000000"/>
          <w:kern w:val="0"/>
          <w:sz w:val="24"/>
          <w:highlight w:val="none"/>
          <w:u w:val="none"/>
          <w:lang w:val="en-US" w:eastAsia="zh-CN"/>
        </w:rPr>
        <w:t>1-3、5-8项标的，第4、9项除外</w:t>
      </w:r>
      <w:r>
        <w:rPr>
          <w:rFonts w:hint="eastAsia" w:ascii="仿宋_GB2312" w:hAnsi="宋体" w:eastAsia="仿宋_GB2312" w:cs="宋体"/>
          <w:b/>
          <w:bCs/>
          <w:color w:val="000000"/>
          <w:kern w:val="0"/>
          <w:sz w:val="24"/>
          <w:highlight w:val="none"/>
          <w:u w:val="none"/>
        </w:rPr>
        <w:t xml:space="preserve"> </w:t>
      </w:r>
      <w:r>
        <w:rPr>
          <w:rFonts w:hint="eastAsia" w:ascii="仿宋_GB2312" w:hAnsi="宋体" w:eastAsia="仿宋_GB2312" w:cs="宋体"/>
          <w:b/>
          <w:bCs/>
          <w:color w:val="000000"/>
          <w:kern w:val="0"/>
          <w:sz w:val="24"/>
          <w:highlight w:val="none"/>
        </w:rPr>
        <w:t>。</w:t>
      </w:r>
    </w:p>
    <w:p w14:paraId="39599852">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t>2.投标人拟享受该政策的，应当对其提供的产品出具本声明函或财政部会同有关部门规定的有关证明文件。投标人提供虚假《声明函》、虚假证明文件谋取中标、成交的，依照《中华人民共和国政府采购法》等法律法规规定追究相应责任。投标人未出具《关于符合本国产品标准的声明函》或财政部会同有关部门规定的有关证明文件的，该产品视为非本国产品，不能享受价格扣除。</w:t>
      </w:r>
    </w:p>
    <w:p w14:paraId="3AEE778B">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t>3.</w:t>
      </w:r>
      <w:r>
        <w:rPr>
          <w:rFonts w:hint="eastAsia" w:ascii="仿宋_GB2312" w:hAnsi="宋体" w:eastAsia="仿宋_GB2312" w:cs="宋体"/>
          <w:b/>
          <w:bCs/>
          <w:color w:val="000000"/>
          <w:kern w:val="0"/>
          <w:sz w:val="24"/>
          <w:highlight w:val="none"/>
          <w:lang w:eastAsia="zh-CN"/>
        </w:rPr>
        <w:t>中标人</w:t>
      </w:r>
      <w:r>
        <w:rPr>
          <w:rFonts w:hint="eastAsia" w:ascii="仿宋_GB2312" w:hAnsi="宋体" w:eastAsia="仿宋_GB2312" w:cs="宋体"/>
          <w:b/>
          <w:bCs/>
          <w:color w:val="000000"/>
          <w:kern w:val="0"/>
          <w:sz w:val="24"/>
          <w:highlight w:val="none"/>
        </w:rPr>
        <w:t>提供的声明函或有关证明文件应当随</w:t>
      </w:r>
      <w:r>
        <w:rPr>
          <w:rFonts w:hint="eastAsia" w:ascii="仿宋_GB2312" w:hAnsi="宋体" w:eastAsia="仿宋_GB2312" w:cs="宋体"/>
          <w:b/>
          <w:bCs/>
          <w:color w:val="000000"/>
          <w:kern w:val="0"/>
          <w:sz w:val="24"/>
          <w:highlight w:val="none"/>
          <w:lang w:eastAsia="zh-CN"/>
        </w:rPr>
        <w:t>中标</w:t>
      </w:r>
      <w:r>
        <w:rPr>
          <w:rFonts w:hint="eastAsia" w:ascii="仿宋_GB2312" w:hAnsi="宋体" w:eastAsia="仿宋_GB2312" w:cs="宋体"/>
          <w:b/>
          <w:bCs/>
          <w:color w:val="000000"/>
          <w:kern w:val="0"/>
          <w:sz w:val="24"/>
          <w:highlight w:val="none"/>
        </w:rPr>
        <w:t>结果同时公告。其他未尽事宜按照《国务院办公厅关于在政府采购中实施本国产品标准及相关政策的通知》（国办发〔2025〕34号）执行。</w:t>
      </w:r>
    </w:p>
    <w:p w14:paraId="1174E29E">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br w:type="page"/>
      </w:r>
    </w:p>
    <w:p w14:paraId="64B9C9CC">
      <w:pPr>
        <w:rPr>
          <w:rFonts w:hint="default"/>
          <w:highlight w:val="none"/>
          <w:lang w:val="en-US" w:eastAsia="zh-CN"/>
        </w:rPr>
      </w:pPr>
    </w:p>
    <w:p w14:paraId="5CCD0E10">
      <w:pPr>
        <w:snapToGrid w:val="0"/>
        <w:spacing w:line="360" w:lineRule="auto"/>
        <w:jc w:val="left"/>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附件</w:t>
      </w:r>
      <w:r>
        <w:rPr>
          <w:rFonts w:hint="eastAsia" w:ascii="仿宋_GB2312" w:hAnsi="宋体" w:eastAsia="仿宋_GB2312" w:cs="宋体"/>
          <w:b/>
          <w:bCs/>
          <w:color w:val="000000"/>
          <w:kern w:val="0"/>
          <w:sz w:val="33"/>
          <w:szCs w:val="33"/>
          <w:highlight w:val="none"/>
          <w:lang w:val="en-US" w:eastAsia="zh-CN"/>
        </w:rPr>
        <w:t>5</w:t>
      </w:r>
      <w:r>
        <w:rPr>
          <w:rFonts w:hint="eastAsia" w:ascii="仿宋_GB2312" w:hAnsi="宋体" w:eastAsia="仿宋_GB2312" w:cs="宋体"/>
          <w:b/>
          <w:bCs/>
          <w:color w:val="000000"/>
          <w:kern w:val="0"/>
          <w:sz w:val="33"/>
          <w:szCs w:val="33"/>
          <w:highlight w:val="none"/>
        </w:rPr>
        <w:t>：关于本国产品比例的承诺函</w:t>
      </w:r>
      <w:r>
        <w:rPr>
          <w:rFonts w:hint="eastAsia" w:ascii="仿宋_GB2312" w:hAnsi="宋体" w:eastAsia="仿宋_GB2312" w:cs="宋体"/>
          <w:b/>
          <w:bCs/>
          <w:color w:val="000000"/>
          <w:kern w:val="0"/>
          <w:sz w:val="33"/>
          <w:szCs w:val="33"/>
          <w:highlight w:val="none"/>
          <w:lang w:eastAsia="zh-CN"/>
        </w:rPr>
        <w:t>格式</w:t>
      </w:r>
      <w:r>
        <w:rPr>
          <w:rFonts w:hint="eastAsia" w:ascii="仿宋_GB2312" w:eastAsia="仿宋_GB2312"/>
          <w:b/>
          <w:bCs/>
          <w:color w:val="000000"/>
          <w:sz w:val="33"/>
          <w:szCs w:val="33"/>
          <w:highlight w:val="none"/>
        </w:rPr>
        <w:t>（当采购项目或者采购包中含有多种产品的，供应商还应当提供本承诺函）：</w:t>
      </w:r>
    </w:p>
    <w:p w14:paraId="747B24BA">
      <w:pPr>
        <w:spacing w:line="360" w:lineRule="auto"/>
        <w:jc w:val="center"/>
        <w:rPr>
          <w:rFonts w:hint="eastAsia" w:ascii="仿宋_GB2312" w:hAnsi="宋体" w:eastAsia="仿宋_GB2312" w:cs="宋体"/>
          <w:b/>
          <w:bCs/>
          <w:color w:val="000000"/>
          <w:kern w:val="0"/>
          <w:sz w:val="33"/>
          <w:szCs w:val="33"/>
          <w:highlight w:val="none"/>
        </w:rPr>
      </w:pPr>
    </w:p>
    <w:p w14:paraId="62CA69D5">
      <w:pPr>
        <w:spacing w:line="360" w:lineRule="auto"/>
        <w:jc w:val="center"/>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关于本国产品比例的承诺函</w:t>
      </w:r>
    </w:p>
    <w:p w14:paraId="34A21A7F">
      <w:pPr>
        <w:spacing w:line="360" w:lineRule="auto"/>
        <w:ind w:right="420" w:firstLine="480" w:firstLineChars="200"/>
        <w:rPr>
          <w:rFonts w:hint="eastAsia" w:ascii="宋体" w:hAnsi="宋体" w:eastAsia="宋体" w:cs="宋体"/>
          <w:color w:val="auto"/>
          <w:sz w:val="24"/>
          <w:highlight w:val="none"/>
        </w:rPr>
      </w:pPr>
    </w:p>
    <w:p w14:paraId="735844AA">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 xml:space="preserve"> 本公司（单位）郑重声明，根据《国务院办公厅关于在政府采购中实施本国产品标准及相关政策的通知》（国办发〔2025〕34号）的规定，本公司（单位）本次</w:t>
      </w:r>
      <w:r>
        <w:rPr>
          <w:rFonts w:hint="eastAsia" w:ascii="仿宋_GB2312" w:hAnsi="宋体" w:eastAsia="仿宋_GB2312" w:cs="宋体"/>
          <w:color w:val="000000"/>
          <w:kern w:val="0"/>
          <w:sz w:val="24"/>
          <w:highlight w:val="none"/>
          <w:u w:val="none"/>
          <w:lang w:eastAsia="zh-CN"/>
        </w:rPr>
        <w:t>投标</w:t>
      </w:r>
      <w:r>
        <w:rPr>
          <w:rFonts w:hint="eastAsia" w:ascii="仿宋_GB2312" w:hAnsi="宋体" w:eastAsia="仿宋_GB2312" w:cs="宋体"/>
          <w:color w:val="000000"/>
          <w:kern w:val="0"/>
          <w:sz w:val="24"/>
          <w:highlight w:val="none"/>
          <w:u w:val="none"/>
        </w:rPr>
        <w:t>所提供的符合本国产品标准的产品成本之和占我公司（单位）本次</w:t>
      </w:r>
      <w:r>
        <w:rPr>
          <w:rFonts w:hint="eastAsia" w:ascii="仿宋_GB2312" w:hAnsi="宋体" w:eastAsia="仿宋_GB2312" w:cs="宋体"/>
          <w:color w:val="000000"/>
          <w:kern w:val="0"/>
          <w:sz w:val="24"/>
          <w:highlight w:val="none"/>
          <w:u w:val="none"/>
          <w:lang w:eastAsia="zh-CN"/>
        </w:rPr>
        <w:t>投标</w:t>
      </w:r>
      <w:r>
        <w:rPr>
          <w:rFonts w:hint="eastAsia" w:ascii="仿宋_GB2312" w:hAnsi="宋体" w:eastAsia="仿宋_GB2312" w:cs="宋体"/>
          <w:color w:val="000000"/>
          <w:kern w:val="0"/>
          <w:sz w:val="24"/>
          <w:highlight w:val="none"/>
          <w:u w:val="none"/>
        </w:rPr>
        <w:t>所提供的全部产品成本之和的比例达到80%以上。</w:t>
      </w:r>
    </w:p>
    <w:p w14:paraId="646265CC">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本公司（单位）对上述声明内容的真实性负责。如有虚假，愿承担相应法律责任。</w:t>
      </w:r>
    </w:p>
    <w:p w14:paraId="0AAD8F75">
      <w:pPr>
        <w:spacing w:line="360" w:lineRule="auto"/>
        <w:ind w:right="420" w:firstLine="480" w:firstLineChars="200"/>
        <w:rPr>
          <w:rFonts w:hint="eastAsia" w:ascii="仿宋_GB2312" w:hAnsi="宋体" w:eastAsia="仿宋_GB2312" w:cs="宋体"/>
          <w:color w:val="000000"/>
          <w:kern w:val="0"/>
          <w:sz w:val="24"/>
          <w:highlight w:val="none"/>
          <w:u w:val="none"/>
        </w:rPr>
      </w:pPr>
    </w:p>
    <w:p w14:paraId="125B5947">
      <w:pPr>
        <w:spacing w:line="360" w:lineRule="auto"/>
        <w:ind w:right="420" w:firstLine="4320" w:firstLineChars="18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公司（单位）名称（盖章）：　        </w:t>
      </w:r>
    </w:p>
    <w:p w14:paraId="33DAEA85">
      <w:pPr>
        <w:spacing w:line="360" w:lineRule="auto"/>
        <w:ind w:right="420" w:firstLine="4560" w:firstLineChars="19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日期：    年 　 月　  日         </w:t>
      </w:r>
    </w:p>
    <w:p w14:paraId="07825136">
      <w:pPr>
        <w:spacing w:line="360" w:lineRule="auto"/>
        <w:ind w:right="420" w:firstLine="482" w:firstLineChars="200"/>
        <w:rPr>
          <w:rFonts w:hint="eastAsia" w:ascii="仿宋_GB2312" w:hAnsi="宋体" w:eastAsia="仿宋_GB2312" w:cs="宋体"/>
          <w:b/>
          <w:bCs/>
          <w:color w:val="000000"/>
          <w:kern w:val="0"/>
          <w:sz w:val="24"/>
          <w:highlight w:val="none"/>
          <w:u w:val="none"/>
        </w:rPr>
      </w:pPr>
    </w:p>
    <w:p w14:paraId="7C6BA7B3">
      <w:pPr>
        <w:spacing w:line="360" w:lineRule="auto"/>
        <w:ind w:right="420" w:firstLine="482" w:firstLineChars="200"/>
        <w:rPr>
          <w:rFonts w:hint="eastAsia" w:ascii="仿宋_GB2312" w:hAnsi="宋体" w:eastAsia="仿宋_GB2312" w:cs="宋体"/>
          <w:b/>
          <w:bCs/>
          <w:color w:val="000000"/>
          <w:kern w:val="0"/>
          <w:sz w:val="24"/>
          <w:highlight w:val="none"/>
          <w:u w:val="none"/>
          <w:lang w:eastAsia="zh-CN"/>
        </w:rPr>
      </w:pPr>
      <w:r>
        <w:rPr>
          <w:rFonts w:hint="eastAsia" w:ascii="仿宋_GB2312" w:hAnsi="宋体" w:eastAsia="仿宋_GB2312" w:cs="宋体"/>
          <w:b/>
          <w:bCs/>
          <w:color w:val="000000"/>
          <w:kern w:val="0"/>
          <w:sz w:val="24"/>
          <w:highlight w:val="none"/>
          <w:u w:val="none"/>
        </w:rPr>
        <w:t>注：1.当采购项目或者采购包中含有多种产品时，</w:t>
      </w:r>
      <w:r>
        <w:rPr>
          <w:rFonts w:hint="eastAsia" w:ascii="仿宋_GB2312" w:hAnsi="宋体" w:eastAsia="仿宋_GB2312" w:cs="宋体"/>
          <w:b/>
          <w:bCs/>
          <w:color w:val="000000"/>
          <w:kern w:val="0"/>
          <w:sz w:val="24"/>
          <w:highlight w:val="none"/>
          <w:u w:val="none"/>
          <w:lang w:eastAsia="zh-CN"/>
        </w:rPr>
        <w:t>投标人</w:t>
      </w:r>
      <w:r>
        <w:rPr>
          <w:rFonts w:hint="eastAsia" w:ascii="仿宋_GB2312" w:hAnsi="宋体" w:eastAsia="仿宋_GB2312" w:cs="宋体"/>
          <w:b/>
          <w:bCs/>
          <w:color w:val="000000"/>
          <w:kern w:val="0"/>
          <w:sz w:val="24"/>
          <w:highlight w:val="none"/>
          <w:u w:val="none"/>
        </w:rPr>
        <w:t>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否则不享受价格扣除政策</w:t>
      </w:r>
      <w:r>
        <w:rPr>
          <w:rFonts w:hint="eastAsia" w:ascii="仿宋_GB2312" w:hAnsi="宋体" w:eastAsia="仿宋_GB2312" w:cs="宋体"/>
          <w:b/>
          <w:bCs/>
          <w:color w:val="000000"/>
          <w:kern w:val="0"/>
          <w:sz w:val="24"/>
          <w:highlight w:val="none"/>
          <w:u w:val="none"/>
          <w:lang w:eastAsia="zh-CN"/>
        </w:rPr>
        <w:t>；</w:t>
      </w:r>
    </w:p>
    <w:p w14:paraId="0591E7A5">
      <w:pPr>
        <w:spacing w:line="360" w:lineRule="auto"/>
        <w:ind w:right="420" w:firstLine="482" w:firstLineChars="200"/>
        <w:rPr>
          <w:rFonts w:hint="eastAsia" w:ascii="仿宋_GB2312" w:hAnsi="宋体" w:eastAsia="仿宋_GB2312" w:cs="宋体"/>
          <w:b/>
          <w:bCs/>
          <w:color w:val="000000"/>
          <w:kern w:val="0"/>
          <w:sz w:val="24"/>
          <w:highlight w:val="none"/>
          <w:u w:val="none"/>
        </w:rPr>
      </w:pPr>
      <w:r>
        <w:rPr>
          <w:rFonts w:hint="eastAsia" w:ascii="仿宋_GB2312" w:hAnsi="宋体" w:eastAsia="仿宋_GB2312" w:cs="宋体"/>
          <w:b/>
          <w:bCs/>
          <w:color w:val="000000"/>
          <w:kern w:val="0"/>
          <w:sz w:val="24"/>
          <w:highlight w:val="none"/>
          <w:u w:val="none"/>
          <w:lang w:val="en-US" w:eastAsia="zh-CN"/>
        </w:rPr>
        <w:t>2.</w:t>
      </w:r>
      <w:r>
        <w:rPr>
          <w:rFonts w:hint="eastAsia" w:ascii="仿宋_GB2312" w:hAnsi="宋体" w:eastAsia="仿宋_GB2312" w:cs="宋体"/>
          <w:b/>
          <w:bCs/>
          <w:color w:val="000000"/>
          <w:kern w:val="0"/>
          <w:sz w:val="24"/>
          <w:highlight w:val="none"/>
          <w:u w:val="none"/>
          <w:lang w:eastAsia="zh-CN"/>
        </w:rPr>
        <w:t>中标人</w:t>
      </w:r>
      <w:r>
        <w:rPr>
          <w:rFonts w:hint="eastAsia" w:ascii="仿宋_GB2312" w:hAnsi="宋体" w:eastAsia="仿宋_GB2312" w:cs="宋体"/>
          <w:b/>
          <w:bCs/>
          <w:color w:val="000000"/>
          <w:kern w:val="0"/>
          <w:sz w:val="24"/>
          <w:highlight w:val="none"/>
          <w:u w:val="none"/>
        </w:rPr>
        <w:t>提供的声明函或有关证明文件应当随</w:t>
      </w:r>
      <w:r>
        <w:rPr>
          <w:rFonts w:hint="eastAsia" w:ascii="仿宋_GB2312" w:hAnsi="宋体" w:eastAsia="仿宋_GB2312" w:cs="宋体"/>
          <w:b/>
          <w:bCs/>
          <w:color w:val="000000"/>
          <w:kern w:val="0"/>
          <w:sz w:val="24"/>
          <w:highlight w:val="none"/>
          <w:u w:val="none"/>
          <w:lang w:val="en-US" w:eastAsia="zh-CN"/>
        </w:rPr>
        <w:t>中标</w:t>
      </w:r>
      <w:r>
        <w:rPr>
          <w:rFonts w:hint="eastAsia" w:ascii="仿宋_GB2312" w:hAnsi="宋体" w:eastAsia="仿宋_GB2312" w:cs="宋体"/>
          <w:b/>
          <w:bCs/>
          <w:color w:val="000000"/>
          <w:kern w:val="0"/>
          <w:sz w:val="24"/>
          <w:highlight w:val="none"/>
          <w:u w:val="none"/>
        </w:rPr>
        <w:t>结果同时公告。其他未尽事宜按照《国务院办公厅关于在政府采购中实施本国产品标准及相关政策的通知》（国办发〔2025〕34号）执行。</w:t>
      </w:r>
    </w:p>
    <w:p w14:paraId="61E46F7B">
      <w:pPr>
        <w:pStyle w:val="820"/>
        <w:ind w:firstLine="482" w:firstLineChars="200"/>
        <w:rPr>
          <w:rFonts w:hint="eastAsia" w:ascii="仿宋_GB2312" w:hAnsi="宋体" w:eastAsia="仿宋_GB2312" w:cs="宋体"/>
          <w:b/>
          <w:bCs/>
          <w:color w:val="000000"/>
          <w:kern w:val="0"/>
          <w:sz w:val="24"/>
          <w:highlight w:val="none"/>
          <w:u w:val="none"/>
        </w:rPr>
      </w:pPr>
      <w:r>
        <w:rPr>
          <w:rFonts w:hint="eastAsia" w:ascii="仿宋_GB2312" w:hAnsi="宋体" w:eastAsia="仿宋_GB2312" w:cs="宋体"/>
          <w:b/>
          <w:bCs/>
          <w:color w:val="000000"/>
          <w:kern w:val="0"/>
          <w:sz w:val="24"/>
          <w:highlight w:val="none"/>
          <w:u w:val="none"/>
          <w:lang w:val="en-US" w:eastAsia="zh-CN"/>
        </w:rPr>
        <w:t>3.</w:t>
      </w:r>
      <w:r>
        <w:rPr>
          <w:rFonts w:hint="eastAsia" w:ascii="仿宋_GB2312" w:hAnsi="宋体" w:eastAsia="仿宋_GB2312" w:cs="宋体"/>
          <w:b/>
          <w:bCs/>
          <w:color w:val="000000"/>
          <w:kern w:val="0"/>
          <w:sz w:val="24"/>
          <w:highlight w:val="none"/>
          <w:u w:val="none"/>
        </w:rPr>
        <w:t>当采购项目或者采购包中仅含有单一产品时，无须提供本声明函。</w:t>
      </w:r>
    </w:p>
    <w:p w14:paraId="35480A8A">
      <w:pPr>
        <w:pStyle w:val="363"/>
        <w:spacing w:line="405" w:lineRule="atLeast"/>
        <w:rPr>
          <w:rFonts w:hint="eastAsia" w:ascii="仿宋_GB2312" w:eastAsia="仿宋_GB2312"/>
          <w:b/>
          <w:bCs/>
          <w:color w:val="000000"/>
          <w:sz w:val="33"/>
          <w:szCs w:val="33"/>
        </w:rPr>
      </w:pPr>
    </w:p>
    <w:p w14:paraId="050BE3C9">
      <w:pPr>
        <w:pStyle w:val="26"/>
        <w:spacing w:line="240" w:lineRule="atLeast"/>
        <w:jc w:val="left"/>
        <w:rPr>
          <w:rFonts w:hint="eastAsia" w:ascii="仿宋_GB2312" w:hAnsi="宋体" w:eastAsia="仿宋_GB2312"/>
        </w:rPr>
      </w:pPr>
      <w:r>
        <w:rPr>
          <w:rFonts w:ascii="仿宋_GB2312" w:hAnsi="宋体" w:eastAsia="仿宋_GB2312"/>
        </w:rPr>
        <w:br w:type="page"/>
      </w:r>
    </w:p>
    <w:p w14:paraId="3BABAD09">
      <w:pPr>
        <w:pStyle w:val="384"/>
        <w:rPr>
          <w:rFonts w:ascii="仿宋_GB2312" w:eastAsia="仿宋_GB2312"/>
          <w:b/>
          <w:bCs/>
          <w:color w:val="000000"/>
        </w:rPr>
      </w:pPr>
      <w:r>
        <w:rPr>
          <w:rFonts w:hint="eastAsia" w:ascii="仿宋_GB2312" w:eastAsia="仿宋_GB2312"/>
          <w:b/>
          <w:bCs/>
          <w:color w:val="000000"/>
        </w:rPr>
        <w:t>（2）投标报价明细表格式（必须提供）：</w:t>
      </w:r>
    </w:p>
    <w:p w14:paraId="35FDC0ED">
      <w:pPr>
        <w:pStyle w:val="384"/>
        <w:jc w:val="center"/>
        <w:rPr>
          <w:rFonts w:hint="eastAsia" w:ascii="仿宋_GB2312" w:eastAsia="仿宋_GB2312"/>
          <w:color w:val="000000"/>
        </w:rPr>
      </w:pPr>
      <w:r>
        <w:rPr>
          <w:rFonts w:hint="eastAsia" w:ascii="仿宋_GB2312" w:eastAsia="仿宋_GB2312"/>
          <w:b/>
          <w:bCs/>
          <w:color w:val="000000"/>
          <w:sz w:val="33"/>
          <w:szCs w:val="33"/>
        </w:rPr>
        <w:t>投标报价明细表</w:t>
      </w:r>
    </w:p>
    <w:p w14:paraId="28B06EE8">
      <w:pPr>
        <w:pStyle w:val="384"/>
        <w:spacing w:line="405" w:lineRule="atLeast"/>
        <w:rPr>
          <w:rFonts w:hint="eastAsia" w:ascii="仿宋_GB2312" w:eastAsia="仿宋_GB2312"/>
          <w:color w:val="000000"/>
        </w:rPr>
      </w:pPr>
      <w:r>
        <w:rPr>
          <w:rFonts w:hint="eastAsia" w:ascii="仿宋_GB2312" w:eastAsia="仿宋_GB2312"/>
          <w:color w:val="000000"/>
        </w:rPr>
        <w:t>    项目名称：</w:t>
      </w:r>
    </w:p>
    <w:p w14:paraId="54ABD488">
      <w:pPr>
        <w:pStyle w:val="384"/>
        <w:spacing w:line="405" w:lineRule="atLeast"/>
        <w:rPr>
          <w:rFonts w:hint="eastAsia" w:ascii="仿宋_GB2312" w:eastAsia="仿宋_GB2312"/>
          <w:color w:val="000000"/>
        </w:rPr>
      </w:pPr>
      <w:r>
        <w:rPr>
          <w:rFonts w:hint="eastAsia" w:ascii="仿宋_GB2312" w:eastAsia="仿宋_GB2312"/>
          <w:color w:val="000000"/>
        </w:rPr>
        <w:t>    项目编号：</w:t>
      </w:r>
    </w:p>
    <w:p w14:paraId="29940FCF">
      <w:pPr>
        <w:pStyle w:val="384"/>
        <w:jc w:val="right"/>
        <w:rPr>
          <w:rFonts w:hint="eastAsia" w:ascii="仿宋_GB2312" w:eastAsia="仿宋_GB2312"/>
          <w:color w:val="000000"/>
        </w:rPr>
      </w:pPr>
      <w:r>
        <w:rPr>
          <w:rFonts w:hint="eastAsia" w:ascii="仿宋_GB2312" w:eastAsia="仿宋_GB2312"/>
          <w:color w:val="000000"/>
        </w:rPr>
        <w:t> 金额单位：人民币（元）</w:t>
      </w:r>
    </w:p>
    <w:tbl>
      <w:tblPr>
        <w:tblStyle w:val="48"/>
        <w:tblW w:w="91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46"/>
        <w:gridCol w:w="1251"/>
        <w:gridCol w:w="1122"/>
        <w:gridCol w:w="991"/>
        <w:gridCol w:w="1410"/>
        <w:gridCol w:w="1388"/>
        <w:gridCol w:w="933"/>
        <w:gridCol w:w="1335"/>
      </w:tblGrid>
      <w:tr w14:paraId="4D954EF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B6FBFC">
            <w:pPr>
              <w:pStyle w:val="800"/>
              <w:jc w:val="center"/>
              <w:rPr>
                <w:rFonts w:hint="eastAsia" w:ascii="仿宋_GB2312" w:eastAsia="仿宋_GB2312"/>
                <w:color w:val="000000"/>
              </w:rPr>
            </w:pPr>
            <w:r>
              <w:rPr>
                <w:rFonts w:hint="eastAsia" w:ascii="仿宋_GB2312" w:eastAsia="仿宋_GB2312"/>
                <w:color w:val="000000"/>
              </w:rPr>
              <w:t>序号</w:t>
            </w:r>
          </w:p>
        </w:tc>
        <w:tc>
          <w:tcPr>
            <w:tcW w:w="125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2B73D33">
            <w:pPr>
              <w:pStyle w:val="800"/>
              <w:jc w:val="center"/>
              <w:rPr>
                <w:rFonts w:hint="eastAsia" w:ascii="仿宋_GB2312" w:eastAsia="仿宋_GB2312"/>
                <w:color w:val="000000"/>
              </w:rPr>
            </w:pPr>
            <w:r>
              <w:rPr>
                <w:rFonts w:hint="eastAsia" w:ascii="仿宋_GB2312" w:eastAsia="仿宋_GB2312"/>
                <w:color w:val="000000"/>
              </w:rPr>
              <w:t>货物名称</w:t>
            </w:r>
          </w:p>
        </w:tc>
        <w:tc>
          <w:tcPr>
            <w:tcW w:w="112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E7CB2D">
            <w:pPr>
              <w:pStyle w:val="800"/>
              <w:jc w:val="center"/>
              <w:rPr>
                <w:rFonts w:hint="eastAsia" w:ascii="仿宋_GB2312" w:eastAsia="仿宋_GB2312"/>
                <w:color w:val="000000"/>
              </w:rPr>
            </w:pPr>
            <w:r>
              <w:rPr>
                <w:rFonts w:hint="eastAsia" w:ascii="仿宋_GB2312" w:eastAsia="仿宋_GB2312"/>
                <w:color w:val="000000"/>
              </w:rPr>
              <w:t>生产厂家</w:t>
            </w:r>
          </w:p>
        </w:tc>
        <w:tc>
          <w:tcPr>
            <w:tcW w:w="99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D5A96B">
            <w:pPr>
              <w:pStyle w:val="800"/>
              <w:jc w:val="center"/>
              <w:rPr>
                <w:rFonts w:hint="eastAsia" w:ascii="仿宋_GB2312" w:eastAsia="仿宋_GB2312"/>
                <w:color w:val="000000"/>
              </w:rPr>
            </w:pPr>
            <w:r>
              <w:rPr>
                <w:rFonts w:hint="eastAsia" w:ascii="仿宋_GB2312" w:eastAsia="仿宋_GB2312"/>
                <w:color w:val="000000"/>
              </w:rPr>
              <w:t>品牌</w:t>
            </w:r>
          </w:p>
        </w:tc>
        <w:tc>
          <w:tcPr>
            <w:tcW w:w="141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91CBCC">
            <w:pPr>
              <w:pStyle w:val="800"/>
              <w:jc w:val="center"/>
              <w:rPr>
                <w:rFonts w:hint="eastAsia" w:ascii="仿宋_GB2312" w:eastAsia="仿宋_GB2312"/>
                <w:color w:val="000000"/>
              </w:rPr>
            </w:pPr>
            <w:r>
              <w:rPr>
                <w:rFonts w:hint="eastAsia" w:ascii="仿宋_GB2312" w:eastAsia="仿宋_GB2312"/>
                <w:color w:val="000000"/>
              </w:rPr>
              <w:t>规格型号</w:t>
            </w:r>
          </w:p>
        </w:tc>
        <w:tc>
          <w:tcPr>
            <w:tcW w:w="138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607B68">
            <w:pPr>
              <w:pStyle w:val="800"/>
              <w:jc w:val="center"/>
              <w:rPr>
                <w:rFonts w:hint="eastAsia" w:ascii="仿宋_GB2312" w:eastAsia="仿宋_GB2312"/>
                <w:color w:val="000000"/>
              </w:rPr>
            </w:pPr>
            <w:r>
              <w:rPr>
                <w:rFonts w:hint="eastAsia" w:ascii="仿宋_GB2312" w:eastAsia="仿宋_GB2312"/>
                <w:color w:val="000000"/>
              </w:rPr>
              <w:t>数量及单位</w:t>
            </w:r>
          </w:p>
        </w:tc>
        <w:tc>
          <w:tcPr>
            <w:tcW w:w="93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BB0D1DA">
            <w:pPr>
              <w:pStyle w:val="800"/>
              <w:jc w:val="center"/>
              <w:rPr>
                <w:rFonts w:hint="eastAsia" w:ascii="仿宋_GB2312" w:eastAsia="仿宋_GB2312"/>
                <w:color w:val="000000"/>
              </w:rPr>
            </w:pPr>
            <w:r>
              <w:rPr>
                <w:rFonts w:hint="eastAsia" w:ascii="仿宋_GB2312" w:eastAsia="仿宋_GB2312"/>
                <w:color w:val="000000"/>
              </w:rPr>
              <w:t>单价</w:t>
            </w:r>
          </w:p>
        </w:tc>
        <w:tc>
          <w:tcPr>
            <w:tcW w:w="133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D2FBB9">
            <w:pPr>
              <w:pStyle w:val="800"/>
              <w:jc w:val="center"/>
              <w:rPr>
                <w:rFonts w:hint="eastAsia" w:ascii="仿宋_GB2312" w:eastAsia="仿宋_GB2312"/>
                <w:color w:val="000000"/>
              </w:rPr>
            </w:pPr>
            <w:r>
              <w:rPr>
                <w:rFonts w:hint="eastAsia" w:ascii="仿宋_GB2312" w:eastAsia="仿宋_GB2312"/>
                <w:color w:val="000000"/>
              </w:rPr>
              <w:t>单项合价</w:t>
            </w:r>
          </w:p>
        </w:tc>
      </w:tr>
      <w:tr w14:paraId="1705B88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0" w:hRule="atLeast"/>
          <w:jc w:val="center"/>
        </w:trPr>
        <w:tc>
          <w:tcPr>
            <w:tcW w:w="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0732D6">
            <w:pPr>
              <w:pStyle w:val="800"/>
              <w:jc w:val="center"/>
              <w:rPr>
                <w:rFonts w:hint="eastAsia" w:ascii="仿宋_GB2312" w:eastAsia="仿宋_GB2312"/>
                <w:color w:val="000000"/>
              </w:rPr>
            </w:pPr>
            <w:r>
              <w:rPr>
                <w:rFonts w:hint="eastAsia" w:ascii="仿宋_GB2312" w:eastAsia="仿宋_GB2312"/>
                <w:color w:val="000000"/>
              </w:rPr>
              <w:t>1</w:t>
            </w:r>
          </w:p>
        </w:tc>
        <w:tc>
          <w:tcPr>
            <w:tcW w:w="125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2922CA">
            <w:pPr>
              <w:pStyle w:val="800"/>
              <w:jc w:val="center"/>
              <w:rPr>
                <w:rFonts w:hint="eastAsia" w:ascii="仿宋_GB2312" w:eastAsia="仿宋_GB2312"/>
                <w:color w:val="000000"/>
              </w:rPr>
            </w:pPr>
            <w:r>
              <w:rPr>
                <w:rFonts w:hint="eastAsia" w:ascii="仿宋_GB2312" w:eastAsia="仿宋_GB2312"/>
                <w:color w:val="000000"/>
              </w:rPr>
              <w:t> </w:t>
            </w:r>
          </w:p>
        </w:tc>
        <w:tc>
          <w:tcPr>
            <w:tcW w:w="112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C55D83">
            <w:pPr>
              <w:pStyle w:val="800"/>
              <w:jc w:val="center"/>
              <w:rPr>
                <w:rFonts w:hint="eastAsia" w:ascii="仿宋_GB2312" w:eastAsia="仿宋_GB2312"/>
                <w:color w:val="000000"/>
              </w:rPr>
            </w:pPr>
            <w:r>
              <w:rPr>
                <w:rFonts w:hint="eastAsia" w:ascii="仿宋_GB2312" w:eastAsia="仿宋_GB2312"/>
                <w:color w:val="000000"/>
              </w:rPr>
              <w:t> </w:t>
            </w:r>
          </w:p>
        </w:tc>
        <w:tc>
          <w:tcPr>
            <w:tcW w:w="99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15DD6F2">
            <w:pPr>
              <w:pStyle w:val="800"/>
              <w:jc w:val="center"/>
              <w:rPr>
                <w:rFonts w:hint="eastAsia" w:ascii="仿宋_GB2312" w:eastAsia="仿宋_GB2312"/>
                <w:color w:val="000000"/>
              </w:rPr>
            </w:pPr>
            <w:r>
              <w:rPr>
                <w:rFonts w:hint="eastAsia" w:ascii="仿宋_GB2312" w:eastAsia="仿宋_GB2312"/>
                <w:color w:val="000000"/>
              </w:rPr>
              <w:t> </w:t>
            </w:r>
          </w:p>
        </w:tc>
        <w:tc>
          <w:tcPr>
            <w:tcW w:w="141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25321C9">
            <w:pPr>
              <w:pStyle w:val="800"/>
              <w:jc w:val="center"/>
              <w:rPr>
                <w:rFonts w:hint="eastAsia" w:ascii="仿宋_GB2312" w:eastAsia="仿宋_GB2312"/>
                <w:color w:val="000000"/>
              </w:rPr>
            </w:pPr>
            <w:r>
              <w:rPr>
                <w:rFonts w:hint="eastAsia" w:ascii="仿宋_GB2312" w:eastAsia="仿宋_GB2312"/>
                <w:color w:val="000000"/>
              </w:rPr>
              <w:t> </w:t>
            </w:r>
          </w:p>
        </w:tc>
        <w:tc>
          <w:tcPr>
            <w:tcW w:w="138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17FBB9">
            <w:pPr>
              <w:pStyle w:val="800"/>
              <w:jc w:val="center"/>
              <w:rPr>
                <w:rFonts w:hint="eastAsia" w:ascii="仿宋_GB2312" w:eastAsia="仿宋_GB2312"/>
                <w:color w:val="000000"/>
              </w:rPr>
            </w:pPr>
            <w:r>
              <w:rPr>
                <w:rFonts w:hint="eastAsia" w:ascii="仿宋_GB2312" w:eastAsia="仿宋_GB2312"/>
                <w:color w:val="000000"/>
              </w:rPr>
              <w:t> </w:t>
            </w:r>
          </w:p>
        </w:tc>
        <w:tc>
          <w:tcPr>
            <w:tcW w:w="93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F779C7">
            <w:pPr>
              <w:pStyle w:val="800"/>
              <w:jc w:val="center"/>
              <w:rPr>
                <w:rFonts w:hint="eastAsia" w:ascii="仿宋_GB2312" w:eastAsia="仿宋_GB2312"/>
                <w:color w:val="000000"/>
              </w:rPr>
            </w:pPr>
            <w:r>
              <w:rPr>
                <w:rFonts w:hint="eastAsia" w:ascii="仿宋_GB2312" w:eastAsia="仿宋_GB2312"/>
                <w:color w:val="000000"/>
              </w:rPr>
              <w:t> </w:t>
            </w:r>
          </w:p>
        </w:tc>
        <w:tc>
          <w:tcPr>
            <w:tcW w:w="133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F0CE7F">
            <w:pPr>
              <w:pStyle w:val="800"/>
              <w:jc w:val="center"/>
              <w:rPr>
                <w:rFonts w:hint="eastAsia" w:ascii="仿宋_GB2312" w:eastAsia="仿宋_GB2312"/>
                <w:color w:val="000000"/>
              </w:rPr>
            </w:pPr>
            <w:r>
              <w:rPr>
                <w:rFonts w:hint="eastAsia" w:ascii="仿宋_GB2312" w:eastAsia="仿宋_GB2312"/>
                <w:color w:val="000000"/>
              </w:rPr>
              <w:t>  </w:t>
            </w:r>
          </w:p>
        </w:tc>
      </w:tr>
      <w:tr w14:paraId="0C3D157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5F321E4">
            <w:pPr>
              <w:pStyle w:val="800"/>
              <w:jc w:val="center"/>
              <w:rPr>
                <w:rFonts w:hint="eastAsia" w:ascii="仿宋_GB2312" w:eastAsia="仿宋_GB2312"/>
                <w:color w:val="000000"/>
              </w:rPr>
            </w:pPr>
            <w:r>
              <w:rPr>
                <w:rFonts w:hint="eastAsia" w:ascii="仿宋_GB2312" w:eastAsia="仿宋_GB2312"/>
                <w:color w:val="000000"/>
              </w:rPr>
              <w:t>2</w:t>
            </w:r>
          </w:p>
        </w:tc>
        <w:tc>
          <w:tcPr>
            <w:tcW w:w="125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24318C7">
            <w:pPr>
              <w:pStyle w:val="800"/>
              <w:jc w:val="center"/>
              <w:rPr>
                <w:rFonts w:hint="eastAsia" w:ascii="仿宋_GB2312" w:eastAsia="仿宋_GB2312"/>
                <w:color w:val="000000"/>
              </w:rPr>
            </w:pPr>
            <w:r>
              <w:rPr>
                <w:rFonts w:hint="eastAsia" w:ascii="仿宋_GB2312" w:eastAsia="仿宋_GB2312"/>
                <w:color w:val="000000"/>
              </w:rPr>
              <w:t> </w:t>
            </w:r>
          </w:p>
        </w:tc>
        <w:tc>
          <w:tcPr>
            <w:tcW w:w="112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248069">
            <w:pPr>
              <w:pStyle w:val="800"/>
              <w:jc w:val="center"/>
              <w:rPr>
                <w:rFonts w:hint="eastAsia" w:ascii="仿宋_GB2312" w:eastAsia="仿宋_GB2312"/>
                <w:color w:val="000000"/>
              </w:rPr>
            </w:pPr>
            <w:r>
              <w:rPr>
                <w:rFonts w:hint="eastAsia" w:ascii="仿宋_GB2312" w:eastAsia="仿宋_GB2312"/>
                <w:color w:val="000000"/>
              </w:rPr>
              <w:t> </w:t>
            </w:r>
          </w:p>
        </w:tc>
        <w:tc>
          <w:tcPr>
            <w:tcW w:w="99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48E5C7">
            <w:pPr>
              <w:pStyle w:val="800"/>
              <w:jc w:val="center"/>
              <w:rPr>
                <w:rFonts w:hint="eastAsia" w:ascii="仿宋_GB2312" w:eastAsia="仿宋_GB2312"/>
                <w:color w:val="000000"/>
              </w:rPr>
            </w:pPr>
            <w:r>
              <w:rPr>
                <w:rFonts w:hint="eastAsia" w:ascii="仿宋_GB2312" w:eastAsia="仿宋_GB2312"/>
                <w:color w:val="000000"/>
              </w:rPr>
              <w:t> </w:t>
            </w:r>
          </w:p>
        </w:tc>
        <w:tc>
          <w:tcPr>
            <w:tcW w:w="141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864BE4">
            <w:pPr>
              <w:pStyle w:val="800"/>
              <w:jc w:val="center"/>
              <w:rPr>
                <w:rFonts w:hint="eastAsia" w:ascii="仿宋_GB2312" w:eastAsia="仿宋_GB2312"/>
                <w:color w:val="000000"/>
              </w:rPr>
            </w:pPr>
            <w:r>
              <w:rPr>
                <w:rFonts w:hint="eastAsia" w:ascii="仿宋_GB2312" w:eastAsia="仿宋_GB2312"/>
                <w:color w:val="000000"/>
              </w:rPr>
              <w:t> </w:t>
            </w:r>
          </w:p>
        </w:tc>
        <w:tc>
          <w:tcPr>
            <w:tcW w:w="138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203A159">
            <w:pPr>
              <w:pStyle w:val="800"/>
              <w:jc w:val="center"/>
              <w:rPr>
                <w:rFonts w:hint="eastAsia" w:ascii="仿宋_GB2312" w:eastAsia="仿宋_GB2312"/>
                <w:color w:val="000000"/>
              </w:rPr>
            </w:pPr>
            <w:r>
              <w:rPr>
                <w:rFonts w:hint="eastAsia" w:ascii="仿宋_GB2312" w:eastAsia="仿宋_GB2312"/>
                <w:color w:val="000000"/>
              </w:rPr>
              <w:t> </w:t>
            </w:r>
          </w:p>
        </w:tc>
        <w:tc>
          <w:tcPr>
            <w:tcW w:w="93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46C3B8">
            <w:pPr>
              <w:pStyle w:val="800"/>
              <w:jc w:val="center"/>
              <w:rPr>
                <w:rFonts w:hint="eastAsia" w:ascii="仿宋_GB2312" w:eastAsia="仿宋_GB2312"/>
                <w:color w:val="000000"/>
              </w:rPr>
            </w:pPr>
            <w:r>
              <w:rPr>
                <w:rFonts w:hint="eastAsia" w:ascii="仿宋_GB2312" w:eastAsia="仿宋_GB2312"/>
                <w:color w:val="000000"/>
              </w:rPr>
              <w:t> </w:t>
            </w:r>
          </w:p>
        </w:tc>
        <w:tc>
          <w:tcPr>
            <w:tcW w:w="133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D9206D">
            <w:pPr>
              <w:pStyle w:val="800"/>
              <w:jc w:val="center"/>
              <w:rPr>
                <w:rFonts w:hint="eastAsia" w:ascii="仿宋_GB2312" w:eastAsia="仿宋_GB2312"/>
                <w:color w:val="000000"/>
              </w:rPr>
            </w:pPr>
            <w:r>
              <w:rPr>
                <w:rFonts w:hint="eastAsia" w:ascii="仿宋_GB2312" w:eastAsia="仿宋_GB2312"/>
                <w:color w:val="000000"/>
              </w:rPr>
              <w:t>  </w:t>
            </w:r>
          </w:p>
        </w:tc>
      </w:tr>
      <w:tr w14:paraId="6D9E5D8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4110"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59DED8B">
            <w:pPr>
              <w:pStyle w:val="800"/>
              <w:jc w:val="center"/>
              <w:rPr>
                <w:rFonts w:hint="eastAsia" w:ascii="仿宋_GB2312" w:eastAsia="仿宋_GB2312"/>
                <w:color w:val="000000"/>
              </w:rPr>
            </w:pPr>
            <w:r>
              <w:rPr>
                <w:rFonts w:hint="eastAsia" w:ascii="仿宋_GB2312" w:eastAsia="仿宋_GB2312"/>
                <w:color w:val="000000"/>
              </w:rPr>
              <w:t>专用耗材</w:t>
            </w:r>
          </w:p>
        </w:tc>
        <w:tc>
          <w:tcPr>
            <w:tcW w:w="5066"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BEFDCA">
            <w:pPr>
              <w:pStyle w:val="800"/>
              <w:jc w:val="center"/>
              <w:rPr>
                <w:rFonts w:hint="eastAsia" w:ascii="仿宋_GB2312" w:eastAsia="仿宋_GB2312"/>
                <w:color w:val="000000"/>
              </w:rPr>
            </w:pPr>
            <w:r>
              <w:rPr>
                <w:rFonts w:hint="eastAsia" w:ascii="仿宋_GB2312" w:eastAsia="仿宋_GB2312"/>
                <w:color w:val="000000"/>
              </w:rPr>
              <w:t>已含在投标报价中</w:t>
            </w:r>
          </w:p>
        </w:tc>
      </w:tr>
      <w:tr w14:paraId="66F9C3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9176" w:type="dxa"/>
            <w:gridSpan w:val="8"/>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8964B8">
            <w:pPr>
              <w:pStyle w:val="800"/>
              <w:spacing w:line="405" w:lineRule="atLeast"/>
              <w:rPr>
                <w:rFonts w:hint="eastAsia" w:ascii="仿宋_GB2312" w:eastAsia="仿宋_GB2312"/>
                <w:color w:val="000000"/>
              </w:rPr>
            </w:pPr>
            <w:r>
              <w:rPr>
                <w:rFonts w:hint="eastAsia" w:ascii="仿宋_GB2312" w:eastAsia="仿宋_GB2312"/>
                <w:color w:val="000000"/>
              </w:rPr>
              <w:t>投标总价大写：</w:t>
            </w:r>
            <w:r>
              <w:rPr>
                <w:rFonts w:hint="eastAsia" w:ascii="仿宋_GB2312" w:eastAsia="仿宋_GB2312"/>
                <w:color w:val="000000"/>
                <w:u w:val="single"/>
              </w:rPr>
              <w:t>            </w:t>
            </w:r>
            <w:r>
              <w:rPr>
                <w:rFonts w:hint="eastAsia" w:ascii="仿宋_GB2312" w:eastAsia="仿宋_GB2312"/>
                <w:color w:val="000000"/>
              </w:rPr>
              <w:t>                ¥</w:t>
            </w:r>
            <w:r>
              <w:rPr>
                <w:rFonts w:hint="eastAsia" w:ascii="仿宋_GB2312" w:eastAsia="仿宋_GB2312"/>
                <w:color w:val="000000"/>
                <w:u w:val="single"/>
              </w:rPr>
              <w:t>       </w:t>
            </w:r>
          </w:p>
        </w:tc>
      </w:tr>
    </w:tbl>
    <w:p w14:paraId="4B155411">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02A1A16D">
      <w:pPr>
        <w:pStyle w:val="384"/>
        <w:spacing w:line="405" w:lineRule="atLeast"/>
        <w:rPr>
          <w:rFonts w:hint="eastAsia" w:ascii="仿宋_GB2312" w:eastAsia="仿宋_GB2312"/>
          <w:color w:val="000000"/>
        </w:rPr>
      </w:pPr>
      <w:r>
        <w:rPr>
          <w:rFonts w:hint="eastAsia" w:ascii="仿宋_GB2312" w:eastAsia="仿宋_GB2312"/>
          <w:color w:val="000000"/>
        </w:rPr>
        <w:t>    注：</w:t>
      </w:r>
      <w:r>
        <w:rPr>
          <w:rFonts w:hint="eastAsia" w:ascii="仿宋_GB2312" w:eastAsia="仿宋_GB2312"/>
          <w:b/>
          <w:bCs/>
          <w:color w:val="000000"/>
        </w:rPr>
        <w:t>1.此项材料必须以PDF格式上传；</w:t>
      </w:r>
      <w:r>
        <w:rPr>
          <w:rFonts w:hint="eastAsia" w:ascii="仿宋_GB2312" w:eastAsia="仿宋_GB2312"/>
          <w:color w:val="000000"/>
        </w:rPr>
        <w:br w:type="textWrapping"/>
      </w:r>
      <w:r>
        <w:rPr>
          <w:rFonts w:hint="eastAsia" w:ascii="仿宋_GB2312" w:eastAsia="仿宋_GB2312"/>
          <w:color w:val="000000"/>
        </w:rPr>
        <w:t>    2.报价一经涂改，应在涂改处加盖投标人CA电子签章或者由法定代表人或授权委托代理人签字或盖章，否则其投标作无效标处理。</w:t>
      </w:r>
      <w:r>
        <w:rPr>
          <w:rFonts w:hint="eastAsia" w:ascii="仿宋_GB2312" w:eastAsia="仿宋_GB2312"/>
          <w:color w:val="000000"/>
        </w:rPr>
        <w:br w:type="textWrapping"/>
      </w:r>
      <w:r>
        <w:rPr>
          <w:rFonts w:hint="eastAsia" w:ascii="仿宋_GB2312" w:eastAsia="仿宋_GB2312"/>
          <w:color w:val="000000"/>
        </w:rPr>
        <w:t>    3.投标报价包括货物及货物运抵指定交付地点的所有成本、各种费用的总和；</w:t>
      </w:r>
      <w:r>
        <w:rPr>
          <w:rFonts w:hint="eastAsia" w:ascii="仿宋_GB2312" w:eastAsia="仿宋_GB2312"/>
          <w:color w:val="000000"/>
        </w:rPr>
        <w:br w:type="textWrapping"/>
      </w:r>
      <w:r>
        <w:rPr>
          <w:rFonts w:hint="eastAsia" w:ascii="仿宋_GB2312" w:eastAsia="仿宋_GB2312"/>
          <w:color w:val="000000"/>
        </w:rPr>
        <w:t>   </w:t>
      </w:r>
      <w:r>
        <w:rPr>
          <w:rFonts w:hint="eastAsia" w:ascii="仿宋_GB2312" w:eastAsia="仿宋_GB2312"/>
          <w:color w:val="000000"/>
          <w:lang w:val="en-US" w:eastAsia="zh-CN"/>
        </w:rPr>
        <w:t xml:space="preserve"> </w:t>
      </w:r>
      <w:r>
        <w:rPr>
          <w:rFonts w:hint="eastAsia" w:ascii="仿宋_GB2312" w:eastAsia="仿宋_GB2312"/>
          <w:color w:val="000000"/>
        </w:rPr>
        <w:t xml:space="preserve"> </w:t>
      </w:r>
      <w:r>
        <w:rPr>
          <w:rFonts w:hint="eastAsia" w:ascii="仿宋_GB2312" w:eastAsia="仿宋_GB2312"/>
          <w:color w:val="000000"/>
          <w:lang w:val="en-US" w:eastAsia="zh-CN"/>
        </w:rPr>
        <w:t>4</w:t>
      </w:r>
      <w:r>
        <w:rPr>
          <w:rFonts w:hint="eastAsia" w:ascii="仿宋_GB2312" w:eastAsia="仿宋_GB2312"/>
          <w:color w:val="000000"/>
        </w:rPr>
        <w:t>.投标报价明细表单价汇总须与投标总价一致，投标总价须与开标一览表投标总报价一致。</w:t>
      </w:r>
    </w:p>
    <w:p w14:paraId="26F7ED14">
      <w:pPr>
        <w:pStyle w:val="384"/>
        <w:spacing w:line="405" w:lineRule="atLeast"/>
        <w:rPr>
          <w:rFonts w:hint="eastAsia" w:ascii="仿宋_GB2312" w:eastAsia="仿宋_GB2312"/>
          <w:color w:val="000000"/>
        </w:rPr>
      </w:pPr>
      <w:r>
        <w:rPr>
          <w:rFonts w:hint="eastAsia" w:ascii="仿宋_GB2312" w:eastAsia="仿宋_GB2312"/>
          <w:color w:val="000000"/>
        </w:rPr>
        <w:t> </w:t>
      </w:r>
    </w:p>
    <w:p w14:paraId="75C7D80B">
      <w:pPr>
        <w:pStyle w:val="384"/>
        <w:ind w:left="-2"/>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b/>
          <w:bCs/>
          <w:color w:val="000000"/>
          <w:u w:val="single"/>
        </w:rPr>
        <w:t>       </w:t>
      </w:r>
    </w:p>
    <w:p w14:paraId="17F374D1">
      <w:pPr>
        <w:pStyle w:val="384"/>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7B94DB85">
      <w:pPr>
        <w:pStyle w:val="384"/>
        <w:jc w:val="right"/>
        <w:rPr>
          <w:rFonts w:hint="eastAsia" w:ascii="仿宋_GB2312" w:eastAsia="仿宋_GB2312"/>
          <w:color w:val="000000"/>
        </w:rPr>
      </w:pPr>
      <w:r>
        <w:rPr>
          <w:rFonts w:hint="eastAsia" w:ascii="仿宋_GB2312" w:eastAsia="仿宋_GB2312"/>
          <w:color w:val="000000"/>
        </w:rPr>
        <w:t>                                                          日期：   年 月 日</w:t>
      </w:r>
    </w:p>
    <w:p w14:paraId="0CD8F16A">
      <w:pPr>
        <w:spacing w:line="320" w:lineRule="exact"/>
        <w:ind w:right="360" w:firstLine="480"/>
        <w:jc w:val="righ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14:paraId="5C24A2B1">
      <w:pPr>
        <w:snapToGrid w:val="0"/>
        <w:spacing w:before="120" w:beforeLines="50" w:after="50" w:line="400" w:lineRule="exact"/>
        <w:outlineLvl w:val="1"/>
        <w:rPr>
          <w:rFonts w:ascii="仿宋_GB2312" w:eastAsia="仿宋_GB2312"/>
          <w:b/>
          <w:bCs/>
          <w:szCs w:val="21"/>
        </w:rPr>
      </w:pPr>
    </w:p>
    <w:p w14:paraId="7417547D">
      <w:pPr>
        <w:snapToGrid w:val="0"/>
        <w:spacing w:before="120" w:beforeLines="50" w:after="50" w:line="400" w:lineRule="exact"/>
        <w:outlineLvl w:val="1"/>
        <w:rPr>
          <w:rFonts w:ascii="仿宋_GB2312" w:eastAsia="仿宋_GB2312"/>
          <w:b/>
          <w:bCs/>
          <w:szCs w:val="21"/>
        </w:rPr>
      </w:pPr>
    </w:p>
    <w:p w14:paraId="43BA2233">
      <w:pPr>
        <w:snapToGrid w:val="0"/>
        <w:spacing w:before="120" w:beforeLines="50" w:after="50" w:line="400" w:lineRule="exact"/>
        <w:outlineLvl w:val="1"/>
        <w:rPr>
          <w:rFonts w:ascii="仿宋_GB2312" w:eastAsia="仿宋_GB2312"/>
          <w:b/>
          <w:bCs/>
          <w:szCs w:val="21"/>
        </w:rPr>
      </w:pPr>
    </w:p>
    <w:p w14:paraId="22473B34">
      <w:pPr>
        <w:snapToGrid w:val="0"/>
        <w:spacing w:before="120" w:beforeLines="50" w:after="50" w:line="400" w:lineRule="exact"/>
        <w:outlineLvl w:val="1"/>
        <w:rPr>
          <w:rFonts w:ascii="仿宋_GB2312" w:eastAsia="仿宋_GB2312"/>
          <w:b/>
          <w:bCs/>
          <w:szCs w:val="21"/>
        </w:rPr>
      </w:pPr>
    </w:p>
    <w:p w14:paraId="25958986">
      <w:pPr>
        <w:snapToGrid w:val="0"/>
        <w:spacing w:before="120" w:beforeLines="50" w:after="50" w:line="400" w:lineRule="exact"/>
        <w:outlineLvl w:val="1"/>
        <w:rPr>
          <w:rFonts w:ascii="仿宋_GB2312" w:eastAsia="仿宋_GB2312"/>
          <w:b/>
          <w:bCs/>
          <w:szCs w:val="21"/>
        </w:rPr>
      </w:pPr>
    </w:p>
    <w:p w14:paraId="03232DA1">
      <w:pPr>
        <w:snapToGrid w:val="0"/>
        <w:spacing w:before="120" w:beforeLines="50" w:after="50" w:line="400" w:lineRule="exact"/>
        <w:outlineLvl w:val="1"/>
        <w:rPr>
          <w:rFonts w:ascii="仿宋_GB2312" w:eastAsia="仿宋_GB2312"/>
          <w:b/>
          <w:bCs/>
          <w:szCs w:val="21"/>
        </w:rPr>
      </w:pPr>
    </w:p>
    <w:p w14:paraId="3B7A6481">
      <w:pPr>
        <w:snapToGrid w:val="0"/>
        <w:spacing w:before="120" w:beforeLines="50" w:after="50" w:line="400" w:lineRule="exact"/>
        <w:outlineLvl w:val="1"/>
        <w:rPr>
          <w:rFonts w:ascii="仿宋_GB2312" w:eastAsia="仿宋_GB2312"/>
          <w:b/>
          <w:bCs/>
          <w:szCs w:val="21"/>
        </w:rPr>
      </w:pPr>
    </w:p>
    <w:p w14:paraId="1C394932">
      <w:pPr>
        <w:snapToGrid w:val="0"/>
        <w:spacing w:before="120" w:beforeLines="50" w:after="50" w:line="400" w:lineRule="exact"/>
        <w:outlineLvl w:val="1"/>
        <w:rPr>
          <w:rFonts w:ascii="仿宋_GB2312" w:eastAsia="仿宋_GB2312"/>
          <w:b/>
          <w:bCs/>
          <w:szCs w:val="21"/>
        </w:rPr>
      </w:pPr>
    </w:p>
    <w:p w14:paraId="12DEA17A">
      <w:pPr>
        <w:snapToGrid w:val="0"/>
        <w:spacing w:before="120" w:beforeLines="50" w:after="50" w:line="400" w:lineRule="exact"/>
        <w:outlineLvl w:val="1"/>
        <w:rPr>
          <w:rFonts w:ascii="仿宋_GB2312" w:eastAsia="仿宋_GB2312"/>
          <w:b/>
          <w:bCs/>
          <w:szCs w:val="21"/>
        </w:rPr>
      </w:pPr>
    </w:p>
    <w:p w14:paraId="56841114">
      <w:pPr>
        <w:snapToGrid w:val="0"/>
        <w:spacing w:before="120" w:beforeLines="50" w:after="50" w:line="400" w:lineRule="exact"/>
        <w:outlineLvl w:val="1"/>
        <w:rPr>
          <w:rFonts w:ascii="仿宋_GB2312" w:eastAsia="仿宋_GB2312"/>
          <w:b/>
          <w:bCs/>
          <w:szCs w:val="21"/>
        </w:rPr>
      </w:pPr>
    </w:p>
    <w:p w14:paraId="6D780B08">
      <w:pPr>
        <w:snapToGrid w:val="0"/>
        <w:spacing w:before="120" w:beforeLines="50" w:after="50" w:line="400" w:lineRule="exact"/>
        <w:outlineLvl w:val="1"/>
        <w:rPr>
          <w:rFonts w:ascii="仿宋_GB2312" w:eastAsia="仿宋_GB2312"/>
          <w:b/>
          <w:bCs/>
          <w:szCs w:val="21"/>
        </w:rPr>
      </w:pPr>
    </w:p>
    <w:p w14:paraId="05ECFB8B">
      <w:pPr>
        <w:spacing w:line="276" w:lineRule="auto"/>
        <w:rPr>
          <w:rFonts w:hint="eastAsia" w:ascii="仿宋_GB2312" w:hAnsi="宋体" w:eastAsia="仿宋_GB2312"/>
          <w:b/>
          <w:bCs/>
          <w:w w:val="95"/>
          <w:sz w:val="56"/>
          <w:szCs w:val="56"/>
        </w:rPr>
      </w:pPr>
      <w:r>
        <w:rPr>
          <w:rFonts w:hint="eastAsia" w:ascii="仿宋_GB2312" w:hAnsi="宋体" w:eastAsia="仿宋_GB2312"/>
          <w:b/>
          <w:bCs/>
          <w:w w:val="95"/>
          <w:sz w:val="56"/>
          <w:szCs w:val="56"/>
        </w:rPr>
        <w:t xml:space="preserve">三、商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务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技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术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文  件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格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式</w:t>
      </w:r>
    </w:p>
    <w:p w14:paraId="6E837D14">
      <w:pPr>
        <w:spacing w:line="276" w:lineRule="auto"/>
        <w:rPr>
          <w:rFonts w:hint="eastAsia" w:ascii="仿宋_GB2312" w:hAnsi="宋体" w:eastAsia="仿宋_GB2312"/>
          <w:b/>
          <w:bCs/>
          <w:w w:val="95"/>
          <w:sz w:val="56"/>
          <w:szCs w:val="56"/>
        </w:rPr>
      </w:pPr>
    </w:p>
    <w:p w14:paraId="6B5083B8">
      <w:pPr>
        <w:spacing w:line="320" w:lineRule="exact"/>
        <w:ind w:right="1080"/>
        <w:jc w:val="lef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14:paraId="4BEF9D5A">
      <w:pPr>
        <w:snapToGrid w:val="0"/>
        <w:spacing w:before="50" w:after="50" w:line="400" w:lineRule="exact"/>
        <w:rPr>
          <w:rFonts w:ascii="仿宋_GB2312" w:eastAsia="仿宋_GB2312"/>
          <w:b/>
          <w:bCs/>
          <w:sz w:val="24"/>
        </w:rPr>
      </w:pPr>
      <w:r>
        <w:rPr>
          <w:rFonts w:hint="eastAsia" w:ascii="仿宋_GB2312" w:eastAsia="仿宋_GB2312"/>
          <w:b/>
          <w:sz w:val="24"/>
        </w:rPr>
        <w:t>商务技术</w:t>
      </w:r>
      <w:r>
        <w:rPr>
          <w:rFonts w:hint="eastAsia" w:ascii="仿宋_GB2312" w:eastAsia="仿宋_GB2312"/>
          <w:b/>
          <w:bCs/>
          <w:sz w:val="24"/>
        </w:rPr>
        <w:t>文件目录：</w:t>
      </w:r>
    </w:p>
    <w:p w14:paraId="30DAB286">
      <w:pPr>
        <w:snapToGrid w:val="0"/>
        <w:spacing w:before="50" w:after="50"/>
        <w:rPr>
          <w:rFonts w:ascii="仿宋_GB2312" w:eastAsia="仿宋_GB2312"/>
          <w:b/>
          <w:bCs/>
          <w:sz w:val="24"/>
        </w:rPr>
      </w:pPr>
    </w:p>
    <w:p w14:paraId="600B8579">
      <w:pPr>
        <w:tabs>
          <w:tab w:val="left" w:pos="3870"/>
          <w:tab w:val="left" w:pos="4085"/>
        </w:tabs>
        <w:snapToGrid w:val="0"/>
        <w:spacing w:line="400" w:lineRule="exact"/>
        <w:jc w:val="center"/>
        <w:rPr>
          <w:sz w:val="44"/>
          <w:szCs w:val="44"/>
        </w:rPr>
      </w:pPr>
      <w:r>
        <w:rPr>
          <w:sz w:val="44"/>
          <w:szCs w:val="44"/>
        </w:rPr>
        <w:t>目    录</w:t>
      </w:r>
    </w:p>
    <w:p w14:paraId="546CFD43">
      <w:pPr>
        <w:pStyle w:val="404"/>
        <w:spacing w:before="0" w:beforeAutospacing="0" w:after="0" w:afterAutospacing="0" w:line="40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w:t>
      </w:r>
    </w:p>
    <w:p w14:paraId="73419DCA">
      <w:pPr>
        <w:pStyle w:val="40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w:t>
      </w:r>
    </w:p>
    <w:p w14:paraId="3B0A66EC">
      <w:pPr>
        <w:pStyle w:val="40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14:paraId="1EBFF128">
      <w:pPr>
        <w:pStyle w:val="40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（4）项目实施组织结构（如有）………………………………………………………</w:t>
      </w:r>
    </w:p>
    <w:p w14:paraId="551ADC51">
      <w:pPr>
        <w:pStyle w:val="40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5</w:t>
      </w:r>
      <w:r>
        <w:rPr>
          <w:rFonts w:hint="eastAsia" w:ascii="仿宋_GB2312" w:eastAsia="仿宋_GB2312"/>
          <w:color w:val="000000"/>
        </w:rPr>
        <w:t>）安装进度计划和工期保证（如有）………………………………………………</w:t>
      </w:r>
    </w:p>
    <w:p w14:paraId="77D8EE48">
      <w:pPr>
        <w:pStyle w:val="40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6</w:t>
      </w:r>
      <w:r>
        <w:rPr>
          <w:rFonts w:hint="eastAsia" w:ascii="仿宋_GB2312" w:eastAsia="仿宋_GB2312"/>
          <w:color w:val="000000"/>
        </w:rPr>
        <w:t>）设备安装调试方案（如有）………………………………………………………</w:t>
      </w:r>
    </w:p>
    <w:p w14:paraId="0EDCD71E">
      <w:pPr>
        <w:pStyle w:val="40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7</w:t>
      </w:r>
      <w:r>
        <w:rPr>
          <w:rFonts w:hint="eastAsia" w:ascii="仿宋_GB2312" w:eastAsia="仿宋_GB2312"/>
          <w:color w:val="000000"/>
        </w:rPr>
        <w:t>）售后服务方案（如有）……………………………………………………………</w:t>
      </w:r>
    </w:p>
    <w:p w14:paraId="43E821B9">
      <w:pPr>
        <w:pStyle w:val="40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8</w:t>
      </w:r>
      <w:r>
        <w:rPr>
          <w:rFonts w:hint="eastAsia" w:ascii="仿宋_GB2312" w:eastAsia="仿宋_GB2312"/>
          <w:color w:val="000000"/>
        </w:rPr>
        <w:t>）投标人项目经验一览表（如有）…………………………………………………</w:t>
      </w:r>
    </w:p>
    <w:p w14:paraId="23921384">
      <w:pPr>
        <w:pStyle w:val="404"/>
        <w:spacing w:before="0" w:beforeAutospacing="0" w:after="0" w:afterAutospacing="0" w:line="400" w:lineRule="atLeast"/>
        <w:ind w:firstLine="480" w:firstLineChars="200"/>
        <w:rPr>
          <w:rFonts w:hint="eastAsia" w:ascii="仿宋_GB2312" w:eastAsia="仿宋_GB2312"/>
          <w:color w:val="000000"/>
        </w:rPr>
      </w:pPr>
      <w:r>
        <w:rPr>
          <w:rFonts w:hint="eastAsia" w:ascii="仿宋_GB2312" w:eastAsia="仿宋_GB2312"/>
          <w:color w:val="000000"/>
        </w:rPr>
        <w:t>（</w:t>
      </w:r>
      <w:r>
        <w:rPr>
          <w:rFonts w:hint="eastAsia" w:ascii="仿宋_GB2312" w:eastAsia="仿宋_GB2312"/>
          <w:color w:val="000000"/>
          <w:lang w:val="en-US" w:eastAsia="zh-CN"/>
        </w:rPr>
        <w:t>9</w:t>
      </w:r>
      <w:r>
        <w:rPr>
          <w:rFonts w:hint="eastAsia" w:ascii="仿宋_GB2312" w:eastAsia="仿宋_GB2312"/>
          <w:color w:val="000000"/>
        </w:rPr>
        <w:t>）所投产品采购需求中标记“★”带“﹏”的项，提供检测（检验）报告或其他证明材料（可以是彩页、官网或功能截图等其中任意一项）（如有）…………………………</w:t>
      </w:r>
    </w:p>
    <w:p w14:paraId="4580D457">
      <w:pPr>
        <w:pStyle w:val="404"/>
        <w:spacing w:before="0" w:beforeAutospacing="0" w:after="0" w:afterAutospacing="0" w:line="400" w:lineRule="atLeast"/>
        <w:ind w:firstLine="480" w:firstLineChars="200"/>
        <w:rPr>
          <w:rFonts w:hint="eastAsia" w:ascii="仿宋_GB2312" w:eastAsia="仿宋_GB2312"/>
          <w:color w:val="000000"/>
          <w:lang w:eastAsia="zh-CN"/>
        </w:rPr>
      </w:pPr>
      <w:r>
        <w:rPr>
          <w:rFonts w:hint="eastAsia" w:ascii="仿宋_GB2312" w:eastAsia="仿宋_GB2312"/>
          <w:color w:val="000000"/>
        </w:rPr>
        <w:t>（1</w:t>
      </w:r>
      <w:r>
        <w:rPr>
          <w:rFonts w:hint="eastAsia" w:ascii="仿宋_GB2312" w:eastAsia="仿宋_GB2312"/>
          <w:color w:val="000000"/>
          <w:lang w:val="en-US" w:eastAsia="zh-CN"/>
        </w:rPr>
        <w:t>0</w:t>
      </w:r>
      <w:r>
        <w:rPr>
          <w:rFonts w:hint="eastAsia" w:ascii="仿宋_GB2312" w:eastAsia="仿宋_GB2312"/>
          <w:color w:val="000000"/>
        </w:rPr>
        <w:t>）所投产品采购需求中标记“◆”带“＿”的项，提供检测（检验）报告或其他证明材料（可以是彩页、官网或功能截图等其中任意一项）（如有）………………………</w:t>
      </w:r>
    </w:p>
    <w:p w14:paraId="50965923">
      <w:pPr>
        <w:pStyle w:val="404"/>
        <w:spacing w:before="0" w:beforeAutospacing="0" w:after="0" w:afterAutospacing="0" w:line="400" w:lineRule="atLeast"/>
        <w:ind w:left="479" w:leftChars="228" w:firstLine="0" w:firstLineChars="0"/>
        <w:rPr>
          <w:rFonts w:hint="eastAsia" w:ascii="仿宋_GB2312" w:eastAsia="仿宋_GB2312"/>
          <w:color w:val="000000"/>
        </w:rPr>
      </w:pPr>
      <w:r>
        <w:rPr>
          <w:rFonts w:hint="eastAsia" w:ascii="仿宋_GB2312" w:eastAsia="仿宋_GB2312"/>
          <w:color w:val="000000"/>
        </w:rPr>
        <w:t>（1</w:t>
      </w:r>
      <w:r>
        <w:rPr>
          <w:rFonts w:hint="eastAsia" w:ascii="仿宋_GB2312" w:eastAsia="仿宋_GB2312"/>
          <w:color w:val="000000"/>
          <w:lang w:val="en-US" w:eastAsia="zh-CN"/>
        </w:rPr>
        <w:t>1</w:t>
      </w:r>
      <w:r>
        <w:rPr>
          <w:rFonts w:hint="eastAsia" w:ascii="仿宋_GB2312" w:eastAsia="仿宋_GB2312"/>
          <w:color w:val="000000"/>
        </w:rPr>
        <w:t>）投标产品由国家确定的认证机构出具的、处于有效期之内的环境标志产品认证证书（如有）…………………………………………………………………………………</w:t>
      </w:r>
    </w:p>
    <w:p w14:paraId="49544EC9">
      <w:pPr>
        <w:pStyle w:val="40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12</w:t>
      </w:r>
      <w:r>
        <w:rPr>
          <w:rFonts w:hint="eastAsia" w:ascii="仿宋_GB2312" w:eastAsia="仿宋_GB2312"/>
          <w:color w:val="000000"/>
        </w:rPr>
        <w:t>）投标人对本项目的合理化建议和改进措施（如有，格式自拟）………………</w:t>
      </w:r>
    </w:p>
    <w:p w14:paraId="4A85A9E9">
      <w:pPr>
        <w:pStyle w:val="40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）投标人认为必要提供的声明及文件资料（如有，格式自拟）…………………</w:t>
      </w:r>
    </w:p>
    <w:p w14:paraId="56B51899">
      <w:pPr>
        <w:spacing w:line="320" w:lineRule="exact"/>
        <w:ind w:right="95"/>
        <w:jc w:val="left"/>
        <w:rPr>
          <w:rFonts w:hint="eastAsia" w:ascii="仿宋_GB2312" w:hAnsi="宋体" w:eastAsia="仿宋_GB2312" w:cs="Courier New"/>
          <w:sz w:val="24"/>
        </w:rPr>
        <w:sectPr>
          <w:pgSz w:w="11906" w:h="16838"/>
          <w:pgMar w:top="1440" w:right="707" w:bottom="1440" w:left="1440" w:header="851" w:footer="992" w:gutter="0"/>
          <w:cols w:space="720" w:num="1"/>
          <w:docGrid w:linePitch="312" w:charSpace="0"/>
        </w:sectPr>
      </w:pPr>
    </w:p>
    <w:p w14:paraId="7A741FDB">
      <w:pPr>
        <w:spacing w:line="400" w:lineRule="exact"/>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（1）投标函格式（必须提供）：</w:t>
      </w:r>
    </w:p>
    <w:p w14:paraId="11EADEC8">
      <w:pPr>
        <w:snapToGrid w:val="0"/>
        <w:spacing w:before="50" w:after="50"/>
        <w:ind w:firstLine="3518" w:firstLineChars="1095"/>
        <w:rPr>
          <w:rFonts w:ascii="仿宋_GB2312" w:eastAsia="仿宋_GB2312"/>
          <w:b/>
          <w:sz w:val="32"/>
        </w:rPr>
      </w:pPr>
      <w:r>
        <w:rPr>
          <w:rFonts w:hint="eastAsia" w:ascii="仿宋_GB2312" w:eastAsia="仿宋_GB2312"/>
          <w:b/>
          <w:sz w:val="32"/>
          <w:szCs w:val="32"/>
        </w:rPr>
        <w:t>投 标 函</w:t>
      </w:r>
    </w:p>
    <w:p w14:paraId="7CEC906A">
      <w:pPr>
        <w:pStyle w:val="26"/>
        <w:ind w:left="-10" w:firstLine="6" w:firstLineChars="3"/>
        <w:jc w:val="center"/>
        <w:rPr>
          <w:rFonts w:hint="eastAsia" w:ascii="仿宋_GB2312" w:hAnsi="宋体" w:eastAsia="仿宋_GB2312"/>
          <w:b/>
        </w:rPr>
      </w:pPr>
    </w:p>
    <w:p w14:paraId="75AB2511">
      <w:pPr>
        <w:snapToGrid w:val="0"/>
        <w:spacing w:line="400" w:lineRule="exact"/>
        <w:ind w:right="-187" w:rightChars="-89"/>
        <w:rPr>
          <w:rFonts w:ascii="仿宋_GB2312" w:eastAsia="仿宋_GB2312"/>
          <w:szCs w:val="21"/>
        </w:rPr>
      </w:pPr>
      <w:r>
        <w:rPr>
          <w:rFonts w:hint="eastAsia" w:ascii="仿宋_GB2312" w:eastAsia="仿宋_GB2312"/>
          <w:szCs w:val="21"/>
        </w:rPr>
        <w:t>致：</w:t>
      </w:r>
      <w:r>
        <w:rPr>
          <w:rFonts w:ascii="仿宋_GB2312" w:eastAsia="仿宋_GB2312"/>
          <w:szCs w:val="21"/>
          <w:u w:val="single"/>
        </w:rPr>
        <w:t>柳州市第一职业技术学校</w:t>
      </w:r>
      <w:r>
        <w:rPr>
          <w:rFonts w:hint="eastAsia" w:ascii="仿宋_GB2312" w:eastAsia="仿宋_GB2312"/>
          <w:szCs w:val="21"/>
          <w:u w:val="single"/>
        </w:rPr>
        <w:t>、柳州市政府集中采购中心</w:t>
      </w:r>
      <w:r>
        <w:rPr>
          <w:rFonts w:hint="eastAsia" w:ascii="仿宋_GB2312" w:eastAsia="仿宋_GB2312"/>
          <w:szCs w:val="21"/>
        </w:rPr>
        <w:t>：</w:t>
      </w:r>
    </w:p>
    <w:p w14:paraId="62426833">
      <w:pPr>
        <w:snapToGrid w:val="0"/>
        <w:spacing w:line="400" w:lineRule="exact"/>
        <w:ind w:right="-187" w:rightChars="-89" w:firstLine="480"/>
        <w:rPr>
          <w:rFonts w:ascii="仿宋_GB2312" w:eastAsia="仿宋_GB2312"/>
          <w:szCs w:val="21"/>
        </w:rPr>
      </w:pPr>
      <w:r>
        <w:rPr>
          <w:rFonts w:hint="eastAsia" w:ascii="仿宋_GB2312" w:eastAsia="仿宋_GB2312"/>
          <w:szCs w:val="21"/>
        </w:rPr>
        <w:t>根据贵方</w:t>
      </w:r>
      <w:r>
        <w:rPr>
          <w:rFonts w:hint="eastAsia" w:ascii="仿宋_GB2312" w:eastAsia="仿宋_GB2312"/>
          <w:szCs w:val="21"/>
          <w:u w:val="single"/>
        </w:rPr>
        <w:t xml:space="preserve">                        </w:t>
      </w:r>
      <w:r>
        <w:rPr>
          <w:rFonts w:hint="eastAsia" w:ascii="仿宋_GB2312" w:eastAsia="仿宋_GB2312"/>
          <w:szCs w:val="21"/>
        </w:rPr>
        <w:t>项目的招标公告（项目编号：</w:t>
      </w:r>
      <w:r>
        <w:rPr>
          <w:rFonts w:hint="eastAsia" w:ascii="仿宋_GB2312" w:eastAsia="仿宋_GB2312"/>
          <w:szCs w:val="21"/>
          <w:u w:val="single"/>
        </w:rPr>
        <w:t xml:space="preserve">           </w:t>
      </w:r>
      <w:r>
        <w:rPr>
          <w:rFonts w:hint="eastAsia" w:ascii="仿宋_GB2312" w:eastAsia="仿宋_GB2312"/>
          <w:szCs w:val="21"/>
        </w:rPr>
        <w:t xml:space="preserve">），我方 </w:t>
      </w:r>
    </w:p>
    <w:p w14:paraId="5379CB73">
      <w:pPr>
        <w:snapToGrid w:val="0"/>
        <w:spacing w:line="400" w:lineRule="exact"/>
        <w:rPr>
          <w:rFonts w:ascii="仿宋_GB2312" w:eastAsia="仿宋_GB2312"/>
          <w:szCs w:val="21"/>
        </w:rPr>
      </w:pPr>
      <w:r>
        <w:rPr>
          <w:rFonts w:hint="eastAsia" w:ascii="仿宋_GB2312" w:eastAsia="仿宋_GB2312"/>
          <w:szCs w:val="21"/>
          <w:u w:val="single"/>
        </w:rPr>
        <w:t xml:space="preserve">        </w:t>
      </w:r>
      <w:r>
        <w:rPr>
          <w:rFonts w:hint="eastAsia" w:ascii="仿宋_GB2312" w:eastAsia="仿宋_GB2312"/>
          <w:szCs w:val="21"/>
        </w:rPr>
        <w:t>（姓名及职务）经正式授权并代表投标人</w:t>
      </w:r>
      <w:r>
        <w:rPr>
          <w:rFonts w:hint="eastAsia" w:ascii="仿宋_GB2312" w:eastAsia="仿宋_GB2312"/>
          <w:szCs w:val="21"/>
          <w:u w:val="single"/>
        </w:rPr>
        <w:t xml:space="preserve">         </w:t>
      </w:r>
      <w:r>
        <w:rPr>
          <w:rFonts w:hint="eastAsia" w:ascii="仿宋_GB2312" w:eastAsia="仿宋_GB2312"/>
          <w:szCs w:val="21"/>
        </w:rPr>
        <w:t>（投标人名称）提交电子投标文件，包括：资格文件、报价要求文件、商务技术文件三部分。</w:t>
      </w:r>
    </w:p>
    <w:p w14:paraId="1995C363">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据此函，授权代表宣布同意如下：</w:t>
      </w:r>
    </w:p>
    <w:p w14:paraId="5C9F99C2">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1.已详细审查全部招标文件，包括修改文件（如有的话）以及全部参考资料和有关附件，已经了解我方对于招标文件、采购过程、采购结果有依法进行询问、质疑、投诉的权利及相关渠道和要求。</w:t>
      </w:r>
    </w:p>
    <w:p w14:paraId="6E3C6772">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2.在投标之前已经与贵方进行了充分的沟通，完全理解并接受招标文件的各项规定和要求，对招标文件的合理性、合法性不再有异议。</w:t>
      </w:r>
    </w:p>
    <w:p w14:paraId="0BB30D55">
      <w:pPr>
        <w:snapToGrid w:val="0"/>
        <w:spacing w:line="400" w:lineRule="exact"/>
        <w:ind w:firstLine="420" w:firstLineChars="200"/>
        <w:rPr>
          <w:rFonts w:ascii="仿宋_GB2312" w:eastAsia="仿宋_GB2312"/>
          <w:szCs w:val="21"/>
        </w:rPr>
      </w:pPr>
      <w:r>
        <w:rPr>
          <w:rFonts w:hint="eastAsia" w:ascii="仿宋_GB2312" w:eastAsia="仿宋_GB2312"/>
          <w:szCs w:val="21"/>
        </w:rPr>
        <w:t>3.本投标有效期自投标截止日期后</w:t>
      </w:r>
      <w:r>
        <w:rPr>
          <w:rFonts w:hint="eastAsia" w:ascii="仿宋_GB2312" w:eastAsia="仿宋_GB2312"/>
          <w:szCs w:val="21"/>
          <w:u w:val="single"/>
        </w:rPr>
        <w:t xml:space="preserve">      </w:t>
      </w:r>
      <w:r>
        <w:rPr>
          <w:rFonts w:hint="eastAsia" w:ascii="仿宋_GB2312" w:eastAsia="仿宋_GB2312"/>
          <w:szCs w:val="21"/>
        </w:rPr>
        <w:t>天（日历天）</w:t>
      </w:r>
      <w:r>
        <w:rPr>
          <w:rFonts w:hint="eastAsia" w:ascii="仿宋_GB2312" w:hAnsi="宋体" w:eastAsia="仿宋_GB2312"/>
          <w:b/>
          <w:bCs/>
          <w:szCs w:val="21"/>
        </w:rPr>
        <w:t>（不得少于90天，否则投标无效）</w:t>
      </w:r>
      <w:r>
        <w:rPr>
          <w:rFonts w:hint="eastAsia" w:ascii="仿宋_GB2312" w:eastAsia="仿宋_GB2312"/>
          <w:szCs w:val="21"/>
        </w:rPr>
        <w:t>。</w:t>
      </w:r>
    </w:p>
    <w:p w14:paraId="596C60D9">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4.如中标，本投标文件至本项目合同履行完毕止均保持有效，本投标人将按招标文件及政府采购法律、法规的规定履行合同责任和义务。</w:t>
      </w:r>
    </w:p>
    <w:p w14:paraId="26348FF4">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5.同意按照贵方要求提供与投标有关的一切数据或资料</w:t>
      </w:r>
      <w:bookmarkStart w:id="104" w:name="_Hlk101431499"/>
      <w:r>
        <w:rPr>
          <w:rFonts w:hint="eastAsia" w:ascii="仿宋_GB2312" w:eastAsia="仿宋_GB2312"/>
          <w:szCs w:val="21"/>
        </w:rPr>
        <w:t>，并承诺我方向贵方提交的所有投标文件、资料都是准确的和真实的。</w:t>
      </w:r>
    </w:p>
    <w:p w14:paraId="6DA1E828">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14:paraId="23068F0B">
      <w:pPr>
        <w:snapToGrid w:val="0"/>
        <w:spacing w:line="400" w:lineRule="exact"/>
        <w:ind w:firstLine="420" w:firstLineChars="200"/>
        <w:rPr>
          <w:rFonts w:ascii="仿宋_GB2312" w:eastAsia="仿宋_GB2312"/>
          <w:szCs w:val="21"/>
        </w:rPr>
      </w:pPr>
      <w:r>
        <w:rPr>
          <w:rFonts w:hint="eastAsia" w:ascii="仿宋_GB2312" w:eastAsia="仿宋_GB2312"/>
          <w:szCs w:val="21"/>
        </w:rPr>
        <w:t>7.以上事项如有虚假或隐瞒，我方愿意承担一切后果，并不再寻求任何旨在减轻或免除法律责任的辩解。</w:t>
      </w:r>
    </w:p>
    <w:p w14:paraId="742E15C7">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8.与本投标有关的一切正式往来信函请寄：</w:t>
      </w:r>
      <w:bookmarkEnd w:id="104"/>
    </w:p>
    <w:p w14:paraId="04872473">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地址：</w:t>
      </w:r>
      <w:r>
        <w:rPr>
          <w:rFonts w:hint="eastAsia" w:ascii="仿宋_GB2312" w:eastAsia="仿宋_GB2312"/>
          <w:szCs w:val="21"/>
          <w:u w:val="single"/>
        </w:rPr>
        <w:t xml:space="preserve">                       </w:t>
      </w:r>
      <w:r>
        <w:rPr>
          <w:rFonts w:hint="eastAsia" w:ascii="仿宋_GB2312" w:eastAsia="仿宋_GB2312"/>
          <w:szCs w:val="21"/>
        </w:rPr>
        <w:t>邮编：</w:t>
      </w:r>
      <w:r>
        <w:rPr>
          <w:rFonts w:hint="eastAsia" w:ascii="仿宋_GB2312" w:eastAsia="仿宋_GB2312"/>
          <w:szCs w:val="21"/>
          <w:u w:val="single"/>
        </w:rPr>
        <w:t xml:space="preserve">            </w:t>
      </w:r>
      <w:r>
        <w:rPr>
          <w:rFonts w:hint="eastAsia" w:ascii="仿宋_GB2312" w:eastAsia="仿宋_GB2312"/>
          <w:szCs w:val="21"/>
        </w:rPr>
        <w:t>电话：</w:t>
      </w:r>
      <w:r>
        <w:rPr>
          <w:rFonts w:hint="eastAsia" w:ascii="仿宋_GB2312" w:eastAsia="仿宋_GB2312"/>
          <w:szCs w:val="21"/>
          <w:u w:val="single"/>
        </w:rPr>
        <w:t xml:space="preserve">            </w:t>
      </w:r>
    </w:p>
    <w:p w14:paraId="25B1048C">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传真：</w:t>
      </w:r>
      <w:r>
        <w:rPr>
          <w:rFonts w:hint="eastAsia" w:ascii="仿宋_GB2312" w:eastAsia="仿宋_GB2312"/>
          <w:szCs w:val="21"/>
          <w:u w:val="single"/>
        </w:rPr>
        <w:t xml:space="preserve">               </w:t>
      </w:r>
      <w:r>
        <w:rPr>
          <w:rFonts w:hint="eastAsia" w:ascii="仿宋_GB2312" w:eastAsia="仿宋_GB2312"/>
          <w:szCs w:val="21"/>
        </w:rPr>
        <w:t>投标人代表姓名：</w:t>
      </w:r>
      <w:r>
        <w:rPr>
          <w:rFonts w:hint="eastAsia" w:ascii="仿宋_GB2312" w:eastAsia="仿宋_GB2312"/>
          <w:szCs w:val="21"/>
          <w:u w:val="single"/>
        </w:rPr>
        <w:t xml:space="preserve">            </w:t>
      </w:r>
      <w:r>
        <w:rPr>
          <w:rFonts w:hint="eastAsia" w:ascii="仿宋_GB2312" w:eastAsia="仿宋_GB2312"/>
          <w:szCs w:val="21"/>
        </w:rPr>
        <w:t>职务：</w:t>
      </w:r>
      <w:r>
        <w:rPr>
          <w:rFonts w:hint="eastAsia" w:ascii="仿宋_GB2312" w:eastAsia="仿宋_GB2312"/>
          <w:szCs w:val="21"/>
          <w:u w:val="single"/>
        </w:rPr>
        <w:t xml:space="preserve">            </w:t>
      </w:r>
    </w:p>
    <w:p w14:paraId="0FC670C4">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投标人名称(全称)：</w:t>
      </w:r>
      <w:r>
        <w:rPr>
          <w:rFonts w:hint="eastAsia" w:ascii="仿宋_GB2312" w:eastAsia="仿宋_GB2312"/>
          <w:szCs w:val="21"/>
          <w:u w:val="single"/>
        </w:rPr>
        <w:t xml:space="preserve">                                                 </w:t>
      </w:r>
    </w:p>
    <w:p w14:paraId="5FF057A5">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开户银行：</w:t>
      </w:r>
      <w:r>
        <w:rPr>
          <w:rFonts w:hint="eastAsia" w:ascii="仿宋_GB2312" w:eastAsia="仿宋_GB2312"/>
          <w:szCs w:val="21"/>
          <w:u w:val="single"/>
        </w:rPr>
        <w:t xml:space="preserve">                      </w:t>
      </w:r>
      <w:r>
        <w:rPr>
          <w:rFonts w:hint="eastAsia" w:ascii="仿宋_GB2312" w:eastAsia="仿宋_GB2312"/>
          <w:szCs w:val="21"/>
        </w:rPr>
        <w:t xml:space="preserve">   账号：</w:t>
      </w:r>
      <w:r>
        <w:rPr>
          <w:rFonts w:hint="eastAsia" w:ascii="仿宋_GB2312" w:eastAsia="仿宋_GB2312"/>
          <w:szCs w:val="21"/>
          <w:u w:val="single"/>
        </w:rPr>
        <w:t xml:space="preserve">                        </w:t>
      </w:r>
    </w:p>
    <w:p w14:paraId="32ADB0A9">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14:paraId="39364CF8">
      <w:pPr>
        <w:pStyle w:val="26"/>
        <w:ind w:firstLine="4515" w:firstLineChars="2150"/>
        <w:rPr>
          <w:rFonts w:ascii="仿宋_GB2312" w:eastAsia="仿宋_GB2312"/>
        </w:rPr>
      </w:pPr>
    </w:p>
    <w:p w14:paraId="16A32B36">
      <w:pPr>
        <w:pStyle w:val="26"/>
        <w:ind w:firstLine="4515" w:firstLineChars="2150"/>
        <w:rPr>
          <w:rFonts w:ascii="仿宋_GB2312" w:eastAsia="仿宋_GB2312"/>
        </w:rPr>
      </w:pPr>
    </w:p>
    <w:p w14:paraId="50AF754E">
      <w:pPr>
        <w:jc w:val="center"/>
        <w:rPr>
          <w:rFonts w:ascii="仿宋_GB2312" w:eastAsia="仿宋_GB2312"/>
          <w:szCs w:val="21"/>
          <w:u w:val="single"/>
        </w:rPr>
      </w:pPr>
      <w:r>
        <w:rPr>
          <w:rFonts w:hint="eastAsia" w:ascii="仿宋_GB2312" w:eastAsia="仿宋_GB2312"/>
          <w:szCs w:val="21"/>
        </w:rPr>
        <w:t xml:space="preserve">                      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14:paraId="67BD9383">
      <w:pPr>
        <w:jc w:val="center"/>
        <w:rPr>
          <w:rFonts w:ascii="仿宋_GB2312" w:eastAsia="仿宋_GB2312"/>
          <w:szCs w:val="21"/>
          <w:u w:val="single"/>
        </w:rPr>
      </w:pPr>
    </w:p>
    <w:p w14:paraId="0BC44A2A">
      <w:pPr>
        <w:pStyle w:val="26"/>
        <w:ind w:firstLine="4515" w:firstLineChars="2150"/>
        <w:rPr>
          <w:rFonts w:ascii="仿宋_GB2312" w:eastAsia="仿宋_GB2312"/>
        </w:rPr>
      </w:pPr>
      <w:r>
        <w:rPr>
          <w:rFonts w:hint="eastAsia" w:ascii="仿宋_GB2312" w:eastAsia="仿宋_GB2312"/>
        </w:rPr>
        <w:t>投标人</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1BA13448">
      <w:pPr>
        <w:pStyle w:val="26"/>
        <w:spacing w:line="400" w:lineRule="exact"/>
        <w:rPr>
          <w:rFonts w:hint="eastAsia" w:ascii="仿宋_GB2312" w:hAnsi="宋体" w:eastAsia="仿宋_GB2312"/>
        </w:rPr>
      </w:pPr>
    </w:p>
    <w:p w14:paraId="14AA24C1">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14:paraId="2A7DB6B9">
      <w:pPr>
        <w:pStyle w:val="26"/>
        <w:spacing w:line="360" w:lineRule="exact"/>
        <w:ind w:firstLine="482" w:firstLineChars="200"/>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1A9A42AE">
      <w:pPr>
        <w:pStyle w:val="26"/>
        <w:spacing w:line="360" w:lineRule="exact"/>
        <w:ind w:firstLine="482" w:firstLineChars="200"/>
        <w:rPr>
          <w:rFonts w:hint="eastAsia" w:ascii="仿宋_GB2312" w:hAnsi="宋体" w:eastAsia="仿宋_GB2312"/>
          <w:b/>
          <w:bCs/>
          <w:sz w:val="24"/>
        </w:rPr>
        <w:sectPr>
          <w:pgSz w:w="11906" w:h="16838"/>
          <w:pgMar w:top="1440" w:right="1440" w:bottom="1440" w:left="1440" w:header="851" w:footer="992" w:gutter="0"/>
          <w:cols w:space="720" w:num="1"/>
          <w:docGrid w:linePitch="312" w:charSpace="0"/>
        </w:sectPr>
      </w:pPr>
    </w:p>
    <w:p w14:paraId="6A6260DC">
      <w:pPr>
        <w:pStyle w:val="424"/>
        <w:rPr>
          <w:rFonts w:ascii="仿宋_GB2312" w:eastAsia="仿宋_GB2312"/>
          <w:b/>
          <w:bCs/>
          <w:color w:val="000000"/>
        </w:rPr>
      </w:pPr>
      <w:r>
        <w:rPr>
          <w:rFonts w:hint="eastAsia" w:ascii="仿宋_GB2312" w:eastAsia="仿宋_GB2312"/>
          <w:b/>
          <w:bCs/>
          <w:color w:val="000000"/>
        </w:rPr>
        <w:t>（2）技术响应表格式（必须提供）：</w:t>
      </w:r>
    </w:p>
    <w:p w14:paraId="2EFC7723">
      <w:pPr>
        <w:pStyle w:val="424"/>
        <w:ind w:left="412"/>
        <w:jc w:val="center"/>
        <w:rPr>
          <w:rFonts w:hint="eastAsia" w:ascii="仿宋_GB2312" w:eastAsia="仿宋_GB2312"/>
          <w:color w:val="000000"/>
        </w:rPr>
      </w:pPr>
      <w:r>
        <w:rPr>
          <w:rFonts w:hint="eastAsia" w:ascii="仿宋_GB2312" w:eastAsia="仿宋_GB2312"/>
          <w:b/>
          <w:bCs/>
          <w:color w:val="000000"/>
          <w:sz w:val="32"/>
          <w:szCs w:val="32"/>
        </w:rPr>
        <w:t>技术响应表</w:t>
      </w:r>
    </w:p>
    <w:p w14:paraId="5C387E32">
      <w:pPr>
        <w:pStyle w:val="424"/>
        <w:ind w:left="412"/>
        <w:rPr>
          <w:rFonts w:hint="eastAsia" w:ascii="仿宋_GB2312" w:eastAsia="仿宋_GB2312"/>
          <w:color w:val="000000"/>
        </w:rPr>
      </w:pPr>
      <w:r>
        <w:rPr>
          <w:rFonts w:hint="eastAsia" w:ascii="仿宋_GB2312" w:eastAsia="仿宋_GB2312"/>
          <w:color w:val="000000"/>
        </w:rPr>
        <w:t> </w:t>
      </w:r>
    </w:p>
    <w:tbl>
      <w:tblPr>
        <w:tblStyle w:val="48"/>
        <w:tblW w:w="990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93"/>
        <w:gridCol w:w="2093"/>
        <w:gridCol w:w="2838"/>
        <w:gridCol w:w="2235"/>
        <w:gridCol w:w="1950"/>
      </w:tblGrid>
      <w:tr w14:paraId="31D0B0B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9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9873C7F">
            <w:pPr>
              <w:pStyle w:val="424"/>
              <w:jc w:val="center"/>
              <w:rPr>
                <w:rFonts w:hint="eastAsia" w:ascii="仿宋_GB2312" w:eastAsia="仿宋_GB2312"/>
                <w:color w:val="000000"/>
              </w:rPr>
            </w:pPr>
            <w:r>
              <w:rPr>
                <w:rFonts w:hint="eastAsia" w:ascii="仿宋_GB2312" w:eastAsia="仿宋_GB2312"/>
                <w:color w:val="000000"/>
              </w:rPr>
              <w:t>项号</w:t>
            </w:r>
          </w:p>
        </w:tc>
        <w:tc>
          <w:tcPr>
            <w:tcW w:w="209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3B9F86">
            <w:pPr>
              <w:pStyle w:val="424"/>
              <w:jc w:val="center"/>
              <w:rPr>
                <w:rFonts w:hint="eastAsia" w:ascii="仿宋_GB2312" w:eastAsia="仿宋_GB2312"/>
                <w:color w:val="000000"/>
              </w:rPr>
            </w:pPr>
            <w:r>
              <w:rPr>
                <w:rFonts w:hint="eastAsia" w:ascii="仿宋_GB2312" w:eastAsia="仿宋_GB2312"/>
                <w:color w:val="000000"/>
              </w:rPr>
              <w:t>货物名称</w:t>
            </w:r>
          </w:p>
        </w:tc>
        <w:tc>
          <w:tcPr>
            <w:tcW w:w="283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8D8B36">
            <w:pPr>
              <w:pStyle w:val="424"/>
              <w:jc w:val="center"/>
              <w:rPr>
                <w:rFonts w:hint="eastAsia" w:ascii="仿宋_GB2312" w:eastAsia="仿宋_GB2312"/>
                <w:color w:val="000000"/>
              </w:rPr>
            </w:pPr>
            <w:r>
              <w:rPr>
                <w:rFonts w:hint="eastAsia" w:ascii="仿宋_GB2312" w:eastAsia="仿宋_GB2312"/>
                <w:color w:val="000000"/>
              </w:rPr>
              <w:t>招标文件</w:t>
            </w:r>
          </w:p>
          <w:p w14:paraId="5D450344">
            <w:pPr>
              <w:pStyle w:val="424"/>
              <w:jc w:val="center"/>
              <w:rPr>
                <w:rFonts w:hint="eastAsia" w:ascii="仿宋_GB2312" w:eastAsia="仿宋_GB2312"/>
                <w:color w:val="000000"/>
              </w:rPr>
            </w:pPr>
            <w:r>
              <w:rPr>
                <w:rFonts w:hint="eastAsia" w:ascii="仿宋_GB2312" w:eastAsia="仿宋_GB2312"/>
                <w:color w:val="000000"/>
              </w:rPr>
              <w:t>技术参数要求</w:t>
            </w:r>
          </w:p>
        </w:tc>
        <w:tc>
          <w:tcPr>
            <w:tcW w:w="223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261E1D6">
            <w:pPr>
              <w:pStyle w:val="424"/>
              <w:jc w:val="center"/>
              <w:rPr>
                <w:rFonts w:hint="eastAsia" w:ascii="仿宋_GB2312" w:eastAsia="仿宋_GB2312"/>
                <w:color w:val="000000"/>
              </w:rPr>
            </w:pPr>
            <w:r>
              <w:rPr>
                <w:rFonts w:hint="eastAsia" w:ascii="仿宋_GB2312" w:eastAsia="仿宋_GB2312"/>
                <w:color w:val="000000"/>
              </w:rPr>
              <w:t>投标文件</w:t>
            </w:r>
          </w:p>
          <w:p w14:paraId="63763844">
            <w:pPr>
              <w:pStyle w:val="424"/>
              <w:jc w:val="center"/>
              <w:rPr>
                <w:rFonts w:hint="eastAsia" w:ascii="仿宋_GB2312" w:eastAsia="仿宋_GB2312"/>
                <w:color w:val="000000"/>
              </w:rPr>
            </w:pPr>
            <w:r>
              <w:rPr>
                <w:rFonts w:hint="eastAsia" w:ascii="仿宋_GB2312" w:eastAsia="仿宋_GB2312"/>
                <w:color w:val="000000"/>
              </w:rPr>
              <w:t>响应技术参数</w:t>
            </w: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0E2F9D">
            <w:pPr>
              <w:pStyle w:val="424"/>
              <w:jc w:val="center"/>
              <w:rPr>
                <w:rFonts w:hint="eastAsia" w:ascii="仿宋_GB2312" w:eastAsia="仿宋_GB2312"/>
                <w:color w:val="000000"/>
              </w:rPr>
            </w:pPr>
            <w:r>
              <w:rPr>
                <w:rFonts w:hint="eastAsia" w:ascii="仿宋_GB2312" w:eastAsia="仿宋_GB2312"/>
                <w:color w:val="000000"/>
              </w:rPr>
              <w:t>偏离说明</w:t>
            </w:r>
          </w:p>
        </w:tc>
      </w:tr>
      <w:tr w14:paraId="7F81FE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9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DEF1B6F">
            <w:pPr>
              <w:pStyle w:val="424"/>
              <w:spacing w:line="405" w:lineRule="atLeast"/>
              <w:rPr>
                <w:rFonts w:hint="eastAsia" w:ascii="仿宋_GB2312" w:eastAsia="仿宋_GB2312"/>
                <w:color w:val="000000"/>
                <w:lang w:val="en-US" w:eastAsia="zh-CN"/>
              </w:rPr>
            </w:pPr>
            <w:r>
              <w:rPr>
                <w:rFonts w:hint="eastAsia" w:ascii="仿宋_GB2312" w:eastAsia="仿宋_GB2312"/>
                <w:color w:val="000000"/>
              </w:rPr>
              <w:t> </w:t>
            </w:r>
            <w:r>
              <w:rPr>
                <w:rFonts w:hint="eastAsia" w:ascii="仿宋_GB2312" w:eastAsia="仿宋_GB2312"/>
                <w:color w:val="000000"/>
                <w:lang w:val="en-US" w:eastAsia="zh-CN"/>
              </w:rPr>
              <w:t>1</w:t>
            </w:r>
          </w:p>
        </w:tc>
        <w:tc>
          <w:tcPr>
            <w:tcW w:w="209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59FD2C1">
            <w:pPr>
              <w:widowControl/>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学生图形工作站</w:t>
            </w:r>
          </w:p>
        </w:tc>
        <w:tc>
          <w:tcPr>
            <w:tcW w:w="283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54A95E">
            <w:pPr>
              <w:pStyle w:val="424"/>
              <w:spacing w:line="405" w:lineRule="atLeast"/>
              <w:rPr>
                <w:rFonts w:hint="eastAsia" w:ascii="仿宋_GB2312" w:eastAsia="仿宋_GB2312"/>
                <w:color w:val="000000"/>
              </w:rPr>
            </w:pPr>
            <w:r>
              <w:rPr>
                <w:rFonts w:hint="eastAsia" w:ascii="仿宋_GB2312" w:eastAsia="仿宋_GB2312"/>
                <w:color w:val="000000"/>
              </w:rPr>
              <w:t> </w:t>
            </w:r>
          </w:p>
        </w:tc>
        <w:tc>
          <w:tcPr>
            <w:tcW w:w="223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6AC7AC">
            <w:pPr>
              <w:pStyle w:val="424"/>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hAnsi="仿宋_GB2312" w:eastAsia="仿宋_GB2312" w:cs="仿宋_GB2312"/>
                <w:b/>
                <w:bCs/>
                <w:color w:val="FF0000"/>
                <w:sz w:val="24"/>
                <w:szCs w:val="24"/>
                <w:highlight w:val="none"/>
                <w:lang w:eastAsia="zh-CN"/>
              </w:rPr>
              <w:t>注：投标人应明确给出所投学生图形工作站“</w:t>
            </w:r>
            <w:r>
              <w:rPr>
                <w:rFonts w:hint="eastAsia" w:ascii="仿宋_GB2312" w:hAnsi="仿宋_GB2312" w:eastAsia="仿宋_GB2312" w:cs="仿宋_GB2312"/>
                <w:b/>
                <w:bCs/>
                <w:color w:val="FF0000"/>
                <w:sz w:val="24"/>
                <w:szCs w:val="24"/>
                <w:highlight w:val="none"/>
                <w:lang w:val="en-US" w:eastAsia="zh-CN"/>
              </w:rPr>
              <w:t>CPU型号</w:t>
            </w:r>
            <w:r>
              <w:rPr>
                <w:rFonts w:hint="eastAsia" w:ascii="仿宋_GB2312" w:hAnsi="仿宋_GB2312" w:eastAsia="仿宋_GB2312" w:cs="仿宋_GB2312"/>
                <w:b/>
                <w:bCs/>
                <w:color w:val="FF0000"/>
                <w:sz w:val="24"/>
                <w:szCs w:val="24"/>
                <w:highlight w:val="none"/>
                <w:lang w:eastAsia="zh-CN"/>
              </w:rPr>
              <w:t>”</w:t>
            </w:r>
            <w:r>
              <w:rPr>
                <w:rFonts w:hint="eastAsia" w:ascii="仿宋_GB2312" w:hAnsi="仿宋_GB2312" w:eastAsia="仿宋_GB2312" w:cs="仿宋_GB2312"/>
                <w:b/>
                <w:bCs/>
                <w:color w:val="FF0000"/>
                <w:sz w:val="24"/>
                <w:szCs w:val="24"/>
                <w:highlight w:val="none"/>
                <w:lang w:val="en-US" w:eastAsia="zh-CN"/>
              </w:rPr>
              <w:t>及“</w:t>
            </w:r>
            <w:r>
              <w:rPr>
                <w:rFonts w:hint="eastAsia" w:ascii="仿宋_GB2312" w:hAnsi="仿宋_GB2312" w:eastAsia="仿宋_GB2312" w:cs="仿宋_GB2312"/>
                <w:b/>
                <w:bCs/>
                <w:color w:val="FF0000"/>
                <w:sz w:val="24"/>
                <w:szCs w:val="24"/>
                <w:highlight w:val="none"/>
                <w:lang w:eastAsia="zh-CN"/>
              </w:rPr>
              <w:t>操作系统</w:t>
            </w:r>
            <w:r>
              <w:rPr>
                <w:rFonts w:hint="eastAsia" w:ascii="仿宋_GB2312" w:hAnsi="仿宋_GB2312" w:eastAsia="仿宋_GB2312" w:cs="仿宋_GB2312"/>
                <w:b/>
                <w:bCs/>
                <w:color w:val="FF0000"/>
                <w:sz w:val="24"/>
                <w:szCs w:val="24"/>
                <w:highlight w:val="none"/>
                <w:lang w:val="en-US" w:eastAsia="zh-CN"/>
              </w:rPr>
              <w:t>”</w:t>
            </w:r>
            <w:r>
              <w:rPr>
                <w:rFonts w:hint="eastAsia" w:ascii="仿宋_GB2312" w:hAnsi="仿宋_GB2312" w:eastAsia="仿宋_GB2312" w:cs="仿宋_GB2312"/>
                <w:b/>
                <w:bCs/>
                <w:color w:val="FF0000"/>
                <w:sz w:val="24"/>
                <w:szCs w:val="24"/>
                <w:highlight w:val="none"/>
                <w:lang w:eastAsia="zh-CN"/>
              </w:rPr>
              <w:t>名称，否则视为投标无效。</w:t>
            </w: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A831E1">
            <w:pPr>
              <w:pStyle w:val="424"/>
              <w:spacing w:line="405" w:lineRule="atLeast"/>
              <w:rPr>
                <w:rFonts w:hint="eastAsia" w:ascii="仿宋_GB2312" w:eastAsia="仿宋_GB2312"/>
                <w:color w:val="000000"/>
              </w:rPr>
            </w:pPr>
            <w:r>
              <w:rPr>
                <w:rFonts w:hint="eastAsia" w:ascii="仿宋_GB2312" w:eastAsia="仿宋_GB2312"/>
                <w:color w:val="000000"/>
              </w:rPr>
              <w:t> </w:t>
            </w:r>
          </w:p>
        </w:tc>
      </w:tr>
      <w:tr w14:paraId="6020697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9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D2DC32A">
            <w:pPr>
              <w:pStyle w:val="424"/>
              <w:spacing w:line="405" w:lineRule="atLeast"/>
              <w:rPr>
                <w:rFonts w:hint="eastAsia" w:ascii="仿宋_GB2312" w:eastAsia="仿宋_GB2312"/>
                <w:color w:val="000000"/>
                <w:lang w:val="en-US" w:eastAsia="zh-CN"/>
              </w:rPr>
            </w:pPr>
            <w:r>
              <w:rPr>
                <w:rFonts w:hint="eastAsia" w:ascii="仿宋_GB2312" w:eastAsia="仿宋_GB2312"/>
                <w:color w:val="000000"/>
              </w:rPr>
              <w:t> </w:t>
            </w:r>
            <w:r>
              <w:rPr>
                <w:rFonts w:hint="eastAsia" w:ascii="仿宋_GB2312" w:eastAsia="仿宋_GB2312"/>
                <w:color w:val="000000"/>
                <w:lang w:val="en-US" w:eastAsia="zh-CN"/>
              </w:rPr>
              <w:t>2</w:t>
            </w:r>
          </w:p>
        </w:tc>
        <w:tc>
          <w:tcPr>
            <w:tcW w:w="209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9318A3">
            <w:pPr>
              <w:widowControl/>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教师图形工作站</w:t>
            </w:r>
          </w:p>
        </w:tc>
        <w:tc>
          <w:tcPr>
            <w:tcW w:w="283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F8511F">
            <w:pPr>
              <w:pStyle w:val="424"/>
              <w:spacing w:line="405" w:lineRule="atLeast"/>
              <w:rPr>
                <w:rFonts w:hint="eastAsia" w:ascii="仿宋_GB2312" w:eastAsia="仿宋_GB2312"/>
                <w:color w:val="000000"/>
              </w:rPr>
            </w:pPr>
            <w:r>
              <w:rPr>
                <w:rFonts w:hint="eastAsia" w:ascii="仿宋_GB2312" w:eastAsia="仿宋_GB2312"/>
                <w:color w:val="000000"/>
              </w:rPr>
              <w:t> </w:t>
            </w:r>
          </w:p>
        </w:tc>
        <w:tc>
          <w:tcPr>
            <w:tcW w:w="223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8DBDBF">
            <w:pPr>
              <w:pStyle w:val="424"/>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hAnsi="仿宋_GB2312" w:eastAsia="仿宋_GB2312" w:cs="仿宋_GB2312"/>
                <w:b/>
                <w:bCs/>
                <w:color w:val="FF0000"/>
                <w:sz w:val="24"/>
                <w:szCs w:val="24"/>
                <w:highlight w:val="none"/>
                <w:lang w:eastAsia="zh-CN"/>
              </w:rPr>
              <w:t>注：投标人应明确给出所投教师图形工作站“</w:t>
            </w:r>
            <w:r>
              <w:rPr>
                <w:rFonts w:hint="eastAsia" w:ascii="仿宋_GB2312" w:hAnsi="仿宋_GB2312" w:eastAsia="仿宋_GB2312" w:cs="仿宋_GB2312"/>
                <w:b/>
                <w:bCs/>
                <w:color w:val="FF0000"/>
                <w:sz w:val="24"/>
                <w:szCs w:val="24"/>
                <w:highlight w:val="none"/>
                <w:lang w:val="en-US" w:eastAsia="zh-CN"/>
              </w:rPr>
              <w:t>CPU型号</w:t>
            </w:r>
            <w:r>
              <w:rPr>
                <w:rFonts w:hint="eastAsia" w:ascii="仿宋_GB2312" w:hAnsi="仿宋_GB2312" w:eastAsia="仿宋_GB2312" w:cs="仿宋_GB2312"/>
                <w:b/>
                <w:bCs/>
                <w:color w:val="FF0000"/>
                <w:sz w:val="24"/>
                <w:szCs w:val="24"/>
                <w:highlight w:val="none"/>
                <w:lang w:eastAsia="zh-CN"/>
              </w:rPr>
              <w:t>”</w:t>
            </w:r>
            <w:r>
              <w:rPr>
                <w:rFonts w:hint="eastAsia" w:ascii="仿宋_GB2312" w:hAnsi="仿宋_GB2312" w:eastAsia="仿宋_GB2312" w:cs="仿宋_GB2312"/>
                <w:b/>
                <w:bCs/>
                <w:color w:val="FF0000"/>
                <w:sz w:val="24"/>
                <w:szCs w:val="24"/>
                <w:highlight w:val="none"/>
                <w:lang w:val="en-US" w:eastAsia="zh-CN"/>
              </w:rPr>
              <w:t>及“</w:t>
            </w:r>
            <w:r>
              <w:rPr>
                <w:rFonts w:hint="eastAsia" w:ascii="仿宋_GB2312" w:hAnsi="仿宋_GB2312" w:eastAsia="仿宋_GB2312" w:cs="仿宋_GB2312"/>
                <w:b/>
                <w:bCs/>
                <w:color w:val="FF0000"/>
                <w:sz w:val="24"/>
                <w:szCs w:val="24"/>
                <w:highlight w:val="none"/>
                <w:lang w:eastAsia="zh-CN"/>
              </w:rPr>
              <w:t>操作系统</w:t>
            </w:r>
            <w:r>
              <w:rPr>
                <w:rFonts w:hint="eastAsia" w:ascii="仿宋_GB2312" w:hAnsi="仿宋_GB2312" w:eastAsia="仿宋_GB2312" w:cs="仿宋_GB2312"/>
                <w:b/>
                <w:bCs/>
                <w:color w:val="FF0000"/>
                <w:sz w:val="24"/>
                <w:szCs w:val="24"/>
                <w:highlight w:val="none"/>
                <w:lang w:val="en-US" w:eastAsia="zh-CN"/>
              </w:rPr>
              <w:t>”</w:t>
            </w:r>
            <w:r>
              <w:rPr>
                <w:rFonts w:hint="eastAsia" w:ascii="仿宋_GB2312" w:hAnsi="仿宋_GB2312" w:eastAsia="仿宋_GB2312" w:cs="仿宋_GB2312"/>
                <w:b/>
                <w:bCs/>
                <w:color w:val="FF0000"/>
                <w:sz w:val="24"/>
                <w:szCs w:val="24"/>
                <w:highlight w:val="none"/>
                <w:lang w:eastAsia="zh-CN"/>
              </w:rPr>
              <w:t>名称，否则视为投标无效。</w:t>
            </w: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AE3BB14">
            <w:pPr>
              <w:pStyle w:val="424"/>
              <w:spacing w:line="405" w:lineRule="atLeast"/>
              <w:rPr>
                <w:rFonts w:hint="eastAsia" w:ascii="仿宋_GB2312" w:eastAsia="仿宋_GB2312"/>
                <w:color w:val="000000"/>
              </w:rPr>
            </w:pPr>
            <w:r>
              <w:rPr>
                <w:rFonts w:hint="eastAsia" w:ascii="仿宋_GB2312" w:eastAsia="仿宋_GB2312"/>
                <w:color w:val="000000"/>
              </w:rPr>
              <w:t> </w:t>
            </w:r>
          </w:p>
        </w:tc>
      </w:tr>
      <w:tr w14:paraId="6C4105D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9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922F5E">
            <w:pPr>
              <w:pStyle w:val="802"/>
              <w:spacing w:line="405" w:lineRule="atLeast"/>
              <w:rPr>
                <w:rFonts w:hint="eastAsia" w:ascii="仿宋_GB2312" w:eastAsia="仿宋_GB2312"/>
                <w:color w:val="000000"/>
              </w:rPr>
            </w:pPr>
            <w:r>
              <w:rPr>
                <w:rFonts w:hint="eastAsia" w:ascii="仿宋_GB2312" w:eastAsia="仿宋_GB2312"/>
                <w:color w:val="000000"/>
              </w:rPr>
              <w:t> ...</w:t>
            </w:r>
          </w:p>
        </w:tc>
        <w:tc>
          <w:tcPr>
            <w:tcW w:w="209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8642D69">
            <w:pPr>
              <w:pStyle w:val="802"/>
              <w:spacing w:line="405" w:lineRule="atLeast"/>
              <w:rPr>
                <w:rFonts w:hint="eastAsia" w:ascii="仿宋_GB2312" w:eastAsia="仿宋_GB2312"/>
                <w:color w:val="000000"/>
              </w:rPr>
            </w:pPr>
            <w:r>
              <w:rPr>
                <w:rFonts w:hint="eastAsia" w:ascii="仿宋_GB2312" w:eastAsia="仿宋_GB2312"/>
                <w:color w:val="000000"/>
              </w:rPr>
              <w:t> </w:t>
            </w:r>
          </w:p>
        </w:tc>
        <w:tc>
          <w:tcPr>
            <w:tcW w:w="283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BD58E25">
            <w:pPr>
              <w:pStyle w:val="424"/>
              <w:spacing w:line="405" w:lineRule="atLeast"/>
              <w:rPr>
                <w:rFonts w:hint="eastAsia" w:ascii="仿宋_GB2312" w:eastAsia="仿宋_GB2312"/>
                <w:color w:val="000000"/>
              </w:rPr>
            </w:pPr>
            <w:r>
              <w:rPr>
                <w:rFonts w:hint="eastAsia" w:ascii="仿宋_GB2312" w:eastAsia="仿宋_GB2312"/>
                <w:color w:val="000000"/>
              </w:rPr>
              <w:t> </w:t>
            </w:r>
          </w:p>
        </w:tc>
        <w:tc>
          <w:tcPr>
            <w:tcW w:w="223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EC860C8">
            <w:pPr>
              <w:pStyle w:val="424"/>
              <w:spacing w:line="405" w:lineRule="atLeast"/>
              <w:rPr>
                <w:rFonts w:hint="eastAsia" w:ascii="仿宋_GB2312" w:eastAsia="仿宋_GB2312"/>
                <w:color w:val="000000"/>
              </w:rPr>
            </w:pPr>
            <w:r>
              <w:rPr>
                <w:rFonts w:hint="eastAsia" w:ascii="仿宋_GB2312" w:eastAsia="仿宋_GB2312"/>
                <w:color w:val="000000"/>
              </w:rPr>
              <w:t> </w:t>
            </w:r>
          </w:p>
        </w:tc>
        <w:tc>
          <w:tcPr>
            <w:tcW w:w="19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04454B">
            <w:pPr>
              <w:pStyle w:val="424"/>
              <w:spacing w:line="405" w:lineRule="atLeast"/>
              <w:rPr>
                <w:rFonts w:hint="eastAsia" w:ascii="仿宋_GB2312" w:eastAsia="仿宋_GB2312"/>
                <w:color w:val="000000"/>
              </w:rPr>
            </w:pPr>
            <w:r>
              <w:rPr>
                <w:rFonts w:hint="eastAsia" w:ascii="仿宋_GB2312" w:eastAsia="仿宋_GB2312"/>
                <w:color w:val="000000"/>
              </w:rPr>
              <w:t> </w:t>
            </w:r>
          </w:p>
        </w:tc>
      </w:tr>
    </w:tbl>
    <w:p w14:paraId="1FCF8292">
      <w:pPr>
        <w:pStyle w:val="813"/>
        <w:keepNext w:val="0"/>
        <w:keepLines w:val="0"/>
        <w:pageBreakBefore w:val="0"/>
        <w:widowControl/>
        <w:kinsoku/>
        <w:wordWrap/>
        <w:overflowPunct/>
        <w:topLinePunct w:val="0"/>
        <w:autoSpaceDE/>
        <w:autoSpaceDN/>
        <w:bidi w:val="0"/>
        <w:adjustRightInd/>
        <w:snapToGrid/>
        <w:spacing w:before="0" w:beforeAutospacing="0" w:after="0" w:afterAutospacing="0" w:line="405" w:lineRule="atLeast"/>
        <w:ind w:firstLine="482" w:firstLineChars="200"/>
        <w:textAlignment w:val="auto"/>
        <w:rPr>
          <w:rFonts w:hint="eastAsia" w:ascii="仿宋_GB2312" w:eastAsia="仿宋_GB2312"/>
          <w:b/>
          <w:bCs/>
          <w:color w:val="000000"/>
        </w:rPr>
      </w:pPr>
      <w:r>
        <w:rPr>
          <w:rFonts w:hint="eastAsia" w:ascii="仿宋_GB2312" w:eastAsia="仿宋_GB2312"/>
          <w:b/>
          <w:bCs/>
          <w:color w:val="000000"/>
        </w:rPr>
        <w:t xml:space="preserve">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投标人应根据投标货物的性能指标、对照招标文件要求在技术响应表中详细列明招标要求及投标货物技术规格的响应情况，并填写“偏离说明”。“偏离说明”栏注明“正偏离”、“负偏离”或“无偏离”。投标技术规格与招标要求相同的为无偏离，投标技术规格高于招标要求的为正偏离，低于招标要求的为负偏离；</w:t>
      </w:r>
      <w:r>
        <w:rPr>
          <w:rFonts w:hint="eastAsia" w:ascii="仿宋_GB2312" w:eastAsia="仿宋_GB2312"/>
          <w:b/>
          <w:bCs/>
          <w:color w:val="000000"/>
        </w:rPr>
        <w:br w:type="textWrapping"/>
      </w:r>
      <w:r>
        <w:rPr>
          <w:rFonts w:hint="eastAsia" w:ascii="仿宋_GB2312" w:eastAsia="仿宋_GB2312"/>
          <w:b/>
          <w:bCs/>
          <w:color w:val="000000"/>
        </w:rPr>
        <w:t>  3.投标人就标记“★”符号的实质性响应内容发生负偏离一项以上的，视为投标无效。</w:t>
      </w:r>
      <w:r>
        <w:rPr>
          <w:rFonts w:hint="eastAsia" w:ascii="仿宋_GB2312" w:eastAsia="仿宋_GB2312"/>
          <w:b/>
          <w:bCs/>
          <w:color w:val="000000"/>
        </w:rPr>
        <w:br w:type="textWrapping"/>
      </w:r>
      <w:r>
        <w:rPr>
          <w:rFonts w:hint="eastAsia" w:ascii="仿宋_GB2312" w:eastAsia="仿宋_GB2312"/>
          <w:b/>
          <w:bCs/>
          <w:color w:val="000000"/>
        </w:rPr>
        <w:t>  4.投标人就没有标记“★”符号的技术参数要求响应内容发生负偏离</w:t>
      </w:r>
      <w:r>
        <w:rPr>
          <w:rFonts w:hint="eastAsia" w:ascii="仿宋_GB2312" w:eastAsia="仿宋_GB2312"/>
          <w:b/>
          <w:bCs/>
          <w:color w:val="000000"/>
          <w:lang w:val="en-US" w:eastAsia="zh-CN"/>
        </w:rPr>
        <w:t>五</w:t>
      </w:r>
      <w:r>
        <w:rPr>
          <w:rFonts w:hint="eastAsia" w:ascii="仿宋_GB2312" w:eastAsia="仿宋_GB2312"/>
          <w:b/>
          <w:bCs/>
          <w:color w:val="000000"/>
        </w:rPr>
        <w:t>项以上的，视为投标无效。</w:t>
      </w:r>
    </w:p>
    <w:p w14:paraId="0E55F117">
      <w:pPr>
        <w:pStyle w:val="813"/>
        <w:keepNext w:val="0"/>
        <w:keepLines w:val="0"/>
        <w:pageBreakBefore w:val="0"/>
        <w:widowControl/>
        <w:kinsoku/>
        <w:wordWrap/>
        <w:overflowPunct/>
        <w:topLinePunct w:val="0"/>
        <w:autoSpaceDE/>
        <w:autoSpaceDN/>
        <w:bidi w:val="0"/>
        <w:adjustRightInd/>
        <w:snapToGrid/>
        <w:spacing w:before="0" w:beforeAutospacing="0" w:after="0" w:afterAutospacing="0" w:line="405" w:lineRule="atLeast"/>
        <w:ind w:firstLine="482" w:firstLineChars="200"/>
        <w:textAlignment w:val="auto"/>
        <w:rPr>
          <w:rFonts w:hint="default" w:ascii="仿宋_GB2312" w:eastAsia="仿宋_GB2312"/>
          <w:b/>
          <w:bCs/>
          <w:color w:val="000000"/>
          <w:lang w:val="en-US" w:eastAsia="zh-CN"/>
        </w:rPr>
      </w:pPr>
      <w:r>
        <w:rPr>
          <w:rFonts w:hint="eastAsia" w:ascii="仿宋_GB2312" w:eastAsia="仿宋_GB2312"/>
          <w:b/>
          <w:bCs/>
          <w:color w:val="000000"/>
          <w:lang w:val="en-US" w:eastAsia="zh-CN"/>
        </w:rPr>
        <w:t>5.“学生图形工作站”、</w:t>
      </w:r>
      <w:r>
        <w:rPr>
          <w:rFonts w:hint="eastAsia" w:ascii="仿宋_GB2312" w:eastAsia="仿宋_GB2312"/>
          <w:b/>
          <w:bCs/>
          <w:color w:val="000000"/>
          <w:lang w:eastAsia="zh-CN"/>
        </w:rPr>
        <w:t>“教师图形工作站”</w:t>
      </w:r>
      <w:r>
        <w:rPr>
          <w:rFonts w:hint="eastAsia" w:ascii="仿宋_GB2312" w:eastAsia="仿宋_GB2312"/>
          <w:b/>
          <w:bCs/>
          <w:color w:val="000000"/>
        </w:rPr>
        <w:t>的CPU型号、操作系统应当符合安全可靠测评要求，具体详见《附件一：中国信息安全测评中心和国家保密科技测评中心网站安全可靠测评结果》，否则投标无效。</w:t>
      </w:r>
    </w:p>
    <w:p w14:paraId="49039D04">
      <w:pPr>
        <w:pStyle w:val="424"/>
        <w:spacing w:line="405" w:lineRule="atLeast"/>
        <w:ind w:firstLine="240" w:firstLineChars="100"/>
        <w:rPr>
          <w:rFonts w:hint="eastAsia" w:ascii="仿宋_GB2312" w:eastAsia="仿宋_GB2312"/>
          <w:color w:val="000000"/>
        </w:rPr>
      </w:pPr>
    </w:p>
    <w:p w14:paraId="75D8AA89">
      <w:pPr>
        <w:pStyle w:val="424"/>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color w:val="000000"/>
          <w:u w:val="single"/>
        </w:rPr>
        <w:t>        </w:t>
      </w:r>
    </w:p>
    <w:p w14:paraId="07A932F2">
      <w:pPr>
        <w:pStyle w:val="424"/>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u w:val="single"/>
        </w:rPr>
        <w:t>        </w:t>
      </w:r>
    </w:p>
    <w:p w14:paraId="3E60A714">
      <w:pPr>
        <w:pStyle w:val="424"/>
        <w:jc w:val="right"/>
        <w:rPr>
          <w:rFonts w:hint="eastAsia" w:ascii="仿宋_GB2312" w:eastAsia="仿宋_GB2312"/>
          <w:color w:val="000000"/>
        </w:rPr>
      </w:pPr>
      <w:r>
        <w:rPr>
          <w:rFonts w:hint="eastAsia" w:ascii="仿宋_GB2312" w:eastAsia="仿宋_GB2312"/>
          <w:color w:val="000000"/>
        </w:rPr>
        <w:t>日期：    年 月 日</w:t>
      </w:r>
    </w:p>
    <w:p w14:paraId="278E02CB">
      <w:pPr>
        <w:pStyle w:val="26"/>
        <w:spacing w:line="240" w:lineRule="atLeast"/>
        <w:jc w:val="right"/>
        <w:rPr>
          <w:rFonts w:hint="eastAsia" w:ascii="仿宋_GB2312" w:hAnsi="宋体" w:eastAsia="仿宋_GB2312"/>
        </w:rPr>
      </w:pPr>
    </w:p>
    <w:p w14:paraId="39D68552">
      <w:pPr>
        <w:snapToGrid w:val="0"/>
        <w:spacing w:before="50"/>
        <w:jc w:val="left"/>
        <w:rPr>
          <w:rFonts w:hint="eastAsia" w:ascii="仿宋_GB2312" w:hAnsi="宋体" w:eastAsia="仿宋_GB2312"/>
          <w:b/>
          <w:color w:val="auto"/>
          <w:sz w:val="24"/>
          <w:lang w:eastAsia="zh-CN"/>
        </w:rPr>
      </w:pPr>
      <w:r>
        <w:rPr>
          <w:rFonts w:hint="eastAsia" w:ascii="仿宋_GB2312" w:hAnsi="宋体" w:eastAsia="仿宋_GB2312"/>
          <w:b/>
          <w:color w:val="auto"/>
          <w:sz w:val="24"/>
          <w:lang w:val="en-US" w:eastAsia="zh-CN"/>
        </w:rPr>
        <w:t>附件一：</w:t>
      </w:r>
      <w:r>
        <w:rPr>
          <w:rFonts w:hint="eastAsia" w:ascii="仿宋_GB2312" w:hAnsi="宋体" w:eastAsia="仿宋_GB2312"/>
          <w:b/>
          <w:color w:val="auto"/>
          <w:sz w:val="24"/>
        </w:rPr>
        <w:t>中国信息安全测评中心和国家保密科技测评中心网站安全可靠测评结果</w:t>
      </w:r>
      <w:r>
        <w:rPr>
          <w:rFonts w:hint="eastAsia" w:ascii="仿宋_GB2312" w:hAnsi="宋体" w:eastAsia="仿宋_GB2312"/>
          <w:b/>
          <w:color w:val="auto"/>
          <w:sz w:val="24"/>
          <w:lang w:eastAsia="zh-CN"/>
        </w:rPr>
        <w:t>（若附表有变动，按最新政策执行）：</w:t>
      </w:r>
    </w:p>
    <w:p w14:paraId="7F45F05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（2023年第1号）</w:t>
      </w:r>
    </w:p>
    <w:p w14:paraId="0C5385F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一、中央处理器（CPU）</w:t>
      </w:r>
    </w:p>
    <w:tbl>
      <w:tblPr>
        <w:tblStyle w:val="48"/>
        <w:tblW w:w="8770"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0"/>
        <w:gridCol w:w="3338"/>
        <w:gridCol w:w="3206"/>
        <w:gridCol w:w="1566"/>
      </w:tblGrid>
      <w:tr w14:paraId="49286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182315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序号</w:t>
            </w:r>
          </w:p>
        </w:tc>
        <w:tc>
          <w:tcPr>
            <w:tcW w:w="3338" w:type="dxa"/>
            <w:tcMar>
              <w:top w:w="60" w:type="dxa"/>
              <w:left w:w="60" w:type="dxa"/>
              <w:bottom w:w="60" w:type="dxa"/>
              <w:right w:w="60" w:type="dxa"/>
            </w:tcMar>
            <w:vAlign w:val="center"/>
          </w:tcPr>
          <w:p w14:paraId="5EC178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产品名称</w:t>
            </w:r>
          </w:p>
        </w:tc>
        <w:tc>
          <w:tcPr>
            <w:tcW w:w="3206" w:type="dxa"/>
            <w:tcMar>
              <w:top w:w="60" w:type="dxa"/>
              <w:left w:w="60" w:type="dxa"/>
              <w:bottom w:w="60" w:type="dxa"/>
              <w:right w:w="60" w:type="dxa"/>
            </w:tcMar>
            <w:vAlign w:val="center"/>
          </w:tcPr>
          <w:p w14:paraId="1A7159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送测单位</w:t>
            </w:r>
          </w:p>
        </w:tc>
        <w:tc>
          <w:tcPr>
            <w:tcW w:w="1566" w:type="dxa"/>
            <w:tcMar>
              <w:top w:w="60" w:type="dxa"/>
              <w:left w:w="60" w:type="dxa"/>
              <w:bottom w:w="60" w:type="dxa"/>
              <w:right w:w="60" w:type="dxa"/>
            </w:tcMar>
            <w:vAlign w:val="center"/>
          </w:tcPr>
          <w:p w14:paraId="714C59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安全可靠等级</w:t>
            </w:r>
          </w:p>
        </w:tc>
      </w:tr>
      <w:tr w14:paraId="32E22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tblCellSpacing w:w="0" w:type="dxa"/>
        </w:trPr>
        <w:tc>
          <w:tcPr>
            <w:tcW w:w="660" w:type="dxa"/>
            <w:tcMar>
              <w:top w:w="60" w:type="dxa"/>
              <w:left w:w="60" w:type="dxa"/>
              <w:bottom w:w="60" w:type="dxa"/>
              <w:right w:w="60" w:type="dxa"/>
            </w:tcMar>
            <w:vAlign w:val="center"/>
          </w:tcPr>
          <w:p w14:paraId="4495F2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3338" w:type="dxa"/>
            <w:tcMar>
              <w:top w:w="60" w:type="dxa"/>
              <w:left w:w="60" w:type="dxa"/>
              <w:bottom w:w="60" w:type="dxa"/>
              <w:right w:w="60" w:type="dxa"/>
            </w:tcMar>
            <w:vAlign w:val="center"/>
          </w:tcPr>
          <w:p w14:paraId="202FCF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鲲鹏920</w:t>
            </w:r>
          </w:p>
        </w:tc>
        <w:tc>
          <w:tcPr>
            <w:tcW w:w="3206" w:type="dxa"/>
            <w:tcMar>
              <w:top w:w="60" w:type="dxa"/>
              <w:left w:w="60" w:type="dxa"/>
              <w:bottom w:w="60" w:type="dxa"/>
              <w:right w:w="60" w:type="dxa"/>
            </w:tcMar>
            <w:vAlign w:val="center"/>
          </w:tcPr>
          <w:p w14:paraId="3FF3A7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566" w:type="dxa"/>
            <w:tcMar>
              <w:top w:w="60" w:type="dxa"/>
              <w:left w:w="60" w:type="dxa"/>
              <w:bottom w:w="60" w:type="dxa"/>
              <w:right w:w="60" w:type="dxa"/>
            </w:tcMar>
            <w:vAlign w:val="center"/>
          </w:tcPr>
          <w:p w14:paraId="0EDCB0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61D1C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5CC424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3338" w:type="dxa"/>
            <w:tcMar>
              <w:top w:w="60" w:type="dxa"/>
              <w:left w:w="60" w:type="dxa"/>
              <w:bottom w:w="60" w:type="dxa"/>
              <w:right w:w="60" w:type="dxa"/>
            </w:tcMar>
            <w:vAlign w:val="center"/>
          </w:tcPr>
          <w:p w14:paraId="67939A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龙芯3C5000L</w:t>
            </w:r>
          </w:p>
        </w:tc>
        <w:tc>
          <w:tcPr>
            <w:tcW w:w="3206" w:type="dxa"/>
            <w:tcMar>
              <w:top w:w="60" w:type="dxa"/>
              <w:left w:w="60" w:type="dxa"/>
              <w:bottom w:w="60" w:type="dxa"/>
              <w:right w:w="60" w:type="dxa"/>
            </w:tcMar>
            <w:vAlign w:val="center"/>
          </w:tcPr>
          <w:p w14:paraId="4CC2FA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566" w:type="dxa"/>
            <w:tcMar>
              <w:top w:w="60" w:type="dxa"/>
              <w:left w:w="60" w:type="dxa"/>
              <w:bottom w:w="60" w:type="dxa"/>
              <w:right w:w="60" w:type="dxa"/>
            </w:tcMar>
            <w:vAlign w:val="center"/>
          </w:tcPr>
          <w:p w14:paraId="3E12FB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74B27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1A3AB0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3338" w:type="dxa"/>
            <w:tcMar>
              <w:top w:w="60" w:type="dxa"/>
              <w:left w:w="60" w:type="dxa"/>
              <w:bottom w:w="60" w:type="dxa"/>
              <w:right w:w="60" w:type="dxa"/>
            </w:tcMar>
            <w:vAlign w:val="center"/>
          </w:tcPr>
          <w:p w14:paraId="72D647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申威1621</w:t>
            </w:r>
          </w:p>
        </w:tc>
        <w:tc>
          <w:tcPr>
            <w:tcW w:w="3206" w:type="dxa"/>
            <w:tcMar>
              <w:top w:w="60" w:type="dxa"/>
              <w:left w:w="60" w:type="dxa"/>
              <w:bottom w:w="60" w:type="dxa"/>
              <w:right w:w="60" w:type="dxa"/>
            </w:tcMar>
            <w:vAlign w:val="center"/>
          </w:tcPr>
          <w:p w14:paraId="7BDADC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566" w:type="dxa"/>
            <w:tcMar>
              <w:top w:w="60" w:type="dxa"/>
              <w:left w:w="60" w:type="dxa"/>
              <w:bottom w:w="60" w:type="dxa"/>
              <w:right w:w="60" w:type="dxa"/>
            </w:tcMar>
            <w:vAlign w:val="center"/>
          </w:tcPr>
          <w:p w14:paraId="1BB43B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0666E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1F7634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3338" w:type="dxa"/>
            <w:tcMar>
              <w:top w:w="60" w:type="dxa"/>
              <w:left w:w="60" w:type="dxa"/>
              <w:bottom w:w="60" w:type="dxa"/>
              <w:right w:w="60" w:type="dxa"/>
            </w:tcMar>
            <w:vAlign w:val="center"/>
          </w:tcPr>
          <w:p w14:paraId="50129E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龙芯3A4000/3B4000</w:t>
            </w:r>
          </w:p>
        </w:tc>
        <w:tc>
          <w:tcPr>
            <w:tcW w:w="3206" w:type="dxa"/>
            <w:tcMar>
              <w:top w:w="60" w:type="dxa"/>
              <w:left w:w="60" w:type="dxa"/>
              <w:bottom w:w="60" w:type="dxa"/>
              <w:right w:w="60" w:type="dxa"/>
            </w:tcMar>
            <w:vAlign w:val="center"/>
          </w:tcPr>
          <w:p w14:paraId="116EDE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566" w:type="dxa"/>
            <w:tcMar>
              <w:top w:w="60" w:type="dxa"/>
              <w:left w:w="60" w:type="dxa"/>
              <w:bottom w:w="60" w:type="dxa"/>
              <w:right w:w="60" w:type="dxa"/>
            </w:tcMar>
            <w:vAlign w:val="center"/>
          </w:tcPr>
          <w:p w14:paraId="30DEEF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46863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0D0378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3338" w:type="dxa"/>
            <w:tcMar>
              <w:top w:w="60" w:type="dxa"/>
              <w:left w:w="60" w:type="dxa"/>
              <w:bottom w:w="60" w:type="dxa"/>
              <w:right w:w="60" w:type="dxa"/>
            </w:tcMar>
            <w:vAlign w:val="center"/>
          </w:tcPr>
          <w:p w14:paraId="654B55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龙芯3A5000/3B5000</w:t>
            </w:r>
          </w:p>
        </w:tc>
        <w:tc>
          <w:tcPr>
            <w:tcW w:w="3206" w:type="dxa"/>
            <w:tcMar>
              <w:top w:w="60" w:type="dxa"/>
              <w:left w:w="60" w:type="dxa"/>
              <w:bottom w:w="60" w:type="dxa"/>
              <w:right w:w="60" w:type="dxa"/>
            </w:tcMar>
            <w:vAlign w:val="center"/>
          </w:tcPr>
          <w:p w14:paraId="33F126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566" w:type="dxa"/>
            <w:tcMar>
              <w:top w:w="60" w:type="dxa"/>
              <w:left w:w="60" w:type="dxa"/>
              <w:bottom w:w="60" w:type="dxa"/>
              <w:right w:w="60" w:type="dxa"/>
            </w:tcMar>
            <w:vAlign w:val="center"/>
          </w:tcPr>
          <w:p w14:paraId="00781D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683AC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373F0E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3338" w:type="dxa"/>
            <w:tcMar>
              <w:top w:w="60" w:type="dxa"/>
              <w:left w:w="60" w:type="dxa"/>
              <w:bottom w:w="60" w:type="dxa"/>
              <w:right w:w="60" w:type="dxa"/>
            </w:tcMar>
            <w:vAlign w:val="center"/>
          </w:tcPr>
          <w:p w14:paraId="71610F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申威SW421</w:t>
            </w:r>
          </w:p>
        </w:tc>
        <w:tc>
          <w:tcPr>
            <w:tcW w:w="3206" w:type="dxa"/>
            <w:tcMar>
              <w:top w:w="60" w:type="dxa"/>
              <w:left w:w="60" w:type="dxa"/>
              <w:bottom w:w="60" w:type="dxa"/>
              <w:right w:w="60" w:type="dxa"/>
            </w:tcMar>
            <w:vAlign w:val="center"/>
          </w:tcPr>
          <w:p w14:paraId="3DBEC4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566" w:type="dxa"/>
            <w:tcMar>
              <w:top w:w="60" w:type="dxa"/>
              <w:left w:w="60" w:type="dxa"/>
              <w:bottom w:w="60" w:type="dxa"/>
              <w:right w:w="60" w:type="dxa"/>
            </w:tcMar>
            <w:vAlign w:val="center"/>
          </w:tcPr>
          <w:p w14:paraId="0C7378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434C1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7D2CA0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7</w:t>
            </w:r>
          </w:p>
        </w:tc>
        <w:tc>
          <w:tcPr>
            <w:tcW w:w="3338" w:type="dxa"/>
            <w:tcMar>
              <w:top w:w="60" w:type="dxa"/>
              <w:left w:w="60" w:type="dxa"/>
              <w:bottom w:w="60" w:type="dxa"/>
              <w:right w:w="60" w:type="dxa"/>
            </w:tcMar>
            <w:vAlign w:val="center"/>
          </w:tcPr>
          <w:p w14:paraId="742210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申威3231</w:t>
            </w:r>
          </w:p>
        </w:tc>
        <w:tc>
          <w:tcPr>
            <w:tcW w:w="3206" w:type="dxa"/>
            <w:tcMar>
              <w:top w:w="60" w:type="dxa"/>
              <w:left w:w="60" w:type="dxa"/>
              <w:bottom w:w="60" w:type="dxa"/>
              <w:right w:w="60" w:type="dxa"/>
            </w:tcMar>
            <w:vAlign w:val="center"/>
          </w:tcPr>
          <w:p w14:paraId="7145D4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566" w:type="dxa"/>
            <w:tcMar>
              <w:top w:w="60" w:type="dxa"/>
              <w:left w:w="60" w:type="dxa"/>
              <w:bottom w:w="60" w:type="dxa"/>
              <w:right w:w="60" w:type="dxa"/>
            </w:tcMar>
            <w:vAlign w:val="center"/>
          </w:tcPr>
          <w:p w14:paraId="3100E9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149D9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754BFA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8</w:t>
            </w:r>
          </w:p>
        </w:tc>
        <w:tc>
          <w:tcPr>
            <w:tcW w:w="3338" w:type="dxa"/>
            <w:tcMar>
              <w:top w:w="60" w:type="dxa"/>
              <w:left w:w="60" w:type="dxa"/>
              <w:bottom w:w="60" w:type="dxa"/>
              <w:right w:w="60" w:type="dxa"/>
            </w:tcMar>
            <w:vAlign w:val="center"/>
          </w:tcPr>
          <w:p w14:paraId="252744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飞腾腾锐D2000</w:t>
            </w:r>
          </w:p>
        </w:tc>
        <w:tc>
          <w:tcPr>
            <w:tcW w:w="3206" w:type="dxa"/>
            <w:tcMar>
              <w:top w:w="60" w:type="dxa"/>
              <w:left w:w="60" w:type="dxa"/>
              <w:bottom w:w="60" w:type="dxa"/>
              <w:right w:w="60" w:type="dxa"/>
            </w:tcMar>
            <w:vAlign w:val="center"/>
          </w:tcPr>
          <w:p w14:paraId="748470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tcMar>
              <w:top w:w="60" w:type="dxa"/>
              <w:left w:w="60" w:type="dxa"/>
              <w:bottom w:w="60" w:type="dxa"/>
              <w:right w:w="60" w:type="dxa"/>
            </w:tcMar>
            <w:vAlign w:val="center"/>
          </w:tcPr>
          <w:p w14:paraId="777174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0AA1D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755BDE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9</w:t>
            </w:r>
          </w:p>
        </w:tc>
        <w:tc>
          <w:tcPr>
            <w:tcW w:w="3338" w:type="dxa"/>
            <w:tcMar>
              <w:top w:w="60" w:type="dxa"/>
              <w:left w:w="60" w:type="dxa"/>
              <w:bottom w:w="60" w:type="dxa"/>
              <w:right w:w="60" w:type="dxa"/>
            </w:tcMar>
            <w:vAlign w:val="center"/>
          </w:tcPr>
          <w:p w14:paraId="47342B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飞腾FT-2000</w:t>
            </w:r>
          </w:p>
        </w:tc>
        <w:tc>
          <w:tcPr>
            <w:tcW w:w="3206" w:type="dxa"/>
            <w:tcMar>
              <w:top w:w="60" w:type="dxa"/>
              <w:left w:w="60" w:type="dxa"/>
              <w:bottom w:w="60" w:type="dxa"/>
              <w:right w:w="60" w:type="dxa"/>
            </w:tcMar>
            <w:vAlign w:val="center"/>
          </w:tcPr>
          <w:p w14:paraId="2B60C5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tcMar>
              <w:top w:w="60" w:type="dxa"/>
              <w:left w:w="60" w:type="dxa"/>
              <w:bottom w:w="60" w:type="dxa"/>
              <w:right w:w="60" w:type="dxa"/>
            </w:tcMar>
            <w:vAlign w:val="center"/>
          </w:tcPr>
          <w:p w14:paraId="731DF1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53C50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56B788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10</w:t>
            </w:r>
          </w:p>
        </w:tc>
        <w:tc>
          <w:tcPr>
            <w:tcW w:w="3338" w:type="dxa"/>
            <w:tcMar>
              <w:top w:w="60" w:type="dxa"/>
              <w:left w:w="60" w:type="dxa"/>
              <w:bottom w:w="60" w:type="dxa"/>
              <w:right w:w="60" w:type="dxa"/>
            </w:tcMar>
            <w:vAlign w:val="center"/>
          </w:tcPr>
          <w:p w14:paraId="4A0C74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飞腾FT-2000+</w:t>
            </w:r>
          </w:p>
        </w:tc>
        <w:tc>
          <w:tcPr>
            <w:tcW w:w="3206" w:type="dxa"/>
            <w:tcMar>
              <w:top w:w="60" w:type="dxa"/>
              <w:left w:w="60" w:type="dxa"/>
              <w:bottom w:w="60" w:type="dxa"/>
              <w:right w:w="60" w:type="dxa"/>
            </w:tcMar>
            <w:vAlign w:val="center"/>
          </w:tcPr>
          <w:p w14:paraId="54AEA3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tcMar>
              <w:top w:w="60" w:type="dxa"/>
              <w:left w:w="60" w:type="dxa"/>
              <w:bottom w:w="60" w:type="dxa"/>
              <w:right w:w="60" w:type="dxa"/>
            </w:tcMar>
            <w:vAlign w:val="center"/>
          </w:tcPr>
          <w:p w14:paraId="56DAE5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435B6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04E5BE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11</w:t>
            </w:r>
          </w:p>
        </w:tc>
        <w:tc>
          <w:tcPr>
            <w:tcW w:w="3338" w:type="dxa"/>
            <w:tcMar>
              <w:top w:w="60" w:type="dxa"/>
              <w:left w:w="60" w:type="dxa"/>
              <w:bottom w:w="60" w:type="dxa"/>
              <w:right w:w="60" w:type="dxa"/>
            </w:tcMar>
            <w:vAlign w:val="center"/>
          </w:tcPr>
          <w:p w14:paraId="34FD46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盘古M900</w:t>
            </w:r>
          </w:p>
        </w:tc>
        <w:tc>
          <w:tcPr>
            <w:tcW w:w="3206" w:type="dxa"/>
            <w:tcMar>
              <w:top w:w="60" w:type="dxa"/>
              <w:left w:w="60" w:type="dxa"/>
              <w:bottom w:w="60" w:type="dxa"/>
              <w:right w:w="60" w:type="dxa"/>
            </w:tcMar>
            <w:vAlign w:val="center"/>
          </w:tcPr>
          <w:p w14:paraId="7D6200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海思技术有限公司</w:t>
            </w:r>
          </w:p>
        </w:tc>
        <w:tc>
          <w:tcPr>
            <w:tcW w:w="1566" w:type="dxa"/>
            <w:tcMar>
              <w:top w:w="60" w:type="dxa"/>
              <w:left w:w="60" w:type="dxa"/>
              <w:bottom w:w="60" w:type="dxa"/>
              <w:right w:w="60" w:type="dxa"/>
            </w:tcMar>
            <w:vAlign w:val="center"/>
          </w:tcPr>
          <w:p w14:paraId="44F935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2F143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2CE641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12</w:t>
            </w:r>
          </w:p>
        </w:tc>
        <w:tc>
          <w:tcPr>
            <w:tcW w:w="3338" w:type="dxa"/>
            <w:tcMar>
              <w:top w:w="60" w:type="dxa"/>
              <w:left w:w="60" w:type="dxa"/>
              <w:bottom w:w="60" w:type="dxa"/>
              <w:right w:w="60" w:type="dxa"/>
            </w:tcMar>
            <w:vAlign w:val="center"/>
          </w:tcPr>
          <w:p w14:paraId="3BE7FB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飞腾腾云S2500</w:t>
            </w:r>
          </w:p>
        </w:tc>
        <w:tc>
          <w:tcPr>
            <w:tcW w:w="3206" w:type="dxa"/>
            <w:tcMar>
              <w:top w:w="60" w:type="dxa"/>
              <w:left w:w="60" w:type="dxa"/>
              <w:bottom w:w="60" w:type="dxa"/>
              <w:right w:w="60" w:type="dxa"/>
            </w:tcMar>
            <w:vAlign w:val="center"/>
          </w:tcPr>
          <w:p w14:paraId="1EA537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tcMar>
              <w:top w:w="60" w:type="dxa"/>
              <w:left w:w="60" w:type="dxa"/>
              <w:bottom w:w="60" w:type="dxa"/>
              <w:right w:w="60" w:type="dxa"/>
            </w:tcMar>
            <w:vAlign w:val="center"/>
          </w:tcPr>
          <w:p w14:paraId="4D1407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2D93A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6E42E5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13</w:t>
            </w:r>
          </w:p>
        </w:tc>
        <w:tc>
          <w:tcPr>
            <w:tcW w:w="3338" w:type="dxa"/>
            <w:tcMar>
              <w:top w:w="60" w:type="dxa"/>
              <w:left w:w="60" w:type="dxa"/>
              <w:bottom w:w="60" w:type="dxa"/>
              <w:right w:w="60" w:type="dxa"/>
            </w:tcMar>
            <w:vAlign w:val="center"/>
          </w:tcPr>
          <w:p w14:paraId="2D4AA9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麒麟9006C</w:t>
            </w:r>
          </w:p>
        </w:tc>
        <w:tc>
          <w:tcPr>
            <w:tcW w:w="3206" w:type="dxa"/>
            <w:tcMar>
              <w:top w:w="60" w:type="dxa"/>
              <w:left w:w="60" w:type="dxa"/>
              <w:bottom w:w="60" w:type="dxa"/>
              <w:right w:w="60" w:type="dxa"/>
            </w:tcMar>
            <w:vAlign w:val="center"/>
          </w:tcPr>
          <w:p w14:paraId="7DC3CF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566" w:type="dxa"/>
            <w:tcMar>
              <w:top w:w="60" w:type="dxa"/>
              <w:left w:w="60" w:type="dxa"/>
              <w:bottom w:w="60" w:type="dxa"/>
              <w:right w:w="60" w:type="dxa"/>
            </w:tcMar>
            <w:vAlign w:val="center"/>
          </w:tcPr>
          <w:p w14:paraId="5A2A49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1BB81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726D5E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14</w:t>
            </w:r>
          </w:p>
        </w:tc>
        <w:tc>
          <w:tcPr>
            <w:tcW w:w="3338" w:type="dxa"/>
            <w:tcMar>
              <w:top w:w="60" w:type="dxa"/>
              <w:left w:w="60" w:type="dxa"/>
              <w:bottom w:w="60" w:type="dxa"/>
              <w:right w:w="60" w:type="dxa"/>
            </w:tcMar>
            <w:vAlign w:val="center"/>
          </w:tcPr>
          <w:p w14:paraId="5E5A82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海光C86-3G</w:t>
            </w:r>
          </w:p>
        </w:tc>
        <w:tc>
          <w:tcPr>
            <w:tcW w:w="3206" w:type="dxa"/>
            <w:tcMar>
              <w:top w:w="60" w:type="dxa"/>
              <w:left w:w="60" w:type="dxa"/>
              <w:bottom w:w="60" w:type="dxa"/>
              <w:right w:w="60" w:type="dxa"/>
            </w:tcMar>
            <w:vAlign w:val="center"/>
          </w:tcPr>
          <w:p w14:paraId="350740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566" w:type="dxa"/>
            <w:tcMar>
              <w:top w:w="60" w:type="dxa"/>
              <w:left w:w="60" w:type="dxa"/>
              <w:bottom w:w="60" w:type="dxa"/>
              <w:right w:w="60" w:type="dxa"/>
            </w:tcMar>
            <w:vAlign w:val="center"/>
          </w:tcPr>
          <w:p w14:paraId="227154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3B607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6EA575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15</w:t>
            </w:r>
          </w:p>
        </w:tc>
        <w:tc>
          <w:tcPr>
            <w:tcW w:w="3338" w:type="dxa"/>
            <w:tcMar>
              <w:top w:w="60" w:type="dxa"/>
              <w:left w:w="60" w:type="dxa"/>
              <w:bottom w:w="60" w:type="dxa"/>
              <w:right w:w="60" w:type="dxa"/>
            </w:tcMar>
            <w:vAlign w:val="center"/>
          </w:tcPr>
          <w:p w14:paraId="45E17C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麒麟990</w:t>
            </w:r>
          </w:p>
        </w:tc>
        <w:tc>
          <w:tcPr>
            <w:tcW w:w="3206" w:type="dxa"/>
            <w:tcMar>
              <w:top w:w="60" w:type="dxa"/>
              <w:left w:w="60" w:type="dxa"/>
              <w:bottom w:w="60" w:type="dxa"/>
              <w:right w:w="60" w:type="dxa"/>
            </w:tcMar>
            <w:vAlign w:val="center"/>
          </w:tcPr>
          <w:p w14:paraId="1A0F5C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566" w:type="dxa"/>
            <w:tcMar>
              <w:top w:w="60" w:type="dxa"/>
              <w:left w:w="60" w:type="dxa"/>
              <w:bottom w:w="60" w:type="dxa"/>
              <w:right w:w="60" w:type="dxa"/>
            </w:tcMar>
            <w:vAlign w:val="center"/>
          </w:tcPr>
          <w:p w14:paraId="0694F9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01D23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61B474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16</w:t>
            </w:r>
          </w:p>
        </w:tc>
        <w:tc>
          <w:tcPr>
            <w:tcW w:w="3338" w:type="dxa"/>
            <w:tcMar>
              <w:top w:w="60" w:type="dxa"/>
              <w:left w:w="60" w:type="dxa"/>
              <w:bottom w:w="60" w:type="dxa"/>
              <w:right w:w="60" w:type="dxa"/>
            </w:tcMar>
            <w:vAlign w:val="center"/>
          </w:tcPr>
          <w:p w14:paraId="4613D9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海光2号C86 3230/3250/3280/5280/7250/7260/7280/7285</w:t>
            </w:r>
          </w:p>
        </w:tc>
        <w:tc>
          <w:tcPr>
            <w:tcW w:w="3206" w:type="dxa"/>
            <w:tcMar>
              <w:top w:w="60" w:type="dxa"/>
              <w:left w:w="60" w:type="dxa"/>
              <w:bottom w:w="60" w:type="dxa"/>
              <w:right w:w="60" w:type="dxa"/>
            </w:tcMar>
            <w:vAlign w:val="center"/>
          </w:tcPr>
          <w:p w14:paraId="275891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566" w:type="dxa"/>
            <w:tcMar>
              <w:top w:w="60" w:type="dxa"/>
              <w:left w:w="60" w:type="dxa"/>
              <w:bottom w:w="60" w:type="dxa"/>
              <w:right w:w="60" w:type="dxa"/>
            </w:tcMar>
            <w:vAlign w:val="center"/>
          </w:tcPr>
          <w:p w14:paraId="76B1AE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11CC3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42ADB0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17</w:t>
            </w:r>
          </w:p>
        </w:tc>
        <w:tc>
          <w:tcPr>
            <w:tcW w:w="3338" w:type="dxa"/>
            <w:tcMar>
              <w:top w:w="60" w:type="dxa"/>
              <w:left w:w="60" w:type="dxa"/>
              <w:bottom w:w="60" w:type="dxa"/>
              <w:right w:w="60" w:type="dxa"/>
            </w:tcMar>
            <w:vAlign w:val="center"/>
          </w:tcPr>
          <w:p w14:paraId="072F30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兆芯ZX-E KX-U6780A/KH-37800D/KX-6640MA/KX-6640A</w:t>
            </w:r>
          </w:p>
        </w:tc>
        <w:tc>
          <w:tcPr>
            <w:tcW w:w="3206" w:type="dxa"/>
            <w:tcMar>
              <w:top w:w="60" w:type="dxa"/>
              <w:left w:w="60" w:type="dxa"/>
              <w:bottom w:w="60" w:type="dxa"/>
              <w:right w:w="60" w:type="dxa"/>
            </w:tcMar>
            <w:vAlign w:val="center"/>
          </w:tcPr>
          <w:p w14:paraId="7A863A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上海兆芯集成电路股份有限公司</w:t>
            </w:r>
          </w:p>
        </w:tc>
        <w:tc>
          <w:tcPr>
            <w:tcW w:w="1566" w:type="dxa"/>
            <w:tcMar>
              <w:top w:w="60" w:type="dxa"/>
              <w:left w:w="60" w:type="dxa"/>
              <w:bottom w:w="60" w:type="dxa"/>
              <w:right w:w="60" w:type="dxa"/>
            </w:tcMar>
            <w:vAlign w:val="center"/>
          </w:tcPr>
          <w:p w14:paraId="74B0F8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5D976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0E9FA2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18</w:t>
            </w:r>
          </w:p>
        </w:tc>
        <w:tc>
          <w:tcPr>
            <w:tcW w:w="3338" w:type="dxa"/>
            <w:tcMar>
              <w:top w:w="60" w:type="dxa"/>
              <w:left w:w="60" w:type="dxa"/>
              <w:bottom w:w="60" w:type="dxa"/>
              <w:right w:w="60" w:type="dxa"/>
            </w:tcMar>
            <w:vAlign w:val="center"/>
          </w:tcPr>
          <w:p w14:paraId="0840B4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兆芯ZX-D KX-U5580</w:t>
            </w:r>
          </w:p>
        </w:tc>
        <w:tc>
          <w:tcPr>
            <w:tcW w:w="3206" w:type="dxa"/>
            <w:tcMar>
              <w:top w:w="60" w:type="dxa"/>
              <w:left w:w="60" w:type="dxa"/>
              <w:bottom w:w="60" w:type="dxa"/>
              <w:right w:w="60" w:type="dxa"/>
            </w:tcMar>
            <w:vAlign w:val="center"/>
          </w:tcPr>
          <w:p w14:paraId="2435F9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上海兆芯集成电路股份有限公司</w:t>
            </w:r>
          </w:p>
        </w:tc>
        <w:tc>
          <w:tcPr>
            <w:tcW w:w="1566" w:type="dxa"/>
            <w:tcMar>
              <w:top w:w="60" w:type="dxa"/>
              <w:left w:w="60" w:type="dxa"/>
              <w:bottom w:w="60" w:type="dxa"/>
              <w:right w:w="60" w:type="dxa"/>
            </w:tcMar>
            <w:vAlign w:val="center"/>
          </w:tcPr>
          <w:p w14:paraId="36F530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14:paraId="0901442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仿宋_GB2312" w:eastAsia="仿宋_GB2312" w:cs="仿宋_GB2312"/>
          <w:b/>
          <w:color w:val="auto"/>
          <w:kern w:val="2"/>
          <w:sz w:val="24"/>
          <w:szCs w:val="24"/>
          <w:lang w:val="en-US" w:eastAsia="zh-CN" w:bidi="ar-SA"/>
        </w:rPr>
      </w:pPr>
      <w:r>
        <w:rPr>
          <w:rFonts w:hint="eastAsia" w:ascii="仿宋_GB2312" w:hAnsi="仿宋_GB2312" w:eastAsia="仿宋_GB2312" w:cs="仿宋_GB2312"/>
          <w:b/>
          <w:color w:val="auto"/>
          <w:kern w:val="2"/>
          <w:sz w:val="24"/>
          <w:szCs w:val="24"/>
          <w:lang w:val="en-US" w:eastAsia="zh-CN" w:bidi="ar-SA"/>
        </w:rPr>
        <w:t>二、操作系统</w:t>
      </w:r>
    </w:p>
    <w:tbl>
      <w:tblPr>
        <w:tblStyle w:val="48"/>
        <w:tblW w:w="8781"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1"/>
        <w:gridCol w:w="3463"/>
        <w:gridCol w:w="3185"/>
        <w:gridCol w:w="1592"/>
      </w:tblGrid>
      <w:tr w14:paraId="242DF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1211935F">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序号</w:t>
            </w:r>
          </w:p>
        </w:tc>
        <w:tc>
          <w:tcPr>
            <w:tcW w:w="3463" w:type="dxa"/>
            <w:tcMar>
              <w:top w:w="60" w:type="dxa"/>
              <w:left w:w="60" w:type="dxa"/>
              <w:bottom w:w="60" w:type="dxa"/>
              <w:right w:w="60" w:type="dxa"/>
            </w:tcMar>
            <w:vAlign w:val="center"/>
          </w:tcPr>
          <w:p w14:paraId="2C323B89">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产品名称</w:t>
            </w:r>
          </w:p>
        </w:tc>
        <w:tc>
          <w:tcPr>
            <w:tcW w:w="3185" w:type="dxa"/>
            <w:tcMar>
              <w:top w:w="60" w:type="dxa"/>
              <w:left w:w="60" w:type="dxa"/>
              <w:bottom w:w="60" w:type="dxa"/>
              <w:right w:w="60" w:type="dxa"/>
            </w:tcMar>
            <w:vAlign w:val="center"/>
          </w:tcPr>
          <w:p w14:paraId="044B7102">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送测单位</w:t>
            </w:r>
          </w:p>
        </w:tc>
        <w:tc>
          <w:tcPr>
            <w:tcW w:w="1592" w:type="dxa"/>
            <w:tcMar>
              <w:top w:w="60" w:type="dxa"/>
              <w:left w:w="60" w:type="dxa"/>
              <w:bottom w:w="60" w:type="dxa"/>
              <w:right w:w="60" w:type="dxa"/>
            </w:tcMar>
            <w:vAlign w:val="center"/>
          </w:tcPr>
          <w:p w14:paraId="5ABF56C8">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安全可靠等级</w:t>
            </w:r>
          </w:p>
        </w:tc>
      </w:tr>
      <w:tr w14:paraId="33770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6DC37AEF">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3463" w:type="dxa"/>
            <w:tcMar>
              <w:top w:w="60" w:type="dxa"/>
              <w:left w:w="60" w:type="dxa"/>
              <w:bottom w:w="60" w:type="dxa"/>
              <w:right w:w="60" w:type="dxa"/>
            </w:tcMar>
            <w:vAlign w:val="center"/>
          </w:tcPr>
          <w:p w14:paraId="34E5FBB3">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银河麒麟桌面操作系统V10</w:t>
            </w:r>
          </w:p>
          <w:p w14:paraId="2264E7FF">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0A863C35">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3185" w:type="dxa"/>
            <w:tcMar>
              <w:top w:w="60" w:type="dxa"/>
              <w:left w:w="60" w:type="dxa"/>
              <w:bottom w:w="60" w:type="dxa"/>
              <w:right w:w="60" w:type="dxa"/>
            </w:tcMar>
            <w:vAlign w:val="center"/>
          </w:tcPr>
          <w:p w14:paraId="5D2A4BBF">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592" w:type="dxa"/>
            <w:tcMar>
              <w:top w:w="60" w:type="dxa"/>
              <w:left w:w="60" w:type="dxa"/>
              <w:bottom w:w="60" w:type="dxa"/>
              <w:right w:w="60" w:type="dxa"/>
            </w:tcMar>
            <w:vAlign w:val="center"/>
          </w:tcPr>
          <w:p w14:paraId="2EBAD124">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5E5EE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5B68CE81">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3463" w:type="dxa"/>
            <w:tcMar>
              <w:top w:w="60" w:type="dxa"/>
              <w:left w:w="60" w:type="dxa"/>
              <w:bottom w:w="60" w:type="dxa"/>
              <w:right w:w="60" w:type="dxa"/>
            </w:tcMar>
            <w:vAlign w:val="center"/>
          </w:tcPr>
          <w:p w14:paraId="218BF146">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银河麒麟高级服务器操作系统V10</w:t>
            </w:r>
          </w:p>
          <w:p w14:paraId="7C90B25C">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3006EBB9">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tcMar>
              <w:top w:w="60" w:type="dxa"/>
              <w:left w:w="60" w:type="dxa"/>
              <w:bottom w:w="60" w:type="dxa"/>
              <w:right w:w="60" w:type="dxa"/>
            </w:tcMar>
            <w:vAlign w:val="center"/>
          </w:tcPr>
          <w:p w14:paraId="1AB9EE43">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592" w:type="dxa"/>
            <w:tcMar>
              <w:top w:w="60" w:type="dxa"/>
              <w:left w:w="60" w:type="dxa"/>
              <w:bottom w:w="60" w:type="dxa"/>
              <w:right w:w="60" w:type="dxa"/>
            </w:tcMar>
            <w:vAlign w:val="center"/>
          </w:tcPr>
          <w:p w14:paraId="78C1EBB5">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4053B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413C0999">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3463" w:type="dxa"/>
            <w:tcMar>
              <w:top w:w="60" w:type="dxa"/>
              <w:left w:w="60" w:type="dxa"/>
              <w:bottom w:w="60" w:type="dxa"/>
              <w:right w:w="60" w:type="dxa"/>
            </w:tcMar>
            <w:vAlign w:val="center"/>
          </w:tcPr>
          <w:p w14:paraId="18B4EAD7">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统信服务器操作系统V20</w:t>
            </w:r>
          </w:p>
          <w:p w14:paraId="101DB1FD">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7FBD2580">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tcMar>
              <w:top w:w="60" w:type="dxa"/>
              <w:left w:w="60" w:type="dxa"/>
              <w:bottom w:w="60" w:type="dxa"/>
              <w:right w:w="60" w:type="dxa"/>
            </w:tcMar>
            <w:vAlign w:val="center"/>
          </w:tcPr>
          <w:p w14:paraId="0AB09AF4">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统信软件技术有限公司</w:t>
            </w:r>
          </w:p>
        </w:tc>
        <w:tc>
          <w:tcPr>
            <w:tcW w:w="1592" w:type="dxa"/>
            <w:tcMar>
              <w:top w:w="60" w:type="dxa"/>
              <w:left w:w="60" w:type="dxa"/>
              <w:bottom w:w="60" w:type="dxa"/>
              <w:right w:w="60" w:type="dxa"/>
            </w:tcMar>
            <w:vAlign w:val="center"/>
          </w:tcPr>
          <w:p w14:paraId="772A889D">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75A8D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421A5B95">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3463" w:type="dxa"/>
            <w:tcMar>
              <w:top w:w="60" w:type="dxa"/>
              <w:left w:w="60" w:type="dxa"/>
              <w:bottom w:w="60" w:type="dxa"/>
              <w:right w:w="60" w:type="dxa"/>
            </w:tcMar>
            <w:vAlign w:val="center"/>
          </w:tcPr>
          <w:p w14:paraId="08DAAA86">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方德高可信服务器操作系统V4.0</w:t>
            </w:r>
          </w:p>
          <w:p w14:paraId="589D1F2E">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7BF4DD39">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tcMar>
              <w:top w:w="60" w:type="dxa"/>
              <w:left w:w="60" w:type="dxa"/>
              <w:bottom w:w="60" w:type="dxa"/>
              <w:right w:w="60" w:type="dxa"/>
            </w:tcMar>
            <w:vAlign w:val="center"/>
          </w:tcPr>
          <w:p w14:paraId="311A6280">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中科方德软件有限公司</w:t>
            </w:r>
          </w:p>
        </w:tc>
        <w:tc>
          <w:tcPr>
            <w:tcW w:w="1592" w:type="dxa"/>
            <w:tcMar>
              <w:top w:w="60" w:type="dxa"/>
              <w:left w:w="60" w:type="dxa"/>
              <w:bottom w:w="60" w:type="dxa"/>
              <w:right w:w="60" w:type="dxa"/>
            </w:tcMar>
            <w:vAlign w:val="center"/>
          </w:tcPr>
          <w:p w14:paraId="1548E1E9">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59AB5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3B15A500">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3463" w:type="dxa"/>
            <w:tcMar>
              <w:top w:w="60" w:type="dxa"/>
              <w:left w:w="60" w:type="dxa"/>
              <w:bottom w:w="60" w:type="dxa"/>
              <w:right w:w="60" w:type="dxa"/>
            </w:tcMar>
            <w:vAlign w:val="center"/>
          </w:tcPr>
          <w:p w14:paraId="6C8D4F0E">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方德桌面操作系统V3.1</w:t>
            </w:r>
          </w:p>
          <w:p w14:paraId="5B1409B1">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7BE58683">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（内核版本4.9）</w:t>
            </w:r>
          </w:p>
        </w:tc>
        <w:tc>
          <w:tcPr>
            <w:tcW w:w="3185" w:type="dxa"/>
            <w:tcMar>
              <w:top w:w="60" w:type="dxa"/>
              <w:left w:w="60" w:type="dxa"/>
              <w:bottom w:w="60" w:type="dxa"/>
              <w:right w:w="60" w:type="dxa"/>
            </w:tcMar>
            <w:vAlign w:val="center"/>
          </w:tcPr>
          <w:p w14:paraId="3FA5BCC4">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中科方德软件有限公司</w:t>
            </w:r>
          </w:p>
        </w:tc>
        <w:tc>
          <w:tcPr>
            <w:tcW w:w="1592" w:type="dxa"/>
            <w:tcMar>
              <w:top w:w="60" w:type="dxa"/>
              <w:left w:w="60" w:type="dxa"/>
              <w:bottom w:w="60" w:type="dxa"/>
              <w:right w:w="60" w:type="dxa"/>
            </w:tcMar>
            <w:vAlign w:val="center"/>
          </w:tcPr>
          <w:p w14:paraId="7FB08235">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0AC19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0890BAB9">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3463" w:type="dxa"/>
            <w:tcMar>
              <w:top w:w="60" w:type="dxa"/>
              <w:left w:w="60" w:type="dxa"/>
              <w:bottom w:w="60" w:type="dxa"/>
              <w:right w:w="60" w:type="dxa"/>
            </w:tcMar>
            <w:vAlign w:val="center"/>
          </w:tcPr>
          <w:p w14:paraId="2D8739CA">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统信桌面操作系统V20</w:t>
            </w:r>
          </w:p>
          <w:p w14:paraId="19F17B6C">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3BA88624">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tcMar>
              <w:top w:w="60" w:type="dxa"/>
              <w:left w:w="60" w:type="dxa"/>
              <w:bottom w:w="60" w:type="dxa"/>
              <w:right w:w="60" w:type="dxa"/>
            </w:tcMar>
            <w:vAlign w:val="center"/>
          </w:tcPr>
          <w:p w14:paraId="034BB9AC">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统信软件技术有限公司</w:t>
            </w:r>
          </w:p>
        </w:tc>
        <w:tc>
          <w:tcPr>
            <w:tcW w:w="1592" w:type="dxa"/>
            <w:tcMar>
              <w:top w:w="60" w:type="dxa"/>
              <w:left w:w="60" w:type="dxa"/>
              <w:bottom w:w="60" w:type="dxa"/>
              <w:right w:w="60" w:type="dxa"/>
            </w:tcMar>
            <w:vAlign w:val="center"/>
          </w:tcPr>
          <w:p w14:paraId="32DC7CA0">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14:paraId="5078D15C">
      <w:pPr>
        <w:pStyle w:val="26"/>
        <w:spacing w:line="240" w:lineRule="atLeast"/>
        <w:jc w:val="left"/>
        <w:rPr>
          <w:rFonts w:ascii="仿宋_GB2312" w:hAnsi="宋体" w:eastAsia="仿宋_GB2312"/>
          <w:color w:val="auto"/>
        </w:rPr>
      </w:pPr>
    </w:p>
    <w:p w14:paraId="49FEDEB4">
      <w:pPr>
        <w:pStyle w:val="26"/>
        <w:spacing w:line="240" w:lineRule="atLeast"/>
        <w:jc w:val="left"/>
        <w:rPr>
          <w:rFonts w:ascii="仿宋_GB2312" w:hAnsi="宋体" w:eastAsia="仿宋_GB2312"/>
          <w:color w:val="auto"/>
        </w:rPr>
      </w:pPr>
    </w:p>
    <w:p w14:paraId="0D5EE6E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（2024年第1号）</w:t>
      </w:r>
    </w:p>
    <w:p w14:paraId="764F813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一、中央处理器（CPU）</w:t>
      </w:r>
    </w:p>
    <w:p w14:paraId="02DD21E4">
      <w:pPr>
        <w:pStyle w:val="26"/>
        <w:spacing w:line="240" w:lineRule="atLeast"/>
        <w:jc w:val="left"/>
        <w:rPr>
          <w:rFonts w:ascii="仿宋_GB2312" w:hAnsi="宋体" w:eastAsia="仿宋_GB2312"/>
          <w:color w:val="auto"/>
        </w:rPr>
      </w:pPr>
    </w:p>
    <w:p w14:paraId="7F6E533B">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auto"/>
          <w:spacing w:val="0"/>
          <w:sz w:val="18"/>
          <w:szCs w:val="18"/>
        </w:rPr>
      </w:pPr>
      <w:r>
        <w:rPr>
          <w:rFonts w:hint="eastAsia" w:ascii="宋体" w:hAnsi="宋体" w:eastAsia="宋体" w:cs="宋体"/>
          <w:i w:val="0"/>
          <w:iCs w:val="0"/>
          <w:caps w:val="0"/>
          <w:color w:val="auto"/>
          <w:spacing w:val="0"/>
          <w:sz w:val="18"/>
          <w:szCs w:val="18"/>
          <w:shd w:val="clear" w:color="auto" w:fill="FFFFFF"/>
        </w:rPr>
        <w:t> </w:t>
      </w:r>
    </w:p>
    <w:tbl>
      <w:tblPr>
        <w:tblStyle w:val="48"/>
        <w:tblW w:w="8752"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853"/>
        <w:gridCol w:w="2719"/>
        <w:gridCol w:w="3244"/>
        <w:gridCol w:w="1936"/>
      </w:tblGrid>
      <w:tr w14:paraId="2C791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2D54E56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序号</w:t>
            </w:r>
          </w:p>
        </w:tc>
        <w:tc>
          <w:tcPr>
            <w:tcW w:w="2705" w:type="dxa"/>
            <w:tcBorders>
              <w:tl2br w:val="nil"/>
              <w:tr2bl w:val="nil"/>
            </w:tcBorders>
            <w:shd w:val="clear" w:color="auto" w:fill="FFFFFF"/>
            <w:tcMar>
              <w:top w:w="90" w:type="dxa"/>
              <w:left w:w="180" w:type="dxa"/>
              <w:bottom w:w="90" w:type="dxa"/>
              <w:right w:w="90" w:type="dxa"/>
            </w:tcMar>
            <w:vAlign w:val="center"/>
          </w:tcPr>
          <w:p w14:paraId="7CDDAF4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产品名称</w:t>
            </w:r>
          </w:p>
        </w:tc>
        <w:tc>
          <w:tcPr>
            <w:tcW w:w="3230" w:type="dxa"/>
            <w:tcBorders>
              <w:tl2br w:val="nil"/>
              <w:tr2bl w:val="nil"/>
            </w:tcBorders>
            <w:shd w:val="clear" w:color="auto" w:fill="FFFFFF"/>
            <w:tcMar>
              <w:top w:w="90" w:type="dxa"/>
              <w:left w:w="180" w:type="dxa"/>
              <w:bottom w:w="90" w:type="dxa"/>
              <w:right w:w="90" w:type="dxa"/>
            </w:tcMar>
            <w:vAlign w:val="center"/>
          </w:tcPr>
          <w:p w14:paraId="0C8770C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送测单位</w:t>
            </w:r>
          </w:p>
        </w:tc>
        <w:tc>
          <w:tcPr>
            <w:tcW w:w="1915" w:type="dxa"/>
            <w:tcBorders>
              <w:tl2br w:val="nil"/>
              <w:tr2bl w:val="nil"/>
            </w:tcBorders>
            <w:shd w:val="clear" w:color="auto" w:fill="FFFFFF"/>
            <w:tcMar>
              <w:top w:w="90" w:type="dxa"/>
              <w:left w:w="180" w:type="dxa"/>
              <w:bottom w:w="90" w:type="dxa"/>
              <w:right w:w="90" w:type="dxa"/>
            </w:tcMar>
            <w:vAlign w:val="center"/>
          </w:tcPr>
          <w:p w14:paraId="4CF320C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安全可靠等级</w:t>
            </w:r>
          </w:p>
        </w:tc>
      </w:tr>
      <w:tr w14:paraId="13791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3834600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2705" w:type="dxa"/>
            <w:tcBorders>
              <w:tl2br w:val="nil"/>
              <w:tr2bl w:val="nil"/>
            </w:tcBorders>
            <w:shd w:val="clear" w:color="auto" w:fill="FFFFFF"/>
            <w:tcMar>
              <w:top w:w="90" w:type="dxa"/>
              <w:left w:w="180" w:type="dxa"/>
              <w:bottom w:w="90" w:type="dxa"/>
              <w:right w:w="90" w:type="dxa"/>
            </w:tcMar>
            <w:vAlign w:val="center"/>
          </w:tcPr>
          <w:p w14:paraId="1C478DE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飞腾腾云S5000C</w:t>
            </w:r>
          </w:p>
        </w:tc>
        <w:tc>
          <w:tcPr>
            <w:tcW w:w="3230" w:type="dxa"/>
            <w:tcBorders>
              <w:tl2br w:val="nil"/>
              <w:tr2bl w:val="nil"/>
            </w:tcBorders>
            <w:shd w:val="clear" w:color="auto" w:fill="FFFFFF"/>
            <w:tcMar>
              <w:top w:w="90" w:type="dxa"/>
              <w:left w:w="180" w:type="dxa"/>
              <w:bottom w:w="90" w:type="dxa"/>
              <w:right w:w="90" w:type="dxa"/>
            </w:tcMar>
            <w:vAlign w:val="center"/>
          </w:tcPr>
          <w:p w14:paraId="4E3EDF0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1116108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44ED9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2876CB0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2705" w:type="dxa"/>
            <w:tcBorders>
              <w:tl2br w:val="nil"/>
              <w:tr2bl w:val="nil"/>
            </w:tcBorders>
            <w:shd w:val="clear" w:color="auto" w:fill="FFFFFF"/>
            <w:tcMar>
              <w:top w:w="90" w:type="dxa"/>
              <w:left w:w="180" w:type="dxa"/>
              <w:bottom w:w="90" w:type="dxa"/>
              <w:right w:w="90" w:type="dxa"/>
            </w:tcMar>
            <w:vAlign w:val="center"/>
          </w:tcPr>
          <w:p w14:paraId="738D46F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飞腾腾珑E2000</w:t>
            </w:r>
          </w:p>
        </w:tc>
        <w:tc>
          <w:tcPr>
            <w:tcW w:w="3230" w:type="dxa"/>
            <w:tcBorders>
              <w:tl2br w:val="nil"/>
              <w:tr2bl w:val="nil"/>
            </w:tcBorders>
            <w:shd w:val="clear" w:color="auto" w:fill="FFFFFF"/>
            <w:tcMar>
              <w:top w:w="90" w:type="dxa"/>
              <w:left w:w="180" w:type="dxa"/>
              <w:bottom w:w="90" w:type="dxa"/>
              <w:right w:w="90" w:type="dxa"/>
            </w:tcMar>
            <w:vAlign w:val="center"/>
          </w:tcPr>
          <w:p w14:paraId="65FC4D6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484E508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5A07F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7EF71CD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2705" w:type="dxa"/>
            <w:tcBorders>
              <w:tl2br w:val="nil"/>
              <w:tr2bl w:val="nil"/>
            </w:tcBorders>
            <w:shd w:val="clear" w:color="auto" w:fill="FFFFFF"/>
            <w:tcMar>
              <w:top w:w="90" w:type="dxa"/>
              <w:left w:w="180" w:type="dxa"/>
              <w:bottom w:w="90" w:type="dxa"/>
              <w:right w:w="90" w:type="dxa"/>
            </w:tcMar>
            <w:vAlign w:val="center"/>
          </w:tcPr>
          <w:p w14:paraId="5830E2E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飞腾腾锐D3000</w:t>
            </w:r>
          </w:p>
        </w:tc>
        <w:tc>
          <w:tcPr>
            <w:tcW w:w="3230" w:type="dxa"/>
            <w:tcBorders>
              <w:tl2br w:val="nil"/>
              <w:tr2bl w:val="nil"/>
            </w:tcBorders>
            <w:shd w:val="clear" w:color="auto" w:fill="FFFFFF"/>
            <w:tcMar>
              <w:top w:w="90" w:type="dxa"/>
              <w:left w:w="180" w:type="dxa"/>
              <w:bottom w:w="90" w:type="dxa"/>
              <w:right w:w="90" w:type="dxa"/>
            </w:tcMar>
            <w:vAlign w:val="center"/>
          </w:tcPr>
          <w:p w14:paraId="08D98B3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116D48F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45DBE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0D9F79D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2705" w:type="dxa"/>
            <w:tcBorders>
              <w:tl2br w:val="nil"/>
              <w:tr2bl w:val="nil"/>
            </w:tcBorders>
            <w:shd w:val="clear" w:color="auto" w:fill="FFFFFF"/>
            <w:tcMar>
              <w:top w:w="90" w:type="dxa"/>
              <w:left w:w="180" w:type="dxa"/>
              <w:bottom w:w="90" w:type="dxa"/>
              <w:right w:w="90" w:type="dxa"/>
            </w:tcMar>
            <w:vAlign w:val="center"/>
          </w:tcPr>
          <w:p w14:paraId="7230A38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龙芯3A5000（DA版）</w:t>
            </w:r>
          </w:p>
        </w:tc>
        <w:tc>
          <w:tcPr>
            <w:tcW w:w="3230" w:type="dxa"/>
            <w:tcBorders>
              <w:tl2br w:val="nil"/>
              <w:tr2bl w:val="nil"/>
            </w:tcBorders>
            <w:shd w:val="clear" w:color="auto" w:fill="FFFFFF"/>
            <w:tcMar>
              <w:top w:w="90" w:type="dxa"/>
              <w:left w:w="180" w:type="dxa"/>
              <w:bottom w:w="90" w:type="dxa"/>
              <w:right w:w="90" w:type="dxa"/>
            </w:tcMar>
            <w:vAlign w:val="center"/>
          </w:tcPr>
          <w:p w14:paraId="5A1D7A0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4155302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3C4EB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7F88389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2705" w:type="dxa"/>
            <w:tcBorders>
              <w:tl2br w:val="nil"/>
              <w:tr2bl w:val="nil"/>
            </w:tcBorders>
            <w:shd w:val="clear" w:color="auto" w:fill="FFFFFF"/>
            <w:tcMar>
              <w:top w:w="90" w:type="dxa"/>
              <w:left w:w="180" w:type="dxa"/>
              <w:bottom w:w="90" w:type="dxa"/>
              <w:right w:w="90" w:type="dxa"/>
            </w:tcMar>
            <w:vAlign w:val="center"/>
          </w:tcPr>
          <w:p w14:paraId="768934D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龙芯3A6000</w:t>
            </w:r>
          </w:p>
        </w:tc>
        <w:tc>
          <w:tcPr>
            <w:tcW w:w="3230" w:type="dxa"/>
            <w:tcBorders>
              <w:tl2br w:val="nil"/>
              <w:tr2bl w:val="nil"/>
            </w:tcBorders>
            <w:shd w:val="clear" w:color="auto" w:fill="FFFFFF"/>
            <w:tcMar>
              <w:top w:w="90" w:type="dxa"/>
              <w:left w:w="180" w:type="dxa"/>
              <w:bottom w:w="90" w:type="dxa"/>
              <w:right w:w="90" w:type="dxa"/>
            </w:tcMar>
            <w:vAlign w:val="center"/>
          </w:tcPr>
          <w:p w14:paraId="022E6D2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3367D8D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7264D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2C58145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2705" w:type="dxa"/>
            <w:tcBorders>
              <w:tl2br w:val="nil"/>
              <w:tr2bl w:val="nil"/>
            </w:tcBorders>
            <w:shd w:val="clear" w:color="auto" w:fill="FFFFFF"/>
            <w:tcMar>
              <w:top w:w="90" w:type="dxa"/>
              <w:left w:w="180" w:type="dxa"/>
              <w:bottom w:w="90" w:type="dxa"/>
              <w:right w:w="90" w:type="dxa"/>
            </w:tcMar>
            <w:vAlign w:val="center"/>
          </w:tcPr>
          <w:p w14:paraId="584EE64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龙芯3C5000</w:t>
            </w:r>
          </w:p>
        </w:tc>
        <w:tc>
          <w:tcPr>
            <w:tcW w:w="3230" w:type="dxa"/>
            <w:tcBorders>
              <w:tl2br w:val="nil"/>
              <w:tr2bl w:val="nil"/>
            </w:tcBorders>
            <w:shd w:val="clear" w:color="auto" w:fill="FFFFFF"/>
            <w:tcMar>
              <w:top w:w="90" w:type="dxa"/>
              <w:left w:w="180" w:type="dxa"/>
              <w:bottom w:w="90" w:type="dxa"/>
              <w:right w:w="90" w:type="dxa"/>
            </w:tcMar>
            <w:vAlign w:val="center"/>
          </w:tcPr>
          <w:p w14:paraId="2189B1B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3D9600D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18FC1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5EC08AC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7</w:t>
            </w:r>
          </w:p>
        </w:tc>
        <w:tc>
          <w:tcPr>
            <w:tcW w:w="2705" w:type="dxa"/>
            <w:tcBorders>
              <w:tl2br w:val="nil"/>
              <w:tr2bl w:val="nil"/>
            </w:tcBorders>
            <w:shd w:val="clear" w:color="auto" w:fill="FFFFFF"/>
            <w:tcMar>
              <w:top w:w="90" w:type="dxa"/>
              <w:left w:w="180" w:type="dxa"/>
              <w:bottom w:w="90" w:type="dxa"/>
              <w:right w:w="90" w:type="dxa"/>
            </w:tcMar>
            <w:vAlign w:val="center"/>
          </w:tcPr>
          <w:p w14:paraId="7BC4819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龙芯3D5000</w:t>
            </w:r>
          </w:p>
        </w:tc>
        <w:tc>
          <w:tcPr>
            <w:tcW w:w="3230" w:type="dxa"/>
            <w:tcBorders>
              <w:tl2br w:val="nil"/>
              <w:tr2bl w:val="nil"/>
            </w:tcBorders>
            <w:shd w:val="clear" w:color="auto" w:fill="FFFFFF"/>
            <w:tcMar>
              <w:top w:w="90" w:type="dxa"/>
              <w:left w:w="180" w:type="dxa"/>
              <w:bottom w:w="90" w:type="dxa"/>
              <w:right w:w="90" w:type="dxa"/>
            </w:tcMar>
            <w:vAlign w:val="center"/>
          </w:tcPr>
          <w:p w14:paraId="19221AD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6F449D5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6ADE5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7DB6F37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8</w:t>
            </w:r>
          </w:p>
        </w:tc>
        <w:tc>
          <w:tcPr>
            <w:tcW w:w="2705" w:type="dxa"/>
            <w:tcBorders>
              <w:tl2br w:val="nil"/>
              <w:tr2bl w:val="nil"/>
            </w:tcBorders>
            <w:shd w:val="clear" w:color="auto" w:fill="FFFFFF"/>
            <w:tcMar>
              <w:top w:w="90" w:type="dxa"/>
              <w:left w:w="180" w:type="dxa"/>
              <w:bottom w:w="90" w:type="dxa"/>
              <w:right w:w="90" w:type="dxa"/>
            </w:tcMar>
            <w:vAlign w:val="center"/>
          </w:tcPr>
          <w:p w14:paraId="45975FB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海光处理器C86-4G</w:t>
            </w:r>
          </w:p>
        </w:tc>
        <w:tc>
          <w:tcPr>
            <w:tcW w:w="3230" w:type="dxa"/>
            <w:tcBorders>
              <w:tl2br w:val="nil"/>
              <w:tr2bl w:val="nil"/>
            </w:tcBorders>
            <w:shd w:val="clear" w:color="auto" w:fill="FFFFFF"/>
            <w:tcMar>
              <w:top w:w="90" w:type="dxa"/>
              <w:left w:w="180" w:type="dxa"/>
              <w:bottom w:w="90" w:type="dxa"/>
              <w:right w:w="90" w:type="dxa"/>
            </w:tcMar>
            <w:vAlign w:val="center"/>
          </w:tcPr>
          <w:p w14:paraId="18C66BD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2D485BF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153D4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7C9D465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9</w:t>
            </w:r>
          </w:p>
        </w:tc>
        <w:tc>
          <w:tcPr>
            <w:tcW w:w="2705" w:type="dxa"/>
            <w:tcBorders>
              <w:tl2br w:val="nil"/>
              <w:tr2bl w:val="nil"/>
            </w:tcBorders>
            <w:shd w:val="clear" w:color="auto" w:fill="FFFFFF"/>
            <w:tcMar>
              <w:top w:w="90" w:type="dxa"/>
              <w:left w:w="180" w:type="dxa"/>
              <w:bottom w:w="90" w:type="dxa"/>
              <w:right w:w="90" w:type="dxa"/>
            </w:tcMar>
            <w:vAlign w:val="center"/>
          </w:tcPr>
          <w:p w14:paraId="1BFB202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鲲鹏920 V200</w:t>
            </w:r>
          </w:p>
        </w:tc>
        <w:tc>
          <w:tcPr>
            <w:tcW w:w="3230" w:type="dxa"/>
            <w:tcBorders>
              <w:tl2br w:val="nil"/>
              <w:tr2bl w:val="nil"/>
            </w:tcBorders>
            <w:shd w:val="clear" w:color="auto" w:fill="FFFFFF"/>
            <w:tcMar>
              <w:top w:w="90" w:type="dxa"/>
              <w:left w:w="180" w:type="dxa"/>
              <w:bottom w:w="90" w:type="dxa"/>
              <w:right w:w="90" w:type="dxa"/>
            </w:tcMar>
            <w:vAlign w:val="center"/>
          </w:tcPr>
          <w:p w14:paraId="547D04E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37B33B2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19314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2706E22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10</w:t>
            </w:r>
          </w:p>
        </w:tc>
        <w:tc>
          <w:tcPr>
            <w:tcW w:w="2705" w:type="dxa"/>
            <w:tcBorders>
              <w:tl2br w:val="nil"/>
              <w:tr2bl w:val="nil"/>
            </w:tcBorders>
            <w:shd w:val="clear" w:color="auto" w:fill="FFFFFF"/>
            <w:tcMar>
              <w:top w:w="90" w:type="dxa"/>
              <w:left w:w="180" w:type="dxa"/>
              <w:bottom w:w="90" w:type="dxa"/>
              <w:right w:w="90" w:type="dxa"/>
            </w:tcMar>
            <w:vAlign w:val="center"/>
          </w:tcPr>
          <w:p w14:paraId="3459E8F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麒麟9000C</w:t>
            </w:r>
          </w:p>
        </w:tc>
        <w:tc>
          <w:tcPr>
            <w:tcW w:w="3230" w:type="dxa"/>
            <w:tcBorders>
              <w:tl2br w:val="nil"/>
              <w:tr2bl w:val="nil"/>
            </w:tcBorders>
            <w:shd w:val="clear" w:color="auto" w:fill="FFFFFF"/>
            <w:tcMar>
              <w:top w:w="90" w:type="dxa"/>
              <w:left w:w="180" w:type="dxa"/>
              <w:bottom w:w="90" w:type="dxa"/>
              <w:right w:w="90" w:type="dxa"/>
            </w:tcMar>
            <w:vAlign w:val="center"/>
          </w:tcPr>
          <w:p w14:paraId="4ECCC30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1FFAA6F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6B995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724" w:type="dxa"/>
            <w:gridSpan w:val="4"/>
            <w:tcBorders>
              <w:tl2br w:val="nil"/>
              <w:tr2bl w:val="nil"/>
            </w:tcBorders>
            <w:shd w:val="clear" w:color="auto" w:fill="FFFFFF"/>
            <w:tcMar>
              <w:top w:w="90" w:type="dxa"/>
              <w:left w:w="180" w:type="dxa"/>
              <w:bottom w:w="90" w:type="dxa"/>
              <w:right w:w="90" w:type="dxa"/>
            </w:tcMar>
            <w:vAlign w:val="center"/>
          </w:tcPr>
          <w:p w14:paraId="3D2425B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 </w:t>
            </w:r>
          </w:p>
        </w:tc>
      </w:tr>
      <w:tr w14:paraId="206CA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7163D65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2705" w:type="dxa"/>
            <w:tcBorders>
              <w:tl2br w:val="nil"/>
              <w:tr2bl w:val="nil"/>
            </w:tcBorders>
            <w:shd w:val="clear" w:color="auto" w:fill="FFFFFF"/>
            <w:tcMar>
              <w:top w:w="90" w:type="dxa"/>
              <w:left w:w="180" w:type="dxa"/>
              <w:bottom w:w="90" w:type="dxa"/>
              <w:right w:w="90" w:type="dxa"/>
            </w:tcMar>
            <w:vAlign w:val="center"/>
          </w:tcPr>
          <w:p w14:paraId="1244B2C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龙芯2K2000</w:t>
            </w:r>
          </w:p>
        </w:tc>
        <w:tc>
          <w:tcPr>
            <w:tcW w:w="3230" w:type="dxa"/>
            <w:tcBorders>
              <w:tl2br w:val="nil"/>
              <w:tr2bl w:val="nil"/>
            </w:tcBorders>
            <w:shd w:val="clear" w:color="auto" w:fill="FFFFFF"/>
            <w:tcMar>
              <w:top w:w="90" w:type="dxa"/>
              <w:left w:w="180" w:type="dxa"/>
              <w:bottom w:w="90" w:type="dxa"/>
              <w:right w:w="90" w:type="dxa"/>
            </w:tcMar>
            <w:vAlign w:val="center"/>
          </w:tcPr>
          <w:p w14:paraId="66B457E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20C263B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01A37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7D645B6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2705" w:type="dxa"/>
            <w:tcBorders>
              <w:tl2br w:val="nil"/>
              <w:tr2bl w:val="nil"/>
            </w:tcBorders>
            <w:shd w:val="clear" w:color="auto" w:fill="FFFFFF"/>
            <w:tcMar>
              <w:top w:w="90" w:type="dxa"/>
              <w:left w:w="180" w:type="dxa"/>
              <w:bottom w:w="90" w:type="dxa"/>
              <w:right w:w="90" w:type="dxa"/>
            </w:tcMar>
            <w:vAlign w:val="center"/>
          </w:tcPr>
          <w:p w14:paraId="053D77B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申威SW-WY831型微处理器</w:t>
            </w:r>
          </w:p>
        </w:tc>
        <w:tc>
          <w:tcPr>
            <w:tcW w:w="3230" w:type="dxa"/>
            <w:tcBorders>
              <w:tl2br w:val="nil"/>
              <w:tr2bl w:val="nil"/>
            </w:tcBorders>
            <w:shd w:val="clear" w:color="auto" w:fill="FFFFFF"/>
            <w:tcMar>
              <w:top w:w="90" w:type="dxa"/>
              <w:left w:w="180" w:type="dxa"/>
              <w:bottom w:w="90" w:type="dxa"/>
              <w:right w:w="90" w:type="dxa"/>
            </w:tcMar>
            <w:vAlign w:val="center"/>
          </w:tcPr>
          <w:p w14:paraId="526039A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915" w:type="dxa"/>
            <w:tcBorders>
              <w:tl2br w:val="nil"/>
              <w:tr2bl w:val="nil"/>
            </w:tcBorders>
            <w:shd w:val="clear" w:color="auto" w:fill="FFFFFF"/>
            <w:tcMar>
              <w:top w:w="90" w:type="dxa"/>
              <w:left w:w="180" w:type="dxa"/>
              <w:bottom w:w="90" w:type="dxa"/>
              <w:right w:w="90" w:type="dxa"/>
            </w:tcMar>
            <w:vAlign w:val="center"/>
          </w:tcPr>
          <w:p w14:paraId="7CB54CF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4D280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24E2D41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2705" w:type="dxa"/>
            <w:tcBorders>
              <w:tl2br w:val="nil"/>
              <w:tr2bl w:val="nil"/>
            </w:tcBorders>
            <w:shd w:val="clear" w:color="auto" w:fill="FFFFFF"/>
            <w:tcMar>
              <w:top w:w="90" w:type="dxa"/>
              <w:left w:w="180" w:type="dxa"/>
              <w:bottom w:w="90" w:type="dxa"/>
              <w:right w:w="90" w:type="dxa"/>
            </w:tcMar>
            <w:vAlign w:val="center"/>
          </w:tcPr>
          <w:p w14:paraId="7D0D30B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兆芯处理器KH-40000</w:t>
            </w:r>
          </w:p>
        </w:tc>
        <w:tc>
          <w:tcPr>
            <w:tcW w:w="3230" w:type="dxa"/>
            <w:tcBorders>
              <w:tl2br w:val="nil"/>
              <w:tr2bl w:val="nil"/>
            </w:tcBorders>
            <w:shd w:val="clear" w:color="auto" w:fill="FFFFFF"/>
            <w:tcMar>
              <w:top w:w="90" w:type="dxa"/>
              <w:left w:w="180" w:type="dxa"/>
              <w:bottom w:w="90" w:type="dxa"/>
              <w:right w:w="90" w:type="dxa"/>
            </w:tcMar>
            <w:vAlign w:val="center"/>
          </w:tcPr>
          <w:p w14:paraId="3E87D8A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上海兆芯集成电路股份有限公司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49ED4F9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4E7F8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7FD0183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2705" w:type="dxa"/>
            <w:tcBorders>
              <w:tl2br w:val="nil"/>
              <w:tr2bl w:val="nil"/>
            </w:tcBorders>
            <w:shd w:val="clear" w:color="auto" w:fill="FFFFFF"/>
            <w:tcMar>
              <w:top w:w="90" w:type="dxa"/>
              <w:left w:w="180" w:type="dxa"/>
              <w:bottom w:w="90" w:type="dxa"/>
              <w:right w:w="90" w:type="dxa"/>
            </w:tcMar>
            <w:vAlign w:val="center"/>
          </w:tcPr>
          <w:p w14:paraId="1CC675C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海光处理器C86-4G-L</w:t>
            </w:r>
          </w:p>
        </w:tc>
        <w:tc>
          <w:tcPr>
            <w:tcW w:w="3230" w:type="dxa"/>
            <w:tcBorders>
              <w:tl2br w:val="nil"/>
              <w:tr2bl w:val="nil"/>
            </w:tcBorders>
            <w:shd w:val="clear" w:color="auto" w:fill="FFFFFF"/>
            <w:tcMar>
              <w:top w:w="90" w:type="dxa"/>
              <w:left w:w="180" w:type="dxa"/>
              <w:bottom w:w="90" w:type="dxa"/>
              <w:right w:w="90" w:type="dxa"/>
            </w:tcMar>
            <w:vAlign w:val="center"/>
          </w:tcPr>
          <w:p w14:paraId="6B4032D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38217BD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14:paraId="05BCA2D9">
      <w:pPr>
        <w:pStyle w:val="26"/>
        <w:spacing w:line="240" w:lineRule="atLeast"/>
        <w:jc w:val="left"/>
        <w:rPr>
          <w:rFonts w:ascii="仿宋_GB2312" w:hAnsi="宋体" w:eastAsia="仿宋_GB2312"/>
          <w:color w:val="auto"/>
        </w:rPr>
      </w:pPr>
    </w:p>
    <w:p w14:paraId="1364C63E">
      <w:pPr>
        <w:pStyle w:val="26"/>
        <w:spacing w:line="240" w:lineRule="atLeast"/>
        <w:jc w:val="left"/>
        <w:rPr>
          <w:rFonts w:ascii="仿宋_GB2312" w:hAnsi="宋体" w:eastAsia="仿宋_GB2312"/>
          <w:color w:val="auto"/>
        </w:rPr>
      </w:pPr>
    </w:p>
    <w:p w14:paraId="5C78591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二、操作系统</w:t>
      </w:r>
    </w:p>
    <w:p w14:paraId="1AADCCB4">
      <w:pPr>
        <w:pStyle w:val="43"/>
        <w:spacing w:before="0" w:beforeAutospacing="0" w:after="0" w:afterAutospacing="0" w:line="420" w:lineRule="atLeast"/>
        <w:ind w:firstLine="420"/>
        <w:jc w:val="left"/>
        <w:rPr>
          <w:rFonts w:hint="eastAsia" w:ascii="仿宋_GB2312" w:hAnsi="仿宋_GB2312" w:eastAsia="仿宋_GB2312" w:cs="仿宋_GB2312"/>
          <w:b/>
          <w:color w:val="auto"/>
          <w:kern w:val="2"/>
          <w:sz w:val="21"/>
          <w:szCs w:val="21"/>
        </w:rPr>
      </w:pPr>
      <w:r>
        <w:rPr>
          <w:rFonts w:hint="eastAsia" w:ascii="仿宋_GB2312" w:hAnsi="仿宋_GB2312" w:eastAsia="仿宋_GB2312" w:cs="仿宋_GB2312"/>
          <w:b/>
          <w:color w:val="auto"/>
          <w:kern w:val="2"/>
          <w:sz w:val="21"/>
          <w:szCs w:val="21"/>
        </w:rPr>
        <w:t>（一）桌面操作系统</w:t>
      </w:r>
    </w:p>
    <w:p w14:paraId="7FCA7A83">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sz w:val="21"/>
          <w:szCs w:val="21"/>
          <w:shd w:val="clear" w:color="auto" w:fill="FFFFFF"/>
        </w:rPr>
        <w:t> </w:t>
      </w:r>
    </w:p>
    <w:tbl>
      <w:tblPr>
        <w:tblStyle w:val="48"/>
        <w:tblW w:w="8437"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853"/>
        <w:gridCol w:w="3244"/>
        <w:gridCol w:w="2404"/>
        <w:gridCol w:w="1936"/>
      </w:tblGrid>
      <w:tr w14:paraId="45EC4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14:paraId="6BABBEA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序号</w:t>
            </w:r>
          </w:p>
        </w:tc>
        <w:tc>
          <w:tcPr>
            <w:tcW w:w="3230" w:type="dxa"/>
            <w:shd w:val="clear" w:color="auto" w:fill="FFFFFF"/>
            <w:tcMar>
              <w:top w:w="90" w:type="dxa"/>
              <w:left w:w="180" w:type="dxa"/>
              <w:bottom w:w="90" w:type="dxa"/>
              <w:right w:w="90" w:type="dxa"/>
            </w:tcMar>
            <w:vAlign w:val="center"/>
          </w:tcPr>
          <w:p w14:paraId="3105D4C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产品名称</w:t>
            </w:r>
          </w:p>
        </w:tc>
        <w:tc>
          <w:tcPr>
            <w:tcW w:w="2390" w:type="dxa"/>
            <w:shd w:val="clear" w:color="auto" w:fill="FFFFFF"/>
            <w:tcMar>
              <w:top w:w="90" w:type="dxa"/>
              <w:left w:w="180" w:type="dxa"/>
              <w:bottom w:w="90" w:type="dxa"/>
              <w:right w:w="90" w:type="dxa"/>
            </w:tcMar>
            <w:vAlign w:val="center"/>
          </w:tcPr>
          <w:p w14:paraId="1BAB0AB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送测单位</w:t>
            </w:r>
          </w:p>
        </w:tc>
        <w:tc>
          <w:tcPr>
            <w:tcW w:w="1915" w:type="dxa"/>
            <w:shd w:val="clear" w:color="auto" w:fill="FFFFFF"/>
            <w:tcMar>
              <w:top w:w="90" w:type="dxa"/>
              <w:left w:w="180" w:type="dxa"/>
              <w:bottom w:w="90" w:type="dxa"/>
              <w:right w:w="90" w:type="dxa"/>
            </w:tcMar>
            <w:vAlign w:val="center"/>
          </w:tcPr>
          <w:p w14:paraId="4E73744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安全可靠等级</w:t>
            </w:r>
          </w:p>
        </w:tc>
      </w:tr>
      <w:tr w14:paraId="4BF8A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14:paraId="6821337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3230" w:type="dxa"/>
            <w:shd w:val="clear" w:color="auto" w:fill="FFFFFF"/>
            <w:tcMar>
              <w:top w:w="90" w:type="dxa"/>
              <w:left w:w="180" w:type="dxa"/>
              <w:bottom w:w="90" w:type="dxa"/>
              <w:right w:w="90" w:type="dxa"/>
            </w:tcMar>
            <w:vAlign w:val="center"/>
          </w:tcPr>
          <w:p w14:paraId="090284F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方德桌面操作系统 V5.0</w:t>
            </w:r>
          </w:p>
          <w:p w14:paraId="2B763AA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42F85C5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2390" w:type="dxa"/>
            <w:shd w:val="clear" w:color="auto" w:fill="FFFFFF"/>
            <w:tcMar>
              <w:top w:w="90" w:type="dxa"/>
              <w:left w:w="180" w:type="dxa"/>
              <w:bottom w:w="90" w:type="dxa"/>
              <w:right w:w="90" w:type="dxa"/>
            </w:tcMar>
            <w:vAlign w:val="center"/>
          </w:tcPr>
          <w:p w14:paraId="50B5FE5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中科方德软件有限公司</w:t>
            </w:r>
          </w:p>
        </w:tc>
        <w:tc>
          <w:tcPr>
            <w:tcW w:w="1915" w:type="dxa"/>
            <w:shd w:val="clear" w:color="auto" w:fill="FFFFFF"/>
            <w:tcMar>
              <w:top w:w="90" w:type="dxa"/>
              <w:left w:w="180" w:type="dxa"/>
              <w:bottom w:w="90" w:type="dxa"/>
              <w:right w:w="90" w:type="dxa"/>
            </w:tcMar>
            <w:vAlign w:val="center"/>
          </w:tcPr>
          <w:p w14:paraId="729886B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59968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14:paraId="5A3BB69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3230" w:type="dxa"/>
            <w:shd w:val="clear" w:color="auto" w:fill="FFFFFF"/>
            <w:tcMar>
              <w:top w:w="90" w:type="dxa"/>
              <w:left w:w="180" w:type="dxa"/>
              <w:bottom w:w="90" w:type="dxa"/>
              <w:right w:w="90" w:type="dxa"/>
            </w:tcMar>
            <w:vAlign w:val="center"/>
          </w:tcPr>
          <w:p w14:paraId="62D5712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统信桌面操作系统 V20</w:t>
            </w:r>
          </w:p>
          <w:p w14:paraId="7750313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73D9F4B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390" w:type="dxa"/>
            <w:shd w:val="clear" w:color="auto" w:fill="FFFFFF"/>
            <w:tcMar>
              <w:top w:w="90" w:type="dxa"/>
              <w:left w:w="180" w:type="dxa"/>
              <w:bottom w:w="90" w:type="dxa"/>
              <w:right w:w="90" w:type="dxa"/>
            </w:tcMar>
            <w:vAlign w:val="center"/>
          </w:tcPr>
          <w:p w14:paraId="7D0BC7B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统信软件技术有限公司</w:t>
            </w:r>
          </w:p>
        </w:tc>
        <w:tc>
          <w:tcPr>
            <w:tcW w:w="1915" w:type="dxa"/>
            <w:shd w:val="clear" w:color="auto" w:fill="FFFFFF"/>
            <w:tcMar>
              <w:top w:w="90" w:type="dxa"/>
              <w:left w:w="180" w:type="dxa"/>
              <w:bottom w:w="90" w:type="dxa"/>
              <w:right w:w="90" w:type="dxa"/>
            </w:tcMar>
            <w:vAlign w:val="center"/>
          </w:tcPr>
          <w:p w14:paraId="0760895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499F0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14:paraId="1F904F0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3230" w:type="dxa"/>
            <w:shd w:val="clear" w:color="auto" w:fill="FFFFFF"/>
            <w:tcMar>
              <w:top w:w="90" w:type="dxa"/>
              <w:left w:w="180" w:type="dxa"/>
              <w:bottom w:w="90" w:type="dxa"/>
              <w:right w:w="90" w:type="dxa"/>
            </w:tcMar>
            <w:vAlign w:val="center"/>
          </w:tcPr>
          <w:p w14:paraId="4E9A118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银河麒麟桌面操作系统 V10 SP1</w:t>
            </w:r>
          </w:p>
          <w:p w14:paraId="14D089E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1ECBB89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2390" w:type="dxa"/>
            <w:shd w:val="clear" w:color="auto" w:fill="FFFFFF"/>
            <w:tcMar>
              <w:top w:w="90" w:type="dxa"/>
              <w:left w:w="180" w:type="dxa"/>
              <w:bottom w:w="90" w:type="dxa"/>
              <w:right w:w="90" w:type="dxa"/>
            </w:tcMar>
            <w:vAlign w:val="center"/>
          </w:tcPr>
          <w:p w14:paraId="0CDB8E4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915" w:type="dxa"/>
            <w:shd w:val="clear" w:color="auto" w:fill="FFFFFF"/>
            <w:tcMar>
              <w:top w:w="90" w:type="dxa"/>
              <w:left w:w="180" w:type="dxa"/>
              <w:bottom w:w="90" w:type="dxa"/>
              <w:right w:w="90" w:type="dxa"/>
            </w:tcMar>
            <w:vAlign w:val="center"/>
          </w:tcPr>
          <w:p w14:paraId="7325E0C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14:paraId="1C1BC946">
      <w:pPr>
        <w:pStyle w:val="43"/>
        <w:spacing w:before="0" w:beforeAutospacing="0" w:after="0" w:afterAutospacing="0" w:line="420" w:lineRule="atLeast"/>
        <w:ind w:firstLine="420"/>
        <w:jc w:val="left"/>
        <w:rPr>
          <w:rFonts w:hint="eastAsia" w:ascii="仿宋_GB2312" w:hAnsi="仿宋_GB2312" w:eastAsia="仿宋_GB2312" w:cs="仿宋_GB2312"/>
          <w:b/>
          <w:color w:val="auto"/>
          <w:kern w:val="2"/>
          <w:sz w:val="21"/>
          <w:szCs w:val="21"/>
        </w:rPr>
      </w:pPr>
      <w:r>
        <w:rPr>
          <w:rFonts w:hint="eastAsia" w:ascii="仿宋_GB2312" w:hAnsi="仿宋_GB2312" w:eastAsia="仿宋_GB2312" w:cs="仿宋_GB2312"/>
          <w:i w:val="0"/>
          <w:iCs w:val="0"/>
          <w:caps w:val="0"/>
          <w:color w:val="auto"/>
          <w:spacing w:val="0"/>
          <w:sz w:val="21"/>
          <w:szCs w:val="21"/>
          <w:shd w:val="clear" w:color="auto" w:fill="FFFFFF"/>
        </w:rPr>
        <w:t> </w:t>
      </w:r>
    </w:p>
    <w:p w14:paraId="29F77EB0">
      <w:pPr>
        <w:pStyle w:val="43"/>
        <w:spacing w:before="0" w:beforeAutospacing="0" w:after="0" w:afterAutospacing="0" w:line="420" w:lineRule="atLeast"/>
        <w:ind w:firstLine="420"/>
        <w:jc w:val="left"/>
        <w:rPr>
          <w:rFonts w:hint="eastAsia" w:ascii="仿宋_GB2312" w:hAnsi="仿宋_GB2312" w:eastAsia="仿宋_GB2312" w:cs="仿宋_GB2312"/>
          <w:b/>
          <w:color w:val="auto"/>
          <w:kern w:val="2"/>
          <w:sz w:val="21"/>
          <w:szCs w:val="21"/>
        </w:rPr>
      </w:pPr>
      <w:r>
        <w:rPr>
          <w:rFonts w:hint="eastAsia" w:ascii="仿宋_GB2312" w:hAnsi="仿宋_GB2312" w:eastAsia="仿宋_GB2312" w:cs="仿宋_GB2312"/>
          <w:b/>
          <w:color w:val="auto"/>
          <w:kern w:val="2"/>
          <w:sz w:val="21"/>
          <w:szCs w:val="21"/>
        </w:rPr>
        <w:t>　　（二）服务器操作系统</w:t>
      </w:r>
    </w:p>
    <w:p w14:paraId="6BD79990">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sz w:val="21"/>
          <w:szCs w:val="21"/>
          <w:shd w:val="clear" w:color="auto" w:fill="FFFFFF"/>
        </w:rPr>
        <w:t> </w:t>
      </w:r>
    </w:p>
    <w:tbl>
      <w:tblPr>
        <w:tblStyle w:val="48"/>
        <w:tblW w:w="8178"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953"/>
        <w:gridCol w:w="2995"/>
        <w:gridCol w:w="2262"/>
        <w:gridCol w:w="1968"/>
      </w:tblGrid>
      <w:tr w14:paraId="68510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5038CE1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序号</w:t>
            </w:r>
          </w:p>
        </w:tc>
        <w:tc>
          <w:tcPr>
            <w:tcW w:w="2981" w:type="dxa"/>
            <w:shd w:val="clear" w:color="auto" w:fill="FFFFFF"/>
            <w:tcMar>
              <w:top w:w="90" w:type="dxa"/>
              <w:left w:w="180" w:type="dxa"/>
              <w:bottom w:w="90" w:type="dxa"/>
              <w:right w:w="90" w:type="dxa"/>
            </w:tcMar>
            <w:vAlign w:val="center"/>
          </w:tcPr>
          <w:p w14:paraId="40015E3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产品名称</w:t>
            </w:r>
          </w:p>
        </w:tc>
        <w:tc>
          <w:tcPr>
            <w:tcW w:w="2248" w:type="dxa"/>
            <w:shd w:val="clear" w:color="auto" w:fill="FFFFFF"/>
            <w:tcMar>
              <w:top w:w="90" w:type="dxa"/>
              <w:left w:w="180" w:type="dxa"/>
              <w:bottom w:w="90" w:type="dxa"/>
              <w:right w:w="90" w:type="dxa"/>
            </w:tcMar>
            <w:vAlign w:val="center"/>
          </w:tcPr>
          <w:p w14:paraId="10F75AE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送测单位</w:t>
            </w:r>
          </w:p>
        </w:tc>
        <w:tc>
          <w:tcPr>
            <w:tcW w:w="1947" w:type="dxa"/>
            <w:shd w:val="clear" w:color="auto" w:fill="FFFFFF"/>
            <w:tcMar>
              <w:top w:w="90" w:type="dxa"/>
              <w:left w:w="180" w:type="dxa"/>
              <w:bottom w:w="90" w:type="dxa"/>
              <w:right w:w="90" w:type="dxa"/>
            </w:tcMar>
            <w:vAlign w:val="center"/>
          </w:tcPr>
          <w:p w14:paraId="0F97B2A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安全可靠等级</w:t>
            </w:r>
          </w:p>
        </w:tc>
      </w:tr>
      <w:tr w14:paraId="483F9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606E5D0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2981" w:type="dxa"/>
            <w:shd w:val="clear" w:color="auto" w:fill="FFFFFF"/>
            <w:tcMar>
              <w:top w:w="90" w:type="dxa"/>
              <w:left w:w="180" w:type="dxa"/>
              <w:bottom w:w="90" w:type="dxa"/>
              <w:right w:w="90" w:type="dxa"/>
            </w:tcMar>
            <w:vAlign w:val="center"/>
          </w:tcPr>
          <w:p w14:paraId="2AFCCD0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华为云欧拉操作系统 V2.0</w:t>
            </w:r>
          </w:p>
          <w:p w14:paraId="4922601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0FFE4B8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248" w:type="dxa"/>
            <w:shd w:val="clear" w:color="auto" w:fill="FFFFFF"/>
            <w:tcMar>
              <w:top w:w="90" w:type="dxa"/>
              <w:left w:w="180" w:type="dxa"/>
              <w:bottom w:w="90" w:type="dxa"/>
              <w:right w:w="90" w:type="dxa"/>
            </w:tcMar>
            <w:vAlign w:val="center"/>
          </w:tcPr>
          <w:p w14:paraId="00842C1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华为云计算技术有限公司</w:t>
            </w:r>
          </w:p>
        </w:tc>
        <w:tc>
          <w:tcPr>
            <w:tcW w:w="1947" w:type="dxa"/>
            <w:shd w:val="clear" w:color="auto" w:fill="FFFFFF"/>
            <w:tcMar>
              <w:top w:w="90" w:type="dxa"/>
              <w:left w:w="180" w:type="dxa"/>
              <w:bottom w:w="90" w:type="dxa"/>
              <w:right w:w="90" w:type="dxa"/>
            </w:tcMar>
            <w:vAlign w:val="center"/>
          </w:tcPr>
          <w:p w14:paraId="515AAAA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3886D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12C7058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2981" w:type="dxa"/>
            <w:shd w:val="clear" w:color="auto" w:fill="FFFFFF"/>
            <w:tcMar>
              <w:top w:w="90" w:type="dxa"/>
              <w:left w:w="180" w:type="dxa"/>
              <w:bottom w:w="90" w:type="dxa"/>
              <w:right w:w="90" w:type="dxa"/>
            </w:tcMar>
            <w:vAlign w:val="center"/>
          </w:tcPr>
          <w:p w14:paraId="7E2D000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阿里云服务器操作系统 V3</w:t>
            </w:r>
          </w:p>
          <w:p w14:paraId="0217536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77669F2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248" w:type="dxa"/>
            <w:shd w:val="clear" w:color="auto" w:fill="FFFFFF"/>
            <w:tcMar>
              <w:top w:w="90" w:type="dxa"/>
              <w:left w:w="180" w:type="dxa"/>
              <w:bottom w:w="90" w:type="dxa"/>
              <w:right w:w="90" w:type="dxa"/>
            </w:tcMar>
            <w:vAlign w:val="center"/>
          </w:tcPr>
          <w:p w14:paraId="7B44D98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阿里云计算有限公司</w:t>
            </w:r>
          </w:p>
        </w:tc>
        <w:tc>
          <w:tcPr>
            <w:tcW w:w="1947" w:type="dxa"/>
            <w:shd w:val="clear" w:color="auto" w:fill="FFFFFF"/>
            <w:tcMar>
              <w:top w:w="90" w:type="dxa"/>
              <w:left w:w="180" w:type="dxa"/>
              <w:bottom w:w="90" w:type="dxa"/>
              <w:right w:w="90" w:type="dxa"/>
            </w:tcMar>
            <w:vAlign w:val="center"/>
          </w:tcPr>
          <w:p w14:paraId="28F8A25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1E77A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2BBE8A4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2981" w:type="dxa"/>
            <w:shd w:val="clear" w:color="auto" w:fill="FFFFFF"/>
            <w:tcMar>
              <w:top w:w="90" w:type="dxa"/>
              <w:left w:w="180" w:type="dxa"/>
              <w:bottom w:w="90" w:type="dxa"/>
              <w:right w:w="90" w:type="dxa"/>
            </w:tcMar>
            <w:vAlign w:val="center"/>
          </w:tcPr>
          <w:p w14:paraId="121461D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银河麒麟高级服务器操作系统 V10 SP3</w:t>
            </w:r>
          </w:p>
          <w:p w14:paraId="4708D9B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67E92E1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2248" w:type="dxa"/>
            <w:shd w:val="clear" w:color="auto" w:fill="FFFFFF"/>
            <w:tcMar>
              <w:top w:w="90" w:type="dxa"/>
              <w:left w:w="180" w:type="dxa"/>
              <w:bottom w:w="90" w:type="dxa"/>
              <w:right w:w="90" w:type="dxa"/>
            </w:tcMar>
            <w:vAlign w:val="center"/>
          </w:tcPr>
          <w:p w14:paraId="204BFB3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947" w:type="dxa"/>
            <w:shd w:val="clear" w:color="auto" w:fill="FFFFFF"/>
            <w:tcMar>
              <w:top w:w="90" w:type="dxa"/>
              <w:left w:w="180" w:type="dxa"/>
              <w:bottom w:w="90" w:type="dxa"/>
              <w:right w:w="90" w:type="dxa"/>
            </w:tcMar>
            <w:vAlign w:val="center"/>
          </w:tcPr>
          <w:p w14:paraId="3D6DAA4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070D7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2DAA7E5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2981" w:type="dxa"/>
            <w:shd w:val="clear" w:color="auto" w:fill="FFFFFF"/>
            <w:tcMar>
              <w:top w:w="90" w:type="dxa"/>
              <w:left w:w="180" w:type="dxa"/>
              <w:bottom w:w="90" w:type="dxa"/>
              <w:right w:w="90" w:type="dxa"/>
            </w:tcMar>
            <w:vAlign w:val="center"/>
          </w:tcPr>
          <w:p w14:paraId="2D20274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腾讯云Linux服务器操作系统 V3</w:t>
            </w:r>
          </w:p>
          <w:p w14:paraId="0D21703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6866BA2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2248" w:type="dxa"/>
            <w:shd w:val="clear" w:color="auto" w:fill="FFFFFF"/>
            <w:tcMar>
              <w:top w:w="90" w:type="dxa"/>
              <w:left w:w="180" w:type="dxa"/>
              <w:bottom w:w="90" w:type="dxa"/>
              <w:right w:w="90" w:type="dxa"/>
            </w:tcMar>
            <w:vAlign w:val="center"/>
          </w:tcPr>
          <w:p w14:paraId="0A8B773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腾讯云计算（北京）有限责任公司</w:t>
            </w:r>
          </w:p>
        </w:tc>
        <w:tc>
          <w:tcPr>
            <w:tcW w:w="1947" w:type="dxa"/>
            <w:shd w:val="clear" w:color="auto" w:fill="FFFFFF"/>
            <w:tcMar>
              <w:top w:w="90" w:type="dxa"/>
              <w:left w:w="180" w:type="dxa"/>
              <w:bottom w:w="90" w:type="dxa"/>
              <w:right w:w="90" w:type="dxa"/>
            </w:tcMar>
            <w:vAlign w:val="center"/>
          </w:tcPr>
          <w:p w14:paraId="73012C7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785ED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2F4FCED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2981" w:type="dxa"/>
            <w:shd w:val="clear" w:color="auto" w:fill="FFFFFF"/>
            <w:tcMar>
              <w:top w:w="90" w:type="dxa"/>
              <w:left w:w="180" w:type="dxa"/>
              <w:bottom w:w="90" w:type="dxa"/>
              <w:right w:w="90" w:type="dxa"/>
            </w:tcMar>
            <w:vAlign w:val="center"/>
          </w:tcPr>
          <w:p w14:paraId="077D92E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新支点服务器操作系统 V6</w:t>
            </w:r>
          </w:p>
          <w:p w14:paraId="2822F00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166C936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248" w:type="dxa"/>
            <w:shd w:val="clear" w:color="auto" w:fill="FFFFFF"/>
            <w:tcMar>
              <w:top w:w="90" w:type="dxa"/>
              <w:left w:w="180" w:type="dxa"/>
              <w:bottom w:w="90" w:type="dxa"/>
              <w:right w:w="90" w:type="dxa"/>
            </w:tcMar>
            <w:vAlign w:val="center"/>
          </w:tcPr>
          <w:p w14:paraId="7790D3C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中兴通讯股份有限公司</w:t>
            </w:r>
          </w:p>
        </w:tc>
        <w:tc>
          <w:tcPr>
            <w:tcW w:w="1947" w:type="dxa"/>
            <w:shd w:val="clear" w:color="auto" w:fill="FFFFFF"/>
            <w:tcMar>
              <w:top w:w="90" w:type="dxa"/>
              <w:left w:w="180" w:type="dxa"/>
              <w:bottom w:w="90" w:type="dxa"/>
              <w:right w:w="90" w:type="dxa"/>
            </w:tcMar>
            <w:vAlign w:val="center"/>
          </w:tcPr>
          <w:p w14:paraId="5CF96B3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69CDF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7FE1158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2981" w:type="dxa"/>
            <w:shd w:val="clear" w:color="auto" w:fill="FFFFFF"/>
            <w:tcMar>
              <w:top w:w="90" w:type="dxa"/>
              <w:left w:w="180" w:type="dxa"/>
              <w:bottom w:w="90" w:type="dxa"/>
              <w:right w:w="90" w:type="dxa"/>
            </w:tcMar>
            <w:vAlign w:val="center"/>
          </w:tcPr>
          <w:p w14:paraId="4F0ED56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凝思安全操作系统欧拉版 V6.0.99</w:t>
            </w:r>
          </w:p>
          <w:p w14:paraId="1EEF475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47A9EE7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2248" w:type="dxa"/>
            <w:shd w:val="clear" w:color="auto" w:fill="FFFFFF"/>
            <w:tcMar>
              <w:top w:w="90" w:type="dxa"/>
              <w:left w:w="180" w:type="dxa"/>
              <w:bottom w:w="90" w:type="dxa"/>
              <w:right w:w="90" w:type="dxa"/>
            </w:tcMar>
            <w:vAlign w:val="center"/>
          </w:tcPr>
          <w:p w14:paraId="233FA07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北京凝思软件股份有限公司</w:t>
            </w:r>
          </w:p>
        </w:tc>
        <w:tc>
          <w:tcPr>
            <w:tcW w:w="1947" w:type="dxa"/>
            <w:shd w:val="clear" w:color="auto" w:fill="FFFFFF"/>
            <w:tcMar>
              <w:top w:w="90" w:type="dxa"/>
              <w:left w:w="180" w:type="dxa"/>
              <w:bottom w:w="90" w:type="dxa"/>
              <w:right w:w="90" w:type="dxa"/>
            </w:tcMar>
            <w:vAlign w:val="center"/>
          </w:tcPr>
          <w:p w14:paraId="51A518F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622AF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298B402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7</w:t>
            </w:r>
          </w:p>
        </w:tc>
        <w:tc>
          <w:tcPr>
            <w:tcW w:w="2981" w:type="dxa"/>
            <w:shd w:val="clear" w:color="auto" w:fill="FFFFFF"/>
            <w:tcMar>
              <w:top w:w="90" w:type="dxa"/>
              <w:left w:w="180" w:type="dxa"/>
              <w:bottom w:w="90" w:type="dxa"/>
              <w:right w:w="90" w:type="dxa"/>
            </w:tcMar>
            <w:vAlign w:val="center"/>
          </w:tcPr>
          <w:p w14:paraId="4E420E6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麒麟信安服务器操作系统 V3</w:t>
            </w:r>
          </w:p>
          <w:p w14:paraId="3A5D3D5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3359E9C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2248" w:type="dxa"/>
            <w:shd w:val="clear" w:color="auto" w:fill="FFFFFF"/>
            <w:tcMar>
              <w:top w:w="90" w:type="dxa"/>
              <w:left w:w="180" w:type="dxa"/>
              <w:bottom w:w="90" w:type="dxa"/>
              <w:right w:w="90" w:type="dxa"/>
            </w:tcMar>
            <w:vAlign w:val="center"/>
          </w:tcPr>
          <w:p w14:paraId="4DA15EF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湖南麒麟信安科技股份有限公司</w:t>
            </w:r>
          </w:p>
        </w:tc>
        <w:tc>
          <w:tcPr>
            <w:tcW w:w="1947" w:type="dxa"/>
            <w:shd w:val="clear" w:color="auto" w:fill="FFFFFF"/>
            <w:tcMar>
              <w:top w:w="90" w:type="dxa"/>
              <w:left w:w="180" w:type="dxa"/>
              <w:bottom w:w="90" w:type="dxa"/>
              <w:right w:w="90" w:type="dxa"/>
            </w:tcMar>
            <w:vAlign w:val="center"/>
          </w:tcPr>
          <w:p w14:paraId="2ECF122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14:paraId="51DB4FBC">
      <w:pPr>
        <w:pStyle w:val="26"/>
        <w:spacing w:line="240" w:lineRule="atLeast"/>
        <w:jc w:val="right"/>
        <w:rPr>
          <w:rFonts w:hint="eastAsia" w:ascii="仿宋_GB2312" w:hAnsi="宋体" w:eastAsia="仿宋_GB2312"/>
        </w:rPr>
      </w:pPr>
    </w:p>
    <w:p w14:paraId="255CEFE6">
      <w:pPr>
        <w:pStyle w:val="26"/>
        <w:spacing w:line="240" w:lineRule="atLeast"/>
        <w:jc w:val="center"/>
        <w:rPr>
          <w:rFonts w:hint="eastAsia" w:ascii="仿宋_GB2312" w:hAnsi="宋体" w:eastAsia="仿宋_GB2312"/>
        </w:rPr>
      </w:pPr>
    </w:p>
    <w:p w14:paraId="3DAA037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b/>
          <w:color w:val="auto"/>
          <w:kern w:val="2"/>
          <w:szCs w:val="24"/>
        </w:rPr>
      </w:pPr>
      <w:r>
        <w:rPr>
          <w:rFonts w:hint="eastAsia" w:ascii="仿宋_GB2312" w:hAnsi="宋体" w:eastAsia="仿宋_GB2312"/>
          <w:b/>
          <w:color w:val="auto"/>
          <w:kern w:val="2"/>
          <w:szCs w:val="24"/>
        </w:rPr>
        <w:t>安全可靠测评结果公告（2024年第2号）</w:t>
      </w:r>
    </w:p>
    <w:p w14:paraId="505DD06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rPr>
          <w:rFonts w:hint="eastAsia" w:ascii="仿宋_GB2312" w:hAnsi="宋体" w:eastAsia="仿宋_GB2312" w:cs="Times New Roman"/>
          <w:b/>
          <w:i w:val="0"/>
          <w:iCs w:val="0"/>
          <w:caps w:val="0"/>
          <w:color w:val="auto"/>
          <w:spacing w:val="0"/>
          <w:kern w:val="2"/>
          <w:sz w:val="24"/>
          <w:szCs w:val="24"/>
          <w:lang w:eastAsia="zh-CN"/>
        </w:rPr>
      </w:pPr>
      <w:r>
        <w:rPr>
          <w:rFonts w:hint="eastAsia" w:ascii="仿宋_GB2312" w:hAnsi="宋体" w:eastAsia="仿宋_GB2312" w:cs="Times New Roman"/>
          <w:b/>
          <w:bCs/>
          <w:i w:val="0"/>
          <w:iCs w:val="0"/>
          <w:caps w:val="0"/>
          <w:color w:val="auto"/>
          <w:spacing w:val="0"/>
          <w:kern w:val="2"/>
          <w:sz w:val="24"/>
          <w:szCs w:val="24"/>
        </w:rPr>
        <w:t>中央处理器（CPU）</w:t>
      </w:r>
      <w:r>
        <w:rPr>
          <w:rFonts w:hint="eastAsia" w:ascii="仿宋_GB2312" w:hAnsi="宋体" w:eastAsia="仿宋_GB2312" w:cs="Times New Roman"/>
          <w:b/>
          <w:i w:val="0"/>
          <w:iCs w:val="0"/>
          <w:caps w:val="0"/>
          <w:color w:val="auto"/>
          <w:spacing w:val="0"/>
          <w:kern w:val="2"/>
          <w:sz w:val="24"/>
          <w:szCs w:val="24"/>
        </w:rPr>
        <w:t>（同一等级按产品名称首字笔画为序排列）</w:t>
      </w:r>
      <w:r>
        <w:rPr>
          <w:rFonts w:hint="eastAsia" w:ascii="仿宋_GB2312" w:eastAsia="仿宋_GB2312" w:cs="Times New Roman"/>
          <w:b/>
          <w:i w:val="0"/>
          <w:iCs w:val="0"/>
          <w:caps w:val="0"/>
          <w:color w:val="auto"/>
          <w:spacing w:val="0"/>
          <w:kern w:val="2"/>
          <w:sz w:val="24"/>
          <w:szCs w:val="24"/>
          <w:lang w:eastAsia="zh-CN"/>
        </w:rPr>
        <w:t>：</w:t>
      </w:r>
    </w:p>
    <w:tbl>
      <w:tblPr>
        <w:tblStyle w:val="48"/>
        <w:tblpPr w:leftFromText="180" w:rightFromText="180" w:vertAnchor="text" w:horzAnchor="page" w:tblpX="1433" w:tblpY="400"/>
        <w:tblOverlap w:val="never"/>
        <w:tblW w:w="9168"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32"/>
        <w:gridCol w:w="3516"/>
        <w:gridCol w:w="3420"/>
        <w:gridCol w:w="1800"/>
      </w:tblGrid>
      <w:tr w14:paraId="6E0C4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14:paraId="00D7F91C">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序号</w:t>
            </w:r>
          </w:p>
        </w:tc>
        <w:tc>
          <w:tcPr>
            <w:tcW w:w="3516" w:type="dxa"/>
            <w:tcMar>
              <w:top w:w="60" w:type="dxa"/>
              <w:left w:w="60" w:type="dxa"/>
              <w:bottom w:w="60" w:type="dxa"/>
              <w:right w:w="60" w:type="dxa"/>
            </w:tcMar>
            <w:vAlign w:val="center"/>
          </w:tcPr>
          <w:p w14:paraId="02A4E82E">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产品名称</w:t>
            </w:r>
          </w:p>
        </w:tc>
        <w:tc>
          <w:tcPr>
            <w:tcW w:w="3420" w:type="dxa"/>
            <w:tcMar>
              <w:top w:w="60" w:type="dxa"/>
              <w:left w:w="60" w:type="dxa"/>
              <w:bottom w:w="60" w:type="dxa"/>
              <w:right w:w="60" w:type="dxa"/>
            </w:tcMar>
            <w:vAlign w:val="center"/>
          </w:tcPr>
          <w:p w14:paraId="4FFA61A4">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送测单位</w:t>
            </w:r>
          </w:p>
        </w:tc>
        <w:tc>
          <w:tcPr>
            <w:tcW w:w="1800" w:type="dxa"/>
            <w:tcMar>
              <w:top w:w="60" w:type="dxa"/>
              <w:left w:w="60" w:type="dxa"/>
              <w:bottom w:w="60" w:type="dxa"/>
              <w:right w:w="60" w:type="dxa"/>
            </w:tcMar>
            <w:vAlign w:val="center"/>
          </w:tcPr>
          <w:p w14:paraId="0BEBF20C">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安全可靠等级</w:t>
            </w:r>
          </w:p>
        </w:tc>
      </w:tr>
      <w:tr w14:paraId="2CA2E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14:paraId="0FFE221D">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w:t>
            </w:r>
          </w:p>
        </w:tc>
        <w:tc>
          <w:tcPr>
            <w:tcW w:w="3516" w:type="dxa"/>
            <w:tcMar>
              <w:top w:w="60" w:type="dxa"/>
              <w:left w:w="60" w:type="dxa"/>
              <w:bottom w:w="60" w:type="dxa"/>
              <w:right w:w="60" w:type="dxa"/>
            </w:tcMar>
            <w:vAlign w:val="center"/>
          </w:tcPr>
          <w:p w14:paraId="72F5F863">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兆芯处理器KX-6000G</w:t>
            </w:r>
          </w:p>
        </w:tc>
        <w:tc>
          <w:tcPr>
            <w:tcW w:w="3420" w:type="dxa"/>
            <w:tcMar>
              <w:top w:w="60" w:type="dxa"/>
              <w:left w:w="60" w:type="dxa"/>
              <w:bottom w:w="60" w:type="dxa"/>
              <w:right w:w="60" w:type="dxa"/>
            </w:tcMar>
            <w:vAlign w:val="center"/>
          </w:tcPr>
          <w:p w14:paraId="13613902">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上海兆芯集成电路股份有限公司</w:t>
            </w:r>
          </w:p>
        </w:tc>
        <w:tc>
          <w:tcPr>
            <w:tcW w:w="1800" w:type="dxa"/>
            <w:tcMar>
              <w:top w:w="60" w:type="dxa"/>
              <w:left w:w="60" w:type="dxa"/>
              <w:bottom w:w="60" w:type="dxa"/>
              <w:right w:w="60" w:type="dxa"/>
            </w:tcMar>
            <w:vAlign w:val="center"/>
          </w:tcPr>
          <w:p w14:paraId="37A25C57">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I级</w:t>
            </w:r>
          </w:p>
        </w:tc>
      </w:tr>
      <w:tr w14:paraId="1E3DC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14:paraId="17DD4560">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2</w:t>
            </w:r>
          </w:p>
        </w:tc>
        <w:tc>
          <w:tcPr>
            <w:tcW w:w="3516" w:type="dxa"/>
            <w:tcMar>
              <w:top w:w="60" w:type="dxa"/>
              <w:left w:w="60" w:type="dxa"/>
              <w:bottom w:w="60" w:type="dxa"/>
              <w:right w:w="60" w:type="dxa"/>
            </w:tcMar>
            <w:vAlign w:val="center"/>
          </w:tcPr>
          <w:p w14:paraId="56F1025E">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兆芯处理器KX-7000</w:t>
            </w:r>
          </w:p>
        </w:tc>
        <w:tc>
          <w:tcPr>
            <w:tcW w:w="3420" w:type="dxa"/>
            <w:tcMar>
              <w:top w:w="60" w:type="dxa"/>
              <w:left w:w="60" w:type="dxa"/>
              <w:bottom w:w="60" w:type="dxa"/>
              <w:right w:w="60" w:type="dxa"/>
            </w:tcMar>
            <w:vAlign w:val="center"/>
          </w:tcPr>
          <w:p w14:paraId="10B60A7D">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上海兆芯集成电路股份有限公司</w:t>
            </w:r>
          </w:p>
        </w:tc>
        <w:tc>
          <w:tcPr>
            <w:tcW w:w="1800" w:type="dxa"/>
            <w:tcMar>
              <w:top w:w="60" w:type="dxa"/>
              <w:left w:w="60" w:type="dxa"/>
              <w:bottom w:w="60" w:type="dxa"/>
              <w:right w:w="60" w:type="dxa"/>
            </w:tcMar>
            <w:vAlign w:val="center"/>
          </w:tcPr>
          <w:p w14:paraId="229DFE65">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I级</w:t>
            </w:r>
          </w:p>
        </w:tc>
      </w:tr>
    </w:tbl>
    <w:p w14:paraId="69C26ADD">
      <w:pPr>
        <w:snapToGrid w:val="0"/>
        <w:spacing w:before="50"/>
        <w:jc w:val="left"/>
        <w:rPr>
          <w:rFonts w:hint="eastAsia" w:ascii="仿宋_GB2312" w:hAnsi="宋体" w:eastAsia="仿宋_GB2312"/>
          <w:b/>
          <w:color w:val="000000"/>
          <w:sz w:val="24"/>
        </w:rPr>
      </w:pPr>
    </w:p>
    <w:p w14:paraId="16C0F615">
      <w:pPr>
        <w:snapToGrid w:val="0"/>
        <w:spacing w:before="50"/>
        <w:jc w:val="left"/>
        <w:rPr>
          <w:rFonts w:hint="eastAsia" w:ascii="仿宋_GB2312" w:hAnsi="宋体" w:eastAsia="仿宋_GB2312"/>
          <w:b/>
          <w:color w:val="000000"/>
          <w:sz w:val="24"/>
        </w:rPr>
      </w:pPr>
    </w:p>
    <w:p w14:paraId="01E54A50">
      <w:pPr>
        <w:pStyle w:val="26"/>
        <w:spacing w:line="240" w:lineRule="atLeast"/>
        <w:jc w:val="left"/>
        <w:rPr>
          <w:rFonts w:hint="eastAsia" w:ascii="仿宋_GB2312" w:hAnsi="宋体" w:eastAsia="仿宋_GB2312"/>
        </w:rPr>
      </w:pPr>
    </w:p>
    <w:p w14:paraId="0E5DCF73">
      <w:pPr>
        <w:pStyle w:val="26"/>
        <w:spacing w:line="240" w:lineRule="atLeast"/>
        <w:jc w:val="left"/>
        <w:rPr>
          <w:rFonts w:hint="eastAsia" w:ascii="仿宋_GB2312" w:hAnsi="宋体" w:eastAsia="仿宋_GB2312"/>
        </w:rPr>
      </w:pPr>
    </w:p>
    <w:p w14:paraId="69439CFC">
      <w:pPr>
        <w:pStyle w:val="26"/>
        <w:spacing w:line="240" w:lineRule="atLeast"/>
        <w:jc w:val="left"/>
        <w:rPr>
          <w:rFonts w:hint="eastAsia" w:ascii="仿宋_GB2312" w:hAnsi="宋体" w:eastAsia="仿宋_GB2312"/>
        </w:rPr>
      </w:pPr>
    </w:p>
    <w:p w14:paraId="0218054E">
      <w:pPr>
        <w:pStyle w:val="26"/>
        <w:spacing w:line="240" w:lineRule="atLeast"/>
        <w:jc w:val="left"/>
        <w:rPr>
          <w:rFonts w:hint="eastAsia" w:ascii="仿宋_GB2312" w:hAnsi="宋体" w:eastAsia="仿宋_GB2312"/>
        </w:rPr>
      </w:pPr>
    </w:p>
    <w:p w14:paraId="7CBEA16C">
      <w:pPr>
        <w:pStyle w:val="26"/>
        <w:spacing w:line="240" w:lineRule="atLeast"/>
        <w:jc w:val="left"/>
        <w:rPr>
          <w:rFonts w:hint="eastAsia" w:ascii="仿宋_GB2312" w:hAnsi="宋体" w:eastAsia="仿宋_GB2312"/>
        </w:rPr>
      </w:pPr>
    </w:p>
    <w:p w14:paraId="0FAF03BF">
      <w:pPr>
        <w:pStyle w:val="26"/>
        <w:spacing w:line="240" w:lineRule="atLeast"/>
        <w:jc w:val="left"/>
        <w:rPr>
          <w:rFonts w:hint="eastAsia" w:ascii="仿宋_GB2312" w:hAnsi="宋体" w:eastAsia="仿宋_GB2312"/>
        </w:rPr>
      </w:pPr>
    </w:p>
    <w:p w14:paraId="4186F115">
      <w:pPr>
        <w:pStyle w:val="26"/>
        <w:spacing w:line="240" w:lineRule="atLeast"/>
        <w:jc w:val="left"/>
        <w:rPr>
          <w:rFonts w:hint="eastAsia" w:ascii="仿宋_GB2312" w:hAnsi="宋体" w:eastAsia="仿宋_GB2312"/>
        </w:rPr>
      </w:pPr>
    </w:p>
    <w:p w14:paraId="3A64CFFB">
      <w:pPr>
        <w:pStyle w:val="26"/>
        <w:spacing w:line="240" w:lineRule="atLeast"/>
        <w:jc w:val="both"/>
        <w:rPr>
          <w:rFonts w:hint="eastAsia" w:ascii="仿宋_GB2312" w:hAnsi="宋体" w:eastAsia="仿宋_GB2312" w:cs="Times New Roman"/>
          <w:b/>
          <w:color w:val="auto"/>
          <w:kern w:val="2"/>
          <w:sz w:val="24"/>
          <w:szCs w:val="24"/>
          <w:lang w:val="en-US" w:eastAsia="zh-CN" w:bidi="ar-SA"/>
        </w:rPr>
      </w:pPr>
    </w:p>
    <w:p w14:paraId="65FD8C34">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14:paraId="6C2F9078">
      <w:pPr>
        <w:pStyle w:val="26"/>
        <w:spacing w:line="240" w:lineRule="atLeast"/>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安全可靠测评结果公告（2025年第1号）</w:t>
      </w:r>
    </w:p>
    <w:p w14:paraId="2B413AFF">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14:paraId="21C7F03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b/>
          <w:bCs/>
          <w:i w:val="0"/>
          <w:iCs w:val="0"/>
          <w:caps w:val="0"/>
          <w:color w:val="555A5E"/>
          <w:spacing w:val="0"/>
          <w:kern w:val="0"/>
          <w:sz w:val="24"/>
          <w:szCs w:val="24"/>
          <w:shd w:val="clear" w:fill="FFFFFF"/>
          <w:lang w:val="en-US" w:eastAsia="zh-CN" w:bidi="ar"/>
        </w:rPr>
        <w:t>附表一、中央处理器（</w:t>
      </w:r>
      <w:r>
        <w:rPr>
          <w:rFonts w:ascii="Calibri" w:hAnsi="Calibri" w:eastAsia="宋体" w:cs="Calibri"/>
          <w:b/>
          <w:bCs/>
          <w:i w:val="0"/>
          <w:iCs w:val="0"/>
          <w:caps w:val="0"/>
          <w:color w:val="555A5E"/>
          <w:spacing w:val="0"/>
          <w:kern w:val="0"/>
          <w:sz w:val="24"/>
          <w:szCs w:val="24"/>
          <w:shd w:val="clear" w:fill="FFFFFF"/>
          <w:lang w:val="en-US" w:eastAsia="zh-CN" w:bidi="ar"/>
        </w:rPr>
        <w:t>CPU</w:t>
      </w:r>
      <w:r>
        <w:rPr>
          <w:rFonts w:hint="eastAsia" w:ascii="宋体" w:hAnsi="宋体" w:eastAsia="宋体" w:cs="宋体"/>
          <w:b/>
          <w:bCs/>
          <w:i w:val="0"/>
          <w:iCs w:val="0"/>
          <w:caps w:val="0"/>
          <w:color w:val="555A5E"/>
          <w:spacing w:val="0"/>
          <w:kern w:val="0"/>
          <w:sz w:val="24"/>
          <w:szCs w:val="24"/>
          <w:shd w:val="clear" w:fill="FFFFFF"/>
          <w:lang w:val="en-US" w:eastAsia="zh-CN" w:bidi="ar"/>
        </w:rPr>
        <w:t>）（</w:t>
      </w:r>
      <w:r>
        <w:rPr>
          <w:rFonts w:hint="eastAsia" w:ascii="宋体" w:hAnsi="宋体" w:eastAsia="宋体" w:cs="宋体"/>
          <w:i w:val="0"/>
          <w:iCs w:val="0"/>
          <w:caps w:val="0"/>
          <w:color w:val="555A5E"/>
          <w:spacing w:val="0"/>
          <w:kern w:val="0"/>
          <w:sz w:val="24"/>
          <w:szCs w:val="24"/>
          <w:shd w:val="clear" w:fill="FFFFFF"/>
          <w:lang w:val="en-US" w:eastAsia="zh-CN" w:bidi="ar"/>
        </w:rPr>
        <w:t>同一等级按产品名称首字笔画为序排列）</w:t>
      </w:r>
    </w:p>
    <w:tbl>
      <w:tblPr>
        <w:tblStyle w:val="48"/>
        <w:tblW w:w="965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0"/>
        <w:gridCol w:w="3377"/>
        <w:gridCol w:w="2060"/>
      </w:tblGrid>
      <w:tr w14:paraId="522AD2A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7DE625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sz w:val="24"/>
                <w:szCs w:val="24"/>
              </w:rPr>
              <w:t>序号</w:t>
            </w:r>
          </w:p>
        </w:tc>
        <w:tc>
          <w:tcPr>
            <w:tcW w:w="33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69FF5F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sz w:val="24"/>
                <w:szCs w:val="24"/>
              </w:rPr>
              <w:t>产品名称</w:t>
            </w:r>
          </w:p>
        </w:tc>
        <w:tc>
          <w:tcPr>
            <w:tcW w:w="337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CF5E59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sz w:val="24"/>
                <w:szCs w:val="24"/>
              </w:rPr>
              <w:t>送测单位</w:t>
            </w:r>
          </w:p>
        </w:tc>
        <w:tc>
          <w:tcPr>
            <w:tcW w:w="20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F50D33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sz w:val="24"/>
                <w:szCs w:val="24"/>
              </w:rPr>
              <w:t>安全可靠等级</w:t>
            </w:r>
          </w:p>
        </w:tc>
      </w:tr>
      <w:tr w14:paraId="44BDF9D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CFD6CC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1</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B54E8B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飞腾腾云S5000C-E</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B05EBB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飞腾信息技术有限公司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559C63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II级</w:t>
            </w:r>
          </w:p>
        </w:tc>
      </w:tr>
      <w:tr w14:paraId="264B463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C5113D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2</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BA6773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龙芯3B6000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F18C1E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龙芯中科技术股份有限公司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203BE0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II级</w:t>
            </w:r>
          </w:p>
        </w:tc>
      </w:tr>
      <w:tr w14:paraId="72CA333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90"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EE7A2E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3</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E73A7A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龙芯3C6000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921A9E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龙芯中科技术股份有限公司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CC0F6A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II级</w:t>
            </w:r>
          </w:p>
        </w:tc>
      </w:tr>
      <w:tr w14:paraId="5B93D03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0059F1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4</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B3233C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申威威鑫 H8000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BEE4A9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中电科申泰信息科技有限公司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392B3C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II级</w:t>
            </w:r>
          </w:p>
        </w:tc>
      </w:tr>
      <w:tr w14:paraId="3257817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A900F2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5</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BA3B55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麒麟X90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DF2A01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深圳市海思半导体有限公司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3B4358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II级</w:t>
            </w:r>
          </w:p>
        </w:tc>
      </w:tr>
      <w:tr w14:paraId="0AA086C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9654" w:type="dxa"/>
            <w:gridSpan w:val="4"/>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BD5EB9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sz w:val="24"/>
                <w:szCs w:val="24"/>
              </w:rPr>
              <w:t> </w:t>
            </w:r>
          </w:p>
        </w:tc>
      </w:tr>
      <w:tr w14:paraId="1E14FBE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01BD68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1</w:t>
            </w:r>
          </w:p>
        </w:tc>
        <w:tc>
          <w:tcPr>
            <w:tcW w:w="33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D4BD81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申威WY831（GC版）</w:t>
            </w:r>
          </w:p>
        </w:tc>
        <w:tc>
          <w:tcPr>
            <w:tcW w:w="337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989001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中电科申泰信息科技有限公司</w:t>
            </w:r>
          </w:p>
        </w:tc>
        <w:tc>
          <w:tcPr>
            <w:tcW w:w="20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6D13F7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I级</w:t>
            </w:r>
          </w:p>
        </w:tc>
      </w:tr>
      <w:tr w14:paraId="53EE3DA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93C0D6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2</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7F9032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兆芯处理器KX-U6980S</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627E10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上海兆芯集成电路股份有限公司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EF0AB1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I级</w:t>
            </w:r>
          </w:p>
        </w:tc>
      </w:tr>
      <w:tr w14:paraId="760BE48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E4BBAC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3</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71ABEF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兆芯处理器KX-6940S</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2921F5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上海兆芯集成电路股份有限公司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DB9AE2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I级</w:t>
            </w:r>
          </w:p>
        </w:tc>
      </w:tr>
    </w:tbl>
    <w:p w14:paraId="06FAD01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b/>
          <w:bCs/>
          <w:i w:val="0"/>
          <w:iCs w:val="0"/>
          <w:caps w:val="0"/>
          <w:color w:val="555A5E"/>
          <w:spacing w:val="0"/>
          <w:kern w:val="0"/>
          <w:sz w:val="24"/>
          <w:szCs w:val="24"/>
          <w:shd w:val="clear" w:fill="FFFFFF"/>
          <w:lang w:val="en-US" w:eastAsia="zh-CN" w:bidi="ar"/>
        </w:rPr>
        <w:t>附表二、操作系统（</w:t>
      </w:r>
      <w:r>
        <w:rPr>
          <w:rFonts w:hint="eastAsia" w:ascii="宋体" w:hAnsi="宋体" w:eastAsia="宋体" w:cs="宋体"/>
          <w:i w:val="0"/>
          <w:iCs w:val="0"/>
          <w:caps w:val="0"/>
          <w:color w:val="555A5E"/>
          <w:spacing w:val="0"/>
          <w:kern w:val="0"/>
          <w:sz w:val="24"/>
          <w:szCs w:val="24"/>
          <w:shd w:val="clear" w:fill="FFFFFF"/>
          <w:lang w:val="en-US" w:eastAsia="zh-CN" w:bidi="ar"/>
        </w:rPr>
        <w:t>同一等级按产品名称首字笔画为序排列）</w:t>
      </w:r>
    </w:p>
    <w:p w14:paraId="2208776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kern w:val="0"/>
          <w:sz w:val="24"/>
          <w:szCs w:val="24"/>
          <w:shd w:val="clear" w:fill="FFFFFF"/>
          <w:lang w:val="en-US" w:eastAsia="zh-CN" w:bidi="ar"/>
        </w:rPr>
        <w:t>（一）桌面操作系统</w:t>
      </w:r>
    </w:p>
    <w:tbl>
      <w:tblPr>
        <w:tblStyle w:val="48"/>
        <w:tblW w:w="965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2"/>
        <w:gridCol w:w="3385"/>
        <w:gridCol w:w="2050"/>
      </w:tblGrid>
      <w:tr w14:paraId="41BF049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AB8780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sz w:val="24"/>
                <w:szCs w:val="24"/>
              </w:rPr>
              <w:t>序号</w:t>
            </w:r>
          </w:p>
        </w:tc>
        <w:tc>
          <w:tcPr>
            <w:tcW w:w="3392"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758B82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sz w:val="24"/>
                <w:szCs w:val="24"/>
              </w:rPr>
              <w:t>产品名称</w:t>
            </w:r>
          </w:p>
        </w:tc>
        <w:tc>
          <w:tcPr>
            <w:tcW w:w="338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7C5E52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sz w:val="24"/>
                <w:szCs w:val="24"/>
              </w:rPr>
              <w:t>送测单位</w:t>
            </w:r>
          </w:p>
        </w:tc>
        <w:tc>
          <w:tcPr>
            <w:tcW w:w="20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F494BA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sz w:val="24"/>
                <w:szCs w:val="24"/>
              </w:rPr>
              <w:t>安全可靠等级</w:t>
            </w:r>
          </w:p>
        </w:tc>
      </w:tr>
      <w:tr w14:paraId="5F85826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15C195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1</w:t>
            </w:r>
          </w:p>
        </w:tc>
        <w:tc>
          <w:tcPr>
            <w:tcW w:w="3392"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53DD25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银河麒麟桌面操作系统V10 SP1</w:t>
            </w:r>
          </w:p>
          <w:p w14:paraId="5464E9A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（内核版本5.10）</w:t>
            </w:r>
          </w:p>
        </w:tc>
        <w:tc>
          <w:tcPr>
            <w:tcW w:w="338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DD254F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麒麟软件有限公司</w:t>
            </w:r>
          </w:p>
        </w:tc>
        <w:tc>
          <w:tcPr>
            <w:tcW w:w="20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350A06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Ⅰ级</w:t>
            </w:r>
          </w:p>
        </w:tc>
      </w:tr>
    </w:tbl>
    <w:p w14:paraId="299BCAF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kern w:val="0"/>
          <w:sz w:val="24"/>
          <w:szCs w:val="24"/>
          <w:shd w:val="clear" w:fill="FFFFFF"/>
          <w:lang w:val="en-US" w:eastAsia="zh-CN" w:bidi="ar"/>
        </w:rPr>
        <w:t>（二）服务器操作系统</w:t>
      </w:r>
    </w:p>
    <w:tbl>
      <w:tblPr>
        <w:tblStyle w:val="48"/>
        <w:tblW w:w="9665"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2"/>
        <w:gridCol w:w="3396"/>
        <w:gridCol w:w="2050"/>
      </w:tblGrid>
      <w:tr w14:paraId="00E7EF8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E4383D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sz w:val="24"/>
                <w:szCs w:val="24"/>
              </w:rPr>
              <w:t>序号</w:t>
            </w:r>
          </w:p>
        </w:tc>
        <w:tc>
          <w:tcPr>
            <w:tcW w:w="3392"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AECE2E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sz w:val="24"/>
                <w:szCs w:val="24"/>
              </w:rPr>
              <w:t>产品名称</w:t>
            </w:r>
          </w:p>
        </w:tc>
        <w:tc>
          <w:tcPr>
            <w:tcW w:w="3396"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038B57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sz w:val="24"/>
                <w:szCs w:val="24"/>
              </w:rPr>
              <w:t>送测单位</w:t>
            </w:r>
          </w:p>
        </w:tc>
        <w:tc>
          <w:tcPr>
            <w:tcW w:w="20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86845B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sz w:val="24"/>
                <w:szCs w:val="24"/>
              </w:rPr>
              <w:t>安全可靠等级</w:t>
            </w:r>
          </w:p>
        </w:tc>
      </w:tr>
      <w:tr w14:paraId="44788E2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BDDCD5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1</w:t>
            </w:r>
          </w:p>
        </w:tc>
        <w:tc>
          <w:tcPr>
            <w:tcW w:w="3392"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38F0E1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天翼云CTyunOS系统 V2.0</w:t>
            </w:r>
          </w:p>
          <w:p w14:paraId="7D45CD8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（内核版本4.19）</w:t>
            </w:r>
          </w:p>
        </w:tc>
        <w:tc>
          <w:tcPr>
            <w:tcW w:w="3396"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5AD54B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天翼云科技有限公司</w:t>
            </w:r>
          </w:p>
        </w:tc>
        <w:tc>
          <w:tcPr>
            <w:tcW w:w="20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CD4895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Ⅰ级</w:t>
            </w:r>
          </w:p>
        </w:tc>
      </w:tr>
    </w:tbl>
    <w:p w14:paraId="45AC867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50" w:afterAutospacing="0"/>
        <w:ind w:left="0" w:right="0" w:firstLine="0"/>
        <w:jc w:val="center"/>
        <w:rPr>
          <w:rFonts w:hint="eastAsia" w:ascii="仿宋_GB2312" w:hAnsi="仿宋_GB2312" w:eastAsia="仿宋_GB2312" w:cs="仿宋_GB2312"/>
          <w:i w:val="0"/>
          <w:iCs w:val="0"/>
          <w:caps w:val="0"/>
          <w:color w:val="555A5E"/>
          <w:spacing w:val="0"/>
          <w:sz w:val="24"/>
          <w:szCs w:val="24"/>
        </w:rPr>
      </w:pPr>
      <w:r>
        <w:rPr>
          <w:rFonts w:hint="eastAsia" w:ascii="仿宋_GB2312" w:hAnsi="仿宋_GB2312" w:eastAsia="仿宋_GB2312" w:cs="仿宋_GB2312"/>
          <w:b w:val="0"/>
          <w:bCs w:val="0"/>
          <w:i w:val="0"/>
          <w:iCs w:val="0"/>
          <w:caps w:val="0"/>
          <w:color w:val="555A5E"/>
          <w:spacing w:val="0"/>
          <w:kern w:val="2"/>
          <w:sz w:val="32"/>
          <w:szCs w:val="32"/>
          <w:shd w:val="clear" w:fill="FFFFFF"/>
          <w:lang w:val="en-US" w:eastAsia="zh-CN" w:bidi="ar-SA"/>
        </w:rPr>
        <w:t>2025年第2号</w:t>
      </w:r>
    </w:p>
    <w:p w14:paraId="75EE255F">
      <w:pPr>
        <w:rPr>
          <w:rFonts w:hint="eastAsia" w:ascii="仿宋_GB2312" w:hAnsi="仿宋_GB2312" w:eastAsia="仿宋_GB2312" w:cs="仿宋_GB2312"/>
        </w:rPr>
      </w:pPr>
    </w:p>
    <w:p w14:paraId="3A794C6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附表一、数据库（同一等级按产品名称首字笔画为序排列）</w:t>
      </w:r>
    </w:p>
    <w:p w14:paraId="0A91EE7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（一）集中式数据库</w:t>
      </w:r>
    </w:p>
    <w:tbl>
      <w:tblPr>
        <w:tblStyle w:val="48"/>
        <w:tblW w:w="8522"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774"/>
        <w:gridCol w:w="3300"/>
        <w:gridCol w:w="2711"/>
        <w:gridCol w:w="1737"/>
      </w:tblGrid>
      <w:tr w14:paraId="510E825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74"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14:paraId="1C5150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序号</w:t>
            </w:r>
          </w:p>
        </w:tc>
        <w:tc>
          <w:tcPr>
            <w:tcW w:w="3300"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14:paraId="14A89C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产品名称</w:t>
            </w:r>
          </w:p>
        </w:tc>
        <w:tc>
          <w:tcPr>
            <w:tcW w:w="2711"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14:paraId="5102B6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送测单位</w:t>
            </w:r>
          </w:p>
        </w:tc>
        <w:tc>
          <w:tcPr>
            <w:tcW w:w="1737"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14:paraId="722123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安全可靠等级</w:t>
            </w:r>
          </w:p>
        </w:tc>
      </w:tr>
      <w:tr w14:paraId="177B926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FC3A4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8ECA8C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大云海山数据库（He3DB for PostgreSQL V2.0）</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F559F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中移（苏州）软件技术有限公司</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3BA6C8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r w14:paraId="191317C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F8B6D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BEF5E3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神通数据库管理系统 V8.0</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33B2A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天津神舟通用数据技术有限公司</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B0FC4D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r w14:paraId="467B193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FC3AB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3</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C32391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崖山数据库管理系统 V23</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33962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深圳计算科学研究院</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3835EB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bl>
    <w:p w14:paraId="425E93AD">
      <w:pPr>
        <w:bidi w:val="0"/>
        <w:jc w:val="left"/>
        <w:rPr>
          <w:rFonts w:hint="eastAsia" w:ascii="仿宋_GB2312" w:hAnsi="仿宋_GB2312" w:eastAsia="仿宋_GB2312" w:cs="仿宋_GB2312"/>
          <w:lang w:val="en-US" w:eastAsia="zh-CN"/>
        </w:rPr>
      </w:pPr>
    </w:p>
    <w:p w14:paraId="1FA810C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cente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pPr>
      <w:r>
        <w:rPr>
          <w:rFonts w:hint="eastAsia" w:ascii="仿宋_GB2312" w:hAnsi="仿宋_GB2312" w:eastAsia="仿宋_GB2312" w:cs="仿宋_GB2312"/>
          <w:i w:val="0"/>
          <w:iCs w:val="0"/>
          <w:caps w:val="0"/>
          <w:color w:val="555A5E"/>
          <w:spacing w:val="0"/>
          <w:sz w:val="32"/>
          <w:szCs w:val="32"/>
          <w:shd w:val="clear" w:fill="FFFFFF"/>
        </w:rPr>
        <w:t>（2025年第3号）</w:t>
      </w:r>
    </w:p>
    <w:p w14:paraId="4CE6A9E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附表一、中央处理器（</w:t>
      </w:r>
      <w:r>
        <w:rPr>
          <w:rFonts w:hint="eastAsia" w:ascii="仿宋_GB2312" w:hAnsi="仿宋_GB2312" w:eastAsia="仿宋_GB2312" w:cs="仿宋_GB2312"/>
          <w:b/>
          <w:bCs/>
          <w:i w:val="0"/>
          <w:iCs w:val="0"/>
          <w:caps w:val="0"/>
          <w:color w:val="555A5E"/>
          <w:spacing w:val="0"/>
          <w:kern w:val="0"/>
          <w:sz w:val="18"/>
          <w:szCs w:val="18"/>
          <w:shd w:val="clear" w:fill="FFFFFF"/>
          <w:lang w:val="en-US" w:eastAsia="zh-CN" w:bidi="ar"/>
        </w:rPr>
        <w:t>CPU</w:t>
      </w: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w:t>
      </w: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同一等级按产品名称首字笔画为序排列）</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41"/>
        <w:gridCol w:w="2455"/>
        <w:gridCol w:w="3364"/>
        <w:gridCol w:w="1749"/>
      </w:tblGrid>
      <w:tr w14:paraId="153BDDE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41"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52C81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序号</w:t>
            </w:r>
          </w:p>
        </w:tc>
        <w:tc>
          <w:tcPr>
            <w:tcW w:w="245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0A9F6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产品名称</w:t>
            </w:r>
          </w:p>
        </w:tc>
        <w:tc>
          <w:tcPr>
            <w:tcW w:w="3364"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FED8D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送测单位</w:t>
            </w:r>
          </w:p>
        </w:tc>
        <w:tc>
          <w:tcPr>
            <w:tcW w:w="1749"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BA3F0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安全可靠等级</w:t>
            </w:r>
          </w:p>
        </w:tc>
      </w:tr>
      <w:tr w14:paraId="602B379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A6AEE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245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31051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龙芯3B6000M</w:t>
            </w:r>
          </w:p>
        </w:tc>
        <w:tc>
          <w:tcPr>
            <w:tcW w:w="3364"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8FEAF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龙芯中科技术股份有限公司</w:t>
            </w:r>
          </w:p>
        </w:tc>
        <w:tc>
          <w:tcPr>
            <w:tcW w:w="1749"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03407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II级</w:t>
            </w:r>
          </w:p>
        </w:tc>
      </w:tr>
      <w:tr w14:paraId="279DB55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53CE0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245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8AE7F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海思麒麟9000X</w:t>
            </w:r>
          </w:p>
        </w:tc>
        <w:tc>
          <w:tcPr>
            <w:tcW w:w="3364"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6397D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深圳市海思半导体有限公司</w:t>
            </w:r>
          </w:p>
        </w:tc>
        <w:tc>
          <w:tcPr>
            <w:tcW w:w="1749"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37A2C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II级</w:t>
            </w:r>
          </w:p>
        </w:tc>
      </w:tr>
      <w:tr w14:paraId="21F0B17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409" w:type="dxa"/>
            <w:gridSpan w:val="4"/>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98ED6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 </w:t>
            </w:r>
          </w:p>
        </w:tc>
      </w:tr>
      <w:tr w14:paraId="319E000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49B90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245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18F26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飞腾腾锐D3000M</w:t>
            </w:r>
          </w:p>
        </w:tc>
        <w:tc>
          <w:tcPr>
            <w:tcW w:w="3364"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93523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飞腾信息技术有限公司</w:t>
            </w:r>
          </w:p>
        </w:tc>
        <w:tc>
          <w:tcPr>
            <w:tcW w:w="1749"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60803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I级</w:t>
            </w:r>
          </w:p>
        </w:tc>
      </w:tr>
      <w:tr w14:paraId="24EC176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AAE81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245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FF0DE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龙芯2K1500</w:t>
            </w:r>
          </w:p>
        </w:tc>
        <w:tc>
          <w:tcPr>
            <w:tcW w:w="3364"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4EF03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龙芯中科技术股份有限公司</w:t>
            </w:r>
          </w:p>
        </w:tc>
        <w:tc>
          <w:tcPr>
            <w:tcW w:w="1749"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69B35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I级</w:t>
            </w:r>
          </w:p>
        </w:tc>
      </w:tr>
    </w:tbl>
    <w:p w14:paraId="4BEE8BC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附表二、操作系统（</w:t>
      </w: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同一等级按产品名称首字笔画为序排列）</w:t>
      </w:r>
    </w:p>
    <w:p w14:paraId="54F224D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（一）桌面操作系统</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41"/>
        <w:gridCol w:w="3397"/>
        <w:gridCol w:w="2371"/>
        <w:gridCol w:w="1800"/>
      </w:tblGrid>
      <w:tr w14:paraId="3E0283E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41"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F9A49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序号</w:t>
            </w:r>
          </w:p>
        </w:tc>
        <w:tc>
          <w:tcPr>
            <w:tcW w:w="339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5001E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产品名称</w:t>
            </w:r>
          </w:p>
        </w:tc>
        <w:tc>
          <w:tcPr>
            <w:tcW w:w="2371"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722F2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送测单位</w:t>
            </w:r>
          </w:p>
        </w:tc>
        <w:tc>
          <w:tcPr>
            <w:tcW w:w="180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4B14D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安全可靠等级</w:t>
            </w:r>
          </w:p>
        </w:tc>
      </w:tr>
      <w:tr w14:paraId="375359B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A48C7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339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E5DB8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方德桌面操作系统（Pro版）V5.0</w:t>
            </w:r>
          </w:p>
          <w:p w14:paraId="404CCF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（内核版本6.6）</w:t>
            </w:r>
          </w:p>
        </w:tc>
        <w:tc>
          <w:tcPr>
            <w:tcW w:w="237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B893E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中科方德软件有限公司</w:t>
            </w:r>
          </w:p>
        </w:tc>
        <w:tc>
          <w:tcPr>
            <w:tcW w:w="18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13537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Ⅰ级</w:t>
            </w:r>
          </w:p>
        </w:tc>
      </w:tr>
      <w:tr w14:paraId="296AE63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1CB2F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339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60C92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银河麒麟桌面操作系统 V11</w:t>
            </w:r>
          </w:p>
          <w:p w14:paraId="3A6B1B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（内核版本6.6）</w:t>
            </w:r>
          </w:p>
        </w:tc>
        <w:tc>
          <w:tcPr>
            <w:tcW w:w="237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DD33A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麒麟软件有限公司</w:t>
            </w:r>
          </w:p>
        </w:tc>
        <w:tc>
          <w:tcPr>
            <w:tcW w:w="18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866C8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Ⅰ级</w:t>
            </w:r>
          </w:p>
        </w:tc>
      </w:tr>
    </w:tbl>
    <w:p w14:paraId="7B35E28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（二）服务器操作系统</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41"/>
        <w:gridCol w:w="3380"/>
        <w:gridCol w:w="2371"/>
        <w:gridCol w:w="1817"/>
      </w:tblGrid>
      <w:tr w14:paraId="255758F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41"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68A4A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序号</w:t>
            </w:r>
          </w:p>
        </w:tc>
        <w:tc>
          <w:tcPr>
            <w:tcW w:w="338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20EEF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产品名称</w:t>
            </w:r>
          </w:p>
        </w:tc>
        <w:tc>
          <w:tcPr>
            <w:tcW w:w="2371"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594F4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送测单位</w:t>
            </w:r>
          </w:p>
        </w:tc>
        <w:tc>
          <w:tcPr>
            <w:tcW w:w="181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94DC0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安全可靠等级</w:t>
            </w:r>
          </w:p>
        </w:tc>
      </w:tr>
      <w:tr w14:paraId="302632C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1B8B4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338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73E23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银河麒麟高级服务器操作系统 V11</w:t>
            </w:r>
          </w:p>
          <w:p w14:paraId="2B5625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（内核版本6.6）</w:t>
            </w:r>
          </w:p>
        </w:tc>
        <w:tc>
          <w:tcPr>
            <w:tcW w:w="237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05AE1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麒麟软件有限公司</w:t>
            </w:r>
          </w:p>
        </w:tc>
        <w:tc>
          <w:tcPr>
            <w:tcW w:w="181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E424A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Ⅰ级</w:t>
            </w:r>
          </w:p>
        </w:tc>
      </w:tr>
      <w:tr w14:paraId="78FA785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DEB7C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338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5C508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腾讯云Linux服务器操作系统 V4</w:t>
            </w:r>
          </w:p>
          <w:p w14:paraId="4002DE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（内核版本6.6）</w:t>
            </w:r>
          </w:p>
        </w:tc>
        <w:tc>
          <w:tcPr>
            <w:tcW w:w="237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A2941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腾讯云计算（北京）有限责任公司</w:t>
            </w:r>
          </w:p>
        </w:tc>
        <w:tc>
          <w:tcPr>
            <w:tcW w:w="181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00D89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Ⅰ级</w:t>
            </w:r>
          </w:p>
        </w:tc>
      </w:tr>
    </w:tbl>
    <w:p w14:paraId="40E1496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25" w:beforeAutospacing="0" w:after="150" w:afterAutospacing="0"/>
        <w:ind w:left="0" w:right="0" w:firstLine="0"/>
        <w:jc w:val="both"/>
        <w:rPr>
          <w:rFonts w:hint="eastAsia" w:ascii="仿宋_GB2312" w:hAnsi="仿宋_GB2312" w:eastAsia="仿宋_GB2312" w:cs="仿宋_GB2312"/>
        </w:rPr>
      </w:pPr>
    </w:p>
    <w:p w14:paraId="41210FF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25" w:beforeAutospacing="0" w:after="150" w:afterAutospacing="0"/>
        <w:ind w:left="0" w:right="0" w:firstLine="0"/>
        <w:jc w:val="center"/>
        <w:rPr>
          <w:rFonts w:hint="eastAsia" w:ascii="仿宋_GB2312" w:hAnsi="仿宋_GB2312" w:eastAsia="仿宋_GB2312" w:cs="仿宋_GB2312"/>
          <w:i w:val="0"/>
          <w:iCs w:val="0"/>
          <w:caps w:val="0"/>
          <w:color w:val="555A5E"/>
          <w:spacing w:val="0"/>
          <w:sz w:val="24"/>
          <w:szCs w:val="24"/>
        </w:rPr>
      </w:pPr>
      <w:r>
        <w:rPr>
          <w:rFonts w:hint="eastAsia" w:ascii="仿宋_GB2312" w:hAnsi="仿宋_GB2312" w:eastAsia="仿宋_GB2312" w:cs="仿宋_GB2312"/>
          <w:i w:val="0"/>
          <w:iCs w:val="0"/>
          <w:caps w:val="0"/>
          <w:color w:val="555A5E"/>
          <w:spacing w:val="0"/>
          <w:sz w:val="24"/>
          <w:szCs w:val="24"/>
          <w:shd w:val="clear" w:color="auto" w:fill="FFFFFF"/>
        </w:rPr>
        <w:t>（2026年第1号）</w:t>
      </w:r>
    </w:p>
    <w:p w14:paraId="63AD007F">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1"/>
          <w:szCs w:val="21"/>
          <w:shd w:val="clear" w:color="auto" w:fill="FFFFFF"/>
          <w:lang w:val="en-US" w:eastAsia="zh-CN" w:bidi="ar"/>
        </w:rPr>
        <w:t>附表一、操作系统</w:t>
      </w:r>
      <w:r>
        <w:rPr>
          <w:rFonts w:hint="eastAsia" w:ascii="仿宋_GB2312" w:hAnsi="仿宋_GB2312" w:eastAsia="仿宋_GB2312" w:cs="仿宋_GB2312"/>
          <w:i w:val="0"/>
          <w:iCs w:val="0"/>
          <w:caps w:val="0"/>
          <w:color w:val="555A5E"/>
          <w:spacing w:val="0"/>
          <w:kern w:val="0"/>
          <w:sz w:val="21"/>
          <w:szCs w:val="21"/>
          <w:shd w:val="clear" w:color="auto" w:fill="FFFFFF"/>
          <w:lang w:val="en-US" w:eastAsia="zh-CN" w:bidi="ar"/>
        </w:rPr>
        <w:t>（同一等级按产品名称首字笔画为序排列）</w:t>
      </w:r>
    </w:p>
    <w:p w14:paraId="0E4EAF5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1"/>
          <w:szCs w:val="21"/>
          <w:shd w:val="clear" w:color="auto" w:fill="FFFFFF"/>
          <w:lang w:val="en-US" w:eastAsia="zh-CN" w:bidi="ar"/>
        </w:rPr>
        <w:t> </w:t>
      </w:r>
    </w:p>
    <w:p w14:paraId="162EE23D">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sz w:val="21"/>
          <w:szCs w:val="21"/>
          <w:shd w:val="clear" w:color="auto" w:fill="FFFFFF"/>
        </w:rPr>
        <w:t>（一）桌面操作系统</w:t>
      </w:r>
    </w:p>
    <w:tbl>
      <w:tblPr>
        <w:tblStyle w:val="48"/>
        <w:tblW w:w="77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96"/>
        <w:gridCol w:w="3925"/>
        <w:gridCol w:w="2277"/>
        <w:gridCol w:w="850"/>
      </w:tblGrid>
      <w:tr w14:paraId="00BD8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696"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14:paraId="18A7158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序号</w:t>
            </w:r>
          </w:p>
        </w:tc>
        <w:tc>
          <w:tcPr>
            <w:tcW w:w="3925"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01CA18A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产品名称</w:t>
            </w:r>
          </w:p>
        </w:tc>
        <w:tc>
          <w:tcPr>
            <w:tcW w:w="2277"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29344E8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送测单位</w:t>
            </w:r>
          </w:p>
        </w:tc>
        <w:tc>
          <w:tcPr>
            <w:tcW w:w="850"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7E4D03D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安全可</w:t>
            </w:r>
          </w:p>
          <w:p w14:paraId="26AE82C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靠等级</w:t>
            </w:r>
          </w:p>
        </w:tc>
      </w:tr>
      <w:tr w14:paraId="0652B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9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E468D8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1</w:t>
            </w:r>
          </w:p>
        </w:tc>
        <w:tc>
          <w:tcPr>
            <w:tcW w:w="3925" w:type="dxa"/>
            <w:tcBorders>
              <w:top w:val="nil"/>
              <w:left w:val="nil"/>
              <w:bottom w:val="single" w:color="auto" w:sz="8" w:space="0"/>
              <w:right w:val="single" w:color="auto" w:sz="8" w:space="0"/>
            </w:tcBorders>
            <w:shd w:val="clear" w:color="auto" w:fill="FFFFFF"/>
            <w:tcMar>
              <w:left w:w="108" w:type="dxa"/>
              <w:right w:w="108" w:type="dxa"/>
            </w:tcMar>
            <w:vAlign w:val="center"/>
          </w:tcPr>
          <w:p w14:paraId="6899441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HarmonyOS V1.0</w:t>
            </w:r>
          </w:p>
          <w:p w14:paraId="1ED0437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（内核版本HongMeng Kernel 1.11）</w:t>
            </w:r>
          </w:p>
        </w:tc>
        <w:tc>
          <w:tcPr>
            <w:tcW w:w="2277" w:type="dxa"/>
            <w:tcBorders>
              <w:top w:val="nil"/>
              <w:left w:val="nil"/>
              <w:bottom w:val="single" w:color="auto" w:sz="8" w:space="0"/>
              <w:right w:val="single" w:color="auto" w:sz="8" w:space="0"/>
            </w:tcBorders>
            <w:shd w:val="clear" w:color="auto" w:fill="FFFFFF"/>
            <w:tcMar>
              <w:left w:w="108" w:type="dxa"/>
              <w:right w:w="108" w:type="dxa"/>
            </w:tcMar>
            <w:vAlign w:val="center"/>
          </w:tcPr>
          <w:p w14:paraId="552238E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华为终端有限公司</w:t>
            </w:r>
          </w:p>
        </w:tc>
        <w:tc>
          <w:tcPr>
            <w:tcW w:w="850" w:type="dxa"/>
            <w:tcBorders>
              <w:top w:val="nil"/>
              <w:left w:val="nil"/>
              <w:bottom w:val="single" w:color="auto" w:sz="8" w:space="0"/>
              <w:right w:val="single" w:color="auto" w:sz="8" w:space="0"/>
            </w:tcBorders>
            <w:shd w:val="clear" w:color="auto" w:fill="FFFFFF"/>
            <w:tcMar>
              <w:left w:w="108" w:type="dxa"/>
              <w:right w:w="108" w:type="dxa"/>
            </w:tcMar>
            <w:vAlign w:val="center"/>
          </w:tcPr>
          <w:p w14:paraId="4E018C6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Ⅱ级</w:t>
            </w:r>
          </w:p>
        </w:tc>
      </w:tr>
      <w:tr w14:paraId="28450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9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01271F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2</w:t>
            </w:r>
          </w:p>
        </w:tc>
        <w:tc>
          <w:tcPr>
            <w:tcW w:w="3925" w:type="dxa"/>
            <w:tcBorders>
              <w:top w:val="nil"/>
              <w:left w:val="nil"/>
              <w:bottom w:val="single" w:color="auto" w:sz="8" w:space="0"/>
              <w:right w:val="single" w:color="auto" w:sz="8" w:space="0"/>
            </w:tcBorders>
            <w:shd w:val="clear" w:color="auto" w:fill="FFFFFF"/>
            <w:tcMar>
              <w:left w:w="108" w:type="dxa"/>
              <w:right w:w="108" w:type="dxa"/>
            </w:tcMar>
            <w:vAlign w:val="center"/>
          </w:tcPr>
          <w:p w14:paraId="740E4CD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统信桌面操作系统 V25</w:t>
            </w:r>
          </w:p>
          <w:p w14:paraId="5BB6EA2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（内核版本Linux Kernel 6.6）</w:t>
            </w:r>
          </w:p>
        </w:tc>
        <w:tc>
          <w:tcPr>
            <w:tcW w:w="2277" w:type="dxa"/>
            <w:tcBorders>
              <w:top w:val="nil"/>
              <w:left w:val="nil"/>
              <w:bottom w:val="single" w:color="auto" w:sz="8" w:space="0"/>
              <w:right w:val="single" w:color="auto" w:sz="8" w:space="0"/>
            </w:tcBorders>
            <w:shd w:val="clear" w:color="auto" w:fill="FFFFFF"/>
            <w:tcMar>
              <w:left w:w="108" w:type="dxa"/>
              <w:right w:w="108" w:type="dxa"/>
            </w:tcMar>
            <w:vAlign w:val="center"/>
          </w:tcPr>
          <w:p w14:paraId="778EFF4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统信软件技术有限公司</w:t>
            </w:r>
          </w:p>
        </w:tc>
        <w:tc>
          <w:tcPr>
            <w:tcW w:w="850" w:type="dxa"/>
            <w:tcBorders>
              <w:top w:val="nil"/>
              <w:left w:val="nil"/>
              <w:bottom w:val="single" w:color="auto" w:sz="8" w:space="0"/>
              <w:right w:val="single" w:color="auto" w:sz="8" w:space="0"/>
            </w:tcBorders>
            <w:shd w:val="clear" w:color="auto" w:fill="FFFFFF"/>
            <w:tcMar>
              <w:left w:w="108" w:type="dxa"/>
              <w:right w:w="108" w:type="dxa"/>
            </w:tcMar>
            <w:vAlign w:val="center"/>
          </w:tcPr>
          <w:p w14:paraId="76E3B99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I级</w:t>
            </w:r>
          </w:p>
        </w:tc>
      </w:tr>
    </w:tbl>
    <w:p w14:paraId="6C3F3BFF">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sz w:val="21"/>
          <w:szCs w:val="21"/>
          <w:shd w:val="clear" w:color="auto" w:fill="FFFFFF"/>
        </w:rPr>
        <w:t> </w:t>
      </w:r>
    </w:p>
    <w:p w14:paraId="72DEE26A">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sz w:val="21"/>
          <w:szCs w:val="21"/>
          <w:shd w:val="clear" w:color="auto" w:fill="FFFFFF"/>
        </w:rPr>
        <w:t>（二）服务器操作系统</w:t>
      </w:r>
    </w:p>
    <w:tbl>
      <w:tblPr>
        <w:tblStyle w:val="48"/>
        <w:tblW w:w="789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30"/>
        <w:gridCol w:w="4022"/>
        <w:gridCol w:w="2087"/>
        <w:gridCol w:w="1052"/>
      </w:tblGrid>
      <w:tr w14:paraId="3CF44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730"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14:paraId="69EF6C3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序号</w:t>
            </w:r>
          </w:p>
        </w:tc>
        <w:tc>
          <w:tcPr>
            <w:tcW w:w="4022"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10DF22B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产品名称</w:t>
            </w:r>
          </w:p>
        </w:tc>
        <w:tc>
          <w:tcPr>
            <w:tcW w:w="2087"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4F955DB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送测单位</w:t>
            </w:r>
          </w:p>
        </w:tc>
        <w:tc>
          <w:tcPr>
            <w:tcW w:w="1052"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0A60D7F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安全可</w:t>
            </w:r>
          </w:p>
          <w:p w14:paraId="2A846EB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靠等级</w:t>
            </w:r>
          </w:p>
        </w:tc>
      </w:tr>
      <w:tr w14:paraId="22161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73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569B2F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1</w:t>
            </w:r>
          </w:p>
        </w:tc>
        <w:tc>
          <w:tcPr>
            <w:tcW w:w="4022" w:type="dxa"/>
            <w:tcBorders>
              <w:top w:val="nil"/>
              <w:left w:val="nil"/>
              <w:bottom w:val="single" w:color="auto" w:sz="8" w:space="0"/>
              <w:right w:val="single" w:color="auto" w:sz="8" w:space="0"/>
            </w:tcBorders>
            <w:shd w:val="clear" w:color="auto" w:fill="FFFFFF"/>
            <w:tcMar>
              <w:left w:w="108" w:type="dxa"/>
              <w:right w:w="108" w:type="dxa"/>
            </w:tcMar>
            <w:vAlign w:val="center"/>
          </w:tcPr>
          <w:p w14:paraId="34781F3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华为云欧拉操作系统 V3</w:t>
            </w:r>
          </w:p>
          <w:p w14:paraId="36B3336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（内核版本Linux Kerenl 6.6）</w:t>
            </w:r>
          </w:p>
        </w:tc>
        <w:tc>
          <w:tcPr>
            <w:tcW w:w="2087" w:type="dxa"/>
            <w:tcBorders>
              <w:top w:val="nil"/>
              <w:left w:val="nil"/>
              <w:bottom w:val="single" w:color="auto" w:sz="8" w:space="0"/>
              <w:right w:val="single" w:color="auto" w:sz="8" w:space="0"/>
            </w:tcBorders>
            <w:shd w:val="clear" w:color="auto" w:fill="FFFFFF"/>
            <w:tcMar>
              <w:left w:w="108" w:type="dxa"/>
              <w:right w:w="108" w:type="dxa"/>
            </w:tcMar>
            <w:vAlign w:val="center"/>
          </w:tcPr>
          <w:p w14:paraId="3D87F44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华为云计算技术有限公司</w:t>
            </w:r>
          </w:p>
        </w:tc>
        <w:tc>
          <w:tcPr>
            <w:tcW w:w="1052" w:type="dxa"/>
            <w:tcBorders>
              <w:top w:val="nil"/>
              <w:left w:val="nil"/>
              <w:bottom w:val="single" w:color="auto" w:sz="8" w:space="0"/>
              <w:right w:val="single" w:color="auto" w:sz="8" w:space="0"/>
            </w:tcBorders>
            <w:shd w:val="clear" w:color="auto" w:fill="FFFFFF"/>
            <w:tcMar>
              <w:left w:w="108" w:type="dxa"/>
              <w:right w:w="108" w:type="dxa"/>
            </w:tcMar>
            <w:vAlign w:val="center"/>
          </w:tcPr>
          <w:p w14:paraId="7126B34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I级</w:t>
            </w:r>
          </w:p>
        </w:tc>
      </w:tr>
      <w:tr w14:paraId="173A8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73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FC24A0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2</w:t>
            </w:r>
          </w:p>
        </w:tc>
        <w:tc>
          <w:tcPr>
            <w:tcW w:w="4022" w:type="dxa"/>
            <w:tcBorders>
              <w:top w:val="nil"/>
              <w:left w:val="nil"/>
              <w:bottom w:val="single" w:color="auto" w:sz="8" w:space="0"/>
              <w:right w:val="single" w:color="auto" w:sz="8" w:space="0"/>
            </w:tcBorders>
            <w:shd w:val="clear" w:color="auto" w:fill="FFFFFF"/>
            <w:tcMar>
              <w:left w:w="108" w:type="dxa"/>
              <w:right w:w="108" w:type="dxa"/>
            </w:tcMar>
            <w:vAlign w:val="center"/>
          </w:tcPr>
          <w:p w14:paraId="1BF929B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阿里云服务器操作系统V4</w:t>
            </w:r>
          </w:p>
          <w:p w14:paraId="21BBCDD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(内核版本Linux Kernel 6.6)</w:t>
            </w:r>
          </w:p>
        </w:tc>
        <w:tc>
          <w:tcPr>
            <w:tcW w:w="2087" w:type="dxa"/>
            <w:tcBorders>
              <w:top w:val="nil"/>
              <w:left w:val="nil"/>
              <w:bottom w:val="single" w:color="auto" w:sz="8" w:space="0"/>
              <w:right w:val="single" w:color="auto" w:sz="8" w:space="0"/>
            </w:tcBorders>
            <w:shd w:val="clear" w:color="auto" w:fill="FFFFFF"/>
            <w:tcMar>
              <w:left w:w="108" w:type="dxa"/>
              <w:right w:w="108" w:type="dxa"/>
            </w:tcMar>
            <w:vAlign w:val="center"/>
          </w:tcPr>
          <w:p w14:paraId="7F87F38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阿里云计算有限公司</w:t>
            </w:r>
          </w:p>
        </w:tc>
        <w:tc>
          <w:tcPr>
            <w:tcW w:w="1052" w:type="dxa"/>
            <w:tcBorders>
              <w:top w:val="nil"/>
              <w:left w:val="nil"/>
              <w:bottom w:val="single" w:color="auto" w:sz="8" w:space="0"/>
              <w:right w:val="single" w:color="auto" w:sz="8" w:space="0"/>
            </w:tcBorders>
            <w:shd w:val="clear" w:color="auto" w:fill="FFFFFF"/>
            <w:tcMar>
              <w:left w:w="108" w:type="dxa"/>
              <w:right w:w="108" w:type="dxa"/>
            </w:tcMar>
            <w:vAlign w:val="center"/>
          </w:tcPr>
          <w:p w14:paraId="4EEE5F1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I级</w:t>
            </w:r>
          </w:p>
        </w:tc>
      </w:tr>
      <w:tr w14:paraId="59332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73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92C32B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3</w:t>
            </w:r>
          </w:p>
        </w:tc>
        <w:tc>
          <w:tcPr>
            <w:tcW w:w="4022" w:type="dxa"/>
            <w:tcBorders>
              <w:top w:val="nil"/>
              <w:left w:val="nil"/>
              <w:bottom w:val="single" w:color="auto" w:sz="8" w:space="0"/>
              <w:right w:val="single" w:color="auto" w:sz="8" w:space="0"/>
            </w:tcBorders>
            <w:shd w:val="clear" w:color="auto" w:fill="FFFFFF"/>
            <w:tcMar>
              <w:left w:w="108" w:type="dxa"/>
              <w:right w:w="108" w:type="dxa"/>
            </w:tcMar>
            <w:vAlign w:val="center"/>
          </w:tcPr>
          <w:p w14:paraId="25A684D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新支点服务器操作系统V7</w:t>
            </w:r>
          </w:p>
          <w:p w14:paraId="076E0BF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（内核版本Linux Kernel 6.6）</w:t>
            </w:r>
          </w:p>
        </w:tc>
        <w:tc>
          <w:tcPr>
            <w:tcW w:w="2087" w:type="dxa"/>
            <w:tcBorders>
              <w:top w:val="nil"/>
              <w:left w:val="nil"/>
              <w:bottom w:val="single" w:color="auto" w:sz="8" w:space="0"/>
              <w:right w:val="single" w:color="auto" w:sz="8" w:space="0"/>
            </w:tcBorders>
            <w:shd w:val="clear" w:color="auto" w:fill="FFFFFF"/>
            <w:tcMar>
              <w:left w:w="108" w:type="dxa"/>
              <w:right w:w="108" w:type="dxa"/>
            </w:tcMar>
            <w:vAlign w:val="center"/>
          </w:tcPr>
          <w:p w14:paraId="3B077B8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中兴通讯股份</w:t>
            </w:r>
            <w:r>
              <w:rPr>
                <w:rFonts w:hint="eastAsia" w:ascii="仿宋_GB2312" w:hAnsi="仿宋_GB2312" w:eastAsia="仿宋_GB2312" w:cs="仿宋_GB2312"/>
                <w:color w:val="4F6B72"/>
                <w:sz w:val="24"/>
                <w:szCs w:val="24"/>
              </w:rPr>
              <w:br w:type="textWrapping"/>
            </w:r>
            <w:r>
              <w:rPr>
                <w:rFonts w:hint="eastAsia" w:ascii="仿宋_GB2312" w:hAnsi="仿宋_GB2312" w:eastAsia="仿宋_GB2312" w:cs="仿宋_GB2312"/>
                <w:color w:val="4F6B72"/>
                <w:sz w:val="24"/>
                <w:szCs w:val="24"/>
              </w:rPr>
              <w:t>有限公司</w:t>
            </w:r>
          </w:p>
        </w:tc>
        <w:tc>
          <w:tcPr>
            <w:tcW w:w="1052" w:type="dxa"/>
            <w:tcBorders>
              <w:top w:val="nil"/>
              <w:left w:val="nil"/>
              <w:bottom w:val="single" w:color="auto" w:sz="8" w:space="0"/>
              <w:right w:val="single" w:color="auto" w:sz="8" w:space="0"/>
            </w:tcBorders>
            <w:shd w:val="clear" w:color="auto" w:fill="FFFFFF"/>
            <w:tcMar>
              <w:left w:w="108" w:type="dxa"/>
              <w:right w:w="108" w:type="dxa"/>
            </w:tcMar>
            <w:vAlign w:val="center"/>
          </w:tcPr>
          <w:p w14:paraId="03EF00C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I级</w:t>
            </w:r>
          </w:p>
        </w:tc>
      </w:tr>
    </w:tbl>
    <w:p w14:paraId="227605C2">
      <w:pPr>
        <w:pStyle w:val="26"/>
        <w:spacing w:line="240" w:lineRule="atLeast"/>
        <w:jc w:val="left"/>
      </w:pPr>
    </w:p>
    <w:p w14:paraId="76602196">
      <w:pPr>
        <w:pStyle w:val="26"/>
        <w:spacing w:line="240" w:lineRule="atLeast"/>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（2026年第2号）</w:t>
      </w:r>
    </w:p>
    <w:p w14:paraId="06C2A15E">
      <w:pPr>
        <w:pStyle w:val="26"/>
        <w:spacing w:line="240" w:lineRule="atLeast"/>
        <w:jc w:val="center"/>
        <w:rPr>
          <w:rFonts w:hint="eastAsia" w:ascii="仿宋_GB2312" w:hAnsi="仿宋_GB2312" w:eastAsia="仿宋_GB2312" w:cs="仿宋_GB2312"/>
          <w:b/>
          <w:bCs/>
          <w:sz w:val="24"/>
          <w:szCs w:val="24"/>
        </w:rPr>
      </w:pPr>
    </w:p>
    <w:p w14:paraId="592107D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rPr>
          <w:rFonts w:ascii="仿宋_GB2312" w:hAnsi="仿宋_GB2312" w:eastAsia="仿宋_GB2312" w:cs="仿宋_GB2312"/>
          <w:i w:val="0"/>
          <w:iCs w:val="0"/>
          <w:caps w:val="0"/>
          <w:color w:val="000000"/>
          <w:spacing w:val="0"/>
          <w:sz w:val="24"/>
          <w:szCs w:val="24"/>
        </w:rPr>
      </w:pPr>
      <w:r>
        <w:rPr>
          <w:rStyle w:val="51"/>
          <w:rFonts w:hint="eastAsia" w:ascii="仿宋_GB2312" w:hAnsi="仿宋_GB2312" w:eastAsia="仿宋_GB2312" w:cs="仿宋_GB2312"/>
          <w:i w:val="0"/>
          <w:iCs w:val="0"/>
          <w:caps w:val="0"/>
          <w:color w:val="000000"/>
          <w:spacing w:val="0"/>
          <w:sz w:val="24"/>
          <w:szCs w:val="24"/>
        </w:rPr>
        <w:t>附表一、人工智能训练推理芯片</w:t>
      </w:r>
      <w:r>
        <w:rPr>
          <w:rFonts w:hint="eastAsia" w:ascii="仿宋_GB2312" w:hAnsi="仿宋_GB2312" w:eastAsia="仿宋_GB2312" w:cs="仿宋_GB2312"/>
          <w:i w:val="0"/>
          <w:iCs w:val="0"/>
          <w:caps w:val="0"/>
          <w:color w:val="000000"/>
          <w:spacing w:val="0"/>
          <w:sz w:val="24"/>
          <w:szCs w:val="24"/>
        </w:rPr>
        <w:t>（同一等级按产品名称首字笔画为序排列）</w:t>
      </w:r>
    </w:p>
    <w:tbl>
      <w:tblPr>
        <w:tblStyle w:val="48"/>
        <w:tblW w:w="8468" w:type="dxa"/>
        <w:tblCellSpacing w:w="0" w:type="dxa"/>
        <w:tblInd w:w="0" w:type="dxa"/>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617"/>
        <w:gridCol w:w="1815"/>
        <w:gridCol w:w="4455"/>
        <w:gridCol w:w="1581"/>
      </w:tblGrid>
      <w:tr w14:paraId="4C4888FB">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61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E8BA523">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序号</w:t>
            </w:r>
          </w:p>
        </w:tc>
        <w:tc>
          <w:tcPr>
            <w:tcW w:w="1815"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D8B79C9">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产品名称</w:t>
            </w:r>
          </w:p>
        </w:tc>
        <w:tc>
          <w:tcPr>
            <w:tcW w:w="4455"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86196A0">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送测单位</w:t>
            </w:r>
          </w:p>
        </w:tc>
        <w:tc>
          <w:tcPr>
            <w:tcW w:w="1581"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58D1FFB">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安全可靠等级</w:t>
            </w:r>
          </w:p>
        </w:tc>
      </w:tr>
      <w:tr w14:paraId="4E81C207">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61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680E8A4">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1</w:t>
            </w:r>
          </w:p>
        </w:tc>
        <w:tc>
          <w:tcPr>
            <w:tcW w:w="1815"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F7DC83E">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昇腾310</w:t>
            </w:r>
          </w:p>
        </w:tc>
        <w:tc>
          <w:tcPr>
            <w:tcW w:w="4455"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77FA410">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深圳市海思半导体有限公司</w:t>
            </w:r>
          </w:p>
        </w:tc>
        <w:tc>
          <w:tcPr>
            <w:tcW w:w="1581"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84921B4">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19158460">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61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D601FC7">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2</w:t>
            </w:r>
          </w:p>
        </w:tc>
        <w:tc>
          <w:tcPr>
            <w:tcW w:w="1815"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31746D9">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昇腾910</w:t>
            </w:r>
          </w:p>
        </w:tc>
        <w:tc>
          <w:tcPr>
            <w:tcW w:w="4455"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07849F4">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深圳市海思半导体有限公司</w:t>
            </w:r>
          </w:p>
        </w:tc>
        <w:tc>
          <w:tcPr>
            <w:tcW w:w="1581"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14DF7A3">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43AB6EBE">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61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9FEE65A">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3</w:t>
            </w:r>
          </w:p>
        </w:tc>
        <w:tc>
          <w:tcPr>
            <w:tcW w:w="1815"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B75BB06">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真武M530</w:t>
            </w:r>
          </w:p>
        </w:tc>
        <w:tc>
          <w:tcPr>
            <w:tcW w:w="4455"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A0087C4">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平头哥（上海）半导体技术有限公司</w:t>
            </w:r>
          </w:p>
        </w:tc>
        <w:tc>
          <w:tcPr>
            <w:tcW w:w="1581"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7A1261F">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731C7AFE">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61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3DFD5AD">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4</w:t>
            </w:r>
          </w:p>
        </w:tc>
        <w:tc>
          <w:tcPr>
            <w:tcW w:w="1815"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B210695">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真武M890</w:t>
            </w:r>
          </w:p>
        </w:tc>
        <w:tc>
          <w:tcPr>
            <w:tcW w:w="4455"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3A333A5">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平头哥（上海）半导体技术有限公司</w:t>
            </w:r>
          </w:p>
        </w:tc>
        <w:tc>
          <w:tcPr>
            <w:tcW w:w="1581"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15B9257">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4D5D70A0">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61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D8AE65A">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5</w:t>
            </w:r>
          </w:p>
        </w:tc>
        <w:tc>
          <w:tcPr>
            <w:tcW w:w="1815"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5E438E6">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壁砺™ 166</w:t>
            </w:r>
          </w:p>
        </w:tc>
        <w:tc>
          <w:tcPr>
            <w:tcW w:w="4455"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5D480C8">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上海壁仞科技股份有限公司</w:t>
            </w:r>
          </w:p>
        </w:tc>
        <w:tc>
          <w:tcPr>
            <w:tcW w:w="1581"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2D26897">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0D9D1D3E">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61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50CE4CF">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6</w:t>
            </w:r>
          </w:p>
        </w:tc>
        <w:tc>
          <w:tcPr>
            <w:tcW w:w="1815"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BA9810B">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DCU-3G</w:t>
            </w:r>
          </w:p>
        </w:tc>
        <w:tc>
          <w:tcPr>
            <w:tcW w:w="4455"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EEFC230">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海光信息技术股份有限公司</w:t>
            </w:r>
          </w:p>
        </w:tc>
        <w:tc>
          <w:tcPr>
            <w:tcW w:w="1581"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C3480D9">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47939F27">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61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6061383">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7</w:t>
            </w:r>
          </w:p>
        </w:tc>
        <w:tc>
          <w:tcPr>
            <w:tcW w:w="1815"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015E250">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KCC-V100X 芯片</w:t>
            </w:r>
          </w:p>
        </w:tc>
        <w:tc>
          <w:tcPr>
            <w:tcW w:w="4455"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A86005E">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上海天数智芯半导体股份有限公司</w:t>
            </w:r>
          </w:p>
        </w:tc>
        <w:tc>
          <w:tcPr>
            <w:tcW w:w="1581"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7FABAED">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46A01B87">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61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BE48D0F">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8</w:t>
            </w:r>
          </w:p>
        </w:tc>
        <w:tc>
          <w:tcPr>
            <w:tcW w:w="1815"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48DDBF7">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MXC600</w:t>
            </w:r>
          </w:p>
        </w:tc>
        <w:tc>
          <w:tcPr>
            <w:tcW w:w="4455"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39C8A88">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沐曦集成电路（上海）股份有限公司</w:t>
            </w:r>
          </w:p>
        </w:tc>
        <w:tc>
          <w:tcPr>
            <w:tcW w:w="1581"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D79CB39">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1CD9C06A">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61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40A0C63">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9</w:t>
            </w:r>
          </w:p>
        </w:tc>
        <w:tc>
          <w:tcPr>
            <w:tcW w:w="1815"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0F7BD69">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PH100</w:t>
            </w:r>
          </w:p>
        </w:tc>
        <w:tc>
          <w:tcPr>
            <w:tcW w:w="4455"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E0AFD09">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摩尔线程智能科技（北京）股份有限公司</w:t>
            </w:r>
          </w:p>
        </w:tc>
        <w:tc>
          <w:tcPr>
            <w:tcW w:w="1581"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5E4C9C5">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bl>
    <w:p w14:paraId="76F3BE8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sz w:val="24"/>
          <w:szCs w:val="24"/>
        </w:rPr>
        <w:t> </w:t>
      </w:r>
    </w:p>
    <w:p w14:paraId="3116E55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rPr>
          <w:rFonts w:hint="eastAsia" w:ascii="仿宋_GB2312" w:hAnsi="仿宋_GB2312" w:eastAsia="仿宋_GB2312" w:cs="仿宋_GB2312"/>
          <w:i w:val="0"/>
          <w:iCs w:val="0"/>
          <w:caps w:val="0"/>
          <w:color w:val="000000"/>
          <w:spacing w:val="0"/>
          <w:sz w:val="24"/>
          <w:szCs w:val="24"/>
        </w:rPr>
      </w:pPr>
      <w:r>
        <w:rPr>
          <w:rStyle w:val="51"/>
          <w:rFonts w:hint="eastAsia" w:ascii="仿宋_GB2312" w:hAnsi="仿宋_GB2312" w:eastAsia="仿宋_GB2312" w:cs="仿宋_GB2312"/>
          <w:i w:val="0"/>
          <w:iCs w:val="0"/>
          <w:caps w:val="0"/>
          <w:color w:val="000000"/>
          <w:spacing w:val="0"/>
          <w:sz w:val="24"/>
          <w:szCs w:val="24"/>
        </w:rPr>
        <w:t>附表二、数据库</w:t>
      </w:r>
      <w:r>
        <w:rPr>
          <w:rFonts w:hint="eastAsia" w:ascii="仿宋_GB2312" w:hAnsi="仿宋_GB2312" w:eastAsia="仿宋_GB2312" w:cs="仿宋_GB2312"/>
          <w:i w:val="0"/>
          <w:iCs w:val="0"/>
          <w:caps w:val="0"/>
          <w:color w:val="000000"/>
          <w:spacing w:val="0"/>
          <w:sz w:val="24"/>
          <w:szCs w:val="24"/>
        </w:rPr>
        <w:t>（同一等级按产品名称首字笔画为序排列）</w:t>
      </w:r>
    </w:p>
    <w:p w14:paraId="54E93F6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sz w:val="24"/>
          <w:szCs w:val="24"/>
        </w:rPr>
        <w:t>（一）集中式数据库</w:t>
      </w:r>
    </w:p>
    <w:tbl>
      <w:tblPr>
        <w:tblStyle w:val="48"/>
        <w:tblW w:w="9894" w:type="dxa"/>
        <w:tblCellSpacing w:w="0" w:type="dxa"/>
        <w:tblInd w:w="0" w:type="dxa"/>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582"/>
        <w:gridCol w:w="4826"/>
        <w:gridCol w:w="3079"/>
        <w:gridCol w:w="1407"/>
      </w:tblGrid>
      <w:tr w14:paraId="55EA4F00">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582"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DFB6CF4">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序号</w:t>
            </w:r>
          </w:p>
        </w:tc>
        <w:tc>
          <w:tcPr>
            <w:tcW w:w="4826"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1BB6437">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产品名称</w:t>
            </w:r>
          </w:p>
        </w:tc>
        <w:tc>
          <w:tcPr>
            <w:tcW w:w="3079"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AC702AF">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送测单位</w:t>
            </w:r>
          </w:p>
        </w:tc>
        <w:tc>
          <w:tcPr>
            <w:tcW w:w="140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9002D9E">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安全可靠等级</w:t>
            </w:r>
          </w:p>
        </w:tc>
      </w:tr>
      <w:tr w14:paraId="36EF6A26">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582"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CBA5B70">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1</w:t>
            </w:r>
          </w:p>
        </w:tc>
        <w:tc>
          <w:tcPr>
            <w:tcW w:w="4826"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94CACE9">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达梦数据库管理系统 V9</w:t>
            </w:r>
          </w:p>
        </w:tc>
        <w:tc>
          <w:tcPr>
            <w:tcW w:w="3079"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542DBFC">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武汉达梦数据库股份有限公司</w:t>
            </w:r>
          </w:p>
        </w:tc>
        <w:tc>
          <w:tcPr>
            <w:tcW w:w="140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83B17FF">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Ⅱ级</w:t>
            </w:r>
          </w:p>
        </w:tc>
      </w:tr>
      <w:tr w14:paraId="368D1F3D">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582"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57C8800">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2</w:t>
            </w:r>
          </w:p>
        </w:tc>
        <w:tc>
          <w:tcPr>
            <w:tcW w:w="4826"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1112EA7">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平安RASESQL集中式数据库软件V3</w:t>
            </w:r>
          </w:p>
        </w:tc>
        <w:tc>
          <w:tcPr>
            <w:tcW w:w="3079"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A7F0982">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平安科技（深圳）有限公司</w:t>
            </w:r>
          </w:p>
        </w:tc>
        <w:tc>
          <w:tcPr>
            <w:tcW w:w="140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AA3A4CF">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67426741">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582"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A962613">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3</w:t>
            </w:r>
          </w:p>
        </w:tc>
        <w:tc>
          <w:tcPr>
            <w:tcW w:w="4826"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753D380">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阿里云PolarDB数据库管理软件（MySQL版）V2.0</w:t>
            </w:r>
          </w:p>
        </w:tc>
        <w:tc>
          <w:tcPr>
            <w:tcW w:w="3079"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BDCFF41">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阿里云计算有限公司</w:t>
            </w:r>
          </w:p>
        </w:tc>
        <w:tc>
          <w:tcPr>
            <w:tcW w:w="140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F068AAD">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7B690323">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582"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81DD32F">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4</w:t>
            </w:r>
          </w:p>
        </w:tc>
        <w:tc>
          <w:tcPr>
            <w:tcW w:w="4826"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E9EA9D2">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海盒数据库管理系统[简称：SeaboxSQL]V21</w:t>
            </w:r>
          </w:p>
        </w:tc>
        <w:tc>
          <w:tcPr>
            <w:tcW w:w="3079"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786AAC5">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北京东方金信科技股份有限公司</w:t>
            </w:r>
          </w:p>
        </w:tc>
        <w:tc>
          <w:tcPr>
            <w:tcW w:w="140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7424471">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44E515D2">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582"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62CF7CE">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5</w:t>
            </w:r>
          </w:p>
        </w:tc>
        <w:tc>
          <w:tcPr>
            <w:tcW w:w="4826"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7B733C2">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磐维数据库V3.0</w:t>
            </w:r>
          </w:p>
        </w:tc>
        <w:tc>
          <w:tcPr>
            <w:tcW w:w="3079"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0B2CA05">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中移动信息技术有限公司</w:t>
            </w:r>
          </w:p>
        </w:tc>
        <w:tc>
          <w:tcPr>
            <w:tcW w:w="140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91CD527">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47A885E9">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582"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2E51022">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6</w:t>
            </w:r>
          </w:p>
        </w:tc>
        <w:tc>
          <w:tcPr>
            <w:tcW w:w="4826"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24205A0">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GoldenDB Lite数据库V7</w:t>
            </w:r>
          </w:p>
        </w:tc>
        <w:tc>
          <w:tcPr>
            <w:tcW w:w="3079"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51209F6">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中兴通讯股份有限公司</w:t>
            </w:r>
          </w:p>
        </w:tc>
        <w:tc>
          <w:tcPr>
            <w:tcW w:w="140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50143A4">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2E6E57D2">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582"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611DC00">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7</w:t>
            </w:r>
          </w:p>
        </w:tc>
        <w:tc>
          <w:tcPr>
            <w:tcW w:w="4826"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640F767">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OceanBase数据库软件(集中式版）V4</w:t>
            </w:r>
          </w:p>
        </w:tc>
        <w:tc>
          <w:tcPr>
            <w:tcW w:w="3079"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0671335">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北京奥星贝斯科技有限公司</w:t>
            </w:r>
          </w:p>
        </w:tc>
        <w:tc>
          <w:tcPr>
            <w:tcW w:w="140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4E563C2">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5C6FAD70">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582"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6EC54E7">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8</w:t>
            </w:r>
          </w:p>
        </w:tc>
        <w:tc>
          <w:tcPr>
            <w:tcW w:w="4826"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9C4E453">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TaurusDB V3.0</w:t>
            </w:r>
          </w:p>
        </w:tc>
        <w:tc>
          <w:tcPr>
            <w:tcW w:w="3079"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E4051B8">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华为云计算技术有限公司</w:t>
            </w:r>
          </w:p>
        </w:tc>
        <w:tc>
          <w:tcPr>
            <w:tcW w:w="140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B3B36CB">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bl>
    <w:p w14:paraId="5C33468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sz w:val="24"/>
          <w:szCs w:val="24"/>
        </w:rPr>
        <w:t> </w:t>
      </w:r>
    </w:p>
    <w:p w14:paraId="395F9D5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sz w:val="24"/>
          <w:szCs w:val="24"/>
        </w:rPr>
        <w:t>（二）分布式数据库</w:t>
      </w:r>
    </w:p>
    <w:tbl>
      <w:tblPr>
        <w:tblStyle w:val="48"/>
        <w:tblW w:w="9894" w:type="dxa"/>
        <w:tblCellSpacing w:w="0" w:type="dxa"/>
        <w:tblInd w:w="0" w:type="dxa"/>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548"/>
        <w:gridCol w:w="5087"/>
        <w:gridCol w:w="3020"/>
        <w:gridCol w:w="1239"/>
      </w:tblGrid>
      <w:tr w14:paraId="0858CAE9">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548"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BF26DD3">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序号</w:t>
            </w:r>
          </w:p>
        </w:tc>
        <w:tc>
          <w:tcPr>
            <w:tcW w:w="508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14A09BF">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产品名称</w:t>
            </w:r>
          </w:p>
        </w:tc>
        <w:tc>
          <w:tcPr>
            <w:tcW w:w="302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209E0A6">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送测单位</w:t>
            </w:r>
          </w:p>
        </w:tc>
        <w:tc>
          <w:tcPr>
            <w:tcW w:w="1239"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B25954B">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安全可靠等级</w:t>
            </w:r>
          </w:p>
        </w:tc>
      </w:tr>
      <w:tr w14:paraId="72146800">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548"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50CBDEA">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1</w:t>
            </w:r>
          </w:p>
        </w:tc>
        <w:tc>
          <w:tcPr>
            <w:tcW w:w="508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FFC84B5">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达梦数据库管理系统（分布式版） V9</w:t>
            </w:r>
          </w:p>
        </w:tc>
        <w:tc>
          <w:tcPr>
            <w:tcW w:w="302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F5733EC">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武汉达梦数据库股份有限公司</w:t>
            </w:r>
          </w:p>
        </w:tc>
        <w:tc>
          <w:tcPr>
            <w:tcW w:w="1239"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DAA3DDF">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Ⅱ级</w:t>
            </w:r>
          </w:p>
        </w:tc>
      </w:tr>
      <w:tr w14:paraId="2A05C79F">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548"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686C915">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2</w:t>
            </w:r>
          </w:p>
        </w:tc>
        <w:tc>
          <w:tcPr>
            <w:tcW w:w="508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ABD94E1">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崖山分布式数据库管理系统V23</w:t>
            </w:r>
          </w:p>
        </w:tc>
        <w:tc>
          <w:tcPr>
            <w:tcW w:w="302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26071B2">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深圳计算科学研究院</w:t>
            </w:r>
          </w:p>
        </w:tc>
        <w:tc>
          <w:tcPr>
            <w:tcW w:w="1239"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99D0DF4">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Ⅱ级</w:t>
            </w:r>
          </w:p>
        </w:tc>
      </w:tr>
      <w:tr w14:paraId="61B8F461">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548"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64DFE71">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3</w:t>
            </w:r>
          </w:p>
        </w:tc>
        <w:tc>
          <w:tcPr>
            <w:tcW w:w="508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CB70A59">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GaussDB V3.0（分布式版）</w:t>
            </w:r>
          </w:p>
        </w:tc>
        <w:tc>
          <w:tcPr>
            <w:tcW w:w="302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0928BD6">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华为云计算技术有限公司</w:t>
            </w:r>
          </w:p>
        </w:tc>
        <w:tc>
          <w:tcPr>
            <w:tcW w:w="1239"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793AA5D">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Ⅱ级</w:t>
            </w:r>
          </w:p>
        </w:tc>
      </w:tr>
      <w:tr w14:paraId="5943616C">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548"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523B131">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4</w:t>
            </w:r>
          </w:p>
        </w:tc>
        <w:tc>
          <w:tcPr>
            <w:tcW w:w="508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656D4A0">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GoldenDB数据库V7</w:t>
            </w:r>
          </w:p>
        </w:tc>
        <w:tc>
          <w:tcPr>
            <w:tcW w:w="302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2DE341D">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中兴通讯股份有限公司</w:t>
            </w:r>
          </w:p>
        </w:tc>
        <w:tc>
          <w:tcPr>
            <w:tcW w:w="1239"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0898F26">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Ⅱ级</w:t>
            </w:r>
          </w:p>
        </w:tc>
      </w:tr>
      <w:tr w14:paraId="279B8E26">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548"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6870641">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5</w:t>
            </w:r>
          </w:p>
        </w:tc>
        <w:tc>
          <w:tcPr>
            <w:tcW w:w="508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52003C4">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工业时序数据库管理系统 [简称：TimechoDB] V2.0</w:t>
            </w:r>
          </w:p>
        </w:tc>
        <w:tc>
          <w:tcPr>
            <w:tcW w:w="302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50CE29D">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天谋科技（北京）有限公司</w:t>
            </w:r>
          </w:p>
        </w:tc>
        <w:tc>
          <w:tcPr>
            <w:tcW w:w="1239"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950423E">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7DEFDA08">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548"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4EFBBA4">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6</w:t>
            </w:r>
          </w:p>
        </w:tc>
        <w:tc>
          <w:tcPr>
            <w:tcW w:w="508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E2A3CC6">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天翼云TeleDB数据库软件V5.1.9</w:t>
            </w:r>
          </w:p>
        </w:tc>
        <w:tc>
          <w:tcPr>
            <w:tcW w:w="302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A4DB2A5">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天翼云科技有限公司</w:t>
            </w:r>
          </w:p>
        </w:tc>
        <w:tc>
          <w:tcPr>
            <w:tcW w:w="1239"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CE41B1F">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0779416B">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548"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A533F7C">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7</w:t>
            </w:r>
          </w:p>
        </w:tc>
        <w:tc>
          <w:tcPr>
            <w:tcW w:w="508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0E6023A">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中国银联UPDRDB分布式数据库管理系统V2</w:t>
            </w:r>
          </w:p>
        </w:tc>
        <w:tc>
          <w:tcPr>
            <w:tcW w:w="302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45D2258">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中国银联股份有限公司</w:t>
            </w:r>
          </w:p>
        </w:tc>
        <w:tc>
          <w:tcPr>
            <w:tcW w:w="1239"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A731411">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6A8F8998">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548"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DFD896E">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8</w:t>
            </w:r>
          </w:p>
        </w:tc>
        <w:tc>
          <w:tcPr>
            <w:tcW w:w="508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679A09A">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华为云DWS数据仓库软件 V8</w:t>
            </w:r>
          </w:p>
        </w:tc>
        <w:tc>
          <w:tcPr>
            <w:tcW w:w="302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7C0B239">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华为云计算技术有限公司</w:t>
            </w:r>
          </w:p>
        </w:tc>
        <w:tc>
          <w:tcPr>
            <w:tcW w:w="1239"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3A09E09">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62FCF64C">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548"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F809555">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9</w:t>
            </w:r>
          </w:p>
        </w:tc>
        <w:tc>
          <w:tcPr>
            <w:tcW w:w="508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CE1DF63">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阿里云云原生数据仓库AnalyticDB PostgreSQL版软件V2.0</w:t>
            </w:r>
          </w:p>
        </w:tc>
        <w:tc>
          <w:tcPr>
            <w:tcW w:w="302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0551DCB">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阿里云计算有限公司</w:t>
            </w:r>
          </w:p>
        </w:tc>
        <w:tc>
          <w:tcPr>
            <w:tcW w:w="1239"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29866A0">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638D05DF">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548"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41622DE">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10</w:t>
            </w:r>
          </w:p>
        </w:tc>
        <w:tc>
          <w:tcPr>
            <w:tcW w:w="508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360D232">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南大通用多模多态数据库管理系统[简称：GBase 8c]V6</w:t>
            </w:r>
          </w:p>
        </w:tc>
        <w:tc>
          <w:tcPr>
            <w:tcW w:w="302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1ACCB7A">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天津南大通用数据技术股份有限公司</w:t>
            </w:r>
          </w:p>
        </w:tc>
        <w:tc>
          <w:tcPr>
            <w:tcW w:w="1239"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BE3D743">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4BE6C202">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548"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D4C4B75">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11</w:t>
            </w:r>
          </w:p>
        </w:tc>
        <w:tc>
          <w:tcPr>
            <w:tcW w:w="508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EDCA58D">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星环分布式数据库软件Transwarp ArgoDB V6</w:t>
            </w:r>
          </w:p>
        </w:tc>
        <w:tc>
          <w:tcPr>
            <w:tcW w:w="302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6A5035C">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星环信息科技（上海）股份有限公司</w:t>
            </w:r>
          </w:p>
        </w:tc>
        <w:tc>
          <w:tcPr>
            <w:tcW w:w="1239"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01C26DC">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0D15D4D0">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548"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99FF89C">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12</w:t>
            </w:r>
          </w:p>
        </w:tc>
        <w:tc>
          <w:tcPr>
            <w:tcW w:w="508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BCCAA50">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海盒数据库管理系统（分布式版）[简称：SeaboxSQL]V21</w:t>
            </w:r>
          </w:p>
        </w:tc>
        <w:tc>
          <w:tcPr>
            <w:tcW w:w="302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8A1BD7D">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北京东方金信科技股份有限公司</w:t>
            </w:r>
          </w:p>
        </w:tc>
        <w:tc>
          <w:tcPr>
            <w:tcW w:w="1239"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6F9E726">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2889916A">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548"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09D575B">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13</w:t>
            </w:r>
          </w:p>
        </w:tc>
        <w:tc>
          <w:tcPr>
            <w:tcW w:w="508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B824E28">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DolphinDB数据库软件 V2.0</w:t>
            </w:r>
          </w:p>
        </w:tc>
        <w:tc>
          <w:tcPr>
            <w:tcW w:w="302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839172F">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浙江智臾科技有限公司</w:t>
            </w:r>
          </w:p>
        </w:tc>
        <w:tc>
          <w:tcPr>
            <w:tcW w:w="1239"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FE7D989">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77326CD0">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548"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6215970">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14</w:t>
            </w:r>
          </w:p>
        </w:tc>
        <w:tc>
          <w:tcPr>
            <w:tcW w:w="508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6B21859">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GoldenDB EBASE V3</w:t>
            </w:r>
          </w:p>
        </w:tc>
        <w:tc>
          <w:tcPr>
            <w:tcW w:w="302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829B2D3">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中兴通讯股份有限公司</w:t>
            </w:r>
          </w:p>
        </w:tc>
        <w:tc>
          <w:tcPr>
            <w:tcW w:w="1239"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0501A5D">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2D0AE3CF">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548"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AA5A747">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15</w:t>
            </w:r>
          </w:p>
        </w:tc>
        <w:tc>
          <w:tcPr>
            <w:tcW w:w="508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F98470B">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Kingwow（金乌）数据库V6</w:t>
            </w:r>
          </w:p>
        </w:tc>
        <w:tc>
          <w:tcPr>
            <w:tcW w:w="302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47FCD9E">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北京自然原数科技有限公司</w:t>
            </w:r>
          </w:p>
        </w:tc>
        <w:tc>
          <w:tcPr>
            <w:tcW w:w="1239"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FF23793">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bl>
    <w:p w14:paraId="31D1AB6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0"/>
        <w:jc w:val="both"/>
        <w:rPr>
          <w:rFonts w:hint="eastAsia" w:ascii="仿宋_GB2312" w:hAnsi="宋体" w:eastAsia="仿宋_GB2312"/>
        </w:rPr>
        <w:sectPr>
          <w:pgSz w:w="11906" w:h="16838"/>
          <w:pgMar w:top="1440" w:right="707" w:bottom="1440" w:left="1440" w:header="851" w:footer="992" w:gutter="0"/>
          <w:cols w:space="720" w:num="1"/>
          <w:docGrid w:linePitch="312" w:charSpace="0"/>
        </w:sectPr>
      </w:pPr>
    </w:p>
    <w:p w14:paraId="1CE753B1">
      <w:pPr>
        <w:snapToGrid w:val="0"/>
        <w:spacing w:before="50"/>
        <w:jc w:val="left"/>
        <w:rPr>
          <w:rFonts w:hint="eastAsia" w:ascii="仿宋_GB2312" w:hAnsi="宋体" w:eastAsia="仿宋_GB2312"/>
          <w:b/>
          <w:color w:val="000000"/>
          <w:sz w:val="24"/>
        </w:rPr>
      </w:pPr>
      <w:r>
        <w:rPr>
          <w:rFonts w:hint="eastAsia" w:ascii="仿宋_GB2312" w:hAnsi="宋体" w:eastAsia="仿宋_GB2312"/>
          <w:b/>
          <w:color w:val="000000"/>
          <w:sz w:val="24"/>
        </w:rPr>
        <w:t>（</w:t>
      </w:r>
      <w:r>
        <w:rPr>
          <w:rFonts w:ascii="仿宋_GB2312" w:hAnsi="宋体" w:eastAsia="仿宋_GB2312"/>
          <w:b/>
          <w:color w:val="000000"/>
          <w:sz w:val="24"/>
        </w:rPr>
        <w:t>3</w:t>
      </w:r>
      <w:r>
        <w:rPr>
          <w:rFonts w:hint="eastAsia" w:ascii="仿宋_GB2312" w:hAnsi="宋体" w:eastAsia="仿宋_GB2312"/>
          <w:b/>
          <w:color w:val="000000"/>
          <w:sz w:val="24"/>
        </w:rPr>
        <w:t>）商务响应表格式（必须提供）：</w:t>
      </w:r>
    </w:p>
    <w:p w14:paraId="37AC8E78">
      <w:pPr>
        <w:snapToGrid w:val="0"/>
        <w:spacing w:before="50" w:line="300" w:lineRule="exact"/>
        <w:ind w:firstLine="643" w:firstLineChars="200"/>
        <w:jc w:val="center"/>
        <w:rPr>
          <w:rFonts w:ascii="仿宋_GB2312" w:eastAsia="仿宋_GB2312"/>
          <w:b/>
          <w:sz w:val="24"/>
        </w:rPr>
      </w:pPr>
      <w:r>
        <w:rPr>
          <w:rFonts w:hint="eastAsia" w:ascii="仿宋_GB2312" w:eastAsia="仿宋_GB2312"/>
          <w:b/>
          <w:sz w:val="32"/>
          <w:szCs w:val="32"/>
        </w:rPr>
        <w:t>商务响应表</w:t>
      </w:r>
    </w:p>
    <w:tbl>
      <w:tblPr>
        <w:tblStyle w:val="48"/>
        <w:tblW w:w="868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46"/>
        <w:gridCol w:w="2360"/>
        <w:gridCol w:w="1259"/>
        <w:gridCol w:w="3018"/>
      </w:tblGrid>
      <w:tr w14:paraId="37C390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3125518F">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项目</w:t>
            </w:r>
          </w:p>
        </w:tc>
        <w:tc>
          <w:tcPr>
            <w:tcW w:w="2360" w:type="dxa"/>
            <w:tcBorders>
              <w:top w:val="single" w:color="auto" w:sz="4" w:space="0"/>
              <w:left w:val="single" w:color="auto" w:sz="4" w:space="0"/>
              <w:bottom w:val="single" w:color="auto" w:sz="4" w:space="0"/>
              <w:right w:val="single" w:color="auto" w:sz="4" w:space="0"/>
            </w:tcBorders>
            <w:vAlign w:val="center"/>
          </w:tcPr>
          <w:p w14:paraId="7DD809E7">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招标文件要求</w:t>
            </w:r>
          </w:p>
        </w:tc>
        <w:tc>
          <w:tcPr>
            <w:tcW w:w="1259" w:type="dxa"/>
            <w:tcBorders>
              <w:top w:val="single" w:color="auto" w:sz="4" w:space="0"/>
              <w:left w:val="single" w:color="auto" w:sz="4" w:space="0"/>
              <w:bottom w:val="single" w:color="auto" w:sz="4" w:space="0"/>
              <w:right w:val="single" w:color="auto" w:sz="4" w:space="0"/>
            </w:tcBorders>
            <w:vAlign w:val="center"/>
          </w:tcPr>
          <w:p w14:paraId="6E84ED73">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偏离说明</w:t>
            </w:r>
          </w:p>
        </w:tc>
        <w:tc>
          <w:tcPr>
            <w:tcW w:w="3018" w:type="dxa"/>
            <w:tcBorders>
              <w:top w:val="single" w:color="auto" w:sz="4" w:space="0"/>
              <w:left w:val="single" w:color="auto" w:sz="4" w:space="0"/>
              <w:bottom w:val="single" w:color="auto" w:sz="4" w:space="0"/>
              <w:right w:val="single" w:color="auto" w:sz="4" w:space="0"/>
            </w:tcBorders>
            <w:vAlign w:val="center"/>
          </w:tcPr>
          <w:p w14:paraId="22A77EB1">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投标人的承诺或说明</w:t>
            </w:r>
          </w:p>
        </w:tc>
      </w:tr>
      <w:tr w14:paraId="6FEF37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7F4BFD62">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二、商务要求</w:t>
            </w:r>
          </w:p>
        </w:tc>
      </w:tr>
      <w:tr w14:paraId="643398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0BAEF3DD">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基本要求</w:t>
            </w:r>
          </w:p>
        </w:tc>
        <w:tc>
          <w:tcPr>
            <w:tcW w:w="2360" w:type="dxa"/>
            <w:tcBorders>
              <w:top w:val="single" w:color="auto" w:sz="4" w:space="0"/>
              <w:left w:val="single" w:color="auto" w:sz="4" w:space="0"/>
              <w:bottom w:val="single" w:color="auto" w:sz="4" w:space="0"/>
              <w:right w:val="single" w:color="auto" w:sz="4" w:space="0"/>
            </w:tcBorders>
            <w:vAlign w:val="center"/>
          </w:tcPr>
          <w:p w14:paraId="18A54549">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07F1AAE5">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66E5C664">
            <w:pPr>
              <w:snapToGrid w:val="0"/>
              <w:spacing w:before="120" w:beforeLines="50"/>
              <w:jc w:val="center"/>
              <w:rPr>
                <w:rFonts w:hint="eastAsia" w:ascii="仿宋_GB2312" w:hAnsi="宋体" w:eastAsia="仿宋_GB2312"/>
                <w:color w:val="000000"/>
                <w:sz w:val="24"/>
              </w:rPr>
            </w:pPr>
          </w:p>
        </w:tc>
      </w:tr>
      <w:tr w14:paraId="5D8DEA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140408C">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质量保证期</w:t>
            </w:r>
          </w:p>
        </w:tc>
        <w:tc>
          <w:tcPr>
            <w:tcW w:w="2360" w:type="dxa"/>
            <w:tcBorders>
              <w:top w:val="single" w:color="auto" w:sz="4" w:space="0"/>
              <w:left w:val="single" w:color="auto" w:sz="4" w:space="0"/>
              <w:bottom w:val="single" w:color="auto" w:sz="4" w:space="0"/>
              <w:right w:val="single" w:color="auto" w:sz="4" w:space="0"/>
            </w:tcBorders>
            <w:vAlign w:val="center"/>
          </w:tcPr>
          <w:p w14:paraId="09950F0E">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39A8252A">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78BA2DE0">
            <w:pPr>
              <w:snapToGrid w:val="0"/>
              <w:spacing w:before="120" w:beforeLines="50"/>
              <w:jc w:val="center"/>
              <w:rPr>
                <w:rFonts w:hint="eastAsia" w:ascii="仿宋_GB2312" w:hAnsi="宋体" w:eastAsia="仿宋_GB2312"/>
                <w:color w:val="000000"/>
                <w:sz w:val="24"/>
              </w:rPr>
            </w:pPr>
          </w:p>
        </w:tc>
      </w:tr>
      <w:tr w14:paraId="14766B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40392E38">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售后服务要求</w:t>
            </w:r>
          </w:p>
        </w:tc>
        <w:tc>
          <w:tcPr>
            <w:tcW w:w="2360" w:type="dxa"/>
            <w:tcBorders>
              <w:top w:val="single" w:color="auto" w:sz="4" w:space="0"/>
              <w:left w:val="single" w:color="auto" w:sz="4" w:space="0"/>
              <w:bottom w:val="single" w:color="auto" w:sz="4" w:space="0"/>
              <w:right w:val="single" w:color="auto" w:sz="4" w:space="0"/>
            </w:tcBorders>
            <w:vAlign w:val="center"/>
          </w:tcPr>
          <w:p w14:paraId="353C6261">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6024FD64">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1DC48FBB">
            <w:pPr>
              <w:snapToGrid w:val="0"/>
              <w:spacing w:before="120" w:beforeLines="50"/>
              <w:jc w:val="center"/>
              <w:rPr>
                <w:rFonts w:hint="eastAsia" w:ascii="仿宋_GB2312" w:hAnsi="宋体" w:eastAsia="仿宋_GB2312"/>
                <w:color w:val="000000"/>
                <w:sz w:val="24"/>
              </w:rPr>
            </w:pPr>
          </w:p>
        </w:tc>
      </w:tr>
      <w:tr w14:paraId="601C15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77AA2EAE">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交货时间及地点</w:t>
            </w:r>
          </w:p>
        </w:tc>
        <w:tc>
          <w:tcPr>
            <w:tcW w:w="2360" w:type="dxa"/>
            <w:tcBorders>
              <w:top w:val="single" w:color="auto" w:sz="4" w:space="0"/>
              <w:left w:val="single" w:color="auto" w:sz="4" w:space="0"/>
              <w:bottom w:val="single" w:color="auto" w:sz="4" w:space="0"/>
              <w:right w:val="single" w:color="auto" w:sz="4" w:space="0"/>
            </w:tcBorders>
            <w:vAlign w:val="center"/>
          </w:tcPr>
          <w:p w14:paraId="1DFEEBCC">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3207ED19">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4D104E22">
            <w:pPr>
              <w:snapToGrid w:val="0"/>
              <w:spacing w:before="120" w:beforeLines="50"/>
              <w:jc w:val="center"/>
              <w:rPr>
                <w:rFonts w:hint="eastAsia" w:ascii="仿宋_GB2312" w:hAnsi="宋体" w:eastAsia="仿宋_GB2312"/>
                <w:color w:val="000000"/>
                <w:sz w:val="24"/>
              </w:rPr>
            </w:pPr>
          </w:p>
        </w:tc>
      </w:tr>
      <w:tr w14:paraId="26C2C9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0A030880">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付款方式</w:t>
            </w:r>
          </w:p>
        </w:tc>
        <w:tc>
          <w:tcPr>
            <w:tcW w:w="2360" w:type="dxa"/>
            <w:tcBorders>
              <w:top w:val="single" w:color="auto" w:sz="4" w:space="0"/>
              <w:left w:val="single" w:color="auto" w:sz="4" w:space="0"/>
              <w:bottom w:val="single" w:color="auto" w:sz="4" w:space="0"/>
              <w:right w:val="single" w:color="auto" w:sz="4" w:space="0"/>
            </w:tcBorders>
            <w:vAlign w:val="center"/>
          </w:tcPr>
          <w:p w14:paraId="2DF7DD29">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1DDCB806">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10D85344">
            <w:pPr>
              <w:snapToGrid w:val="0"/>
              <w:spacing w:before="120" w:beforeLines="50"/>
              <w:jc w:val="center"/>
              <w:rPr>
                <w:rFonts w:hint="eastAsia" w:ascii="仿宋_GB2312" w:hAnsi="宋体" w:eastAsia="仿宋_GB2312"/>
                <w:color w:val="000000"/>
                <w:sz w:val="24"/>
              </w:rPr>
            </w:pPr>
          </w:p>
        </w:tc>
      </w:tr>
      <w:tr w14:paraId="6E8D32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430FBC0">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备品备件及耗材等要求</w:t>
            </w:r>
          </w:p>
        </w:tc>
        <w:tc>
          <w:tcPr>
            <w:tcW w:w="2360" w:type="dxa"/>
            <w:tcBorders>
              <w:top w:val="single" w:color="auto" w:sz="4" w:space="0"/>
              <w:left w:val="single" w:color="auto" w:sz="4" w:space="0"/>
              <w:bottom w:val="single" w:color="auto" w:sz="4" w:space="0"/>
              <w:right w:val="single" w:color="auto" w:sz="4" w:space="0"/>
            </w:tcBorders>
            <w:vAlign w:val="center"/>
          </w:tcPr>
          <w:p w14:paraId="0F331047">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2BF4F561">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01C46100">
            <w:pPr>
              <w:snapToGrid w:val="0"/>
              <w:spacing w:before="120" w:beforeLines="50"/>
              <w:jc w:val="center"/>
              <w:rPr>
                <w:rFonts w:hint="eastAsia" w:ascii="仿宋_GB2312" w:hAnsi="宋体" w:eastAsia="仿宋_GB2312"/>
                <w:color w:val="000000"/>
                <w:sz w:val="24"/>
              </w:rPr>
            </w:pPr>
          </w:p>
        </w:tc>
      </w:tr>
      <w:tr w14:paraId="3B4A1B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452EC570">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三、</w:t>
            </w:r>
            <w:r>
              <w:rPr>
                <w:rFonts w:hint="eastAsia" w:ascii="仿宋_GB2312" w:hAnsi="宋体" w:eastAsia="仿宋_GB2312"/>
                <w:b/>
                <w:sz w:val="24"/>
              </w:rPr>
              <w:t>验收要求</w:t>
            </w:r>
          </w:p>
        </w:tc>
      </w:tr>
      <w:tr w14:paraId="214220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149A5E21">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验收标准及要求</w:t>
            </w:r>
          </w:p>
        </w:tc>
        <w:tc>
          <w:tcPr>
            <w:tcW w:w="2360" w:type="dxa"/>
            <w:tcBorders>
              <w:top w:val="single" w:color="auto" w:sz="4" w:space="0"/>
              <w:left w:val="single" w:color="auto" w:sz="4" w:space="0"/>
              <w:bottom w:val="single" w:color="auto" w:sz="4" w:space="0"/>
              <w:right w:val="single" w:color="auto" w:sz="4" w:space="0"/>
            </w:tcBorders>
            <w:vAlign w:val="center"/>
          </w:tcPr>
          <w:p w14:paraId="2301EE70">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6DA1E11A">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3F1E4593">
            <w:pPr>
              <w:snapToGrid w:val="0"/>
              <w:spacing w:before="120" w:beforeLines="50"/>
              <w:jc w:val="center"/>
              <w:rPr>
                <w:rFonts w:hint="eastAsia" w:ascii="仿宋_GB2312" w:hAnsi="宋体" w:eastAsia="仿宋_GB2312"/>
                <w:color w:val="000000"/>
                <w:sz w:val="24"/>
              </w:rPr>
            </w:pPr>
          </w:p>
        </w:tc>
      </w:tr>
      <w:tr w14:paraId="60A8FE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65A752E7">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四、资信要求</w:t>
            </w:r>
          </w:p>
        </w:tc>
      </w:tr>
      <w:tr w14:paraId="117438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590AE452">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政策性加分条件（如有）</w:t>
            </w:r>
          </w:p>
        </w:tc>
        <w:tc>
          <w:tcPr>
            <w:tcW w:w="2360" w:type="dxa"/>
            <w:tcBorders>
              <w:top w:val="single" w:color="auto" w:sz="4" w:space="0"/>
              <w:left w:val="single" w:color="auto" w:sz="4" w:space="0"/>
              <w:bottom w:val="single" w:color="auto" w:sz="4" w:space="0"/>
              <w:right w:val="single" w:color="auto" w:sz="4" w:space="0"/>
            </w:tcBorders>
            <w:vAlign w:val="center"/>
          </w:tcPr>
          <w:p w14:paraId="17F7B0FD">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227A8606">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7398D962">
            <w:pPr>
              <w:snapToGrid w:val="0"/>
              <w:spacing w:before="120" w:beforeLines="50"/>
              <w:jc w:val="center"/>
              <w:rPr>
                <w:rFonts w:hint="eastAsia" w:ascii="仿宋_GB2312" w:hAnsi="宋体" w:eastAsia="仿宋_GB2312"/>
                <w:color w:val="000000"/>
                <w:sz w:val="24"/>
              </w:rPr>
            </w:pPr>
          </w:p>
        </w:tc>
      </w:tr>
      <w:tr w14:paraId="77C894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3D639514">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能力或业绩要求（如有）</w:t>
            </w:r>
          </w:p>
        </w:tc>
        <w:tc>
          <w:tcPr>
            <w:tcW w:w="2360" w:type="dxa"/>
            <w:tcBorders>
              <w:top w:val="single" w:color="auto" w:sz="4" w:space="0"/>
              <w:left w:val="single" w:color="auto" w:sz="4" w:space="0"/>
              <w:bottom w:val="single" w:color="auto" w:sz="4" w:space="0"/>
              <w:right w:val="single" w:color="auto" w:sz="4" w:space="0"/>
            </w:tcBorders>
            <w:vAlign w:val="center"/>
          </w:tcPr>
          <w:p w14:paraId="4BA482F5">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628CC39D">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24E33E1B">
            <w:pPr>
              <w:snapToGrid w:val="0"/>
              <w:spacing w:before="120" w:beforeLines="50"/>
              <w:jc w:val="center"/>
              <w:rPr>
                <w:rFonts w:hint="eastAsia" w:ascii="仿宋_GB2312" w:hAnsi="宋体" w:eastAsia="仿宋_GB2312"/>
                <w:color w:val="000000"/>
                <w:sz w:val="24"/>
              </w:rPr>
            </w:pPr>
          </w:p>
        </w:tc>
      </w:tr>
      <w:tr w14:paraId="2FB208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65B67F22">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五、其他要求</w:t>
            </w:r>
          </w:p>
        </w:tc>
      </w:tr>
      <w:tr w14:paraId="3DE2E5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58A7334E">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无</w:t>
            </w:r>
          </w:p>
        </w:tc>
        <w:tc>
          <w:tcPr>
            <w:tcW w:w="2360" w:type="dxa"/>
            <w:tcBorders>
              <w:top w:val="single" w:color="auto" w:sz="4" w:space="0"/>
              <w:left w:val="single" w:color="auto" w:sz="4" w:space="0"/>
              <w:bottom w:val="single" w:color="auto" w:sz="4" w:space="0"/>
              <w:right w:val="single" w:color="auto" w:sz="4" w:space="0"/>
            </w:tcBorders>
            <w:vAlign w:val="center"/>
          </w:tcPr>
          <w:p w14:paraId="3185EEE8">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7BFE55E9">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647D35B5">
            <w:pPr>
              <w:snapToGrid w:val="0"/>
              <w:spacing w:before="120" w:beforeLines="50"/>
              <w:jc w:val="center"/>
              <w:rPr>
                <w:rFonts w:hint="eastAsia" w:ascii="仿宋_GB2312" w:hAnsi="宋体" w:eastAsia="仿宋_GB2312"/>
                <w:color w:val="000000"/>
                <w:sz w:val="24"/>
              </w:rPr>
            </w:pPr>
          </w:p>
        </w:tc>
      </w:tr>
    </w:tbl>
    <w:p w14:paraId="6238BABF">
      <w:pPr>
        <w:pStyle w:val="26"/>
        <w:spacing w:line="360" w:lineRule="exact"/>
        <w:ind w:firstLine="482" w:firstLineChars="200"/>
        <w:rPr>
          <w:rFonts w:ascii="Times New Roman" w:hAnsi="Times New Roman"/>
        </w:rPr>
      </w:pPr>
      <w:r>
        <w:rPr>
          <w:rFonts w:hint="eastAsia" w:ascii="仿宋_GB2312" w:hAnsi="宋体" w:eastAsia="仿宋_GB2312"/>
          <w:b/>
          <w:bCs/>
          <w:kern w:val="0"/>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2C02593C">
      <w:pPr>
        <w:ind w:firstLine="482" w:firstLineChars="200"/>
        <w:rPr>
          <w:rFonts w:ascii="仿宋_GB2312" w:eastAsia="仿宋_GB2312"/>
          <w:b/>
          <w:sz w:val="24"/>
        </w:rPr>
      </w:pPr>
      <w:r>
        <w:rPr>
          <w:rFonts w:hint="eastAsia" w:ascii="仿宋_GB2312" w:hAnsi="宋体" w:eastAsia="仿宋_GB2312"/>
          <w:b/>
          <w:bCs/>
          <w:kern w:val="0"/>
          <w:sz w:val="24"/>
        </w:rPr>
        <w:t>2.</w:t>
      </w:r>
      <w:r>
        <w:rPr>
          <w:rFonts w:hint="eastAsia" w:ascii="仿宋_GB2312" w:eastAsia="仿宋_GB2312"/>
          <w:b/>
          <w:sz w:val="24"/>
        </w:rPr>
        <w:t>应对照公开招标文件“第二章《采购需求》”中的商务、验收、资信、其他要求内容，逐条说明所提供服务已对公开招标文件的相应条款做出响应，并申明与相应条款的偏离说明。具体响应内容优于公开招标文件要求的请在“偏离说明”一栏填写“正偏离”，具体响应内容满足公开招标文件要求的填写“无偏离”，具体响应内容低于公开招标文件的填写“负偏离”；</w:t>
      </w:r>
    </w:p>
    <w:p w14:paraId="194DCA81">
      <w:pPr>
        <w:ind w:left="-283" w:leftChars="-135" w:right="-754" w:rightChars="-359" w:firstLine="495"/>
        <w:jc w:val="center"/>
        <w:rPr>
          <w:rFonts w:hint="eastAsia" w:ascii="仿宋_GB2312" w:hAnsi="宋体" w:eastAsia="仿宋_GB2312"/>
          <w:b/>
          <w:bCs/>
          <w:kern w:val="0"/>
          <w:sz w:val="24"/>
        </w:rPr>
      </w:pPr>
      <w:r>
        <w:rPr>
          <w:rFonts w:hint="eastAsia" w:ascii="仿宋_GB2312" w:hAnsi="宋体" w:eastAsia="仿宋_GB2312"/>
          <w:b/>
          <w:bCs/>
          <w:kern w:val="0"/>
          <w:sz w:val="24"/>
        </w:rPr>
        <w:t>3.投标人就标记“★”符号的实质性响应内容发生负偏离一项以上的，视为投标无效。</w:t>
      </w:r>
    </w:p>
    <w:p w14:paraId="7D13355E">
      <w:pPr>
        <w:ind w:left="-283" w:leftChars="-135" w:right="-754" w:rightChars="-359" w:firstLine="495"/>
        <w:jc w:val="center"/>
        <w:rPr>
          <w:rFonts w:ascii="仿宋_GB2312" w:eastAsia="仿宋_GB2312"/>
          <w:sz w:val="24"/>
        </w:rPr>
      </w:pPr>
    </w:p>
    <w:p w14:paraId="4D39EFDD">
      <w:pPr>
        <w:jc w:val="center"/>
        <w:rPr>
          <w:rFonts w:ascii="仿宋_GB2312" w:eastAsia="仿宋_GB2312"/>
          <w:sz w:val="24"/>
          <w:u w:val="single"/>
        </w:rPr>
      </w:pPr>
      <w:r>
        <w:rPr>
          <w:rFonts w:hint="eastAsia" w:ascii="仿宋_GB2312" w:eastAsia="仿宋_GB2312"/>
          <w:sz w:val="24"/>
        </w:rPr>
        <w:t xml:space="preserve"> </w:t>
      </w:r>
      <w:r>
        <w:rPr>
          <w:rFonts w:hint="eastAsia" w:ascii="仿宋_GB2312" w:eastAsia="仿宋_GB2312"/>
          <w:sz w:val="24"/>
          <w:lang w:val="en-US" w:eastAsia="zh-CN"/>
        </w:rPr>
        <w:t xml:space="preserve">                  </w:t>
      </w: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04D892A1">
      <w:pPr>
        <w:wordWrap w:val="0"/>
        <w:snapToGrid w:val="0"/>
        <w:spacing w:before="120" w:beforeLines="50"/>
        <w:jc w:val="right"/>
        <w:rPr>
          <w:rFonts w:ascii="仿宋_GB2312" w:eastAsia="仿宋_GB2312"/>
          <w:sz w:val="24"/>
          <w:u w:val="single"/>
        </w:rPr>
      </w:pPr>
      <w:bookmarkStart w:id="105" w:name="_Hlk93680923"/>
      <w:r>
        <w:rPr>
          <w:rFonts w:hint="eastAsia" w:ascii="仿宋_GB2312" w:eastAsia="仿宋_GB2312"/>
          <w:sz w:val="24"/>
        </w:rPr>
        <w:t xml:space="preserve"> 投标人</w:t>
      </w:r>
      <w:r>
        <w:rPr>
          <w:rFonts w:hint="eastAsia" w:ascii="仿宋_GB2312" w:eastAsia="仿宋_GB2312"/>
          <w:b/>
          <w:bCs/>
          <w:sz w:val="24"/>
        </w:rPr>
        <w:t>（CA电子签章）</w:t>
      </w:r>
      <w:r>
        <w:rPr>
          <w:rFonts w:hint="eastAsia" w:ascii="仿宋_GB2312" w:eastAsia="仿宋_GB2312"/>
          <w:sz w:val="24"/>
        </w:rPr>
        <w:t>：</w:t>
      </w:r>
      <w:r>
        <w:rPr>
          <w:rFonts w:hint="eastAsia" w:ascii="仿宋_GB2312" w:eastAsia="仿宋_GB2312"/>
          <w:sz w:val="24"/>
          <w:u w:val="single"/>
        </w:rPr>
        <w:t xml:space="preserve">                    </w:t>
      </w:r>
    </w:p>
    <w:bookmarkEnd w:id="105"/>
    <w:p w14:paraId="12088328">
      <w:pPr>
        <w:pStyle w:val="26"/>
        <w:spacing w:line="240" w:lineRule="atLeast"/>
        <w:jc w:val="right"/>
        <w:rPr>
          <w:rFonts w:ascii="仿宋_GB2312" w:eastAsia="仿宋_GB2312"/>
        </w:rPr>
      </w:pPr>
      <w:r>
        <w:rPr>
          <w:rFonts w:hint="eastAsia" w:ascii="仿宋_GB2312" w:eastAsia="仿宋_GB2312"/>
          <w:sz w:val="24"/>
        </w:rPr>
        <w:t xml:space="preserve">     </w:t>
      </w:r>
      <w:r>
        <w:rPr>
          <w:rFonts w:hint="eastAsia" w:ascii="仿宋_GB2312" w:eastAsia="仿宋_GB2312"/>
        </w:rPr>
        <w:t>日期：       年   月   日</w:t>
      </w:r>
    </w:p>
    <w:p w14:paraId="2C05DD1E">
      <w:pPr>
        <w:pStyle w:val="447"/>
        <w:rPr>
          <w:rFonts w:hint="eastAsia" w:ascii="仿宋_GB2312" w:eastAsia="仿宋_GB2312"/>
          <w:b/>
          <w:bCs/>
          <w:color w:val="000000"/>
        </w:rPr>
      </w:pPr>
    </w:p>
    <w:p w14:paraId="0446FAE3">
      <w:pPr>
        <w:pStyle w:val="447"/>
        <w:rPr>
          <w:rFonts w:hint="eastAsia" w:ascii="仿宋_GB2312" w:eastAsia="仿宋_GB2312"/>
          <w:b/>
          <w:bCs/>
          <w:color w:val="000000"/>
        </w:rPr>
      </w:pPr>
    </w:p>
    <w:p w14:paraId="3B200A3B">
      <w:pPr>
        <w:pStyle w:val="447"/>
        <w:rPr>
          <w:rFonts w:hint="eastAsia" w:ascii="仿宋_GB2312" w:eastAsia="仿宋_GB2312"/>
          <w:b/>
          <w:bCs/>
          <w:color w:val="000000"/>
        </w:rPr>
      </w:pPr>
    </w:p>
    <w:p w14:paraId="0E6446D6">
      <w:pPr>
        <w:pStyle w:val="447"/>
        <w:rPr>
          <w:rFonts w:hint="eastAsia" w:ascii="仿宋_GB2312" w:eastAsia="仿宋_GB2312"/>
          <w:b/>
          <w:bCs/>
          <w:color w:val="000000"/>
        </w:rPr>
      </w:pPr>
    </w:p>
    <w:p w14:paraId="0F48D898">
      <w:pPr>
        <w:pStyle w:val="447"/>
        <w:rPr>
          <w:rFonts w:ascii="仿宋_GB2312" w:eastAsia="仿宋_GB2312"/>
          <w:b/>
          <w:bCs/>
          <w:color w:val="000000"/>
        </w:rPr>
      </w:pPr>
      <w:r>
        <w:rPr>
          <w:rFonts w:hint="eastAsia" w:ascii="仿宋_GB2312" w:eastAsia="仿宋_GB2312"/>
          <w:b/>
          <w:bCs/>
          <w:color w:val="000000"/>
        </w:rPr>
        <w:t>（</w:t>
      </w:r>
      <w:r>
        <w:rPr>
          <w:rFonts w:hint="eastAsia" w:ascii="仿宋_GB2312" w:eastAsia="仿宋_GB2312"/>
          <w:b/>
          <w:bCs/>
          <w:color w:val="000000"/>
          <w:lang w:val="en-US" w:eastAsia="zh-CN"/>
        </w:rPr>
        <w:t>4</w:t>
      </w:r>
      <w:r>
        <w:rPr>
          <w:rFonts w:hint="eastAsia" w:ascii="仿宋_GB2312" w:eastAsia="仿宋_GB2312"/>
          <w:b/>
          <w:bCs/>
          <w:color w:val="000000"/>
        </w:rPr>
        <w:t>）项目实施组织结构格式（如有）：</w:t>
      </w:r>
    </w:p>
    <w:p w14:paraId="13B7A35A">
      <w:pPr>
        <w:pStyle w:val="447"/>
        <w:jc w:val="center"/>
        <w:rPr>
          <w:rFonts w:hint="eastAsia" w:ascii="仿宋_GB2312" w:eastAsia="仿宋_GB2312"/>
          <w:color w:val="000000"/>
        </w:rPr>
      </w:pPr>
      <w:r>
        <w:rPr>
          <w:rFonts w:hint="eastAsia" w:ascii="仿宋_GB2312" w:eastAsia="仿宋_GB2312"/>
          <w:color w:val="000000"/>
        </w:rPr>
        <w:t> </w:t>
      </w:r>
    </w:p>
    <w:p w14:paraId="0E071B62">
      <w:pPr>
        <w:pStyle w:val="447"/>
        <w:jc w:val="center"/>
        <w:rPr>
          <w:rFonts w:hint="eastAsia" w:ascii="仿宋_GB2312" w:eastAsia="仿宋_GB2312"/>
          <w:color w:val="000000"/>
        </w:rPr>
      </w:pPr>
      <w:r>
        <w:rPr>
          <w:rFonts w:hint="eastAsia" w:ascii="仿宋_GB2312" w:eastAsia="仿宋_GB2312"/>
          <w:b/>
          <w:bCs/>
          <w:color w:val="000000"/>
          <w:sz w:val="33"/>
          <w:szCs w:val="33"/>
        </w:rPr>
        <w:t>项目实施组织结构</w:t>
      </w:r>
    </w:p>
    <w:p w14:paraId="0995C781">
      <w:pPr>
        <w:pStyle w:val="447"/>
        <w:spacing w:line="405" w:lineRule="atLeast"/>
        <w:rPr>
          <w:rFonts w:hint="eastAsia" w:ascii="仿宋_GB2312" w:eastAsia="仿宋_GB2312"/>
          <w:color w:val="000000"/>
        </w:rPr>
      </w:pPr>
      <w:r>
        <w:rPr>
          <w:rFonts w:hint="eastAsia" w:ascii="仿宋_GB2312" w:eastAsia="仿宋_GB2312"/>
          <w:color w:val="000000"/>
        </w:rPr>
        <w:t> </w:t>
      </w:r>
    </w:p>
    <w:p w14:paraId="3B46C294">
      <w:pPr>
        <w:pStyle w:val="447"/>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w:t>
      </w:r>
      <w:r>
        <w:rPr>
          <w:rFonts w:hint="eastAsia" w:ascii="仿宋_GB2312" w:eastAsia="仿宋_GB2312"/>
          <w:b/>
          <w:bCs/>
          <w:color w:val="000000"/>
        </w:rPr>
        <w:t>包括：（1）组织结构；（2）职能分工；（3）实施团队人员信息与技能；（4）安装质量和安全保证措施；（5）风险预见及应对措施</w:t>
      </w:r>
      <w:r>
        <w:rPr>
          <w:rFonts w:hint="eastAsia" w:ascii="仿宋_GB2312" w:eastAsia="仿宋_GB2312"/>
          <w:color w:val="000000"/>
        </w:rPr>
        <w:t>等内容。</w:t>
      </w:r>
    </w:p>
    <w:p w14:paraId="0127E71C">
      <w:pPr>
        <w:pStyle w:val="447"/>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14:paraId="034C35C3">
      <w:pPr>
        <w:pStyle w:val="447"/>
        <w:spacing w:line="405" w:lineRule="atLeast"/>
        <w:rPr>
          <w:rFonts w:hint="eastAsia" w:ascii="仿宋_GB2312" w:eastAsia="仿宋_GB2312"/>
          <w:color w:val="000000"/>
        </w:rPr>
      </w:pPr>
      <w:r>
        <w:rPr>
          <w:rFonts w:hint="eastAsia" w:ascii="仿宋_GB2312" w:eastAsia="仿宋_GB2312"/>
          <w:color w:val="000000"/>
        </w:rPr>
        <w:t> </w:t>
      </w:r>
    </w:p>
    <w:p w14:paraId="14159E3B">
      <w:pPr>
        <w:pStyle w:val="447"/>
        <w:spacing w:line="405" w:lineRule="atLeast"/>
        <w:rPr>
          <w:rFonts w:hint="eastAsia" w:ascii="仿宋_GB2312" w:eastAsia="仿宋_GB2312"/>
          <w:color w:val="000000"/>
        </w:rPr>
      </w:pPr>
      <w:r>
        <w:rPr>
          <w:rFonts w:hint="eastAsia" w:ascii="仿宋_GB2312" w:eastAsia="仿宋_GB2312"/>
          <w:color w:val="000000"/>
        </w:rPr>
        <w:t> </w:t>
      </w:r>
    </w:p>
    <w:p w14:paraId="12EA5E2F">
      <w:pPr>
        <w:pStyle w:val="447"/>
        <w:jc w:val="right"/>
        <w:rPr>
          <w:rFonts w:hint="eastAsia" w:ascii="仿宋_GB2312" w:eastAsia="仿宋_GB2312"/>
          <w:color w:val="000000"/>
        </w:rPr>
      </w:pPr>
      <w:r>
        <w:rPr>
          <w:rFonts w:hint="eastAsia" w:ascii="仿宋_GB2312" w:eastAsia="仿宋_GB2312"/>
          <w:color w:val="000000"/>
        </w:rPr>
        <w:t xml:space="preserve">                                   </w:t>
      </w:r>
    </w:p>
    <w:p w14:paraId="125EEC5E">
      <w:pPr>
        <w:pStyle w:val="447"/>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43F45F4C">
      <w:pPr>
        <w:pStyle w:val="447"/>
        <w:jc w:val="right"/>
        <w:rPr>
          <w:rFonts w:hint="eastAsia" w:ascii="仿宋_GB2312" w:eastAsia="仿宋_GB2312"/>
          <w:color w:val="000000"/>
        </w:rPr>
      </w:pPr>
      <w:r>
        <w:rPr>
          <w:rFonts w:hint="eastAsia" w:ascii="仿宋_GB2312" w:eastAsia="仿宋_GB2312"/>
          <w:color w:val="000000"/>
        </w:rPr>
        <w:t> </w:t>
      </w:r>
    </w:p>
    <w:p w14:paraId="7C2F4503">
      <w:pPr>
        <w:pStyle w:val="447"/>
        <w:jc w:val="right"/>
        <w:rPr>
          <w:rFonts w:hint="eastAsia" w:ascii="仿宋_GB2312" w:eastAsia="仿宋_GB2312"/>
          <w:color w:val="000000"/>
        </w:rPr>
      </w:pPr>
      <w:r>
        <w:rPr>
          <w:rFonts w:hint="eastAsia" w:ascii="仿宋_GB2312" w:eastAsia="仿宋_GB2312"/>
          <w:color w:val="000000"/>
        </w:rPr>
        <w:t>日期：   年 月 日</w:t>
      </w:r>
    </w:p>
    <w:p w14:paraId="7C758B3E">
      <w:pPr>
        <w:pStyle w:val="447"/>
        <w:spacing w:line="405" w:lineRule="atLeast"/>
        <w:rPr>
          <w:rFonts w:hint="eastAsia" w:ascii="仿宋_GB2312" w:eastAsia="仿宋_GB2312"/>
          <w:color w:val="000000"/>
        </w:rPr>
      </w:pPr>
      <w:r>
        <w:rPr>
          <w:rFonts w:hint="eastAsia" w:ascii="仿宋_GB2312" w:eastAsia="仿宋_GB2312"/>
          <w:color w:val="000000"/>
        </w:rPr>
        <w:t> </w:t>
      </w:r>
    </w:p>
    <w:p w14:paraId="2C2AAA38">
      <w:pPr>
        <w:pStyle w:val="447"/>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5D307A20">
      <w:pPr>
        <w:pStyle w:val="447"/>
        <w:spacing w:line="405" w:lineRule="atLeast"/>
        <w:rPr>
          <w:rFonts w:hint="eastAsia" w:ascii="仿宋_GB2312" w:eastAsia="仿宋_GB2312"/>
          <w:color w:val="000000"/>
        </w:rPr>
      </w:pPr>
      <w:r>
        <w:rPr>
          <w:rFonts w:hint="eastAsia" w:ascii="仿宋_GB2312" w:eastAsia="仿宋_GB2312"/>
          <w:color w:val="000000"/>
        </w:rPr>
        <w:t> </w:t>
      </w:r>
    </w:p>
    <w:p w14:paraId="430695CF">
      <w:pPr>
        <w:pStyle w:val="447"/>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5</w:t>
      </w:r>
      <w:r>
        <w:rPr>
          <w:rFonts w:hint="eastAsia" w:ascii="仿宋_GB2312" w:eastAsia="仿宋_GB2312"/>
          <w:b/>
          <w:bCs/>
          <w:color w:val="000000"/>
        </w:rPr>
        <w:t>）安装进度计划和工期保证格式（如有）：</w:t>
      </w:r>
    </w:p>
    <w:p w14:paraId="7DB2B103">
      <w:pPr>
        <w:pStyle w:val="447"/>
        <w:jc w:val="center"/>
        <w:rPr>
          <w:rFonts w:hint="eastAsia" w:ascii="仿宋_GB2312" w:eastAsia="仿宋_GB2312"/>
          <w:color w:val="000000"/>
        </w:rPr>
      </w:pPr>
      <w:r>
        <w:rPr>
          <w:rFonts w:hint="eastAsia" w:ascii="仿宋_GB2312" w:eastAsia="仿宋_GB2312"/>
          <w:color w:val="000000"/>
        </w:rPr>
        <w:t> </w:t>
      </w:r>
    </w:p>
    <w:p w14:paraId="351B1B9C">
      <w:pPr>
        <w:pStyle w:val="447"/>
        <w:jc w:val="center"/>
        <w:rPr>
          <w:rFonts w:hint="eastAsia" w:ascii="仿宋_GB2312" w:eastAsia="仿宋_GB2312"/>
          <w:color w:val="000000"/>
        </w:rPr>
      </w:pPr>
      <w:r>
        <w:rPr>
          <w:rFonts w:hint="eastAsia" w:ascii="仿宋_GB2312" w:eastAsia="仿宋_GB2312"/>
          <w:b/>
          <w:bCs/>
          <w:color w:val="000000"/>
          <w:sz w:val="32"/>
          <w:szCs w:val="32"/>
        </w:rPr>
        <w:t>安装进度计划和工期保证</w:t>
      </w:r>
    </w:p>
    <w:p w14:paraId="1F519B3B">
      <w:pPr>
        <w:pStyle w:val="447"/>
        <w:spacing w:line="405" w:lineRule="atLeast"/>
        <w:rPr>
          <w:rFonts w:hint="eastAsia" w:ascii="仿宋_GB2312" w:eastAsia="仿宋_GB2312"/>
          <w:color w:val="000000"/>
        </w:rPr>
      </w:pPr>
      <w:r>
        <w:rPr>
          <w:rFonts w:hint="eastAsia" w:ascii="仿宋_GB2312" w:eastAsia="仿宋_GB2312"/>
          <w:color w:val="000000"/>
        </w:rPr>
        <w:t>    </w:t>
      </w:r>
    </w:p>
    <w:p w14:paraId="7173BF65">
      <w:pPr>
        <w:pStyle w:val="447"/>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w:t>
      </w:r>
      <w:r>
        <w:rPr>
          <w:rFonts w:hint="eastAsia" w:ascii="仿宋_GB2312" w:eastAsia="仿宋_GB2312"/>
          <w:b/>
          <w:bCs/>
          <w:color w:val="000000"/>
        </w:rPr>
        <w:t>针对本项目的：（1）安装进度计划；（2）工期保证措施</w:t>
      </w:r>
      <w:r>
        <w:rPr>
          <w:rFonts w:hint="eastAsia" w:ascii="仿宋_GB2312" w:eastAsia="仿宋_GB2312"/>
          <w:color w:val="000000"/>
        </w:rPr>
        <w:t>。</w:t>
      </w:r>
    </w:p>
    <w:p w14:paraId="2D8DAD6A">
      <w:pPr>
        <w:pStyle w:val="447"/>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14:paraId="6FC01BE2">
      <w:pPr>
        <w:pStyle w:val="447"/>
        <w:spacing w:line="405" w:lineRule="atLeast"/>
        <w:rPr>
          <w:rFonts w:hint="eastAsia" w:ascii="仿宋_GB2312" w:eastAsia="仿宋_GB2312"/>
          <w:color w:val="000000"/>
        </w:rPr>
      </w:pPr>
      <w:r>
        <w:rPr>
          <w:rFonts w:hint="eastAsia" w:ascii="仿宋_GB2312" w:eastAsia="仿宋_GB2312"/>
          <w:color w:val="000000"/>
        </w:rPr>
        <w:t> </w:t>
      </w:r>
    </w:p>
    <w:p w14:paraId="70D65C87">
      <w:pPr>
        <w:pStyle w:val="447"/>
        <w:spacing w:line="405" w:lineRule="atLeast"/>
        <w:rPr>
          <w:rFonts w:hint="eastAsia" w:ascii="仿宋_GB2312" w:eastAsia="仿宋_GB2312"/>
          <w:color w:val="000000"/>
        </w:rPr>
      </w:pPr>
      <w:r>
        <w:rPr>
          <w:rFonts w:hint="eastAsia" w:ascii="仿宋_GB2312" w:eastAsia="仿宋_GB2312"/>
          <w:color w:val="000000"/>
        </w:rPr>
        <w:t> </w:t>
      </w:r>
    </w:p>
    <w:p w14:paraId="4B7D3E44">
      <w:pPr>
        <w:pStyle w:val="447"/>
        <w:jc w:val="right"/>
        <w:rPr>
          <w:rFonts w:hint="eastAsia" w:ascii="仿宋_GB2312" w:eastAsia="仿宋_GB2312"/>
          <w:color w:val="000000"/>
        </w:rPr>
      </w:pPr>
      <w:r>
        <w:rPr>
          <w:rFonts w:hint="eastAsia" w:ascii="仿宋_GB2312" w:eastAsia="仿宋_GB2312"/>
          <w:color w:val="000000"/>
        </w:rPr>
        <w:t xml:space="preserve">                                   </w:t>
      </w:r>
    </w:p>
    <w:p w14:paraId="608F1900">
      <w:pPr>
        <w:pStyle w:val="447"/>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1FC2AB8E">
      <w:pPr>
        <w:pStyle w:val="447"/>
        <w:jc w:val="right"/>
        <w:rPr>
          <w:rFonts w:hint="eastAsia" w:ascii="仿宋_GB2312" w:eastAsia="仿宋_GB2312"/>
          <w:color w:val="000000"/>
        </w:rPr>
      </w:pPr>
      <w:r>
        <w:rPr>
          <w:rFonts w:hint="eastAsia" w:ascii="仿宋_GB2312" w:eastAsia="仿宋_GB2312"/>
          <w:color w:val="000000"/>
        </w:rPr>
        <w:t> </w:t>
      </w:r>
    </w:p>
    <w:p w14:paraId="712EF79D">
      <w:pPr>
        <w:pStyle w:val="447"/>
        <w:jc w:val="right"/>
        <w:rPr>
          <w:rFonts w:hint="eastAsia" w:ascii="仿宋_GB2312" w:eastAsia="仿宋_GB2312"/>
          <w:color w:val="000000"/>
        </w:rPr>
      </w:pPr>
      <w:r>
        <w:rPr>
          <w:rFonts w:hint="eastAsia" w:ascii="仿宋_GB2312" w:eastAsia="仿宋_GB2312"/>
          <w:color w:val="000000"/>
        </w:rPr>
        <w:t>日期：   年 月 日</w:t>
      </w:r>
    </w:p>
    <w:p w14:paraId="3435448C">
      <w:pPr>
        <w:pStyle w:val="447"/>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3EA50276">
      <w:pPr>
        <w:pStyle w:val="447"/>
        <w:spacing w:line="405" w:lineRule="atLeast"/>
        <w:rPr>
          <w:rFonts w:hint="eastAsia" w:ascii="仿宋_GB2312" w:eastAsia="仿宋_GB2312"/>
          <w:color w:val="000000"/>
        </w:rPr>
      </w:pPr>
      <w:r>
        <w:rPr>
          <w:rFonts w:hint="eastAsia" w:ascii="仿宋_GB2312" w:eastAsia="仿宋_GB2312"/>
          <w:color w:val="000000"/>
        </w:rPr>
        <w:t> </w:t>
      </w:r>
    </w:p>
    <w:p w14:paraId="0C1E2F6F">
      <w:pPr>
        <w:pStyle w:val="447"/>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6</w:t>
      </w:r>
      <w:r>
        <w:rPr>
          <w:rFonts w:hint="eastAsia" w:ascii="仿宋_GB2312" w:eastAsia="仿宋_GB2312"/>
          <w:b/>
          <w:bCs/>
          <w:color w:val="000000"/>
        </w:rPr>
        <w:t>）设备安装调试方案格式（如有）：</w:t>
      </w:r>
    </w:p>
    <w:p w14:paraId="087D6634">
      <w:pPr>
        <w:pStyle w:val="447"/>
        <w:jc w:val="center"/>
        <w:rPr>
          <w:rFonts w:hint="eastAsia" w:ascii="仿宋_GB2312" w:eastAsia="仿宋_GB2312"/>
          <w:color w:val="000000"/>
        </w:rPr>
      </w:pPr>
      <w:r>
        <w:rPr>
          <w:rFonts w:hint="eastAsia" w:ascii="仿宋_GB2312" w:eastAsia="仿宋_GB2312"/>
          <w:color w:val="000000"/>
        </w:rPr>
        <w:t> </w:t>
      </w:r>
    </w:p>
    <w:p w14:paraId="6E26EF79">
      <w:pPr>
        <w:pStyle w:val="447"/>
        <w:jc w:val="center"/>
        <w:rPr>
          <w:rFonts w:hint="eastAsia" w:ascii="仿宋_GB2312" w:eastAsia="仿宋_GB2312"/>
          <w:color w:val="000000"/>
        </w:rPr>
      </w:pPr>
      <w:r>
        <w:rPr>
          <w:rFonts w:hint="eastAsia" w:ascii="仿宋_GB2312" w:eastAsia="仿宋_GB2312"/>
          <w:b/>
          <w:bCs/>
          <w:color w:val="000000"/>
          <w:sz w:val="33"/>
          <w:szCs w:val="33"/>
        </w:rPr>
        <w:t>设备安装调试方案</w:t>
      </w:r>
    </w:p>
    <w:p w14:paraId="71522295">
      <w:pPr>
        <w:pStyle w:val="447"/>
        <w:spacing w:line="405" w:lineRule="atLeast"/>
        <w:rPr>
          <w:rFonts w:hint="eastAsia" w:ascii="仿宋_GB2312" w:eastAsia="仿宋_GB2312"/>
          <w:color w:val="000000"/>
        </w:rPr>
      </w:pPr>
      <w:r>
        <w:rPr>
          <w:rFonts w:hint="eastAsia" w:ascii="仿宋_GB2312" w:eastAsia="仿宋_GB2312"/>
          <w:color w:val="000000"/>
        </w:rPr>
        <w:t>    </w:t>
      </w:r>
    </w:p>
    <w:p w14:paraId="50CAA055">
      <w:pPr>
        <w:pStyle w:val="447"/>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w:t>
      </w:r>
      <w:r>
        <w:rPr>
          <w:rFonts w:hint="eastAsia" w:ascii="仿宋_GB2312" w:eastAsia="仿宋_GB2312"/>
          <w:b/>
          <w:bCs/>
          <w:color w:val="000000"/>
        </w:rPr>
        <w:t>针对本项目的设备安装调试方案</w:t>
      </w:r>
      <w:r>
        <w:rPr>
          <w:rFonts w:hint="eastAsia" w:ascii="仿宋_GB2312" w:eastAsia="仿宋_GB2312"/>
          <w:color w:val="000000"/>
        </w:rPr>
        <w:t>。</w:t>
      </w:r>
    </w:p>
    <w:p w14:paraId="73F22D2E">
      <w:pPr>
        <w:pStyle w:val="447"/>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14:paraId="352CC775">
      <w:pPr>
        <w:pStyle w:val="447"/>
        <w:spacing w:line="405" w:lineRule="atLeast"/>
        <w:rPr>
          <w:rFonts w:hint="eastAsia" w:ascii="仿宋_GB2312" w:eastAsia="仿宋_GB2312"/>
          <w:color w:val="000000"/>
        </w:rPr>
      </w:pPr>
      <w:r>
        <w:rPr>
          <w:rFonts w:hint="eastAsia" w:ascii="仿宋_GB2312" w:eastAsia="仿宋_GB2312"/>
          <w:color w:val="000000"/>
        </w:rPr>
        <w:t> </w:t>
      </w:r>
    </w:p>
    <w:p w14:paraId="5FD23FDE">
      <w:pPr>
        <w:pStyle w:val="447"/>
        <w:spacing w:line="405" w:lineRule="atLeast"/>
        <w:rPr>
          <w:rFonts w:hint="eastAsia" w:ascii="仿宋_GB2312" w:eastAsia="仿宋_GB2312"/>
          <w:color w:val="000000"/>
        </w:rPr>
      </w:pPr>
      <w:r>
        <w:rPr>
          <w:rFonts w:hint="eastAsia" w:ascii="仿宋_GB2312" w:eastAsia="仿宋_GB2312"/>
          <w:color w:val="000000"/>
        </w:rPr>
        <w:t> </w:t>
      </w:r>
    </w:p>
    <w:p w14:paraId="514A6C76">
      <w:pPr>
        <w:pStyle w:val="447"/>
        <w:jc w:val="right"/>
        <w:rPr>
          <w:rFonts w:hint="eastAsia" w:ascii="仿宋_GB2312" w:eastAsia="仿宋_GB2312"/>
          <w:color w:val="000000"/>
        </w:rPr>
      </w:pPr>
      <w:r>
        <w:rPr>
          <w:rFonts w:hint="eastAsia" w:ascii="仿宋_GB2312" w:eastAsia="仿宋_GB2312"/>
          <w:color w:val="000000"/>
        </w:rPr>
        <w:t>                                  </w:t>
      </w:r>
    </w:p>
    <w:p w14:paraId="48ABAEB5">
      <w:pPr>
        <w:pStyle w:val="447"/>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3018C491">
      <w:pPr>
        <w:pStyle w:val="447"/>
        <w:jc w:val="right"/>
        <w:rPr>
          <w:rFonts w:hint="eastAsia" w:ascii="仿宋_GB2312" w:eastAsia="仿宋_GB2312"/>
          <w:color w:val="000000"/>
        </w:rPr>
      </w:pPr>
      <w:r>
        <w:rPr>
          <w:rFonts w:hint="eastAsia" w:ascii="仿宋_GB2312" w:eastAsia="仿宋_GB2312"/>
          <w:color w:val="000000"/>
        </w:rPr>
        <w:t> </w:t>
      </w:r>
    </w:p>
    <w:p w14:paraId="214C0FAF">
      <w:pPr>
        <w:pStyle w:val="447"/>
        <w:jc w:val="right"/>
        <w:rPr>
          <w:rFonts w:hint="eastAsia" w:ascii="仿宋_GB2312" w:eastAsia="仿宋_GB2312"/>
          <w:color w:val="000000"/>
        </w:rPr>
      </w:pPr>
      <w:r>
        <w:rPr>
          <w:rFonts w:hint="eastAsia" w:ascii="仿宋_GB2312" w:eastAsia="仿宋_GB2312"/>
          <w:color w:val="000000"/>
        </w:rPr>
        <w:t>日期：   年 月 日</w:t>
      </w:r>
    </w:p>
    <w:p w14:paraId="7A7972C0">
      <w:pPr>
        <w:pStyle w:val="447"/>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0017BBA1">
      <w:pPr>
        <w:pStyle w:val="447"/>
        <w:jc w:val="right"/>
        <w:rPr>
          <w:rFonts w:hint="eastAsia" w:ascii="仿宋_GB2312" w:eastAsia="仿宋_GB2312"/>
          <w:color w:val="000000"/>
        </w:rPr>
      </w:pPr>
      <w:r>
        <w:rPr>
          <w:rFonts w:hint="eastAsia" w:ascii="仿宋_GB2312" w:eastAsia="仿宋_GB2312"/>
          <w:color w:val="000000"/>
        </w:rPr>
        <w:br w:type="page"/>
      </w:r>
    </w:p>
    <w:p w14:paraId="0A198719">
      <w:pPr>
        <w:pStyle w:val="447"/>
        <w:rPr>
          <w:rFonts w:hint="eastAsia" w:ascii="仿宋_GB2312" w:eastAsia="仿宋_GB2312"/>
          <w:b/>
          <w:bCs/>
          <w:color w:val="000000"/>
        </w:rPr>
      </w:pPr>
      <w:r>
        <w:rPr>
          <w:rFonts w:hint="eastAsia" w:ascii="仿宋_GB2312" w:eastAsia="仿宋_GB2312"/>
          <w:b/>
          <w:bCs/>
          <w:color w:val="000000"/>
        </w:rPr>
        <w:t>（</w:t>
      </w:r>
      <w:r>
        <w:rPr>
          <w:rFonts w:hint="eastAsia" w:ascii="仿宋_GB2312" w:eastAsia="仿宋_GB2312"/>
          <w:b/>
          <w:bCs/>
          <w:color w:val="000000"/>
          <w:lang w:val="en-US" w:eastAsia="zh-CN"/>
        </w:rPr>
        <w:t>7</w:t>
      </w:r>
      <w:r>
        <w:rPr>
          <w:rFonts w:hint="eastAsia" w:ascii="仿宋_GB2312" w:eastAsia="仿宋_GB2312"/>
          <w:b/>
          <w:bCs/>
          <w:color w:val="000000"/>
        </w:rPr>
        <w:t>）售后服务方案格式（如有）：</w:t>
      </w:r>
    </w:p>
    <w:p w14:paraId="35245426">
      <w:pPr>
        <w:pStyle w:val="447"/>
        <w:jc w:val="center"/>
        <w:rPr>
          <w:rFonts w:hint="eastAsia" w:ascii="仿宋_GB2312" w:eastAsia="仿宋_GB2312"/>
          <w:color w:val="000000"/>
        </w:rPr>
      </w:pPr>
      <w:r>
        <w:rPr>
          <w:rFonts w:hint="eastAsia" w:ascii="仿宋_GB2312" w:eastAsia="仿宋_GB2312"/>
          <w:color w:val="000000"/>
        </w:rPr>
        <w:t> </w:t>
      </w:r>
    </w:p>
    <w:p w14:paraId="5806C14F">
      <w:pPr>
        <w:pStyle w:val="447"/>
        <w:jc w:val="center"/>
        <w:rPr>
          <w:rFonts w:hint="eastAsia" w:ascii="仿宋_GB2312" w:eastAsia="仿宋_GB2312"/>
          <w:color w:val="000000"/>
        </w:rPr>
      </w:pPr>
      <w:r>
        <w:rPr>
          <w:rFonts w:hint="eastAsia" w:ascii="仿宋_GB2312" w:eastAsia="仿宋_GB2312"/>
          <w:b/>
          <w:bCs/>
          <w:color w:val="000000"/>
          <w:sz w:val="33"/>
          <w:szCs w:val="33"/>
        </w:rPr>
        <w:t>售后服务方案</w:t>
      </w:r>
    </w:p>
    <w:p w14:paraId="5C29387D">
      <w:pPr>
        <w:pStyle w:val="447"/>
        <w:spacing w:line="405" w:lineRule="atLeast"/>
        <w:rPr>
          <w:rFonts w:hint="eastAsia" w:ascii="仿宋_GB2312" w:eastAsia="仿宋_GB2312"/>
          <w:color w:val="000000"/>
        </w:rPr>
      </w:pPr>
      <w:r>
        <w:rPr>
          <w:rFonts w:hint="eastAsia" w:ascii="仿宋_GB2312" w:eastAsia="仿宋_GB2312"/>
          <w:color w:val="000000"/>
        </w:rPr>
        <w:t>    </w:t>
      </w:r>
    </w:p>
    <w:p w14:paraId="2B9BA317">
      <w:pPr>
        <w:pStyle w:val="447"/>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由投标人按第二章《采购需求》要求自行填写，提供本项目的售后服务方案</w:t>
      </w:r>
      <w:r>
        <w:rPr>
          <w:rFonts w:hint="eastAsia" w:ascii="仿宋_GB2312" w:eastAsia="仿宋_GB2312"/>
          <w:b/>
          <w:bCs/>
          <w:color w:val="000000"/>
        </w:rPr>
        <w:t>包括：（1）定期回访维护方案；（2）售后服务技术支持（包括售后服务机构、技术人员等）；（3）维修应急预案；（4）零配件储备供应；（5）保修期外维修方案。</w:t>
      </w:r>
    </w:p>
    <w:p w14:paraId="5F9A82B8">
      <w:pPr>
        <w:pStyle w:val="447"/>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5D030401">
      <w:pPr>
        <w:pStyle w:val="447"/>
        <w:spacing w:line="405" w:lineRule="atLeast"/>
        <w:rPr>
          <w:rFonts w:hint="eastAsia" w:ascii="仿宋_GB2312" w:eastAsia="仿宋_GB2312"/>
          <w:color w:val="000000"/>
        </w:rPr>
      </w:pPr>
      <w:r>
        <w:rPr>
          <w:rFonts w:hint="eastAsia" w:ascii="仿宋_GB2312" w:eastAsia="仿宋_GB2312"/>
          <w:color w:val="000000"/>
        </w:rPr>
        <w:t> </w:t>
      </w:r>
    </w:p>
    <w:p w14:paraId="795867B7">
      <w:pPr>
        <w:pStyle w:val="447"/>
        <w:spacing w:line="405" w:lineRule="atLeast"/>
        <w:rPr>
          <w:rFonts w:hint="eastAsia" w:ascii="仿宋_GB2312" w:eastAsia="仿宋_GB2312"/>
          <w:color w:val="000000"/>
        </w:rPr>
      </w:pPr>
      <w:r>
        <w:rPr>
          <w:rFonts w:hint="eastAsia" w:ascii="仿宋_GB2312" w:eastAsia="仿宋_GB2312"/>
          <w:color w:val="000000"/>
        </w:rPr>
        <w:t> </w:t>
      </w:r>
    </w:p>
    <w:p w14:paraId="73126A10">
      <w:pPr>
        <w:pStyle w:val="447"/>
        <w:jc w:val="right"/>
        <w:rPr>
          <w:rFonts w:hint="eastAsia" w:ascii="仿宋_GB2312" w:eastAsia="仿宋_GB2312"/>
          <w:color w:val="000000"/>
        </w:rPr>
      </w:pPr>
      <w:r>
        <w:rPr>
          <w:rFonts w:hint="eastAsia" w:ascii="仿宋_GB2312" w:eastAsia="仿宋_GB2312"/>
          <w:color w:val="000000"/>
        </w:rPr>
        <w:t>                                  </w:t>
      </w:r>
    </w:p>
    <w:p w14:paraId="6CD4CD41">
      <w:pPr>
        <w:pStyle w:val="447"/>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41F67215">
      <w:pPr>
        <w:pStyle w:val="447"/>
        <w:jc w:val="right"/>
        <w:rPr>
          <w:rFonts w:hint="eastAsia" w:ascii="仿宋_GB2312" w:eastAsia="仿宋_GB2312"/>
          <w:color w:val="000000"/>
        </w:rPr>
      </w:pPr>
      <w:r>
        <w:rPr>
          <w:rFonts w:hint="eastAsia" w:ascii="仿宋_GB2312" w:eastAsia="仿宋_GB2312"/>
          <w:color w:val="000000"/>
        </w:rPr>
        <w:t> </w:t>
      </w:r>
    </w:p>
    <w:p w14:paraId="0DCE55B9">
      <w:pPr>
        <w:pStyle w:val="447"/>
        <w:jc w:val="right"/>
        <w:rPr>
          <w:rFonts w:hint="eastAsia" w:ascii="仿宋_GB2312" w:eastAsia="仿宋_GB2312"/>
          <w:color w:val="000000"/>
        </w:rPr>
      </w:pPr>
      <w:r>
        <w:rPr>
          <w:rFonts w:hint="eastAsia" w:ascii="仿宋_GB2312" w:eastAsia="仿宋_GB2312"/>
          <w:color w:val="000000"/>
        </w:rPr>
        <w:t>日期：   年 月 日</w:t>
      </w:r>
    </w:p>
    <w:p w14:paraId="053E0697">
      <w:pPr>
        <w:pStyle w:val="447"/>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0CDA46B2">
      <w:pPr>
        <w:pStyle w:val="447"/>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8</w:t>
      </w:r>
      <w:r>
        <w:rPr>
          <w:rFonts w:hint="eastAsia" w:ascii="仿宋_GB2312" w:eastAsia="仿宋_GB2312"/>
          <w:b/>
          <w:bCs/>
          <w:color w:val="000000"/>
        </w:rPr>
        <w:t>）投标人项目经验一览表格式（如有）：</w:t>
      </w:r>
    </w:p>
    <w:p w14:paraId="3DE71241">
      <w:pPr>
        <w:pStyle w:val="447"/>
        <w:jc w:val="center"/>
        <w:rPr>
          <w:rFonts w:hint="eastAsia" w:ascii="仿宋_GB2312" w:eastAsia="仿宋_GB2312"/>
          <w:color w:val="000000"/>
        </w:rPr>
      </w:pPr>
      <w:r>
        <w:rPr>
          <w:rFonts w:hint="eastAsia" w:ascii="仿宋_GB2312" w:eastAsia="仿宋_GB2312"/>
          <w:b/>
          <w:bCs/>
          <w:color w:val="000000"/>
          <w:sz w:val="33"/>
          <w:szCs w:val="33"/>
        </w:rPr>
        <w:t>投标人项目经验一览表</w:t>
      </w:r>
    </w:p>
    <w:p w14:paraId="38CEB8CA">
      <w:pPr>
        <w:pStyle w:val="447"/>
        <w:spacing w:line="405" w:lineRule="atLeast"/>
        <w:rPr>
          <w:rFonts w:hint="eastAsia" w:ascii="仿宋_GB2312" w:eastAsia="仿宋_GB2312"/>
          <w:color w:val="000000"/>
        </w:rPr>
      </w:pPr>
      <w:r>
        <w:rPr>
          <w:rFonts w:hint="eastAsia" w:ascii="仿宋_GB2312" w:eastAsia="仿宋_GB2312"/>
          <w:color w:val="000000"/>
        </w:rPr>
        <w:t>（投标人20</w:t>
      </w:r>
      <w:r>
        <w:rPr>
          <w:rFonts w:hint="eastAsia" w:ascii="仿宋_GB2312" w:eastAsia="仿宋_GB2312"/>
          <w:color w:val="000000"/>
          <w:lang w:val="en-US" w:eastAsia="zh-CN"/>
        </w:rPr>
        <w:t>23</w:t>
      </w:r>
      <w:r>
        <w:rPr>
          <w:rFonts w:hint="eastAsia" w:ascii="仿宋_GB2312" w:eastAsia="仿宋_GB2312"/>
          <w:color w:val="000000"/>
        </w:rPr>
        <w:t>年1月1日起至今本项目所投</w:t>
      </w:r>
      <w:r>
        <w:rPr>
          <w:rFonts w:hint="eastAsia" w:ascii="仿宋_GB2312" w:eastAsia="仿宋_GB2312"/>
          <w:color w:val="000000"/>
          <w:lang w:val="en-US" w:eastAsia="zh-CN"/>
        </w:rPr>
        <w:t>核心</w:t>
      </w:r>
      <w:r>
        <w:rPr>
          <w:rFonts w:hint="eastAsia" w:ascii="仿宋_GB2312" w:eastAsia="仿宋_GB2312"/>
          <w:color w:val="000000"/>
        </w:rPr>
        <w:t>产品在项目中被安装使用的合同附后并加盖投标人CA电子签章）</w:t>
      </w:r>
    </w:p>
    <w:tbl>
      <w:tblPr>
        <w:tblStyle w:val="48"/>
        <w:tblW w:w="990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088"/>
        <w:gridCol w:w="2429"/>
        <w:gridCol w:w="1160"/>
        <w:gridCol w:w="1301"/>
        <w:gridCol w:w="1571"/>
        <w:gridCol w:w="1360"/>
      </w:tblGrid>
      <w:tr w14:paraId="043B213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5" w:hRule="atLeast"/>
          <w:jc w:val="center"/>
        </w:trPr>
        <w:tc>
          <w:tcPr>
            <w:tcW w:w="208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109792">
            <w:pPr>
              <w:pStyle w:val="447"/>
              <w:jc w:val="center"/>
              <w:rPr>
                <w:rFonts w:hint="eastAsia" w:ascii="仿宋_GB2312" w:eastAsia="仿宋_GB2312"/>
                <w:color w:val="000000"/>
              </w:rPr>
            </w:pPr>
            <w:r>
              <w:rPr>
                <w:rFonts w:hint="eastAsia" w:ascii="仿宋_GB2312" w:eastAsia="仿宋_GB2312"/>
                <w:color w:val="000000"/>
              </w:rPr>
              <w:t>业主单位名称</w:t>
            </w:r>
          </w:p>
        </w:tc>
        <w:tc>
          <w:tcPr>
            <w:tcW w:w="24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1803221">
            <w:pPr>
              <w:pStyle w:val="447"/>
              <w:jc w:val="center"/>
              <w:rPr>
                <w:rFonts w:hint="eastAsia" w:ascii="仿宋_GB2312" w:eastAsia="仿宋_GB2312"/>
                <w:color w:val="000000"/>
              </w:rPr>
            </w:pPr>
            <w:r>
              <w:rPr>
                <w:rFonts w:hint="eastAsia" w:ascii="仿宋_GB2312" w:eastAsia="仿宋_GB2312"/>
                <w:color w:val="000000"/>
              </w:rPr>
              <w:t>货物或项目名称</w:t>
            </w:r>
          </w:p>
        </w:tc>
        <w:tc>
          <w:tcPr>
            <w:tcW w:w="11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3E4D69">
            <w:pPr>
              <w:pStyle w:val="447"/>
              <w:jc w:val="center"/>
              <w:rPr>
                <w:rFonts w:hint="eastAsia" w:ascii="仿宋_GB2312" w:eastAsia="仿宋_GB2312"/>
                <w:color w:val="000000"/>
              </w:rPr>
            </w:pPr>
            <w:r>
              <w:rPr>
                <w:rFonts w:hint="eastAsia" w:ascii="仿宋_GB2312" w:eastAsia="仿宋_GB2312"/>
                <w:color w:val="000000"/>
              </w:rPr>
              <w:t>采购数量</w:t>
            </w:r>
          </w:p>
        </w:tc>
        <w:tc>
          <w:tcPr>
            <w:tcW w:w="130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685C3F8">
            <w:pPr>
              <w:pStyle w:val="447"/>
              <w:jc w:val="center"/>
              <w:rPr>
                <w:rFonts w:hint="eastAsia" w:ascii="仿宋_GB2312" w:eastAsia="仿宋_GB2312"/>
                <w:color w:val="000000"/>
              </w:rPr>
            </w:pPr>
            <w:r>
              <w:rPr>
                <w:rFonts w:hint="eastAsia" w:ascii="仿宋_GB2312" w:eastAsia="仿宋_GB2312"/>
                <w:color w:val="000000"/>
              </w:rPr>
              <w:t>单价</w:t>
            </w:r>
          </w:p>
        </w:tc>
        <w:tc>
          <w:tcPr>
            <w:tcW w:w="15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1CCDCA">
            <w:pPr>
              <w:pStyle w:val="447"/>
              <w:jc w:val="center"/>
              <w:rPr>
                <w:rFonts w:hint="eastAsia" w:ascii="仿宋_GB2312" w:eastAsia="仿宋_GB2312"/>
                <w:color w:val="000000"/>
              </w:rPr>
            </w:pPr>
            <w:r>
              <w:rPr>
                <w:rFonts w:hint="eastAsia" w:ascii="仿宋_GB2312" w:eastAsia="仿宋_GB2312"/>
                <w:color w:val="000000"/>
              </w:rPr>
              <w:t>合同金额</w:t>
            </w:r>
          </w:p>
          <w:p w14:paraId="02417C8D">
            <w:pPr>
              <w:pStyle w:val="447"/>
              <w:jc w:val="center"/>
              <w:rPr>
                <w:rFonts w:hint="eastAsia" w:ascii="仿宋_GB2312" w:eastAsia="仿宋_GB2312"/>
                <w:color w:val="000000"/>
              </w:rPr>
            </w:pPr>
            <w:r>
              <w:rPr>
                <w:rFonts w:hint="eastAsia" w:ascii="仿宋_GB2312" w:eastAsia="仿宋_GB2312"/>
                <w:color w:val="000000"/>
              </w:rPr>
              <w:t>（万元）</w:t>
            </w:r>
          </w:p>
        </w:tc>
        <w:tc>
          <w:tcPr>
            <w:tcW w:w="13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57848B">
            <w:pPr>
              <w:pStyle w:val="447"/>
              <w:jc w:val="center"/>
              <w:rPr>
                <w:rFonts w:hint="eastAsia" w:ascii="仿宋_GB2312" w:eastAsia="仿宋_GB2312"/>
                <w:color w:val="000000"/>
              </w:rPr>
            </w:pPr>
            <w:r>
              <w:rPr>
                <w:rFonts w:hint="eastAsia" w:ascii="仿宋_GB2312" w:eastAsia="仿宋_GB2312"/>
                <w:color w:val="000000"/>
              </w:rPr>
              <w:t>合同附件页码</w:t>
            </w:r>
          </w:p>
        </w:tc>
      </w:tr>
      <w:tr w14:paraId="2D6C30D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65" w:hRule="atLeast"/>
          <w:jc w:val="center"/>
        </w:trPr>
        <w:tc>
          <w:tcPr>
            <w:tcW w:w="208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64453AD">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24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B9CDFE6">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11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D98623">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130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FD570A">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15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8E28FC9">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13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FAEC0D3">
            <w:pPr>
              <w:pStyle w:val="447"/>
              <w:spacing w:line="405" w:lineRule="atLeast"/>
              <w:rPr>
                <w:rFonts w:hint="eastAsia" w:ascii="仿宋_GB2312" w:eastAsia="仿宋_GB2312"/>
                <w:color w:val="000000"/>
              </w:rPr>
            </w:pPr>
            <w:r>
              <w:rPr>
                <w:rFonts w:hint="eastAsia" w:ascii="仿宋_GB2312" w:eastAsia="仿宋_GB2312"/>
                <w:color w:val="000000"/>
              </w:rPr>
              <w:t> </w:t>
            </w:r>
          </w:p>
        </w:tc>
      </w:tr>
      <w:tr w14:paraId="69D5729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208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3247E3">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24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9832E8">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11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ABF9769">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130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76AB7A6">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15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B8664A9">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13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70D9F8">
            <w:pPr>
              <w:pStyle w:val="447"/>
              <w:spacing w:line="405" w:lineRule="atLeast"/>
              <w:rPr>
                <w:rFonts w:hint="eastAsia" w:ascii="仿宋_GB2312" w:eastAsia="仿宋_GB2312"/>
                <w:color w:val="000000"/>
              </w:rPr>
            </w:pPr>
            <w:r>
              <w:rPr>
                <w:rFonts w:hint="eastAsia" w:ascii="仿宋_GB2312" w:eastAsia="仿宋_GB2312"/>
                <w:color w:val="000000"/>
              </w:rPr>
              <w:t> </w:t>
            </w:r>
          </w:p>
        </w:tc>
      </w:tr>
      <w:tr w14:paraId="780839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08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7127D33">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24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43108C">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11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EA70ED">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130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19BE91">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15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F1320E3">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13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AEAB22D">
            <w:pPr>
              <w:pStyle w:val="447"/>
              <w:spacing w:line="405" w:lineRule="atLeast"/>
              <w:rPr>
                <w:rFonts w:hint="eastAsia" w:ascii="仿宋_GB2312" w:eastAsia="仿宋_GB2312"/>
                <w:color w:val="000000"/>
              </w:rPr>
            </w:pPr>
            <w:r>
              <w:rPr>
                <w:rFonts w:hint="eastAsia" w:ascii="仿宋_GB2312" w:eastAsia="仿宋_GB2312"/>
                <w:color w:val="000000"/>
              </w:rPr>
              <w:t> </w:t>
            </w:r>
          </w:p>
        </w:tc>
      </w:tr>
      <w:tr w14:paraId="35C955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208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F42B9B0">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24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527371">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11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F386221">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130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E1A254">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15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4892AE">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13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4C7A96">
            <w:pPr>
              <w:pStyle w:val="447"/>
              <w:spacing w:line="405" w:lineRule="atLeast"/>
              <w:rPr>
                <w:rFonts w:hint="eastAsia" w:ascii="仿宋_GB2312" w:eastAsia="仿宋_GB2312"/>
                <w:color w:val="000000"/>
              </w:rPr>
            </w:pPr>
            <w:r>
              <w:rPr>
                <w:rFonts w:hint="eastAsia" w:ascii="仿宋_GB2312" w:eastAsia="仿宋_GB2312"/>
                <w:color w:val="000000"/>
              </w:rPr>
              <w:t> </w:t>
            </w:r>
          </w:p>
        </w:tc>
      </w:tr>
      <w:tr w14:paraId="73B4A83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0" w:hRule="atLeast"/>
          <w:jc w:val="center"/>
        </w:trPr>
        <w:tc>
          <w:tcPr>
            <w:tcW w:w="208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2A4D21">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24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3F57DB">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11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AE12AB">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130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1356630">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15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C52781">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13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81A31C7">
            <w:pPr>
              <w:pStyle w:val="447"/>
              <w:spacing w:line="405" w:lineRule="atLeast"/>
              <w:rPr>
                <w:rFonts w:hint="eastAsia" w:ascii="仿宋_GB2312" w:eastAsia="仿宋_GB2312"/>
                <w:color w:val="000000"/>
              </w:rPr>
            </w:pPr>
            <w:r>
              <w:rPr>
                <w:rFonts w:hint="eastAsia" w:ascii="仿宋_GB2312" w:eastAsia="仿宋_GB2312"/>
                <w:color w:val="000000"/>
              </w:rPr>
              <w:t> </w:t>
            </w:r>
          </w:p>
        </w:tc>
      </w:tr>
    </w:tbl>
    <w:p w14:paraId="6C878F66">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0F192114">
      <w:pPr>
        <w:pStyle w:val="447"/>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 </w:t>
      </w:r>
      <w:r>
        <w:rPr>
          <w:rFonts w:hint="eastAsia" w:ascii="仿宋_GB2312" w:eastAsia="仿宋_GB2312"/>
          <w:color w:val="000000"/>
          <w:u w:val="single"/>
        </w:rPr>
        <w:t>       </w:t>
      </w:r>
      <w:r>
        <w:rPr>
          <w:rFonts w:hint="eastAsia" w:ascii="仿宋_GB2312" w:eastAsia="仿宋_GB2312"/>
          <w:color w:val="000000"/>
        </w:rPr>
        <w:t> </w:t>
      </w:r>
    </w:p>
    <w:p w14:paraId="384D2908">
      <w:pPr>
        <w:pStyle w:val="447"/>
        <w:jc w:val="right"/>
        <w:rPr>
          <w:rFonts w:hint="eastAsia" w:ascii="仿宋_GB2312" w:eastAsia="仿宋_GB2312"/>
          <w:color w:val="000000"/>
        </w:rPr>
      </w:pPr>
      <w:r>
        <w:rPr>
          <w:rFonts w:hint="eastAsia" w:ascii="仿宋_GB2312" w:eastAsia="仿宋_GB2312"/>
          <w:color w:val="000000"/>
        </w:rPr>
        <w:t>日期：   年  月  日</w:t>
      </w:r>
    </w:p>
    <w:p w14:paraId="6328618C">
      <w:pPr>
        <w:pStyle w:val="447"/>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14888654">
      <w:pPr>
        <w:pStyle w:val="447"/>
        <w:jc w:val="right"/>
        <w:rPr>
          <w:rFonts w:hint="eastAsia" w:ascii="仿宋_GB2312" w:eastAsia="仿宋_GB2312"/>
          <w:color w:val="000000"/>
        </w:rPr>
      </w:pPr>
      <w:r>
        <w:rPr>
          <w:rFonts w:hint="eastAsia" w:ascii="仿宋_GB2312" w:eastAsia="仿宋_GB2312"/>
          <w:color w:val="000000"/>
        </w:rPr>
        <w:t> </w:t>
      </w:r>
    </w:p>
    <w:p w14:paraId="42B9B652">
      <w:pPr>
        <w:rPr>
          <w:rFonts w:hint="eastAsia"/>
        </w:rPr>
      </w:pPr>
    </w:p>
    <w:p w14:paraId="43AAD7AF">
      <w:pPr>
        <w:snapToGrid w:val="0"/>
        <w:spacing w:before="50"/>
        <w:jc w:val="left"/>
        <w:rPr>
          <w:rFonts w:hint="eastAsia" w:eastAsia="仿宋_GB2312" w:asciiTheme="minorHAnsi" w:hAnsiTheme="minorHAnsi"/>
          <w:sz w:val="24"/>
          <w:lang w:val="en-GB"/>
        </w:rPr>
        <w:sectPr>
          <w:pgSz w:w="11906" w:h="16838"/>
          <w:pgMar w:top="1440" w:right="707" w:bottom="1440" w:left="1440" w:header="851" w:footer="992" w:gutter="0"/>
          <w:cols w:space="720" w:num="1"/>
          <w:docGrid w:linePitch="312" w:charSpace="0"/>
        </w:sectPr>
      </w:pPr>
    </w:p>
    <w:bookmarkEnd w:id="0"/>
    <w:p w14:paraId="473182AA">
      <w:pPr>
        <w:pStyle w:val="404"/>
        <w:spacing w:before="0" w:beforeAutospacing="0" w:after="0" w:afterAutospacing="0" w:line="400" w:lineRule="atLeast"/>
        <w:ind w:firstLine="480" w:firstLineChars="200"/>
        <w:rPr>
          <w:rFonts w:hint="eastAsia" w:ascii="仿宋_GB2312" w:eastAsia="仿宋_GB2312"/>
          <w:color w:val="000000"/>
        </w:rPr>
      </w:pPr>
      <w:r>
        <w:rPr>
          <w:rFonts w:hint="eastAsia" w:ascii="仿宋_GB2312" w:eastAsia="仿宋_GB2312"/>
          <w:color w:val="000000"/>
        </w:rPr>
        <w:t>（</w:t>
      </w:r>
      <w:r>
        <w:rPr>
          <w:rFonts w:hint="eastAsia" w:ascii="仿宋_GB2312" w:eastAsia="仿宋_GB2312"/>
          <w:color w:val="000000"/>
          <w:lang w:val="en-US" w:eastAsia="zh-CN"/>
        </w:rPr>
        <w:t>9</w:t>
      </w:r>
      <w:r>
        <w:rPr>
          <w:rFonts w:hint="eastAsia" w:ascii="仿宋_GB2312" w:eastAsia="仿宋_GB2312"/>
          <w:color w:val="000000"/>
        </w:rPr>
        <w:t>）所投产品采购需求中标记“★”带“﹏”的项，提供检测（检验）报告或其他证明材料（可以是彩页、官网或功能截图等其中任意一项）（如有）</w:t>
      </w:r>
    </w:p>
    <w:p w14:paraId="43C5C484">
      <w:pPr>
        <w:pStyle w:val="404"/>
        <w:spacing w:before="0" w:beforeAutospacing="0" w:after="0" w:afterAutospacing="0" w:line="400" w:lineRule="atLeast"/>
        <w:ind w:firstLine="480" w:firstLineChars="200"/>
        <w:rPr>
          <w:rFonts w:hint="eastAsia" w:ascii="仿宋_GB2312" w:eastAsia="仿宋_GB2312"/>
          <w:color w:val="000000"/>
        </w:rPr>
      </w:pPr>
      <w:r>
        <w:rPr>
          <w:rFonts w:hint="eastAsia" w:ascii="仿宋_GB2312" w:eastAsia="仿宋_GB2312"/>
          <w:color w:val="000000"/>
        </w:rPr>
        <w:t>（1</w:t>
      </w:r>
      <w:r>
        <w:rPr>
          <w:rFonts w:hint="eastAsia" w:ascii="仿宋_GB2312" w:eastAsia="仿宋_GB2312"/>
          <w:color w:val="000000"/>
          <w:lang w:val="en-US" w:eastAsia="zh-CN"/>
        </w:rPr>
        <w:t>0</w:t>
      </w:r>
      <w:r>
        <w:rPr>
          <w:rFonts w:hint="eastAsia" w:ascii="仿宋_GB2312" w:eastAsia="仿宋_GB2312"/>
          <w:color w:val="000000"/>
        </w:rPr>
        <w:t>）所投产品采购需求中标记“◆”带“＿”的项，提供检测（检验）报告或其他证明材料（可以是彩页、官网或功能截图等其中任意一项）（如有）</w:t>
      </w:r>
    </w:p>
    <w:p w14:paraId="0C52388D">
      <w:pPr>
        <w:pStyle w:val="46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）投标产品由国家确定的认证机构出具的、处于有效期之内的环境标志产品认证证书（如有）</w:t>
      </w:r>
    </w:p>
    <w:p w14:paraId="6754AF94">
      <w:pPr>
        <w:pStyle w:val="46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）投标人对本项目的合理化建议和改进措施（如有，格式自拟）</w:t>
      </w:r>
    </w:p>
    <w:p w14:paraId="7A2CC157">
      <w:pPr>
        <w:pStyle w:val="46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）投标人认为必要提供的声明及文件资料（如有，格式自拟）</w:t>
      </w:r>
    </w:p>
    <w:p w14:paraId="5BAAD8F6">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72E56A70">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0DB1A8CA">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hint="eastAsia" w:ascii="仿宋_GB2312" w:eastAsia="仿宋_GB2312"/>
          <w:b/>
          <w:bCs/>
          <w:sz w:val="32"/>
          <w:szCs w:val="32"/>
          <w:lang w:val="en-US" w:eastAsia="zh-CN"/>
        </w:rPr>
        <w:t>9</w:t>
      </w:r>
      <w:r>
        <w:rPr>
          <w:rFonts w:hint="eastAsia" w:ascii="仿宋_GB2312" w:eastAsia="仿宋_GB2312"/>
          <w:b/>
          <w:bCs/>
          <w:sz w:val="32"/>
          <w:szCs w:val="32"/>
        </w:rPr>
        <w:t>）项至第（</w:t>
      </w:r>
      <w:r>
        <w:rPr>
          <w:rFonts w:ascii="仿宋_GB2312" w:eastAsia="仿宋_GB2312"/>
          <w:b/>
          <w:bCs/>
          <w:sz w:val="32"/>
          <w:szCs w:val="32"/>
        </w:rPr>
        <w:t>1</w:t>
      </w:r>
      <w:r>
        <w:rPr>
          <w:rFonts w:hint="eastAsia" w:ascii="仿宋_GB2312" w:eastAsia="仿宋_GB2312"/>
          <w:b/>
          <w:bCs/>
          <w:sz w:val="32"/>
          <w:szCs w:val="32"/>
          <w:lang w:val="en-US" w:eastAsia="zh-CN"/>
        </w:rPr>
        <w:t>3</w:t>
      </w:r>
      <w:r>
        <w:rPr>
          <w:rFonts w:hint="eastAsia" w:ascii="仿宋_GB2312" w:eastAsia="仿宋_GB2312"/>
          <w:b/>
          <w:bCs/>
          <w:sz w:val="32"/>
          <w:szCs w:val="32"/>
        </w:rPr>
        <w:t>）项</w:t>
      </w:r>
      <w:r>
        <w:rPr>
          <w:rFonts w:hint="eastAsia" w:ascii="仿宋_GB2312" w:hAnsi="宋体" w:eastAsia="仿宋_GB2312"/>
          <w:b/>
          <w:bCs/>
          <w:sz w:val="30"/>
          <w:szCs w:val="30"/>
        </w:rPr>
        <w:t>如有请以PDF格式提供，并加盖投标人CA电子签章</w:t>
      </w:r>
      <w:r>
        <w:rPr>
          <w:rFonts w:hint="eastAsia" w:ascii="仿宋_GB2312" w:eastAsia="仿宋_GB2312"/>
          <w:b/>
          <w:bCs/>
          <w:sz w:val="32"/>
          <w:szCs w:val="32"/>
        </w:rPr>
        <w:t>。</w:t>
      </w:r>
    </w:p>
    <w:sectPr>
      <w:footerReference r:id="rId9" w:type="default"/>
      <w:pgSz w:w="11906" w:h="16838"/>
      <w:pgMar w:top="1440" w:right="1440" w:bottom="1440" w:left="144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203" w:usb1="288F0000" w:usb2="00000006" w:usb3="00000000" w:csb0="00040001" w:csb1="00000000"/>
  </w:font>
  <w:font w:name="Verdana">
    <w:panose1 w:val="020B0604030504040204"/>
    <w:charset w:val="00"/>
    <w:family w:val="swiss"/>
    <w:pitch w:val="default"/>
    <w:sig w:usb0="A0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34C69">
    <w:pPr>
      <w:pStyle w:val="31"/>
      <w:framePr w:wrap="around" w:vAnchor="text" w:hAnchor="margin" w:xAlign="center" w:y="1"/>
      <w:rPr>
        <w:rStyle w:val="52"/>
      </w:rPr>
    </w:pPr>
    <w:r>
      <w:fldChar w:fldCharType="begin"/>
    </w:r>
    <w:r>
      <w:rPr>
        <w:rStyle w:val="52"/>
      </w:rPr>
      <w:instrText xml:space="preserve">PAGE  </w:instrText>
    </w:r>
    <w:r>
      <w:fldChar w:fldCharType="separate"/>
    </w:r>
    <w:r>
      <w:rPr>
        <w:rStyle w:val="52"/>
      </w:rPr>
      <w:t>1</w:t>
    </w:r>
    <w:r>
      <w:fldChar w:fldCharType="end"/>
    </w:r>
  </w:p>
  <w:p w14:paraId="0F7ECC01">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F90CC">
    <w:pPr>
      <w:pStyle w:val="31"/>
      <w:tabs>
        <w:tab w:val="left" w:pos="6787"/>
        <w:tab w:val="center" w:pos="697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9FA99">
    <w:pPr>
      <w:pStyle w:val="31"/>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p w14:paraId="05E44A1F"/>
  <w:p w14:paraId="487D07F5"/>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6406300"/>
      <w:docPartObj>
        <w:docPartGallery w:val="autotext"/>
      </w:docPartObj>
    </w:sdtPr>
    <w:sdtContent>
      <w:p w14:paraId="6B220EA7">
        <w:pPr>
          <w:pStyle w:val="31"/>
          <w:jc w:val="center"/>
        </w:pPr>
        <w:r>
          <w:fldChar w:fldCharType="begin"/>
        </w:r>
        <w:r>
          <w:instrText xml:space="preserve">PAGE   \* MERGEFORMAT</w:instrText>
        </w:r>
        <w:r>
          <w:fldChar w:fldCharType="separate"/>
        </w:r>
        <w:r>
          <w:rPr>
            <w:lang w:val="zh-CN"/>
          </w:rPr>
          <w:t>55</w:t>
        </w:r>
        <w:r>
          <w:fldChar w:fldCharType="end"/>
        </w:r>
      </w:p>
    </w:sdtContent>
  </w:sdt>
  <w:p w14:paraId="3D78E613">
    <w:pPr>
      <w:pStyle w:val="31"/>
      <w:tabs>
        <w:tab w:val="left" w:pos="6787"/>
        <w:tab w:val="center" w:pos="6979"/>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A8058">
    <w:pPr>
      <w:pStyle w:val="31"/>
      <w:jc w:val="center"/>
    </w:pPr>
    <w:r>
      <w:rPr>
        <w:rFonts w:hint="eastAsia"/>
      </w:rPr>
      <w:fldChar w:fldCharType="begin"/>
    </w:r>
    <w:r>
      <w:rPr>
        <w:rFonts w:hint="eastAsia"/>
      </w:rPr>
      <w:instrText xml:space="preserve"> PAGE  \* MERGEFORMAT </w:instrText>
    </w:r>
    <w:r>
      <w:rPr>
        <w:rFonts w:hint="eastAsia"/>
      </w:rPr>
      <w:fldChar w:fldCharType="separate"/>
    </w:r>
    <w:r>
      <w:t>56</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4CB3C">
    <w:pPr>
      <w:pStyle w:val="32"/>
    </w:pPr>
    <w:r>
      <w:rPr>
        <w:rFonts w:hint="eastAsia"/>
        <w:b/>
      </w:rPr>
      <w:t xml:space="preserve">柳州市政府集中采购中心  </w:t>
    </w:r>
    <w:r>
      <w:rPr>
        <w:rFonts w:hint="eastAsia"/>
        <w:b/>
        <w:i/>
      </w:rPr>
      <w:t xml:space="preserve">                            柳州市政府集中采购综合管理系统开发服务采购</w:t>
    </w:r>
    <w:r>
      <w:rPr>
        <w:rFonts w:hint="eastAsia"/>
        <w:b/>
        <w:color w:val="000000"/>
      </w:rPr>
      <w:t>（LZG18-945）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2D00A">
    <w:pPr>
      <w:pStyle w:val="32"/>
      <w:jc w:val="right"/>
      <w:rPr>
        <w:b/>
        <w:color w:val="000000"/>
      </w:rPr>
    </w:pPr>
    <w:r>
      <w:rPr>
        <w:b/>
      </w:rPr>
      <w:t>三维图形基础实训室采购</w:t>
    </w:r>
    <w:r>
      <w:rPr>
        <w:rFonts w:hint="eastAsia"/>
        <w:b/>
      </w:rPr>
      <w:t xml:space="preserve">（LZZC2026-G1-990283-LZSZ）   </w:t>
    </w:r>
    <w:r>
      <w:rPr>
        <w:rFonts w:hint="eastAsia"/>
        <w:b/>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CC5A06"/>
    <w:multiLevelType w:val="singleLevel"/>
    <w:tmpl w:val="C8CC5A06"/>
    <w:lvl w:ilvl="0" w:tentative="0">
      <w:start w:val="1"/>
      <w:numFmt w:val="decimal"/>
      <w:lvlText w:val="%1."/>
      <w:lvlJc w:val="left"/>
      <w:pPr>
        <w:tabs>
          <w:tab w:val="left" w:pos="312"/>
        </w:tabs>
      </w:pPr>
    </w:lvl>
  </w:abstractNum>
  <w:abstractNum w:abstractNumId="1">
    <w:nsid w:val="F9944A88"/>
    <w:multiLevelType w:val="singleLevel"/>
    <w:tmpl w:val="F9944A88"/>
    <w:lvl w:ilvl="0" w:tentative="0">
      <w:start w:val="1"/>
      <w:numFmt w:val="chineseCounting"/>
      <w:suff w:val="nothing"/>
      <w:lvlText w:val="%1、"/>
      <w:lvlJc w:val="left"/>
      <w:rPr>
        <w:rFonts w:hint="eastAsia"/>
      </w:rPr>
    </w:lvl>
  </w:abstractNum>
  <w:abstractNum w:abstractNumId="2">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3">
    <w:nsid w:val="09256FDA"/>
    <w:multiLevelType w:val="multilevel"/>
    <w:tmpl w:val="09256FDA"/>
    <w:lvl w:ilvl="0" w:tentative="0">
      <w:start w:val="1"/>
      <w:numFmt w:val="chineseCountingThousand"/>
      <w:pStyle w:val="286"/>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7"/>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4">
    <w:nsid w:val="25461D6C"/>
    <w:multiLevelType w:val="multilevel"/>
    <w:tmpl w:val="25461D6C"/>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490AAC01"/>
    <w:multiLevelType w:val="singleLevel"/>
    <w:tmpl w:val="490AAC01"/>
    <w:lvl w:ilvl="0" w:tentative="0">
      <w:start w:val="1"/>
      <w:numFmt w:val="chineseCounting"/>
      <w:suff w:val="nothing"/>
      <w:lvlText w:val="%1、"/>
      <w:lvlJc w:val="left"/>
      <w:rPr>
        <w:rFonts w:hint="eastAsia"/>
      </w:rPr>
    </w:lvl>
  </w:abstractNum>
  <w:abstractNum w:abstractNumId="6">
    <w:nsid w:val="4A4A46C9"/>
    <w:multiLevelType w:val="singleLevel"/>
    <w:tmpl w:val="4A4A46C9"/>
    <w:lvl w:ilvl="0" w:tentative="0">
      <w:start w:val="1"/>
      <w:numFmt w:val="decimal"/>
      <w:lvlText w:val="%1."/>
      <w:lvlJc w:val="left"/>
      <w:pPr>
        <w:tabs>
          <w:tab w:val="left" w:pos="312"/>
        </w:tabs>
      </w:pPr>
    </w:lvl>
  </w:abstractNum>
  <w:abstractNum w:abstractNumId="7">
    <w:nsid w:val="7F5599B0"/>
    <w:multiLevelType w:val="singleLevel"/>
    <w:tmpl w:val="7F5599B0"/>
    <w:lvl w:ilvl="0" w:tentative="0">
      <w:start w:val="1"/>
      <w:numFmt w:val="chineseCounting"/>
      <w:suff w:val="nothing"/>
      <w:lvlText w:val="%1、"/>
      <w:lvlJc w:val="left"/>
      <w:rPr>
        <w:rFonts w:hint="eastAsia"/>
      </w:rPr>
    </w:lvl>
  </w:abstractNum>
  <w:num w:numId="1">
    <w:abstractNumId w:val="3"/>
  </w:num>
  <w:num w:numId="2">
    <w:abstractNumId w:val="6"/>
  </w:num>
  <w:num w:numId="3">
    <w:abstractNumId w:val="1"/>
  </w:num>
  <w:num w:numId="4">
    <w:abstractNumId w:val="7"/>
  </w:num>
  <w:num w:numId="5">
    <w:abstractNumId w:val="5"/>
  </w:num>
  <w:num w:numId="6">
    <w:abstractNumId w:val="0"/>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98"/>
    <w:rsid w:val="00000235"/>
    <w:rsid w:val="00000BE6"/>
    <w:rsid w:val="00000F70"/>
    <w:rsid w:val="00001419"/>
    <w:rsid w:val="00001E3D"/>
    <w:rsid w:val="0000234F"/>
    <w:rsid w:val="000031DB"/>
    <w:rsid w:val="0000367B"/>
    <w:rsid w:val="000043C7"/>
    <w:rsid w:val="00004F6D"/>
    <w:rsid w:val="00006D60"/>
    <w:rsid w:val="00007042"/>
    <w:rsid w:val="000070F9"/>
    <w:rsid w:val="00007A45"/>
    <w:rsid w:val="00007B12"/>
    <w:rsid w:val="00007FF7"/>
    <w:rsid w:val="0001002C"/>
    <w:rsid w:val="00010AB6"/>
    <w:rsid w:val="00011112"/>
    <w:rsid w:val="00011DB7"/>
    <w:rsid w:val="000120AA"/>
    <w:rsid w:val="000124DA"/>
    <w:rsid w:val="00012763"/>
    <w:rsid w:val="00013759"/>
    <w:rsid w:val="00014960"/>
    <w:rsid w:val="00015568"/>
    <w:rsid w:val="000157B1"/>
    <w:rsid w:val="00015FB9"/>
    <w:rsid w:val="00016048"/>
    <w:rsid w:val="00016E1D"/>
    <w:rsid w:val="00016E4A"/>
    <w:rsid w:val="00017814"/>
    <w:rsid w:val="00017B02"/>
    <w:rsid w:val="00017C23"/>
    <w:rsid w:val="000210A2"/>
    <w:rsid w:val="000219E7"/>
    <w:rsid w:val="00022A08"/>
    <w:rsid w:val="0002382C"/>
    <w:rsid w:val="000239AF"/>
    <w:rsid w:val="00023AD3"/>
    <w:rsid w:val="00024119"/>
    <w:rsid w:val="0002412E"/>
    <w:rsid w:val="0002485B"/>
    <w:rsid w:val="00024AEC"/>
    <w:rsid w:val="000252EF"/>
    <w:rsid w:val="0002533B"/>
    <w:rsid w:val="000257AA"/>
    <w:rsid w:val="00026874"/>
    <w:rsid w:val="000269D2"/>
    <w:rsid w:val="00026A4B"/>
    <w:rsid w:val="00026E44"/>
    <w:rsid w:val="0002705C"/>
    <w:rsid w:val="0002739D"/>
    <w:rsid w:val="000275A8"/>
    <w:rsid w:val="00030068"/>
    <w:rsid w:val="000303E1"/>
    <w:rsid w:val="00031417"/>
    <w:rsid w:val="000317C1"/>
    <w:rsid w:val="00031C8D"/>
    <w:rsid w:val="0003256E"/>
    <w:rsid w:val="00033587"/>
    <w:rsid w:val="00033A5E"/>
    <w:rsid w:val="000345B3"/>
    <w:rsid w:val="0003560F"/>
    <w:rsid w:val="00035DE8"/>
    <w:rsid w:val="00036947"/>
    <w:rsid w:val="00036DAE"/>
    <w:rsid w:val="00036F4B"/>
    <w:rsid w:val="000374B1"/>
    <w:rsid w:val="00037604"/>
    <w:rsid w:val="00037959"/>
    <w:rsid w:val="00040330"/>
    <w:rsid w:val="00041165"/>
    <w:rsid w:val="000413E7"/>
    <w:rsid w:val="0004189A"/>
    <w:rsid w:val="00041B52"/>
    <w:rsid w:val="000420F5"/>
    <w:rsid w:val="000424E0"/>
    <w:rsid w:val="00043441"/>
    <w:rsid w:val="00043DAB"/>
    <w:rsid w:val="000442D2"/>
    <w:rsid w:val="000448D9"/>
    <w:rsid w:val="00045374"/>
    <w:rsid w:val="00045718"/>
    <w:rsid w:val="00045B7B"/>
    <w:rsid w:val="00045D55"/>
    <w:rsid w:val="00045D9F"/>
    <w:rsid w:val="00045ED7"/>
    <w:rsid w:val="000466B9"/>
    <w:rsid w:val="00046CD4"/>
    <w:rsid w:val="00046F87"/>
    <w:rsid w:val="00047D7E"/>
    <w:rsid w:val="000514DD"/>
    <w:rsid w:val="00051A31"/>
    <w:rsid w:val="000525BC"/>
    <w:rsid w:val="0005300B"/>
    <w:rsid w:val="0005314B"/>
    <w:rsid w:val="000532B5"/>
    <w:rsid w:val="00053582"/>
    <w:rsid w:val="00053BE0"/>
    <w:rsid w:val="00053ECC"/>
    <w:rsid w:val="000542B6"/>
    <w:rsid w:val="00054E25"/>
    <w:rsid w:val="0005591B"/>
    <w:rsid w:val="00056A5C"/>
    <w:rsid w:val="00056AC9"/>
    <w:rsid w:val="00057806"/>
    <w:rsid w:val="00057D70"/>
    <w:rsid w:val="00057E18"/>
    <w:rsid w:val="00057E4E"/>
    <w:rsid w:val="000606E0"/>
    <w:rsid w:val="000614CE"/>
    <w:rsid w:val="00061AB0"/>
    <w:rsid w:val="00061CC0"/>
    <w:rsid w:val="00062121"/>
    <w:rsid w:val="000623FE"/>
    <w:rsid w:val="00062573"/>
    <w:rsid w:val="00062808"/>
    <w:rsid w:val="000630CD"/>
    <w:rsid w:val="00063149"/>
    <w:rsid w:val="00063816"/>
    <w:rsid w:val="0006471C"/>
    <w:rsid w:val="00066221"/>
    <w:rsid w:val="0006731E"/>
    <w:rsid w:val="00070B46"/>
    <w:rsid w:val="00071A83"/>
    <w:rsid w:val="00072BCC"/>
    <w:rsid w:val="00073315"/>
    <w:rsid w:val="000733DE"/>
    <w:rsid w:val="00074052"/>
    <w:rsid w:val="00074393"/>
    <w:rsid w:val="00075F03"/>
    <w:rsid w:val="0007640E"/>
    <w:rsid w:val="000805E3"/>
    <w:rsid w:val="00080A21"/>
    <w:rsid w:val="00080C67"/>
    <w:rsid w:val="00080EB2"/>
    <w:rsid w:val="00080F5E"/>
    <w:rsid w:val="00083B58"/>
    <w:rsid w:val="000847DA"/>
    <w:rsid w:val="0008491C"/>
    <w:rsid w:val="00084BE6"/>
    <w:rsid w:val="00084CBA"/>
    <w:rsid w:val="00085CB2"/>
    <w:rsid w:val="00086CCF"/>
    <w:rsid w:val="00087839"/>
    <w:rsid w:val="00090591"/>
    <w:rsid w:val="000915D8"/>
    <w:rsid w:val="0009163A"/>
    <w:rsid w:val="00091A5B"/>
    <w:rsid w:val="00092194"/>
    <w:rsid w:val="00093209"/>
    <w:rsid w:val="00093BF6"/>
    <w:rsid w:val="00093F42"/>
    <w:rsid w:val="00094599"/>
    <w:rsid w:val="000947E3"/>
    <w:rsid w:val="00095137"/>
    <w:rsid w:val="00095545"/>
    <w:rsid w:val="00095686"/>
    <w:rsid w:val="0009631E"/>
    <w:rsid w:val="00096585"/>
    <w:rsid w:val="0009699D"/>
    <w:rsid w:val="000969C2"/>
    <w:rsid w:val="00096E5F"/>
    <w:rsid w:val="00097250"/>
    <w:rsid w:val="00097575"/>
    <w:rsid w:val="00097FF1"/>
    <w:rsid w:val="000A0086"/>
    <w:rsid w:val="000A05BD"/>
    <w:rsid w:val="000A0C46"/>
    <w:rsid w:val="000A1982"/>
    <w:rsid w:val="000A2813"/>
    <w:rsid w:val="000A2980"/>
    <w:rsid w:val="000A3B7B"/>
    <w:rsid w:val="000A3D56"/>
    <w:rsid w:val="000A4485"/>
    <w:rsid w:val="000A4CF3"/>
    <w:rsid w:val="000A4D42"/>
    <w:rsid w:val="000A5208"/>
    <w:rsid w:val="000A5BAA"/>
    <w:rsid w:val="000A5CA2"/>
    <w:rsid w:val="000A62D8"/>
    <w:rsid w:val="000A649C"/>
    <w:rsid w:val="000A65CD"/>
    <w:rsid w:val="000A71DC"/>
    <w:rsid w:val="000A74C1"/>
    <w:rsid w:val="000A757D"/>
    <w:rsid w:val="000A77C2"/>
    <w:rsid w:val="000B0168"/>
    <w:rsid w:val="000B0C44"/>
    <w:rsid w:val="000B1306"/>
    <w:rsid w:val="000B32EE"/>
    <w:rsid w:val="000B360E"/>
    <w:rsid w:val="000B3B37"/>
    <w:rsid w:val="000B3B9E"/>
    <w:rsid w:val="000B3C9E"/>
    <w:rsid w:val="000B3F01"/>
    <w:rsid w:val="000B4453"/>
    <w:rsid w:val="000B4A85"/>
    <w:rsid w:val="000B5598"/>
    <w:rsid w:val="000B5644"/>
    <w:rsid w:val="000B5B1A"/>
    <w:rsid w:val="000B5B38"/>
    <w:rsid w:val="000B5D37"/>
    <w:rsid w:val="000B6530"/>
    <w:rsid w:val="000B6BF8"/>
    <w:rsid w:val="000C0059"/>
    <w:rsid w:val="000C0454"/>
    <w:rsid w:val="000C09EA"/>
    <w:rsid w:val="000C1070"/>
    <w:rsid w:val="000C12B4"/>
    <w:rsid w:val="000C1CA4"/>
    <w:rsid w:val="000C2FE2"/>
    <w:rsid w:val="000C363F"/>
    <w:rsid w:val="000C53F9"/>
    <w:rsid w:val="000C5F9A"/>
    <w:rsid w:val="000C65E7"/>
    <w:rsid w:val="000C679A"/>
    <w:rsid w:val="000D0DBD"/>
    <w:rsid w:val="000D19B9"/>
    <w:rsid w:val="000D1B36"/>
    <w:rsid w:val="000D24E6"/>
    <w:rsid w:val="000D266C"/>
    <w:rsid w:val="000D27B9"/>
    <w:rsid w:val="000D2ED8"/>
    <w:rsid w:val="000D4981"/>
    <w:rsid w:val="000D4D01"/>
    <w:rsid w:val="000D589B"/>
    <w:rsid w:val="000D5E63"/>
    <w:rsid w:val="000D6747"/>
    <w:rsid w:val="000D6DAD"/>
    <w:rsid w:val="000D75FD"/>
    <w:rsid w:val="000D78A2"/>
    <w:rsid w:val="000D78E1"/>
    <w:rsid w:val="000D7925"/>
    <w:rsid w:val="000D7E20"/>
    <w:rsid w:val="000E0700"/>
    <w:rsid w:val="000E179D"/>
    <w:rsid w:val="000E2962"/>
    <w:rsid w:val="000E2C47"/>
    <w:rsid w:val="000E2DED"/>
    <w:rsid w:val="000E31BF"/>
    <w:rsid w:val="000E321F"/>
    <w:rsid w:val="000E37ED"/>
    <w:rsid w:val="000E37F4"/>
    <w:rsid w:val="000E383E"/>
    <w:rsid w:val="000E3948"/>
    <w:rsid w:val="000E41F0"/>
    <w:rsid w:val="000E4595"/>
    <w:rsid w:val="000E45B8"/>
    <w:rsid w:val="000E4776"/>
    <w:rsid w:val="000E478A"/>
    <w:rsid w:val="000E4E7E"/>
    <w:rsid w:val="000E54B2"/>
    <w:rsid w:val="000E55C0"/>
    <w:rsid w:val="000E5B54"/>
    <w:rsid w:val="000E6995"/>
    <w:rsid w:val="000F0043"/>
    <w:rsid w:val="000F1028"/>
    <w:rsid w:val="000F32BC"/>
    <w:rsid w:val="000F397F"/>
    <w:rsid w:val="000F3B93"/>
    <w:rsid w:val="000F40BA"/>
    <w:rsid w:val="000F43EB"/>
    <w:rsid w:val="000F4885"/>
    <w:rsid w:val="000F53BD"/>
    <w:rsid w:val="000F5D4C"/>
    <w:rsid w:val="000F6A30"/>
    <w:rsid w:val="000F7931"/>
    <w:rsid w:val="000F7C55"/>
    <w:rsid w:val="00100233"/>
    <w:rsid w:val="00100C36"/>
    <w:rsid w:val="00101727"/>
    <w:rsid w:val="00101B32"/>
    <w:rsid w:val="0010269D"/>
    <w:rsid w:val="00102711"/>
    <w:rsid w:val="00102894"/>
    <w:rsid w:val="00102B16"/>
    <w:rsid w:val="00102B75"/>
    <w:rsid w:val="0010348F"/>
    <w:rsid w:val="001034A6"/>
    <w:rsid w:val="0010388D"/>
    <w:rsid w:val="00103D5A"/>
    <w:rsid w:val="00104C63"/>
    <w:rsid w:val="001064D2"/>
    <w:rsid w:val="0010686F"/>
    <w:rsid w:val="0010717F"/>
    <w:rsid w:val="00107881"/>
    <w:rsid w:val="001106E1"/>
    <w:rsid w:val="0011175F"/>
    <w:rsid w:val="00111A85"/>
    <w:rsid w:val="0011312C"/>
    <w:rsid w:val="001132FF"/>
    <w:rsid w:val="001139F7"/>
    <w:rsid w:val="00114253"/>
    <w:rsid w:val="00114844"/>
    <w:rsid w:val="00114E59"/>
    <w:rsid w:val="0011544C"/>
    <w:rsid w:val="00115C23"/>
    <w:rsid w:val="00115EA5"/>
    <w:rsid w:val="00116042"/>
    <w:rsid w:val="001161C6"/>
    <w:rsid w:val="00116772"/>
    <w:rsid w:val="00116AC0"/>
    <w:rsid w:val="00117558"/>
    <w:rsid w:val="0011780D"/>
    <w:rsid w:val="00117BB9"/>
    <w:rsid w:val="0012009A"/>
    <w:rsid w:val="001204FE"/>
    <w:rsid w:val="0012087C"/>
    <w:rsid w:val="00120B9F"/>
    <w:rsid w:val="00120E6A"/>
    <w:rsid w:val="0012216B"/>
    <w:rsid w:val="001223E2"/>
    <w:rsid w:val="0012259A"/>
    <w:rsid w:val="0012444B"/>
    <w:rsid w:val="00125976"/>
    <w:rsid w:val="00126535"/>
    <w:rsid w:val="00126A2C"/>
    <w:rsid w:val="001276BD"/>
    <w:rsid w:val="00127D60"/>
    <w:rsid w:val="00131D50"/>
    <w:rsid w:val="00131D84"/>
    <w:rsid w:val="00131E0E"/>
    <w:rsid w:val="00132238"/>
    <w:rsid w:val="00133A8C"/>
    <w:rsid w:val="00133E96"/>
    <w:rsid w:val="00134C03"/>
    <w:rsid w:val="001353A6"/>
    <w:rsid w:val="001361A9"/>
    <w:rsid w:val="00136235"/>
    <w:rsid w:val="00136A54"/>
    <w:rsid w:val="00136AE6"/>
    <w:rsid w:val="00140691"/>
    <w:rsid w:val="00140BE5"/>
    <w:rsid w:val="0014127E"/>
    <w:rsid w:val="001421C2"/>
    <w:rsid w:val="001423AB"/>
    <w:rsid w:val="0014380F"/>
    <w:rsid w:val="00143C68"/>
    <w:rsid w:val="00143D98"/>
    <w:rsid w:val="00143E53"/>
    <w:rsid w:val="00145440"/>
    <w:rsid w:val="00145754"/>
    <w:rsid w:val="00145F94"/>
    <w:rsid w:val="00145FFF"/>
    <w:rsid w:val="0014656A"/>
    <w:rsid w:val="00146586"/>
    <w:rsid w:val="00147305"/>
    <w:rsid w:val="00147975"/>
    <w:rsid w:val="0015026F"/>
    <w:rsid w:val="00150892"/>
    <w:rsid w:val="0015124C"/>
    <w:rsid w:val="00151300"/>
    <w:rsid w:val="00151D0E"/>
    <w:rsid w:val="00152305"/>
    <w:rsid w:val="001525EC"/>
    <w:rsid w:val="001531A9"/>
    <w:rsid w:val="00153202"/>
    <w:rsid w:val="00153516"/>
    <w:rsid w:val="00153C46"/>
    <w:rsid w:val="001543A4"/>
    <w:rsid w:val="00155647"/>
    <w:rsid w:val="00155704"/>
    <w:rsid w:val="00155CB2"/>
    <w:rsid w:val="001568F0"/>
    <w:rsid w:val="00156C77"/>
    <w:rsid w:val="00157122"/>
    <w:rsid w:val="001571BF"/>
    <w:rsid w:val="001572C3"/>
    <w:rsid w:val="00157C3C"/>
    <w:rsid w:val="00160102"/>
    <w:rsid w:val="001601B3"/>
    <w:rsid w:val="00160649"/>
    <w:rsid w:val="0016070E"/>
    <w:rsid w:val="0016124F"/>
    <w:rsid w:val="00161436"/>
    <w:rsid w:val="001617A1"/>
    <w:rsid w:val="00161BB0"/>
    <w:rsid w:val="0016213C"/>
    <w:rsid w:val="00162310"/>
    <w:rsid w:val="001633E2"/>
    <w:rsid w:val="001642FC"/>
    <w:rsid w:val="00164ACB"/>
    <w:rsid w:val="00164B24"/>
    <w:rsid w:val="00164B39"/>
    <w:rsid w:val="00164C55"/>
    <w:rsid w:val="00164F73"/>
    <w:rsid w:val="00165209"/>
    <w:rsid w:val="00165437"/>
    <w:rsid w:val="00165A0E"/>
    <w:rsid w:val="0016645A"/>
    <w:rsid w:val="00167185"/>
    <w:rsid w:val="00167E04"/>
    <w:rsid w:val="00167EB1"/>
    <w:rsid w:val="0017048B"/>
    <w:rsid w:val="00170FE6"/>
    <w:rsid w:val="001716C5"/>
    <w:rsid w:val="0017196C"/>
    <w:rsid w:val="00171C8D"/>
    <w:rsid w:val="00171F94"/>
    <w:rsid w:val="001720B1"/>
    <w:rsid w:val="00172A27"/>
    <w:rsid w:val="00173927"/>
    <w:rsid w:val="00173BC2"/>
    <w:rsid w:val="00174215"/>
    <w:rsid w:val="00174827"/>
    <w:rsid w:val="0017492B"/>
    <w:rsid w:val="00175156"/>
    <w:rsid w:val="00175800"/>
    <w:rsid w:val="001762C2"/>
    <w:rsid w:val="0017656B"/>
    <w:rsid w:val="00176F1C"/>
    <w:rsid w:val="0017768B"/>
    <w:rsid w:val="00180483"/>
    <w:rsid w:val="00180DC0"/>
    <w:rsid w:val="001816F7"/>
    <w:rsid w:val="00181C17"/>
    <w:rsid w:val="00182090"/>
    <w:rsid w:val="00182986"/>
    <w:rsid w:val="00182C2B"/>
    <w:rsid w:val="001834E5"/>
    <w:rsid w:val="00183B9A"/>
    <w:rsid w:val="00183E42"/>
    <w:rsid w:val="00183EFC"/>
    <w:rsid w:val="00184962"/>
    <w:rsid w:val="00186E9E"/>
    <w:rsid w:val="00187998"/>
    <w:rsid w:val="00187C13"/>
    <w:rsid w:val="00187D3D"/>
    <w:rsid w:val="00191153"/>
    <w:rsid w:val="00191B8A"/>
    <w:rsid w:val="00192F2B"/>
    <w:rsid w:val="0019303A"/>
    <w:rsid w:val="00193238"/>
    <w:rsid w:val="0019436B"/>
    <w:rsid w:val="001946B0"/>
    <w:rsid w:val="00194D99"/>
    <w:rsid w:val="00195327"/>
    <w:rsid w:val="00195BB9"/>
    <w:rsid w:val="00195F1C"/>
    <w:rsid w:val="00196050"/>
    <w:rsid w:val="00196479"/>
    <w:rsid w:val="0019672C"/>
    <w:rsid w:val="00196F4A"/>
    <w:rsid w:val="001975C8"/>
    <w:rsid w:val="001978B8"/>
    <w:rsid w:val="001A00C0"/>
    <w:rsid w:val="001A0933"/>
    <w:rsid w:val="001A16D8"/>
    <w:rsid w:val="001A1907"/>
    <w:rsid w:val="001A1A8D"/>
    <w:rsid w:val="001A2AC9"/>
    <w:rsid w:val="001A3177"/>
    <w:rsid w:val="001A385A"/>
    <w:rsid w:val="001A3ADA"/>
    <w:rsid w:val="001A3F47"/>
    <w:rsid w:val="001A4709"/>
    <w:rsid w:val="001A5246"/>
    <w:rsid w:val="001A54C0"/>
    <w:rsid w:val="001A55F5"/>
    <w:rsid w:val="001A565F"/>
    <w:rsid w:val="001A5EA4"/>
    <w:rsid w:val="001A6204"/>
    <w:rsid w:val="001A67DD"/>
    <w:rsid w:val="001A6E38"/>
    <w:rsid w:val="001A721C"/>
    <w:rsid w:val="001A73A5"/>
    <w:rsid w:val="001B0078"/>
    <w:rsid w:val="001B08C2"/>
    <w:rsid w:val="001B0A0D"/>
    <w:rsid w:val="001B135E"/>
    <w:rsid w:val="001B1E8E"/>
    <w:rsid w:val="001B2988"/>
    <w:rsid w:val="001B2B8F"/>
    <w:rsid w:val="001B5498"/>
    <w:rsid w:val="001B73EF"/>
    <w:rsid w:val="001B7435"/>
    <w:rsid w:val="001B754B"/>
    <w:rsid w:val="001B7A9A"/>
    <w:rsid w:val="001C126D"/>
    <w:rsid w:val="001C20C2"/>
    <w:rsid w:val="001C2180"/>
    <w:rsid w:val="001C28DD"/>
    <w:rsid w:val="001C2D8A"/>
    <w:rsid w:val="001C30A8"/>
    <w:rsid w:val="001C3889"/>
    <w:rsid w:val="001C39E2"/>
    <w:rsid w:val="001C45A6"/>
    <w:rsid w:val="001C4A21"/>
    <w:rsid w:val="001C4FCF"/>
    <w:rsid w:val="001C5B7F"/>
    <w:rsid w:val="001C5E29"/>
    <w:rsid w:val="001C66F0"/>
    <w:rsid w:val="001D00FF"/>
    <w:rsid w:val="001D07EE"/>
    <w:rsid w:val="001D1126"/>
    <w:rsid w:val="001D1635"/>
    <w:rsid w:val="001D1B5F"/>
    <w:rsid w:val="001D257B"/>
    <w:rsid w:val="001D280A"/>
    <w:rsid w:val="001D2EA7"/>
    <w:rsid w:val="001D33CB"/>
    <w:rsid w:val="001D3E7E"/>
    <w:rsid w:val="001D4ED3"/>
    <w:rsid w:val="001D6104"/>
    <w:rsid w:val="001D65CA"/>
    <w:rsid w:val="001D7F37"/>
    <w:rsid w:val="001E0888"/>
    <w:rsid w:val="001E08AC"/>
    <w:rsid w:val="001E2E15"/>
    <w:rsid w:val="001E3547"/>
    <w:rsid w:val="001E4177"/>
    <w:rsid w:val="001E41D3"/>
    <w:rsid w:val="001E424E"/>
    <w:rsid w:val="001E4491"/>
    <w:rsid w:val="001E46AC"/>
    <w:rsid w:val="001E4B32"/>
    <w:rsid w:val="001E59AD"/>
    <w:rsid w:val="001E70E4"/>
    <w:rsid w:val="001E764E"/>
    <w:rsid w:val="001F0973"/>
    <w:rsid w:val="001F18BC"/>
    <w:rsid w:val="001F2518"/>
    <w:rsid w:val="001F25C4"/>
    <w:rsid w:val="001F2B35"/>
    <w:rsid w:val="001F3AC3"/>
    <w:rsid w:val="001F3F32"/>
    <w:rsid w:val="001F4C8B"/>
    <w:rsid w:val="001F502E"/>
    <w:rsid w:val="001F5596"/>
    <w:rsid w:val="001F56B5"/>
    <w:rsid w:val="001F5AA5"/>
    <w:rsid w:val="001F5D09"/>
    <w:rsid w:val="001F611B"/>
    <w:rsid w:val="001F6DD6"/>
    <w:rsid w:val="001F715F"/>
    <w:rsid w:val="001F777F"/>
    <w:rsid w:val="0020068B"/>
    <w:rsid w:val="00201E57"/>
    <w:rsid w:val="00203125"/>
    <w:rsid w:val="002034CD"/>
    <w:rsid w:val="0020361C"/>
    <w:rsid w:val="00203B3F"/>
    <w:rsid w:val="00204053"/>
    <w:rsid w:val="0020446D"/>
    <w:rsid w:val="002050AB"/>
    <w:rsid w:val="0020543A"/>
    <w:rsid w:val="002056BA"/>
    <w:rsid w:val="00206512"/>
    <w:rsid w:val="002072CF"/>
    <w:rsid w:val="002075C3"/>
    <w:rsid w:val="00207A15"/>
    <w:rsid w:val="00210778"/>
    <w:rsid w:val="002111E3"/>
    <w:rsid w:val="002113D1"/>
    <w:rsid w:val="002123FA"/>
    <w:rsid w:val="00212C1C"/>
    <w:rsid w:val="00213F98"/>
    <w:rsid w:val="002140BD"/>
    <w:rsid w:val="00214416"/>
    <w:rsid w:val="0021554B"/>
    <w:rsid w:val="00215F0C"/>
    <w:rsid w:val="00215FF9"/>
    <w:rsid w:val="002161A1"/>
    <w:rsid w:val="00216F6F"/>
    <w:rsid w:val="00217658"/>
    <w:rsid w:val="0022104E"/>
    <w:rsid w:val="00221498"/>
    <w:rsid w:val="00221529"/>
    <w:rsid w:val="00221D6D"/>
    <w:rsid w:val="00222671"/>
    <w:rsid w:val="002226D8"/>
    <w:rsid w:val="00223947"/>
    <w:rsid w:val="00223CC6"/>
    <w:rsid w:val="00223DF4"/>
    <w:rsid w:val="002246F4"/>
    <w:rsid w:val="0022555F"/>
    <w:rsid w:val="002255EB"/>
    <w:rsid w:val="00225E4E"/>
    <w:rsid w:val="0022650F"/>
    <w:rsid w:val="00226800"/>
    <w:rsid w:val="0023284D"/>
    <w:rsid w:val="00232D72"/>
    <w:rsid w:val="0023383D"/>
    <w:rsid w:val="00233DB3"/>
    <w:rsid w:val="00233F41"/>
    <w:rsid w:val="00233F99"/>
    <w:rsid w:val="002341AB"/>
    <w:rsid w:val="00234F6F"/>
    <w:rsid w:val="00236BE8"/>
    <w:rsid w:val="00236E28"/>
    <w:rsid w:val="00237627"/>
    <w:rsid w:val="0023779B"/>
    <w:rsid w:val="00240A82"/>
    <w:rsid w:val="00240AFA"/>
    <w:rsid w:val="00240E70"/>
    <w:rsid w:val="0024301B"/>
    <w:rsid w:val="002436C0"/>
    <w:rsid w:val="00244697"/>
    <w:rsid w:val="00244A63"/>
    <w:rsid w:val="0024527E"/>
    <w:rsid w:val="0024550D"/>
    <w:rsid w:val="00245AFC"/>
    <w:rsid w:val="00245E5C"/>
    <w:rsid w:val="00245FB5"/>
    <w:rsid w:val="00246548"/>
    <w:rsid w:val="00246D33"/>
    <w:rsid w:val="00247100"/>
    <w:rsid w:val="00247A2E"/>
    <w:rsid w:val="00247A40"/>
    <w:rsid w:val="00247C61"/>
    <w:rsid w:val="00247DF3"/>
    <w:rsid w:val="0025069C"/>
    <w:rsid w:val="00250889"/>
    <w:rsid w:val="00251BD0"/>
    <w:rsid w:val="00252C91"/>
    <w:rsid w:val="00252F53"/>
    <w:rsid w:val="00253110"/>
    <w:rsid w:val="00254E9E"/>
    <w:rsid w:val="00256011"/>
    <w:rsid w:val="002575BB"/>
    <w:rsid w:val="00257967"/>
    <w:rsid w:val="00257FB5"/>
    <w:rsid w:val="00260A57"/>
    <w:rsid w:val="002611C7"/>
    <w:rsid w:val="00261536"/>
    <w:rsid w:val="002621B7"/>
    <w:rsid w:val="00262474"/>
    <w:rsid w:val="00262869"/>
    <w:rsid w:val="0026287B"/>
    <w:rsid w:val="002638A0"/>
    <w:rsid w:val="0026494F"/>
    <w:rsid w:val="0026552A"/>
    <w:rsid w:val="00265F0B"/>
    <w:rsid w:val="002702BB"/>
    <w:rsid w:val="00270A0D"/>
    <w:rsid w:val="00270B92"/>
    <w:rsid w:val="00271866"/>
    <w:rsid w:val="002730C4"/>
    <w:rsid w:val="00273525"/>
    <w:rsid w:val="002743CA"/>
    <w:rsid w:val="0027468C"/>
    <w:rsid w:val="002746F5"/>
    <w:rsid w:val="00274BB8"/>
    <w:rsid w:val="002752FA"/>
    <w:rsid w:val="002758C9"/>
    <w:rsid w:val="002759E7"/>
    <w:rsid w:val="002763BA"/>
    <w:rsid w:val="002765AC"/>
    <w:rsid w:val="0027678C"/>
    <w:rsid w:val="002767FA"/>
    <w:rsid w:val="00276BFB"/>
    <w:rsid w:val="002771A4"/>
    <w:rsid w:val="002774C6"/>
    <w:rsid w:val="00277D29"/>
    <w:rsid w:val="00281682"/>
    <w:rsid w:val="00281FD2"/>
    <w:rsid w:val="002825D0"/>
    <w:rsid w:val="00282812"/>
    <w:rsid w:val="00282913"/>
    <w:rsid w:val="00283D06"/>
    <w:rsid w:val="00284152"/>
    <w:rsid w:val="002855CF"/>
    <w:rsid w:val="00285661"/>
    <w:rsid w:val="00285AA7"/>
    <w:rsid w:val="00286A92"/>
    <w:rsid w:val="002877F4"/>
    <w:rsid w:val="00287C65"/>
    <w:rsid w:val="002918DC"/>
    <w:rsid w:val="00291996"/>
    <w:rsid w:val="00291D56"/>
    <w:rsid w:val="00291D83"/>
    <w:rsid w:val="00292030"/>
    <w:rsid w:val="002921DD"/>
    <w:rsid w:val="00292512"/>
    <w:rsid w:val="002928A1"/>
    <w:rsid w:val="00292975"/>
    <w:rsid w:val="0029297B"/>
    <w:rsid w:val="00292A18"/>
    <w:rsid w:val="00292DBA"/>
    <w:rsid w:val="0029364C"/>
    <w:rsid w:val="00293655"/>
    <w:rsid w:val="00293841"/>
    <w:rsid w:val="002943B6"/>
    <w:rsid w:val="00294501"/>
    <w:rsid w:val="002956ED"/>
    <w:rsid w:val="00295D3C"/>
    <w:rsid w:val="00295E73"/>
    <w:rsid w:val="0029600D"/>
    <w:rsid w:val="002962B2"/>
    <w:rsid w:val="00297224"/>
    <w:rsid w:val="002976D1"/>
    <w:rsid w:val="00297F5F"/>
    <w:rsid w:val="002A0AF6"/>
    <w:rsid w:val="002A15B5"/>
    <w:rsid w:val="002A1C3D"/>
    <w:rsid w:val="002A3246"/>
    <w:rsid w:val="002A37F6"/>
    <w:rsid w:val="002A3B3F"/>
    <w:rsid w:val="002A3DEA"/>
    <w:rsid w:val="002A45BD"/>
    <w:rsid w:val="002A4F1D"/>
    <w:rsid w:val="002A5CB2"/>
    <w:rsid w:val="002A6021"/>
    <w:rsid w:val="002A6BAC"/>
    <w:rsid w:val="002A7AD7"/>
    <w:rsid w:val="002A7E3E"/>
    <w:rsid w:val="002B1420"/>
    <w:rsid w:val="002B171E"/>
    <w:rsid w:val="002B2986"/>
    <w:rsid w:val="002B2C59"/>
    <w:rsid w:val="002B2F84"/>
    <w:rsid w:val="002B3A2B"/>
    <w:rsid w:val="002B4296"/>
    <w:rsid w:val="002B4306"/>
    <w:rsid w:val="002B463E"/>
    <w:rsid w:val="002B464A"/>
    <w:rsid w:val="002B4721"/>
    <w:rsid w:val="002B4DDD"/>
    <w:rsid w:val="002B50A0"/>
    <w:rsid w:val="002B5C96"/>
    <w:rsid w:val="002B5E09"/>
    <w:rsid w:val="002B6A63"/>
    <w:rsid w:val="002B786D"/>
    <w:rsid w:val="002B7CFF"/>
    <w:rsid w:val="002C0572"/>
    <w:rsid w:val="002C06ED"/>
    <w:rsid w:val="002C1485"/>
    <w:rsid w:val="002C1AFF"/>
    <w:rsid w:val="002C269C"/>
    <w:rsid w:val="002C28DE"/>
    <w:rsid w:val="002C34AA"/>
    <w:rsid w:val="002C3562"/>
    <w:rsid w:val="002C4488"/>
    <w:rsid w:val="002C493F"/>
    <w:rsid w:val="002C51D1"/>
    <w:rsid w:val="002C5495"/>
    <w:rsid w:val="002C6097"/>
    <w:rsid w:val="002C6158"/>
    <w:rsid w:val="002C6BA9"/>
    <w:rsid w:val="002C7665"/>
    <w:rsid w:val="002C7F86"/>
    <w:rsid w:val="002D0B49"/>
    <w:rsid w:val="002D0FDA"/>
    <w:rsid w:val="002D1825"/>
    <w:rsid w:val="002D1C41"/>
    <w:rsid w:val="002D1F2F"/>
    <w:rsid w:val="002D32FB"/>
    <w:rsid w:val="002D3368"/>
    <w:rsid w:val="002D3671"/>
    <w:rsid w:val="002D3EB1"/>
    <w:rsid w:val="002D407F"/>
    <w:rsid w:val="002D414E"/>
    <w:rsid w:val="002D654B"/>
    <w:rsid w:val="002D670D"/>
    <w:rsid w:val="002E010F"/>
    <w:rsid w:val="002E03B2"/>
    <w:rsid w:val="002E051E"/>
    <w:rsid w:val="002E11E5"/>
    <w:rsid w:val="002E156A"/>
    <w:rsid w:val="002E158C"/>
    <w:rsid w:val="002E18A0"/>
    <w:rsid w:val="002E1B50"/>
    <w:rsid w:val="002E2C23"/>
    <w:rsid w:val="002E3044"/>
    <w:rsid w:val="002E352C"/>
    <w:rsid w:val="002E3FCE"/>
    <w:rsid w:val="002E416E"/>
    <w:rsid w:val="002E5478"/>
    <w:rsid w:val="002E5DB2"/>
    <w:rsid w:val="002E6620"/>
    <w:rsid w:val="002E69C7"/>
    <w:rsid w:val="002E6AA9"/>
    <w:rsid w:val="002E6AF0"/>
    <w:rsid w:val="002E7110"/>
    <w:rsid w:val="002E73C7"/>
    <w:rsid w:val="002E74DC"/>
    <w:rsid w:val="002E7A79"/>
    <w:rsid w:val="002E7F24"/>
    <w:rsid w:val="002F0193"/>
    <w:rsid w:val="002F0A2F"/>
    <w:rsid w:val="002F0EBA"/>
    <w:rsid w:val="002F1045"/>
    <w:rsid w:val="002F123E"/>
    <w:rsid w:val="002F15FC"/>
    <w:rsid w:val="002F1B94"/>
    <w:rsid w:val="002F2A27"/>
    <w:rsid w:val="002F2C1A"/>
    <w:rsid w:val="002F3454"/>
    <w:rsid w:val="002F446C"/>
    <w:rsid w:val="002F48F1"/>
    <w:rsid w:val="002F525A"/>
    <w:rsid w:val="002F63F7"/>
    <w:rsid w:val="002F673E"/>
    <w:rsid w:val="002F6A83"/>
    <w:rsid w:val="002F6C21"/>
    <w:rsid w:val="002F784D"/>
    <w:rsid w:val="002F79BD"/>
    <w:rsid w:val="002F7AE1"/>
    <w:rsid w:val="00300A57"/>
    <w:rsid w:val="00300AFD"/>
    <w:rsid w:val="00300DB7"/>
    <w:rsid w:val="0030136E"/>
    <w:rsid w:val="00301CB4"/>
    <w:rsid w:val="00302DFC"/>
    <w:rsid w:val="00303698"/>
    <w:rsid w:val="00303ADC"/>
    <w:rsid w:val="00304059"/>
    <w:rsid w:val="00304365"/>
    <w:rsid w:val="003057E9"/>
    <w:rsid w:val="003060EE"/>
    <w:rsid w:val="00306620"/>
    <w:rsid w:val="00306EEE"/>
    <w:rsid w:val="0030793E"/>
    <w:rsid w:val="00307A8B"/>
    <w:rsid w:val="00307EA1"/>
    <w:rsid w:val="003117F4"/>
    <w:rsid w:val="00312163"/>
    <w:rsid w:val="003139BB"/>
    <w:rsid w:val="00313E9A"/>
    <w:rsid w:val="0031504C"/>
    <w:rsid w:val="00315844"/>
    <w:rsid w:val="00315F6E"/>
    <w:rsid w:val="0031601D"/>
    <w:rsid w:val="00316239"/>
    <w:rsid w:val="00316254"/>
    <w:rsid w:val="00316447"/>
    <w:rsid w:val="00317CAD"/>
    <w:rsid w:val="00320CF1"/>
    <w:rsid w:val="00320F73"/>
    <w:rsid w:val="00321191"/>
    <w:rsid w:val="00321801"/>
    <w:rsid w:val="003218C7"/>
    <w:rsid w:val="00321998"/>
    <w:rsid w:val="00321DED"/>
    <w:rsid w:val="003223D7"/>
    <w:rsid w:val="00323321"/>
    <w:rsid w:val="00323A38"/>
    <w:rsid w:val="003247E0"/>
    <w:rsid w:val="0032632F"/>
    <w:rsid w:val="0032639C"/>
    <w:rsid w:val="00326773"/>
    <w:rsid w:val="00326B01"/>
    <w:rsid w:val="00326F15"/>
    <w:rsid w:val="0032712C"/>
    <w:rsid w:val="003279A9"/>
    <w:rsid w:val="003302F6"/>
    <w:rsid w:val="003304BD"/>
    <w:rsid w:val="0033150C"/>
    <w:rsid w:val="00332572"/>
    <w:rsid w:val="0033258E"/>
    <w:rsid w:val="003333BA"/>
    <w:rsid w:val="0033380F"/>
    <w:rsid w:val="00333D73"/>
    <w:rsid w:val="00333E84"/>
    <w:rsid w:val="00333EE8"/>
    <w:rsid w:val="003341F3"/>
    <w:rsid w:val="00334986"/>
    <w:rsid w:val="00334F74"/>
    <w:rsid w:val="003358B1"/>
    <w:rsid w:val="00335ECB"/>
    <w:rsid w:val="00336829"/>
    <w:rsid w:val="00336F8D"/>
    <w:rsid w:val="003371DE"/>
    <w:rsid w:val="00337571"/>
    <w:rsid w:val="003407A5"/>
    <w:rsid w:val="00340972"/>
    <w:rsid w:val="003409E6"/>
    <w:rsid w:val="00341250"/>
    <w:rsid w:val="003417A7"/>
    <w:rsid w:val="00342562"/>
    <w:rsid w:val="003426EC"/>
    <w:rsid w:val="00342EDC"/>
    <w:rsid w:val="0034355C"/>
    <w:rsid w:val="00343B56"/>
    <w:rsid w:val="00344356"/>
    <w:rsid w:val="00344E1D"/>
    <w:rsid w:val="00345FA2"/>
    <w:rsid w:val="003463BF"/>
    <w:rsid w:val="00346517"/>
    <w:rsid w:val="00346F75"/>
    <w:rsid w:val="00347049"/>
    <w:rsid w:val="0035036B"/>
    <w:rsid w:val="003509DD"/>
    <w:rsid w:val="00350FE4"/>
    <w:rsid w:val="003510D1"/>
    <w:rsid w:val="00351CD1"/>
    <w:rsid w:val="003521C6"/>
    <w:rsid w:val="00352883"/>
    <w:rsid w:val="003529B9"/>
    <w:rsid w:val="00352A74"/>
    <w:rsid w:val="003530DD"/>
    <w:rsid w:val="0035340B"/>
    <w:rsid w:val="00353A39"/>
    <w:rsid w:val="00353C2C"/>
    <w:rsid w:val="00354F72"/>
    <w:rsid w:val="00355668"/>
    <w:rsid w:val="003559F7"/>
    <w:rsid w:val="00355B0A"/>
    <w:rsid w:val="00356D6E"/>
    <w:rsid w:val="0035760F"/>
    <w:rsid w:val="003578FC"/>
    <w:rsid w:val="00357A5C"/>
    <w:rsid w:val="00360F24"/>
    <w:rsid w:val="00362003"/>
    <w:rsid w:val="00362619"/>
    <w:rsid w:val="003629EA"/>
    <w:rsid w:val="00362A11"/>
    <w:rsid w:val="00363365"/>
    <w:rsid w:val="003654D9"/>
    <w:rsid w:val="00366044"/>
    <w:rsid w:val="00366B82"/>
    <w:rsid w:val="003707BD"/>
    <w:rsid w:val="0037262E"/>
    <w:rsid w:val="00373D22"/>
    <w:rsid w:val="00374B60"/>
    <w:rsid w:val="003773B7"/>
    <w:rsid w:val="00380066"/>
    <w:rsid w:val="00380744"/>
    <w:rsid w:val="00380E79"/>
    <w:rsid w:val="003810C1"/>
    <w:rsid w:val="00382074"/>
    <w:rsid w:val="0038216B"/>
    <w:rsid w:val="00382B18"/>
    <w:rsid w:val="003834EA"/>
    <w:rsid w:val="00383C28"/>
    <w:rsid w:val="00384D20"/>
    <w:rsid w:val="00384DD1"/>
    <w:rsid w:val="003879C8"/>
    <w:rsid w:val="003902CF"/>
    <w:rsid w:val="00390B43"/>
    <w:rsid w:val="00390C7B"/>
    <w:rsid w:val="003930BA"/>
    <w:rsid w:val="003937F5"/>
    <w:rsid w:val="0039419A"/>
    <w:rsid w:val="00394206"/>
    <w:rsid w:val="003942B5"/>
    <w:rsid w:val="00394975"/>
    <w:rsid w:val="0039737E"/>
    <w:rsid w:val="00397E53"/>
    <w:rsid w:val="003A0373"/>
    <w:rsid w:val="003A21B5"/>
    <w:rsid w:val="003A225A"/>
    <w:rsid w:val="003A2C1E"/>
    <w:rsid w:val="003A34E1"/>
    <w:rsid w:val="003A3B0B"/>
    <w:rsid w:val="003A3B16"/>
    <w:rsid w:val="003A3B82"/>
    <w:rsid w:val="003A3D05"/>
    <w:rsid w:val="003A464B"/>
    <w:rsid w:val="003A5007"/>
    <w:rsid w:val="003A50C9"/>
    <w:rsid w:val="003A52A2"/>
    <w:rsid w:val="003A564B"/>
    <w:rsid w:val="003A5D47"/>
    <w:rsid w:val="003A6B21"/>
    <w:rsid w:val="003A6FBC"/>
    <w:rsid w:val="003A7116"/>
    <w:rsid w:val="003B02C4"/>
    <w:rsid w:val="003B0497"/>
    <w:rsid w:val="003B0BD3"/>
    <w:rsid w:val="003B1B30"/>
    <w:rsid w:val="003B1CE5"/>
    <w:rsid w:val="003B25B3"/>
    <w:rsid w:val="003B304E"/>
    <w:rsid w:val="003B309A"/>
    <w:rsid w:val="003B3FDC"/>
    <w:rsid w:val="003B4132"/>
    <w:rsid w:val="003B459C"/>
    <w:rsid w:val="003B476F"/>
    <w:rsid w:val="003B4CEC"/>
    <w:rsid w:val="003B4E14"/>
    <w:rsid w:val="003B53FF"/>
    <w:rsid w:val="003B5631"/>
    <w:rsid w:val="003B6EC7"/>
    <w:rsid w:val="003C02BF"/>
    <w:rsid w:val="003C0EDC"/>
    <w:rsid w:val="003C175C"/>
    <w:rsid w:val="003C2105"/>
    <w:rsid w:val="003C2149"/>
    <w:rsid w:val="003C225E"/>
    <w:rsid w:val="003C23B7"/>
    <w:rsid w:val="003C2C23"/>
    <w:rsid w:val="003C3065"/>
    <w:rsid w:val="003C337C"/>
    <w:rsid w:val="003C37FB"/>
    <w:rsid w:val="003C4227"/>
    <w:rsid w:val="003C447F"/>
    <w:rsid w:val="003C5DFF"/>
    <w:rsid w:val="003C7001"/>
    <w:rsid w:val="003C7D07"/>
    <w:rsid w:val="003C7D98"/>
    <w:rsid w:val="003C7EA7"/>
    <w:rsid w:val="003D0C20"/>
    <w:rsid w:val="003D0D9B"/>
    <w:rsid w:val="003D179A"/>
    <w:rsid w:val="003D1935"/>
    <w:rsid w:val="003D3566"/>
    <w:rsid w:val="003D3B13"/>
    <w:rsid w:val="003D3D79"/>
    <w:rsid w:val="003D4381"/>
    <w:rsid w:val="003D4423"/>
    <w:rsid w:val="003D4A54"/>
    <w:rsid w:val="003D4ADC"/>
    <w:rsid w:val="003D4D59"/>
    <w:rsid w:val="003D4E77"/>
    <w:rsid w:val="003D4FDC"/>
    <w:rsid w:val="003E00AD"/>
    <w:rsid w:val="003E107B"/>
    <w:rsid w:val="003E10AB"/>
    <w:rsid w:val="003E248D"/>
    <w:rsid w:val="003E24F5"/>
    <w:rsid w:val="003E3860"/>
    <w:rsid w:val="003E3EA4"/>
    <w:rsid w:val="003E4B1F"/>
    <w:rsid w:val="003E4E9A"/>
    <w:rsid w:val="003E4FB4"/>
    <w:rsid w:val="003E5FB0"/>
    <w:rsid w:val="003E7092"/>
    <w:rsid w:val="003E7A0A"/>
    <w:rsid w:val="003E7C9F"/>
    <w:rsid w:val="003F2075"/>
    <w:rsid w:val="003F253D"/>
    <w:rsid w:val="003F290B"/>
    <w:rsid w:val="003F2F8C"/>
    <w:rsid w:val="003F47D6"/>
    <w:rsid w:val="003F4C1A"/>
    <w:rsid w:val="003F5CCB"/>
    <w:rsid w:val="003F7E2A"/>
    <w:rsid w:val="00400211"/>
    <w:rsid w:val="004008E0"/>
    <w:rsid w:val="00400F46"/>
    <w:rsid w:val="00402154"/>
    <w:rsid w:val="00403825"/>
    <w:rsid w:val="0040439F"/>
    <w:rsid w:val="004055CC"/>
    <w:rsid w:val="00405CEC"/>
    <w:rsid w:val="0040682B"/>
    <w:rsid w:val="00406958"/>
    <w:rsid w:val="00406FD0"/>
    <w:rsid w:val="004100E0"/>
    <w:rsid w:val="00410627"/>
    <w:rsid w:val="0041072A"/>
    <w:rsid w:val="00410A55"/>
    <w:rsid w:val="0041116D"/>
    <w:rsid w:val="004112D2"/>
    <w:rsid w:val="004112E7"/>
    <w:rsid w:val="00411430"/>
    <w:rsid w:val="00411D15"/>
    <w:rsid w:val="00412073"/>
    <w:rsid w:val="00413275"/>
    <w:rsid w:val="00413F82"/>
    <w:rsid w:val="00414275"/>
    <w:rsid w:val="004142F0"/>
    <w:rsid w:val="0041431F"/>
    <w:rsid w:val="004143D9"/>
    <w:rsid w:val="004144DB"/>
    <w:rsid w:val="004145E7"/>
    <w:rsid w:val="00415091"/>
    <w:rsid w:val="00416173"/>
    <w:rsid w:val="00416259"/>
    <w:rsid w:val="00416531"/>
    <w:rsid w:val="00417FE6"/>
    <w:rsid w:val="0042086E"/>
    <w:rsid w:val="00420890"/>
    <w:rsid w:val="00420A26"/>
    <w:rsid w:val="004217B4"/>
    <w:rsid w:val="00421A66"/>
    <w:rsid w:val="00421A9E"/>
    <w:rsid w:val="004225E5"/>
    <w:rsid w:val="00422864"/>
    <w:rsid w:val="00422B70"/>
    <w:rsid w:val="004235F0"/>
    <w:rsid w:val="00423E53"/>
    <w:rsid w:val="0042484B"/>
    <w:rsid w:val="00424B34"/>
    <w:rsid w:val="004252D9"/>
    <w:rsid w:val="00425B9E"/>
    <w:rsid w:val="00426015"/>
    <w:rsid w:val="004263B4"/>
    <w:rsid w:val="004265A9"/>
    <w:rsid w:val="00427520"/>
    <w:rsid w:val="004276EF"/>
    <w:rsid w:val="0043053B"/>
    <w:rsid w:val="00430B7B"/>
    <w:rsid w:val="00430D11"/>
    <w:rsid w:val="00432B0A"/>
    <w:rsid w:val="00432D53"/>
    <w:rsid w:val="0043318B"/>
    <w:rsid w:val="00433631"/>
    <w:rsid w:val="00433633"/>
    <w:rsid w:val="00434340"/>
    <w:rsid w:val="0043449E"/>
    <w:rsid w:val="00434DA0"/>
    <w:rsid w:val="00435E5E"/>
    <w:rsid w:val="0043619E"/>
    <w:rsid w:val="004361E1"/>
    <w:rsid w:val="00436911"/>
    <w:rsid w:val="00436C86"/>
    <w:rsid w:val="00436E5D"/>
    <w:rsid w:val="00436E85"/>
    <w:rsid w:val="0043701D"/>
    <w:rsid w:val="00437DFB"/>
    <w:rsid w:val="004404D3"/>
    <w:rsid w:val="00440A9E"/>
    <w:rsid w:val="00440ADC"/>
    <w:rsid w:val="004417FD"/>
    <w:rsid w:val="004419FF"/>
    <w:rsid w:val="00442FD1"/>
    <w:rsid w:val="00443126"/>
    <w:rsid w:val="00443969"/>
    <w:rsid w:val="0044398C"/>
    <w:rsid w:val="004449A3"/>
    <w:rsid w:val="00444EA9"/>
    <w:rsid w:val="00444EF7"/>
    <w:rsid w:val="00445712"/>
    <w:rsid w:val="00445946"/>
    <w:rsid w:val="00445EB6"/>
    <w:rsid w:val="00446193"/>
    <w:rsid w:val="00446D6F"/>
    <w:rsid w:val="00447543"/>
    <w:rsid w:val="004506F7"/>
    <w:rsid w:val="00450FFC"/>
    <w:rsid w:val="004514BA"/>
    <w:rsid w:val="00451C71"/>
    <w:rsid w:val="00451D18"/>
    <w:rsid w:val="004529AC"/>
    <w:rsid w:val="00452C7A"/>
    <w:rsid w:val="004541BE"/>
    <w:rsid w:val="00454438"/>
    <w:rsid w:val="004561B5"/>
    <w:rsid w:val="004566E8"/>
    <w:rsid w:val="00456DD4"/>
    <w:rsid w:val="004570C1"/>
    <w:rsid w:val="00457495"/>
    <w:rsid w:val="004574D2"/>
    <w:rsid w:val="00457893"/>
    <w:rsid w:val="00457B3C"/>
    <w:rsid w:val="00462797"/>
    <w:rsid w:val="00462BC4"/>
    <w:rsid w:val="00462CA7"/>
    <w:rsid w:val="004636B3"/>
    <w:rsid w:val="004638AE"/>
    <w:rsid w:val="004639D3"/>
    <w:rsid w:val="00463A20"/>
    <w:rsid w:val="004641B4"/>
    <w:rsid w:val="004642CD"/>
    <w:rsid w:val="004643CB"/>
    <w:rsid w:val="0046614A"/>
    <w:rsid w:val="00467A61"/>
    <w:rsid w:val="00467A86"/>
    <w:rsid w:val="00467D33"/>
    <w:rsid w:val="00471176"/>
    <w:rsid w:val="004711FA"/>
    <w:rsid w:val="00471355"/>
    <w:rsid w:val="0047149E"/>
    <w:rsid w:val="0047173E"/>
    <w:rsid w:val="00471DE3"/>
    <w:rsid w:val="00471F6E"/>
    <w:rsid w:val="004722AA"/>
    <w:rsid w:val="004728E1"/>
    <w:rsid w:val="004736EF"/>
    <w:rsid w:val="00473DCB"/>
    <w:rsid w:val="0047496D"/>
    <w:rsid w:val="0047599C"/>
    <w:rsid w:val="0047652D"/>
    <w:rsid w:val="00476741"/>
    <w:rsid w:val="00476991"/>
    <w:rsid w:val="00476FFE"/>
    <w:rsid w:val="00477947"/>
    <w:rsid w:val="00477A17"/>
    <w:rsid w:val="00477B82"/>
    <w:rsid w:val="004800F9"/>
    <w:rsid w:val="0048013E"/>
    <w:rsid w:val="004805D5"/>
    <w:rsid w:val="00481259"/>
    <w:rsid w:val="00481386"/>
    <w:rsid w:val="00481E82"/>
    <w:rsid w:val="00482241"/>
    <w:rsid w:val="00482FE1"/>
    <w:rsid w:val="0048303A"/>
    <w:rsid w:val="00483C2C"/>
    <w:rsid w:val="0048445D"/>
    <w:rsid w:val="00484A78"/>
    <w:rsid w:val="004852EA"/>
    <w:rsid w:val="00485381"/>
    <w:rsid w:val="00485ED2"/>
    <w:rsid w:val="00486140"/>
    <w:rsid w:val="004866BC"/>
    <w:rsid w:val="00486B36"/>
    <w:rsid w:val="00486D60"/>
    <w:rsid w:val="00486F9A"/>
    <w:rsid w:val="00487689"/>
    <w:rsid w:val="00490420"/>
    <w:rsid w:val="00491180"/>
    <w:rsid w:val="00491295"/>
    <w:rsid w:val="004912A6"/>
    <w:rsid w:val="00491881"/>
    <w:rsid w:val="0049224A"/>
    <w:rsid w:val="0049261A"/>
    <w:rsid w:val="00492823"/>
    <w:rsid w:val="00492E57"/>
    <w:rsid w:val="0049376C"/>
    <w:rsid w:val="00494EEA"/>
    <w:rsid w:val="00494F25"/>
    <w:rsid w:val="0049535A"/>
    <w:rsid w:val="00496A5E"/>
    <w:rsid w:val="004975F9"/>
    <w:rsid w:val="004A27CB"/>
    <w:rsid w:val="004A30CB"/>
    <w:rsid w:val="004A31F2"/>
    <w:rsid w:val="004A423A"/>
    <w:rsid w:val="004A4539"/>
    <w:rsid w:val="004A46C3"/>
    <w:rsid w:val="004A501E"/>
    <w:rsid w:val="004A5D26"/>
    <w:rsid w:val="004A6B76"/>
    <w:rsid w:val="004A72A3"/>
    <w:rsid w:val="004B14D7"/>
    <w:rsid w:val="004B2137"/>
    <w:rsid w:val="004B25D5"/>
    <w:rsid w:val="004B2C6C"/>
    <w:rsid w:val="004B4637"/>
    <w:rsid w:val="004B4AED"/>
    <w:rsid w:val="004B4F11"/>
    <w:rsid w:val="004B5A05"/>
    <w:rsid w:val="004B6157"/>
    <w:rsid w:val="004B61E8"/>
    <w:rsid w:val="004B6488"/>
    <w:rsid w:val="004B6E5C"/>
    <w:rsid w:val="004B708A"/>
    <w:rsid w:val="004B7659"/>
    <w:rsid w:val="004B7907"/>
    <w:rsid w:val="004B7D52"/>
    <w:rsid w:val="004B7EB0"/>
    <w:rsid w:val="004C0518"/>
    <w:rsid w:val="004C0F0C"/>
    <w:rsid w:val="004C1AD3"/>
    <w:rsid w:val="004C1C8D"/>
    <w:rsid w:val="004C2E6F"/>
    <w:rsid w:val="004C33FD"/>
    <w:rsid w:val="004C3697"/>
    <w:rsid w:val="004C3976"/>
    <w:rsid w:val="004C3AA3"/>
    <w:rsid w:val="004C4065"/>
    <w:rsid w:val="004C51F6"/>
    <w:rsid w:val="004C624C"/>
    <w:rsid w:val="004C7803"/>
    <w:rsid w:val="004C785E"/>
    <w:rsid w:val="004C797F"/>
    <w:rsid w:val="004D0CF4"/>
    <w:rsid w:val="004D166C"/>
    <w:rsid w:val="004D1843"/>
    <w:rsid w:val="004D1D65"/>
    <w:rsid w:val="004D1F00"/>
    <w:rsid w:val="004D1F1A"/>
    <w:rsid w:val="004D2864"/>
    <w:rsid w:val="004D2A94"/>
    <w:rsid w:val="004D33C3"/>
    <w:rsid w:val="004D3A5F"/>
    <w:rsid w:val="004D489D"/>
    <w:rsid w:val="004D4938"/>
    <w:rsid w:val="004D547B"/>
    <w:rsid w:val="004D797C"/>
    <w:rsid w:val="004E003E"/>
    <w:rsid w:val="004E014B"/>
    <w:rsid w:val="004E067F"/>
    <w:rsid w:val="004E08BA"/>
    <w:rsid w:val="004E0E47"/>
    <w:rsid w:val="004E1098"/>
    <w:rsid w:val="004E10FF"/>
    <w:rsid w:val="004E16BF"/>
    <w:rsid w:val="004E1BA7"/>
    <w:rsid w:val="004E1F19"/>
    <w:rsid w:val="004E2131"/>
    <w:rsid w:val="004E2187"/>
    <w:rsid w:val="004E28FD"/>
    <w:rsid w:val="004E2EF9"/>
    <w:rsid w:val="004E30F8"/>
    <w:rsid w:val="004E30FB"/>
    <w:rsid w:val="004E3139"/>
    <w:rsid w:val="004E3FDB"/>
    <w:rsid w:val="004E4016"/>
    <w:rsid w:val="004E4A11"/>
    <w:rsid w:val="004E5073"/>
    <w:rsid w:val="004E514C"/>
    <w:rsid w:val="004E5363"/>
    <w:rsid w:val="004E5568"/>
    <w:rsid w:val="004E5997"/>
    <w:rsid w:val="004E5D2B"/>
    <w:rsid w:val="004E5D9F"/>
    <w:rsid w:val="004E5EEC"/>
    <w:rsid w:val="004E6645"/>
    <w:rsid w:val="004E7195"/>
    <w:rsid w:val="004E753C"/>
    <w:rsid w:val="004F0624"/>
    <w:rsid w:val="004F0786"/>
    <w:rsid w:val="004F134E"/>
    <w:rsid w:val="004F2376"/>
    <w:rsid w:val="004F322F"/>
    <w:rsid w:val="004F3418"/>
    <w:rsid w:val="004F37AE"/>
    <w:rsid w:val="004F3839"/>
    <w:rsid w:val="004F4108"/>
    <w:rsid w:val="004F4414"/>
    <w:rsid w:val="004F4840"/>
    <w:rsid w:val="004F5161"/>
    <w:rsid w:val="004F518B"/>
    <w:rsid w:val="004F5251"/>
    <w:rsid w:val="004F592C"/>
    <w:rsid w:val="004F5E28"/>
    <w:rsid w:val="004F5FD9"/>
    <w:rsid w:val="004F612D"/>
    <w:rsid w:val="004F615F"/>
    <w:rsid w:val="004F6C1D"/>
    <w:rsid w:val="004F6D33"/>
    <w:rsid w:val="004F6E42"/>
    <w:rsid w:val="004F7447"/>
    <w:rsid w:val="004F76F6"/>
    <w:rsid w:val="004F79D7"/>
    <w:rsid w:val="00500475"/>
    <w:rsid w:val="005004A5"/>
    <w:rsid w:val="00501018"/>
    <w:rsid w:val="005010F5"/>
    <w:rsid w:val="00501AC6"/>
    <w:rsid w:val="00501D18"/>
    <w:rsid w:val="00501DEC"/>
    <w:rsid w:val="00501E56"/>
    <w:rsid w:val="00501EA7"/>
    <w:rsid w:val="00502832"/>
    <w:rsid w:val="00502B36"/>
    <w:rsid w:val="00502FE7"/>
    <w:rsid w:val="00503752"/>
    <w:rsid w:val="00504BC4"/>
    <w:rsid w:val="0050529C"/>
    <w:rsid w:val="005054C4"/>
    <w:rsid w:val="00505E36"/>
    <w:rsid w:val="00505F51"/>
    <w:rsid w:val="005066BE"/>
    <w:rsid w:val="00506A57"/>
    <w:rsid w:val="00507404"/>
    <w:rsid w:val="00512490"/>
    <w:rsid w:val="005124B7"/>
    <w:rsid w:val="00513355"/>
    <w:rsid w:val="00513BDB"/>
    <w:rsid w:val="0051528D"/>
    <w:rsid w:val="005156A6"/>
    <w:rsid w:val="005159C3"/>
    <w:rsid w:val="00515CBC"/>
    <w:rsid w:val="00515E33"/>
    <w:rsid w:val="00516224"/>
    <w:rsid w:val="00516282"/>
    <w:rsid w:val="00516E83"/>
    <w:rsid w:val="0051727A"/>
    <w:rsid w:val="00517D0E"/>
    <w:rsid w:val="00520A6F"/>
    <w:rsid w:val="00521416"/>
    <w:rsid w:val="005234A3"/>
    <w:rsid w:val="005237B9"/>
    <w:rsid w:val="00524684"/>
    <w:rsid w:val="00524C7B"/>
    <w:rsid w:val="005269CC"/>
    <w:rsid w:val="00526E43"/>
    <w:rsid w:val="00527FBE"/>
    <w:rsid w:val="00530BE0"/>
    <w:rsid w:val="0053132E"/>
    <w:rsid w:val="005319D6"/>
    <w:rsid w:val="00531F15"/>
    <w:rsid w:val="0053289B"/>
    <w:rsid w:val="00532FB3"/>
    <w:rsid w:val="0053333D"/>
    <w:rsid w:val="005336C2"/>
    <w:rsid w:val="00533922"/>
    <w:rsid w:val="00533B2C"/>
    <w:rsid w:val="00533B37"/>
    <w:rsid w:val="0053425C"/>
    <w:rsid w:val="00534B93"/>
    <w:rsid w:val="00534CE1"/>
    <w:rsid w:val="005354AF"/>
    <w:rsid w:val="0053590F"/>
    <w:rsid w:val="005368B4"/>
    <w:rsid w:val="00536D93"/>
    <w:rsid w:val="00537721"/>
    <w:rsid w:val="00540AC4"/>
    <w:rsid w:val="00541613"/>
    <w:rsid w:val="0054231D"/>
    <w:rsid w:val="0054235F"/>
    <w:rsid w:val="00543BED"/>
    <w:rsid w:val="00543C4A"/>
    <w:rsid w:val="005453C4"/>
    <w:rsid w:val="0054587E"/>
    <w:rsid w:val="00545B71"/>
    <w:rsid w:val="00546081"/>
    <w:rsid w:val="0054668E"/>
    <w:rsid w:val="0054718A"/>
    <w:rsid w:val="00547EB1"/>
    <w:rsid w:val="00550BBE"/>
    <w:rsid w:val="0055135B"/>
    <w:rsid w:val="00551C60"/>
    <w:rsid w:val="00552338"/>
    <w:rsid w:val="00552AFF"/>
    <w:rsid w:val="00553711"/>
    <w:rsid w:val="00553A8F"/>
    <w:rsid w:val="00553AD3"/>
    <w:rsid w:val="00553C94"/>
    <w:rsid w:val="00553E70"/>
    <w:rsid w:val="00554B5A"/>
    <w:rsid w:val="00554E06"/>
    <w:rsid w:val="00555747"/>
    <w:rsid w:val="0055593A"/>
    <w:rsid w:val="005559AA"/>
    <w:rsid w:val="00555F47"/>
    <w:rsid w:val="005561B1"/>
    <w:rsid w:val="005567B6"/>
    <w:rsid w:val="00556AE0"/>
    <w:rsid w:val="00556FB7"/>
    <w:rsid w:val="005573DA"/>
    <w:rsid w:val="00557A93"/>
    <w:rsid w:val="00560067"/>
    <w:rsid w:val="00560593"/>
    <w:rsid w:val="00560F1A"/>
    <w:rsid w:val="00561EB4"/>
    <w:rsid w:val="00563509"/>
    <w:rsid w:val="00564EA5"/>
    <w:rsid w:val="0056589C"/>
    <w:rsid w:val="005669BD"/>
    <w:rsid w:val="00567218"/>
    <w:rsid w:val="005675CA"/>
    <w:rsid w:val="00567886"/>
    <w:rsid w:val="00567B95"/>
    <w:rsid w:val="00567EAB"/>
    <w:rsid w:val="00567F11"/>
    <w:rsid w:val="005702D2"/>
    <w:rsid w:val="00570581"/>
    <w:rsid w:val="0057071B"/>
    <w:rsid w:val="005709DA"/>
    <w:rsid w:val="0057134B"/>
    <w:rsid w:val="00571CD3"/>
    <w:rsid w:val="00571F84"/>
    <w:rsid w:val="005730BB"/>
    <w:rsid w:val="005748E8"/>
    <w:rsid w:val="00574D0D"/>
    <w:rsid w:val="0057529A"/>
    <w:rsid w:val="00575D51"/>
    <w:rsid w:val="005769FC"/>
    <w:rsid w:val="00576B69"/>
    <w:rsid w:val="00576DC7"/>
    <w:rsid w:val="0057713D"/>
    <w:rsid w:val="00577436"/>
    <w:rsid w:val="00577538"/>
    <w:rsid w:val="00580B68"/>
    <w:rsid w:val="0058133E"/>
    <w:rsid w:val="005818F7"/>
    <w:rsid w:val="00581972"/>
    <w:rsid w:val="0058198F"/>
    <w:rsid w:val="00581CE7"/>
    <w:rsid w:val="00581F67"/>
    <w:rsid w:val="00583E3F"/>
    <w:rsid w:val="00584E0C"/>
    <w:rsid w:val="0058522C"/>
    <w:rsid w:val="0058577A"/>
    <w:rsid w:val="005865B5"/>
    <w:rsid w:val="00586818"/>
    <w:rsid w:val="00586C82"/>
    <w:rsid w:val="00586CF4"/>
    <w:rsid w:val="0058758B"/>
    <w:rsid w:val="00587D39"/>
    <w:rsid w:val="00590078"/>
    <w:rsid w:val="00590595"/>
    <w:rsid w:val="00590766"/>
    <w:rsid w:val="00590F89"/>
    <w:rsid w:val="00591226"/>
    <w:rsid w:val="0059220D"/>
    <w:rsid w:val="005922A2"/>
    <w:rsid w:val="00592E28"/>
    <w:rsid w:val="005938B3"/>
    <w:rsid w:val="00593A4B"/>
    <w:rsid w:val="00593D7E"/>
    <w:rsid w:val="0059430A"/>
    <w:rsid w:val="00594503"/>
    <w:rsid w:val="005945C4"/>
    <w:rsid w:val="00594680"/>
    <w:rsid w:val="00595102"/>
    <w:rsid w:val="005952B2"/>
    <w:rsid w:val="00595BBE"/>
    <w:rsid w:val="00595FEB"/>
    <w:rsid w:val="005960ED"/>
    <w:rsid w:val="00596857"/>
    <w:rsid w:val="00596BEA"/>
    <w:rsid w:val="00596C5A"/>
    <w:rsid w:val="00597D69"/>
    <w:rsid w:val="005A066E"/>
    <w:rsid w:val="005A0726"/>
    <w:rsid w:val="005A1CD3"/>
    <w:rsid w:val="005A2123"/>
    <w:rsid w:val="005A2A9F"/>
    <w:rsid w:val="005A42A9"/>
    <w:rsid w:val="005A46A4"/>
    <w:rsid w:val="005A499F"/>
    <w:rsid w:val="005A58C2"/>
    <w:rsid w:val="005A58E7"/>
    <w:rsid w:val="005A6146"/>
    <w:rsid w:val="005A7297"/>
    <w:rsid w:val="005B042B"/>
    <w:rsid w:val="005B0959"/>
    <w:rsid w:val="005B0D86"/>
    <w:rsid w:val="005B13A4"/>
    <w:rsid w:val="005B1492"/>
    <w:rsid w:val="005B1C3D"/>
    <w:rsid w:val="005B29B2"/>
    <w:rsid w:val="005B34A2"/>
    <w:rsid w:val="005B35CC"/>
    <w:rsid w:val="005B36AA"/>
    <w:rsid w:val="005B4019"/>
    <w:rsid w:val="005B5681"/>
    <w:rsid w:val="005B634D"/>
    <w:rsid w:val="005B6A02"/>
    <w:rsid w:val="005B6A11"/>
    <w:rsid w:val="005B6F02"/>
    <w:rsid w:val="005B7651"/>
    <w:rsid w:val="005B7703"/>
    <w:rsid w:val="005B78E3"/>
    <w:rsid w:val="005B7B70"/>
    <w:rsid w:val="005B7F08"/>
    <w:rsid w:val="005B7F4B"/>
    <w:rsid w:val="005C0B74"/>
    <w:rsid w:val="005C122B"/>
    <w:rsid w:val="005C276A"/>
    <w:rsid w:val="005C2B3A"/>
    <w:rsid w:val="005C2BFA"/>
    <w:rsid w:val="005C55A9"/>
    <w:rsid w:val="005C5D14"/>
    <w:rsid w:val="005C6587"/>
    <w:rsid w:val="005C7C43"/>
    <w:rsid w:val="005D04AA"/>
    <w:rsid w:val="005D0ADC"/>
    <w:rsid w:val="005D0C07"/>
    <w:rsid w:val="005D11DB"/>
    <w:rsid w:val="005D156E"/>
    <w:rsid w:val="005D1E89"/>
    <w:rsid w:val="005D2586"/>
    <w:rsid w:val="005D3826"/>
    <w:rsid w:val="005D3B26"/>
    <w:rsid w:val="005D3B3A"/>
    <w:rsid w:val="005D488A"/>
    <w:rsid w:val="005D5566"/>
    <w:rsid w:val="005D670B"/>
    <w:rsid w:val="005D6884"/>
    <w:rsid w:val="005D7B57"/>
    <w:rsid w:val="005D7E7F"/>
    <w:rsid w:val="005E1E32"/>
    <w:rsid w:val="005E2090"/>
    <w:rsid w:val="005E2679"/>
    <w:rsid w:val="005E2D86"/>
    <w:rsid w:val="005E4429"/>
    <w:rsid w:val="005E4AA7"/>
    <w:rsid w:val="005E5292"/>
    <w:rsid w:val="005E6232"/>
    <w:rsid w:val="005E69CF"/>
    <w:rsid w:val="005E6EAB"/>
    <w:rsid w:val="005E7163"/>
    <w:rsid w:val="005E7598"/>
    <w:rsid w:val="005E7C1B"/>
    <w:rsid w:val="005F20DE"/>
    <w:rsid w:val="005F2B6C"/>
    <w:rsid w:val="005F382E"/>
    <w:rsid w:val="005F4115"/>
    <w:rsid w:val="005F46AA"/>
    <w:rsid w:val="005F4A00"/>
    <w:rsid w:val="005F507B"/>
    <w:rsid w:val="005F55D4"/>
    <w:rsid w:val="005F5618"/>
    <w:rsid w:val="005F5B5E"/>
    <w:rsid w:val="005F73F6"/>
    <w:rsid w:val="0060033B"/>
    <w:rsid w:val="00600485"/>
    <w:rsid w:val="006016F3"/>
    <w:rsid w:val="006018A7"/>
    <w:rsid w:val="00602042"/>
    <w:rsid w:val="00602050"/>
    <w:rsid w:val="0060225F"/>
    <w:rsid w:val="00602580"/>
    <w:rsid w:val="006028F8"/>
    <w:rsid w:val="00602A24"/>
    <w:rsid w:val="0060347B"/>
    <w:rsid w:val="0060385D"/>
    <w:rsid w:val="00603C56"/>
    <w:rsid w:val="00603F32"/>
    <w:rsid w:val="0060411C"/>
    <w:rsid w:val="006042EF"/>
    <w:rsid w:val="006044A1"/>
    <w:rsid w:val="00605885"/>
    <w:rsid w:val="00606682"/>
    <w:rsid w:val="00610400"/>
    <w:rsid w:val="00610EC4"/>
    <w:rsid w:val="00611216"/>
    <w:rsid w:val="00611235"/>
    <w:rsid w:val="006116A9"/>
    <w:rsid w:val="00611ABD"/>
    <w:rsid w:val="00611BAC"/>
    <w:rsid w:val="00611BBE"/>
    <w:rsid w:val="0061241B"/>
    <w:rsid w:val="00613075"/>
    <w:rsid w:val="00613B41"/>
    <w:rsid w:val="00613E9A"/>
    <w:rsid w:val="00613F7B"/>
    <w:rsid w:val="00614651"/>
    <w:rsid w:val="00615474"/>
    <w:rsid w:val="006155A1"/>
    <w:rsid w:val="00615C71"/>
    <w:rsid w:val="00615F24"/>
    <w:rsid w:val="006160FB"/>
    <w:rsid w:val="0061622D"/>
    <w:rsid w:val="00616C0C"/>
    <w:rsid w:val="00616C0F"/>
    <w:rsid w:val="00616F7E"/>
    <w:rsid w:val="00617FB1"/>
    <w:rsid w:val="00617FDE"/>
    <w:rsid w:val="0062005F"/>
    <w:rsid w:val="00620AD8"/>
    <w:rsid w:val="00620C8F"/>
    <w:rsid w:val="00620E48"/>
    <w:rsid w:val="00621282"/>
    <w:rsid w:val="00621822"/>
    <w:rsid w:val="00622341"/>
    <w:rsid w:val="00622E44"/>
    <w:rsid w:val="00623728"/>
    <w:rsid w:val="00623896"/>
    <w:rsid w:val="006242AD"/>
    <w:rsid w:val="006246D3"/>
    <w:rsid w:val="00624AA0"/>
    <w:rsid w:val="0062654E"/>
    <w:rsid w:val="00626F4B"/>
    <w:rsid w:val="00627632"/>
    <w:rsid w:val="0063014C"/>
    <w:rsid w:val="00631AB3"/>
    <w:rsid w:val="00631F47"/>
    <w:rsid w:val="006337D8"/>
    <w:rsid w:val="006351E1"/>
    <w:rsid w:val="0063642A"/>
    <w:rsid w:val="00636E98"/>
    <w:rsid w:val="00636F88"/>
    <w:rsid w:val="006371AF"/>
    <w:rsid w:val="00637FAD"/>
    <w:rsid w:val="00640C0C"/>
    <w:rsid w:val="006428A6"/>
    <w:rsid w:val="0064310B"/>
    <w:rsid w:val="00643F9C"/>
    <w:rsid w:val="006442A2"/>
    <w:rsid w:val="0064611C"/>
    <w:rsid w:val="00646459"/>
    <w:rsid w:val="00646CC8"/>
    <w:rsid w:val="00646D32"/>
    <w:rsid w:val="00647AAF"/>
    <w:rsid w:val="00647BAE"/>
    <w:rsid w:val="00647D60"/>
    <w:rsid w:val="006500D3"/>
    <w:rsid w:val="006515AD"/>
    <w:rsid w:val="00652715"/>
    <w:rsid w:val="006528A8"/>
    <w:rsid w:val="0065292D"/>
    <w:rsid w:val="00654447"/>
    <w:rsid w:val="00654583"/>
    <w:rsid w:val="00654A3B"/>
    <w:rsid w:val="00655053"/>
    <w:rsid w:val="006550DB"/>
    <w:rsid w:val="00656319"/>
    <w:rsid w:val="006563EF"/>
    <w:rsid w:val="006565E1"/>
    <w:rsid w:val="00656E6F"/>
    <w:rsid w:val="00657364"/>
    <w:rsid w:val="00657A3F"/>
    <w:rsid w:val="00657D37"/>
    <w:rsid w:val="00661C30"/>
    <w:rsid w:val="00661E30"/>
    <w:rsid w:val="00661F03"/>
    <w:rsid w:val="006625D6"/>
    <w:rsid w:val="00662B6C"/>
    <w:rsid w:val="00662C71"/>
    <w:rsid w:val="006637F7"/>
    <w:rsid w:val="00663A61"/>
    <w:rsid w:val="00663D31"/>
    <w:rsid w:val="0066443D"/>
    <w:rsid w:val="0066536D"/>
    <w:rsid w:val="00665B35"/>
    <w:rsid w:val="00666F2A"/>
    <w:rsid w:val="0066754C"/>
    <w:rsid w:val="00667614"/>
    <w:rsid w:val="006707C7"/>
    <w:rsid w:val="00670CE1"/>
    <w:rsid w:val="00670F03"/>
    <w:rsid w:val="0067172D"/>
    <w:rsid w:val="0067177D"/>
    <w:rsid w:val="00671DD0"/>
    <w:rsid w:val="00672937"/>
    <w:rsid w:val="00673C5E"/>
    <w:rsid w:val="00674107"/>
    <w:rsid w:val="006747D9"/>
    <w:rsid w:val="00674C1F"/>
    <w:rsid w:val="00675C18"/>
    <w:rsid w:val="006765C0"/>
    <w:rsid w:val="006769DF"/>
    <w:rsid w:val="006777EE"/>
    <w:rsid w:val="0068034D"/>
    <w:rsid w:val="00680782"/>
    <w:rsid w:val="00680AEA"/>
    <w:rsid w:val="00680D8C"/>
    <w:rsid w:val="006820D0"/>
    <w:rsid w:val="006828C5"/>
    <w:rsid w:val="0068330D"/>
    <w:rsid w:val="006847A2"/>
    <w:rsid w:val="00684B17"/>
    <w:rsid w:val="00684C14"/>
    <w:rsid w:val="00684D1E"/>
    <w:rsid w:val="0068566E"/>
    <w:rsid w:val="00685753"/>
    <w:rsid w:val="00685852"/>
    <w:rsid w:val="006858BF"/>
    <w:rsid w:val="00685E71"/>
    <w:rsid w:val="0069098B"/>
    <w:rsid w:val="0069118D"/>
    <w:rsid w:val="006915F6"/>
    <w:rsid w:val="006915FA"/>
    <w:rsid w:val="00691BFC"/>
    <w:rsid w:val="00691C3F"/>
    <w:rsid w:val="00691DEE"/>
    <w:rsid w:val="00691DF9"/>
    <w:rsid w:val="0069218D"/>
    <w:rsid w:val="00692891"/>
    <w:rsid w:val="00692C84"/>
    <w:rsid w:val="006932A2"/>
    <w:rsid w:val="00693DCD"/>
    <w:rsid w:val="00694276"/>
    <w:rsid w:val="00694BD1"/>
    <w:rsid w:val="006954F9"/>
    <w:rsid w:val="00695960"/>
    <w:rsid w:val="00695BC7"/>
    <w:rsid w:val="00695C8F"/>
    <w:rsid w:val="00696ED1"/>
    <w:rsid w:val="00697327"/>
    <w:rsid w:val="006977A2"/>
    <w:rsid w:val="006A0446"/>
    <w:rsid w:val="006A0520"/>
    <w:rsid w:val="006A0AC2"/>
    <w:rsid w:val="006A181E"/>
    <w:rsid w:val="006A1F4E"/>
    <w:rsid w:val="006A22A4"/>
    <w:rsid w:val="006A2C98"/>
    <w:rsid w:val="006A2F1D"/>
    <w:rsid w:val="006A37C9"/>
    <w:rsid w:val="006A4065"/>
    <w:rsid w:val="006A4237"/>
    <w:rsid w:val="006A6263"/>
    <w:rsid w:val="006A76C9"/>
    <w:rsid w:val="006B018F"/>
    <w:rsid w:val="006B1151"/>
    <w:rsid w:val="006B19D5"/>
    <w:rsid w:val="006B23E2"/>
    <w:rsid w:val="006B2921"/>
    <w:rsid w:val="006B29C9"/>
    <w:rsid w:val="006B35A4"/>
    <w:rsid w:val="006B3BE9"/>
    <w:rsid w:val="006B3E92"/>
    <w:rsid w:val="006B47BD"/>
    <w:rsid w:val="006B4C22"/>
    <w:rsid w:val="006B547C"/>
    <w:rsid w:val="006B5C01"/>
    <w:rsid w:val="006B64ED"/>
    <w:rsid w:val="006B6CAB"/>
    <w:rsid w:val="006B6D1F"/>
    <w:rsid w:val="006B6E84"/>
    <w:rsid w:val="006B7023"/>
    <w:rsid w:val="006B77C2"/>
    <w:rsid w:val="006C01A7"/>
    <w:rsid w:val="006C0276"/>
    <w:rsid w:val="006C043B"/>
    <w:rsid w:val="006C0CB1"/>
    <w:rsid w:val="006C0E0A"/>
    <w:rsid w:val="006C12E8"/>
    <w:rsid w:val="006C167D"/>
    <w:rsid w:val="006C1E7D"/>
    <w:rsid w:val="006C20B0"/>
    <w:rsid w:val="006C2712"/>
    <w:rsid w:val="006C29E8"/>
    <w:rsid w:val="006C2A91"/>
    <w:rsid w:val="006C2E65"/>
    <w:rsid w:val="006C31A7"/>
    <w:rsid w:val="006C4063"/>
    <w:rsid w:val="006C42C6"/>
    <w:rsid w:val="006C483A"/>
    <w:rsid w:val="006C54A6"/>
    <w:rsid w:val="006C550F"/>
    <w:rsid w:val="006C6191"/>
    <w:rsid w:val="006C6C91"/>
    <w:rsid w:val="006C71AF"/>
    <w:rsid w:val="006C7C19"/>
    <w:rsid w:val="006D003F"/>
    <w:rsid w:val="006D07DD"/>
    <w:rsid w:val="006D0970"/>
    <w:rsid w:val="006D13B7"/>
    <w:rsid w:val="006D15E4"/>
    <w:rsid w:val="006D16E9"/>
    <w:rsid w:val="006D1E6E"/>
    <w:rsid w:val="006D24AC"/>
    <w:rsid w:val="006D3E35"/>
    <w:rsid w:val="006D47C4"/>
    <w:rsid w:val="006D5B34"/>
    <w:rsid w:val="006D5E0A"/>
    <w:rsid w:val="006D6530"/>
    <w:rsid w:val="006D6FB3"/>
    <w:rsid w:val="006D7CEB"/>
    <w:rsid w:val="006D7D96"/>
    <w:rsid w:val="006D7EC8"/>
    <w:rsid w:val="006E0669"/>
    <w:rsid w:val="006E0E16"/>
    <w:rsid w:val="006E1C39"/>
    <w:rsid w:val="006E1CF0"/>
    <w:rsid w:val="006E1CF7"/>
    <w:rsid w:val="006E2464"/>
    <w:rsid w:val="006E3798"/>
    <w:rsid w:val="006E47BE"/>
    <w:rsid w:val="006E55F4"/>
    <w:rsid w:val="006E5DE7"/>
    <w:rsid w:val="006E718B"/>
    <w:rsid w:val="006E7441"/>
    <w:rsid w:val="006E7672"/>
    <w:rsid w:val="006E7E95"/>
    <w:rsid w:val="006F073B"/>
    <w:rsid w:val="006F083D"/>
    <w:rsid w:val="006F0E50"/>
    <w:rsid w:val="006F1502"/>
    <w:rsid w:val="006F19E4"/>
    <w:rsid w:val="006F24C6"/>
    <w:rsid w:val="006F2B76"/>
    <w:rsid w:val="006F2F24"/>
    <w:rsid w:val="006F3CD5"/>
    <w:rsid w:val="006F48C8"/>
    <w:rsid w:val="006F5904"/>
    <w:rsid w:val="006F6851"/>
    <w:rsid w:val="006F6E71"/>
    <w:rsid w:val="006F798A"/>
    <w:rsid w:val="006F7F62"/>
    <w:rsid w:val="006F7FF7"/>
    <w:rsid w:val="007025B7"/>
    <w:rsid w:val="00702D1B"/>
    <w:rsid w:val="0070331E"/>
    <w:rsid w:val="00704F3A"/>
    <w:rsid w:val="00705ED7"/>
    <w:rsid w:val="00706013"/>
    <w:rsid w:val="007069D2"/>
    <w:rsid w:val="00706BEB"/>
    <w:rsid w:val="00710CA3"/>
    <w:rsid w:val="007111F3"/>
    <w:rsid w:val="00711D64"/>
    <w:rsid w:val="00711F51"/>
    <w:rsid w:val="007126F4"/>
    <w:rsid w:val="00712C91"/>
    <w:rsid w:val="00712ECE"/>
    <w:rsid w:val="007133FC"/>
    <w:rsid w:val="00714D44"/>
    <w:rsid w:val="00714DAA"/>
    <w:rsid w:val="00714E5E"/>
    <w:rsid w:val="00715268"/>
    <w:rsid w:val="00715302"/>
    <w:rsid w:val="00715C29"/>
    <w:rsid w:val="0071641B"/>
    <w:rsid w:val="007168E0"/>
    <w:rsid w:val="00716B6D"/>
    <w:rsid w:val="00716F01"/>
    <w:rsid w:val="0071732C"/>
    <w:rsid w:val="00717A0D"/>
    <w:rsid w:val="0072059A"/>
    <w:rsid w:val="0072083A"/>
    <w:rsid w:val="00721039"/>
    <w:rsid w:val="00721519"/>
    <w:rsid w:val="00721FF3"/>
    <w:rsid w:val="00722336"/>
    <w:rsid w:val="00722798"/>
    <w:rsid w:val="00722C6D"/>
    <w:rsid w:val="00723898"/>
    <w:rsid w:val="00723E32"/>
    <w:rsid w:val="00723F5D"/>
    <w:rsid w:val="0072427D"/>
    <w:rsid w:val="0072534A"/>
    <w:rsid w:val="00725802"/>
    <w:rsid w:val="00725AD7"/>
    <w:rsid w:val="00726337"/>
    <w:rsid w:val="007264D6"/>
    <w:rsid w:val="0072699D"/>
    <w:rsid w:val="00726CEB"/>
    <w:rsid w:val="00727B6F"/>
    <w:rsid w:val="00727D40"/>
    <w:rsid w:val="007302A9"/>
    <w:rsid w:val="007302F1"/>
    <w:rsid w:val="00730C28"/>
    <w:rsid w:val="0073151F"/>
    <w:rsid w:val="00731886"/>
    <w:rsid w:val="00731B42"/>
    <w:rsid w:val="00731DF1"/>
    <w:rsid w:val="007329F5"/>
    <w:rsid w:val="0073372C"/>
    <w:rsid w:val="00733CE9"/>
    <w:rsid w:val="00733EF9"/>
    <w:rsid w:val="007346CB"/>
    <w:rsid w:val="007362E9"/>
    <w:rsid w:val="00737277"/>
    <w:rsid w:val="007377D1"/>
    <w:rsid w:val="00740246"/>
    <w:rsid w:val="00740528"/>
    <w:rsid w:val="0074098B"/>
    <w:rsid w:val="00743178"/>
    <w:rsid w:val="00743837"/>
    <w:rsid w:val="007439E9"/>
    <w:rsid w:val="00743D1C"/>
    <w:rsid w:val="00744508"/>
    <w:rsid w:val="0074556C"/>
    <w:rsid w:val="007456C7"/>
    <w:rsid w:val="00745A71"/>
    <w:rsid w:val="00745C00"/>
    <w:rsid w:val="007460B4"/>
    <w:rsid w:val="00746A4A"/>
    <w:rsid w:val="00746E25"/>
    <w:rsid w:val="00747227"/>
    <w:rsid w:val="0074746C"/>
    <w:rsid w:val="00750098"/>
    <w:rsid w:val="00750D28"/>
    <w:rsid w:val="007510DC"/>
    <w:rsid w:val="007518D2"/>
    <w:rsid w:val="00751FA4"/>
    <w:rsid w:val="0075255B"/>
    <w:rsid w:val="007533C6"/>
    <w:rsid w:val="00753E5F"/>
    <w:rsid w:val="00753FEC"/>
    <w:rsid w:val="007569F2"/>
    <w:rsid w:val="007570EC"/>
    <w:rsid w:val="007573DF"/>
    <w:rsid w:val="00760696"/>
    <w:rsid w:val="0076103F"/>
    <w:rsid w:val="0076110F"/>
    <w:rsid w:val="00761693"/>
    <w:rsid w:val="00762312"/>
    <w:rsid w:val="007627DE"/>
    <w:rsid w:val="007629F5"/>
    <w:rsid w:val="00762AF8"/>
    <w:rsid w:val="00762D79"/>
    <w:rsid w:val="00762EE5"/>
    <w:rsid w:val="00762F97"/>
    <w:rsid w:val="00763148"/>
    <w:rsid w:val="0076397D"/>
    <w:rsid w:val="00763ABA"/>
    <w:rsid w:val="00763C07"/>
    <w:rsid w:val="00766040"/>
    <w:rsid w:val="007664B3"/>
    <w:rsid w:val="00766792"/>
    <w:rsid w:val="00766F9A"/>
    <w:rsid w:val="00767759"/>
    <w:rsid w:val="00767DEB"/>
    <w:rsid w:val="00770151"/>
    <w:rsid w:val="00770159"/>
    <w:rsid w:val="007703D4"/>
    <w:rsid w:val="00770C0C"/>
    <w:rsid w:val="00770CD5"/>
    <w:rsid w:val="00771397"/>
    <w:rsid w:val="00771DEA"/>
    <w:rsid w:val="00771E21"/>
    <w:rsid w:val="00772036"/>
    <w:rsid w:val="00772B59"/>
    <w:rsid w:val="00772BD4"/>
    <w:rsid w:val="00772C3B"/>
    <w:rsid w:val="00772C47"/>
    <w:rsid w:val="00772F90"/>
    <w:rsid w:val="00773A6C"/>
    <w:rsid w:val="00773BC8"/>
    <w:rsid w:val="00774AB6"/>
    <w:rsid w:val="007754AF"/>
    <w:rsid w:val="00775586"/>
    <w:rsid w:val="0077576F"/>
    <w:rsid w:val="00775D9B"/>
    <w:rsid w:val="0077696B"/>
    <w:rsid w:val="00777BEF"/>
    <w:rsid w:val="0078133E"/>
    <w:rsid w:val="00781D8E"/>
    <w:rsid w:val="00782494"/>
    <w:rsid w:val="007825D7"/>
    <w:rsid w:val="00782F16"/>
    <w:rsid w:val="007830C8"/>
    <w:rsid w:val="00784836"/>
    <w:rsid w:val="00784DC0"/>
    <w:rsid w:val="00785292"/>
    <w:rsid w:val="0078584E"/>
    <w:rsid w:val="00786497"/>
    <w:rsid w:val="007866D6"/>
    <w:rsid w:val="00786ACA"/>
    <w:rsid w:val="007870CC"/>
    <w:rsid w:val="00790FF9"/>
    <w:rsid w:val="00791752"/>
    <w:rsid w:val="00791BC1"/>
    <w:rsid w:val="00791C9A"/>
    <w:rsid w:val="0079250A"/>
    <w:rsid w:val="007928DB"/>
    <w:rsid w:val="007937AF"/>
    <w:rsid w:val="00794FAB"/>
    <w:rsid w:val="00795080"/>
    <w:rsid w:val="007955F0"/>
    <w:rsid w:val="0079623D"/>
    <w:rsid w:val="00796BB9"/>
    <w:rsid w:val="00796D9C"/>
    <w:rsid w:val="00797782"/>
    <w:rsid w:val="00797A43"/>
    <w:rsid w:val="00797B61"/>
    <w:rsid w:val="00797BC5"/>
    <w:rsid w:val="007A040D"/>
    <w:rsid w:val="007A0A0D"/>
    <w:rsid w:val="007A0E18"/>
    <w:rsid w:val="007A0E77"/>
    <w:rsid w:val="007A247F"/>
    <w:rsid w:val="007A4264"/>
    <w:rsid w:val="007A49D0"/>
    <w:rsid w:val="007A4D12"/>
    <w:rsid w:val="007A5D06"/>
    <w:rsid w:val="007A6304"/>
    <w:rsid w:val="007A68A8"/>
    <w:rsid w:val="007A7DE6"/>
    <w:rsid w:val="007B0041"/>
    <w:rsid w:val="007B073F"/>
    <w:rsid w:val="007B0D9B"/>
    <w:rsid w:val="007B1C22"/>
    <w:rsid w:val="007B2593"/>
    <w:rsid w:val="007B397E"/>
    <w:rsid w:val="007B4B93"/>
    <w:rsid w:val="007B60E5"/>
    <w:rsid w:val="007B63CD"/>
    <w:rsid w:val="007B6410"/>
    <w:rsid w:val="007B6553"/>
    <w:rsid w:val="007B7285"/>
    <w:rsid w:val="007B7DE5"/>
    <w:rsid w:val="007B7ECD"/>
    <w:rsid w:val="007C0953"/>
    <w:rsid w:val="007C0BE7"/>
    <w:rsid w:val="007C0EA6"/>
    <w:rsid w:val="007C1077"/>
    <w:rsid w:val="007C1A0C"/>
    <w:rsid w:val="007C1BBF"/>
    <w:rsid w:val="007C28E3"/>
    <w:rsid w:val="007C294D"/>
    <w:rsid w:val="007C37D4"/>
    <w:rsid w:val="007C401C"/>
    <w:rsid w:val="007C43A0"/>
    <w:rsid w:val="007C44A8"/>
    <w:rsid w:val="007C5A84"/>
    <w:rsid w:val="007C62E5"/>
    <w:rsid w:val="007C6402"/>
    <w:rsid w:val="007C64E5"/>
    <w:rsid w:val="007C6C62"/>
    <w:rsid w:val="007C7147"/>
    <w:rsid w:val="007C7222"/>
    <w:rsid w:val="007C74EB"/>
    <w:rsid w:val="007C7766"/>
    <w:rsid w:val="007C7F65"/>
    <w:rsid w:val="007D00B3"/>
    <w:rsid w:val="007D0FBC"/>
    <w:rsid w:val="007D21F0"/>
    <w:rsid w:val="007D2808"/>
    <w:rsid w:val="007D49B9"/>
    <w:rsid w:val="007D4C48"/>
    <w:rsid w:val="007D515D"/>
    <w:rsid w:val="007D61DD"/>
    <w:rsid w:val="007D7219"/>
    <w:rsid w:val="007D77F4"/>
    <w:rsid w:val="007D7896"/>
    <w:rsid w:val="007D7B02"/>
    <w:rsid w:val="007D7F04"/>
    <w:rsid w:val="007E017B"/>
    <w:rsid w:val="007E0649"/>
    <w:rsid w:val="007E079B"/>
    <w:rsid w:val="007E09D8"/>
    <w:rsid w:val="007E1880"/>
    <w:rsid w:val="007E2142"/>
    <w:rsid w:val="007E2223"/>
    <w:rsid w:val="007E3237"/>
    <w:rsid w:val="007E358B"/>
    <w:rsid w:val="007E37E6"/>
    <w:rsid w:val="007E4556"/>
    <w:rsid w:val="007E45D4"/>
    <w:rsid w:val="007E4AE5"/>
    <w:rsid w:val="007E5011"/>
    <w:rsid w:val="007E53FE"/>
    <w:rsid w:val="007E5716"/>
    <w:rsid w:val="007E57CB"/>
    <w:rsid w:val="007E7BA7"/>
    <w:rsid w:val="007F0450"/>
    <w:rsid w:val="007F0534"/>
    <w:rsid w:val="007F10D5"/>
    <w:rsid w:val="007F1771"/>
    <w:rsid w:val="007F24DB"/>
    <w:rsid w:val="007F353E"/>
    <w:rsid w:val="007F48F2"/>
    <w:rsid w:val="007F5AE9"/>
    <w:rsid w:val="007F606C"/>
    <w:rsid w:val="007F61B5"/>
    <w:rsid w:val="007F7D06"/>
    <w:rsid w:val="008006FF"/>
    <w:rsid w:val="0080111D"/>
    <w:rsid w:val="0080137B"/>
    <w:rsid w:val="0080198A"/>
    <w:rsid w:val="00802118"/>
    <w:rsid w:val="0080231F"/>
    <w:rsid w:val="00802A26"/>
    <w:rsid w:val="00802BCB"/>
    <w:rsid w:val="00802F77"/>
    <w:rsid w:val="00802F93"/>
    <w:rsid w:val="008039A3"/>
    <w:rsid w:val="00803F57"/>
    <w:rsid w:val="008046AA"/>
    <w:rsid w:val="00804897"/>
    <w:rsid w:val="00804C50"/>
    <w:rsid w:val="00805D39"/>
    <w:rsid w:val="00805D4A"/>
    <w:rsid w:val="00805E79"/>
    <w:rsid w:val="00806216"/>
    <w:rsid w:val="0080628C"/>
    <w:rsid w:val="008077B7"/>
    <w:rsid w:val="008077CA"/>
    <w:rsid w:val="00810669"/>
    <w:rsid w:val="008107AF"/>
    <w:rsid w:val="00811CA6"/>
    <w:rsid w:val="008128F9"/>
    <w:rsid w:val="00813478"/>
    <w:rsid w:val="008141C1"/>
    <w:rsid w:val="00815472"/>
    <w:rsid w:val="0081557C"/>
    <w:rsid w:val="008156BB"/>
    <w:rsid w:val="00815EC1"/>
    <w:rsid w:val="0081663E"/>
    <w:rsid w:val="008170ED"/>
    <w:rsid w:val="0081774A"/>
    <w:rsid w:val="00817AC1"/>
    <w:rsid w:val="00820319"/>
    <w:rsid w:val="00821095"/>
    <w:rsid w:val="00821846"/>
    <w:rsid w:val="00821F92"/>
    <w:rsid w:val="00823E51"/>
    <w:rsid w:val="0082447E"/>
    <w:rsid w:val="008244BF"/>
    <w:rsid w:val="00824F4C"/>
    <w:rsid w:val="00824FA1"/>
    <w:rsid w:val="00825A07"/>
    <w:rsid w:val="0083091D"/>
    <w:rsid w:val="00830A92"/>
    <w:rsid w:val="00832440"/>
    <w:rsid w:val="00832637"/>
    <w:rsid w:val="00832C2E"/>
    <w:rsid w:val="00832C70"/>
    <w:rsid w:val="00832CD9"/>
    <w:rsid w:val="00833291"/>
    <w:rsid w:val="008339FE"/>
    <w:rsid w:val="00833B7D"/>
    <w:rsid w:val="00833FA0"/>
    <w:rsid w:val="0083472A"/>
    <w:rsid w:val="00835509"/>
    <w:rsid w:val="008364D7"/>
    <w:rsid w:val="00836AD1"/>
    <w:rsid w:val="00837307"/>
    <w:rsid w:val="00840502"/>
    <w:rsid w:val="00841EB7"/>
    <w:rsid w:val="00842C26"/>
    <w:rsid w:val="0084328E"/>
    <w:rsid w:val="00843F68"/>
    <w:rsid w:val="008450A4"/>
    <w:rsid w:val="00845230"/>
    <w:rsid w:val="00845748"/>
    <w:rsid w:val="00845CB0"/>
    <w:rsid w:val="008468DA"/>
    <w:rsid w:val="00847000"/>
    <w:rsid w:val="008470CB"/>
    <w:rsid w:val="008477D7"/>
    <w:rsid w:val="008503A8"/>
    <w:rsid w:val="0085134D"/>
    <w:rsid w:val="00851D36"/>
    <w:rsid w:val="00851D66"/>
    <w:rsid w:val="008524A5"/>
    <w:rsid w:val="008529D8"/>
    <w:rsid w:val="00852C6B"/>
    <w:rsid w:val="00852E04"/>
    <w:rsid w:val="00853B17"/>
    <w:rsid w:val="00854341"/>
    <w:rsid w:val="0085434D"/>
    <w:rsid w:val="00855AC4"/>
    <w:rsid w:val="00857E72"/>
    <w:rsid w:val="00860451"/>
    <w:rsid w:val="008605DA"/>
    <w:rsid w:val="008606B2"/>
    <w:rsid w:val="00861190"/>
    <w:rsid w:val="00861504"/>
    <w:rsid w:val="00861680"/>
    <w:rsid w:val="00861925"/>
    <w:rsid w:val="00861A20"/>
    <w:rsid w:val="00861C74"/>
    <w:rsid w:val="00861CF3"/>
    <w:rsid w:val="0086231F"/>
    <w:rsid w:val="008624B8"/>
    <w:rsid w:val="00862572"/>
    <w:rsid w:val="00862BF4"/>
    <w:rsid w:val="00863340"/>
    <w:rsid w:val="008633CD"/>
    <w:rsid w:val="008650A9"/>
    <w:rsid w:val="0086524B"/>
    <w:rsid w:val="008655A3"/>
    <w:rsid w:val="00865B4A"/>
    <w:rsid w:val="00865C08"/>
    <w:rsid w:val="00865F9F"/>
    <w:rsid w:val="00866CF3"/>
    <w:rsid w:val="00866CF6"/>
    <w:rsid w:val="00867146"/>
    <w:rsid w:val="00867257"/>
    <w:rsid w:val="00867BBA"/>
    <w:rsid w:val="0087040B"/>
    <w:rsid w:val="00870B95"/>
    <w:rsid w:val="00870E0F"/>
    <w:rsid w:val="0087140F"/>
    <w:rsid w:val="0087141D"/>
    <w:rsid w:val="0087195D"/>
    <w:rsid w:val="00871A89"/>
    <w:rsid w:val="00871C3D"/>
    <w:rsid w:val="00872E6C"/>
    <w:rsid w:val="00873523"/>
    <w:rsid w:val="00874145"/>
    <w:rsid w:val="00874155"/>
    <w:rsid w:val="008749C1"/>
    <w:rsid w:val="00874AD6"/>
    <w:rsid w:val="00874C38"/>
    <w:rsid w:val="00875206"/>
    <w:rsid w:val="008766A6"/>
    <w:rsid w:val="00876ED6"/>
    <w:rsid w:val="00877048"/>
    <w:rsid w:val="008775C4"/>
    <w:rsid w:val="00877814"/>
    <w:rsid w:val="008779AD"/>
    <w:rsid w:val="00877BED"/>
    <w:rsid w:val="0088020C"/>
    <w:rsid w:val="00880D17"/>
    <w:rsid w:val="0088123D"/>
    <w:rsid w:val="00881953"/>
    <w:rsid w:val="0088212B"/>
    <w:rsid w:val="008822BA"/>
    <w:rsid w:val="00882B3E"/>
    <w:rsid w:val="0088349E"/>
    <w:rsid w:val="0088495B"/>
    <w:rsid w:val="0088497A"/>
    <w:rsid w:val="0088509B"/>
    <w:rsid w:val="00885719"/>
    <w:rsid w:val="008862AB"/>
    <w:rsid w:val="00886C02"/>
    <w:rsid w:val="00886FDE"/>
    <w:rsid w:val="008877E3"/>
    <w:rsid w:val="00887EE5"/>
    <w:rsid w:val="008904CC"/>
    <w:rsid w:val="00890CCD"/>
    <w:rsid w:val="00891656"/>
    <w:rsid w:val="00891D6A"/>
    <w:rsid w:val="00892E96"/>
    <w:rsid w:val="0089334C"/>
    <w:rsid w:val="00893A90"/>
    <w:rsid w:val="00894448"/>
    <w:rsid w:val="00895325"/>
    <w:rsid w:val="00895880"/>
    <w:rsid w:val="00896850"/>
    <w:rsid w:val="00897696"/>
    <w:rsid w:val="00897E31"/>
    <w:rsid w:val="00897F3C"/>
    <w:rsid w:val="008A01AC"/>
    <w:rsid w:val="008A032B"/>
    <w:rsid w:val="008A0588"/>
    <w:rsid w:val="008A0675"/>
    <w:rsid w:val="008A1C13"/>
    <w:rsid w:val="008A1C6B"/>
    <w:rsid w:val="008A2FEE"/>
    <w:rsid w:val="008A3860"/>
    <w:rsid w:val="008A4550"/>
    <w:rsid w:val="008A4A15"/>
    <w:rsid w:val="008A4E0D"/>
    <w:rsid w:val="008A544C"/>
    <w:rsid w:val="008A582D"/>
    <w:rsid w:val="008A5A3E"/>
    <w:rsid w:val="008A6D98"/>
    <w:rsid w:val="008A6EC9"/>
    <w:rsid w:val="008A7351"/>
    <w:rsid w:val="008A7A56"/>
    <w:rsid w:val="008A7B69"/>
    <w:rsid w:val="008B01D4"/>
    <w:rsid w:val="008B029C"/>
    <w:rsid w:val="008B0336"/>
    <w:rsid w:val="008B046B"/>
    <w:rsid w:val="008B0D36"/>
    <w:rsid w:val="008B1BA6"/>
    <w:rsid w:val="008B27BC"/>
    <w:rsid w:val="008B29A8"/>
    <w:rsid w:val="008B36EF"/>
    <w:rsid w:val="008B3FAB"/>
    <w:rsid w:val="008B5A61"/>
    <w:rsid w:val="008B6812"/>
    <w:rsid w:val="008B7C63"/>
    <w:rsid w:val="008B7CB8"/>
    <w:rsid w:val="008C012B"/>
    <w:rsid w:val="008C021B"/>
    <w:rsid w:val="008C02E9"/>
    <w:rsid w:val="008C067D"/>
    <w:rsid w:val="008C143F"/>
    <w:rsid w:val="008C2670"/>
    <w:rsid w:val="008C2F78"/>
    <w:rsid w:val="008C3933"/>
    <w:rsid w:val="008C3D2F"/>
    <w:rsid w:val="008C3D41"/>
    <w:rsid w:val="008C3E0C"/>
    <w:rsid w:val="008C429C"/>
    <w:rsid w:val="008C4503"/>
    <w:rsid w:val="008C6827"/>
    <w:rsid w:val="008C6991"/>
    <w:rsid w:val="008C7F51"/>
    <w:rsid w:val="008C7FCA"/>
    <w:rsid w:val="008D00B8"/>
    <w:rsid w:val="008D0B93"/>
    <w:rsid w:val="008D1BB8"/>
    <w:rsid w:val="008D2442"/>
    <w:rsid w:val="008D26C6"/>
    <w:rsid w:val="008D2D5F"/>
    <w:rsid w:val="008D39F7"/>
    <w:rsid w:val="008D4780"/>
    <w:rsid w:val="008D5114"/>
    <w:rsid w:val="008D513A"/>
    <w:rsid w:val="008D543E"/>
    <w:rsid w:val="008D6332"/>
    <w:rsid w:val="008D73CB"/>
    <w:rsid w:val="008D7504"/>
    <w:rsid w:val="008D771C"/>
    <w:rsid w:val="008D78D7"/>
    <w:rsid w:val="008D7B3B"/>
    <w:rsid w:val="008D7F12"/>
    <w:rsid w:val="008E03CC"/>
    <w:rsid w:val="008E06E0"/>
    <w:rsid w:val="008E06E7"/>
    <w:rsid w:val="008E136C"/>
    <w:rsid w:val="008E1C4A"/>
    <w:rsid w:val="008E2186"/>
    <w:rsid w:val="008E4E0A"/>
    <w:rsid w:val="008E5D83"/>
    <w:rsid w:val="008E6924"/>
    <w:rsid w:val="008E6D32"/>
    <w:rsid w:val="008E7005"/>
    <w:rsid w:val="008F043D"/>
    <w:rsid w:val="008F05FE"/>
    <w:rsid w:val="008F0F24"/>
    <w:rsid w:val="008F112D"/>
    <w:rsid w:val="008F1F55"/>
    <w:rsid w:val="008F21E9"/>
    <w:rsid w:val="008F273B"/>
    <w:rsid w:val="008F3665"/>
    <w:rsid w:val="008F4046"/>
    <w:rsid w:val="008F40D7"/>
    <w:rsid w:val="008F4A7D"/>
    <w:rsid w:val="008F4DB1"/>
    <w:rsid w:val="008F506E"/>
    <w:rsid w:val="008F5361"/>
    <w:rsid w:val="008F549E"/>
    <w:rsid w:val="008F6CB4"/>
    <w:rsid w:val="009007F6"/>
    <w:rsid w:val="00901816"/>
    <w:rsid w:val="009021A6"/>
    <w:rsid w:val="00902F17"/>
    <w:rsid w:val="009032BB"/>
    <w:rsid w:val="00903757"/>
    <w:rsid w:val="009037DE"/>
    <w:rsid w:val="00903C91"/>
    <w:rsid w:val="0090405D"/>
    <w:rsid w:val="00904228"/>
    <w:rsid w:val="00904A88"/>
    <w:rsid w:val="00904D5E"/>
    <w:rsid w:val="0090522E"/>
    <w:rsid w:val="00905735"/>
    <w:rsid w:val="00906091"/>
    <w:rsid w:val="009070C5"/>
    <w:rsid w:val="0090726F"/>
    <w:rsid w:val="009113DC"/>
    <w:rsid w:val="0091236E"/>
    <w:rsid w:val="00912376"/>
    <w:rsid w:val="009125EC"/>
    <w:rsid w:val="00913029"/>
    <w:rsid w:val="009137C2"/>
    <w:rsid w:val="00913DF7"/>
    <w:rsid w:val="009140DC"/>
    <w:rsid w:val="0091442E"/>
    <w:rsid w:val="00914819"/>
    <w:rsid w:val="00914B4A"/>
    <w:rsid w:val="00914B80"/>
    <w:rsid w:val="00914C27"/>
    <w:rsid w:val="009150E1"/>
    <w:rsid w:val="00915A34"/>
    <w:rsid w:val="00917CA7"/>
    <w:rsid w:val="00920E6D"/>
    <w:rsid w:val="009216A2"/>
    <w:rsid w:val="00922E97"/>
    <w:rsid w:val="009255AD"/>
    <w:rsid w:val="00925BC4"/>
    <w:rsid w:val="009261E6"/>
    <w:rsid w:val="00927DA2"/>
    <w:rsid w:val="0093027C"/>
    <w:rsid w:val="00930312"/>
    <w:rsid w:val="00930E00"/>
    <w:rsid w:val="0093186F"/>
    <w:rsid w:val="0093187D"/>
    <w:rsid w:val="00931E46"/>
    <w:rsid w:val="00932276"/>
    <w:rsid w:val="0093244B"/>
    <w:rsid w:val="00932479"/>
    <w:rsid w:val="00932B5D"/>
    <w:rsid w:val="00932D82"/>
    <w:rsid w:val="009343AE"/>
    <w:rsid w:val="00934886"/>
    <w:rsid w:val="009349FA"/>
    <w:rsid w:val="00934A14"/>
    <w:rsid w:val="00935470"/>
    <w:rsid w:val="0093547C"/>
    <w:rsid w:val="009354BD"/>
    <w:rsid w:val="00937117"/>
    <w:rsid w:val="00937732"/>
    <w:rsid w:val="009400CF"/>
    <w:rsid w:val="00940617"/>
    <w:rsid w:val="009411B2"/>
    <w:rsid w:val="0094380D"/>
    <w:rsid w:val="009442FA"/>
    <w:rsid w:val="0094439C"/>
    <w:rsid w:val="00944492"/>
    <w:rsid w:val="00945259"/>
    <w:rsid w:val="00945B83"/>
    <w:rsid w:val="009466AC"/>
    <w:rsid w:val="0094758E"/>
    <w:rsid w:val="0095016A"/>
    <w:rsid w:val="009501C4"/>
    <w:rsid w:val="00950657"/>
    <w:rsid w:val="00951399"/>
    <w:rsid w:val="009513EE"/>
    <w:rsid w:val="0095146E"/>
    <w:rsid w:val="0095162A"/>
    <w:rsid w:val="00951F21"/>
    <w:rsid w:val="0095211A"/>
    <w:rsid w:val="0095433D"/>
    <w:rsid w:val="00954609"/>
    <w:rsid w:val="009549CA"/>
    <w:rsid w:val="009549F9"/>
    <w:rsid w:val="00954B49"/>
    <w:rsid w:val="0095511A"/>
    <w:rsid w:val="009560C4"/>
    <w:rsid w:val="00956E69"/>
    <w:rsid w:val="00956F31"/>
    <w:rsid w:val="0095797F"/>
    <w:rsid w:val="009607A2"/>
    <w:rsid w:val="0096083F"/>
    <w:rsid w:val="00961D17"/>
    <w:rsid w:val="00962503"/>
    <w:rsid w:val="00962C4F"/>
    <w:rsid w:val="00963E6D"/>
    <w:rsid w:val="009646B1"/>
    <w:rsid w:val="0096496F"/>
    <w:rsid w:val="0096549F"/>
    <w:rsid w:val="00966466"/>
    <w:rsid w:val="00966A20"/>
    <w:rsid w:val="00967E8B"/>
    <w:rsid w:val="00970AC9"/>
    <w:rsid w:val="00970AD7"/>
    <w:rsid w:val="00970E94"/>
    <w:rsid w:val="00970FC6"/>
    <w:rsid w:val="00971068"/>
    <w:rsid w:val="009712E9"/>
    <w:rsid w:val="00971377"/>
    <w:rsid w:val="00972DEC"/>
    <w:rsid w:val="0097388C"/>
    <w:rsid w:val="00973FF6"/>
    <w:rsid w:val="009749D9"/>
    <w:rsid w:val="00974E45"/>
    <w:rsid w:val="0097548C"/>
    <w:rsid w:val="009765B2"/>
    <w:rsid w:val="009770F4"/>
    <w:rsid w:val="00977E14"/>
    <w:rsid w:val="009803F5"/>
    <w:rsid w:val="00980BF9"/>
    <w:rsid w:val="0098119D"/>
    <w:rsid w:val="0098294C"/>
    <w:rsid w:val="009829B4"/>
    <w:rsid w:val="00982A60"/>
    <w:rsid w:val="00982F8D"/>
    <w:rsid w:val="0098326F"/>
    <w:rsid w:val="0098341E"/>
    <w:rsid w:val="00983910"/>
    <w:rsid w:val="00984168"/>
    <w:rsid w:val="00984255"/>
    <w:rsid w:val="00984DDC"/>
    <w:rsid w:val="00984EBF"/>
    <w:rsid w:val="009858A4"/>
    <w:rsid w:val="00985921"/>
    <w:rsid w:val="00985F8B"/>
    <w:rsid w:val="0098624B"/>
    <w:rsid w:val="00986B97"/>
    <w:rsid w:val="009879C4"/>
    <w:rsid w:val="009901B2"/>
    <w:rsid w:val="0099131C"/>
    <w:rsid w:val="009913ED"/>
    <w:rsid w:val="00992016"/>
    <w:rsid w:val="0099255D"/>
    <w:rsid w:val="0099256B"/>
    <w:rsid w:val="009931F7"/>
    <w:rsid w:val="0099378B"/>
    <w:rsid w:val="0099495B"/>
    <w:rsid w:val="0099588D"/>
    <w:rsid w:val="00996EEB"/>
    <w:rsid w:val="0099735D"/>
    <w:rsid w:val="00997547"/>
    <w:rsid w:val="00997703"/>
    <w:rsid w:val="00997C5E"/>
    <w:rsid w:val="009A0A8D"/>
    <w:rsid w:val="009A0FED"/>
    <w:rsid w:val="009A331B"/>
    <w:rsid w:val="009A33C9"/>
    <w:rsid w:val="009A3B85"/>
    <w:rsid w:val="009A4F28"/>
    <w:rsid w:val="009A7DF2"/>
    <w:rsid w:val="009B0106"/>
    <w:rsid w:val="009B089F"/>
    <w:rsid w:val="009B08D0"/>
    <w:rsid w:val="009B0A68"/>
    <w:rsid w:val="009B0F39"/>
    <w:rsid w:val="009B1E68"/>
    <w:rsid w:val="009B2B5E"/>
    <w:rsid w:val="009B3D41"/>
    <w:rsid w:val="009B3DB1"/>
    <w:rsid w:val="009B3E00"/>
    <w:rsid w:val="009B3EE6"/>
    <w:rsid w:val="009B4231"/>
    <w:rsid w:val="009B457E"/>
    <w:rsid w:val="009B6C3A"/>
    <w:rsid w:val="009B7370"/>
    <w:rsid w:val="009B749E"/>
    <w:rsid w:val="009C0541"/>
    <w:rsid w:val="009C06CC"/>
    <w:rsid w:val="009C078A"/>
    <w:rsid w:val="009C0B36"/>
    <w:rsid w:val="009C1B66"/>
    <w:rsid w:val="009C2B7C"/>
    <w:rsid w:val="009C373F"/>
    <w:rsid w:val="009C40C4"/>
    <w:rsid w:val="009C422B"/>
    <w:rsid w:val="009C4A52"/>
    <w:rsid w:val="009C4C79"/>
    <w:rsid w:val="009C5CBC"/>
    <w:rsid w:val="009C7148"/>
    <w:rsid w:val="009C7307"/>
    <w:rsid w:val="009C74A9"/>
    <w:rsid w:val="009D06CD"/>
    <w:rsid w:val="009D0C95"/>
    <w:rsid w:val="009D155F"/>
    <w:rsid w:val="009D25AB"/>
    <w:rsid w:val="009D2852"/>
    <w:rsid w:val="009D301A"/>
    <w:rsid w:val="009D337A"/>
    <w:rsid w:val="009D3596"/>
    <w:rsid w:val="009D3828"/>
    <w:rsid w:val="009D4800"/>
    <w:rsid w:val="009D497D"/>
    <w:rsid w:val="009D526B"/>
    <w:rsid w:val="009D52D1"/>
    <w:rsid w:val="009D56C6"/>
    <w:rsid w:val="009D62A2"/>
    <w:rsid w:val="009D65B3"/>
    <w:rsid w:val="009D7096"/>
    <w:rsid w:val="009D7AC8"/>
    <w:rsid w:val="009E143B"/>
    <w:rsid w:val="009E1610"/>
    <w:rsid w:val="009E198A"/>
    <w:rsid w:val="009E19DD"/>
    <w:rsid w:val="009E25D4"/>
    <w:rsid w:val="009E328E"/>
    <w:rsid w:val="009E3B83"/>
    <w:rsid w:val="009E4CEE"/>
    <w:rsid w:val="009E5417"/>
    <w:rsid w:val="009E54BF"/>
    <w:rsid w:val="009E5664"/>
    <w:rsid w:val="009E59B9"/>
    <w:rsid w:val="009E5A3D"/>
    <w:rsid w:val="009E6081"/>
    <w:rsid w:val="009E6170"/>
    <w:rsid w:val="009E6854"/>
    <w:rsid w:val="009E7001"/>
    <w:rsid w:val="009E7544"/>
    <w:rsid w:val="009E7EB3"/>
    <w:rsid w:val="009F05C3"/>
    <w:rsid w:val="009F1C93"/>
    <w:rsid w:val="009F2873"/>
    <w:rsid w:val="009F36AA"/>
    <w:rsid w:val="009F4451"/>
    <w:rsid w:val="009F4ADD"/>
    <w:rsid w:val="009F6779"/>
    <w:rsid w:val="009F6F12"/>
    <w:rsid w:val="009F73D5"/>
    <w:rsid w:val="009F7D0C"/>
    <w:rsid w:val="00A00048"/>
    <w:rsid w:val="00A008D5"/>
    <w:rsid w:val="00A00D53"/>
    <w:rsid w:val="00A0268E"/>
    <w:rsid w:val="00A05231"/>
    <w:rsid w:val="00A05824"/>
    <w:rsid w:val="00A06E54"/>
    <w:rsid w:val="00A07D41"/>
    <w:rsid w:val="00A07DCD"/>
    <w:rsid w:val="00A07E93"/>
    <w:rsid w:val="00A1008D"/>
    <w:rsid w:val="00A10245"/>
    <w:rsid w:val="00A10AF8"/>
    <w:rsid w:val="00A1120C"/>
    <w:rsid w:val="00A11240"/>
    <w:rsid w:val="00A114CE"/>
    <w:rsid w:val="00A11F2D"/>
    <w:rsid w:val="00A122F2"/>
    <w:rsid w:val="00A12C3C"/>
    <w:rsid w:val="00A13410"/>
    <w:rsid w:val="00A14212"/>
    <w:rsid w:val="00A144EA"/>
    <w:rsid w:val="00A14B1A"/>
    <w:rsid w:val="00A15636"/>
    <w:rsid w:val="00A156B4"/>
    <w:rsid w:val="00A1644F"/>
    <w:rsid w:val="00A16ECE"/>
    <w:rsid w:val="00A17941"/>
    <w:rsid w:val="00A17B0B"/>
    <w:rsid w:val="00A17F28"/>
    <w:rsid w:val="00A205B4"/>
    <w:rsid w:val="00A20C2D"/>
    <w:rsid w:val="00A23332"/>
    <w:rsid w:val="00A24042"/>
    <w:rsid w:val="00A2642A"/>
    <w:rsid w:val="00A27897"/>
    <w:rsid w:val="00A278BB"/>
    <w:rsid w:val="00A30669"/>
    <w:rsid w:val="00A30D7A"/>
    <w:rsid w:val="00A30DC3"/>
    <w:rsid w:val="00A31204"/>
    <w:rsid w:val="00A31FA7"/>
    <w:rsid w:val="00A327D6"/>
    <w:rsid w:val="00A332EA"/>
    <w:rsid w:val="00A33E0A"/>
    <w:rsid w:val="00A34403"/>
    <w:rsid w:val="00A34581"/>
    <w:rsid w:val="00A34883"/>
    <w:rsid w:val="00A35421"/>
    <w:rsid w:val="00A35A5A"/>
    <w:rsid w:val="00A36AC0"/>
    <w:rsid w:val="00A3736C"/>
    <w:rsid w:val="00A37A85"/>
    <w:rsid w:val="00A37C9F"/>
    <w:rsid w:val="00A406DF"/>
    <w:rsid w:val="00A410E8"/>
    <w:rsid w:val="00A41300"/>
    <w:rsid w:val="00A41D74"/>
    <w:rsid w:val="00A41E15"/>
    <w:rsid w:val="00A45132"/>
    <w:rsid w:val="00A452E5"/>
    <w:rsid w:val="00A453D1"/>
    <w:rsid w:val="00A45589"/>
    <w:rsid w:val="00A46016"/>
    <w:rsid w:val="00A4666A"/>
    <w:rsid w:val="00A46C09"/>
    <w:rsid w:val="00A47BE2"/>
    <w:rsid w:val="00A47C00"/>
    <w:rsid w:val="00A5064A"/>
    <w:rsid w:val="00A528BE"/>
    <w:rsid w:val="00A528CD"/>
    <w:rsid w:val="00A530B5"/>
    <w:rsid w:val="00A5336A"/>
    <w:rsid w:val="00A5380C"/>
    <w:rsid w:val="00A539D5"/>
    <w:rsid w:val="00A53B20"/>
    <w:rsid w:val="00A54B23"/>
    <w:rsid w:val="00A55311"/>
    <w:rsid w:val="00A55376"/>
    <w:rsid w:val="00A553F5"/>
    <w:rsid w:val="00A5574B"/>
    <w:rsid w:val="00A558A3"/>
    <w:rsid w:val="00A5649F"/>
    <w:rsid w:val="00A57B74"/>
    <w:rsid w:val="00A60840"/>
    <w:rsid w:val="00A61353"/>
    <w:rsid w:val="00A613CB"/>
    <w:rsid w:val="00A61658"/>
    <w:rsid w:val="00A620BE"/>
    <w:rsid w:val="00A6223C"/>
    <w:rsid w:val="00A62C9A"/>
    <w:rsid w:val="00A63994"/>
    <w:rsid w:val="00A6416B"/>
    <w:rsid w:val="00A64209"/>
    <w:rsid w:val="00A65023"/>
    <w:rsid w:val="00A65EBC"/>
    <w:rsid w:val="00A66872"/>
    <w:rsid w:val="00A67543"/>
    <w:rsid w:val="00A67DA8"/>
    <w:rsid w:val="00A70BC9"/>
    <w:rsid w:val="00A7122E"/>
    <w:rsid w:val="00A7215B"/>
    <w:rsid w:val="00A729A2"/>
    <w:rsid w:val="00A729E9"/>
    <w:rsid w:val="00A72EAD"/>
    <w:rsid w:val="00A72ECC"/>
    <w:rsid w:val="00A72FED"/>
    <w:rsid w:val="00A73AA4"/>
    <w:rsid w:val="00A73C67"/>
    <w:rsid w:val="00A74225"/>
    <w:rsid w:val="00A74710"/>
    <w:rsid w:val="00A74E90"/>
    <w:rsid w:val="00A74FD7"/>
    <w:rsid w:val="00A75510"/>
    <w:rsid w:val="00A7593B"/>
    <w:rsid w:val="00A760E7"/>
    <w:rsid w:val="00A76103"/>
    <w:rsid w:val="00A766F4"/>
    <w:rsid w:val="00A77162"/>
    <w:rsid w:val="00A776F6"/>
    <w:rsid w:val="00A77A5A"/>
    <w:rsid w:val="00A808F0"/>
    <w:rsid w:val="00A8103F"/>
    <w:rsid w:val="00A81166"/>
    <w:rsid w:val="00A8166D"/>
    <w:rsid w:val="00A82B66"/>
    <w:rsid w:val="00A83EBA"/>
    <w:rsid w:val="00A842B4"/>
    <w:rsid w:val="00A843BD"/>
    <w:rsid w:val="00A84FF7"/>
    <w:rsid w:val="00A85064"/>
    <w:rsid w:val="00A85364"/>
    <w:rsid w:val="00A8541D"/>
    <w:rsid w:val="00A85B0A"/>
    <w:rsid w:val="00A86BDB"/>
    <w:rsid w:val="00A86CE1"/>
    <w:rsid w:val="00A87468"/>
    <w:rsid w:val="00A87B92"/>
    <w:rsid w:val="00A87BE1"/>
    <w:rsid w:val="00A9082C"/>
    <w:rsid w:val="00A90838"/>
    <w:rsid w:val="00A90D68"/>
    <w:rsid w:val="00A911A4"/>
    <w:rsid w:val="00A9222E"/>
    <w:rsid w:val="00A9282E"/>
    <w:rsid w:val="00A939DC"/>
    <w:rsid w:val="00A93A4B"/>
    <w:rsid w:val="00A93D67"/>
    <w:rsid w:val="00A94A2C"/>
    <w:rsid w:val="00A95567"/>
    <w:rsid w:val="00A95F43"/>
    <w:rsid w:val="00A9684A"/>
    <w:rsid w:val="00A96F7E"/>
    <w:rsid w:val="00A9731D"/>
    <w:rsid w:val="00A97C23"/>
    <w:rsid w:val="00A97FD2"/>
    <w:rsid w:val="00AA0097"/>
    <w:rsid w:val="00AA090D"/>
    <w:rsid w:val="00AA173A"/>
    <w:rsid w:val="00AA1937"/>
    <w:rsid w:val="00AA1A4F"/>
    <w:rsid w:val="00AA1C22"/>
    <w:rsid w:val="00AA1F67"/>
    <w:rsid w:val="00AA267F"/>
    <w:rsid w:val="00AA2C7E"/>
    <w:rsid w:val="00AA2CE3"/>
    <w:rsid w:val="00AA3353"/>
    <w:rsid w:val="00AA36F5"/>
    <w:rsid w:val="00AA3845"/>
    <w:rsid w:val="00AA4512"/>
    <w:rsid w:val="00AA4919"/>
    <w:rsid w:val="00AA5366"/>
    <w:rsid w:val="00AA541F"/>
    <w:rsid w:val="00AA59B0"/>
    <w:rsid w:val="00AA60DD"/>
    <w:rsid w:val="00AB037B"/>
    <w:rsid w:val="00AB05C2"/>
    <w:rsid w:val="00AB0EB2"/>
    <w:rsid w:val="00AB0F3A"/>
    <w:rsid w:val="00AB0F47"/>
    <w:rsid w:val="00AB0F9B"/>
    <w:rsid w:val="00AB10A2"/>
    <w:rsid w:val="00AB14A3"/>
    <w:rsid w:val="00AB18A3"/>
    <w:rsid w:val="00AB2A5E"/>
    <w:rsid w:val="00AB2B6D"/>
    <w:rsid w:val="00AB3807"/>
    <w:rsid w:val="00AB3C2D"/>
    <w:rsid w:val="00AB3F1B"/>
    <w:rsid w:val="00AB4542"/>
    <w:rsid w:val="00AB4984"/>
    <w:rsid w:val="00AB4C03"/>
    <w:rsid w:val="00AB5125"/>
    <w:rsid w:val="00AB5525"/>
    <w:rsid w:val="00AB60BB"/>
    <w:rsid w:val="00AB638F"/>
    <w:rsid w:val="00AB64E3"/>
    <w:rsid w:val="00AB6657"/>
    <w:rsid w:val="00AB6A83"/>
    <w:rsid w:val="00AB6C28"/>
    <w:rsid w:val="00AC00A0"/>
    <w:rsid w:val="00AC153D"/>
    <w:rsid w:val="00AC1815"/>
    <w:rsid w:val="00AC1850"/>
    <w:rsid w:val="00AC1A29"/>
    <w:rsid w:val="00AC2365"/>
    <w:rsid w:val="00AC3B33"/>
    <w:rsid w:val="00AC3C32"/>
    <w:rsid w:val="00AC482D"/>
    <w:rsid w:val="00AC4B06"/>
    <w:rsid w:val="00AC4F6F"/>
    <w:rsid w:val="00AC50D3"/>
    <w:rsid w:val="00AC56C9"/>
    <w:rsid w:val="00AC5999"/>
    <w:rsid w:val="00AC5E72"/>
    <w:rsid w:val="00AC64FF"/>
    <w:rsid w:val="00AC7278"/>
    <w:rsid w:val="00AC7673"/>
    <w:rsid w:val="00AC7DF3"/>
    <w:rsid w:val="00AD09DA"/>
    <w:rsid w:val="00AD0C48"/>
    <w:rsid w:val="00AD0E4F"/>
    <w:rsid w:val="00AD1CB3"/>
    <w:rsid w:val="00AD21D3"/>
    <w:rsid w:val="00AD2983"/>
    <w:rsid w:val="00AD2CD1"/>
    <w:rsid w:val="00AD325C"/>
    <w:rsid w:val="00AD34B2"/>
    <w:rsid w:val="00AD4CEB"/>
    <w:rsid w:val="00AD50BE"/>
    <w:rsid w:val="00AD59D4"/>
    <w:rsid w:val="00AD62D1"/>
    <w:rsid w:val="00AD63BB"/>
    <w:rsid w:val="00AD73D4"/>
    <w:rsid w:val="00AD7BF0"/>
    <w:rsid w:val="00AE0981"/>
    <w:rsid w:val="00AE0F22"/>
    <w:rsid w:val="00AE120A"/>
    <w:rsid w:val="00AE14FB"/>
    <w:rsid w:val="00AE1A8A"/>
    <w:rsid w:val="00AE2497"/>
    <w:rsid w:val="00AE252F"/>
    <w:rsid w:val="00AE2B3D"/>
    <w:rsid w:val="00AE3593"/>
    <w:rsid w:val="00AE4105"/>
    <w:rsid w:val="00AE45B9"/>
    <w:rsid w:val="00AE51C7"/>
    <w:rsid w:val="00AE5470"/>
    <w:rsid w:val="00AE5475"/>
    <w:rsid w:val="00AE56EE"/>
    <w:rsid w:val="00AE5A63"/>
    <w:rsid w:val="00AE5D6F"/>
    <w:rsid w:val="00AE6D71"/>
    <w:rsid w:val="00AE7512"/>
    <w:rsid w:val="00AE7929"/>
    <w:rsid w:val="00AF0299"/>
    <w:rsid w:val="00AF0B43"/>
    <w:rsid w:val="00AF144C"/>
    <w:rsid w:val="00AF2B7F"/>
    <w:rsid w:val="00AF2BDF"/>
    <w:rsid w:val="00AF3736"/>
    <w:rsid w:val="00AF384C"/>
    <w:rsid w:val="00AF393B"/>
    <w:rsid w:val="00AF4504"/>
    <w:rsid w:val="00AF4674"/>
    <w:rsid w:val="00AF5B6B"/>
    <w:rsid w:val="00AF5B76"/>
    <w:rsid w:val="00AF724D"/>
    <w:rsid w:val="00AF72AA"/>
    <w:rsid w:val="00AF73EF"/>
    <w:rsid w:val="00AF775E"/>
    <w:rsid w:val="00AF7B67"/>
    <w:rsid w:val="00B00635"/>
    <w:rsid w:val="00B027C6"/>
    <w:rsid w:val="00B03802"/>
    <w:rsid w:val="00B04C47"/>
    <w:rsid w:val="00B050CB"/>
    <w:rsid w:val="00B06A3E"/>
    <w:rsid w:val="00B06E05"/>
    <w:rsid w:val="00B06FA2"/>
    <w:rsid w:val="00B07131"/>
    <w:rsid w:val="00B076A2"/>
    <w:rsid w:val="00B10140"/>
    <w:rsid w:val="00B10756"/>
    <w:rsid w:val="00B11B31"/>
    <w:rsid w:val="00B12180"/>
    <w:rsid w:val="00B1234C"/>
    <w:rsid w:val="00B132BD"/>
    <w:rsid w:val="00B154DC"/>
    <w:rsid w:val="00B16DEA"/>
    <w:rsid w:val="00B16EB4"/>
    <w:rsid w:val="00B17C24"/>
    <w:rsid w:val="00B202AF"/>
    <w:rsid w:val="00B203E1"/>
    <w:rsid w:val="00B205F0"/>
    <w:rsid w:val="00B21B65"/>
    <w:rsid w:val="00B22363"/>
    <w:rsid w:val="00B22C42"/>
    <w:rsid w:val="00B2329E"/>
    <w:rsid w:val="00B23600"/>
    <w:rsid w:val="00B23A23"/>
    <w:rsid w:val="00B23B60"/>
    <w:rsid w:val="00B23E3A"/>
    <w:rsid w:val="00B24948"/>
    <w:rsid w:val="00B2498B"/>
    <w:rsid w:val="00B24DDB"/>
    <w:rsid w:val="00B25287"/>
    <w:rsid w:val="00B25E81"/>
    <w:rsid w:val="00B26649"/>
    <w:rsid w:val="00B26925"/>
    <w:rsid w:val="00B26B7F"/>
    <w:rsid w:val="00B26C46"/>
    <w:rsid w:val="00B27A1C"/>
    <w:rsid w:val="00B304E2"/>
    <w:rsid w:val="00B309B4"/>
    <w:rsid w:val="00B31AA8"/>
    <w:rsid w:val="00B31CAA"/>
    <w:rsid w:val="00B3267F"/>
    <w:rsid w:val="00B32924"/>
    <w:rsid w:val="00B337B2"/>
    <w:rsid w:val="00B33DA1"/>
    <w:rsid w:val="00B34260"/>
    <w:rsid w:val="00B3459F"/>
    <w:rsid w:val="00B35C7F"/>
    <w:rsid w:val="00B35EFE"/>
    <w:rsid w:val="00B36227"/>
    <w:rsid w:val="00B3696E"/>
    <w:rsid w:val="00B372C9"/>
    <w:rsid w:val="00B40A37"/>
    <w:rsid w:val="00B4153F"/>
    <w:rsid w:val="00B42113"/>
    <w:rsid w:val="00B42131"/>
    <w:rsid w:val="00B42BB8"/>
    <w:rsid w:val="00B43244"/>
    <w:rsid w:val="00B438DB"/>
    <w:rsid w:val="00B4446E"/>
    <w:rsid w:val="00B444EF"/>
    <w:rsid w:val="00B446E8"/>
    <w:rsid w:val="00B44C23"/>
    <w:rsid w:val="00B44D72"/>
    <w:rsid w:val="00B44EC8"/>
    <w:rsid w:val="00B45500"/>
    <w:rsid w:val="00B45C9D"/>
    <w:rsid w:val="00B4669A"/>
    <w:rsid w:val="00B46C0B"/>
    <w:rsid w:val="00B47267"/>
    <w:rsid w:val="00B50CEE"/>
    <w:rsid w:val="00B515CA"/>
    <w:rsid w:val="00B515F1"/>
    <w:rsid w:val="00B518DF"/>
    <w:rsid w:val="00B51B35"/>
    <w:rsid w:val="00B5226E"/>
    <w:rsid w:val="00B525ED"/>
    <w:rsid w:val="00B53138"/>
    <w:rsid w:val="00B53B3A"/>
    <w:rsid w:val="00B53E20"/>
    <w:rsid w:val="00B54214"/>
    <w:rsid w:val="00B55076"/>
    <w:rsid w:val="00B551F1"/>
    <w:rsid w:val="00B55276"/>
    <w:rsid w:val="00B578E7"/>
    <w:rsid w:val="00B60087"/>
    <w:rsid w:val="00B60A98"/>
    <w:rsid w:val="00B60CE9"/>
    <w:rsid w:val="00B60EAA"/>
    <w:rsid w:val="00B60FB9"/>
    <w:rsid w:val="00B61874"/>
    <w:rsid w:val="00B63743"/>
    <w:rsid w:val="00B63B26"/>
    <w:rsid w:val="00B64AA3"/>
    <w:rsid w:val="00B64BE5"/>
    <w:rsid w:val="00B64D94"/>
    <w:rsid w:val="00B65B2A"/>
    <w:rsid w:val="00B66D19"/>
    <w:rsid w:val="00B6706B"/>
    <w:rsid w:val="00B67A3D"/>
    <w:rsid w:val="00B67D03"/>
    <w:rsid w:val="00B70138"/>
    <w:rsid w:val="00B709DD"/>
    <w:rsid w:val="00B715A5"/>
    <w:rsid w:val="00B7239B"/>
    <w:rsid w:val="00B72FDB"/>
    <w:rsid w:val="00B76754"/>
    <w:rsid w:val="00B776B2"/>
    <w:rsid w:val="00B77E2B"/>
    <w:rsid w:val="00B803E2"/>
    <w:rsid w:val="00B81314"/>
    <w:rsid w:val="00B8153D"/>
    <w:rsid w:val="00B81BE4"/>
    <w:rsid w:val="00B82CED"/>
    <w:rsid w:val="00B82EA6"/>
    <w:rsid w:val="00B8319D"/>
    <w:rsid w:val="00B83356"/>
    <w:rsid w:val="00B8339C"/>
    <w:rsid w:val="00B838B8"/>
    <w:rsid w:val="00B839B8"/>
    <w:rsid w:val="00B83ABA"/>
    <w:rsid w:val="00B83B34"/>
    <w:rsid w:val="00B83B7E"/>
    <w:rsid w:val="00B83E26"/>
    <w:rsid w:val="00B8412A"/>
    <w:rsid w:val="00B85388"/>
    <w:rsid w:val="00B85F90"/>
    <w:rsid w:val="00B86322"/>
    <w:rsid w:val="00B8760D"/>
    <w:rsid w:val="00B87AD9"/>
    <w:rsid w:val="00B91880"/>
    <w:rsid w:val="00B918B2"/>
    <w:rsid w:val="00B91FCE"/>
    <w:rsid w:val="00B9214C"/>
    <w:rsid w:val="00B9274B"/>
    <w:rsid w:val="00B929A3"/>
    <w:rsid w:val="00B938AF"/>
    <w:rsid w:val="00B940CB"/>
    <w:rsid w:val="00B9453B"/>
    <w:rsid w:val="00B9544C"/>
    <w:rsid w:val="00B95F19"/>
    <w:rsid w:val="00B96F2A"/>
    <w:rsid w:val="00B975A7"/>
    <w:rsid w:val="00B97FE1"/>
    <w:rsid w:val="00BA02A3"/>
    <w:rsid w:val="00BA0F23"/>
    <w:rsid w:val="00BA0FC9"/>
    <w:rsid w:val="00BA163C"/>
    <w:rsid w:val="00BA2133"/>
    <w:rsid w:val="00BA22A2"/>
    <w:rsid w:val="00BA22CE"/>
    <w:rsid w:val="00BA45F5"/>
    <w:rsid w:val="00BA4BE9"/>
    <w:rsid w:val="00BA5373"/>
    <w:rsid w:val="00BA55E6"/>
    <w:rsid w:val="00BA560A"/>
    <w:rsid w:val="00BA626F"/>
    <w:rsid w:val="00BA6E15"/>
    <w:rsid w:val="00BA6E9D"/>
    <w:rsid w:val="00BA6F7A"/>
    <w:rsid w:val="00BA703C"/>
    <w:rsid w:val="00BA77A6"/>
    <w:rsid w:val="00BA78E3"/>
    <w:rsid w:val="00BA796F"/>
    <w:rsid w:val="00BA7F09"/>
    <w:rsid w:val="00BB0036"/>
    <w:rsid w:val="00BB064D"/>
    <w:rsid w:val="00BB0B29"/>
    <w:rsid w:val="00BB18CE"/>
    <w:rsid w:val="00BB1D66"/>
    <w:rsid w:val="00BB254F"/>
    <w:rsid w:val="00BB2A88"/>
    <w:rsid w:val="00BB4ADE"/>
    <w:rsid w:val="00BB5271"/>
    <w:rsid w:val="00BB52C1"/>
    <w:rsid w:val="00BB52F9"/>
    <w:rsid w:val="00BB5EC7"/>
    <w:rsid w:val="00BB67BA"/>
    <w:rsid w:val="00BB7523"/>
    <w:rsid w:val="00BC1D6D"/>
    <w:rsid w:val="00BC2650"/>
    <w:rsid w:val="00BC274B"/>
    <w:rsid w:val="00BC4076"/>
    <w:rsid w:val="00BC4853"/>
    <w:rsid w:val="00BC4857"/>
    <w:rsid w:val="00BC4984"/>
    <w:rsid w:val="00BC612D"/>
    <w:rsid w:val="00BC62A4"/>
    <w:rsid w:val="00BC69AD"/>
    <w:rsid w:val="00BC69C2"/>
    <w:rsid w:val="00BC6BEE"/>
    <w:rsid w:val="00BC6E90"/>
    <w:rsid w:val="00BC70CF"/>
    <w:rsid w:val="00BC7100"/>
    <w:rsid w:val="00BC7419"/>
    <w:rsid w:val="00BD0683"/>
    <w:rsid w:val="00BD0BBB"/>
    <w:rsid w:val="00BD0F2E"/>
    <w:rsid w:val="00BD12B5"/>
    <w:rsid w:val="00BD2B81"/>
    <w:rsid w:val="00BD36C4"/>
    <w:rsid w:val="00BD414F"/>
    <w:rsid w:val="00BD4363"/>
    <w:rsid w:val="00BD54AA"/>
    <w:rsid w:val="00BD5B1D"/>
    <w:rsid w:val="00BD5D12"/>
    <w:rsid w:val="00BD607B"/>
    <w:rsid w:val="00BD61A1"/>
    <w:rsid w:val="00BD67D2"/>
    <w:rsid w:val="00BD7C96"/>
    <w:rsid w:val="00BE00CA"/>
    <w:rsid w:val="00BE04F8"/>
    <w:rsid w:val="00BE065A"/>
    <w:rsid w:val="00BE082C"/>
    <w:rsid w:val="00BE0FBD"/>
    <w:rsid w:val="00BE271F"/>
    <w:rsid w:val="00BE2B71"/>
    <w:rsid w:val="00BE3145"/>
    <w:rsid w:val="00BE3EBE"/>
    <w:rsid w:val="00BE410C"/>
    <w:rsid w:val="00BE49CC"/>
    <w:rsid w:val="00BE4AB9"/>
    <w:rsid w:val="00BE4DDB"/>
    <w:rsid w:val="00BE5797"/>
    <w:rsid w:val="00BE59C0"/>
    <w:rsid w:val="00BE59E1"/>
    <w:rsid w:val="00BE5A59"/>
    <w:rsid w:val="00BE5AD5"/>
    <w:rsid w:val="00BE5EA6"/>
    <w:rsid w:val="00BE6BA2"/>
    <w:rsid w:val="00BE6FCE"/>
    <w:rsid w:val="00BE7828"/>
    <w:rsid w:val="00BE7F71"/>
    <w:rsid w:val="00BF02E5"/>
    <w:rsid w:val="00BF038E"/>
    <w:rsid w:val="00BF08AE"/>
    <w:rsid w:val="00BF0950"/>
    <w:rsid w:val="00BF0A76"/>
    <w:rsid w:val="00BF13BD"/>
    <w:rsid w:val="00BF1E79"/>
    <w:rsid w:val="00BF1ED6"/>
    <w:rsid w:val="00BF2ED3"/>
    <w:rsid w:val="00BF3679"/>
    <w:rsid w:val="00BF377D"/>
    <w:rsid w:val="00BF3CE1"/>
    <w:rsid w:val="00BF4236"/>
    <w:rsid w:val="00BF4372"/>
    <w:rsid w:val="00BF480D"/>
    <w:rsid w:val="00BF4D04"/>
    <w:rsid w:val="00BF4F44"/>
    <w:rsid w:val="00BF54FE"/>
    <w:rsid w:val="00BF581A"/>
    <w:rsid w:val="00BF698B"/>
    <w:rsid w:val="00BF6C54"/>
    <w:rsid w:val="00BF75E7"/>
    <w:rsid w:val="00BF7833"/>
    <w:rsid w:val="00BF789E"/>
    <w:rsid w:val="00BF7BC4"/>
    <w:rsid w:val="00C00ACD"/>
    <w:rsid w:val="00C00B52"/>
    <w:rsid w:val="00C00B96"/>
    <w:rsid w:val="00C00E7F"/>
    <w:rsid w:val="00C02570"/>
    <w:rsid w:val="00C02AED"/>
    <w:rsid w:val="00C0391D"/>
    <w:rsid w:val="00C03BA3"/>
    <w:rsid w:val="00C03C81"/>
    <w:rsid w:val="00C045B5"/>
    <w:rsid w:val="00C04DBA"/>
    <w:rsid w:val="00C05F5D"/>
    <w:rsid w:val="00C06232"/>
    <w:rsid w:val="00C0627F"/>
    <w:rsid w:val="00C063E0"/>
    <w:rsid w:val="00C063EF"/>
    <w:rsid w:val="00C071C5"/>
    <w:rsid w:val="00C075D0"/>
    <w:rsid w:val="00C10AA9"/>
    <w:rsid w:val="00C1301C"/>
    <w:rsid w:val="00C13623"/>
    <w:rsid w:val="00C13C9C"/>
    <w:rsid w:val="00C15032"/>
    <w:rsid w:val="00C15337"/>
    <w:rsid w:val="00C16189"/>
    <w:rsid w:val="00C16C09"/>
    <w:rsid w:val="00C171D6"/>
    <w:rsid w:val="00C17941"/>
    <w:rsid w:val="00C17F48"/>
    <w:rsid w:val="00C17F55"/>
    <w:rsid w:val="00C201D0"/>
    <w:rsid w:val="00C209BC"/>
    <w:rsid w:val="00C20F52"/>
    <w:rsid w:val="00C2158D"/>
    <w:rsid w:val="00C2196F"/>
    <w:rsid w:val="00C21F0C"/>
    <w:rsid w:val="00C23DD4"/>
    <w:rsid w:val="00C24103"/>
    <w:rsid w:val="00C24AE7"/>
    <w:rsid w:val="00C24F15"/>
    <w:rsid w:val="00C2644B"/>
    <w:rsid w:val="00C264BE"/>
    <w:rsid w:val="00C26C0F"/>
    <w:rsid w:val="00C273D9"/>
    <w:rsid w:val="00C3043A"/>
    <w:rsid w:val="00C30D2C"/>
    <w:rsid w:val="00C313C0"/>
    <w:rsid w:val="00C32B2E"/>
    <w:rsid w:val="00C33050"/>
    <w:rsid w:val="00C33F68"/>
    <w:rsid w:val="00C3455F"/>
    <w:rsid w:val="00C34F15"/>
    <w:rsid w:val="00C3530F"/>
    <w:rsid w:val="00C35B56"/>
    <w:rsid w:val="00C36081"/>
    <w:rsid w:val="00C3618F"/>
    <w:rsid w:val="00C36354"/>
    <w:rsid w:val="00C369AC"/>
    <w:rsid w:val="00C40751"/>
    <w:rsid w:val="00C40ACA"/>
    <w:rsid w:val="00C40CF6"/>
    <w:rsid w:val="00C4136A"/>
    <w:rsid w:val="00C41E83"/>
    <w:rsid w:val="00C42595"/>
    <w:rsid w:val="00C42914"/>
    <w:rsid w:val="00C42BEA"/>
    <w:rsid w:val="00C43008"/>
    <w:rsid w:val="00C43674"/>
    <w:rsid w:val="00C44ECF"/>
    <w:rsid w:val="00C451B8"/>
    <w:rsid w:val="00C459C1"/>
    <w:rsid w:val="00C4798E"/>
    <w:rsid w:val="00C47A11"/>
    <w:rsid w:val="00C47B60"/>
    <w:rsid w:val="00C47FEA"/>
    <w:rsid w:val="00C50575"/>
    <w:rsid w:val="00C51149"/>
    <w:rsid w:val="00C513B1"/>
    <w:rsid w:val="00C517E6"/>
    <w:rsid w:val="00C51B43"/>
    <w:rsid w:val="00C51CB1"/>
    <w:rsid w:val="00C52162"/>
    <w:rsid w:val="00C53068"/>
    <w:rsid w:val="00C5313B"/>
    <w:rsid w:val="00C53A23"/>
    <w:rsid w:val="00C53B79"/>
    <w:rsid w:val="00C53E15"/>
    <w:rsid w:val="00C545B0"/>
    <w:rsid w:val="00C547B2"/>
    <w:rsid w:val="00C54A30"/>
    <w:rsid w:val="00C54FCF"/>
    <w:rsid w:val="00C55606"/>
    <w:rsid w:val="00C55F1A"/>
    <w:rsid w:val="00C562E8"/>
    <w:rsid w:val="00C5665C"/>
    <w:rsid w:val="00C56ACF"/>
    <w:rsid w:val="00C56DD8"/>
    <w:rsid w:val="00C570A6"/>
    <w:rsid w:val="00C6059E"/>
    <w:rsid w:val="00C6077E"/>
    <w:rsid w:val="00C60C3B"/>
    <w:rsid w:val="00C60EA1"/>
    <w:rsid w:val="00C61758"/>
    <w:rsid w:val="00C61960"/>
    <w:rsid w:val="00C622D8"/>
    <w:rsid w:val="00C6288A"/>
    <w:rsid w:val="00C62926"/>
    <w:rsid w:val="00C62E1C"/>
    <w:rsid w:val="00C62FFA"/>
    <w:rsid w:val="00C63972"/>
    <w:rsid w:val="00C64BFE"/>
    <w:rsid w:val="00C65D07"/>
    <w:rsid w:val="00C65FDC"/>
    <w:rsid w:val="00C67708"/>
    <w:rsid w:val="00C67EB4"/>
    <w:rsid w:val="00C7019F"/>
    <w:rsid w:val="00C704D4"/>
    <w:rsid w:val="00C70FC4"/>
    <w:rsid w:val="00C72DC8"/>
    <w:rsid w:val="00C742A6"/>
    <w:rsid w:val="00C75683"/>
    <w:rsid w:val="00C75805"/>
    <w:rsid w:val="00C75F22"/>
    <w:rsid w:val="00C765D7"/>
    <w:rsid w:val="00C76886"/>
    <w:rsid w:val="00C774C0"/>
    <w:rsid w:val="00C775E3"/>
    <w:rsid w:val="00C80C0A"/>
    <w:rsid w:val="00C816BD"/>
    <w:rsid w:val="00C819CD"/>
    <w:rsid w:val="00C81AFE"/>
    <w:rsid w:val="00C81C9C"/>
    <w:rsid w:val="00C8235E"/>
    <w:rsid w:val="00C823F0"/>
    <w:rsid w:val="00C8272D"/>
    <w:rsid w:val="00C82DA1"/>
    <w:rsid w:val="00C8309E"/>
    <w:rsid w:val="00C8348D"/>
    <w:rsid w:val="00C83BC0"/>
    <w:rsid w:val="00C83C9F"/>
    <w:rsid w:val="00C84F2F"/>
    <w:rsid w:val="00C86095"/>
    <w:rsid w:val="00C86470"/>
    <w:rsid w:val="00C86CEF"/>
    <w:rsid w:val="00C86D8B"/>
    <w:rsid w:val="00C90058"/>
    <w:rsid w:val="00C905C2"/>
    <w:rsid w:val="00C90C1A"/>
    <w:rsid w:val="00C90F00"/>
    <w:rsid w:val="00C91374"/>
    <w:rsid w:val="00C9164F"/>
    <w:rsid w:val="00C91D10"/>
    <w:rsid w:val="00C91F7C"/>
    <w:rsid w:val="00C92D85"/>
    <w:rsid w:val="00C930A4"/>
    <w:rsid w:val="00C93134"/>
    <w:rsid w:val="00C937E3"/>
    <w:rsid w:val="00C93B86"/>
    <w:rsid w:val="00C94C3C"/>
    <w:rsid w:val="00C955A4"/>
    <w:rsid w:val="00C95647"/>
    <w:rsid w:val="00C966FA"/>
    <w:rsid w:val="00C97226"/>
    <w:rsid w:val="00C97C02"/>
    <w:rsid w:val="00C97C7E"/>
    <w:rsid w:val="00C97C8A"/>
    <w:rsid w:val="00C97E4B"/>
    <w:rsid w:val="00CA0986"/>
    <w:rsid w:val="00CA0CEA"/>
    <w:rsid w:val="00CA1D70"/>
    <w:rsid w:val="00CA2880"/>
    <w:rsid w:val="00CA336A"/>
    <w:rsid w:val="00CA3599"/>
    <w:rsid w:val="00CA362B"/>
    <w:rsid w:val="00CA365C"/>
    <w:rsid w:val="00CA3A91"/>
    <w:rsid w:val="00CA4329"/>
    <w:rsid w:val="00CA5123"/>
    <w:rsid w:val="00CA560E"/>
    <w:rsid w:val="00CA60D7"/>
    <w:rsid w:val="00CA6384"/>
    <w:rsid w:val="00CA63A8"/>
    <w:rsid w:val="00CA74FD"/>
    <w:rsid w:val="00CA7A3F"/>
    <w:rsid w:val="00CB034B"/>
    <w:rsid w:val="00CB0535"/>
    <w:rsid w:val="00CB09E4"/>
    <w:rsid w:val="00CB0D13"/>
    <w:rsid w:val="00CB1ED3"/>
    <w:rsid w:val="00CB2861"/>
    <w:rsid w:val="00CB4D7B"/>
    <w:rsid w:val="00CB50AE"/>
    <w:rsid w:val="00CB63FC"/>
    <w:rsid w:val="00CB71D1"/>
    <w:rsid w:val="00CB746E"/>
    <w:rsid w:val="00CB76AF"/>
    <w:rsid w:val="00CB7E88"/>
    <w:rsid w:val="00CB7F94"/>
    <w:rsid w:val="00CC028D"/>
    <w:rsid w:val="00CC1957"/>
    <w:rsid w:val="00CC2759"/>
    <w:rsid w:val="00CC29A5"/>
    <w:rsid w:val="00CC2E22"/>
    <w:rsid w:val="00CC3300"/>
    <w:rsid w:val="00CC41D2"/>
    <w:rsid w:val="00CC4F74"/>
    <w:rsid w:val="00CC50A0"/>
    <w:rsid w:val="00CC576D"/>
    <w:rsid w:val="00CC6655"/>
    <w:rsid w:val="00CC67E7"/>
    <w:rsid w:val="00CC68A3"/>
    <w:rsid w:val="00CD01BD"/>
    <w:rsid w:val="00CD08CB"/>
    <w:rsid w:val="00CD160D"/>
    <w:rsid w:val="00CD18A3"/>
    <w:rsid w:val="00CD240F"/>
    <w:rsid w:val="00CD27F5"/>
    <w:rsid w:val="00CD3056"/>
    <w:rsid w:val="00CD31CA"/>
    <w:rsid w:val="00CD3706"/>
    <w:rsid w:val="00CD3952"/>
    <w:rsid w:val="00CD395C"/>
    <w:rsid w:val="00CD584A"/>
    <w:rsid w:val="00CD5875"/>
    <w:rsid w:val="00CD6E6B"/>
    <w:rsid w:val="00CE05E7"/>
    <w:rsid w:val="00CE09B9"/>
    <w:rsid w:val="00CE0CF3"/>
    <w:rsid w:val="00CE113D"/>
    <w:rsid w:val="00CE1391"/>
    <w:rsid w:val="00CE16CB"/>
    <w:rsid w:val="00CE1F2E"/>
    <w:rsid w:val="00CE2CFA"/>
    <w:rsid w:val="00CE3816"/>
    <w:rsid w:val="00CE4CC1"/>
    <w:rsid w:val="00CE545C"/>
    <w:rsid w:val="00CE5A77"/>
    <w:rsid w:val="00CE622E"/>
    <w:rsid w:val="00CE62AD"/>
    <w:rsid w:val="00CE636F"/>
    <w:rsid w:val="00CE63F9"/>
    <w:rsid w:val="00CE6994"/>
    <w:rsid w:val="00CE6A97"/>
    <w:rsid w:val="00CE7955"/>
    <w:rsid w:val="00CF007B"/>
    <w:rsid w:val="00CF01EB"/>
    <w:rsid w:val="00CF0528"/>
    <w:rsid w:val="00CF0E8C"/>
    <w:rsid w:val="00CF0EEF"/>
    <w:rsid w:val="00CF107F"/>
    <w:rsid w:val="00CF111F"/>
    <w:rsid w:val="00CF16B1"/>
    <w:rsid w:val="00CF17F4"/>
    <w:rsid w:val="00CF2122"/>
    <w:rsid w:val="00CF226F"/>
    <w:rsid w:val="00CF251D"/>
    <w:rsid w:val="00CF253D"/>
    <w:rsid w:val="00CF255A"/>
    <w:rsid w:val="00CF3758"/>
    <w:rsid w:val="00CF3780"/>
    <w:rsid w:val="00CF3E55"/>
    <w:rsid w:val="00CF40E2"/>
    <w:rsid w:val="00CF50DF"/>
    <w:rsid w:val="00CF5424"/>
    <w:rsid w:val="00CF57A0"/>
    <w:rsid w:val="00CF607A"/>
    <w:rsid w:val="00CF70C1"/>
    <w:rsid w:val="00CF7EE1"/>
    <w:rsid w:val="00D000F5"/>
    <w:rsid w:val="00D012B0"/>
    <w:rsid w:val="00D01A18"/>
    <w:rsid w:val="00D029C9"/>
    <w:rsid w:val="00D02A7B"/>
    <w:rsid w:val="00D0324E"/>
    <w:rsid w:val="00D03ACA"/>
    <w:rsid w:val="00D03D44"/>
    <w:rsid w:val="00D052BB"/>
    <w:rsid w:val="00D054BE"/>
    <w:rsid w:val="00D05525"/>
    <w:rsid w:val="00D0583D"/>
    <w:rsid w:val="00D05BBF"/>
    <w:rsid w:val="00D06DAB"/>
    <w:rsid w:val="00D0729B"/>
    <w:rsid w:val="00D10D0B"/>
    <w:rsid w:val="00D113F5"/>
    <w:rsid w:val="00D12F2F"/>
    <w:rsid w:val="00D13322"/>
    <w:rsid w:val="00D13337"/>
    <w:rsid w:val="00D134F2"/>
    <w:rsid w:val="00D1383D"/>
    <w:rsid w:val="00D1429B"/>
    <w:rsid w:val="00D14BE8"/>
    <w:rsid w:val="00D158FB"/>
    <w:rsid w:val="00D15A4B"/>
    <w:rsid w:val="00D15C8C"/>
    <w:rsid w:val="00D16C92"/>
    <w:rsid w:val="00D16DCF"/>
    <w:rsid w:val="00D172B0"/>
    <w:rsid w:val="00D20200"/>
    <w:rsid w:val="00D20D4B"/>
    <w:rsid w:val="00D2195E"/>
    <w:rsid w:val="00D22133"/>
    <w:rsid w:val="00D2276D"/>
    <w:rsid w:val="00D2294D"/>
    <w:rsid w:val="00D2307B"/>
    <w:rsid w:val="00D23943"/>
    <w:rsid w:val="00D23DF3"/>
    <w:rsid w:val="00D24075"/>
    <w:rsid w:val="00D243AC"/>
    <w:rsid w:val="00D24C30"/>
    <w:rsid w:val="00D25E73"/>
    <w:rsid w:val="00D25F88"/>
    <w:rsid w:val="00D26474"/>
    <w:rsid w:val="00D26E92"/>
    <w:rsid w:val="00D27963"/>
    <w:rsid w:val="00D27D21"/>
    <w:rsid w:val="00D30FA3"/>
    <w:rsid w:val="00D312B0"/>
    <w:rsid w:val="00D31775"/>
    <w:rsid w:val="00D3280E"/>
    <w:rsid w:val="00D32CEB"/>
    <w:rsid w:val="00D337D5"/>
    <w:rsid w:val="00D33CB3"/>
    <w:rsid w:val="00D33D6F"/>
    <w:rsid w:val="00D3501D"/>
    <w:rsid w:val="00D35FB5"/>
    <w:rsid w:val="00D367D0"/>
    <w:rsid w:val="00D369F9"/>
    <w:rsid w:val="00D3739B"/>
    <w:rsid w:val="00D37B0B"/>
    <w:rsid w:val="00D4029B"/>
    <w:rsid w:val="00D40A40"/>
    <w:rsid w:val="00D40DAE"/>
    <w:rsid w:val="00D413E1"/>
    <w:rsid w:val="00D4184A"/>
    <w:rsid w:val="00D41C51"/>
    <w:rsid w:val="00D41E7E"/>
    <w:rsid w:val="00D41FE7"/>
    <w:rsid w:val="00D426DF"/>
    <w:rsid w:val="00D445CE"/>
    <w:rsid w:val="00D44BF7"/>
    <w:rsid w:val="00D452EB"/>
    <w:rsid w:val="00D457E9"/>
    <w:rsid w:val="00D45BF3"/>
    <w:rsid w:val="00D46A3A"/>
    <w:rsid w:val="00D46E07"/>
    <w:rsid w:val="00D47DCF"/>
    <w:rsid w:val="00D47EE6"/>
    <w:rsid w:val="00D508A4"/>
    <w:rsid w:val="00D514B2"/>
    <w:rsid w:val="00D51695"/>
    <w:rsid w:val="00D52E17"/>
    <w:rsid w:val="00D53D94"/>
    <w:rsid w:val="00D54207"/>
    <w:rsid w:val="00D54EB1"/>
    <w:rsid w:val="00D54EF2"/>
    <w:rsid w:val="00D55082"/>
    <w:rsid w:val="00D555D3"/>
    <w:rsid w:val="00D56B6F"/>
    <w:rsid w:val="00D57A95"/>
    <w:rsid w:val="00D61C5F"/>
    <w:rsid w:val="00D630DA"/>
    <w:rsid w:val="00D63FA4"/>
    <w:rsid w:val="00D64C83"/>
    <w:rsid w:val="00D64D35"/>
    <w:rsid w:val="00D65BEA"/>
    <w:rsid w:val="00D65C09"/>
    <w:rsid w:val="00D66AD7"/>
    <w:rsid w:val="00D66C60"/>
    <w:rsid w:val="00D67228"/>
    <w:rsid w:val="00D678DA"/>
    <w:rsid w:val="00D70196"/>
    <w:rsid w:val="00D72B50"/>
    <w:rsid w:val="00D732B1"/>
    <w:rsid w:val="00D736F6"/>
    <w:rsid w:val="00D736F7"/>
    <w:rsid w:val="00D747CE"/>
    <w:rsid w:val="00D756F8"/>
    <w:rsid w:val="00D75BB2"/>
    <w:rsid w:val="00D7642D"/>
    <w:rsid w:val="00D76605"/>
    <w:rsid w:val="00D80732"/>
    <w:rsid w:val="00D80843"/>
    <w:rsid w:val="00D80958"/>
    <w:rsid w:val="00D80D17"/>
    <w:rsid w:val="00D815D8"/>
    <w:rsid w:val="00D81844"/>
    <w:rsid w:val="00D82B70"/>
    <w:rsid w:val="00D83059"/>
    <w:rsid w:val="00D83DA4"/>
    <w:rsid w:val="00D83E5E"/>
    <w:rsid w:val="00D843C1"/>
    <w:rsid w:val="00D84477"/>
    <w:rsid w:val="00D85518"/>
    <w:rsid w:val="00D861F3"/>
    <w:rsid w:val="00D8636B"/>
    <w:rsid w:val="00D868D7"/>
    <w:rsid w:val="00D87628"/>
    <w:rsid w:val="00D87D41"/>
    <w:rsid w:val="00D87F56"/>
    <w:rsid w:val="00D87F8C"/>
    <w:rsid w:val="00D9078B"/>
    <w:rsid w:val="00D90FBF"/>
    <w:rsid w:val="00D915F9"/>
    <w:rsid w:val="00D91FD2"/>
    <w:rsid w:val="00D9232D"/>
    <w:rsid w:val="00D923C5"/>
    <w:rsid w:val="00D92930"/>
    <w:rsid w:val="00D92B52"/>
    <w:rsid w:val="00D933A0"/>
    <w:rsid w:val="00D9374E"/>
    <w:rsid w:val="00D93D9F"/>
    <w:rsid w:val="00D9417B"/>
    <w:rsid w:val="00D9514A"/>
    <w:rsid w:val="00D95475"/>
    <w:rsid w:val="00D95E98"/>
    <w:rsid w:val="00D97A88"/>
    <w:rsid w:val="00D97D4C"/>
    <w:rsid w:val="00D97E4B"/>
    <w:rsid w:val="00DA1C21"/>
    <w:rsid w:val="00DA3990"/>
    <w:rsid w:val="00DA3EB3"/>
    <w:rsid w:val="00DA401E"/>
    <w:rsid w:val="00DA4173"/>
    <w:rsid w:val="00DA471E"/>
    <w:rsid w:val="00DA5B7A"/>
    <w:rsid w:val="00DA6CC1"/>
    <w:rsid w:val="00DA6F8A"/>
    <w:rsid w:val="00DA6FB1"/>
    <w:rsid w:val="00DA743C"/>
    <w:rsid w:val="00DA7D52"/>
    <w:rsid w:val="00DB118D"/>
    <w:rsid w:val="00DB2C2F"/>
    <w:rsid w:val="00DB2E1F"/>
    <w:rsid w:val="00DB39E7"/>
    <w:rsid w:val="00DB3C8B"/>
    <w:rsid w:val="00DB3DED"/>
    <w:rsid w:val="00DB4339"/>
    <w:rsid w:val="00DB4403"/>
    <w:rsid w:val="00DB46F3"/>
    <w:rsid w:val="00DB4771"/>
    <w:rsid w:val="00DB5454"/>
    <w:rsid w:val="00DB5720"/>
    <w:rsid w:val="00DB6F0A"/>
    <w:rsid w:val="00DB71C8"/>
    <w:rsid w:val="00DB7BAA"/>
    <w:rsid w:val="00DB7E25"/>
    <w:rsid w:val="00DC1006"/>
    <w:rsid w:val="00DC21D5"/>
    <w:rsid w:val="00DC2537"/>
    <w:rsid w:val="00DC272A"/>
    <w:rsid w:val="00DC2E03"/>
    <w:rsid w:val="00DC2EFE"/>
    <w:rsid w:val="00DC3382"/>
    <w:rsid w:val="00DC3B55"/>
    <w:rsid w:val="00DC3EC4"/>
    <w:rsid w:val="00DC4DBA"/>
    <w:rsid w:val="00DC5010"/>
    <w:rsid w:val="00DC7432"/>
    <w:rsid w:val="00DC746B"/>
    <w:rsid w:val="00DD0AB1"/>
    <w:rsid w:val="00DD0AEC"/>
    <w:rsid w:val="00DD15C8"/>
    <w:rsid w:val="00DD4515"/>
    <w:rsid w:val="00DD567C"/>
    <w:rsid w:val="00DD579D"/>
    <w:rsid w:val="00DD5A18"/>
    <w:rsid w:val="00DD7AA5"/>
    <w:rsid w:val="00DE0067"/>
    <w:rsid w:val="00DE05FF"/>
    <w:rsid w:val="00DE063A"/>
    <w:rsid w:val="00DE06FF"/>
    <w:rsid w:val="00DE14FC"/>
    <w:rsid w:val="00DE15CE"/>
    <w:rsid w:val="00DE1C3D"/>
    <w:rsid w:val="00DE3C07"/>
    <w:rsid w:val="00DE4CC8"/>
    <w:rsid w:val="00DE659B"/>
    <w:rsid w:val="00DE7F35"/>
    <w:rsid w:val="00DF0B7A"/>
    <w:rsid w:val="00DF0E8E"/>
    <w:rsid w:val="00DF1434"/>
    <w:rsid w:val="00DF14CD"/>
    <w:rsid w:val="00DF2104"/>
    <w:rsid w:val="00DF26AE"/>
    <w:rsid w:val="00DF2DEB"/>
    <w:rsid w:val="00DF311F"/>
    <w:rsid w:val="00DF3466"/>
    <w:rsid w:val="00DF367C"/>
    <w:rsid w:val="00DF5766"/>
    <w:rsid w:val="00DF5D6B"/>
    <w:rsid w:val="00DF6228"/>
    <w:rsid w:val="00E00083"/>
    <w:rsid w:val="00E0131C"/>
    <w:rsid w:val="00E013FC"/>
    <w:rsid w:val="00E014F3"/>
    <w:rsid w:val="00E01C6E"/>
    <w:rsid w:val="00E0298E"/>
    <w:rsid w:val="00E03400"/>
    <w:rsid w:val="00E036A2"/>
    <w:rsid w:val="00E038AA"/>
    <w:rsid w:val="00E03F58"/>
    <w:rsid w:val="00E042DE"/>
    <w:rsid w:val="00E043FA"/>
    <w:rsid w:val="00E0473D"/>
    <w:rsid w:val="00E047D5"/>
    <w:rsid w:val="00E063B1"/>
    <w:rsid w:val="00E06516"/>
    <w:rsid w:val="00E067CE"/>
    <w:rsid w:val="00E06AAB"/>
    <w:rsid w:val="00E07706"/>
    <w:rsid w:val="00E07BC6"/>
    <w:rsid w:val="00E07E2D"/>
    <w:rsid w:val="00E10372"/>
    <w:rsid w:val="00E11F5D"/>
    <w:rsid w:val="00E1238A"/>
    <w:rsid w:val="00E12DBB"/>
    <w:rsid w:val="00E13A16"/>
    <w:rsid w:val="00E15826"/>
    <w:rsid w:val="00E165D6"/>
    <w:rsid w:val="00E16B76"/>
    <w:rsid w:val="00E170EA"/>
    <w:rsid w:val="00E171AC"/>
    <w:rsid w:val="00E17662"/>
    <w:rsid w:val="00E1783A"/>
    <w:rsid w:val="00E2027A"/>
    <w:rsid w:val="00E2066A"/>
    <w:rsid w:val="00E20C40"/>
    <w:rsid w:val="00E20FCA"/>
    <w:rsid w:val="00E210BF"/>
    <w:rsid w:val="00E212A6"/>
    <w:rsid w:val="00E212B3"/>
    <w:rsid w:val="00E225EB"/>
    <w:rsid w:val="00E22C07"/>
    <w:rsid w:val="00E23580"/>
    <w:rsid w:val="00E23C7B"/>
    <w:rsid w:val="00E242FE"/>
    <w:rsid w:val="00E24522"/>
    <w:rsid w:val="00E24B68"/>
    <w:rsid w:val="00E24E2A"/>
    <w:rsid w:val="00E2562C"/>
    <w:rsid w:val="00E257FB"/>
    <w:rsid w:val="00E2628D"/>
    <w:rsid w:val="00E2731D"/>
    <w:rsid w:val="00E27791"/>
    <w:rsid w:val="00E300CF"/>
    <w:rsid w:val="00E30AB5"/>
    <w:rsid w:val="00E30E36"/>
    <w:rsid w:val="00E31250"/>
    <w:rsid w:val="00E312AB"/>
    <w:rsid w:val="00E325AD"/>
    <w:rsid w:val="00E32849"/>
    <w:rsid w:val="00E33716"/>
    <w:rsid w:val="00E33BC7"/>
    <w:rsid w:val="00E33BFF"/>
    <w:rsid w:val="00E35454"/>
    <w:rsid w:val="00E35725"/>
    <w:rsid w:val="00E35C19"/>
    <w:rsid w:val="00E35C61"/>
    <w:rsid w:val="00E3782E"/>
    <w:rsid w:val="00E378EB"/>
    <w:rsid w:val="00E37F99"/>
    <w:rsid w:val="00E401F6"/>
    <w:rsid w:val="00E40445"/>
    <w:rsid w:val="00E410E7"/>
    <w:rsid w:val="00E41133"/>
    <w:rsid w:val="00E412F1"/>
    <w:rsid w:val="00E42005"/>
    <w:rsid w:val="00E426FB"/>
    <w:rsid w:val="00E42D53"/>
    <w:rsid w:val="00E432FD"/>
    <w:rsid w:val="00E43CDE"/>
    <w:rsid w:val="00E43D4F"/>
    <w:rsid w:val="00E44C0A"/>
    <w:rsid w:val="00E45267"/>
    <w:rsid w:val="00E45497"/>
    <w:rsid w:val="00E459E5"/>
    <w:rsid w:val="00E46544"/>
    <w:rsid w:val="00E473C9"/>
    <w:rsid w:val="00E47A49"/>
    <w:rsid w:val="00E52342"/>
    <w:rsid w:val="00E52BF1"/>
    <w:rsid w:val="00E54011"/>
    <w:rsid w:val="00E5480D"/>
    <w:rsid w:val="00E54DA3"/>
    <w:rsid w:val="00E54F99"/>
    <w:rsid w:val="00E54FB8"/>
    <w:rsid w:val="00E561BB"/>
    <w:rsid w:val="00E576D5"/>
    <w:rsid w:val="00E578AD"/>
    <w:rsid w:val="00E60A23"/>
    <w:rsid w:val="00E60CD0"/>
    <w:rsid w:val="00E60E7B"/>
    <w:rsid w:val="00E61625"/>
    <w:rsid w:val="00E6198F"/>
    <w:rsid w:val="00E62375"/>
    <w:rsid w:val="00E62639"/>
    <w:rsid w:val="00E62BDD"/>
    <w:rsid w:val="00E63A9B"/>
    <w:rsid w:val="00E645B5"/>
    <w:rsid w:val="00E64B5A"/>
    <w:rsid w:val="00E64BDC"/>
    <w:rsid w:val="00E65D30"/>
    <w:rsid w:val="00E6650C"/>
    <w:rsid w:val="00E66844"/>
    <w:rsid w:val="00E66B28"/>
    <w:rsid w:val="00E66EE9"/>
    <w:rsid w:val="00E67946"/>
    <w:rsid w:val="00E67C58"/>
    <w:rsid w:val="00E67E67"/>
    <w:rsid w:val="00E67F6E"/>
    <w:rsid w:val="00E67F8D"/>
    <w:rsid w:val="00E705BC"/>
    <w:rsid w:val="00E708CE"/>
    <w:rsid w:val="00E70B65"/>
    <w:rsid w:val="00E716F4"/>
    <w:rsid w:val="00E71A1F"/>
    <w:rsid w:val="00E71D82"/>
    <w:rsid w:val="00E724FD"/>
    <w:rsid w:val="00E72886"/>
    <w:rsid w:val="00E729C6"/>
    <w:rsid w:val="00E73F00"/>
    <w:rsid w:val="00E7459D"/>
    <w:rsid w:val="00E748DC"/>
    <w:rsid w:val="00E753DF"/>
    <w:rsid w:val="00E763E8"/>
    <w:rsid w:val="00E768E7"/>
    <w:rsid w:val="00E76DC6"/>
    <w:rsid w:val="00E77353"/>
    <w:rsid w:val="00E776A0"/>
    <w:rsid w:val="00E801A0"/>
    <w:rsid w:val="00E8052F"/>
    <w:rsid w:val="00E8120E"/>
    <w:rsid w:val="00E81324"/>
    <w:rsid w:val="00E8135A"/>
    <w:rsid w:val="00E81929"/>
    <w:rsid w:val="00E819A6"/>
    <w:rsid w:val="00E82980"/>
    <w:rsid w:val="00E82D8D"/>
    <w:rsid w:val="00E83808"/>
    <w:rsid w:val="00E8399A"/>
    <w:rsid w:val="00E84EF6"/>
    <w:rsid w:val="00E86766"/>
    <w:rsid w:val="00E86AB6"/>
    <w:rsid w:val="00E86C55"/>
    <w:rsid w:val="00E90AFB"/>
    <w:rsid w:val="00E91349"/>
    <w:rsid w:val="00E914B5"/>
    <w:rsid w:val="00E9301F"/>
    <w:rsid w:val="00E932D0"/>
    <w:rsid w:val="00E9371E"/>
    <w:rsid w:val="00E939E3"/>
    <w:rsid w:val="00E93B15"/>
    <w:rsid w:val="00E95C66"/>
    <w:rsid w:val="00E95E1F"/>
    <w:rsid w:val="00E9608B"/>
    <w:rsid w:val="00E96B92"/>
    <w:rsid w:val="00E96C39"/>
    <w:rsid w:val="00E97133"/>
    <w:rsid w:val="00E97A08"/>
    <w:rsid w:val="00E97B24"/>
    <w:rsid w:val="00E97B55"/>
    <w:rsid w:val="00E97C73"/>
    <w:rsid w:val="00EA1522"/>
    <w:rsid w:val="00EA19F2"/>
    <w:rsid w:val="00EA2633"/>
    <w:rsid w:val="00EA2D49"/>
    <w:rsid w:val="00EA398B"/>
    <w:rsid w:val="00EA5933"/>
    <w:rsid w:val="00EA5E12"/>
    <w:rsid w:val="00EA5F6D"/>
    <w:rsid w:val="00EA6096"/>
    <w:rsid w:val="00EA6B36"/>
    <w:rsid w:val="00EA7941"/>
    <w:rsid w:val="00EB0048"/>
    <w:rsid w:val="00EB01CC"/>
    <w:rsid w:val="00EB0C88"/>
    <w:rsid w:val="00EB0F7E"/>
    <w:rsid w:val="00EB1233"/>
    <w:rsid w:val="00EB1725"/>
    <w:rsid w:val="00EB18D4"/>
    <w:rsid w:val="00EB1A28"/>
    <w:rsid w:val="00EB1CBF"/>
    <w:rsid w:val="00EB1F6A"/>
    <w:rsid w:val="00EB22B6"/>
    <w:rsid w:val="00EB2FB2"/>
    <w:rsid w:val="00EB3642"/>
    <w:rsid w:val="00EB3BE4"/>
    <w:rsid w:val="00EB3CD9"/>
    <w:rsid w:val="00EB4A41"/>
    <w:rsid w:val="00EB5F8A"/>
    <w:rsid w:val="00EB64F8"/>
    <w:rsid w:val="00EB6606"/>
    <w:rsid w:val="00EB77CC"/>
    <w:rsid w:val="00EB79AF"/>
    <w:rsid w:val="00EB7BF3"/>
    <w:rsid w:val="00EB7C53"/>
    <w:rsid w:val="00EB7E18"/>
    <w:rsid w:val="00EB7EF4"/>
    <w:rsid w:val="00EC035C"/>
    <w:rsid w:val="00EC19E3"/>
    <w:rsid w:val="00EC20D2"/>
    <w:rsid w:val="00EC26F2"/>
    <w:rsid w:val="00EC288B"/>
    <w:rsid w:val="00EC2B4A"/>
    <w:rsid w:val="00EC30C8"/>
    <w:rsid w:val="00EC3751"/>
    <w:rsid w:val="00EC4173"/>
    <w:rsid w:val="00EC4A74"/>
    <w:rsid w:val="00EC5003"/>
    <w:rsid w:val="00EC5078"/>
    <w:rsid w:val="00EC50AE"/>
    <w:rsid w:val="00EC5198"/>
    <w:rsid w:val="00EC6695"/>
    <w:rsid w:val="00EC758B"/>
    <w:rsid w:val="00EC784C"/>
    <w:rsid w:val="00ED007A"/>
    <w:rsid w:val="00ED037E"/>
    <w:rsid w:val="00ED09F8"/>
    <w:rsid w:val="00ED0A75"/>
    <w:rsid w:val="00ED101D"/>
    <w:rsid w:val="00ED114C"/>
    <w:rsid w:val="00ED13F1"/>
    <w:rsid w:val="00ED2901"/>
    <w:rsid w:val="00ED2B6F"/>
    <w:rsid w:val="00ED30D8"/>
    <w:rsid w:val="00ED43EB"/>
    <w:rsid w:val="00ED52B1"/>
    <w:rsid w:val="00ED63C8"/>
    <w:rsid w:val="00ED6ED7"/>
    <w:rsid w:val="00ED7562"/>
    <w:rsid w:val="00ED76D2"/>
    <w:rsid w:val="00EE02CD"/>
    <w:rsid w:val="00EE04FC"/>
    <w:rsid w:val="00EE16F1"/>
    <w:rsid w:val="00EE1C96"/>
    <w:rsid w:val="00EE1D08"/>
    <w:rsid w:val="00EE2C75"/>
    <w:rsid w:val="00EE3327"/>
    <w:rsid w:val="00EE5C25"/>
    <w:rsid w:val="00EE75F6"/>
    <w:rsid w:val="00EE78C2"/>
    <w:rsid w:val="00EE79CE"/>
    <w:rsid w:val="00EE7B72"/>
    <w:rsid w:val="00EE7C2C"/>
    <w:rsid w:val="00EE7D36"/>
    <w:rsid w:val="00EF0438"/>
    <w:rsid w:val="00EF07F5"/>
    <w:rsid w:val="00EF0D5E"/>
    <w:rsid w:val="00EF1399"/>
    <w:rsid w:val="00EF1961"/>
    <w:rsid w:val="00EF3D5A"/>
    <w:rsid w:val="00EF46CC"/>
    <w:rsid w:val="00EF4955"/>
    <w:rsid w:val="00EF667D"/>
    <w:rsid w:val="00EF69E9"/>
    <w:rsid w:val="00EF7CC3"/>
    <w:rsid w:val="00F005C7"/>
    <w:rsid w:val="00F010BE"/>
    <w:rsid w:val="00F01153"/>
    <w:rsid w:val="00F01782"/>
    <w:rsid w:val="00F02377"/>
    <w:rsid w:val="00F031D7"/>
    <w:rsid w:val="00F034BE"/>
    <w:rsid w:val="00F0622C"/>
    <w:rsid w:val="00F06A93"/>
    <w:rsid w:val="00F06BF0"/>
    <w:rsid w:val="00F07765"/>
    <w:rsid w:val="00F10067"/>
    <w:rsid w:val="00F101F4"/>
    <w:rsid w:val="00F10643"/>
    <w:rsid w:val="00F10914"/>
    <w:rsid w:val="00F1159D"/>
    <w:rsid w:val="00F11680"/>
    <w:rsid w:val="00F11CFC"/>
    <w:rsid w:val="00F12DB6"/>
    <w:rsid w:val="00F12EFE"/>
    <w:rsid w:val="00F130B1"/>
    <w:rsid w:val="00F147E1"/>
    <w:rsid w:val="00F153B4"/>
    <w:rsid w:val="00F1583D"/>
    <w:rsid w:val="00F166A2"/>
    <w:rsid w:val="00F169A2"/>
    <w:rsid w:val="00F1760E"/>
    <w:rsid w:val="00F212DE"/>
    <w:rsid w:val="00F21E4A"/>
    <w:rsid w:val="00F2232E"/>
    <w:rsid w:val="00F2285B"/>
    <w:rsid w:val="00F2315D"/>
    <w:rsid w:val="00F2356C"/>
    <w:rsid w:val="00F23BBF"/>
    <w:rsid w:val="00F2415B"/>
    <w:rsid w:val="00F250F1"/>
    <w:rsid w:val="00F254E7"/>
    <w:rsid w:val="00F25FD1"/>
    <w:rsid w:val="00F2619F"/>
    <w:rsid w:val="00F261DB"/>
    <w:rsid w:val="00F2693C"/>
    <w:rsid w:val="00F2721E"/>
    <w:rsid w:val="00F272E8"/>
    <w:rsid w:val="00F31AA7"/>
    <w:rsid w:val="00F323BA"/>
    <w:rsid w:val="00F32A9F"/>
    <w:rsid w:val="00F32E91"/>
    <w:rsid w:val="00F32F8E"/>
    <w:rsid w:val="00F334B3"/>
    <w:rsid w:val="00F3396F"/>
    <w:rsid w:val="00F34180"/>
    <w:rsid w:val="00F3485A"/>
    <w:rsid w:val="00F35CFA"/>
    <w:rsid w:val="00F35DDE"/>
    <w:rsid w:val="00F37225"/>
    <w:rsid w:val="00F37507"/>
    <w:rsid w:val="00F375C1"/>
    <w:rsid w:val="00F377D2"/>
    <w:rsid w:val="00F40D35"/>
    <w:rsid w:val="00F40DF0"/>
    <w:rsid w:val="00F416DB"/>
    <w:rsid w:val="00F42624"/>
    <w:rsid w:val="00F4294B"/>
    <w:rsid w:val="00F42AC7"/>
    <w:rsid w:val="00F42D58"/>
    <w:rsid w:val="00F43A1D"/>
    <w:rsid w:val="00F43FDE"/>
    <w:rsid w:val="00F44464"/>
    <w:rsid w:val="00F44D7F"/>
    <w:rsid w:val="00F45366"/>
    <w:rsid w:val="00F45957"/>
    <w:rsid w:val="00F46254"/>
    <w:rsid w:val="00F463F2"/>
    <w:rsid w:val="00F46FE8"/>
    <w:rsid w:val="00F472AD"/>
    <w:rsid w:val="00F50CB8"/>
    <w:rsid w:val="00F51438"/>
    <w:rsid w:val="00F520F2"/>
    <w:rsid w:val="00F529AC"/>
    <w:rsid w:val="00F52E24"/>
    <w:rsid w:val="00F5349F"/>
    <w:rsid w:val="00F5491A"/>
    <w:rsid w:val="00F54E80"/>
    <w:rsid w:val="00F54FE5"/>
    <w:rsid w:val="00F55192"/>
    <w:rsid w:val="00F5548D"/>
    <w:rsid w:val="00F55B92"/>
    <w:rsid w:val="00F55F2B"/>
    <w:rsid w:val="00F5602F"/>
    <w:rsid w:val="00F5618F"/>
    <w:rsid w:val="00F56467"/>
    <w:rsid w:val="00F56617"/>
    <w:rsid w:val="00F567E9"/>
    <w:rsid w:val="00F573CE"/>
    <w:rsid w:val="00F57780"/>
    <w:rsid w:val="00F5795C"/>
    <w:rsid w:val="00F57DD5"/>
    <w:rsid w:val="00F600A7"/>
    <w:rsid w:val="00F60102"/>
    <w:rsid w:val="00F60737"/>
    <w:rsid w:val="00F61663"/>
    <w:rsid w:val="00F617CE"/>
    <w:rsid w:val="00F62482"/>
    <w:rsid w:val="00F62D9E"/>
    <w:rsid w:val="00F6324B"/>
    <w:rsid w:val="00F63CA9"/>
    <w:rsid w:val="00F65044"/>
    <w:rsid w:val="00F6537E"/>
    <w:rsid w:val="00F67028"/>
    <w:rsid w:val="00F670A3"/>
    <w:rsid w:val="00F724CB"/>
    <w:rsid w:val="00F74B38"/>
    <w:rsid w:val="00F75DD7"/>
    <w:rsid w:val="00F765B0"/>
    <w:rsid w:val="00F768AF"/>
    <w:rsid w:val="00F76B8D"/>
    <w:rsid w:val="00F76F9D"/>
    <w:rsid w:val="00F7716B"/>
    <w:rsid w:val="00F774D0"/>
    <w:rsid w:val="00F803A1"/>
    <w:rsid w:val="00F8059D"/>
    <w:rsid w:val="00F805D8"/>
    <w:rsid w:val="00F80EF0"/>
    <w:rsid w:val="00F81C9C"/>
    <w:rsid w:val="00F820B5"/>
    <w:rsid w:val="00F8306F"/>
    <w:rsid w:val="00F83D28"/>
    <w:rsid w:val="00F84312"/>
    <w:rsid w:val="00F849E9"/>
    <w:rsid w:val="00F85236"/>
    <w:rsid w:val="00F86D2C"/>
    <w:rsid w:val="00F87804"/>
    <w:rsid w:val="00F87B87"/>
    <w:rsid w:val="00F9134C"/>
    <w:rsid w:val="00F91BBD"/>
    <w:rsid w:val="00F91EC5"/>
    <w:rsid w:val="00F9238D"/>
    <w:rsid w:val="00F92F6D"/>
    <w:rsid w:val="00F93243"/>
    <w:rsid w:val="00F932B7"/>
    <w:rsid w:val="00F93822"/>
    <w:rsid w:val="00F93A0D"/>
    <w:rsid w:val="00F947D5"/>
    <w:rsid w:val="00F94A49"/>
    <w:rsid w:val="00F95275"/>
    <w:rsid w:val="00F9670A"/>
    <w:rsid w:val="00F96D24"/>
    <w:rsid w:val="00F96D8C"/>
    <w:rsid w:val="00F96F7F"/>
    <w:rsid w:val="00F9780A"/>
    <w:rsid w:val="00F97B01"/>
    <w:rsid w:val="00F97F77"/>
    <w:rsid w:val="00FA0600"/>
    <w:rsid w:val="00FA0DA4"/>
    <w:rsid w:val="00FA0FC8"/>
    <w:rsid w:val="00FA1D2B"/>
    <w:rsid w:val="00FA2A35"/>
    <w:rsid w:val="00FA355E"/>
    <w:rsid w:val="00FA467C"/>
    <w:rsid w:val="00FA4C17"/>
    <w:rsid w:val="00FA5436"/>
    <w:rsid w:val="00FA54AB"/>
    <w:rsid w:val="00FA583E"/>
    <w:rsid w:val="00FA6818"/>
    <w:rsid w:val="00FA73E9"/>
    <w:rsid w:val="00FA77B6"/>
    <w:rsid w:val="00FB03C5"/>
    <w:rsid w:val="00FB06E5"/>
    <w:rsid w:val="00FB0BA3"/>
    <w:rsid w:val="00FB12E4"/>
    <w:rsid w:val="00FB26BE"/>
    <w:rsid w:val="00FB2FEF"/>
    <w:rsid w:val="00FB3088"/>
    <w:rsid w:val="00FB3F6E"/>
    <w:rsid w:val="00FB4447"/>
    <w:rsid w:val="00FB5493"/>
    <w:rsid w:val="00FB5DE9"/>
    <w:rsid w:val="00FB6133"/>
    <w:rsid w:val="00FB63A1"/>
    <w:rsid w:val="00FB68BA"/>
    <w:rsid w:val="00FB6F22"/>
    <w:rsid w:val="00FB78FB"/>
    <w:rsid w:val="00FB7B84"/>
    <w:rsid w:val="00FB7D8E"/>
    <w:rsid w:val="00FC04B5"/>
    <w:rsid w:val="00FC05B9"/>
    <w:rsid w:val="00FC08B8"/>
    <w:rsid w:val="00FC0F00"/>
    <w:rsid w:val="00FC0F41"/>
    <w:rsid w:val="00FC106D"/>
    <w:rsid w:val="00FC1CB0"/>
    <w:rsid w:val="00FC2F5B"/>
    <w:rsid w:val="00FC3B4A"/>
    <w:rsid w:val="00FC4273"/>
    <w:rsid w:val="00FC4889"/>
    <w:rsid w:val="00FC4F48"/>
    <w:rsid w:val="00FC5B5B"/>
    <w:rsid w:val="00FC66B5"/>
    <w:rsid w:val="00FC6842"/>
    <w:rsid w:val="00FC73B8"/>
    <w:rsid w:val="00FC7575"/>
    <w:rsid w:val="00FC7F1E"/>
    <w:rsid w:val="00FD0CE5"/>
    <w:rsid w:val="00FD0DEF"/>
    <w:rsid w:val="00FD0EC5"/>
    <w:rsid w:val="00FD270A"/>
    <w:rsid w:val="00FD37C1"/>
    <w:rsid w:val="00FD41CF"/>
    <w:rsid w:val="00FD472E"/>
    <w:rsid w:val="00FD4CE1"/>
    <w:rsid w:val="00FD5D35"/>
    <w:rsid w:val="00FD6183"/>
    <w:rsid w:val="00FE19EC"/>
    <w:rsid w:val="00FE1C43"/>
    <w:rsid w:val="00FE26F3"/>
    <w:rsid w:val="00FE2A42"/>
    <w:rsid w:val="00FE3D8C"/>
    <w:rsid w:val="00FE4054"/>
    <w:rsid w:val="00FE430E"/>
    <w:rsid w:val="00FE4642"/>
    <w:rsid w:val="00FE65BC"/>
    <w:rsid w:val="00FE6FDE"/>
    <w:rsid w:val="00FE7DC9"/>
    <w:rsid w:val="00FF0198"/>
    <w:rsid w:val="00FF0C52"/>
    <w:rsid w:val="00FF0DED"/>
    <w:rsid w:val="00FF1926"/>
    <w:rsid w:val="00FF2915"/>
    <w:rsid w:val="00FF330C"/>
    <w:rsid w:val="00FF5DBA"/>
    <w:rsid w:val="00FF6696"/>
    <w:rsid w:val="00FF7ADC"/>
    <w:rsid w:val="00FF7B2C"/>
    <w:rsid w:val="01230692"/>
    <w:rsid w:val="013C246A"/>
    <w:rsid w:val="013E078D"/>
    <w:rsid w:val="015C48BA"/>
    <w:rsid w:val="016247FA"/>
    <w:rsid w:val="01745EE6"/>
    <w:rsid w:val="01787946"/>
    <w:rsid w:val="018326A3"/>
    <w:rsid w:val="01921759"/>
    <w:rsid w:val="019978BC"/>
    <w:rsid w:val="01A06A8F"/>
    <w:rsid w:val="01C6622B"/>
    <w:rsid w:val="01E07CD8"/>
    <w:rsid w:val="01EA671C"/>
    <w:rsid w:val="021673DB"/>
    <w:rsid w:val="022353B4"/>
    <w:rsid w:val="022A3557"/>
    <w:rsid w:val="024A56F5"/>
    <w:rsid w:val="026E0F2B"/>
    <w:rsid w:val="027228C2"/>
    <w:rsid w:val="027A2F04"/>
    <w:rsid w:val="02845B9C"/>
    <w:rsid w:val="02B1196D"/>
    <w:rsid w:val="02DD55DA"/>
    <w:rsid w:val="032A676A"/>
    <w:rsid w:val="032D7D27"/>
    <w:rsid w:val="03415224"/>
    <w:rsid w:val="03B44E81"/>
    <w:rsid w:val="03E32C2B"/>
    <w:rsid w:val="03E45FEA"/>
    <w:rsid w:val="03F375BC"/>
    <w:rsid w:val="044C330C"/>
    <w:rsid w:val="044C3505"/>
    <w:rsid w:val="04551879"/>
    <w:rsid w:val="04704D33"/>
    <w:rsid w:val="047713FB"/>
    <w:rsid w:val="04AE5E55"/>
    <w:rsid w:val="04C65B16"/>
    <w:rsid w:val="04C80BE4"/>
    <w:rsid w:val="05184748"/>
    <w:rsid w:val="052E5089"/>
    <w:rsid w:val="053A4F12"/>
    <w:rsid w:val="053A77BB"/>
    <w:rsid w:val="05571F68"/>
    <w:rsid w:val="055B55D2"/>
    <w:rsid w:val="059C5BCD"/>
    <w:rsid w:val="05A36F5B"/>
    <w:rsid w:val="05B23B33"/>
    <w:rsid w:val="05DD7507"/>
    <w:rsid w:val="05FE680E"/>
    <w:rsid w:val="0603718C"/>
    <w:rsid w:val="060824FF"/>
    <w:rsid w:val="063F11B9"/>
    <w:rsid w:val="06B12657"/>
    <w:rsid w:val="06D95094"/>
    <w:rsid w:val="070C0CAE"/>
    <w:rsid w:val="072C420B"/>
    <w:rsid w:val="07725961"/>
    <w:rsid w:val="07E04069"/>
    <w:rsid w:val="080D2DB2"/>
    <w:rsid w:val="08101121"/>
    <w:rsid w:val="08365E65"/>
    <w:rsid w:val="083945D9"/>
    <w:rsid w:val="08A14F57"/>
    <w:rsid w:val="08AA45E8"/>
    <w:rsid w:val="08EE742E"/>
    <w:rsid w:val="08F33D56"/>
    <w:rsid w:val="09142F2F"/>
    <w:rsid w:val="09275B42"/>
    <w:rsid w:val="09507B23"/>
    <w:rsid w:val="09547520"/>
    <w:rsid w:val="09697C1D"/>
    <w:rsid w:val="096F4421"/>
    <w:rsid w:val="0994773C"/>
    <w:rsid w:val="09CA6EA6"/>
    <w:rsid w:val="0A175F9F"/>
    <w:rsid w:val="0A200B7B"/>
    <w:rsid w:val="0A2B7D2A"/>
    <w:rsid w:val="0A57260B"/>
    <w:rsid w:val="0ACC1410"/>
    <w:rsid w:val="0B083D6B"/>
    <w:rsid w:val="0B141F1A"/>
    <w:rsid w:val="0B2418C7"/>
    <w:rsid w:val="0B6573F2"/>
    <w:rsid w:val="0BB958B8"/>
    <w:rsid w:val="0BC663BC"/>
    <w:rsid w:val="0BD537C3"/>
    <w:rsid w:val="0BD92474"/>
    <w:rsid w:val="0C600AAB"/>
    <w:rsid w:val="0C650670"/>
    <w:rsid w:val="0C844F0C"/>
    <w:rsid w:val="0D5A60C0"/>
    <w:rsid w:val="0D692839"/>
    <w:rsid w:val="0DCA115E"/>
    <w:rsid w:val="0E115C8A"/>
    <w:rsid w:val="0E69167D"/>
    <w:rsid w:val="0EA30700"/>
    <w:rsid w:val="0EB31142"/>
    <w:rsid w:val="0F095504"/>
    <w:rsid w:val="0F2954D4"/>
    <w:rsid w:val="0F3B2473"/>
    <w:rsid w:val="0F426CAE"/>
    <w:rsid w:val="0FBA74F6"/>
    <w:rsid w:val="0FC3085C"/>
    <w:rsid w:val="0FE20946"/>
    <w:rsid w:val="0FE97C61"/>
    <w:rsid w:val="10111F7C"/>
    <w:rsid w:val="1021564D"/>
    <w:rsid w:val="1023263D"/>
    <w:rsid w:val="102A25B5"/>
    <w:rsid w:val="104F1744"/>
    <w:rsid w:val="104F542F"/>
    <w:rsid w:val="106016F3"/>
    <w:rsid w:val="10716125"/>
    <w:rsid w:val="10861BA8"/>
    <w:rsid w:val="1094132B"/>
    <w:rsid w:val="10A52D12"/>
    <w:rsid w:val="10A56E7C"/>
    <w:rsid w:val="11203590"/>
    <w:rsid w:val="11402F73"/>
    <w:rsid w:val="11454713"/>
    <w:rsid w:val="114F5A4E"/>
    <w:rsid w:val="11612A9E"/>
    <w:rsid w:val="11931E87"/>
    <w:rsid w:val="119A3B84"/>
    <w:rsid w:val="12043C9C"/>
    <w:rsid w:val="12374CB3"/>
    <w:rsid w:val="123A5085"/>
    <w:rsid w:val="12671F77"/>
    <w:rsid w:val="12764E19"/>
    <w:rsid w:val="127A0FCA"/>
    <w:rsid w:val="127E4ECB"/>
    <w:rsid w:val="12BD152A"/>
    <w:rsid w:val="12DB5F87"/>
    <w:rsid w:val="12EF1953"/>
    <w:rsid w:val="12F67447"/>
    <w:rsid w:val="13177D05"/>
    <w:rsid w:val="131A0221"/>
    <w:rsid w:val="1335429C"/>
    <w:rsid w:val="13540009"/>
    <w:rsid w:val="13AA14FC"/>
    <w:rsid w:val="141D2C0B"/>
    <w:rsid w:val="147124B7"/>
    <w:rsid w:val="14860885"/>
    <w:rsid w:val="14957781"/>
    <w:rsid w:val="14CD1D65"/>
    <w:rsid w:val="154724AC"/>
    <w:rsid w:val="1593631A"/>
    <w:rsid w:val="160B5F37"/>
    <w:rsid w:val="16103820"/>
    <w:rsid w:val="16105ED3"/>
    <w:rsid w:val="161B6B1A"/>
    <w:rsid w:val="16263110"/>
    <w:rsid w:val="1632176A"/>
    <w:rsid w:val="16412D5E"/>
    <w:rsid w:val="16A36DBB"/>
    <w:rsid w:val="16A843D2"/>
    <w:rsid w:val="16B03286"/>
    <w:rsid w:val="16B761A1"/>
    <w:rsid w:val="16D61FF0"/>
    <w:rsid w:val="16F81474"/>
    <w:rsid w:val="17013AE2"/>
    <w:rsid w:val="1711684A"/>
    <w:rsid w:val="17283764"/>
    <w:rsid w:val="173516EA"/>
    <w:rsid w:val="173D7D0F"/>
    <w:rsid w:val="17965F21"/>
    <w:rsid w:val="17D404BB"/>
    <w:rsid w:val="17EC4251"/>
    <w:rsid w:val="17F13463"/>
    <w:rsid w:val="17FB49D5"/>
    <w:rsid w:val="180168B2"/>
    <w:rsid w:val="1853036D"/>
    <w:rsid w:val="187E553C"/>
    <w:rsid w:val="18BA44B9"/>
    <w:rsid w:val="18E427C8"/>
    <w:rsid w:val="18E52B69"/>
    <w:rsid w:val="192223EF"/>
    <w:rsid w:val="19523A78"/>
    <w:rsid w:val="196F2052"/>
    <w:rsid w:val="197449B0"/>
    <w:rsid w:val="19AE7F28"/>
    <w:rsid w:val="19B6113F"/>
    <w:rsid w:val="19B845BC"/>
    <w:rsid w:val="19CA0989"/>
    <w:rsid w:val="19F40797"/>
    <w:rsid w:val="1A213ABD"/>
    <w:rsid w:val="1A617FFD"/>
    <w:rsid w:val="1A620D3B"/>
    <w:rsid w:val="1A840009"/>
    <w:rsid w:val="1AC1470E"/>
    <w:rsid w:val="1AF71523"/>
    <w:rsid w:val="1B1464DA"/>
    <w:rsid w:val="1B1A4A1C"/>
    <w:rsid w:val="1B38030C"/>
    <w:rsid w:val="1B391347"/>
    <w:rsid w:val="1B3C1C8E"/>
    <w:rsid w:val="1B4A0978"/>
    <w:rsid w:val="1B674AC7"/>
    <w:rsid w:val="1B695F6C"/>
    <w:rsid w:val="1B746B39"/>
    <w:rsid w:val="1B80142C"/>
    <w:rsid w:val="1B80541E"/>
    <w:rsid w:val="1BA30CCF"/>
    <w:rsid w:val="1BB03CF4"/>
    <w:rsid w:val="1BC50187"/>
    <w:rsid w:val="1BCA7842"/>
    <w:rsid w:val="1C273F78"/>
    <w:rsid w:val="1C42696B"/>
    <w:rsid w:val="1C427144"/>
    <w:rsid w:val="1C4409AC"/>
    <w:rsid w:val="1C530BD0"/>
    <w:rsid w:val="1C8F133C"/>
    <w:rsid w:val="1CC90CBC"/>
    <w:rsid w:val="1D094F9C"/>
    <w:rsid w:val="1D0E23E7"/>
    <w:rsid w:val="1D491EF1"/>
    <w:rsid w:val="1D8C2345"/>
    <w:rsid w:val="1D8D7A52"/>
    <w:rsid w:val="1DAE65F0"/>
    <w:rsid w:val="1DEF5D9F"/>
    <w:rsid w:val="1E111767"/>
    <w:rsid w:val="1E117A37"/>
    <w:rsid w:val="1E18008F"/>
    <w:rsid w:val="1E212801"/>
    <w:rsid w:val="1E6A347E"/>
    <w:rsid w:val="1E720322"/>
    <w:rsid w:val="1E8B4AEE"/>
    <w:rsid w:val="1EB142DF"/>
    <w:rsid w:val="1ED02718"/>
    <w:rsid w:val="1EFF4DAB"/>
    <w:rsid w:val="1F035E51"/>
    <w:rsid w:val="1F226CEB"/>
    <w:rsid w:val="1F38650F"/>
    <w:rsid w:val="1F3E1D77"/>
    <w:rsid w:val="1F602654"/>
    <w:rsid w:val="1F656BFD"/>
    <w:rsid w:val="1F9E565E"/>
    <w:rsid w:val="1FA2333B"/>
    <w:rsid w:val="2023550C"/>
    <w:rsid w:val="203B4DB3"/>
    <w:rsid w:val="20675153"/>
    <w:rsid w:val="206B6081"/>
    <w:rsid w:val="208E77B9"/>
    <w:rsid w:val="20DB53A4"/>
    <w:rsid w:val="20F64BEA"/>
    <w:rsid w:val="20F75FD5"/>
    <w:rsid w:val="20FB6AEC"/>
    <w:rsid w:val="2105481C"/>
    <w:rsid w:val="210E4642"/>
    <w:rsid w:val="2116094D"/>
    <w:rsid w:val="213011D5"/>
    <w:rsid w:val="216D5F5C"/>
    <w:rsid w:val="21B45DF5"/>
    <w:rsid w:val="21E15853"/>
    <w:rsid w:val="22211C9D"/>
    <w:rsid w:val="224332AE"/>
    <w:rsid w:val="22581B32"/>
    <w:rsid w:val="22605689"/>
    <w:rsid w:val="228377FC"/>
    <w:rsid w:val="22AD589A"/>
    <w:rsid w:val="22FB72D8"/>
    <w:rsid w:val="230A4F03"/>
    <w:rsid w:val="23245B22"/>
    <w:rsid w:val="23314333"/>
    <w:rsid w:val="23360FD0"/>
    <w:rsid w:val="237C2E6E"/>
    <w:rsid w:val="238166D6"/>
    <w:rsid w:val="23C2673F"/>
    <w:rsid w:val="23CC6C6C"/>
    <w:rsid w:val="23DC390D"/>
    <w:rsid w:val="24105B34"/>
    <w:rsid w:val="24613E12"/>
    <w:rsid w:val="24777F0B"/>
    <w:rsid w:val="247A3971"/>
    <w:rsid w:val="24975E97"/>
    <w:rsid w:val="249917FE"/>
    <w:rsid w:val="24AE34FB"/>
    <w:rsid w:val="24D17B32"/>
    <w:rsid w:val="24FD13D3"/>
    <w:rsid w:val="24FD61EA"/>
    <w:rsid w:val="253C2765"/>
    <w:rsid w:val="256652B4"/>
    <w:rsid w:val="256D377B"/>
    <w:rsid w:val="256F5ACC"/>
    <w:rsid w:val="25754019"/>
    <w:rsid w:val="2581184D"/>
    <w:rsid w:val="25965F7C"/>
    <w:rsid w:val="25A517EF"/>
    <w:rsid w:val="25AE084C"/>
    <w:rsid w:val="26713644"/>
    <w:rsid w:val="2674362D"/>
    <w:rsid w:val="268F20C6"/>
    <w:rsid w:val="26C72B6F"/>
    <w:rsid w:val="26DA605D"/>
    <w:rsid w:val="26E33204"/>
    <w:rsid w:val="26E51774"/>
    <w:rsid w:val="26EC6985"/>
    <w:rsid w:val="27037402"/>
    <w:rsid w:val="271635D9"/>
    <w:rsid w:val="2720451E"/>
    <w:rsid w:val="27335F39"/>
    <w:rsid w:val="27343A60"/>
    <w:rsid w:val="273A63A3"/>
    <w:rsid w:val="2749444C"/>
    <w:rsid w:val="27734588"/>
    <w:rsid w:val="277D0F63"/>
    <w:rsid w:val="278F0C96"/>
    <w:rsid w:val="28197154"/>
    <w:rsid w:val="281A2C55"/>
    <w:rsid w:val="283C0E1E"/>
    <w:rsid w:val="28B65382"/>
    <w:rsid w:val="28D10F6B"/>
    <w:rsid w:val="28DE02D2"/>
    <w:rsid w:val="28E441EA"/>
    <w:rsid w:val="28F84B93"/>
    <w:rsid w:val="29077D29"/>
    <w:rsid w:val="2918419C"/>
    <w:rsid w:val="293668A0"/>
    <w:rsid w:val="294616FD"/>
    <w:rsid w:val="299F1664"/>
    <w:rsid w:val="29AB330F"/>
    <w:rsid w:val="29AC5FBF"/>
    <w:rsid w:val="29CE1F49"/>
    <w:rsid w:val="29D10AEC"/>
    <w:rsid w:val="29F8157A"/>
    <w:rsid w:val="2A1E335D"/>
    <w:rsid w:val="2A524FDF"/>
    <w:rsid w:val="2A753158"/>
    <w:rsid w:val="2A965B0A"/>
    <w:rsid w:val="2AAC37FB"/>
    <w:rsid w:val="2ADB2BD5"/>
    <w:rsid w:val="2B151462"/>
    <w:rsid w:val="2BA519D8"/>
    <w:rsid w:val="2C250B14"/>
    <w:rsid w:val="2C3B5405"/>
    <w:rsid w:val="2C4B2FA5"/>
    <w:rsid w:val="2C59031C"/>
    <w:rsid w:val="2C5907E9"/>
    <w:rsid w:val="2C650E64"/>
    <w:rsid w:val="2C6579B8"/>
    <w:rsid w:val="2CAE7E10"/>
    <w:rsid w:val="2CD56F5D"/>
    <w:rsid w:val="2CF00EAC"/>
    <w:rsid w:val="2D104627"/>
    <w:rsid w:val="2D1D439C"/>
    <w:rsid w:val="2DAC19F5"/>
    <w:rsid w:val="2DDF4725"/>
    <w:rsid w:val="2DE03CE6"/>
    <w:rsid w:val="2E0470F3"/>
    <w:rsid w:val="2E0D253C"/>
    <w:rsid w:val="2E486DD2"/>
    <w:rsid w:val="2E4F2F2D"/>
    <w:rsid w:val="2E57306B"/>
    <w:rsid w:val="2EB57234"/>
    <w:rsid w:val="2F1B7500"/>
    <w:rsid w:val="2F493D13"/>
    <w:rsid w:val="2F4C544D"/>
    <w:rsid w:val="2F5307EB"/>
    <w:rsid w:val="2F7067E6"/>
    <w:rsid w:val="2F757199"/>
    <w:rsid w:val="2F812C19"/>
    <w:rsid w:val="2F885A73"/>
    <w:rsid w:val="2F8922A1"/>
    <w:rsid w:val="2FB72ADD"/>
    <w:rsid w:val="2FDF791C"/>
    <w:rsid w:val="2FE34720"/>
    <w:rsid w:val="2FE9521D"/>
    <w:rsid w:val="2FEA60CD"/>
    <w:rsid w:val="30341FA2"/>
    <w:rsid w:val="303E25B2"/>
    <w:rsid w:val="30501E56"/>
    <w:rsid w:val="30701F50"/>
    <w:rsid w:val="307E7C38"/>
    <w:rsid w:val="3106378E"/>
    <w:rsid w:val="312B1CDC"/>
    <w:rsid w:val="312E2219"/>
    <w:rsid w:val="31716E7B"/>
    <w:rsid w:val="319B7C4D"/>
    <w:rsid w:val="31EF1640"/>
    <w:rsid w:val="321C5403"/>
    <w:rsid w:val="321F5EE6"/>
    <w:rsid w:val="322851D7"/>
    <w:rsid w:val="323F18D0"/>
    <w:rsid w:val="32427031"/>
    <w:rsid w:val="328822F1"/>
    <w:rsid w:val="32E22E40"/>
    <w:rsid w:val="33280090"/>
    <w:rsid w:val="334249CD"/>
    <w:rsid w:val="33982369"/>
    <w:rsid w:val="33A201DA"/>
    <w:rsid w:val="33A32A64"/>
    <w:rsid w:val="33D1015A"/>
    <w:rsid w:val="33D25DFC"/>
    <w:rsid w:val="342B3CB6"/>
    <w:rsid w:val="346B5F4A"/>
    <w:rsid w:val="346D28AC"/>
    <w:rsid w:val="347037BD"/>
    <w:rsid w:val="348576A9"/>
    <w:rsid w:val="34986757"/>
    <w:rsid w:val="34AF4725"/>
    <w:rsid w:val="34C834CB"/>
    <w:rsid w:val="34DF211F"/>
    <w:rsid w:val="34E85585"/>
    <w:rsid w:val="35154E98"/>
    <w:rsid w:val="35186016"/>
    <w:rsid w:val="35245E9E"/>
    <w:rsid w:val="35700359"/>
    <w:rsid w:val="35B01E4A"/>
    <w:rsid w:val="35F25212"/>
    <w:rsid w:val="361E2AC3"/>
    <w:rsid w:val="36496066"/>
    <w:rsid w:val="365E6B01"/>
    <w:rsid w:val="36C2714B"/>
    <w:rsid w:val="36D73248"/>
    <w:rsid w:val="36EA2872"/>
    <w:rsid w:val="37021DBA"/>
    <w:rsid w:val="376712E7"/>
    <w:rsid w:val="37905BEB"/>
    <w:rsid w:val="37B55A13"/>
    <w:rsid w:val="37BE6352"/>
    <w:rsid w:val="37D44F73"/>
    <w:rsid w:val="38556DEE"/>
    <w:rsid w:val="387939C8"/>
    <w:rsid w:val="388E70B3"/>
    <w:rsid w:val="38C61560"/>
    <w:rsid w:val="38CF612C"/>
    <w:rsid w:val="38E5008F"/>
    <w:rsid w:val="38E946AA"/>
    <w:rsid w:val="390965D6"/>
    <w:rsid w:val="3930052B"/>
    <w:rsid w:val="39943C53"/>
    <w:rsid w:val="39FF0D34"/>
    <w:rsid w:val="3A163157"/>
    <w:rsid w:val="3A2D21AE"/>
    <w:rsid w:val="3A41153E"/>
    <w:rsid w:val="3A476958"/>
    <w:rsid w:val="3A5E004A"/>
    <w:rsid w:val="3A6409FF"/>
    <w:rsid w:val="3A8A0CD7"/>
    <w:rsid w:val="3A9D283C"/>
    <w:rsid w:val="3AA24F6A"/>
    <w:rsid w:val="3AA765CB"/>
    <w:rsid w:val="3AED0349"/>
    <w:rsid w:val="3B027B15"/>
    <w:rsid w:val="3B146EA0"/>
    <w:rsid w:val="3B1C7208"/>
    <w:rsid w:val="3B2310A5"/>
    <w:rsid w:val="3B26064F"/>
    <w:rsid w:val="3B31058A"/>
    <w:rsid w:val="3BB47D76"/>
    <w:rsid w:val="3BCA3D2B"/>
    <w:rsid w:val="3BDD3D31"/>
    <w:rsid w:val="3C0C24D0"/>
    <w:rsid w:val="3C2329DE"/>
    <w:rsid w:val="3C387C13"/>
    <w:rsid w:val="3C3C148C"/>
    <w:rsid w:val="3C566D4D"/>
    <w:rsid w:val="3C6329C5"/>
    <w:rsid w:val="3C690AF6"/>
    <w:rsid w:val="3C77021F"/>
    <w:rsid w:val="3CC66AB0"/>
    <w:rsid w:val="3CD3132E"/>
    <w:rsid w:val="3CF51FB8"/>
    <w:rsid w:val="3D143CBF"/>
    <w:rsid w:val="3D1F45F0"/>
    <w:rsid w:val="3D272FFA"/>
    <w:rsid w:val="3D676C4F"/>
    <w:rsid w:val="3D6D42D8"/>
    <w:rsid w:val="3D82706F"/>
    <w:rsid w:val="3D8D5CB0"/>
    <w:rsid w:val="3D9649A6"/>
    <w:rsid w:val="3D9764AF"/>
    <w:rsid w:val="3DCD5673"/>
    <w:rsid w:val="3DDC6D05"/>
    <w:rsid w:val="3DEB3817"/>
    <w:rsid w:val="3E01510C"/>
    <w:rsid w:val="3E534FCC"/>
    <w:rsid w:val="3E6E6B8D"/>
    <w:rsid w:val="3ECD1262"/>
    <w:rsid w:val="3F216D3E"/>
    <w:rsid w:val="3F3A4C6A"/>
    <w:rsid w:val="3F473ED8"/>
    <w:rsid w:val="3F60708E"/>
    <w:rsid w:val="3F69603F"/>
    <w:rsid w:val="3FB47094"/>
    <w:rsid w:val="3FD95300"/>
    <w:rsid w:val="3FE8458F"/>
    <w:rsid w:val="3FE93DFA"/>
    <w:rsid w:val="40004FD0"/>
    <w:rsid w:val="40363F4D"/>
    <w:rsid w:val="404E573A"/>
    <w:rsid w:val="406A7E41"/>
    <w:rsid w:val="407767B1"/>
    <w:rsid w:val="40DC1DD0"/>
    <w:rsid w:val="40EB305C"/>
    <w:rsid w:val="40FA2DBD"/>
    <w:rsid w:val="41204B7D"/>
    <w:rsid w:val="4137798B"/>
    <w:rsid w:val="413C07FF"/>
    <w:rsid w:val="414423C4"/>
    <w:rsid w:val="416A5027"/>
    <w:rsid w:val="41755597"/>
    <w:rsid w:val="417C5CA1"/>
    <w:rsid w:val="418878EA"/>
    <w:rsid w:val="41A30C6B"/>
    <w:rsid w:val="41B94E35"/>
    <w:rsid w:val="41BF5814"/>
    <w:rsid w:val="421F6249"/>
    <w:rsid w:val="42247208"/>
    <w:rsid w:val="425B616B"/>
    <w:rsid w:val="426923B8"/>
    <w:rsid w:val="42815EC9"/>
    <w:rsid w:val="42AB29D0"/>
    <w:rsid w:val="42B34FB0"/>
    <w:rsid w:val="42F47F65"/>
    <w:rsid w:val="43256988"/>
    <w:rsid w:val="433444B4"/>
    <w:rsid w:val="433E181F"/>
    <w:rsid w:val="43413334"/>
    <w:rsid w:val="43425DDE"/>
    <w:rsid w:val="434F15AD"/>
    <w:rsid w:val="434F194C"/>
    <w:rsid w:val="437D5F38"/>
    <w:rsid w:val="438C0A54"/>
    <w:rsid w:val="439D4A0F"/>
    <w:rsid w:val="43F63A9A"/>
    <w:rsid w:val="440D168C"/>
    <w:rsid w:val="441308E0"/>
    <w:rsid w:val="441A5719"/>
    <w:rsid w:val="44454911"/>
    <w:rsid w:val="444570D7"/>
    <w:rsid w:val="44687A88"/>
    <w:rsid w:val="44693328"/>
    <w:rsid w:val="44890AEF"/>
    <w:rsid w:val="449559C5"/>
    <w:rsid w:val="44B741BA"/>
    <w:rsid w:val="44D0772C"/>
    <w:rsid w:val="451106FD"/>
    <w:rsid w:val="45156827"/>
    <w:rsid w:val="45442C68"/>
    <w:rsid w:val="454F554E"/>
    <w:rsid w:val="4574354D"/>
    <w:rsid w:val="458D5615"/>
    <w:rsid w:val="45966907"/>
    <w:rsid w:val="459906E4"/>
    <w:rsid w:val="45A76D4B"/>
    <w:rsid w:val="45BA501A"/>
    <w:rsid w:val="45D4133C"/>
    <w:rsid w:val="45D97854"/>
    <w:rsid w:val="45F22775"/>
    <w:rsid w:val="46017D10"/>
    <w:rsid w:val="462D281F"/>
    <w:rsid w:val="46386346"/>
    <w:rsid w:val="46857774"/>
    <w:rsid w:val="46C45A77"/>
    <w:rsid w:val="46CE3131"/>
    <w:rsid w:val="46E20A9A"/>
    <w:rsid w:val="47312362"/>
    <w:rsid w:val="473258A5"/>
    <w:rsid w:val="47993A99"/>
    <w:rsid w:val="47A130F5"/>
    <w:rsid w:val="47A42777"/>
    <w:rsid w:val="47AA6410"/>
    <w:rsid w:val="47E8192D"/>
    <w:rsid w:val="47EF15B1"/>
    <w:rsid w:val="47F05DD2"/>
    <w:rsid w:val="47FA1031"/>
    <w:rsid w:val="481E0C0D"/>
    <w:rsid w:val="483D231C"/>
    <w:rsid w:val="48403B96"/>
    <w:rsid w:val="485754EA"/>
    <w:rsid w:val="487C3FC9"/>
    <w:rsid w:val="487F367A"/>
    <w:rsid w:val="48904B42"/>
    <w:rsid w:val="48A40B02"/>
    <w:rsid w:val="48BB4C17"/>
    <w:rsid w:val="48DD7E3B"/>
    <w:rsid w:val="49090450"/>
    <w:rsid w:val="492C319F"/>
    <w:rsid w:val="496F4763"/>
    <w:rsid w:val="49963007"/>
    <w:rsid w:val="49B10DCB"/>
    <w:rsid w:val="49F112D9"/>
    <w:rsid w:val="4A160FCB"/>
    <w:rsid w:val="4A2219E8"/>
    <w:rsid w:val="4A253068"/>
    <w:rsid w:val="4A27636A"/>
    <w:rsid w:val="4A850973"/>
    <w:rsid w:val="4AE43E3C"/>
    <w:rsid w:val="4B2D7D1E"/>
    <w:rsid w:val="4B323E0F"/>
    <w:rsid w:val="4B64236F"/>
    <w:rsid w:val="4B977869"/>
    <w:rsid w:val="4BA86EA2"/>
    <w:rsid w:val="4BB369F5"/>
    <w:rsid w:val="4BC87E09"/>
    <w:rsid w:val="4BED7415"/>
    <w:rsid w:val="4C28492A"/>
    <w:rsid w:val="4C4C26CD"/>
    <w:rsid w:val="4C56200A"/>
    <w:rsid w:val="4C8D360A"/>
    <w:rsid w:val="4CA14229"/>
    <w:rsid w:val="4CC35913"/>
    <w:rsid w:val="4CCB697F"/>
    <w:rsid w:val="4CD16286"/>
    <w:rsid w:val="4CEA78A8"/>
    <w:rsid w:val="4D0C3224"/>
    <w:rsid w:val="4D221CD7"/>
    <w:rsid w:val="4D56569B"/>
    <w:rsid w:val="4D6C41D0"/>
    <w:rsid w:val="4D6F32C7"/>
    <w:rsid w:val="4D8656DA"/>
    <w:rsid w:val="4D8E156F"/>
    <w:rsid w:val="4D9731D5"/>
    <w:rsid w:val="4DA40E96"/>
    <w:rsid w:val="4DAF0F0C"/>
    <w:rsid w:val="4DDC7AE7"/>
    <w:rsid w:val="4DED05FC"/>
    <w:rsid w:val="4DF36CCF"/>
    <w:rsid w:val="4E157897"/>
    <w:rsid w:val="4E1A38B1"/>
    <w:rsid w:val="4E3852C6"/>
    <w:rsid w:val="4EBC7A0C"/>
    <w:rsid w:val="4ECC3EB2"/>
    <w:rsid w:val="4ED618ED"/>
    <w:rsid w:val="4EDA10ED"/>
    <w:rsid w:val="4F236AC7"/>
    <w:rsid w:val="4F2D6FE8"/>
    <w:rsid w:val="4F5370C0"/>
    <w:rsid w:val="4F5438DD"/>
    <w:rsid w:val="4F581010"/>
    <w:rsid w:val="4F5B3392"/>
    <w:rsid w:val="4F726AC9"/>
    <w:rsid w:val="4F8679B5"/>
    <w:rsid w:val="4FAD422B"/>
    <w:rsid w:val="4FFF59C5"/>
    <w:rsid w:val="50045AC3"/>
    <w:rsid w:val="50221C4E"/>
    <w:rsid w:val="50244C57"/>
    <w:rsid w:val="504F3EE0"/>
    <w:rsid w:val="507760E0"/>
    <w:rsid w:val="50852AB2"/>
    <w:rsid w:val="50AB3096"/>
    <w:rsid w:val="50AD2C9D"/>
    <w:rsid w:val="50F02B8B"/>
    <w:rsid w:val="512C5624"/>
    <w:rsid w:val="517717CD"/>
    <w:rsid w:val="52030F03"/>
    <w:rsid w:val="52091678"/>
    <w:rsid w:val="5212572E"/>
    <w:rsid w:val="521469DC"/>
    <w:rsid w:val="521736EC"/>
    <w:rsid w:val="522C74B0"/>
    <w:rsid w:val="5251183A"/>
    <w:rsid w:val="527B7A70"/>
    <w:rsid w:val="528662F8"/>
    <w:rsid w:val="52FA6F7C"/>
    <w:rsid w:val="53130BF7"/>
    <w:rsid w:val="531B1423"/>
    <w:rsid w:val="5322600D"/>
    <w:rsid w:val="53397B84"/>
    <w:rsid w:val="533E1D0F"/>
    <w:rsid w:val="534479FE"/>
    <w:rsid w:val="5363180D"/>
    <w:rsid w:val="53923E52"/>
    <w:rsid w:val="53B35F17"/>
    <w:rsid w:val="540D783D"/>
    <w:rsid w:val="541B65F4"/>
    <w:rsid w:val="54280ECF"/>
    <w:rsid w:val="545804DE"/>
    <w:rsid w:val="549D73AB"/>
    <w:rsid w:val="54A02E19"/>
    <w:rsid w:val="54A414C7"/>
    <w:rsid w:val="54A746AA"/>
    <w:rsid w:val="54D0545F"/>
    <w:rsid w:val="54D9517B"/>
    <w:rsid w:val="5552691D"/>
    <w:rsid w:val="55566A4B"/>
    <w:rsid w:val="5595230F"/>
    <w:rsid w:val="55A0213D"/>
    <w:rsid w:val="55A44BCF"/>
    <w:rsid w:val="55A60A43"/>
    <w:rsid w:val="55C53951"/>
    <w:rsid w:val="55E23B6E"/>
    <w:rsid w:val="55E8379E"/>
    <w:rsid w:val="55FC278C"/>
    <w:rsid w:val="56011DF0"/>
    <w:rsid w:val="5605281A"/>
    <w:rsid w:val="56180A5E"/>
    <w:rsid w:val="56865BCD"/>
    <w:rsid w:val="56E6151A"/>
    <w:rsid w:val="56F94885"/>
    <w:rsid w:val="575F25C1"/>
    <w:rsid w:val="578D6E55"/>
    <w:rsid w:val="579E5E58"/>
    <w:rsid w:val="57A03881"/>
    <w:rsid w:val="57B66DF8"/>
    <w:rsid w:val="57E2605D"/>
    <w:rsid w:val="57FD1792"/>
    <w:rsid w:val="581E54C0"/>
    <w:rsid w:val="583B339B"/>
    <w:rsid w:val="58415193"/>
    <w:rsid w:val="58481CE4"/>
    <w:rsid w:val="58741F70"/>
    <w:rsid w:val="5898636D"/>
    <w:rsid w:val="589C72C7"/>
    <w:rsid w:val="58B73B3C"/>
    <w:rsid w:val="58BA34DE"/>
    <w:rsid w:val="58BC5859"/>
    <w:rsid w:val="58C953BB"/>
    <w:rsid w:val="58ED5699"/>
    <w:rsid w:val="5926651D"/>
    <w:rsid w:val="593D497F"/>
    <w:rsid w:val="595C281E"/>
    <w:rsid w:val="59710078"/>
    <w:rsid w:val="59830BF8"/>
    <w:rsid w:val="59BF753B"/>
    <w:rsid w:val="59D303BC"/>
    <w:rsid w:val="59D5057A"/>
    <w:rsid w:val="59DB6E95"/>
    <w:rsid w:val="5A024091"/>
    <w:rsid w:val="5A8A6DE2"/>
    <w:rsid w:val="5AB83A84"/>
    <w:rsid w:val="5AFC5479"/>
    <w:rsid w:val="5B092532"/>
    <w:rsid w:val="5B3A4EE7"/>
    <w:rsid w:val="5B40336D"/>
    <w:rsid w:val="5B4E4486"/>
    <w:rsid w:val="5B610490"/>
    <w:rsid w:val="5B8C5D73"/>
    <w:rsid w:val="5B9F1E05"/>
    <w:rsid w:val="5BAC35E9"/>
    <w:rsid w:val="5BDE751B"/>
    <w:rsid w:val="5BE3545D"/>
    <w:rsid w:val="5BEE65FC"/>
    <w:rsid w:val="5BFA36D3"/>
    <w:rsid w:val="5BFD58A1"/>
    <w:rsid w:val="5C084732"/>
    <w:rsid w:val="5C125816"/>
    <w:rsid w:val="5C13465C"/>
    <w:rsid w:val="5C2115FE"/>
    <w:rsid w:val="5C53115A"/>
    <w:rsid w:val="5C566B5C"/>
    <w:rsid w:val="5C6E089F"/>
    <w:rsid w:val="5CAA58B6"/>
    <w:rsid w:val="5CE16196"/>
    <w:rsid w:val="5D1234B0"/>
    <w:rsid w:val="5D4D73CD"/>
    <w:rsid w:val="5D720F98"/>
    <w:rsid w:val="5D795B1B"/>
    <w:rsid w:val="5DCE0AA9"/>
    <w:rsid w:val="5DD07523"/>
    <w:rsid w:val="5DDA0FE2"/>
    <w:rsid w:val="5DE73D28"/>
    <w:rsid w:val="5E527C50"/>
    <w:rsid w:val="5E543AC4"/>
    <w:rsid w:val="5EC703E6"/>
    <w:rsid w:val="5ECB0068"/>
    <w:rsid w:val="5ECF75EF"/>
    <w:rsid w:val="5EDB4F20"/>
    <w:rsid w:val="5F284E40"/>
    <w:rsid w:val="5F427DC1"/>
    <w:rsid w:val="5F4A7566"/>
    <w:rsid w:val="5F5641FA"/>
    <w:rsid w:val="5F754BEE"/>
    <w:rsid w:val="5F884C04"/>
    <w:rsid w:val="5F89287F"/>
    <w:rsid w:val="601E438A"/>
    <w:rsid w:val="602148BA"/>
    <w:rsid w:val="604858AA"/>
    <w:rsid w:val="606317CC"/>
    <w:rsid w:val="606C3347"/>
    <w:rsid w:val="607625F6"/>
    <w:rsid w:val="60A832D2"/>
    <w:rsid w:val="60EA14E8"/>
    <w:rsid w:val="61145E0F"/>
    <w:rsid w:val="613C5E1A"/>
    <w:rsid w:val="61624FEF"/>
    <w:rsid w:val="616E30EF"/>
    <w:rsid w:val="61997B21"/>
    <w:rsid w:val="61BB2F63"/>
    <w:rsid w:val="61E25761"/>
    <w:rsid w:val="62030D09"/>
    <w:rsid w:val="622D4EEC"/>
    <w:rsid w:val="623D546B"/>
    <w:rsid w:val="626271F8"/>
    <w:rsid w:val="62746729"/>
    <w:rsid w:val="629275AC"/>
    <w:rsid w:val="62B46A9A"/>
    <w:rsid w:val="62B603BE"/>
    <w:rsid w:val="62B836E7"/>
    <w:rsid w:val="62CD3163"/>
    <w:rsid w:val="62F55F13"/>
    <w:rsid w:val="636B3D8A"/>
    <w:rsid w:val="636E3A96"/>
    <w:rsid w:val="63951267"/>
    <w:rsid w:val="63A80E62"/>
    <w:rsid w:val="63BE1A11"/>
    <w:rsid w:val="63C343DE"/>
    <w:rsid w:val="64224B50"/>
    <w:rsid w:val="642E62DB"/>
    <w:rsid w:val="646F4906"/>
    <w:rsid w:val="64EF1EE4"/>
    <w:rsid w:val="64F25DE5"/>
    <w:rsid w:val="65071890"/>
    <w:rsid w:val="654A3F98"/>
    <w:rsid w:val="655167DB"/>
    <w:rsid w:val="655A5D14"/>
    <w:rsid w:val="65611DD3"/>
    <w:rsid w:val="65711400"/>
    <w:rsid w:val="658F1C8B"/>
    <w:rsid w:val="659A53D5"/>
    <w:rsid w:val="66171FA7"/>
    <w:rsid w:val="661C031E"/>
    <w:rsid w:val="662446C4"/>
    <w:rsid w:val="665D1497"/>
    <w:rsid w:val="66732DB3"/>
    <w:rsid w:val="66884C53"/>
    <w:rsid w:val="66B617C0"/>
    <w:rsid w:val="66B94B0C"/>
    <w:rsid w:val="66E6069B"/>
    <w:rsid w:val="66EC609B"/>
    <w:rsid w:val="66F127F8"/>
    <w:rsid w:val="67054BC5"/>
    <w:rsid w:val="67072FFE"/>
    <w:rsid w:val="671477D7"/>
    <w:rsid w:val="672958C3"/>
    <w:rsid w:val="672B59E9"/>
    <w:rsid w:val="674928AC"/>
    <w:rsid w:val="67BD26DA"/>
    <w:rsid w:val="67DF2416"/>
    <w:rsid w:val="67F61CED"/>
    <w:rsid w:val="683449CB"/>
    <w:rsid w:val="68664B20"/>
    <w:rsid w:val="6887014C"/>
    <w:rsid w:val="68871A1C"/>
    <w:rsid w:val="688A62C1"/>
    <w:rsid w:val="68A35D74"/>
    <w:rsid w:val="68A7765D"/>
    <w:rsid w:val="68B61ACB"/>
    <w:rsid w:val="68D61FD5"/>
    <w:rsid w:val="690F3D82"/>
    <w:rsid w:val="69141294"/>
    <w:rsid w:val="694834FE"/>
    <w:rsid w:val="695745BC"/>
    <w:rsid w:val="69AB4CF2"/>
    <w:rsid w:val="69B33D95"/>
    <w:rsid w:val="69C94CCC"/>
    <w:rsid w:val="69D96939"/>
    <w:rsid w:val="69F53BBD"/>
    <w:rsid w:val="69F86402"/>
    <w:rsid w:val="6A476AE4"/>
    <w:rsid w:val="6A517BC2"/>
    <w:rsid w:val="6A65224D"/>
    <w:rsid w:val="6AD03CA4"/>
    <w:rsid w:val="6B015F03"/>
    <w:rsid w:val="6B4A0729"/>
    <w:rsid w:val="6B6C4B43"/>
    <w:rsid w:val="6B730D8D"/>
    <w:rsid w:val="6B7A5E67"/>
    <w:rsid w:val="6BB5662F"/>
    <w:rsid w:val="6BBF21A6"/>
    <w:rsid w:val="6BC45011"/>
    <w:rsid w:val="6C4F0A89"/>
    <w:rsid w:val="6C951E77"/>
    <w:rsid w:val="6C9735EF"/>
    <w:rsid w:val="6C9B33DD"/>
    <w:rsid w:val="6CC1445E"/>
    <w:rsid w:val="6CC35974"/>
    <w:rsid w:val="6CC3637E"/>
    <w:rsid w:val="6CFB6AE7"/>
    <w:rsid w:val="6D3C62EF"/>
    <w:rsid w:val="6D3E020C"/>
    <w:rsid w:val="6D5B7C22"/>
    <w:rsid w:val="6D6D47E3"/>
    <w:rsid w:val="6D7F34AE"/>
    <w:rsid w:val="6D96073B"/>
    <w:rsid w:val="6D9F6F97"/>
    <w:rsid w:val="6DD803C3"/>
    <w:rsid w:val="6DE17C72"/>
    <w:rsid w:val="6E1B63AC"/>
    <w:rsid w:val="6E2A03E1"/>
    <w:rsid w:val="6E3217E2"/>
    <w:rsid w:val="6E407BC1"/>
    <w:rsid w:val="6E46523A"/>
    <w:rsid w:val="6E4E02CB"/>
    <w:rsid w:val="6E5319D2"/>
    <w:rsid w:val="6E6B2E90"/>
    <w:rsid w:val="6E7206C2"/>
    <w:rsid w:val="6E9355D0"/>
    <w:rsid w:val="6EB5235D"/>
    <w:rsid w:val="6EE47F0B"/>
    <w:rsid w:val="6F0F37DA"/>
    <w:rsid w:val="6F1439FD"/>
    <w:rsid w:val="6F15104E"/>
    <w:rsid w:val="6F271237"/>
    <w:rsid w:val="6F345DED"/>
    <w:rsid w:val="6F4A4CF9"/>
    <w:rsid w:val="6F4E6D96"/>
    <w:rsid w:val="6F647671"/>
    <w:rsid w:val="6F713328"/>
    <w:rsid w:val="6F7A7103"/>
    <w:rsid w:val="6FD553A6"/>
    <w:rsid w:val="6FD8191A"/>
    <w:rsid w:val="701A1D38"/>
    <w:rsid w:val="701D0AE2"/>
    <w:rsid w:val="701E3F32"/>
    <w:rsid w:val="702173D8"/>
    <w:rsid w:val="70357BF9"/>
    <w:rsid w:val="703D260A"/>
    <w:rsid w:val="705F6AE0"/>
    <w:rsid w:val="709F1517"/>
    <w:rsid w:val="70C31947"/>
    <w:rsid w:val="70DA5CBA"/>
    <w:rsid w:val="71241A1C"/>
    <w:rsid w:val="713C6143"/>
    <w:rsid w:val="71500A63"/>
    <w:rsid w:val="71B04CB7"/>
    <w:rsid w:val="71E6401D"/>
    <w:rsid w:val="71EC6C57"/>
    <w:rsid w:val="72022C67"/>
    <w:rsid w:val="720A1AEC"/>
    <w:rsid w:val="720D141A"/>
    <w:rsid w:val="72294532"/>
    <w:rsid w:val="72377A68"/>
    <w:rsid w:val="724F6160"/>
    <w:rsid w:val="72AA2522"/>
    <w:rsid w:val="72C23555"/>
    <w:rsid w:val="72D0311E"/>
    <w:rsid w:val="72E15C27"/>
    <w:rsid w:val="733A1083"/>
    <w:rsid w:val="733C67EE"/>
    <w:rsid w:val="733D3771"/>
    <w:rsid w:val="733F48EB"/>
    <w:rsid w:val="73463ECB"/>
    <w:rsid w:val="73470CFE"/>
    <w:rsid w:val="73D3670A"/>
    <w:rsid w:val="73E07E7C"/>
    <w:rsid w:val="73E334C8"/>
    <w:rsid w:val="73EC4408"/>
    <w:rsid w:val="74006B47"/>
    <w:rsid w:val="741E7F6E"/>
    <w:rsid w:val="744C66E2"/>
    <w:rsid w:val="74613231"/>
    <w:rsid w:val="74624542"/>
    <w:rsid w:val="74C62A92"/>
    <w:rsid w:val="74C81B3F"/>
    <w:rsid w:val="74EC3944"/>
    <w:rsid w:val="75076AED"/>
    <w:rsid w:val="752D39CB"/>
    <w:rsid w:val="759B20C5"/>
    <w:rsid w:val="75C62F7B"/>
    <w:rsid w:val="75EB02AF"/>
    <w:rsid w:val="75FC6AC3"/>
    <w:rsid w:val="761B33ED"/>
    <w:rsid w:val="76565CF8"/>
    <w:rsid w:val="765D6AD9"/>
    <w:rsid w:val="768C18A5"/>
    <w:rsid w:val="77005500"/>
    <w:rsid w:val="771C2B72"/>
    <w:rsid w:val="77367DE6"/>
    <w:rsid w:val="773D399C"/>
    <w:rsid w:val="776E2CBE"/>
    <w:rsid w:val="778B4C48"/>
    <w:rsid w:val="779C20DA"/>
    <w:rsid w:val="77AE64E8"/>
    <w:rsid w:val="77B072BC"/>
    <w:rsid w:val="77F24622"/>
    <w:rsid w:val="77F80F61"/>
    <w:rsid w:val="78031D58"/>
    <w:rsid w:val="78207259"/>
    <w:rsid w:val="7832110C"/>
    <w:rsid w:val="783764D9"/>
    <w:rsid w:val="78546EFA"/>
    <w:rsid w:val="78627FD0"/>
    <w:rsid w:val="78B46EB8"/>
    <w:rsid w:val="78E32DDE"/>
    <w:rsid w:val="78EF05F9"/>
    <w:rsid w:val="792A77D2"/>
    <w:rsid w:val="79386064"/>
    <w:rsid w:val="793F27C8"/>
    <w:rsid w:val="794E145A"/>
    <w:rsid w:val="79645141"/>
    <w:rsid w:val="79661EFB"/>
    <w:rsid w:val="796A7017"/>
    <w:rsid w:val="796B643A"/>
    <w:rsid w:val="796C2017"/>
    <w:rsid w:val="797125E2"/>
    <w:rsid w:val="799D2830"/>
    <w:rsid w:val="79A37060"/>
    <w:rsid w:val="79BB42EA"/>
    <w:rsid w:val="79DF25E2"/>
    <w:rsid w:val="7A0423EA"/>
    <w:rsid w:val="7A2605B3"/>
    <w:rsid w:val="7A591AD6"/>
    <w:rsid w:val="7A5E1396"/>
    <w:rsid w:val="7AEB20F3"/>
    <w:rsid w:val="7B097CF6"/>
    <w:rsid w:val="7B1D7B50"/>
    <w:rsid w:val="7B21693E"/>
    <w:rsid w:val="7B264C22"/>
    <w:rsid w:val="7B2A639A"/>
    <w:rsid w:val="7B7D4B03"/>
    <w:rsid w:val="7B8D25BC"/>
    <w:rsid w:val="7BBF0C53"/>
    <w:rsid w:val="7BD936B1"/>
    <w:rsid w:val="7C344213"/>
    <w:rsid w:val="7C6712B6"/>
    <w:rsid w:val="7C754C18"/>
    <w:rsid w:val="7C9B6AAB"/>
    <w:rsid w:val="7CB65269"/>
    <w:rsid w:val="7CC806D1"/>
    <w:rsid w:val="7CFA0158"/>
    <w:rsid w:val="7CFF1633"/>
    <w:rsid w:val="7D1F2AE3"/>
    <w:rsid w:val="7D2E4F75"/>
    <w:rsid w:val="7D322D1E"/>
    <w:rsid w:val="7D362C5F"/>
    <w:rsid w:val="7D4C467F"/>
    <w:rsid w:val="7D5620A0"/>
    <w:rsid w:val="7DE63809"/>
    <w:rsid w:val="7E011586"/>
    <w:rsid w:val="7E33315A"/>
    <w:rsid w:val="7E33329E"/>
    <w:rsid w:val="7E723B52"/>
    <w:rsid w:val="7E782E0A"/>
    <w:rsid w:val="7EBB7B93"/>
    <w:rsid w:val="7EE80CA9"/>
    <w:rsid w:val="7F023DAD"/>
    <w:rsid w:val="7F1D01D6"/>
    <w:rsid w:val="7F3B0A52"/>
    <w:rsid w:val="7F6A7194"/>
    <w:rsid w:val="7FA41BD5"/>
    <w:rsid w:val="7FB421BD"/>
    <w:rsid w:val="7FE51643"/>
    <w:rsid w:val="7FFF1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784"/>
    <w:qFormat/>
    <w:uiPriority w:val="0"/>
    <w:pPr>
      <w:keepNext/>
      <w:keepLines/>
      <w:spacing w:before="340" w:after="330" w:line="578" w:lineRule="auto"/>
      <w:outlineLvl w:val="0"/>
    </w:pPr>
    <w:rPr>
      <w:b/>
      <w:bCs/>
      <w:kern w:val="44"/>
      <w:sz w:val="44"/>
      <w:szCs w:val="44"/>
    </w:rPr>
  </w:style>
  <w:style w:type="paragraph" w:styleId="2">
    <w:name w:val="heading 2"/>
    <w:basedOn w:val="1"/>
    <w:next w:val="1"/>
    <w:link w:val="785"/>
    <w:qFormat/>
    <w:uiPriority w:val="0"/>
    <w:pPr>
      <w:keepNext/>
      <w:adjustRightInd w:val="0"/>
      <w:spacing w:before="120" w:line="360" w:lineRule="auto"/>
      <w:jc w:val="center"/>
      <w:outlineLvl w:val="1"/>
    </w:pPr>
    <w:rPr>
      <w:rFonts w:eastAsia="隶书"/>
      <w:b/>
      <w:kern w:val="0"/>
      <w:sz w:val="44"/>
      <w:szCs w:val="20"/>
    </w:rPr>
  </w:style>
  <w:style w:type="paragraph" w:styleId="5">
    <w:name w:val="heading 3"/>
    <w:basedOn w:val="1"/>
    <w:next w:val="1"/>
    <w:link w:val="786"/>
    <w:qFormat/>
    <w:uiPriority w:val="0"/>
    <w:pPr>
      <w:keepNext/>
      <w:keepLines/>
      <w:spacing w:before="260" w:after="260" w:line="416" w:lineRule="auto"/>
      <w:outlineLvl w:val="2"/>
    </w:pPr>
    <w:rPr>
      <w:b/>
      <w:bCs/>
      <w:sz w:val="32"/>
      <w:szCs w:val="32"/>
    </w:rPr>
  </w:style>
  <w:style w:type="paragraph" w:styleId="6">
    <w:name w:val="heading 4"/>
    <w:basedOn w:val="1"/>
    <w:next w:val="1"/>
    <w:link w:val="787"/>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788"/>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789"/>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87"/>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134"/>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63"/>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3">
    <w:name w:val="macro"/>
    <w:link w:val="92"/>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8">
    <w:name w:val="Normal Indent"/>
    <w:basedOn w:val="1"/>
    <w:link w:val="86"/>
    <w:qFormat/>
    <w:uiPriority w:val="0"/>
    <w:pPr>
      <w:spacing w:line="240" w:lineRule="atLeast"/>
      <w:ind w:left="900" w:hanging="900"/>
      <w:jc w:val="left"/>
    </w:pPr>
    <w:rPr>
      <w:rFonts w:ascii="宋体"/>
      <w:snapToGrid w:val="0"/>
      <w:kern w:val="0"/>
      <w:sz w:val="20"/>
      <w:szCs w:val="20"/>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link w:val="64"/>
    <w:qFormat/>
    <w:uiPriority w:val="0"/>
    <w:pPr>
      <w:spacing w:before="152" w:after="160"/>
    </w:pPr>
    <w:rPr>
      <w:rFonts w:ascii="Arial" w:hAnsi="Arial" w:eastAsia="黑体"/>
      <w:sz w:val="20"/>
      <w:szCs w:val="20"/>
    </w:rPr>
  </w:style>
  <w:style w:type="paragraph" w:styleId="16">
    <w:name w:val="Document Map"/>
    <w:basedOn w:val="1"/>
    <w:link w:val="130"/>
    <w:qFormat/>
    <w:uiPriority w:val="0"/>
    <w:pPr>
      <w:shd w:val="clear" w:color="auto" w:fill="000080"/>
    </w:pPr>
  </w:style>
  <w:style w:type="paragraph" w:styleId="17">
    <w:name w:val="annotation text"/>
    <w:basedOn w:val="1"/>
    <w:link w:val="103"/>
    <w:unhideWhenUsed/>
    <w:qFormat/>
    <w:uiPriority w:val="99"/>
    <w:pPr>
      <w:jc w:val="left"/>
    </w:pPr>
  </w:style>
  <w:style w:type="paragraph" w:styleId="18">
    <w:name w:val="Body Text 3"/>
    <w:basedOn w:val="1"/>
    <w:link w:val="84"/>
    <w:qFormat/>
    <w:uiPriority w:val="0"/>
    <w:pPr>
      <w:spacing w:line="500" w:lineRule="exact"/>
    </w:pPr>
    <w:rPr>
      <w:b/>
      <w:bCs/>
      <w:kern w:val="0"/>
      <w:sz w:val="24"/>
    </w:rPr>
  </w:style>
  <w:style w:type="paragraph" w:styleId="19">
    <w:name w:val="Body Text"/>
    <w:basedOn w:val="1"/>
    <w:link w:val="120"/>
    <w:qFormat/>
    <w:uiPriority w:val="0"/>
    <w:pPr>
      <w:spacing w:line="420" w:lineRule="exact"/>
    </w:pPr>
    <w:rPr>
      <w:sz w:val="24"/>
    </w:rPr>
  </w:style>
  <w:style w:type="paragraph" w:styleId="20">
    <w:name w:val="Body Text Indent"/>
    <w:basedOn w:val="1"/>
    <w:link w:val="70"/>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1"/>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4"/>
    <w:qFormat/>
    <w:uiPriority w:val="0"/>
    <w:pPr>
      <w:ind w:left="100" w:leftChars="2500"/>
    </w:pPr>
    <w:rPr>
      <w:sz w:val="24"/>
    </w:rPr>
  </w:style>
  <w:style w:type="paragraph" w:styleId="29">
    <w:name w:val="Body Text Indent 2"/>
    <w:basedOn w:val="1"/>
    <w:link w:val="140"/>
    <w:qFormat/>
    <w:uiPriority w:val="0"/>
    <w:pPr>
      <w:spacing w:after="120" w:line="480" w:lineRule="auto"/>
      <w:ind w:left="420" w:leftChars="200"/>
    </w:pPr>
  </w:style>
  <w:style w:type="paragraph" w:styleId="30">
    <w:name w:val="Balloon Text"/>
    <w:basedOn w:val="1"/>
    <w:link w:val="141"/>
    <w:qFormat/>
    <w:uiPriority w:val="0"/>
    <w:rPr>
      <w:sz w:val="18"/>
      <w:szCs w:val="18"/>
    </w:rPr>
  </w:style>
  <w:style w:type="paragraph" w:styleId="31">
    <w:name w:val="footer"/>
    <w:basedOn w:val="1"/>
    <w:next w:val="1"/>
    <w:link w:val="133"/>
    <w:qFormat/>
    <w:uiPriority w:val="99"/>
    <w:pPr>
      <w:tabs>
        <w:tab w:val="center" w:pos="4153"/>
        <w:tab w:val="right" w:pos="8306"/>
      </w:tabs>
      <w:snapToGrid w:val="0"/>
      <w:jc w:val="left"/>
    </w:pPr>
    <w:rPr>
      <w:sz w:val="18"/>
      <w:szCs w:val="18"/>
    </w:rPr>
  </w:style>
  <w:style w:type="paragraph" w:styleId="32">
    <w:name w:val="header"/>
    <w:basedOn w:val="1"/>
    <w:link w:val="127"/>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101"/>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157"/>
    <w:qFormat/>
    <w:uiPriority w:val="0"/>
    <w:pPr>
      <w:spacing w:after="120" w:line="480" w:lineRule="auto"/>
    </w:pPr>
    <w:rPr>
      <w:kern w:val="0"/>
      <w:sz w:val="20"/>
    </w:rPr>
  </w:style>
  <w:style w:type="paragraph" w:styleId="42">
    <w:name w:val="HTML Preformatted"/>
    <w:basedOn w:val="1"/>
    <w:link w:val="112"/>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qFormat/>
    <w:uiPriority w:val="0"/>
    <w:pPr>
      <w:jc w:val="center"/>
    </w:pPr>
    <w:rPr>
      <w:rFonts w:ascii="宋体"/>
      <w:b/>
      <w:snapToGrid w:val="0"/>
      <w:kern w:val="0"/>
      <w:sz w:val="36"/>
      <w:szCs w:val="20"/>
    </w:rPr>
  </w:style>
  <w:style w:type="paragraph" w:styleId="46">
    <w:name w:val="annotation subject"/>
    <w:basedOn w:val="17"/>
    <w:next w:val="17"/>
    <w:link w:val="122"/>
    <w:unhideWhenUsed/>
    <w:qFormat/>
    <w:uiPriority w:val="0"/>
    <w:rPr>
      <w:b/>
      <w:bCs/>
    </w:rPr>
  </w:style>
  <w:style w:type="paragraph" w:styleId="47">
    <w:name w:val="Body Text First Indent 2"/>
    <w:basedOn w:val="20"/>
    <w:link w:val="233"/>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qFormat/>
    <w:uiPriority w:val="0"/>
    <w:rPr>
      <w:b/>
      <w:bCs/>
    </w:rPr>
  </w:style>
  <w:style w:type="character" w:styleId="52">
    <w:name w:val="page number"/>
    <w:basedOn w:val="50"/>
    <w:qFormat/>
    <w:uiPriority w:val="0"/>
  </w:style>
  <w:style w:type="character" w:styleId="53">
    <w:name w:val="FollowedHyperlink"/>
    <w:qFormat/>
    <w:uiPriority w:val="99"/>
    <w:rPr>
      <w:color w:val="800080"/>
      <w:u w:val="single"/>
    </w:rPr>
  </w:style>
  <w:style w:type="character" w:styleId="54">
    <w:name w:val="Emphasis"/>
    <w:qFormat/>
    <w:uiPriority w:val="0"/>
    <w:rPr>
      <w:color w:val="CC0000"/>
    </w:rPr>
  </w:style>
  <w:style w:type="character" w:styleId="55">
    <w:name w:val="Hyperlink"/>
    <w:qFormat/>
    <w:uiPriority w:val="99"/>
    <w:rPr>
      <w:color w:val="0000FF"/>
      <w:u w:val="single"/>
    </w:rPr>
  </w:style>
  <w:style w:type="character" w:styleId="56">
    <w:name w:val="annotation reference"/>
    <w:unhideWhenUsed/>
    <w:qFormat/>
    <w:uiPriority w:val="0"/>
    <w:rPr>
      <w:sz w:val="21"/>
      <w:szCs w:val="21"/>
    </w:rPr>
  </w:style>
  <w:style w:type="character" w:customStyle="1" w:styleId="57">
    <w:name w:val="font51"/>
    <w:qFormat/>
    <w:uiPriority w:val="0"/>
    <w:rPr>
      <w:rFonts w:hint="eastAsia" w:ascii="宋体" w:hAnsi="宋体" w:eastAsia="宋体" w:cs="宋体"/>
      <w:color w:val="000000"/>
      <w:sz w:val="20"/>
      <w:szCs w:val="20"/>
      <w:u w:val="none"/>
    </w:rPr>
  </w:style>
  <w:style w:type="character" w:customStyle="1" w:styleId="58">
    <w:name w:val="正文文本缩进 2 Char2"/>
    <w:semiHidden/>
    <w:qFormat/>
    <w:uiPriority w:val="99"/>
    <w:rPr>
      <w:kern w:val="2"/>
      <w:sz w:val="21"/>
      <w:szCs w:val="24"/>
    </w:rPr>
  </w:style>
  <w:style w:type="character" w:customStyle="1" w:styleId="59">
    <w:name w:val="宏文本 Char1"/>
    <w:qFormat/>
    <w:uiPriority w:val="99"/>
    <w:rPr>
      <w:rFonts w:ascii="Courier New" w:hAnsi="Courier New" w:cs="Courier New"/>
      <w:kern w:val="2"/>
      <w:sz w:val="24"/>
      <w:szCs w:val="24"/>
    </w:rPr>
  </w:style>
  <w:style w:type="character" w:customStyle="1" w:styleId="60">
    <w:name w:val="正文文本缩进 2 Char1"/>
    <w:semiHidden/>
    <w:qFormat/>
    <w:uiPriority w:val="99"/>
    <w:rPr>
      <w:rFonts w:ascii="Times New Roman" w:hAnsi="Times New Roman" w:eastAsia="宋体" w:cs="Times New Roman"/>
      <w:szCs w:val="24"/>
    </w:rPr>
  </w:style>
  <w:style w:type="character" w:customStyle="1" w:styleId="61">
    <w:name w:val="样式2"/>
    <w:qFormat/>
    <w:uiPriority w:val="0"/>
    <w:rPr>
      <w:rFonts w:ascii="宋体" w:hAnsi="宋体"/>
      <w:b/>
      <w:szCs w:val="21"/>
    </w:rPr>
  </w:style>
  <w:style w:type="character" w:customStyle="1" w:styleId="62">
    <w:name w:val="apple-converted-space"/>
    <w:basedOn w:val="50"/>
    <w:qFormat/>
    <w:uiPriority w:val="0"/>
  </w:style>
  <w:style w:type="character" w:customStyle="1" w:styleId="63">
    <w:name w:val="标题 9 字符"/>
    <w:link w:val="12"/>
    <w:qFormat/>
    <w:uiPriority w:val="0"/>
    <w:rPr>
      <w:rFonts w:ascii="Arial" w:hAnsi="Arial" w:eastAsia="黑体"/>
      <w:kern w:val="2"/>
      <w:sz w:val="21"/>
      <w:szCs w:val="24"/>
    </w:rPr>
  </w:style>
  <w:style w:type="character" w:customStyle="1" w:styleId="64">
    <w:name w:val="题注 字符"/>
    <w:link w:val="15"/>
    <w:qFormat/>
    <w:uiPriority w:val="0"/>
    <w:rPr>
      <w:rFonts w:ascii="Arial" w:hAnsi="Arial" w:eastAsia="黑体" w:cs="Arial"/>
      <w:kern w:val="2"/>
    </w:rPr>
  </w:style>
  <w:style w:type="character" w:customStyle="1" w:styleId="65">
    <w:name w:val="标题 5 字符"/>
    <w:link w:val="7"/>
    <w:qFormat/>
    <w:uiPriority w:val="0"/>
    <w:rPr>
      <w:b/>
      <w:kern w:val="2"/>
      <w:sz w:val="28"/>
      <w:szCs w:val="24"/>
    </w:rPr>
  </w:style>
  <w:style w:type="character" w:customStyle="1" w:styleId="66">
    <w:name w:val="正文文本 3 Char1"/>
    <w:qFormat/>
    <w:uiPriority w:val="99"/>
    <w:rPr>
      <w:kern w:val="2"/>
      <w:sz w:val="16"/>
      <w:szCs w:val="16"/>
    </w:rPr>
  </w:style>
  <w:style w:type="character" w:customStyle="1" w:styleId="67">
    <w:name w:val="标题 3 字符"/>
    <w:link w:val="5"/>
    <w:qFormat/>
    <w:uiPriority w:val="0"/>
    <w:rPr>
      <w:b/>
      <w:bCs/>
      <w:kern w:val="2"/>
      <w:sz w:val="32"/>
      <w:szCs w:val="32"/>
    </w:rPr>
  </w:style>
  <w:style w:type="character" w:customStyle="1" w:styleId="68">
    <w:name w:val="样式1"/>
    <w:qFormat/>
    <w:uiPriority w:val="0"/>
    <w:rPr>
      <w:rFonts w:ascii="宋体" w:hAnsi="宋体"/>
      <w:szCs w:val="21"/>
    </w:rPr>
  </w:style>
  <w:style w:type="character" w:customStyle="1" w:styleId="69">
    <w:name w:val="标题 2 字符"/>
    <w:link w:val="2"/>
    <w:qFormat/>
    <w:uiPriority w:val="0"/>
    <w:rPr>
      <w:rFonts w:eastAsia="隶书"/>
      <w:b/>
      <w:sz w:val="44"/>
    </w:rPr>
  </w:style>
  <w:style w:type="character" w:customStyle="1" w:styleId="70">
    <w:name w:val="正文文本缩进 字符"/>
    <w:link w:val="20"/>
    <w:qFormat/>
    <w:uiPriority w:val="0"/>
    <w:rPr>
      <w:kern w:val="2"/>
      <w:sz w:val="21"/>
      <w:szCs w:val="24"/>
    </w:rPr>
  </w:style>
  <w:style w:type="character" w:customStyle="1" w:styleId="71">
    <w:name w:val="页脚 Char2"/>
    <w:semiHidden/>
    <w:qFormat/>
    <w:uiPriority w:val="99"/>
    <w:rPr>
      <w:kern w:val="2"/>
      <w:sz w:val="18"/>
      <w:szCs w:val="18"/>
    </w:rPr>
  </w:style>
  <w:style w:type="character" w:customStyle="1" w:styleId="72">
    <w:name w:val="列表段落 字符"/>
    <w:link w:val="73"/>
    <w:qFormat/>
    <w:locked/>
    <w:uiPriority w:val="34"/>
    <w:rPr>
      <w:rFonts w:ascii="Calibri" w:hAnsi="Calibri"/>
      <w:kern w:val="2"/>
      <w:sz w:val="21"/>
      <w:szCs w:val="22"/>
    </w:rPr>
  </w:style>
  <w:style w:type="paragraph" w:styleId="73">
    <w:name w:val="List Paragraph"/>
    <w:basedOn w:val="1"/>
    <w:link w:val="72"/>
    <w:qFormat/>
    <w:uiPriority w:val="34"/>
    <w:pPr>
      <w:ind w:firstLine="420" w:firstLineChars="200"/>
    </w:pPr>
    <w:rPr>
      <w:rFonts w:ascii="Calibri" w:hAnsi="Calibri"/>
      <w:szCs w:val="22"/>
    </w:rPr>
  </w:style>
  <w:style w:type="character" w:customStyle="1" w:styleId="74">
    <w:name w:val="gray"/>
    <w:qFormat/>
    <w:uiPriority w:val="0"/>
    <w:rPr>
      <w:rFonts w:ascii="Tahoma" w:hAnsi="Tahoma" w:eastAsia="宋体"/>
      <w:kern w:val="2"/>
      <w:sz w:val="24"/>
      <w:szCs w:val="24"/>
      <w:lang w:val="en-US" w:eastAsia="zh-CN" w:bidi="ar-SA"/>
    </w:rPr>
  </w:style>
  <w:style w:type="character" w:customStyle="1" w:styleId="75">
    <w:name w:val="HTML 预设格式 Char1"/>
    <w:qFormat/>
    <w:uiPriority w:val="99"/>
    <w:rPr>
      <w:rFonts w:ascii="Courier New" w:hAnsi="Courier New" w:cs="Courier New"/>
      <w:kern w:val="2"/>
    </w:rPr>
  </w:style>
  <w:style w:type="character" w:customStyle="1" w:styleId="76">
    <w:name w:val="mark"/>
    <w:basedOn w:val="50"/>
    <w:qFormat/>
    <w:uiPriority w:val="0"/>
  </w:style>
  <w:style w:type="character" w:customStyle="1" w:styleId="77">
    <w:name w:val="A15"/>
    <w:qFormat/>
    <w:uiPriority w:val="0"/>
    <w:rPr>
      <w:rFonts w:ascii="Times New Roman" w:hAnsi="Times New Roman"/>
      <w:color w:val="000000"/>
      <w:sz w:val="14"/>
      <w:szCs w:val="14"/>
    </w:rPr>
  </w:style>
  <w:style w:type="character" w:customStyle="1" w:styleId="78">
    <w:name w:val="日期 Char1"/>
    <w:semiHidden/>
    <w:qFormat/>
    <w:uiPriority w:val="99"/>
    <w:rPr>
      <w:rFonts w:ascii="Times New Roman" w:hAnsi="Times New Roman" w:eastAsia="宋体" w:cs="Times New Roman"/>
      <w:szCs w:val="24"/>
    </w:rPr>
  </w:style>
  <w:style w:type="character" w:customStyle="1" w:styleId="79">
    <w:name w:val="引用 字符"/>
    <w:link w:val="80"/>
    <w:qFormat/>
    <w:uiPriority w:val="29"/>
    <w:rPr>
      <w:i/>
      <w:iCs/>
      <w:color w:val="404040"/>
      <w:kern w:val="2"/>
      <w:sz w:val="21"/>
      <w:szCs w:val="24"/>
    </w:rPr>
  </w:style>
  <w:style w:type="paragraph" w:styleId="80">
    <w:name w:val="Quote"/>
    <w:basedOn w:val="1"/>
    <w:next w:val="1"/>
    <w:link w:val="79"/>
    <w:qFormat/>
    <w:uiPriority w:val="29"/>
    <w:pPr>
      <w:spacing w:before="200" w:after="160"/>
      <w:ind w:left="864" w:right="864"/>
      <w:jc w:val="center"/>
    </w:pPr>
    <w:rPr>
      <w:i/>
      <w:iCs/>
      <w:color w:val="404040"/>
    </w:rPr>
  </w:style>
  <w:style w:type="character" w:customStyle="1" w:styleId="81">
    <w:name w:val="超链接2"/>
    <w:qFormat/>
    <w:uiPriority w:val="0"/>
    <w:rPr>
      <w:rFonts w:hint="eastAsia" w:ascii="宋体" w:hAnsi="宋体" w:eastAsia="宋体"/>
      <w:color w:val="FFFFFF"/>
      <w:sz w:val="18"/>
      <w:szCs w:val="18"/>
      <w:u w:val="none"/>
    </w:rPr>
  </w:style>
  <w:style w:type="character" w:customStyle="1" w:styleId="82">
    <w:name w:val="ca-2"/>
    <w:basedOn w:val="50"/>
    <w:qFormat/>
    <w:uiPriority w:val="0"/>
  </w:style>
  <w:style w:type="character" w:customStyle="1" w:styleId="83">
    <w:name w:val="页脚 Char1"/>
    <w:semiHidden/>
    <w:qFormat/>
    <w:uiPriority w:val="99"/>
    <w:rPr>
      <w:rFonts w:ascii="Times New Roman" w:hAnsi="Times New Roman" w:eastAsia="宋体" w:cs="Times New Roman"/>
      <w:sz w:val="18"/>
      <w:szCs w:val="18"/>
    </w:rPr>
  </w:style>
  <w:style w:type="character" w:customStyle="1" w:styleId="84">
    <w:name w:val="正文文本 3 字符"/>
    <w:link w:val="18"/>
    <w:qFormat/>
    <w:uiPriority w:val="0"/>
    <w:rPr>
      <w:b/>
      <w:bCs/>
      <w:sz w:val="24"/>
      <w:szCs w:val="24"/>
    </w:rPr>
  </w:style>
  <w:style w:type="character" w:customStyle="1" w:styleId="85">
    <w:name w:val="引用 Char1"/>
    <w:qFormat/>
    <w:uiPriority w:val="99"/>
    <w:rPr>
      <w:rFonts w:ascii="Times New Roman" w:hAnsi="Times New Roman"/>
      <w:i/>
      <w:iCs/>
      <w:color w:val="000000"/>
      <w:kern w:val="2"/>
      <w:sz w:val="21"/>
      <w:szCs w:val="24"/>
    </w:rPr>
  </w:style>
  <w:style w:type="character" w:customStyle="1" w:styleId="86">
    <w:name w:val="正文缩进 字符"/>
    <w:link w:val="8"/>
    <w:qFormat/>
    <w:uiPriority w:val="0"/>
    <w:rPr>
      <w:rFonts w:ascii="宋体"/>
      <w:snapToGrid w:val="0"/>
    </w:rPr>
  </w:style>
  <w:style w:type="character" w:customStyle="1" w:styleId="87">
    <w:name w:val="标题 7 字符"/>
    <w:link w:val="10"/>
    <w:qFormat/>
    <w:uiPriority w:val="0"/>
    <w:rPr>
      <w:b/>
      <w:kern w:val="2"/>
      <w:sz w:val="24"/>
      <w:szCs w:val="24"/>
    </w:rPr>
  </w:style>
  <w:style w:type="character" w:customStyle="1" w:styleId="88">
    <w:name w:val="style21"/>
    <w:qFormat/>
    <w:uiPriority w:val="0"/>
    <w:rPr>
      <w:sz w:val="22"/>
      <w:szCs w:val="22"/>
    </w:rPr>
  </w:style>
  <w:style w:type="character" w:customStyle="1" w:styleId="89">
    <w:name w:val="A4"/>
    <w:qFormat/>
    <w:uiPriority w:val="0"/>
    <w:rPr>
      <w:rFonts w:ascii="新宋体" w:eastAsia="新宋体" w:cs="新宋体"/>
      <w:color w:val="000000"/>
      <w:lang w:bidi="ar-SA"/>
    </w:rPr>
  </w:style>
  <w:style w:type="character" w:customStyle="1" w:styleId="90">
    <w:name w:val="纯文本 字符1"/>
    <w:qFormat/>
    <w:uiPriority w:val="0"/>
    <w:rPr>
      <w:rFonts w:ascii="宋体" w:hAnsi="Courier New" w:eastAsia="宋体" w:cs="Courier New"/>
      <w:szCs w:val="21"/>
    </w:rPr>
  </w:style>
  <w:style w:type="character" w:customStyle="1" w:styleId="91">
    <w:name w:val="Subtle Emphasis"/>
    <w:qFormat/>
    <w:uiPriority w:val="19"/>
    <w:rPr>
      <w:i/>
      <w:iCs/>
      <w:color w:val="808080"/>
    </w:rPr>
  </w:style>
  <w:style w:type="character" w:customStyle="1" w:styleId="92">
    <w:name w:val="宏文本 字符"/>
    <w:link w:val="3"/>
    <w:qFormat/>
    <w:uiPriority w:val="99"/>
    <w:rPr>
      <w:rFonts w:ascii="Courier New" w:hAnsi="Courier New"/>
      <w:kern w:val="2"/>
      <w:sz w:val="24"/>
      <w:szCs w:val="24"/>
      <w:lang w:val="en-US" w:eastAsia="zh-CN" w:bidi="ar-SA"/>
    </w:rPr>
  </w:style>
  <w:style w:type="character" w:customStyle="1" w:styleId="93">
    <w:name w:val="正文文本缩进 3 Char2"/>
    <w:semiHidden/>
    <w:qFormat/>
    <w:uiPriority w:val="99"/>
    <w:rPr>
      <w:kern w:val="2"/>
      <w:sz w:val="16"/>
      <w:szCs w:val="16"/>
    </w:rPr>
  </w:style>
  <w:style w:type="character" w:customStyle="1" w:styleId="94">
    <w:name w:val="日期 字符"/>
    <w:link w:val="28"/>
    <w:qFormat/>
    <w:uiPriority w:val="0"/>
    <w:rPr>
      <w:kern w:val="2"/>
      <w:sz w:val="24"/>
      <w:szCs w:val="24"/>
    </w:rPr>
  </w:style>
  <w:style w:type="character" w:customStyle="1" w:styleId="95">
    <w:name w:val="正文文本缩进 3 Char1"/>
    <w:semiHidden/>
    <w:qFormat/>
    <w:uiPriority w:val="99"/>
    <w:rPr>
      <w:rFonts w:ascii="Times New Roman" w:hAnsi="Times New Roman" w:eastAsia="宋体" w:cs="Times New Roman"/>
      <w:sz w:val="16"/>
      <w:szCs w:val="16"/>
    </w:rPr>
  </w:style>
  <w:style w:type="character" w:customStyle="1" w:styleId="96">
    <w:name w:val="普通文字 Char Char4"/>
    <w:qFormat/>
    <w:uiPriority w:val="0"/>
    <w:rPr>
      <w:rFonts w:ascii="宋体" w:hAnsi="Courier New" w:eastAsia="宋体" w:cs="Courier New"/>
      <w:szCs w:val="21"/>
    </w:rPr>
  </w:style>
  <w:style w:type="character" w:customStyle="1" w:styleId="97">
    <w:name w:val="text1"/>
    <w:basedOn w:val="50"/>
    <w:qFormat/>
    <w:uiPriority w:val="0"/>
  </w:style>
  <w:style w:type="character" w:customStyle="1" w:styleId="98">
    <w:name w:val="表正文 Char2"/>
    <w:qFormat/>
    <w:uiPriority w:val="0"/>
    <w:rPr>
      <w:rFonts w:ascii="Times New Roman" w:hAnsi="Times New Roman"/>
      <w:kern w:val="2"/>
      <w:sz w:val="21"/>
    </w:rPr>
  </w:style>
  <w:style w:type="character" w:customStyle="1" w:styleId="99">
    <w:name w:val="项目排列 Char Char"/>
    <w:link w:val="100"/>
    <w:qFormat/>
    <w:uiPriority w:val="0"/>
    <w:rPr>
      <w:kern w:val="2"/>
      <w:sz w:val="24"/>
      <w:szCs w:val="24"/>
    </w:rPr>
  </w:style>
  <w:style w:type="paragraph" w:customStyle="1" w:styleId="100">
    <w:name w:val="项目排列"/>
    <w:basedOn w:val="1"/>
    <w:link w:val="99"/>
    <w:qFormat/>
    <w:uiPriority w:val="0"/>
    <w:pPr>
      <w:numPr>
        <w:ilvl w:val="0"/>
        <w:numId w:val="1"/>
      </w:numPr>
      <w:tabs>
        <w:tab w:val="left" w:pos="1200"/>
      </w:tabs>
      <w:spacing w:before="156" w:beforeLines="50" w:after="156" w:afterLines="50" w:line="300" w:lineRule="auto"/>
    </w:pPr>
    <w:rPr>
      <w:sz w:val="24"/>
    </w:rPr>
  </w:style>
  <w:style w:type="character" w:customStyle="1" w:styleId="101">
    <w:name w:val="正文文本缩进 3 字符"/>
    <w:link w:val="38"/>
    <w:qFormat/>
    <w:uiPriority w:val="0"/>
    <w:rPr>
      <w:kern w:val="2"/>
      <w:sz w:val="16"/>
      <w:szCs w:val="16"/>
    </w:rPr>
  </w:style>
  <w:style w:type="character" w:customStyle="1" w:styleId="102">
    <w:name w:val="text11"/>
    <w:qFormat/>
    <w:uiPriority w:val="0"/>
    <w:rPr>
      <w:rFonts w:hint="default" w:ascii="Verdana" w:hAnsi="Verdana"/>
      <w:color w:val="4E4E4E"/>
      <w:sz w:val="18"/>
      <w:szCs w:val="18"/>
    </w:rPr>
  </w:style>
  <w:style w:type="character" w:customStyle="1" w:styleId="103">
    <w:name w:val="批注文字 字符"/>
    <w:link w:val="17"/>
    <w:qFormat/>
    <w:uiPriority w:val="99"/>
    <w:rPr>
      <w:kern w:val="2"/>
      <w:sz w:val="21"/>
      <w:szCs w:val="24"/>
    </w:rPr>
  </w:style>
  <w:style w:type="character" w:customStyle="1" w:styleId="104">
    <w:name w:val="lmain1"/>
    <w:qFormat/>
    <w:uiPriority w:val="0"/>
    <w:rPr>
      <w:color w:val="407AAB"/>
      <w:sz w:val="30"/>
      <w:szCs w:val="30"/>
    </w:rPr>
  </w:style>
  <w:style w:type="character" w:customStyle="1" w:styleId="105">
    <w:name w:val="case31"/>
    <w:qFormat/>
    <w:uiPriority w:val="0"/>
    <w:rPr>
      <w:rFonts w:hint="default"/>
      <w:sz w:val="21"/>
      <w:szCs w:val="21"/>
    </w:rPr>
  </w:style>
  <w:style w:type="character" w:customStyle="1" w:styleId="106">
    <w:name w:val="ca-11"/>
    <w:qFormat/>
    <w:uiPriority w:val="0"/>
    <w:rPr>
      <w:rFonts w:hint="eastAsia" w:ascii="宋体" w:hAnsi="宋体" w:eastAsia="宋体"/>
      <w:b/>
      <w:bCs/>
      <w:spacing w:val="-20"/>
      <w:sz w:val="21"/>
      <w:szCs w:val="21"/>
    </w:rPr>
  </w:style>
  <w:style w:type="character" w:customStyle="1" w:styleId="107">
    <w:name w:val="f161"/>
    <w:qFormat/>
    <w:uiPriority w:val="0"/>
    <w:rPr>
      <w:b/>
      <w:bCs/>
      <w:sz w:val="24"/>
      <w:szCs w:val="24"/>
    </w:rPr>
  </w:style>
  <w:style w:type="character" w:customStyle="1" w:styleId="108">
    <w:name w:val="标题 4 字符"/>
    <w:link w:val="6"/>
    <w:qFormat/>
    <w:uiPriority w:val="0"/>
    <w:rPr>
      <w:rFonts w:ascii="Arial" w:hAnsi="Arial" w:eastAsia="黑体"/>
      <w:b/>
      <w:bCs/>
      <w:kern w:val="2"/>
      <w:sz w:val="28"/>
      <w:szCs w:val="28"/>
    </w:rPr>
  </w:style>
  <w:style w:type="character" w:customStyle="1" w:styleId="109">
    <w:name w:val="正文文本 2 Char2"/>
    <w:qFormat/>
    <w:uiPriority w:val="99"/>
    <w:rPr>
      <w:kern w:val="2"/>
      <w:sz w:val="21"/>
      <w:szCs w:val="24"/>
    </w:rPr>
  </w:style>
  <w:style w:type="character" w:customStyle="1" w:styleId="110">
    <w:name w:val="style1"/>
    <w:basedOn w:val="50"/>
    <w:qFormat/>
    <w:uiPriority w:val="0"/>
  </w:style>
  <w:style w:type="character" w:customStyle="1" w:styleId="111">
    <w:name w:val="ca-21"/>
    <w:qFormat/>
    <w:uiPriority w:val="0"/>
    <w:rPr>
      <w:rFonts w:hint="eastAsia" w:ascii="宋体" w:hAnsi="宋体" w:eastAsia="宋体"/>
      <w:sz w:val="21"/>
      <w:szCs w:val="21"/>
    </w:rPr>
  </w:style>
  <w:style w:type="character" w:customStyle="1" w:styleId="112">
    <w:name w:val="HTML 预设格式 字符"/>
    <w:link w:val="42"/>
    <w:qFormat/>
    <w:uiPriority w:val="99"/>
    <w:rPr>
      <w:rFonts w:ascii="宋体" w:hAnsi="宋体" w:cs="宋体"/>
      <w:sz w:val="24"/>
      <w:szCs w:val="24"/>
    </w:rPr>
  </w:style>
  <w:style w:type="character" w:customStyle="1" w:styleId="113">
    <w:name w:val="Char Char11"/>
    <w:qFormat/>
    <w:uiPriority w:val="0"/>
    <w:rPr>
      <w:rFonts w:ascii="宋体" w:hAnsi="Courier New" w:eastAsia="宋体" w:cs="Courier New"/>
      <w:szCs w:val="21"/>
    </w:rPr>
  </w:style>
  <w:style w:type="character" w:customStyle="1" w:styleId="114">
    <w:name w:val="日期 Char2"/>
    <w:semiHidden/>
    <w:qFormat/>
    <w:uiPriority w:val="99"/>
    <w:rPr>
      <w:kern w:val="2"/>
      <w:sz w:val="21"/>
      <w:szCs w:val="24"/>
    </w:rPr>
  </w:style>
  <w:style w:type="character" w:customStyle="1" w:styleId="115">
    <w:name w:val="hei16b"/>
    <w:basedOn w:val="50"/>
    <w:qFormat/>
    <w:uiPriority w:val="0"/>
  </w:style>
  <w:style w:type="character" w:customStyle="1" w:styleId="116">
    <w:name w:val="标题 1 字符"/>
    <w:link w:val="4"/>
    <w:qFormat/>
    <w:uiPriority w:val="0"/>
    <w:rPr>
      <w:b/>
      <w:bCs/>
      <w:kern w:val="44"/>
      <w:sz w:val="44"/>
      <w:szCs w:val="44"/>
    </w:rPr>
  </w:style>
  <w:style w:type="character" w:customStyle="1" w:styleId="117">
    <w:name w:val="页眉 Char1"/>
    <w:semiHidden/>
    <w:qFormat/>
    <w:uiPriority w:val="99"/>
    <w:rPr>
      <w:kern w:val="2"/>
      <w:sz w:val="18"/>
      <w:szCs w:val="18"/>
    </w:rPr>
  </w:style>
  <w:style w:type="character" w:customStyle="1" w:styleId="118">
    <w:name w:val="正文缩进 Char1"/>
    <w:qFormat/>
    <w:uiPriority w:val="0"/>
    <w:rPr>
      <w:rFonts w:ascii="Times New Roman" w:hAnsi="Times New Roman"/>
      <w:kern w:val="2"/>
      <w:sz w:val="21"/>
    </w:rPr>
  </w:style>
  <w:style w:type="character" w:customStyle="1" w:styleId="119">
    <w:name w:val="font12-blue-bold1"/>
    <w:qFormat/>
    <w:uiPriority w:val="0"/>
    <w:rPr>
      <w:b/>
      <w:bCs/>
      <w:color w:val="0249A5"/>
      <w:sz w:val="14"/>
      <w:szCs w:val="14"/>
      <w:u w:val="none"/>
    </w:rPr>
  </w:style>
  <w:style w:type="character" w:customStyle="1" w:styleId="120">
    <w:name w:val="正文文本 字符"/>
    <w:link w:val="19"/>
    <w:qFormat/>
    <w:uiPriority w:val="0"/>
    <w:rPr>
      <w:kern w:val="2"/>
      <w:sz w:val="24"/>
      <w:szCs w:val="24"/>
    </w:rPr>
  </w:style>
  <w:style w:type="character" w:customStyle="1" w:styleId="121">
    <w:name w:val="Body Text Indent 3 Char"/>
    <w:qFormat/>
    <w:locked/>
    <w:uiPriority w:val="99"/>
    <w:rPr>
      <w:rFonts w:eastAsia="宋体"/>
      <w:sz w:val="16"/>
    </w:rPr>
  </w:style>
  <w:style w:type="character" w:customStyle="1" w:styleId="122">
    <w:name w:val="批注主题 字符"/>
    <w:link w:val="46"/>
    <w:qFormat/>
    <w:uiPriority w:val="0"/>
    <w:rPr>
      <w:b/>
      <w:bCs/>
      <w:kern w:val="2"/>
      <w:sz w:val="21"/>
      <w:szCs w:val="24"/>
    </w:rPr>
  </w:style>
  <w:style w:type="character" w:customStyle="1" w:styleId="123">
    <w:name w:val="bold1"/>
    <w:qFormat/>
    <w:uiPriority w:val="0"/>
    <w:rPr>
      <w:rFonts w:hint="default"/>
      <w:b/>
      <w:bCs/>
      <w:color w:val="000000"/>
      <w:sz w:val="18"/>
      <w:szCs w:val="18"/>
    </w:rPr>
  </w:style>
  <w:style w:type="character" w:customStyle="1" w:styleId="124">
    <w:name w:val="标题 6 字符"/>
    <w:link w:val="9"/>
    <w:qFormat/>
    <w:uiPriority w:val="0"/>
    <w:rPr>
      <w:rFonts w:ascii="Arial" w:hAnsi="Arial" w:eastAsia="黑体"/>
      <w:b/>
      <w:kern w:val="2"/>
      <w:sz w:val="24"/>
      <w:szCs w:val="24"/>
    </w:rPr>
  </w:style>
  <w:style w:type="character" w:customStyle="1" w:styleId="125">
    <w:name w:val="文档结构图 Char1"/>
    <w:qFormat/>
    <w:uiPriority w:val="99"/>
    <w:rPr>
      <w:rFonts w:ascii="宋体"/>
      <w:kern w:val="2"/>
      <w:sz w:val="18"/>
      <w:szCs w:val="18"/>
    </w:rPr>
  </w:style>
  <w:style w:type="character" w:customStyle="1" w:styleId="126">
    <w:name w:val="正文文本 Char1"/>
    <w:semiHidden/>
    <w:qFormat/>
    <w:uiPriority w:val="99"/>
    <w:rPr>
      <w:rFonts w:ascii="Times New Roman" w:hAnsi="Times New Roman" w:eastAsia="宋体" w:cs="Times New Roman"/>
      <w:szCs w:val="24"/>
    </w:rPr>
  </w:style>
  <w:style w:type="character" w:customStyle="1" w:styleId="127">
    <w:name w:val="页眉 字符"/>
    <w:link w:val="32"/>
    <w:qFormat/>
    <w:uiPriority w:val="0"/>
    <w:rPr>
      <w:kern w:val="2"/>
      <w:sz w:val="18"/>
      <w:szCs w:val="18"/>
    </w:rPr>
  </w:style>
  <w:style w:type="character" w:customStyle="1" w:styleId="128">
    <w:name w:val="正文文本缩进 Char1"/>
    <w:semiHidden/>
    <w:qFormat/>
    <w:uiPriority w:val="99"/>
    <w:rPr>
      <w:kern w:val="2"/>
      <w:sz w:val="21"/>
      <w:szCs w:val="24"/>
    </w:rPr>
  </w:style>
  <w:style w:type="character" w:customStyle="1" w:styleId="129">
    <w:name w:val="正文文本 2 Char1"/>
    <w:semiHidden/>
    <w:qFormat/>
    <w:uiPriority w:val="99"/>
    <w:rPr>
      <w:rFonts w:ascii="Times New Roman" w:hAnsi="Times New Roman" w:eastAsia="宋体" w:cs="Times New Roman"/>
      <w:szCs w:val="24"/>
    </w:rPr>
  </w:style>
  <w:style w:type="character" w:customStyle="1" w:styleId="130">
    <w:name w:val="文档结构图 字符"/>
    <w:link w:val="16"/>
    <w:qFormat/>
    <w:uiPriority w:val="0"/>
    <w:rPr>
      <w:kern w:val="2"/>
      <w:sz w:val="21"/>
      <w:szCs w:val="24"/>
      <w:shd w:val="clear" w:color="auto" w:fill="000080"/>
    </w:rPr>
  </w:style>
  <w:style w:type="character" w:customStyle="1" w:styleId="131">
    <w:name w:val="纯文本 字符"/>
    <w:link w:val="26"/>
    <w:qFormat/>
    <w:uiPriority w:val="0"/>
    <w:rPr>
      <w:rFonts w:ascii="宋体" w:hAnsi="Courier New" w:eastAsia="宋体" w:cs="Courier New"/>
      <w:kern w:val="2"/>
      <w:sz w:val="21"/>
      <w:szCs w:val="21"/>
      <w:lang w:val="en-US" w:eastAsia="zh-CN" w:bidi="ar-SA"/>
    </w:rPr>
  </w:style>
  <w:style w:type="character" w:customStyle="1" w:styleId="132">
    <w:name w:val="apple-style-span"/>
    <w:qFormat/>
    <w:uiPriority w:val="0"/>
  </w:style>
  <w:style w:type="character" w:customStyle="1" w:styleId="133">
    <w:name w:val="页脚 字符"/>
    <w:link w:val="31"/>
    <w:qFormat/>
    <w:uiPriority w:val="99"/>
    <w:rPr>
      <w:kern w:val="2"/>
      <w:sz w:val="18"/>
      <w:szCs w:val="18"/>
    </w:rPr>
  </w:style>
  <w:style w:type="character" w:customStyle="1" w:styleId="134">
    <w:name w:val="标题 8 字符"/>
    <w:link w:val="11"/>
    <w:qFormat/>
    <w:uiPriority w:val="0"/>
    <w:rPr>
      <w:rFonts w:ascii="Arial" w:hAnsi="Arial" w:eastAsia="黑体"/>
      <w:kern w:val="2"/>
      <w:sz w:val="24"/>
      <w:szCs w:val="24"/>
    </w:rPr>
  </w:style>
  <w:style w:type="character" w:customStyle="1" w:styleId="135">
    <w:name w:val="Char Char4"/>
    <w:semiHidden/>
    <w:qFormat/>
    <w:uiPriority w:val="0"/>
    <w:rPr>
      <w:rFonts w:ascii="Times New Roman" w:hAnsi="Times New Roman" w:eastAsia="宋体" w:cs="Times New Roman"/>
      <w:sz w:val="16"/>
      <w:szCs w:val="16"/>
    </w:rPr>
  </w:style>
  <w:style w:type="character" w:customStyle="1" w:styleId="136">
    <w:name w:val="Plain Text Char"/>
    <w:qFormat/>
    <w:locked/>
    <w:uiPriority w:val="0"/>
    <w:rPr>
      <w:rFonts w:ascii="宋体" w:hAnsi="Courier New" w:eastAsia="宋体"/>
    </w:rPr>
  </w:style>
  <w:style w:type="character" w:customStyle="1" w:styleId="137">
    <w:name w:val="ca-41"/>
    <w:qFormat/>
    <w:uiPriority w:val="0"/>
    <w:rPr>
      <w:rFonts w:hint="eastAsia" w:ascii="宋体" w:hAnsi="宋体" w:eastAsia="宋体"/>
      <w:color w:val="FF0000"/>
      <w:sz w:val="21"/>
      <w:szCs w:val="21"/>
    </w:rPr>
  </w:style>
  <w:style w:type="character" w:customStyle="1" w:styleId="138">
    <w:name w:val="无间隔 字符"/>
    <w:link w:val="139"/>
    <w:qFormat/>
    <w:uiPriority w:val="1"/>
    <w:rPr>
      <w:rFonts w:hAnsi="Courier New"/>
      <w:kern w:val="2"/>
      <w:sz w:val="21"/>
      <w:lang w:val="en-US" w:eastAsia="zh-CN" w:bidi="ar-SA"/>
    </w:rPr>
  </w:style>
  <w:style w:type="paragraph" w:styleId="139">
    <w:name w:val="No Spacing"/>
    <w:link w:val="138"/>
    <w:qFormat/>
    <w:uiPriority w:val="1"/>
    <w:pPr>
      <w:widowControl w:val="0"/>
      <w:jc w:val="both"/>
    </w:pPr>
    <w:rPr>
      <w:rFonts w:ascii="Times New Roman" w:hAnsi="Courier New" w:eastAsia="宋体" w:cs="Times New Roman"/>
      <w:kern w:val="2"/>
      <w:sz w:val="21"/>
      <w:lang w:val="en-US" w:eastAsia="zh-CN" w:bidi="ar-SA"/>
    </w:rPr>
  </w:style>
  <w:style w:type="character" w:customStyle="1" w:styleId="140">
    <w:name w:val="正文文本缩进 2 字符"/>
    <w:link w:val="29"/>
    <w:qFormat/>
    <w:uiPriority w:val="0"/>
    <w:rPr>
      <w:kern w:val="2"/>
      <w:sz w:val="21"/>
      <w:szCs w:val="24"/>
    </w:rPr>
  </w:style>
  <w:style w:type="character" w:customStyle="1" w:styleId="141">
    <w:name w:val="批注框文本 字符"/>
    <w:link w:val="30"/>
    <w:qFormat/>
    <w:uiPriority w:val="0"/>
    <w:rPr>
      <w:kern w:val="2"/>
      <w:sz w:val="18"/>
      <w:szCs w:val="18"/>
    </w:rPr>
  </w:style>
  <w:style w:type="character" w:customStyle="1" w:styleId="142">
    <w:name w:val="文档正文 Char Char"/>
    <w:link w:val="143"/>
    <w:qFormat/>
    <w:locked/>
    <w:uiPriority w:val="0"/>
    <w:rPr>
      <w:rFonts w:ascii="华文细黑" w:hAnsi="华文细黑" w:eastAsia="华文细黑"/>
      <w:color w:val="000000"/>
      <w:sz w:val="24"/>
    </w:rPr>
  </w:style>
  <w:style w:type="paragraph" w:customStyle="1" w:styleId="143">
    <w:name w:val="文档正文"/>
    <w:basedOn w:val="1"/>
    <w:link w:val="142"/>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44">
    <w:name w:val="纯文本 Char2"/>
    <w:qFormat/>
    <w:uiPriority w:val="0"/>
    <w:rPr>
      <w:rFonts w:ascii="宋体" w:hAnsi="Courier New" w:eastAsia="宋体" w:cs="Courier New"/>
      <w:kern w:val="2"/>
      <w:sz w:val="21"/>
      <w:szCs w:val="21"/>
      <w:lang w:val="en-US" w:eastAsia="zh-CN" w:bidi="ar-SA"/>
    </w:rPr>
  </w:style>
  <w:style w:type="character" w:customStyle="1" w:styleId="145">
    <w:name w:val="font91"/>
    <w:qFormat/>
    <w:uiPriority w:val="0"/>
    <w:rPr>
      <w:rFonts w:hint="default" w:ascii="Times New Roman" w:hAnsi="Times New Roman" w:cs="Times New Roman"/>
      <w:color w:val="000000"/>
      <w:sz w:val="20"/>
      <w:szCs w:val="20"/>
      <w:u w:val="none"/>
    </w:rPr>
  </w:style>
  <w:style w:type="character" w:customStyle="1" w:styleId="146">
    <w:name w:val="062"/>
    <w:qFormat/>
    <w:uiPriority w:val="0"/>
    <w:rPr>
      <w:rFonts w:ascii="宋体" w:hAnsi="宋体"/>
      <w:b/>
      <w:bCs/>
      <w:sz w:val="32"/>
    </w:rPr>
  </w:style>
  <w:style w:type="character" w:customStyle="1" w:styleId="147">
    <w:name w:val="纯文本 Char3"/>
    <w:qFormat/>
    <w:uiPriority w:val="0"/>
    <w:rPr>
      <w:rFonts w:ascii="宋体" w:hAnsi="Courier New" w:eastAsia="宋体" w:cs="Courier New"/>
      <w:szCs w:val="21"/>
    </w:rPr>
  </w:style>
  <w:style w:type="character" w:customStyle="1" w:styleId="148">
    <w:name w:val="正文文本 Char2"/>
    <w:semiHidden/>
    <w:qFormat/>
    <w:uiPriority w:val="99"/>
    <w:rPr>
      <w:kern w:val="2"/>
      <w:sz w:val="21"/>
      <w:szCs w:val="24"/>
    </w:rPr>
  </w:style>
  <w:style w:type="character" w:customStyle="1" w:styleId="149">
    <w:name w:val="纯文本 Char1"/>
    <w:qFormat/>
    <w:uiPriority w:val="0"/>
    <w:rPr>
      <w:rFonts w:ascii="宋体" w:hAnsi="Courier New" w:eastAsia="宋体" w:cs="Courier New"/>
      <w:szCs w:val="21"/>
    </w:rPr>
  </w:style>
  <w:style w:type="character" w:customStyle="1" w:styleId="150">
    <w:name w:val="Char Char1"/>
    <w:qFormat/>
    <w:uiPriority w:val="0"/>
    <w:rPr>
      <w:rFonts w:eastAsia="宋体"/>
      <w:kern w:val="2"/>
      <w:sz w:val="21"/>
      <w:szCs w:val="24"/>
      <w:lang w:bidi="ar-SA"/>
    </w:rPr>
  </w:style>
  <w:style w:type="character" w:customStyle="1" w:styleId="151">
    <w:name w:val="1ji Char"/>
    <w:link w:val="152"/>
    <w:qFormat/>
    <w:uiPriority w:val="0"/>
    <w:rPr>
      <w:rFonts w:ascii="宋体" w:hAnsi="宋体"/>
      <w:b/>
      <w:bCs/>
      <w:kern w:val="44"/>
      <w:sz w:val="36"/>
      <w:szCs w:val="44"/>
    </w:rPr>
  </w:style>
  <w:style w:type="paragraph" w:customStyle="1" w:styleId="152">
    <w:name w:val="1ji"/>
    <w:basedOn w:val="4"/>
    <w:link w:val="151"/>
    <w:qFormat/>
    <w:uiPriority w:val="0"/>
    <w:pPr>
      <w:keepLines w:val="0"/>
      <w:widowControl/>
      <w:spacing w:before="0" w:after="0" w:line="240" w:lineRule="auto"/>
      <w:jc w:val="center"/>
    </w:pPr>
    <w:rPr>
      <w:rFonts w:ascii="宋体" w:hAnsi="宋体"/>
      <w:sz w:val="36"/>
    </w:rPr>
  </w:style>
  <w:style w:type="character" w:customStyle="1" w:styleId="153">
    <w:name w:val="批注主题 Char1"/>
    <w:qFormat/>
    <w:uiPriority w:val="99"/>
    <w:rPr>
      <w:b/>
      <w:bCs/>
      <w:kern w:val="2"/>
      <w:sz w:val="21"/>
      <w:szCs w:val="24"/>
    </w:rPr>
  </w:style>
  <w:style w:type="character" w:customStyle="1" w:styleId="154">
    <w:name w:val="标题3 Char Char"/>
    <w:link w:val="155"/>
    <w:qFormat/>
    <w:uiPriority w:val="0"/>
    <w:rPr>
      <w:rFonts w:eastAsia="仿宋_GB2312"/>
      <w:bCs/>
      <w:kern w:val="2"/>
      <w:sz w:val="30"/>
      <w:szCs w:val="32"/>
    </w:rPr>
  </w:style>
  <w:style w:type="paragraph" w:customStyle="1" w:styleId="155">
    <w:name w:val="标题3"/>
    <w:basedOn w:val="5"/>
    <w:link w:val="154"/>
    <w:qFormat/>
    <w:uiPriority w:val="0"/>
    <w:pPr>
      <w:keepNext w:val="0"/>
      <w:keepLines w:val="0"/>
      <w:spacing w:before="0" w:after="0" w:line="360" w:lineRule="auto"/>
    </w:pPr>
    <w:rPr>
      <w:rFonts w:eastAsia="仿宋_GB2312"/>
      <w:b w:val="0"/>
      <w:sz w:val="30"/>
    </w:rPr>
  </w:style>
  <w:style w:type="character" w:customStyle="1" w:styleId="156">
    <w:name w:val="批注框文本 Char1"/>
    <w:semiHidden/>
    <w:qFormat/>
    <w:uiPriority w:val="99"/>
    <w:rPr>
      <w:kern w:val="2"/>
      <w:sz w:val="18"/>
      <w:szCs w:val="18"/>
    </w:rPr>
  </w:style>
  <w:style w:type="character" w:customStyle="1" w:styleId="157">
    <w:name w:val="正文文本 2 字符"/>
    <w:link w:val="41"/>
    <w:qFormat/>
    <w:uiPriority w:val="0"/>
    <w:rPr>
      <w:szCs w:val="24"/>
    </w:rPr>
  </w:style>
  <w:style w:type="character" w:customStyle="1" w:styleId="158">
    <w:name w:val="引用 Char2"/>
    <w:qFormat/>
    <w:uiPriority w:val="29"/>
    <w:rPr>
      <w:i/>
      <w:iCs/>
      <w:color w:val="000000"/>
      <w:kern w:val="2"/>
      <w:sz w:val="21"/>
      <w:szCs w:val="24"/>
    </w:rPr>
  </w:style>
  <w:style w:type="paragraph" w:customStyle="1" w:styleId="159">
    <w:name w:val="Char Char Char"/>
    <w:basedOn w:val="1"/>
    <w:qFormat/>
    <w:uiPriority w:val="0"/>
    <w:rPr>
      <w:rFonts w:ascii="Tahoma" w:hAnsi="Tahoma"/>
      <w:sz w:val="24"/>
      <w:szCs w:val="20"/>
    </w:rPr>
  </w:style>
  <w:style w:type="paragraph" w:customStyle="1" w:styleId="160">
    <w:name w:val="Char11"/>
    <w:basedOn w:val="1"/>
    <w:qFormat/>
    <w:uiPriority w:val="0"/>
    <w:rPr>
      <w:szCs w:val="21"/>
    </w:rPr>
  </w:style>
  <w:style w:type="paragraph" w:customStyle="1" w:styleId="161">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62">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163">
    <w:name w:val="HTML Top of Form"/>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164">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65">
    <w:name w:val="2ji"/>
    <w:basedOn w:val="2"/>
    <w:qFormat/>
    <w:uiPriority w:val="0"/>
    <w:pPr>
      <w:keepLines/>
      <w:spacing w:before="0"/>
      <w:jc w:val="both"/>
      <w:textAlignment w:val="baseline"/>
    </w:pPr>
    <w:rPr>
      <w:rFonts w:ascii="宋体" w:hAnsi="宋体" w:eastAsia="宋体"/>
      <w:bCs/>
      <w:sz w:val="21"/>
      <w:szCs w:val="21"/>
    </w:rPr>
  </w:style>
  <w:style w:type="paragraph" w:customStyle="1" w:styleId="166">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67">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168">
    <w:name w:val="正文段"/>
    <w:basedOn w:val="1"/>
    <w:qFormat/>
    <w:uiPriority w:val="0"/>
    <w:pPr>
      <w:widowControl/>
      <w:snapToGrid w:val="0"/>
      <w:spacing w:after="156" w:afterLines="50"/>
      <w:ind w:firstLine="200" w:firstLineChars="200"/>
    </w:pPr>
    <w:rPr>
      <w:kern w:val="0"/>
      <w:sz w:val="24"/>
      <w:szCs w:val="20"/>
    </w:rPr>
  </w:style>
  <w:style w:type="paragraph" w:customStyle="1" w:styleId="169">
    <w:name w:val="五级条标题"/>
    <w:basedOn w:val="170"/>
    <w:next w:val="173"/>
    <w:qFormat/>
    <w:uiPriority w:val="0"/>
    <w:pPr>
      <w:outlineLvl w:val="6"/>
    </w:pPr>
  </w:style>
  <w:style w:type="paragraph" w:customStyle="1" w:styleId="170">
    <w:name w:val="四级条标题"/>
    <w:basedOn w:val="171"/>
    <w:next w:val="173"/>
    <w:qFormat/>
    <w:uiPriority w:val="0"/>
    <w:pPr>
      <w:outlineLvl w:val="5"/>
    </w:pPr>
  </w:style>
  <w:style w:type="paragraph" w:customStyle="1" w:styleId="171">
    <w:name w:val="三级条标题"/>
    <w:basedOn w:val="172"/>
    <w:next w:val="173"/>
    <w:qFormat/>
    <w:uiPriority w:val="0"/>
    <w:pPr>
      <w:outlineLvl w:val="4"/>
    </w:pPr>
  </w:style>
  <w:style w:type="paragraph" w:customStyle="1" w:styleId="172">
    <w:name w:val="二级条标题"/>
    <w:basedOn w:val="1"/>
    <w:next w:val="1"/>
    <w:qFormat/>
    <w:uiPriority w:val="0"/>
    <w:pPr>
      <w:widowControl/>
      <w:jc w:val="left"/>
      <w:outlineLvl w:val="3"/>
    </w:pPr>
    <w:rPr>
      <w:rFonts w:ascii="宋体" w:hAnsi="宋体"/>
      <w:color w:val="000000"/>
      <w:kern w:val="0"/>
      <w:szCs w:val="20"/>
    </w:rPr>
  </w:style>
  <w:style w:type="paragraph" w:customStyle="1" w:styleId="173">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74">
    <w:name w:val="表格"/>
    <w:basedOn w:val="1"/>
    <w:qFormat/>
    <w:uiPriority w:val="0"/>
    <w:pPr>
      <w:spacing w:line="400" w:lineRule="exact"/>
    </w:pPr>
    <w:rPr>
      <w:sz w:val="24"/>
    </w:rPr>
  </w:style>
  <w:style w:type="paragraph" w:customStyle="1" w:styleId="175">
    <w:name w:val="列表段落1"/>
    <w:basedOn w:val="1"/>
    <w:qFormat/>
    <w:uiPriority w:val="0"/>
    <w:pPr>
      <w:ind w:firstLine="420" w:firstLineChars="200"/>
    </w:pPr>
    <w:rPr>
      <w:rFonts w:ascii="Calibri" w:hAnsi="Calibri"/>
      <w:szCs w:val="22"/>
    </w:rPr>
  </w:style>
  <w:style w:type="paragraph" w:customStyle="1" w:styleId="176">
    <w:name w:val="Char1 Char Char Char Char Char Char Char Char Char Char Char Char"/>
    <w:basedOn w:val="1"/>
    <w:qFormat/>
    <w:uiPriority w:val="0"/>
    <w:rPr>
      <w:rFonts w:ascii="Tahoma" w:hAnsi="Tahoma"/>
      <w:sz w:val="24"/>
      <w:szCs w:val="20"/>
    </w:rPr>
  </w:style>
  <w:style w:type="paragraph" w:customStyle="1" w:styleId="177">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
    <w:name w:val="p0"/>
    <w:basedOn w:val="1"/>
    <w:qFormat/>
    <w:uiPriority w:val="0"/>
    <w:pPr>
      <w:widowControl/>
    </w:pPr>
    <w:rPr>
      <w:kern w:val="0"/>
      <w:szCs w:val="21"/>
    </w:rPr>
  </w:style>
  <w:style w:type="paragraph" w:customStyle="1" w:styleId="179">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180">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81">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83">
    <w:name w:val="pa-5"/>
    <w:basedOn w:val="1"/>
    <w:qFormat/>
    <w:uiPriority w:val="0"/>
    <w:pPr>
      <w:widowControl/>
      <w:spacing w:line="240" w:lineRule="atLeast"/>
      <w:ind w:firstLine="420"/>
    </w:pPr>
    <w:rPr>
      <w:rFonts w:ascii="宋体" w:hAnsi="宋体" w:cs="宋体"/>
      <w:kern w:val="0"/>
      <w:sz w:val="24"/>
    </w:rPr>
  </w:style>
  <w:style w:type="paragraph" w:customStyle="1" w:styleId="184">
    <w:name w:val="默认段落字体 Para Char Char Char1 Char"/>
    <w:basedOn w:val="1"/>
    <w:qFormat/>
    <w:uiPriority w:val="0"/>
    <w:rPr>
      <w:rFonts w:ascii="Tahoma" w:hAnsi="Tahoma"/>
      <w:sz w:val="24"/>
      <w:szCs w:val="20"/>
    </w:rPr>
  </w:style>
  <w:style w:type="paragraph" w:customStyle="1" w:styleId="185">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186">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
    <w:name w:val="444"/>
    <w:basedOn w:val="1"/>
    <w:qFormat/>
    <w:uiPriority w:val="0"/>
    <w:pPr>
      <w:adjustRightInd w:val="0"/>
      <w:spacing w:line="312" w:lineRule="atLeast"/>
      <w:jc w:val="center"/>
      <w:textAlignment w:val="baseline"/>
    </w:pPr>
    <w:rPr>
      <w:b/>
      <w:kern w:val="0"/>
      <w:sz w:val="36"/>
      <w:szCs w:val="36"/>
    </w:rPr>
  </w:style>
  <w:style w:type="paragraph" w:customStyle="1" w:styleId="188">
    <w:name w:val="列表1"/>
    <w:basedOn w:val="189"/>
    <w:qFormat/>
    <w:uiPriority w:val="0"/>
    <w:pPr>
      <w:tabs>
        <w:tab w:val="left" w:pos="900"/>
      </w:tabs>
      <w:ind w:left="900" w:hanging="420"/>
    </w:pPr>
    <w:rPr>
      <w:rFonts w:ascii="Times New Roman" w:hAnsi="Times New Roman"/>
      <w:szCs w:val="20"/>
    </w:rPr>
  </w:style>
  <w:style w:type="paragraph" w:customStyle="1" w:styleId="189">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190">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91">
    <w:name w:val="样式 标题 2 + Times New Roman 四号 非加粗 段前: 5 磅 段后: 0 磅 行距: 固定值 20..."/>
    <w:basedOn w:val="2"/>
    <w:qFormat/>
    <w:uiPriority w:val="0"/>
    <w:pPr>
      <w:keepLines/>
      <w:adjustRightInd/>
      <w:spacing w:before="100" w:line="400" w:lineRule="exact"/>
      <w:jc w:val="both"/>
    </w:pPr>
    <w:rPr>
      <w:rFonts w:eastAsia="黑体" w:cs="宋体"/>
      <w:b w:val="0"/>
      <w:sz w:val="28"/>
    </w:rPr>
  </w:style>
  <w:style w:type="paragraph" w:customStyle="1" w:styleId="192">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93">
    <w:name w:val="样式 Verdana 首行缩进:  0.74 厘米"/>
    <w:basedOn w:val="1"/>
    <w:qFormat/>
    <w:uiPriority w:val="0"/>
    <w:pPr>
      <w:spacing w:line="360" w:lineRule="auto"/>
      <w:ind w:firstLine="420"/>
    </w:pPr>
    <w:rPr>
      <w:rFonts w:ascii="Verdana" w:hAnsi="Verdana"/>
      <w:sz w:val="24"/>
      <w:szCs w:val="20"/>
    </w:rPr>
  </w:style>
  <w:style w:type="paragraph" w:customStyle="1" w:styleId="194">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195">
    <w:name w:val="1 Char"/>
    <w:basedOn w:val="8"/>
    <w:qFormat/>
    <w:uiPriority w:val="0"/>
    <w:pPr>
      <w:spacing w:line="360" w:lineRule="auto"/>
      <w:ind w:left="0" w:firstLine="200" w:firstLineChars="200"/>
      <w:jc w:val="both"/>
    </w:pPr>
    <w:rPr>
      <w:rFonts w:ascii="Times New Roman"/>
      <w:snapToGrid/>
      <w:kern w:val="2"/>
      <w:sz w:val="21"/>
    </w:rPr>
  </w:style>
  <w:style w:type="paragraph" w:customStyle="1" w:styleId="196">
    <w:name w:val="列出段落1"/>
    <w:basedOn w:val="1"/>
    <w:qFormat/>
    <w:uiPriority w:val="0"/>
    <w:pPr>
      <w:ind w:firstLine="420" w:firstLineChars="200"/>
    </w:pPr>
    <w:rPr>
      <w:rFonts w:ascii="Calibri" w:hAnsi="Calibri"/>
      <w:szCs w:val="22"/>
    </w:rPr>
  </w:style>
  <w:style w:type="paragraph" w:customStyle="1" w:styleId="197">
    <w:name w:val="_Style 2"/>
    <w:basedOn w:val="1"/>
    <w:qFormat/>
    <w:uiPriority w:val="0"/>
    <w:pPr>
      <w:ind w:firstLine="420" w:firstLineChars="200"/>
    </w:pPr>
  </w:style>
  <w:style w:type="paragraph" w:customStyle="1" w:styleId="198">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99">
    <w:name w:val="Char"/>
    <w:basedOn w:val="1"/>
    <w:qFormat/>
    <w:uiPriority w:val="0"/>
  </w:style>
  <w:style w:type="paragraph" w:customStyle="1" w:styleId="200">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01">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
    <w:name w:val="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203">
    <w:name w:val="Char Char Char Char"/>
    <w:basedOn w:val="1"/>
    <w:qFormat/>
    <w:uiPriority w:val="0"/>
  </w:style>
  <w:style w:type="paragraph" w:customStyle="1" w:styleId="204">
    <w:name w:val="1"/>
    <w:basedOn w:val="1"/>
    <w:next w:val="26"/>
    <w:qFormat/>
    <w:uiPriority w:val="0"/>
    <w:rPr>
      <w:rFonts w:ascii="宋体" w:hAnsi="Courier New"/>
      <w:szCs w:val="20"/>
    </w:rPr>
  </w:style>
  <w:style w:type="paragraph" w:customStyle="1" w:styleId="205">
    <w:name w:val="Char Char Char Char1"/>
    <w:basedOn w:val="1"/>
    <w:qFormat/>
    <w:uiPriority w:val="0"/>
  </w:style>
  <w:style w:type="paragraph" w:customStyle="1" w:styleId="206">
    <w:name w:val="HTML Bottom of Form"/>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207">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08">
    <w:name w:val="pa-3"/>
    <w:basedOn w:val="1"/>
    <w:qFormat/>
    <w:uiPriority w:val="0"/>
    <w:pPr>
      <w:widowControl/>
      <w:spacing w:line="240" w:lineRule="atLeast"/>
    </w:pPr>
    <w:rPr>
      <w:rFonts w:ascii="宋体" w:hAnsi="宋体" w:cs="宋体"/>
      <w:kern w:val="0"/>
      <w:sz w:val="24"/>
    </w:rPr>
  </w:style>
  <w:style w:type="paragraph" w:customStyle="1" w:styleId="209">
    <w:name w:val="规范正文"/>
    <w:basedOn w:val="1"/>
    <w:qFormat/>
    <w:uiPriority w:val="0"/>
    <w:pPr>
      <w:adjustRightInd w:val="0"/>
      <w:spacing w:line="360" w:lineRule="auto"/>
      <w:ind w:left="480"/>
      <w:textAlignment w:val="baseline"/>
    </w:pPr>
    <w:rPr>
      <w:kern w:val="0"/>
      <w:sz w:val="24"/>
      <w:szCs w:val="20"/>
    </w:rPr>
  </w:style>
  <w:style w:type="paragraph" w:customStyle="1" w:styleId="210">
    <w:name w:val="about_main1"/>
    <w:basedOn w:val="1"/>
    <w:qFormat/>
    <w:uiPriority w:val="0"/>
    <w:pPr>
      <w:widowControl/>
      <w:spacing w:before="30" w:after="100" w:afterAutospacing="1"/>
      <w:jc w:val="left"/>
    </w:pPr>
    <w:rPr>
      <w:rFonts w:ascii="宋体" w:hAnsi="宋体" w:cs="宋体"/>
      <w:kern w:val="0"/>
      <w:sz w:val="24"/>
    </w:rPr>
  </w:style>
  <w:style w:type="paragraph" w:customStyle="1" w:styleId="211">
    <w:name w:val="pa-2"/>
    <w:basedOn w:val="1"/>
    <w:qFormat/>
    <w:uiPriority w:val="0"/>
    <w:pPr>
      <w:widowControl/>
      <w:spacing w:line="280" w:lineRule="atLeast"/>
      <w:ind w:firstLine="420"/>
    </w:pPr>
    <w:rPr>
      <w:rFonts w:ascii="宋体" w:hAnsi="宋体" w:cs="宋体"/>
      <w:kern w:val="0"/>
      <w:sz w:val="24"/>
    </w:rPr>
  </w:style>
  <w:style w:type="paragraph" w:customStyle="1" w:styleId="212">
    <w:name w:val="Char1"/>
    <w:basedOn w:val="16"/>
    <w:qFormat/>
    <w:uiPriority w:val="0"/>
    <w:pPr>
      <w:widowControl/>
      <w:ind w:firstLine="454"/>
      <w:jc w:val="left"/>
    </w:pPr>
    <w:rPr>
      <w:rFonts w:ascii="Tahoma" w:hAnsi="Tahoma" w:cs="宋体"/>
      <w:kern w:val="0"/>
      <w:sz w:val="24"/>
      <w:szCs w:val="20"/>
    </w:rPr>
  </w:style>
  <w:style w:type="paragraph" w:customStyle="1" w:styleId="213">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14">
    <w:name w:val="正文1"/>
    <w:basedOn w:val="1"/>
    <w:qFormat/>
    <w:uiPriority w:val="0"/>
    <w:pPr>
      <w:widowControl/>
      <w:overflowPunct w:val="0"/>
      <w:autoSpaceDE w:val="0"/>
      <w:autoSpaceDN w:val="0"/>
      <w:adjustRightInd w:val="0"/>
    </w:pPr>
    <w:rPr>
      <w:rFonts w:ascii="宋体"/>
      <w:kern w:val="0"/>
      <w:szCs w:val="20"/>
    </w:rPr>
  </w:style>
  <w:style w:type="paragraph" w:customStyle="1" w:styleId="215">
    <w:name w:val="样式 标题 3 + (中文) 黑体 小四 非加粗 段前: 7.8 磅 段后: 0 磅 行距: 固定值 20 磅"/>
    <w:basedOn w:val="5"/>
    <w:qFormat/>
    <w:uiPriority w:val="0"/>
    <w:pPr>
      <w:spacing w:before="0" w:after="0" w:line="400" w:lineRule="exact"/>
    </w:pPr>
    <w:rPr>
      <w:rFonts w:eastAsia="黑体" w:cs="宋体"/>
      <w:b w:val="0"/>
      <w:bCs w:val="0"/>
      <w:kern w:val="0"/>
      <w:sz w:val="24"/>
      <w:szCs w:val="20"/>
    </w:rPr>
  </w:style>
  <w:style w:type="paragraph" w:customStyle="1" w:styleId="216">
    <w:name w:val="正文首行缩进两字符"/>
    <w:basedOn w:val="1"/>
    <w:qFormat/>
    <w:uiPriority w:val="0"/>
    <w:pPr>
      <w:spacing w:line="360" w:lineRule="auto"/>
      <w:ind w:firstLine="200" w:firstLineChars="200"/>
    </w:pPr>
  </w:style>
  <w:style w:type="paragraph" w:customStyle="1" w:styleId="217">
    <w:name w:val="一级条标题"/>
    <w:next w:val="173"/>
    <w:qFormat/>
    <w:uiPriority w:val="0"/>
    <w:pPr>
      <w:ind w:left="284"/>
      <w:outlineLvl w:val="2"/>
    </w:pPr>
    <w:rPr>
      <w:rFonts w:ascii="Times New Roman" w:hAnsi="Times New Roman" w:eastAsia="黑体" w:cs="Times New Roman"/>
      <w:sz w:val="21"/>
      <w:lang w:val="en-US" w:eastAsia="zh-CN" w:bidi="ar-SA"/>
    </w:rPr>
  </w:style>
  <w:style w:type="paragraph" w:customStyle="1" w:styleId="218">
    <w:name w:val="1."/>
    <w:basedOn w:val="1"/>
    <w:qFormat/>
    <w:uiPriority w:val="0"/>
    <w:pPr>
      <w:spacing w:line="360" w:lineRule="auto"/>
      <w:ind w:firstLine="480" w:firstLineChars="200"/>
    </w:pPr>
    <w:rPr>
      <w:rFonts w:ascii="宋体" w:hAnsi="宋体"/>
      <w:sz w:val="24"/>
    </w:rPr>
  </w:style>
  <w:style w:type="paragraph" w:customStyle="1" w:styleId="219">
    <w:name w:val="样式 首行缩进:  2 字符"/>
    <w:basedOn w:val="1"/>
    <w:qFormat/>
    <w:uiPriority w:val="0"/>
    <w:pPr>
      <w:spacing w:line="400" w:lineRule="exact"/>
      <w:ind w:firstLine="200" w:firstLineChars="200"/>
    </w:pPr>
    <w:rPr>
      <w:rFonts w:cs="宋体"/>
      <w:sz w:val="24"/>
    </w:rPr>
  </w:style>
  <w:style w:type="paragraph" w:customStyle="1" w:styleId="220">
    <w:name w:val="Char Char3 Char Char"/>
    <w:basedOn w:val="1"/>
    <w:qFormat/>
    <w:uiPriority w:val="0"/>
  </w:style>
  <w:style w:type="paragraph" w:customStyle="1" w:styleId="221">
    <w:name w:val="Char12"/>
    <w:basedOn w:val="1"/>
    <w:qFormat/>
    <w:uiPriority w:val="0"/>
    <w:rPr>
      <w:szCs w:val="21"/>
    </w:rPr>
  </w:style>
  <w:style w:type="paragraph" w:customStyle="1" w:styleId="222">
    <w:name w:val="F2"/>
    <w:basedOn w:val="1"/>
    <w:qFormat/>
    <w:uiPriority w:val="0"/>
    <w:pPr>
      <w:autoSpaceDE w:val="0"/>
      <w:autoSpaceDN w:val="0"/>
      <w:adjustRightInd w:val="0"/>
      <w:ind w:firstLine="601"/>
      <w:textAlignment w:val="baseline"/>
    </w:pPr>
    <w:rPr>
      <w:kern w:val="0"/>
      <w:sz w:val="24"/>
      <w:szCs w:val="20"/>
    </w:rPr>
  </w:style>
  <w:style w:type="paragraph" w:customStyle="1" w:styleId="223">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24">
    <w:name w:val="样式6"/>
    <w:basedOn w:val="7"/>
    <w:qFormat/>
    <w:uiPriority w:val="0"/>
    <w:pPr>
      <w:numPr>
        <w:numId w:val="0"/>
      </w:numPr>
      <w:spacing w:line="360" w:lineRule="auto"/>
      <w:ind w:left="210" w:leftChars="100"/>
    </w:pPr>
    <w:rPr>
      <w:rFonts w:ascii="宋体" w:hAnsi="宋体" w:cs="Arial"/>
      <w:bCs/>
      <w:sz w:val="24"/>
    </w:rPr>
  </w:style>
  <w:style w:type="paragraph" w:customStyle="1" w:styleId="225">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26">
    <w:name w:val="Tabletext"/>
    <w:basedOn w:val="1"/>
    <w:qFormat/>
    <w:uiPriority w:val="0"/>
    <w:pPr>
      <w:keepLines/>
      <w:spacing w:after="120" w:line="240" w:lineRule="atLeast"/>
      <w:jc w:val="left"/>
    </w:pPr>
    <w:rPr>
      <w:rFonts w:ascii="宋体"/>
      <w:snapToGrid w:val="0"/>
      <w:kern w:val="0"/>
      <w:sz w:val="20"/>
      <w:szCs w:val="20"/>
    </w:rPr>
  </w:style>
  <w:style w:type="paragraph" w:customStyle="1" w:styleId="227">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228">
    <w:name w:val="样式5"/>
    <w:basedOn w:val="2"/>
    <w:qFormat/>
    <w:uiPriority w:val="0"/>
    <w:pPr>
      <w:keepLines/>
      <w:adjustRightInd/>
      <w:spacing w:before="260" w:after="260"/>
      <w:ind w:left="420" w:leftChars="200"/>
      <w:jc w:val="both"/>
    </w:pPr>
    <w:rPr>
      <w:rFonts w:ascii="宋体" w:hAnsi="宋体" w:eastAsia="宋体"/>
      <w:bCs/>
      <w:sz w:val="24"/>
      <w:szCs w:val="24"/>
    </w:rPr>
  </w:style>
  <w:style w:type="paragraph" w:customStyle="1" w:styleId="229">
    <w:name w:val="默认段落字体 Para Char Char Char Char Char Char Char Char Char1 Char Char Char Char"/>
    <w:basedOn w:val="1"/>
    <w:qFormat/>
    <w:uiPriority w:val="0"/>
    <w:rPr>
      <w:rFonts w:ascii="Tahoma" w:hAnsi="Tahoma"/>
      <w:sz w:val="24"/>
      <w:szCs w:val="20"/>
    </w:rPr>
  </w:style>
  <w:style w:type="paragraph" w:customStyle="1" w:styleId="230">
    <w:name w:val="2-2ji"/>
    <w:basedOn w:val="2"/>
    <w:qFormat/>
    <w:uiPriority w:val="0"/>
    <w:pPr>
      <w:keepLines/>
      <w:spacing w:before="0"/>
      <w:textAlignment w:val="baseline"/>
    </w:pPr>
    <w:rPr>
      <w:rFonts w:ascii="宋体" w:hAnsi="宋体" w:eastAsia="宋体"/>
      <w:sz w:val="36"/>
      <w:szCs w:val="32"/>
    </w:rPr>
  </w:style>
  <w:style w:type="paragraph" w:customStyle="1" w:styleId="231">
    <w:name w:val="表格文字"/>
    <w:basedOn w:val="1"/>
    <w:qFormat/>
    <w:uiPriority w:val="99"/>
    <w:pPr>
      <w:spacing w:before="25" w:after="25"/>
      <w:jc w:val="left"/>
    </w:pPr>
    <w:rPr>
      <w:bCs/>
      <w:spacing w:val="10"/>
      <w:kern w:val="0"/>
      <w:sz w:val="24"/>
    </w:rPr>
  </w:style>
  <w:style w:type="paragraph" w:customStyle="1" w:styleId="232">
    <w:name w:val="Normal (Web)_file_872_file_882"/>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233">
    <w:name w:val="正文文本首行缩进 2 字符"/>
    <w:basedOn w:val="70"/>
    <w:link w:val="47"/>
    <w:semiHidden/>
    <w:qFormat/>
    <w:uiPriority w:val="0"/>
    <w:rPr>
      <w:kern w:val="2"/>
      <w:sz w:val="21"/>
      <w:szCs w:val="24"/>
    </w:rPr>
  </w:style>
  <w:style w:type="paragraph" w:customStyle="1" w:styleId="234">
    <w:name w:val="Table Text"/>
    <w:basedOn w:val="1"/>
    <w:semiHidden/>
    <w:qFormat/>
    <w:uiPriority w:val="0"/>
    <w:rPr>
      <w:rFonts w:ascii="宋体" w:hAnsi="宋体" w:cs="宋体"/>
      <w:sz w:val="19"/>
      <w:szCs w:val="19"/>
      <w:lang w:eastAsia="en-US"/>
    </w:rPr>
  </w:style>
  <w:style w:type="table" w:customStyle="1" w:styleId="235">
    <w:name w:val="Table Normal"/>
    <w:semiHidden/>
    <w:unhideWhenUsed/>
    <w:qFormat/>
    <w:uiPriority w:val="0"/>
    <w:tblPr>
      <w:tblCellMar>
        <w:top w:w="0" w:type="dxa"/>
        <w:left w:w="0" w:type="dxa"/>
        <w:bottom w:w="0" w:type="dxa"/>
        <w:right w:w="0" w:type="dxa"/>
      </w:tblCellMar>
    </w:tblPr>
  </w:style>
  <w:style w:type="paragraph" w:customStyle="1" w:styleId="236">
    <w:name w:val="Normal_file_300"/>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7">
    <w:name w:val="heading 3_file_300"/>
    <w:basedOn w:val="236"/>
    <w:next w:val="4"/>
    <w:qFormat/>
    <w:uiPriority w:val="0"/>
    <w:pPr>
      <w:keepNext/>
      <w:keepLines/>
      <w:spacing w:before="260" w:after="260" w:line="416" w:lineRule="auto"/>
      <w:outlineLvl w:val="2"/>
    </w:pPr>
    <w:rPr>
      <w:b/>
      <w:bCs/>
      <w:sz w:val="32"/>
      <w:szCs w:val="32"/>
    </w:rPr>
  </w:style>
  <w:style w:type="character" w:customStyle="1" w:styleId="238">
    <w:name w:val="Default Paragraph Font_file_300"/>
    <w:semiHidden/>
    <w:qFormat/>
    <w:uiPriority w:val="0"/>
  </w:style>
  <w:style w:type="table" w:customStyle="1" w:styleId="239">
    <w:name w:val="Normal Table_file_300"/>
    <w:semiHidden/>
    <w:qFormat/>
    <w:uiPriority w:val="0"/>
    <w:tblPr>
      <w:tblCellMar>
        <w:top w:w="0" w:type="dxa"/>
        <w:left w:w="108" w:type="dxa"/>
        <w:bottom w:w="0" w:type="dxa"/>
        <w:right w:w="108" w:type="dxa"/>
      </w:tblCellMar>
    </w:tblPr>
  </w:style>
  <w:style w:type="paragraph" w:customStyle="1" w:styleId="240">
    <w:name w:val="Body Text Indent 3_file_300"/>
    <w:basedOn w:val="236"/>
    <w:qFormat/>
    <w:uiPriority w:val="0"/>
    <w:pPr>
      <w:spacing w:after="120"/>
      <w:ind w:left="420" w:leftChars="200"/>
    </w:pPr>
    <w:rPr>
      <w:sz w:val="16"/>
      <w:szCs w:val="16"/>
    </w:rPr>
  </w:style>
  <w:style w:type="table" w:customStyle="1" w:styleId="241">
    <w:name w:val="Normal Table_file_322_file_615_file_300"/>
    <w:semiHidden/>
    <w:qFormat/>
    <w:uiPriority w:val="0"/>
    <w:tblPr>
      <w:tblCellMar>
        <w:top w:w="0" w:type="dxa"/>
        <w:left w:w="108" w:type="dxa"/>
        <w:bottom w:w="0" w:type="dxa"/>
        <w:right w:w="108" w:type="dxa"/>
      </w:tblCellMar>
    </w:tblPr>
  </w:style>
  <w:style w:type="paragraph" w:customStyle="1" w:styleId="242">
    <w:name w:val="Plain Text_file_322_file_615_file_300"/>
    <w:basedOn w:val="243"/>
    <w:qFormat/>
    <w:uiPriority w:val="0"/>
    <w:rPr>
      <w:rFonts w:ascii="宋体" w:hAnsi="Courier New" w:cs="Courier New"/>
      <w:szCs w:val="21"/>
    </w:rPr>
  </w:style>
  <w:style w:type="paragraph" w:customStyle="1" w:styleId="243">
    <w:name w:val="Normal_file_322_file_615_file_300"/>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4">
    <w:name w:val="Normal_file_30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45">
    <w:name w:val="heading 1_file_301"/>
    <w:basedOn w:val="244"/>
    <w:qFormat/>
    <w:uiPriority w:val="9"/>
    <w:pPr>
      <w:outlineLvl w:val="0"/>
    </w:pPr>
    <w:rPr>
      <w:kern w:val="36"/>
      <w:sz w:val="48"/>
      <w:szCs w:val="48"/>
    </w:rPr>
  </w:style>
  <w:style w:type="paragraph" w:customStyle="1" w:styleId="246">
    <w:name w:val="heading 2_file_301"/>
    <w:basedOn w:val="244"/>
    <w:qFormat/>
    <w:uiPriority w:val="9"/>
    <w:pPr>
      <w:outlineLvl w:val="1"/>
    </w:pPr>
    <w:rPr>
      <w:sz w:val="36"/>
      <w:szCs w:val="36"/>
    </w:rPr>
  </w:style>
  <w:style w:type="paragraph" w:customStyle="1" w:styleId="247">
    <w:name w:val="heading 3_file_301"/>
    <w:basedOn w:val="244"/>
    <w:qFormat/>
    <w:uiPriority w:val="9"/>
    <w:pPr>
      <w:outlineLvl w:val="2"/>
    </w:pPr>
    <w:rPr>
      <w:sz w:val="27"/>
      <w:szCs w:val="27"/>
    </w:rPr>
  </w:style>
  <w:style w:type="paragraph" w:customStyle="1" w:styleId="248">
    <w:name w:val="heading 4_file_301"/>
    <w:basedOn w:val="244"/>
    <w:qFormat/>
    <w:uiPriority w:val="9"/>
    <w:pPr>
      <w:outlineLvl w:val="3"/>
    </w:pPr>
  </w:style>
  <w:style w:type="paragraph" w:customStyle="1" w:styleId="249">
    <w:name w:val="heading 5_file_301"/>
    <w:basedOn w:val="244"/>
    <w:qFormat/>
    <w:uiPriority w:val="9"/>
    <w:pPr>
      <w:outlineLvl w:val="4"/>
    </w:pPr>
    <w:rPr>
      <w:sz w:val="20"/>
      <w:szCs w:val="20"/>
    </w:rPr>
  </w:style>
  <w:style w:type="paragraph" w:customStyle="1" w:styleId="250">
    <w:name w:val="heading 6_file_301"/>
    <w:basedOn w:val="244"/>
    <w:qFormat/>
    <w:uiPriority w:val="9"/>
    <w:pPr>
      <w:outlineLvl w:val="5"/>
    </w:pPr>
    <w:rPr>
      <w:sz w:val="15"/>
      <w:szCs w:val="15"/>
    </w:rPr>
  </w:style>
  <w:style w:type="character" w:customStyle="1" w:styleId="251">
    <w:name w:val="Default Paragraph Font_file_301"/>
    <w:semiHidden/>
    <w:unhideWhenUsed/>
    <w:qFormat/>
    <w:uiPriority w:val="1"/>
  </w:style>
  <w:style w:type="table" w:customStyle="1" w:styleId="252">
    <w:name w:val="Normal Table_file_301"/>
    <w:semiHidden/>
    <w:unhideWhenUsed/>
    <w:qFormat/>
    <w:uiPriority w:val="99"/>
    <w:tblPr>
      <w:tblCellMar>
        <w:top w:w="0" w:type="dxa"/>
        <w:left w:w="108" w:type="dxa"/>
        <w:bottom w:w="0" w:type="dxa"/>
        <w:right w:w="108" w:type="dxa"/>
      </w:tblCellMar>
    </w:tblPr>
  </w:style>
  <w:style w:type="character" w:customStyle="1" w:styleId="253">
    <w:name w:val="Hyperlink_file_301"/>
    <w:basedOn w:val="251"/>
    <w:semiHidden/>
    <w:unhideWhenUsed/>
    <w:qFormat/>
    <w:uiPriority w:val="99"/>
    <w:rPr>
      <w:color w:val="0782C1"/>
      <w:u w:val="single"/>
    </w:rPr>
  </w:style>
  <w:style w:type="character" w:customStyle="1" w:styleId="254">
    <w:name w:val="FollowedHyperlink_file_301"/>
    <w:basedOn w:val="251"/>
    <w:semiHidden/>
    <w:unhideWhenUsed/>
    <w:qFormat/>
    <w:uiPriority w:val="99"/>
    <w:rPr>
      <w:color w:val="0782C1"/>
      <w:u w:val="single"/>
    </w:rPr>
  </w:style>
  <w:style w:type="character" w:customStyle="1" w:styleId="255">
    <w:name w:val="标题 1 Char_file_301"/>
    <w:basedOn w:val="251"/>
    <w:link w:val="4"/>
    <w:qFormat/>
    <w:uiPriority w:val="9"/>
    <w:rPr>
      <w:rFonts w:ascii="宋体" w:hAnsi="宋体" w:eastAsia="宋体" w:cs="宋体"/>
      <w:b/>
      <w:bCs/>
      <w:kern w:val="44"/>
      <w:sz w:val="44"/>
      <w:szCs w:val="44"/>
    </w:rPr>
  </w:style>
  <w:style w:type="character" w:customStyle="1" w:styleId="256">
    <w:name w:val="标题 2 Char_file_301"/>
    <w:basedOn w:val="251"/>
    <w:link w:val="2"/>
    <w:semiHidden/>
    <w:qFormat/>
    <w:uiPriority w:val="9"/>
    <w:rPr>
      <w:rFonts w:asciiTheme="majorHAnsi" w:hAnsiTheme="majorHAnsi" w:eastAsiaTheme="majorEastAsia" w:cstheme="majorBidi"/>
      <w:b/>
      <w:bCs/>
      <w:sz w:val="32"/>
      <w:szCs w:val="32"/>
    </w:rPr>
  </w:style>
  <w:style w:type="character" w:customStyle="1" w:styleId="257">
    <w:name w:val="标题 3 Char_file_301"/>
    <w:basedOn w:val="251"/>
    <w:link w:val="5"/>
    <w:semiHidden/>
    <w:qFormat/>
    <w:uiPriority w:val="9"/>
    <w:rPr>
      <w:rFonts w:ascii="宋体" w:hAnsi="宋体" w:eastAsia="宋体" w:cs="宋体"/>
      <w:b/>
      <w:bCs/>
      <w:sz w:val="32"/>
      <w:szCs w:val="32"/>
    </w:rPr>
  </w:style>
  <w:style w:type="character" w:customStyle="1" w:styleId="258">
    <w:name w:val="标题 4 Char_file_301"/>
    <w:basedOn w:val="251"/>
    <w:link w:val="6"/>
    <w:semiHidden/>
    <w:qFormat/>
    <w:uiPriority w:val="9"/>
    <w:rPr>
      <w:rFonts w:asciiTheme="majorHAnsi" w:hAnsiTheme="majorHAnsi" w:eastAsiaTheme="majorEastAsia" w:cstheme="majorBidi"/>
      <w:b/>
      <w:bCs/>
      <w:sz w:val="28"/>
      <w:szCs w:val="28"/>
    </w:rPr>
  </w:style>
  <w:style w:type="character" w:customStyle="1" w:styleId="259">
    <w:name w:val="标题 5 Char_file_301"/>
    <w:basedOn w:val="251"/>
    <w:link w:val="7"/>
    <w:semiHidden/>
    <w:qFormat/>
    <w:uiPriority w:val="9"/>
    <w:rPr>
      <w:rFonts w:ascii="宋体" w:hAnsi="宋体" w:eastAsia="宋体" w:cs="宋体"/>
      <w:b/>
      <w:bCs/>
      <w:sz w:val="28"/>
      <w:szCs w:val="28"/>
    </w:rPr>
  </w:style>
  <w:style w:type="character" w:customStyle="1" w:styleId="260">
    <w:name w:val="标题 6 Char_file_301"/>
    <w:basedOn w:val="251"/>
    <w:link w:val="9"/>
    <w:semiHidden/>
    <w:qFormat/>
    <w:uiPriority w:val="9"/>
    <w:rPr>
      <w:rFonts w:asciiTheme="majorHAnsi" w:hAnsiTheme="majorHAnsi" w:eastAsiaTheme="majorEastAsia" w:cstheme="majorBidi"/>
      <w:b/>
      <w:bCs/>
      <w:sz w:val="24"/>
      <w:szCs w:val="24"/>
    </w:rPr>
  </w:style>
  <w:style w:type="paragraph" w:customStyle="1" w:styleId="261">
    <w:name w:val="cke_editable_file_301"/>
    <w:basedOn w:val="244"/>
    <w:qFormat/>
    <w:uiPriority w:val="0"/>
    <w:rPr>
      <w:rFonts w:ascii="仿宋_GB2312" w:eastAsia="仿宋_GB2312"/>
    </w:rPr>
  </w:style>
  <w:style w:type="paragraph" w:customStyle="1" w:styleId="262">
    <w:name w:val="marker_file_301"/>
    <w:basedOn w:val="244"/>
    <w:qFormat/>
    <w:uiPriority w:val="0"/>
    <w:pPr>
      <w:shd w:val="clear" w:color="auto" w:fill="FFFF00"/>
    </w:pPr>
  </w:style>
  <w:style w:type="paragraph" w:customStyle="1" w:styleId="263">
    <w:name w:val="Normal (Web)_file_301"/>
    <w:basedOn w:val="244"/>
    <w:semiHidden/>
    <w:unhideWhenUsed/>
    <w:qFormat/>
    <w:uiPriority w:val="99"/>
  </w:style>
  <w:style w:type="paragraph" w:customStyle="1" w:styleId="264">
    <w:name w:val="Normal_file_30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65">
    <w:name w:val="heading 1_file_302"/>
    <w:basedOn w:val="264"/>
    <w:qFormat/>
    <w:uiPriority w:val="9"/>
    <w:pPr>
      <w:outlineLvl w:val="0"/>
    </w:pPr>
    <w:rPr>
      <w:kern w:val="36"/>
      <w:sz w:val="48"/>
      <w:szCs w:val="48"/>
    </w:rPr>
  </w:style>
  <w:style w:type="paragraph" w:customStyle="1" w:styleId="266">
    <w:name w:val="heading 2_file_302"/>
    <w:basedOn w:val="264"/>
    <w:qFormat/>
    <w:uiPriority w:val="9"/>
    <w:pPr>
      <w:outlineLvl w:val="1"/>
    </w:pPr>
    <w:rPr>
      <w:sz w:val="36"/>
      <w:szCs w:val="36"/>
    </w:rPr>
  </w:style>
  <w:style w:type="paragraph" w:customStyle="1" w:styleId="267">
    <w:name w:val="heading 3_file_302"/>
    <w:basedOn w:val="264"/>
    <w:qFormat/>
    <w:uiPriority w:val="9"/>
    <w:pPr>
      <w:outlineLvl w:val="2"/>
    </w:pPr>
    <w:rPr>
      <w:sz w:val="27"/>
      <w:szCs w:val="27"/>
    </w:rPr>
  </w:style>
  <w:style w:type="paragraph" w:customStyle="1" w:styleId="268">
    <w:name w:val="heading 4_file_302"/>
    <w:basedOn w:val="264"/>
    <w:qFormat/>
    <w:uiPriority w:val="9"/>
    <w:pPr>
      <w:outlineLvl w:val="3"/>
    </w:pPr>
  </w:style>
  <w:style w:type="paragraph" w:customStyle="1" w:styleId="269">
    <w:name w:val="heading 5_file_302"/>
    <w:basedOn w:val="264"/>
    <w:qFormat/>
    <w:uiPriority w:val="9"/>
    <w:pPr>
      <w:outlineLvl w:val="4"/>
    </w:pPr>
    <w:rPr>
      <w:sz w:val="20"/>
      <w:szCs w:val="20"/>
    </w:rPr>
  </w:style>
  <w:style w:type="paragraph" w:customStyle="1" w:styleId="270">
    <w:name w:val="heading 6_file_302"/>
    <w:basedOn w:val="264"/>
    <w:qFormat/>
    <w:uiPriority w:val="9"/>
    <w:pPr>
      <w:outlineLvl w:val="5"/>
    </w:pPr>
    <w:rPr>
      <w:sz w:val="15"/>
      <w:szCs w:val="15"/>
    </w:rPr>
  </w:style>
  <w:style w:type="character" w:customStyle="1" w:styleId="271">
    <w:name w:val="Default Paragraph Font_file_302"/>
    <w:semiHidden/>
    <w:unhideWhenUsed/>
    <w:qFormat/>
    <w:uiPriority w:val="1"/>
  </w:style>
  <w:style w:type="table" w:customStyle="1" w:styleId="272">
    <w:name w:val="Normal Table_file_302"/>
    <w:semiHidden/>
    <w:unhideWhenUsed/>
    <w:qFormat/>
    <w:uiPriority w:val="99"/>
    <w:tblPr>
      <w:tblCellMar>
        <w:top w:w="0" w:type="dxa"/>
        <w:left w:w="108" w:type="dxa"/>
        <w:bottom w:w="0" w:type="dxa"/>
        <w:right w:w="108" w:type="dxa"/>
      </w:tblCellMar>
    </w:tblPr>
  </w:style>
  <w:style w:type="character" w:customStyle="1" w:styleId="273">
    <w:name w:val="Hyperlink_file_302"/>
    <w:basedOn w:val="271"/>
    <w:semiHidden/>
    <w:unhideWhenUsed/>
    <w:qFormat/>
    <w:uiPriority w:val="99"/>
    <w:rPr>
      <w:color w:val="0782C1"/>
      <w:u w:val="single"/>
    </w:rPr>
  </w:style>
  <w:style w:type="character" w:customStyle="1" w:styleId="274">
    <w:name w:val="FollowedHyperlink_file_302"/>
    <w:basedOn w:val="271"/>
    <w:semiHidden/>
    <w:unhideWhenUsed/>
    <w:qFormat/>
    <w:uiPriority w:val="99"/>
    <w:rPr>
      <w:color w:val="0782C1"/>
      <w:u w:val="single"/>
    </w:rPr>
  </w:style>
  <w:style w:type="character" w:customStyle="1" w:styleId="275">
    <w:name w:val="标题 1 Char_file_302"/>
    <w:basedOn w:val="271"/>
    <w:link w:val="4"/>
    <w:qFormat/>
    <w:uiPriority w:val="9"/>
    <w:rPr>
      <w:rFonts w:ascii="宋体" w:hAnsi="宋体" w:eastAsia="宋体" w:cs="宋体"/>
      <w:b/>
      <w:bCs/>
      <w:kern w:val="44"/>
      <w:sz w:val="44"/>
      <w:szCs w:val="44"/>
    </w:rPr>
  </w:style>
  <w:style w:type="character" w:customStyle="1" w:styleId="276">
    <w:name w:val="标题 2 Char_file_302"/>
    <w:basedOn w:val="271"/>
    <w:link w:val="2"/>
    <w:semiHidden/>
    <w:qFormat/>
    <w:uiPriority w:val="9"/>
    <w:rPr>
      <w:rFonts w:asciiTheme="majorHAnsi" w:hAnsiTheme="majorHAnsi" w:eastAsiaTheme="majorEastAsia" w:cstheme="majorBidi"/>
      <w:b/>
      <w:bCs/>
      <w:sz w:val="32"/>
      <w:szCs w:val="32"/>
    </w:rPr>
  </w:style>
  <w:style w:type="character" w:customStyle="1" w:styleId="277">
    <w:name w:val="标题 3 Char_file_302"/>
    <w:basedOn w:val="271"/>
    <w:link w:val="5"/>
    <w:semiHidden/>
    <w:qFormat/>
    <w:uiPriority w:val="9"/>
    <w:rPr>
      <w:rFonts w:ascii="宋体" w:hAnsi="宋体" w:eastAsia="宋体" w:cs="宋体"/>
      <w:b/>
      <w:bCs/>
      <w:sz w:val="32"/>
      <w:szCs w:val="32"/>
    </w:rPr>
  </w:style>
  <w:style w:type="character" w:customStyle="1" w:styleId="278">
    <w:name w:val="标题 4 Char_file_302"/>
    <w:basedOn w:val="271"/>
    <w:link w:val="6"/>
    <w:semiHidden/>
    <w:qFormat/>
    <w:uiPriority w:val="9"/>
    <w:rPr>
      <w:rFonts w:asciiTheme="majorHAnsi" w:hAnsiTheme="majorHAnsi" w:eastAsiaTheme="majorEastAsia" w:cstheme="majorBidi"/>
      <w:b/>
      <w:bCs/>
      <w:sz w:val="28"/>
      <w:szCs w:val="28"/>
    </w:rPr>
  </w:style>
  <w:style w:type="character" w:customStyle="1" w:styleId="279">
    <w:name w:val="标题 5 Char_file_302"/>
    <w:basedOn w:val="271"/>
    <w:link w:val="7"/>
    <w:semiHidden/>
    <w:qFormat/>
    <w:uiPriority w:val="9"/>
    <w:rPr>
      <w:rFonts w:ascii="宋体" w:hAnsi="宋体" w:eastAsia="宋体" w:cs="宋体"/>
      <w:b/>
      <w:bCs/>
      <w:sz w:val="28"/>
      <w:szCs w:val="28"/>
    </w:rPr>
  </w:style>
  <w:style w:type="character" w:customStyle="1" w:styleId="280">
    <w:name w:val="标题 6 Char_file_302"/>
    <w:basedOn w:val="271"/>
    <w:link w:val="9"/>
    <w:semiHidden/>
    <w:qFormat/>
    <w:uiPriority w:val="9"/>
    <w:rPr>
      <w:rFonts w:asciiTheme="majorHAnsi" w:hAnsiTheme="majorHAnsi" w:eastAsiaTheme="majorEastAsia" w:cstheme="majorBidi"/>
      <w:b/>
      <w:bCs/>
      <w:sz w:val="24"/>
      <w:szCs w:val="24"/>
    </w:rPr>
  </w:style>
  <w:style w:type="paragraph" w:customStyle="1" w:styleId="281">
    <w:name w:val="cke_editable_file_302"/>
    <w:basedOn w:val="264"/>
    <w:qFormat/>
    <w:uiPriority w:val="0"/>
    <w:rPr>
      <w:rFonts w:ascii="仿宋_GB2312" w:eastAsia="仿宋_GB2312"/>
    </w:rPr>
  </w:style>
  <w:style w:type="paragraph" w:customStyle="1" w:styleId="282">
    <w:name w:val="marker_file_302"/>
    <w:basedOn w:val="264"/>
    <w:qFormat/>
    <w:uiPriority w:val="0"/>
    <w:pPr>
      <w:shd w:val="clear" w:color="auto" w:fill="FFFF00"/>
    </w:pPr>
  </w:style>
  <w:style w:type="paragraph" w:customStyle="1" w:styleId="283">
    <w:name w:val="Normal (Web)_file_302"/>
    <w:basedOn w:val="264"/>
    <w:semiHidden/>
    <w:unhideWhenUsed/>
    <w:qFormat/>
    <w:uiPriority w:val="99"/>
  </w:style>
  <w:style w:type="paragraph" w:customStyle="1" w:styleId="284">
    <w:name w:val="Normal_file_30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5">
    <w:name w:val="heading 2_file_303"/>
    <w:basedOn w:val="284"/>
    <w:next w:val="4"/>
    <w:qFormat/>
    <w:uiPriority w:val="0"/>
    <w:pPr>
      <w:keepNext/>
      <w:adjustRightInd w:val="0"/>
      <w:spacing w:before="120" w:line="360" w:lineRule="auto"/>
      <w:jc w:val="center"/>
      <w:outlineLvl w:val="1"/>
    </w:pPr>
    <w:rPr>
      <w:rFonts w:eastAsia="隶书"/>
      <w:b/>
      <w:kern w:val="0"/>
      <w:sz w:val="44"/>
      <w:szCs w:val="20"/>
    </w:rPr>
  </w:style>
  <w:style w:type="paragraph" w:customStyle="1" w:styleId="286">
    <w:name w:val="heading 3_file_303"/>
    <w:basedOn w:val="284"/>
    <w:next w:val="4"/>
    <w:semiHidden/>
    <w:unhideWhenUsed/>
    <w:qFormat/>
    <w:uiPriority w:val="0"/>
    <w:pPr>
      <w:numPr>
        <w:ilvl w:val="0"/>
        <w:numId w:val="1"/>
      </w:numPr>
      <w:tabs>
        <w:tab w:val="left" w:pos="312"/>
      </w:tabs>
      <w:spacing w:before="100" w:beforeAutospacing="1" w:after="100" w:afterAutospacing="1"/>
      <w:jc w:val="left"/>
      <w:outlineLvl w:val="2"/>
    </w:pPr>
    <w:rPr>
      <w:rFonts w:hint="eastAsia" w:ascii="宋体" w:hAnsi="宋体" w:eastAsia="宋体" w:cs="宋体"/>
      <w:bCs/>
      <w:kern w:val="0"/>
      <w:sz w:val="27"/>
      <w:szCs w:val="27"/>
      <w:lang w:bidi="ar"/>
    </w:rPr>
  </w:style>
  <w:style w:type="paragraph" w:customStyle="1" w:styleId="287">
    <w:name w:val="heading 4_file_303"/>
    <w:basedOn w:val="284"/>
    <w:next w:val="4"/>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customStyle="1" w:styleId="288">
    <w:name w:val="heading 5_file_303"/>
    <w:basedOn w:val="284"/>
    <w:next w:val="9"/>
    <w:semiHidden/>
    <w:unhideWhenUsed/>
    <w:qFormat/>
    <w:uiPriority w:val="0"/>
    <w:pPr>
      <w:numPr>
        <w:ilvl w:val="4"/>
        <w:numId w:val="2"/>
      </w:numPr>
      <w:tabs>
        <w:tab w:val="left" w:pos="312"/>
      </w:tabs>
      <w:spacing w:before="30" w:beforeLines="30" w:after="30" w:afterLines="30"/>
      <w:ind w:left="991" w:hanging="991"/>
      <w:outlineLvl w:val="4"/>
    </w:pPr>
    <w:rPr>
      <w:rFonts w:ascii="Arial" w:hAnsi="Arial" w:eastAsia="仿宋" w:cs="Times New Roman"/>
      <w:b/>
      <w:sz w:val="24"/>
      <w:szCs w:val="22"/>
    </w:rPr>
  </w:style>
  <w:style w:type="character" w:customStyle="1" w:styleId="289">
    <w:name w:val="Default Paragraph Font_file_303"/>
    <w:semiHidden/>
    <w:qFormat/>
    <w:uiPriority w:val="0"/>
  </w:style>
  <w:style w:type="table" w:customStyle="1" w:styleId="290">
    <w:name w:val="Normal Table_file_303"/>
    <w:semiHidden/>
    <w:qFormat/>
    <w:uiPriority w:val="0"/>
    <w:tblPr>
      <w:tblCellMar>
        <w:top w:w="0" w:type="dxa"/>
        <w:left w:w="108" w:type="dxa"/>
        <w:bottom w:w="0" w:type="dxa"/>
        <w:right w:w="108" w:type="dxa"/>
      </w:tblCellMar>
    </w:tblPr>
  </w:style>
  <w:style w:type="paragraph" w:customStyle="1" w:styleId="291">
    <w:name w:val="Normal Indent_file_303"/>
    <w:basedOn w:val="284"/>
    <w:qFormat/>
    <w:uiPriority w:val="0"/>
    <w:pPr>
      <w:spacing w:line="240" w:lineRule="atLeast"/>
      <w:ind w:left="900" w:hanging="900"/>
      <w:jc w:val="left"/>
    </w:pPr>
    <w:rPr>
      <w:rFonts w:ascii="宋体"/>
      <w:snapToGrid w:val="0"/>
      <w:kern w:val="0"/>
      <w:sz w:val="20"/>
      <w:szCs w:val="20"/>
    </w:rPr>
  </w:style>
  <w:style w:type="table" w:customStyle="1" w:styleId="292">
    <w:name w:val="Normal Table_file_592_file_509_file_669_file_674_file_222_file_303"/>
    <w:semiHidden/>
    <w:qFormat/>
    <w:uiPriority w:val="0"/>
    <w:tblPr>
      <w:tblCellMar>
        <w:top w:w="0" w:type="dxa"/>
        <w:left w:w="108" w:type="dxa"/>
        <w:bottom w:w="0" w:type="dxa"/>
        <w:right w:w="108" w:type="dxa"/>
      </w:tblCellMar>
    </w:tblPr>
  </w:style>
  <w:style w:type="paragraph" w:customStyle="1" w:styleId="293">
    <w:name w:val="Plain Text_file_592_file_509_file_669_file_674_file_222_file_303"/>
    <w:basedOn w:val="294"/>
    <w:qFormat/>
    <w:uiPriority w:val="0"/>
    <w:rPr>
      <w:rFonts w:ascii="宋体" w:hAnsi="Courier New" w:cs="Courier New"/>
      <w:szCs w:val="21"/>
    </w:rPr>
  </w:style>
  <w:style w:type="paragraph" w:customStyle="1" w:styleId="294">
    <w:name w:val="Normal_file_592_file_509_file_669_file_674_file_222_file_30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5">
    <w:name w:val="表格文字_file_592_file_509_file_457_file_528_file_222_file_303"/>
    <w:basedOn w:val="296"/>
    <w:qFormat/>
    <w:uiPriority w:val="99"/>
    <w:pPr>
      <w:spacing w:before="25" w:after="25"/>
      <w:jc w:val="left"/>
    </w:pPr>
    <w:rPr>
      <w:bCs/>
      <w:spacing w:val="10"/>
      <w:kern w:val="0"/>
      <w:sz w:val="24"/>
    </w:rPr>
  </w:style>
  <w:style w:type="paragraph" w:customStyle="1" w:styleId="296">
    <w:name w:val="Normal_file_592_file_509_file_457_file_528_file_222_file_30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7">
    <w:name w:val="表格文字_file_457_file_528_file_222_file_303"/>
    <w:basedOn w:val="298"/>
    <w:qFormat/>
    <w:uiPriority w:val="99"/>
    <w:pPr>
      <w:spacing w:before="25" w:after="25"/>
      <w:jc w:val="left"/>
    </w:pPr>
    <w:rPr>
      <w:bCs/>
      <w:spacing w:val="10"/>
      <w:kern w:val="0"/>
      <w:sz w:val="24"/>
    </w:rPr>
  </w:style>
  <w:style w:type="paragraph" w:customStyle="1" w:styleId="298">
    <w:name w:val="Normal_file_457_file_528_file_222_file_303"/>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9">
    <w:name w:val="Plain Text_file_457_file_528_file_222_file_303"/>
    <w:basedOn w:val="298"/>
    <w:next w:val="6"/>
    <w:qFormat/>
    <w:uiPriority w:val="0"/>
    <w:rPr>
      <w:rFonts w:ascii="宋体" w:hAnsi="Courier New" w:cs="Courier New"/>
      <w:szCs w:val="21"/>
    </w:rPr>
  </w:style>
  <w:style w:type="paragraph" w:customStyle="1" w:styleId="300">
    <w:name w:val="Plain Text_file_222_file_303"/>
    <w:basedOn w:val="301"/>
    <w:next w:val="6"/>
    <w:qFormat/>
    <w:uiPriority w:val="0"/>
    <w:rPr>
      <w:rFonts w:ascii="宋体" w:hAnsi="Courier New" w:cs="Courier New"/>
      <w:szCs w:val="21"/>
    </w:rPr>
  </w:style>
  <w:style w:type="paragraph" w:customStyle="1" w:styleId="301">
    <w:name w:val="Normal_file_222_file_303"/>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2">
    <w:name w:val="Plain Text_file_372_file_669_file_674_file_222_file_303"/>
    <w:basedOn w:val="303"/>
    <w:qFormat/>
    <w:uiPriority w:val="0"/>
    <w:rPr>
      <w:rFonts w:ascii="宋体" w:hAnsi="Courier New" w:cs="Courier New"/>
      <w:szCs w:val="21"/>
    </w:rPr>
  </w:style>
  <w:style w:type="paragraph" w:customStyle="1" w:styleId="303">
    <w:name w:val="Normal_file_372_file_669_file_674_file_222_file_303"/>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4">
    <w:name w:val="Normal_file_3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05">
    <w:name w:val="heading 1_file_304"/>
    <w:basedOn w:val="304"/>
    <w:qFormat/>
    <w:uiPriority w:val="9"/>
    <w:pPr>
      <w:outlineLvl w:val="0"/>
    </w:pPr>
    <w:rPr>
      <w:kern w:val="36"/>
      <w:sz w:val="48"/>
      <w:szCs w:val="48"/>
    </w:rPr>
  </w:style>
  <w:style w:type="paragraph" w:customStyle="1" w:styleId="306">
    <w:name w:val="heading 2_file_304"/>
    <w:basedOn w:val="304"/>
    <w:qFormat/>
    <w:uiPriority w:val="9"/>
    <w:pPr>
      <w:outlineLvl w:val="1"/>
    </w:pPr>
    <w:rPr>
      <w:sz w:val="36"/>
      <w:szCs w:val="36"/>
    </w:rPr>
  </w:style>
  <w:style w:type="paragraph" w:customStyle="1" w:styleId="307">
    <w:name w:val="heading 3_file_304"/>
    <w:basedOn w:val="304"/>
    <w:qFormat/>
    <w:uiPriority w:val="9"/>
    <w:pPr>
      <w:outlineLvl w:val="2"/>
    </w:pPr>
    <w:rPr>
      <w:sz w:val="27"/>
      <w:szCs w:val="27"/>
    </w:rPr>
  </w:style>
  <w:style w:type="paragraph" w:customStyle="1" w:styleId="308">
    <w:name w:val="heading 4_file_304"/>
    <w:basedOn w:val="304"/>
    <w:qFormat/>
    <w:uiPriority w:val="9"/>
    <w:pPr>
      <w:outlineLvl w:val="3"/>
    </w:pPr>
  </w:style>
  <w:style w:type="paragraph" w:customStyle="1" w:styleId="309">
    <w:name w:val="heading 5_file_304"/>
    <w:basedOn w:val="304"/>
    <w:qFormat/>
    <w:uiPriority w:val="9"/>
    <w:pPr>
      <w:outlineLvl w:val="4"/>
    </w:pPr>
    <w:rPr>
      <w:sz w:val="20"/>
      <w:szCs w:val="20"/>
    </w:rPr>
  </w:style>
  <w:style w:type="paragraph" w:customStyle="1" w:styleId="310">
    <w:name w:val="heading 6_file_304"/>
    <w:basedOn w:val="304"/>
    <w:qFormat/>
    <w:uiPriority w:val="9"/>
    <w:pPr>
      <w:outlineLvl w:val="5"/>
    </w:pPr>
    <w:rPr>
      <w:sz w:val="15"/>
      <w:szCs w:val="15"/>
    </w:rPr>
  </w:style>
  <w:style w:type="character" w:customStyle="1" w:styleId="311">
    <w:name w:val="Default Paragraph Font_file_304"/>
    <w:semiHidden/>
    <w:unhideWhenUsed/>
    <w:qFormat/>
    <w:uiPriority w:val="1"/>
  </w:style>
  <w:style w:type="table" w:customStyle="1" w:styleId="312">
    <w:name w:val="Normal Table_file_304"/>
    <w:semiHidden/>
    <w:unhideWhenUsed/>
    <w:qFormat/>
    <w:uiPriority w:val="99"/>
    <w:tblPr>
      <w:tblCellMar>
        <w:top w:w="0" w:type="dxa"/>
        <w:left w:w="108" w:type="dxa"/>
        <w:bottom w:w="0" w:type="dxa"/>
        <w:right w:w="108" w:type="dxa"/>
      </w:tblCellMar>
    </w:tblPr>
  </w:style>
  <w:style w:type="character" w:customStyle="1" w:styleId="313">
    <w:name w:val="Hyperlink_file_304"/>
    <w:basedOn w:val="311"/>
    <w:semiHidden/>
    <w:unhideWhenUsed/>
    <w:qFormat/>
    <w:uiPriority w:val="99"/>
    <w:rPr>
      <w:color w:val="0782C1"/>
      <w:u w:val="single"/>
    </w:rPr>
  </w:style>
  <w:style w:type="character" w:customStyle="1" w:styleId="314">
    <w:name w:val="FollowedHyperlink_file_304"/>
    <w:basedOn w:val="311"/>
    <w:semiHidden/>
    <w:unhideWhenUsed/>
    <w:qFormat/>
    <w:uiPriority w:val="99"/>
    <w:rPr>
      <w:color w:val="0782C1"/>
      <w:u w:val="single"/>
    </w:rPr>
  </w:style>
  <w:style w:type="character" w:customStyle="1" w:styleId="315">
    <w:name w:val="标题 1 Char_file_304"/>
    <w:basedOn w:val="311"/>
    <w:link w:val="4"/>
    <w:qFormat/>
    <w:uiPriority w:val="9"/>
    <w:rPr>
      <w:rFonts w:ascii="宋体" w:hAnsi="宋体" w:eastAsia="宋体" w:cs="宋体"/>
      <w:b/>
      <w:bCs/>
      <w:kern w:val="44"/>
      <w:sz w:val="44"/>
      <w:szCs w:val="44"/>
    </w:rPr>
  </w:style>
  <w:style w:type="character" w:customStyle="1" w:styleId="316">
    <w:name w:val="标题 2 Char_file_304"/>
    <w:basedOn w:val="311"/>
    <w:link w:val="2"/>
    <w:semiHidden/>
    <w:qFormat/>
    <w:uiPriority w:val="9"/>
    <w:rPr>
      <w:rFonts w:asciiTheme="majorHAnsi" w:hAnsiTheme="majorHAnsi" w:eastAsiaTheme="majorEastAsia" w:cstheme="majorBidi"/>
      <w:b/>
      <w:bCs/>
      <w:sz w:val="32"/>
      <w:szCs w:val="32"/>
    </w:rPr>
  </w:style>
  <w:style w:type="character" w:customStyle="1" w:styleId="317">
    <w:name w:val="标题 3 Char_file_304"/>
    <w:basedOn w:val="311"/>
    <w:link w:val="5"/>
    <w:semiHidden/>
    <w:qFormat/>
    <w:uiPriority w:val="9"/>
    <w:rPr>
      <w:rFonts w:ascii="宋体" w:hAnsi="宋体" w:eastAsia="宋体" w:cs="宋体"/>
      <w:b/>
      <w:bCs/>
      <w:sz w:val="32"/>
      <w:szCs w:val="32"/>
    </w:rPr>
  </w:style>
  <w:style w:type="character" w:customStyle="1" w:styleId="318">
    <w:name w:val="标题 4 Char_file_304"/>
    <w:basedOn w:val="311"/>
    <w:link w:val="6"/>
    <w:semiHidden/>
    <w:qFormat/>
    <w:uiPriority w:val="9"/>
    <w:rPr>
      <w:rFonts w:asciiTheme="majorHAnsi" w:hAnsiTheme="majorHAnsi" w:eastAsiaTheme="majorEastAsia" w:cstheme="majorBidi"/>
      <w:b/>
      <w:bCs/>
      <w:sz w:val="28"/>
      <w:szCs w:val="28"/>
    </w:rPr>
  </w:style>
  <w:style w:type="character" w:customStyle="1" w:styleId="319">
    <w:name w:val="标题 5 Char_file_304"/>
    <w:basedOn w:val="311"/>
    <w:link w:val="7"/>
    <w:semiHidden/>
    <w:qFormat/>
    <w:uiPriority w:val="9"/>
    <w:rPr>
      <w:rFonts w:ascii="宋体" w:hAnsi="宋体" w:eastAsia="宋体" w:cs="宋体"/>
      <w:b/>
      <w:bCs/>
      <w:sz w:val="28"/>
      <w:szCs w:val="28"/>
    </w:rPr>
  </w:style>
  <w:style w:type="character" w:customStyle="1" w:styleId="320">
    <w:name w:val="标题 6 Char_file_304"/>
    <w:basedOn w:val="311"/>
    <w:link w:val="9"/>
    <w:semiHidden/>
    <w:qFormat/>
    <w:uiPriority w:val="9"/>
    <w:rPr>
      <w:rFonts w:asciiTheme="majorHAnsi" w:hAnsiTheme="majorHAnsi" w:eastAsiaTheme="majorEastAsia" w:cstheme="majorBidi"/>
      <w:b/>
      <w:bCs/>
      <w:sz w:val="24"/>
      <w:szCs w:val="24"/>
    </w:rPr>
  </w:style>
  <w:style w:type="paragraph" w:customStyle="1" w:styleId="321">
    <w:name w:val="cke_editable_file_304"/>
    <w:basedOn w:val="304"/>
    <w:qFormat/>
    <w:uiPriority w:val="0"/>
    <w:rPr>
      <w:rFonts w:ascii="仿宋_GB2312" w:eastAsia="仿宋_GB2312"/>
    </w:rPr>
  </w:style>
  <w:style w:type="paragraph" w:customStyle="1" w:styleId="322">
    <w:name w:val="marker_file_304"/>
    <w:basedOn w:val="304"/>
    <w:qFormat/>
    <w:uiPriority w:val="0"/>
    <w:pPr>
      <w:shd w:val="clear" w:color="auto" w:fill="FFFF00"/>
    </w:pPr>
  </w:style>
  <w:style w:type="paragraph" w:customStyle="1" w:styleId="323">
    <w:name w:val="Normal (Web)_file_304"/>
    <w:basedOn w:val="304"/>
    <w:semiHidden/>
    <w:unhideWhenUsed/>
    <w:qFormat/>
    <w:uiPriority w:val="99"/>
  </w:style>
  <w:style w:type="paragraph" w:customStyle="1" w:styleId="324">
    <w:name w:val="Normal_file_30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25">
    <w:name w:val="heading 1_file_305"/>
    <w:basedOn w:val="324"/>
    <w:qFormat/>
    <w:uiPriority w:val="9"/>
    <w:pPr>
      <w:outlineLvl w:val="0"/>
    </w:pPr>
    <w:rPr>
      <w:kern w:val="36"/>
      <w:sz w:val="48"/>
      <w:szCs w:val="48"/>
    </w:rPr>
  </w:style>
  <w:style w:type="paragraph" w:customStyle="1" w:styleId="326">
    <w:name w:val="heading 2_file_305"/>
    <w:basedOn w:val="324"/>
    <w:qFormat/>
    <w:uiPriority w:val="9"/>
    <w:pPr>
      <w:outlineLvl w:val="1"/>
    </w:pPr>
    <w:rPr>
      <w:sz w:val="36"/>
      <w:szCs w:val="36"/>
    </w:rPr>
  </w:style>
  <w:style w:type="paragraph" w:customStyle="1" w:styleId="327">
    <w:name w:val="heading 3_file_305"/>
    <w:basedOn w:val="324"/>
    <w:qFormat/>
    <w:uiPriority w:val="9"/>
    <w:pPr>
      <w:outlineLvl w:val="2"/>
    </w:pPr>
    <w:rPr>
      <w:sz w:val="27"/>
      <w:szCs w:val="27"/>
    </w:rPr>
  </w:style>
  <w:style w:type="paragraph" w:customStyle="1" w:styleId="328">
    <w:name w:val="heading 4_file_305"/>
    <w:basedOn w:val="324"/>
    <w:qFormat/>
    <w:uiPriority w:val="9"/>
    <w:pPr>
      <w:outlineLvl w:val="3"/>
    </w:pPr>
  </w:style>
  <w:style w:type="paragraph" w:customStyle="1" w:styleId="329">
    <w:name w:val="heading 5_file_305"/>
    <w:basedOn w:val="324"/>
    <w:qFormat/>
    <w:uiPriority w:val="9"/>
    <w:pPr>
      <w:outlineLvl w:val="4"/>
    </w:pPr>
    <w:rPr>
      <w:sz w:val="20"/>
      <w:szCs w:val="20"/>
    </w:rPr>
  </w:style>
  <w:style w:type="paragraph" w:customStyle="1" w:styleId="330">
    <w:name w:val="heading 6_file_305"/>
    <w:basedOn w:val="324"/>
    <w:qFormat/>
    <w:uiPriority w:val="9"/>
    <w:pPr>
      <w:outlineLvl w:val="5"/>
    </w:pPr>
    <w:rPr>
      <w:sz w:val="15"/>
      <w:szCs w:val="15"/>
    </w:rPr>
  </w:style>
  <w:style w:type="character" w:customStyle="1" w:styleId="331">
    <w:name w:val="Default Paragraph Font_file_305"/>
    <w:semiHidden/>
    <w:unhideWhenUsed/>
    <w:qFormat/>
    <w:uiPriority w:val="1"/>
  </w:style>
  <w:style w:type="table" w:customStyle="1" w:styleId="332">
    <w:name w:val="Normal Table_file_305"/>
    <w:semiHidden/>
    <w:unhideWhenUsed/>
    <w:qFormat/>
    <w:uiPriority w:val="99"/>
    <w:tblPr>
      <w:tblCellMar>
        <w:top w:w="0" w:type="dxa"/>
        <w:left w:w="108" w:type="dxa"/>
        <w:bottom w:w="0" w:type="dxa"/>
        <w:right w:w="108" w:type="dxa"/>
      </w:tblCellMar>
    </w:tblPr>
  </w:style>
  <w:style w:type="character" w:customStyle="1" w:styleId="333">
    <w:name w:val="Hyperlink_file_305"/>
    <w:basedOn w:val="331"/>
    <w:semiHidden/>
    <w:unhideWhenUsed/>
    <w:qFormat/>
    <w:uiPriority w:val="99"/>
    <w:rPr>
      <w:color w:val="0782C1"/>
      <w:u w:val="single"/>
    </w:rPr>
  </w:style>
  <w:style w:type="character" w:customStyle="1" w:styleId="334">
    <w:name w:val="FollowedHyperlink_file_305"/>
    <w:basedOn w:val="331"/>
    <w:semiHidden/>
    <w:unhideWhenUsed/>
    <w:qFormat/>
    <w:uiPriority w:val="99"/>
    <w:rPr>
      <w:color w:val="0782C1"/>
      <w:u w:val="single"/>
    </w:rPr>
  </w:style>
  <w:style w:type="character" w:customStyle="1" w:styleId="335">
    <w:name w:val="标题 1 Char_file_305"/>
    <w:basedOn w:val="331"/>
    <w:link w:val="4"/>
    <w:qFormat/>
    <w:uiPriority w:val="9"/>
    <w:rPr>
      <w:rFonts w:ascii="宋体" w:hAnsi="宋体" w:eastAsia="宋体" w:cs="宋体"/>
      <w:b/>
      <w:bCs/>
      <w:kern w:val="44"/>
      <w:sz w:val="44"/>
      <w:szCs w:val="44"/>
    </w:rPr>
  </w:style>
  <w:style w:type="character" w:customStyle="1" w:styleId="336">
    <w:name w:val="标题 2 Char_file_305"/>
    <w:basedOn w:val="331"/>
    <w:link w:val="2"/>
    <w:semiHidden/>
    <w:qFormat/>
    <w:uiPriority w:val="9"/>
    <w:rPr>
      <w:rFonts w:asciiTheme="majorHAnsi" w:hAnsiTheme="majorHAnsi" w:eastAsiaTheme="majorEastAsia" w:cstheme="majorBidi"/>
      <w:b/>
      <w:bCs/>
      <w:sz w:val="32"/>
      <w:szCs w:val="32"/>
    </w:rPr>
  </w:style>
  <w:style w:type="character" w:customStyle="1" w:styleId="337">
    <w:name w:val="标题 3 Char_file_305"/>
    <w:basedOn w:val="331"/>
    <w:link w:val="5"/>
    <w:semiHidden/>
    <w:qFormat/>
    <w:uiPriority w:val="9"/>
    <w:rPr>
      <w:rFonts w:ascii="宋体" w:hAnsi="宋体" w:eastAsia="宋体" w:cs="宋体"/>
      <w:b/>
      <w:bCs/>
      <w:sz w:val="32"/>
      <w:szCs w:val="32"/>
    </w:rPr>
  </w:style>
  <w:style w:type="character" w:customStyle="1" w:styleId="338">
    <w:name w:val="标题 4 Char_file_305"/>
    <w:basedOn w:val="331"/>
    <w:link w:val="6"/>
    <w:semiHidden/>
    <w:qFormat/>
    <w:uiPriority w:val="9"/>
    <w:rPr>
      <w:rFonts w:asciiTheme="majorHAnsi" w:hAnsiTheme="majorHAnsi" w:eastAsiaTheme="majorEastAsia" w:cstheme="majorBidi"/>
      <w:b/>
      <w:bCs/>
      <w:sz w:val="28"/>
      <w:szCs w:val="28"/>
    </w:rPr>
  </w:style>
  <w:style w:type="character" w:customStyle="1" w:styleId="339">
    <w:name w:val="标题 5 Char_file_305"/>
    <w:basedOn w:val="331"/>
    <w:link w:val="7"/>
    <w:semiHidden/>
    <w:qFormat/>
    <w:uiPriority w:val="9"/>
    <w:rPr>
      <w:rFonts w:ascii="宋体" w:hAnsi="宋体" w:eastAsia="宋体" w:cs="宋体"/>
      <w:b/>
      <w:bCs/>
      <w:sz w:val="28"/>
      <w:szCs w:val="28"/>
    </w:rPr>
  </w:style>
  <w:style w:type="character" w:customStyle="1" w:styleId="340">
    <w:name w:val="标题 6 Char_file_305"/>
    <w:basedOn w:val="331"/>
    <w:link w:val="9"/>
    <w:semiHidden/>
    <w:qFormat/>
    <w:uiPriority w:val="9"/>
    <w:rPr>
      <w:rFonts w:asciiTheme="majorHAnsi" w:hAnsiTheme="majorHAnsi" w:eastAsiaTheme="majorEastAsia" w:cstheme="majorBidi"/>
      <w:b/>
      <w:bCs/>
      <w:sz w:val="24"/>
      <w:szCs w:val="24"/>
    </w:rPr>
  </w:style>
  <w:style w:type="paragraph" w:customStyle="1" w:styleId="341">
    <w:name w:val="cke_editable_file_305"/>
    <w:basedOn w:val="324"/>
    <w:qFormat/>
    <w:uiPriority w:val="0"/>
    <w:rPr>
      <w:rFonts w:ascii="仿宋_GB2312" w:eastAsia="仿宋_GB2312"/>
    </w:rPr>
  </w:style>
  <w:style w:type="paragraph" w:customStyle="1" w:styleId="342">
    <w:name w:val="marker_file_305"/>
    <w:basedOn w:val="324"/>
    <w:qFormat/>
    <w:uiPriority w:val="0"/>
    <w:pPr>
      <w:shd w:val="clear" w:color="auto" w:fill="FFFF00"/>
    </w:pPr>
  </w:style>
  <w:style w:type="paragraph" w:customStyle="1" w:styleId="343">
    <w:name w:val="Normal (Web)_file_305"/>
    <w:basedOn w:val="324"/>
    <w:semiHidden/>
    <w:unhideWhenUsed/>
    <w:qFormat/>
    <w:uiPriority w:val="99"/>
  </w:style>
  <w:style w:type="paragraph" w:customStyle="1" w:styleId="344">
    <w:name w:val="Normal_file_30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45">
    <w:name w:val="heading 1_file_306"/>
    <w:basedOn w:val="344"/>
    <w:qFormat/>
    <w:uiPriority w:val="9"/>
    <w:pPr>
      <w:outlineLvl w:val="0"/>
    </w:pPr>
    <w:rPr>
      <w:kern w:val="36"/>
      <w:sz w:val="48"/>
      <w:szCs w:val="48"/>
    </w:rPr>
  </w:style>
  <w:style w:type="paragraph" w:customStyle="1" w:styleId="346">
    <w:name w:val="heading 2_file_306"/>
    <w:basedOn w:val="344"/>
    <w:qFormat/>
    <w:uiPriority w:val="9"/>
    <w:pPr>
      <w:outlineLvl w:val="1"/>
    </w:pPr>
    <w:rPr>
      <w:sz w:val="36"/>
      <w:szCs w:val="36"/>
    </w:rPr>
  </w:style>
  <w:style w:type="paragraph" w:customStyle="1" w:styleId="347">
    <w:name w:val="heading 3_file_306"/>
    <w:basedOn w:val="344"/>
    <w:qFormat/>
    <w:uiPriority w:val="9"/>
    <w:pPr>
      <w:outlineLvl w:val="2"/>
    </w:pPr>
    <w:rPr>
      <w:sz w:val="27"/>
      <w:szCs w:val="27"/>
    </w:rPr>
  </w:style>
  <w:style w:type="paragraph" w:customStyle="1" w:styleId="348">
    <w:name w:val="heading 4_file_306"/>
    <w:basedOn w:val="344"/>
    <w:qFormat/>
    <w:uiPriority w:val="9"/>
    <w:pPr>
      <w:outlineLvl w:val="3"/>
    </w:pPr>
  </w:style>
  <w:style w:type="paragraph" w:customStyle="1" w:styleId="349">
    <w:name w:val="heading 5_file_306"/>
    <w:basedOn w:val="344"/>
    <w:qFormat/>
    <w:uiPriority w:val="9"/>
    <w:pPr>
      <w:outlineLvl w:val="4"/>
    </w:pPr>
    <w:rPr>
      <w:sz w:val="20"/>
      <w:szCs w:val="20"/>
    </w:rPr>
  </w:style>
  <w:style w:type="paragraph" w:customStyle="1" w:styleId="350">
    <w:name w:val="heading 6_file_306"/>
    <w:basedOn w:val="344"/>
    <w:qFormat/>
    <w:uiPriority w:val="9"/>
    <w:pPr>
      <w:outlineLvl w:val="5"/>
    </w:pPr>
    <w:rPr>
      <w:sz w:val="15"/>
      <w:szCs w:val="15"/>
    </w:rPr>
  </w:style>
  <w:style w:type="character" w:customStyle="1" w:styleId="351">
    <w:name w:val="Default Paragraph Font_file_306"/>
    <w:semiHidden/>
    <w:unhideWhenUsed/>
    <w:qFormat/>
    <w:uiPriority w:val="1"/>
  </w:style>
  <w:style w:type="table" w:customStyle="1" w:styleId="352">
    <w:name w:val="Normal Table_file_306"/>
    <w:semiHidden/>
    <w:unhideWhenUsed/>
    <w:qFormat/>
    <w:uiPriority w:val="99"/>
    <w:tblPr>
      <w:tblCellMar>
        <w:top w:w="0" w:type="dxa"/>
        <w:left w:w="108" w:type="dxa"/>
        <w:bottom w:w="0" w:type="dxa"/>
        <w:right w:w="108" w:type="dxa"/>
      </w:tblCellMar>
    </w:tblPr>
  </w:style>
  <w:style w:type="character" w:customStyle="1" w:styleId="353">
    <w:name w:val="Hyperlink_file_306"/>
    <w:basedOn w:val="351"/>
    <w:semiHidden/>
    <w:unhideWhenUsed/>
    <w:qFormat/>
    <w:uiPriority w:val="99"/>
    <w:rPr>
      <w:color w:val="0782C1"/>
      <w:u w:val="single"/>
    </w:rPr>
  </w:style>
  <w:style w:type="character" w:customStyle="1" w:styleId="354">
    <w:name w:val="FollowedHyperlink_file_306"/>
    <w:basedOn w:val="351"/>
    <w:semiHidden/>
    <w:unhideWhenUsed/>
    <w:qFormat/>
    <w:uiPriority w:val="99"/>
    <w:rPr>
      <w:color w:val="0782C1"/>
      <w:u w:val="single"/>
    </w:rPr>
  </w:style>
  <w:style w:type="character" w:customStyle="1" w:styleId="355">
    <w:name w:val="标题 1 Char_file_306"/>
    <w:basedOn w:val="351"/>
    <w:link w:val="4"/>
    <w:qFormat/>
    <w:uiPriority w:val="9"/>
    <w:rPr>
      <w:rFonts w:ascii="宋体" w:hAnsi="宋体" w:eastAsia="宋体" w:cs="宋体"/>
      <w:b/>
      <w:bCs/>
      <w:kern w:val="44"/>
      <w:sz w:val="44"/>
      <w:szCs w:val="44"/>
    </w:rPr>
  </w:style>
  <w:style w:type="character" w:customStyle="1" w:styleId="356">
    <w:name w:val="标题 2 Char_file_306"/>
    <w:basedOn w:val="351"/>
    <w:link w:val="2"/>
    <w:semiHidden/>
    <w:qFormat/>
    <w:uiPriority w:val="9"/>
    <w:rPr>
      <w:rFonts w:asciiTheme="majorHAnsi" w:hAnsiTheme="majorHAnsi" w:eastAsiaTheme="majorEastAsia" w:cstheme="majorBidi"/>
      <w:b/>
      <w:bCs/>
      <w:sz w:val="32"/>
      <w:szCs w:val="32"/>
    </w:rPr>
  </w:style>
  <w:style w:type="character" w:customStyle="1" w:styleId="357">
    <w:name w:val="标题 3 Char_file_306"/>
    <w:basedOn w:val="351"/>
    <w:link w:val="5"/>
    <w:semiHidden/>
    <w:qFormat/>
    <w:uiPriority w:val="9"/>
    <w:rPr>
      <w:rFonts w:ascii="宋体" w:hAnsi="宋体" w:eastAsia="宋体" w:cs="宋体"/>
      <w:b/>
      <w:bCs/>
      <w:sz w:val="32"/>
      <w:szCs w:val="32"/>
    </w:rPr>
  </w:style>
  <w:style w:type="character" w:customStyle="1" w:styleId="358">
    <w:name w:val="标题 4 Char_file_306"/>
    <w:basedOn w:val="351"/>
    <w:link w:val="6"/>
    <w:semiHidden/>
    <w:qFormat/>
    <w:uiPriority w:val="9"/>
    <w:rPr>
      <w:rFonts w:asciiTheme="majorHAnsi" w:hAnsiTheme="majorHAnsi" w:eastAsiaTheme="majorEastAsia" w:cstheme="majorBidi"/>
      <w:b/>
      <w:bCs/>
      <w:sz w:val="28"/>
      <w:szCs w:val="28"/>
    </w:rPr>
  </w:style>
  <w:style w:type="character" w:customStyle="1" w:styleId="359">
    <w:name w:val="标题 5 Char_file_306"/>
    <w:basedOn w:val="351"/>
    <w:link w:val="7"/>
    <w:semiHidden/>
    <w:qFormat/>
    <w:uiPriority w:val="9"/>
    <w:rPr>
      <w:rFonts w:ascii="宋体" w:hAnsi="宋体" w:eastAsia="宋体" w:cs="宋体"/>
      <w:b/>
      <w:bCs/>
      <w:sz w:val="28"/>
      <w:szCs w:val="28"/>
    </w:rPr>
  </w:style>
  <w:style w:type="character" w:customStyle="1" w:styleId="360">
    <w:name w:val="标题 6 Char_file_306"/>
    <w:basedOn w:val="351"/>
    <w:link w:val="9"/>
    <w:semiHidden/>
    <w:qFormat/>
    <w:uiPriority w:val="9"/>
    <w:rPr>
      <w:rFonts w:asciiTheme="majorHAnsi" w:hAnsiTheme="majorHAnsi" w:eastAsiaTheme="majorEastAsia" w:cstheme="majorBidi"/>
      <w:b/>
      <w:bCs/>
      <w:sz w:val="24"/>
      <w:szCs w:val="24"/>
    </w:rPr>
  </w:style>
  <w:style w:type="paragraph" w:customStyle="1" w:styleId="361">
    <w:name w:val="cke_editable_file_306"/>
    <w:basedOn w:val="344"/>
    <w:qFormat/>
    <w:uiPriority w:val="0"/>
    <w:rPr>
      <w:rFonts w:ascii="仿宋_GB2312" w:eastAsia="仿宋_GB2312"/>
    </w:rPr>
  </w:style>
  <w:style w:type="paragraph" w:customStyle="1" w:styleId="362">
    <w:name w:val="marker_file_306"/>
    <w:basedOn w:val="344"/>
    <w:qFormat/>
    <w:uiPriority w:val="0"/>
    <w:pPr>
      <w:shd w:val="clear" w:color="auto" w:fill="FFFF00"/>
    </w:pPr>
  </w:style>
  <w:style w:type="paragraph" w:customStyle="1" w:styleId="363">
    <w:name w:val="Normal (Web)_file_306"/>
    <w:basedOn w:val="344"/>
    <w:semiHidden/>
    <w:unhideWhenUsed/>
    <w:qFormat/>
    <w:uiPriority w:val="99"/>
  </w:style>
  <w:style w:type="character" w:customStyle="1" w:styleId="364">
    <w:name w:val="Emphasis_file_306"/>
    <w:basedOn w:val="351"/>
    <w:qFormat/>
    <w:uiPriority w:val="20"/>
    <w:rPr>
      <w:i/>
      <w:iCs/>
    </w:rPr>
  </w:style>
  <w:style w:type="paragraph" w:customStyle="1" w:styleId="365">
    <w:name w:val="Normal_file_30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66">
    <w:name w:val="heading 1_file_307"/>
    <w:basedOn w:val="365"/>
    <w:qFormat/>
    <w:uiPriority w:val="9"/>
    <w:pPr>
      <w:outlineLvl w:val="0"/>
    </w:pPr>
    <w:rPr>
      <w:kern w:val="36"/>
      <w:sz w:val="48"/>
      <w:szCs w:val="48"/>
    </w:rPr>
  </w:style>
  <w:style w:type="paragraph" w:customStyle="1" w:styleId="367">
    <w:name w:val="heading 2_file_307"/>
    <w:basedOn w:val="365"/>
    <w:qFormat/>
    <w:uiPriority w:val="9"/>
    <w:pPr>
      <w:outlineLvl w:val="1"/>
    </w:pPr>
    <w:rPr>
      <w:sz w:val="36"/>
      <w:szCs w:val="36"/>
    </w:rPr>
  </w:style>
  <w:style w:type="paragraph" w:customStyle="1" w:styleId="368">
    <w:name w:val="heading 3_file_307"/>
    <w:basedOn w:val="365"/>
    <w:qFormat/>
    <w:uiPriority w:val="9"/>
    <w:pPr>
      <w:outlineLvl w:val="2"/>
    </w:pPr>
    <w:rPr>
      <w:sz w:val="27"/>
      <w:szCs w:val="27"/>
    </w:rPr>
  </w:style>
  <w:style w:type="paragraph" w:customStyle="1" w:styleId="369">
    <w:name w:val="heading 4_file_307"/>
    <w:basedOn w:val="365"/>
    <w:qFormat/>
    <w:uiPriority w:val="9"/>
    <w:pPr>
      <w:outlineLvl w:val="3"/>
    </w:pPr>
  </w:style>
  <w:style w:type="paragraph" w:customStyle="1" w:styleId="370">
    <w:name w:val="heading 5_file_307"/>
    <w:basedOn w:val="365"/>
    <w:qFormat/>
    <w:uiPriority w:val="9"/>
    <w:pPr>
      <w:outlineLvl w:val="4"/>
    </w:pPr>
    <w:rPr>
      <w:sz w:val="20"/>
      <w:szCs w:val="20"/>
    </w:rPr>
  </w:style>
  <w:style w:type="paragraph" w:customStyle="1" w:styleId="371">
    <w:name w:val="heading 6_file_307"/>
    <w:basedOn w:val="365"/>
    <w:qFormat/>
    <w:uiPriority w:val="9"/>
    <w:pPr>
      <w:outlineLvl w:val="5"/>
    </w:pPr>
    <w:rPr>
      <w:sz w:val="15"/>
      <w:szCs w:val="15"/>
    </w:rPr>
  </w:style>
  <w:style w:type="character" w:customStyle="1" w:styleId="372">
    <w:name w:val="Default Paragraph Font_file_307"/>
    <w:semiHidden/>
    <w:unhideWhenUsed/>
    <w:qFormat/>
    <w:uiPriority w:val="1"/>
  </w:style>
  <w:style w:type="table" w:customStyle="1" w:styleId="373">
    <w:name w:val="Normal Table_file_307"/>
    <w:semiHidden/>
    <w:unhideWhenUsed/>
    <w:qFormat/>
    <w:uiPriority w:val="99"/>
    <w:tblPr>
      <w:tblCellMar>
        <w:top w:w="0" w:type="dxa"/>
        <w:left w:w="108" w:type="dxa"/>
        <w:bottom w:w="0" w:type="dxa"/>
        <w:right w:w="108" w:type="dxa"/>
      </w:tblCellMar>
    </w:tblPr>
  </w:style>
  <w:style w:type="character" w:customStyle="1" w:styleId="374">
    <w:name w:val="Hyperlink_file_307"/>
    <w:basedOn w:val="372"/>
    <w:semiHidden/>
    <w:unhideWhenUsed/>
    <w:qFormat/>
    <w:uiPriority w:val="99"/>
    <w:rPr>
      <w:color w:val="0782C1"/>
      <w:u w:val="single"/>
    </w:rPr>
  </w:style>
  <w:style w:type="character" w:customStyle="1" w:styleId="375">
    <w:name w:val="FollowedHyperlink_file_307"/>
    <w:basedOn w:val="372"/>
    <w:semiHidden/>
    <w:unhideWhenUsed/>
    <w:qFormat/>
    <w:uiPriority w:val="99"/>
    <w:rPr>
      <w:color w:val="0782C1"/>
      <w:u w:val="single"/>
    </w:rPr>
  </w:style>
  <w:style w:type="character" w:customStyle="1" w:styleId="376">
    <w:name w:val="标题 1 Char_file_307"/>
    <w:basedOn w:val="372"/>
    <w:link w:val="4"/>
    <w:qFormat/>
    <w:uiPriority w:val="9"/>
    <w:rPr>
      <w:rFonts w:ascii="宋体" w:hAnsi="宋体" w:eastAsia="宋体" w:cs="宋体"/>
      <w:b/>
      <w:bCs/>
      <w:kern w:val="44"/>
      <w:sz w:val="44"/>
      <w:szCs w:val="44"/>
    </w:rPr>
  </w:style>
  <w:style w:type="character" w:customStyle="1" w:styleId="377">
    <w:name w:val="标题 2 Char_file_307"/>
    <w:basedOn w:val="372"/>
    <w:link w:val="2"/>
    <w:semiHidden/>
    <w:qFormat/>
    <w:uiPriority w:val="9"/>
    <w:rPr>
      <w:rFonts w:asciiTheme="majorHAnsi" w:hAnsiTheme="majorHAnsi" w:eastAsiaTheme="majorEastAsia" w:cstheme="majorBidi"/>
      <w:b/>
      <w:bCs/>
      <w:sz w:val="32"/>
      <w:szCs w:val="32"/>
    </w:rPr>
  </w:style>
  <w:style w:type="character" w:customStyle="1" w:styleId="378">
    <w:name w:val="标题 3 Char_file_307"/>
    <w:basedOn w:val="372"/>
    <w:link w:val="5"/>
    <w:semiHidden/>
    <w:qFormat/>
    <w:uiPriority w:val="9"/>
    <w:rPr>
      <w:rFonts w:ascii="宋体" w:hAnsi="宋体" w:eastAsia="宋体" w:cs="宋体"/>
      <w:b/>
      <w:bCs/>
      <w:sz w:val="32"/>
      <w:szCs w:val="32"/>
    </w:rPr>
  </w:style>
  <w:style w:type="character" w:customStyle="1" w:styleId="379">
    <w:name w:val="标题 4 Char_file_307"/>
    <w:basedOn w:val="372"/>
    <w:link w:val="6"/>
    <w:semiHidden/>
    <w:qFormat/>
    <w:uiPriority w:val="9"/>
    <w:rPr>
      <w:rFonts w:asciiTheme="majorHAnsi" w:hAnsiTheme="majorHAnsi" w:eastAsiaTheme="majorEastAsia" w:cstheme="majorBidi"/>
      <w:b/>
      <w:bCs/>
      <w:sz w:val="28"/>
      <w:szCs w:val="28"/>
    </w:rPr>
  </w:style>
  <w:style w:type="character" w:customStyle="1" w:styleId="380">
    <w:name w:val="标题 5 Char_file_307"/>
    <w:basedOn w:val="372"/>
    <w:link w:val="7"/>
    <w:semiHidden/>
    <w:qFormat/>
    <w:uiPriority w:val="9"/>
    <w:rPr>
      <w:rFonts w:ascii="宋体" w:hAnsi="宋体" w:eastAsia="宋体" w:cs="宋体"/>
      <w:b/>
      <w:bCs/>
      <w:sz w:val="28"/>
      <w:szCs w:val="28"/>
    </w:rPr>
  </w:style>
  <w:style w:type="character" w:customStyle="1" w:styleId="381">
    <w:name w:val="标题 6 Char_file_307"/>
    <w:basedOn w:val="372"/>
    <w:link w:val="9"/>
    <w:semiHidden/>
    <w:qFormat/>
    <w:uiPriority w:val="9"/>
    <w:rPr>
      <w:rFonts w:asciiTheme="majorHAnsi" w:hAnsiTheme="majorHAnsi" w:eastAsiaTheme="majorEastAsia" w:cstheme="majorBidi"/>
      <w:b/>
      <w:bCs/>
      <w:sz w:val="24"/>
      <w:szCs w:val="24"/>
    </w:rPr>
  </w:style>
  <w:style w:type="paragraph" w:customStyle="1" w:styleId="382">
    <w:name w:val="cke_editable_file_307"/>
    <w:basedOn w:val="365"/>
    <w:qFormat/>
    <w:uiPriority w:val="0"/>
    <w:rPr>
      <w:rFonts w:ascii="仿宋_GB2312" w:eastAsia="仿宋_GB2312"/>
    </w:rPr>
  </w:style>
  <w:style w:type="paragraph" w:customStyle="1" w:styleId="383">
    <w:name w:val="marker_file_307"/>
    <w:basedOn w:val="365"/>
    <w:qFormat/>
    <w:uiPriority w:val="0"/>
    <w:pPr>
      <w:shd w:val="clear" w:color="auto" w:fill="FFFF00"/>
    </w:pPr>
  </w:style>
  <w:style w:type="paragraph" w:customStyle="1" w:styleId="384">
    <w:name w:val="Normal (Web)_file_307"/>
    <w:basedOn w:val="365"/>
    <w:semiHidden/>
    <w:unhideWhenUsed/>
    <w:qFormat/>
    <w:uiPriority w:val="99"/>
  </w:style>
  <w:style w:type="paragraph" w:customStyle="1" w:styleId="385">
    <w:name w:val="Normal_file_3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86">
    <w:name w:val="heading 1_file_308"/>
    <w:basedOn w:val="385"/>
    <w:qFormat/>
    <w:uiPriority w:val="9"/>
    <w:pPr>
      <w:outlineLvl w:val="0"/>
    </w:pPr>
    <w:rPr>
      <w:kern w:val="36"/>
      <w:sz w:val="48"/>
      <w:szCs w:val="48"/>
    </w:rPr>
  </w:style>
  <w:style w:type="paragraph" w:customStyle="1" w:styleId="387">
    <w:name w:val="heading 2_file_308"/>
    <w:basedOn w:val="385"/>
    <w:qFormat/>
    <w:uiPriority w:val="9"/>
    <w:pPr>
      <w:outlineLvl w:val="1"/>
    </w:pPr>
    <w:rPr>
      <w:sz w:val="36"/>
      <w:szCs w:val="36"/>
    </w:rPr>
  </w:style>
  <w:style w:type="paragraph" w:customStyle="1" w:styleId="388">
    <w:name w:val="heading 3_file_308"/>
    <w:basedOn w:val="385"/>
    <w:qFormat/>
    <w:uiPriority w:val="9"/>
    <w:pPr>
      <w:outlineLvl w:val="2"/>
    </w:pPr>
    <w:rPr>
      <w:sz w:val="27"/>
      <w:szCs w:val="27"/>
    </w:rPr>
  </w:style>
  <w:style w:type="paragraph" w:customStyle="1" w:styleId="389">
    <w:name w:val="heading 4_file_308"/>
    <w:basedOn w:val="385"/>
    <w:qFormat/>
    <w:uiPriority w:val="9"/>
    <w:pPr>
      <w:outlineLvl w:val="3"/>
    </w:pPr>
  </w:style>
  <w:style w:type="paragraph" w:customStyle="1" w:styleId="390">
    <w:name w:val="heading 5_file_308"/>
    <w:basedOn w:val="385"/>
    <w:qFormat/>
    <w:uiPriority w:val="9"/>
    <w:pPr>
      <w:outlineLvl w:val="4"/>
    </w:pPr>
    <w:rPr>
      <w:sz w:val="20"/>
      <w:szCs w:val="20"/>
    </w:rPr>
  </w:style>
  <w:style w:type="paragraph" w:customStyle="1" w:styleId="391">
    <w:name w:val="heading 6_file_308"/>
    <w:basedOn w:val="385"/>
    <w:qFormat/>
    <w:uiPriority w:val="9"/>
    <w:pPr>
      <w:outlineLvl w:val="5"/>
    </w:pPr>
    <w:rPr>
      <w:sz w:val="15"/>
      <w:szCs w:val="15"/>
    </w:rPr>
  </w:style>
  <w:style w:type="character" w:customStyle="1" w:styleId="392">
    <w:name w:val="Default Paragraph Font_file_308"/>
    <w:semiHidden/>
    <w:unhideWhenUsed/>
    <w:qFormat/>
    <w:uiPriority w:val="1"/>
  </w:style>
  <w:style w:type="table" w:customStyle="1" w:styleId="393">
    <w:name w:val="Normal Table_file_308"/>
    <w:semiHidden/>
    <w:unhideWhenUsed/>
    <w:qFormat/>
    <w:uiPriority w:val="99"/>
    <w:tblPr>
      <w:tblCellMar>
        <w:top w:w="0" w:type="dxa"/>
        <w:left w:w="108" w:type="dxa"/>
        <w:bottom w:w="0" w:type="dxa"/>
        <w:right w:w="108" w:type="dxa"/>
      </w:tblCellMar>
    </w:tblPr>
  </w:style>
  <w:style w:type="character" w:customStyle="1" w:styleId="394">
    <w:name w:val="Hyperlink_file_308"/>
    <w:basedOn w:val="392"/>
    <w:semiHidden/>
    <w:unhideWhenUsed/>
    <w:qFormat/>
    <w:uiPriority w:val="99"/>
    <w:rPr>
      <w:color w:val="0782C1"/>
      <w:u w:val="single"/>
    </w:rPr>
  </w:style>
  <w:style w:type="character" w:customStyle="1" w:styleId="395">
    <w:name w:val="FollowedHyperlink_file_308"/>
    <w:basedOn w:val="392"/>
    <w:semiHidden/>
    <w:unhideWhenUsed/>
    <w:qFormat/>
    <w:uiPriority w:val="99"/>
    <w:rPr>
      <w:color w:val="0782C1"/>
      <w:u w:val="single"/>
    </w:rPr>
  </w:style>
  <w:style w:type="character" w:customStyle="1" w:styleId="396">
    <w:name w:val="标题 1 Char_file_308"/>
    <w:basedOn w:val="392"/>
    <w:link w:val="4"/>
    <w:qFormat/>
    <w:uiPriority w:val="9"/>
    <w:rPr>
      <w:rFonts w:ascii="宋体" w:hAnsi="宋体" w:eastAsia="宋体" w:cs="宋体"/>
      <w:b/>
      <w:bCs/>
      <w:kern w:val="44"/>
      <w:sz w:val="44"/>
      <w:szCs w:val="44"/>
    </w:rPr>
  </w:style>
  <w:style w:type="character" w:customStyle="1" w:styleId="397">
    <w:name w:val="标题 2 Char_file_308"/>
    <w:basedOn w:val="392"/>
    <w:link w:val="2"/>
    <w:semiHidden/>
    <w:qFormat/>
    <w:uiPriority w:val="9"/>
    <w:rPr>
      <w:rFonts w:asciiTheme="majorHAnsi" w:hAnsiTheme="majorHAnsi" w:eastAsiaTheme="majorEastAsia" w:cstheme="majorBidi"/>
      <w:b/>
      <w:bCs/>
      <w:sz w:val="32"/>
      <w:szCs w:val="32"/>
    </w:rPr>
  </w:style>
  <w:style w:type="character" w:customStyle="1" w:styleId="398">
    <w:name w:val="标题 3 Char_file_308"/>
    <w:basedOn w:val="392"/>
    <w:link w:val="5"/>
    <w:semiHidden/>
    <w:qFormat/>
    <w:uiPriority w:val="9"/>
    <w:rPr>
      <w:rFonts w:ascii="宋体" w:hAnsi="宋体" w:eastAsia="宋体" w:cs="宋体"/>
      <w:b/>
      <w:bCs/>
      <w:sz w:val="32"/>
      <w:szCs w:val="32"/>
    </w:rPr>
  </w:style>
  <w:style w:type="character" w:customStyle="1" w:styleId="399">
    <w:name w:val="标题 4 Char_file_308"/>
    <w:basedOn w:val="392"/>
    <w:link w:val="6"/>
    <w:semiHidden/>
    <w:qFormat/>
    <w:uiPriority w:val="9"/>
    <w:rPr>
      <w:rFonts w:asciiTheme="majorHAnsi" w:hAnsiTheme="majorHAnsi" w:eastAsiaTheme="majorEastAsia" w:cstheme="majorBidi"/>
      <w:b/>
      <w:bCs/>
      <w:sz w:val="28"/>
      <w:szCs w:val="28"/>
    </w:rPr>
  </w:style>
  <w:style w:type="character" w:customStyle="1" w:styleId="400">
    <w:name w:val="标题 5 Char_file_308"/>
    <w:basedOn w:val="392"/>
    <w:link w:val="7"/>
    <w:semiHidden/>
    <w:qFormat/>
    <w:uiPriority w:val="9"/>
    <w:rPr>
      <w:rFonts w:ascii="宋体" w:hAnsi="宋体" w:eastAsia="宋体" w:cs="宋体"/>
      <w:b/>
      <w:bCs/>
      <w:sz w:val="28"/>
      <w:szCs w:val="28"/>
    </w:rPr>
  </w:style>
  <w:style w:type="character" w:customStyle="1" w:styleId="401">
    <w:name w:val="标题 6 Char_file_308"/>
    <w:basedOn w:val="392"/>
    <w:link w:val="9"/>
    <w:semiHidden/>
    <w:qFormat/>
    <w:uiPriority w:val="9"/>
    <w:rPr>
      <w:rFonts w:asciiTheme="majorHAnsi" w:hAnsiTheme="majorHAnsi" w:eastAsiaTheme="majorEastAsia" w:cstheme="majorBidi"/>
      <w:b/>
      <w:bCs/>
      <w:sz w:val="24"/>
      <w:szCs w:val="24"/>
    </w:rPr>
  </w:style>
  <w:style w:type="paragraph" w:customStyle="1" w:styleId="402">
    <w:name w:val="cke_editable_file_308"/>
    <w:basedOn w:val="385"/>
    <w:qFormat/>
    <w:uiPriority w:val="0"/>
    <w:rPr>
      <w:rFonts w:ascii="仿宋_GB2312" w:eastAsia="仿宋_GB2312"/>
    </w:rPr>
  </w:style>
  <w:style w:type="paragraph" w:customStyle="1" w:styleId="403">
    <w:name w:val="marker_file_308"/>
    <w:basedOn w:val="385"/>
    <w:qFormat/>
    <w:uiPriority w:val="0"/>
    <w:pPr>
      <w:shd w:val="clear" w:color="auto" w:fill="FFFF00"/>
    </w:pPr>
  </w:style>
  <w:style w:type="paragraph" w:customStyle="1" w:styleId="404">
    <w:name w:val="Normal (Web)_file_308"/>
    <w:basedOn w:val="385"/>
    <w:semiHidden/>
    <w:unhideWhenUsed/>
    <w:qFormat/>
    <w:uiPriority w:val="99"/>
  </w:style>
  <w:style w:type="paragraph" w:customStyle="1" w:styleId="405">
    <w:name w:val="Normal_file_30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06">
    <w:name w:val="heading 1_file_309"/>
    <w:basedOn w:val="405"/>
    <w:qFormat/>
    <w:uiPriority w:val="9"/>
    <w:pPr>
      <w:outlineLvl w:val="0"/>
    </w:pPr>
    <w:rPr>
      <w:kern w:val="36"/>
      <w:sz w:val="48"/>
      <w:szCs w:val="48"/>
    </w:rPr>
  </w:style>
  <w:style w:type="paragraph" w:customStyle="1" w:styleId="407">
    <w:name w:val="heading 2_file_309"/>
    <w:basedOn w:val="405"/>
    <w:qFormat/>
    <w:uiPriority w:val="9"/>
    <w:pPr>
      <w:outlineLvl w:val="1"/>
    </w:pPr>
    <w:rPr>
      <w:sz w:val="36"/>
      <w:szCs w:val="36"/>
    </w:rPr>
  </w:style>
  <w:style w:type="paragraph" w:customStyle="1" w:styleId="408">
    <w:name w:val="heading 3_file_309"/>
    <w:basedOn w:val="405"/>
    <w:qFormat/>
    <w:uiPriority w:val="9"/>
    <w:pPr>
      <w:outlineLvl w:val="2"/>
    </w:pPr>
    <w:rPr>
      <w:sz w:val="27"/>
      <w:szCs w:val="27"/>
    </w:rPr>
  </w:style>
  <w:style w:type="paragraph" w:customStyle="1" w:styleId="409">
    <w:name w:val="heading 4_file_309"/>
    <w:basedOn w:val="405"/>
    <w:qFormat/>
    <w:uiPriority w:val="9"/>
    <w:pPr>
      <w:outlineLvl w:val="3"/>
    </w:pPr>
  </w:style>
  <w:style w:type="paragraph" w:customStyle="1" w:styleId="410">
    <w:name w:val="heading 5_file_309"/>
    <w:basedOn w:val="405"/>
    <w:qFormat/>
    <w:uiPriority w:val="9"/>
    <w:pPr>
      <w:outlineLvl w:val="4"/>
    </w:pPr>
    <w:rPr>
      <w:sz w:val="20"/>
      <w:szCs w:val="20"/>
    </w:rPr>
  </w:style>
  <w:style w:type="paragraph" w:customStyle="1" w:styleId="411">
    <w:name w:val="heading 6_file_309"/>
    <w:basedOn w:val="405"/>
    <w:qFormat/>
    <w:uiPriority w:val="9"/>
    <w:pPr>
      <w:outlineLvl w:val="5"/>
    </w:pPr>
    <w:rPr>
      <w:sz w:val="15"/>
      <w:szCs w:val="15"/>
    </w:rPr>
  </w:style>
  <w:style w:type="character" w:customStyle="1" w:styleId="412">
    <w:name w:val="Default Paragraph Font_file_309"/>
    <w:semiHidden/>
    <w:unhideWhenUsed/>
    <w:qFormat/>
    <w:uiPriority w:val="1"/>
  </w:style>
  <w:style w:type="table" w:customStyle="1" w:styleId="413">
    <w:name w:val="Normal Table_file_309"/>
    <w:semiHidden/>
    <w:unhideWhenUsed/>
    <w:qFormat/>
    <w:uiPriority w:val="99"/>
    <w:tblPr>
      <w:tblCellMar>
        <w:top w:w="0" w:type="dxa"/>
        <w:left w:w="108" w:type="dxa"/>
        <w:bottom w:w="0" w:type="dxa"/>
        <w:right w:w="108" w:type="dxa"/>
      </w:tblCellMar>
    </w:tblPr>
  </w:style>
  <w:style w:type="character" w:customStyle="1" w:styleId="414">
    <w:name w:val="Hyperlink_file_309"/>
    <w:basedOn w:val="412"/>
    <w:semiHidden/>
    <w:unhideWhenUsed/>
    <w:qFormat/>
    <w:uiPriority w:val="99"/>
    <w:rPr>
      <w:color w:val="0782C1"/>
      <w:u w:val="single"/>
    </w:rPr>
  </w:style>
  <w:style w:type="character" w:customStyle="1" w:styleId="415">
    <w:name w:val="FollowedHyperlink_file_309"/>
    <w:basedOn w:val="412"/>
    <w:semiHidden/>
    <w:unhideWhenUsed/>
    <w:qFormat/>
    <w:uiPriority w:val="99"/>
    <w:rPr>
      <w:color w:val="0782C1"/>
      <w:u w:val="single"/>
    </w:rPr>
  </w:style>
  <w:style w:type="character" w:customStyle="1" w:styleId="416">
    <w:name w:val="标题 1 Char_file_309"/>
    <w:basedOn w:val="412"/>
    <w:link w:val="4"/>
    <w:qFormat/>
    <w:uiPriority w:val="9"/>
    <w:rPr>
      <w:rFonts w:ascii="宋体" w:hAnsi="宋体" w:eastAsia="宋体" w:cs="宋体"/>
      <w:b/>
      <w:bCs/>
      <w:kern w:val="44"/>
      <w:sz w:val="44"/>
      <w:szCs w:val="44"/>
    </w:rPr>
  </w:style>
  <w:style w:type="character" w:customStyle="1" w:styleId="417">
    <w:name w:val="标题 2 Char_file_309"/>
    <w:basedOn w:val="412"/>
    <w:link w:val="2"/>
    <w:semiHidden/>
    <w:qFormat/>
    <w:uiPriority w:val="9"/>
    <w:rPr>
      <w:rFonts w:asciiTheme="majorHAnsi" w:hAnsiTheme="majorHAnsi" w:eastAsiaTheme="majorEastAsia" w:cstheme="majorBidi"/>
      <w:b/>
      <w:bCs/>
      <w:sz w:val="32"/>
      <w:szCs w:val="32"/>
    </w:rPr>
  </w:style>
  <w:style w:type="character" w:customStyle="1" w:styleId="418">
    <w:name w:val="标题 3 Char_file_309"/>
    <w:basedOn w:val="412"/>
    <w:link w:val="5"/>
    <w:semiHidden/>
    <w:qFormat/>
    <w:uiPriority w:val="9"/>
    <w:rPr>
      <w:rFonts w:ascii="宋体" w:hAnsi="宋体" w:eastAsia="宋体" w:cs="宋体"/>
      <w:b/>
      <w:bCs/>
      <w:sz w:val="32"/>
      <w:szCs w:val="32"/>
    </w:rPr>
  </w:style>
  <w:style w:type="character" w:customStyle="1" w:styleId="419">
    <w:name w:val="标题 4 Char_file_309"/>
    <w:basedOn w:val="412"/>
    <w:link w:val="6"/>
    <w:semiHidden/>
    <w:qFormat/>
    <w:uiPriority w:val="9"/>
    <w:rPr>
      <w:rFonts w:asciiTheme="majorHAnsi" w:hAnsiTheme="majorHAnsi" w:eastAsiaTheme="majorEastAsia" w:cstheme="majorBidi"/>
      <w:b/>
      <w:bCs/>
      <w:sz w:val="28"/>
      <w:szCs w:val="28"/>
    </w:rPr>
  </w:style>
  <w:style w:type="character" w:customStyle="1" w:styleId="420">
    <w:name w:val="标题 5 Char_file_309"/>
    <w:basedOn w:val="412"/>
    <w:link w:val="7"/>
    <w:semiHidden/>
    <w:qFormat/>
    <w:uiPriority w:val="9"/>
    <w:rPr>
      <w:rFonts w:ascii="宋体" w:hAnsi="宋体" w:eastAsia="宋体" w:cs="宋体"/>
      <w:b/>
      <w:bCs/>
      <w:sz w:val="28"/>
      <w:szCs w:val="28"/>
    </w:rPr>
  </w:style>
  <w:style w:type="character" w:customStyle="1" w:styleId="421">
    <w:name w:val="标题 6 Char_file_309"/>
    <w:basedOn w:val="412"/>
    <w:link w:val="9"/>
    <w:semiHidden/>
    <w:qFormat/>
    <w:uiPriority w:val="9"/>
    <w:rPr>
      <w:rFonts w:asciiTheme="majorHAnsi" w:hAnsiTheme="majorHAnsi" w:eastAsiaTheme="majorEastAsia" w:cstheme="majorBidi"/>
      <w:b/>
      <w:bCs/>
      <w:sz w:val="24"/>
      <w:szCs w:val="24"/>
    </w:rPr>
  </w:style>
  <w:style w:type="paragraph" w:customStyle="1" w:styleId="422">
    <w:name w:val="cke_editable_file_309"/>
    <w:basedOn w:val="405"/>
    <w:qFormat/>
    <w:uiPriority w:val="0"/>
    <w:rPr>
      <w:rFonts w:ascii="仿宋_GB2312" w:eastAsia="仿宋_GB2312"/>
    </w:rPr>
  </w:style>
  <w:style w:type="paragraph" w:customStyle="1" w:styleId="423">
    <w:name w:val="marker_file_309"/>
    <w:basedOn w:val="405"/>
    <w:qFormat/>
    <w:uiPriority w:val="0"/>
    <w:pPr>
      <w:shd w:val="clear" w:color="auto" w:fill="FFFF00"/>
    </w:pPr>
  </w:style>
  <w:style w:type="paragraph" w:customStyle="1" w:styleId="424">
    <w:name w:val="Normal (Web)_file_309"/>
    <w:basedOn w:val="405"/>
    <w:semiHidden/>
    <w:unhideWhenUsed/>
    <w:qFormat/>
    <w:uiPriority w:val="99"/>
  </w:style>
  <w:style w:type="paragraph" w:customStyle="1" w:styleId="425">
    <w:name w:val="Normal_file_310"/>
    <w:qFormat/>
    <w:uiPriority w:val="0"/>
    <w:pPr>
      <w:widowControl w:val="0"/>
      <w:jc w:val="both"/>
    </w:pPr>
    <w:rPr>
      <w:rFonts w:ascii="Times New Roman" w:hAnsi="Times New Roman" w:eastAsia="宋体" w:cs="Times New Roman"/>
      <w:szCs w:val="24"/>
      <w:lang w:val="en-US" w:eastAsia="zh-CN" w:bidi="ar-SA"/>
    </w:rPr>
  </w:style>
  <w:style w:type="character" w:customStyle="1" w:styleId="426">
    <w:name w:val="Default Paragraph Font_file_310"/>
    <w:semiHidden/>
    <w:unhideWhenUsed/>
    <w:qFormat/>
    <w:uiPriority w:val="1"/>
  </w:style>
  <w:style w:type="table" w:customStyle="1" w:styleId="427">
    <w:name w:val="Normal Table_file_310"/>
    <w:semiHidden/>
    <w:unhideWhenUsed/>
    <w:qFormat/>
    <w:uiPriority w:val="99"/>
    <w:tblPr>
      <w:tblCellMar>
        <w:top w:w="0" w:type="dxa"/>
        <w:left w:w="108" w:type="dxa"/>
        <w:bottom w:w="0" w:type="dxa"/>
        <w:right w:w="108" w:type="dxa"/>
      </w:tblCellMar>
    </w:tblPr>
  </w:style>
  <w:style w:type="paragraph" w:customStyle="1" w:styleId="428">
    <w:name w:val="Normal_file_299_file_31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29">
    <w:name w:val="heading 1_file_299_file_310"/>
    <w:basedOn w:val="428"/>
    <w:qFormat/>
    <w:uiPriority w:val="9"/>
    <w:pPr>
      <w:outlineLvl w:val="0"/>
    </w:pPr>
    <w:rPr>
      <w:kern w:val="36"/>
      <w:sz w:val="48"/>
      <w:szCs w:val="48"/>
    </w:rPr>
  </w:style>
  <w:style w:type="paragraph" w:customStyle="1" w:styleId="430">
    <w:name w:val="heading 2_file_299_file_310"/>
    <w:basedOn w:val="428"/>
    <w:qFormat/>
    <w:uiPriority w:val="9"/>
    <w:pPr>
      <w:outlineLvl w:val="1"/>
    </w:pPr>
    <w:rPr>
      <w:sz w:val="36"/>
      <w:szCs w:val="36"/>
    </w:rPr>
  </w:style>
  <w:style w:type="paragraph" w:customStyle="1" w:styleId="431">
    <w:name w:val="heading 3_file_299_file_310"/>
    <w:basedOn w:val="428"/>
    <w:qFormat/>
    <w:uiPriority w:val="9"/>
    <w:pPr>
      <w:outlineLvl w:val="2"/>
    </w:pPr>
    <w:rPr>
      <w:sz w:val="27"/>
      <w:szCs w:val="27"/>
    </w:rPr>
  </w:style>
  <w:style w:type="paragraph" w:customStyle="1" w:styleId="432">
    <w:name w:val="heading 4_file_299_file_310"/>
    <w:basedOn w:val="428"/>
    <w:qFormat/>
    <w:uiPriority w:val="9"/>
    <w:pPr>
      <w:outlineLvl w:val="3"/>
    </w:pPr>
  </w:style>
  <w:style w:type="paragraph" w:customStyle="1" w:styleId="433">
    <w:name w:val="heading 5_file_299_file_310"/>
    <w:basedOn w:val="428"/>
    <w:qFormat/>
    <w:uiPriority w:val="9"/>
    <w:pPr>
      <w:outlineLvl w:val="4"/>
    </w:pPr>
    <w:rPr>
      <w:sz w:val="20"/>
      <w:szCs w:val="20"/>
    </w:rPr>
  </w:style>
  <w:style w:type="paragraph" w:customStyle="1" w:styleId="434">
    <w:name w:val="heading 6_file_299_file_310"/>
    <w:basedOn w:val="428"/>
    <w:qFormat/>
    <w:uiPriority w:val="9"/>
    <w:pPr>
      <w:outlineLvl w:val="5"/>
    </w:pPr>
    <w:rPr>
      <w:sz w:val="15"/>
      <w:szCs w:val="15"/>
    </w:rPr>
  </w:style>
  <w:style w:type="character" w:customStyle="1" w:styleId="435">
    <w:name w:val="Default Paragraph Font_file_299_file_310"/>
    <w:semiHidden/>
    <w:unhideWhenUsed/>
    <w:qFormat/>
    <w:uiPriority w:val="1"/>
  </w:style>
  <w:style w:type="table" w:customStyle="1" w:styleId="436">
    <w:name w:val="Normal Table_file_299_file_310"/>
    <w:semiHidden/>
    <w:unhideWhenUsed/>
    <w:qFormat/>
    <w:uiPriority w:val="99"/>
    <w:tblPr>
      <w:tblCellMar>
        <w:top w:w="0" w:type="dxa"/>
        <w:left w:w="108" w:type="dxa"/>
        <w:bottom w:w="0" w:type="dxa"/>
        <w:right w:w="108" w:type="dxa"/>
      </w:tblCellMar>
    </w:tblPr>
  </w:style>
  <w:style w:type="character" w:customStyle="1" w:styleId="437">
    <w:name w:val="Hyperlink_file_299_file_310"/>
    <w:basedOn w:val="435"/>
    <w:semiHidden/>
    <w:unhideWhenUsed/>
    <w:qFormat/>
    <w:uiPriority w:val="99"/>
    <w:rPr>
      <w:color w:val="0782C1"/>
      <w:u w:val="single"/>
    </w:rPr>
  </w:style>
  <w:style w:type="character" w:customStyle="1" w:styleId="438">
    <w:name w:val="FollowedHyperlink_file_299_file_310"/>
    <w:basedOn w:val="435"/>
    <w:semiHidden/>
    <w:unhideWhenUsed/>
    <w:qFormat/>
    <w:uiPriority w:val="99"/>
    <w:rPr>
      <w:color w:val="0782C1"/>
      <w:u w:val="single"/>
    </w:rPr>
  </w:style>
  <w:style w:type="character" w:customStyle="1" w:styleId="439">
    <w:name w:val="标题 1 Char_file_299_file_310"/>
    <w:basedOn w:val="435"/>
    <w:link w:val="4"/>
    <w:qFormat/>
    <w:uiPriority w:val="9"/>
    <w:rPr>
      <w:rFonts w:ascii="宋体" w:hAnsi="宋体" w:eastAsia="宋体" w:cs="宋体"/>
      <w:b/>
      <w:bCs/>
      <w:kern w:val="44"/>
      <w:sz w:val="44"/>
      <w:szCs w:val="44"/>
    </w:rPr>
  </w:style>
  <w:style w:type="character" w:customStyle="1" w:styleId="440">
    <w:name w:val="标题 2 Char_file_299_file_310"/>
    <w:basedOn w:val="435"/>
    <w:link w:val="2"/>
    <w:semiHidden/>
    <w:qFormat/>
    <w:uiPriority w:val="9"/>
    <w:rPr>
      <w:rFonts w:asciiTheme="majorHAnsi" w:hAnsiTheme="majorHAnsi" w:eastAsiaTheme="majorEastAsia" w:cstheme="majorBidi"/>
      <w:b/>
      <w:bCs/>
      <w:sz w:val="32"/>
      <w:szCs w:val="32"/>
    </w:rPr>
  </w:style>
  <w:style w:type="character" w:customStyle="1" w:styleId="441">
    <w:name w:val="标题 3 Char_file_299_file_310"/>
    <w:basedOn w:val="435"/>
    <w:link w:val="5"/>
    <w:semiHidden/>
    <w:qFormat/>
    <w:uiPriority w:val="9"/>
    <w:rPr>
      <w:rFonts w:ascii="宋体" w:hAnsi="宋体" w:eastAsia="宋体" w:cs="宋体"/>
      <w:b/>
      <w:bCs/>
      <w:sz w:val="32"/>
      <w:szCs w:val="32"/>
    </w:rPr>
  </w:style>
  <w:style w:type="character" w:customStyle="1" w:styleId="442">
    <w:name w:val="标题 4 Char_file_299_file_310"/>
    <w:basedOn w:val="435"/>
    <w:link w:val="6"/>
    <w:semiHidden/>
    <w:qFormat/>
    <w:uiPriority w:val="9"/>
    <w:rPr>
      <w:rFonts w:asciiTheme="majorHAnsi" w:hAnsiTheme="majorHAnsi" w:eastAsiaTheme="majorEastAsia" w:cstheme="majorBidi"/>
      <w:b/>
      <w:bCs/>
      <w:sz w:val="28"/>
      <w:szCs w:val="28"/>
    </w:rPr>
  </w:style>
  <w:style w:type="character" w:customStyle="1" w:styleId="443">
    <w:name w:val="标题 5 Char_file_299_file_310"/>
    <w:basedOn w:val="435"/>
    <w:link w:val="7"/>
    <w:semiHidden/>
    <w:qFormat/>
    <w:uiPriority w:val="9"/>
    <w:rPr>
      <w:rFonts w:ascii="宋体" w:hAnsi="宋体" w:eastAsia="宋体" w:cs="宋体"/>
      <w:b/>
      <w:bCs/>
      <w:sz w:val="28"/>
      <w:szCs w:val="28"/>
    </w:rPr>
  </w:style>
  <w:style w:type="character" w:customStyle="1" w:styleId="444">
    <w:name w:val="标题 6 Char_file_299_file_310"/>
    <w:basedOn w:val="435"/>
    <w:link w:val="9"/>
    <w:semiHidden/>
    <w:qFormat/>
    <w:uiPriority w:val="9"/>
    <w:rPr>
      <w:rFonts w:asciiTheme="majorHAnsi" w:hAnsiTheme="majorHAnsi" w:eastAsiaTheme="majorEastAsia" w:cstheme="majorBidi"/>
      <w:b/>
      <w:bCs/>
      <w:sz w:val="24"/>
      <w:szCs w:val="24"/>
    </w:rPr>
  </w:style>
  <w:style w:type="paragraph" w:customStyle="1" w:styleId="445">
    <w:name w:val="cke_editable_file_299_file_310"/>
    <w:basedOn w:val="428"/>
    <w:qFormat/>
    <w:uiPriority w:val="0"/>
    <w:rPr>
      <w:rFonts w:ascii="仿宋_GB2312" w:eastAsia="仿宋_GB2312"/>
    </w:rPr>
  </w:style>
  <w:style w:type="paragraph" w:customStyle="1" w:styleId="446">
    <w:name w:val="marker_file_299_file_310"/>
    <w:basedOn w:val="428"/>
    <w:qFormat/>
    <w:uiPriority w:val="0"/>
    <w:pPr>
      <w:shd w:val="clear" w:color="auto" w:fill="FFFF00"/>
    </w:pPr>
  </w:style>
  <w:style w:type="paragraph" w:customStyle="1" w:styleId="447">
    <w:name w:val="Normal (Web)_file_299_file_310"/>
    <w:basedOn w:val="428"/>
    <w:semiHidden/>
    <w:unhideWhenUsed/>
    <w:qFormat/>
    <w:uiPriority w:val="99"/>
  </w:style>
  <w:style w:type="paragraph" w:customStyle="1" w:styleId="448">
    <w:name w:val="Normal_file_31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49">
    <w:name w:val="heading 1_file_311"/>
    <w:basedOn w:val="448"/>
    <w:qFormat/>
    <w:uiPriority w:val="9"/>
    <w:pPr>
      <w:outlineLvl w:val="0"/>
    </w:pPr>
    <w:rPr>
      <w:kern w:val="36"/>
      <w:sz w:val="48"/>
      <w:szCs w:val="48"/>
    </w:rPr>
  </w:style>
  <w:style w:type="paragraph" w:customStyle="1" w:styleId="450">
    <w:name w:val="heading 2_file_311"/>
    <w:basedOn w:val="448"/>
    <w:qFormat/>
    <w:uiPriority w:val="9"/>
    <w:pPr>
      <w:outlineLvl w:val="1"/>
    </w:pPr>
    <w:rPr>
      <w:sz w:val="36"/>
      <w:szCs w:val="36"/>
    </w:rPr>
  </w:style>
  <w:style w:type="paragraph" w:customStyle="1" w:styleId="451">
    <w:name w:val="heading 3_file_311"/>
    <w:basedOn w:val="448"/>
    <w:qFormat/>
    <w:uiPriority w:val="9"/>
    <w:pPr>
      <w:outlineLvl w:val="2"/>
    </w:pPr>
    <w:rPr>
      <w:sz w:val="27"/>
      <w:szCs w:val="27"/>
    </w:rPr>
  </w:style>
  <w:style w:type="paragraph" w:customStyle="1" w:styleId="452">
    <w:name w:val="heading 4_file_311"/>
    <w:basedOn w:val="448"/>
    <w:qFormat/>
    <w:uiPriority w:val="9"/>
    <w:pPr>
      <w:outlineLvl w:val="3"/>
    </w:pPr>
  </w:style>
  <w:style w:type="paragraph" w:customStyle="1" w:styleId="453">
    <w:name w:val="heading 5_file_311"/>
    <w:basedOn w:val="448"/>
    <w:qFormat/>
    <w:uiPriority w:val="9"/>
    <w:pPr>
      <w:outlineLvl w:val="4"/>
    </w:pPr>
    <w:rPr>
      <w:sz w:val="20"/>
      <w:szCs w:val="20"/>
    </w:rPr>
  </w:style>
  <w:style w:type="paragraph" w:customStyle="1" w:styleId="454">
    <w:name w:val="heading 6_file_311"/>
    <w:basedOn w:val="448"/>
    <w:qFormat/>
    <w:uiPriority w:val="9"/>
    <w:pPr>
      <w:outlineLvl w:val="5"/>
    </w:pPr>
    <w:rPr>
      <w:sz w:val="15"/>
      <w:szCs w:val="15"/>
    </w:rPr>
  </w:style>
  <w:style w:type="character" w:customStyle="1" w:styleId="455">
    <w:name w:val="Default Paragraph Font_file_311"/>
    <w:semiHidden/>
    <w:unhideWhenUsed/>
    <w:qFormat/>
    <w:uiPriority w:val="1"/>
  </w:style>
  <w:style w:type="table" w:customStyle="1" w:styleId="456">
    <w:name w:val="Normal Table_file_311"/>
    <w:semiHidden/>
    <w:unhideWhenUsed/>
    <w:qFormat/>
    <w:uiPriority w:val="99"/>
    <w:tblPr>
      <w:tblCellMar>
        <w:top w:w="0" w:type="dxa"/>
        <w:left w:w="108" w:type="dxa"/>
        <w:bottom w:w="0" w:type="dxa"/>
        <w:right w:w="108" w:type="dxa"/>
      </w:tblCellMar>
    </w:tblPr>
  </w:style>
  <w:style w:type="character" w:customStyle="1" w:styleId="457">
    <w:name w:val="Hyperlink_file_311"/>
    <w:basedOn w:val="455"/>
    <w:semiHidden/>
    <w:unhideWhenUsed/>
    <w:qFormat/>
    <w:uiPriority w:val="99"/>
    <w:rPr>
      <w:color w:val="0782C1"/>
      <w:u w:val="single"/>
    </w:rPr>
  </w:style>
  <w:style w:type="character" w:customStyle="1" w:styleId="458">
    <w:name w:val="FollowedHyperlink_file_311"/>
    <w:basedOn w:val="455"/>
    <w:semiHidden/>
    <w:unhideWhenUsed/>
    <w:qFormat/>
    <w:uiPriority w:val="99"/>
    <w:rPr>
      <w:color w:val="0782C1"/>
      <w:u w:val="single"/>
    </w:rPr>
  </w:style>
  <w:style w:type="character" w:customStyle="1" w:styleId="459">
    <w:name w:val="标题 1 Char_file_311"/>
    <w:basedOn w:val="455"/>
    <w:link w:val="4"/>
    <w:qFormat/>
    <w:uiPriority w:val="9"/>
    <w:rPr>
      <w:rFonts w:ascii="宋体" w:hAnsi="宋体" w:eastAsia="宋体" w:cs="宋体"/>
      <w:b/>
      <w:bCs/>
      <w:kern w:val="44"/>
      <w:sz w:val="44"/>
      <w:szCs w:val="44"/>
    </w:rPr>
  </w:style>
  <w:style w:type="character" w:customStyle="1" w:styleId="460">
    <w:name w:val="标题 2 Char_file_311"/>
    <w:basedOn w:val="455"/>
    <w:link w:val="2"/>
    <w:semiHidden/>
    <w:qFormat/>
    <w:uiPriority w:val="9"/>
    <w:rPr>
      <w:rFonts w:asciiTheme="majorHAnsi" w:hAnsiTheme="majorHAnsi" w:eastAsiaTheme="majorEastAsia" w:cstheme="majorBidi"/>
      <w:b/>
      <w:bCs/>
      <w:sz w:val="32"/>
      <w:szCs w:val="32"/>
    </w:rPr>
  </w:style>
  <w:style w:type="character" w:customStyle="1" w:styleId="461">
    <w:name w:val="标题 3 Char_file_311"/>
    <w:basedOn w:val="455"/>
    <w:link w:val="5"/>
    <w:semiHidden/>
    <w:qFormat/>
    <w:uiPriority w:val="9"/>
    <w:rPr>
      <w:rFonts w:ascii="宋体" w:hAnsi="宋体" w:eastAsia="宋体" w:cs="宋体"/>
      <w:b/>
      <w:bCs/>
      <w:sz w:val="32"/>
      <w:szCs w:val="32"/>
    </w:rPr>
  </w:style>
  <w:style w:type="character" w:customStyle="1" w:styleId="462">
    <w:name w:val="标题 4 Char_file_311"/>
    <w:basedOn w:val="455"/>
    <w:link w:val="6"/>
    <w:semiHidden/>
    <w:qFormat/>
    <w:uiPriority w:val="9"/>
    <w:rPr>
      <w:rFonts w:asciiTheme="majorHAnsi" w:hAnsiTheme="majorHAnsi" w:eastAsiaTheme="majorEastAsia" w:cstheme="majorBidi"/>
      <w:b/>
      <w:bCs/>
      <w:sz w:val="28"/>
      <w:szCs w:val="28"/>
    </w:rPr>
  </w:style>
  <w:style w:type="character" w:customStyle="1" w:styleId="463">
    <w:name w:val="标题 5 Char_file_311"/>
    <w:basedOn w:val="455"/>
    <w:link w:val="7"/>
    <w:semiHidden/>
    <w:qFormat/>
    <w:uiPriority w:val="9"/>
    <w:rPr>
      <w:rFonts w:ascii="宋体" w:hAnsi="宋体" w:eastAsia="宋体" w:cs="宋体"/>
      <w:b/>
      <w:bCs/>
      <w:sz w:val="28"/>
      <w:szCs w:val="28"/>
    </w:rPr>
  </w:style>
  <w:style w:type="character" w:customStyle="1" w:styleId="464">
    <w:name w:val="标题 6 Char_file_311"/>
    <w:basedOn w:val="455"/>
    <w:link w:val="9"/>
    <w:semiHidden/>
    <w:qFormat/>
    <w:uiPriority w:val="9"/>
    <w:rPr>
      <w:rFonts w:asciiTheme="majorHAnsi" w:hAnsiTheme="majorHAnsi" w:eastAsiaTheme="majorEastAsia" w:cstheme="majorBidi"/>
      <w:b/>
      <w:bCs/>
      <w:sz w:val="24"/>
      <w:szCs w:val="24"/>
    </w:rPr>
  </w:style>
  <w:style w:type="paragraph" w:customStyle="1" w:styleId="465">
    <w:name w:val="cke_editable_file_311"/>
    <w:basedOn w:val="448"/>
    <w:qFormat/>
    <w:uiPriority w:val="0"/>
    <w:rPr>
      <w:rFonts w:ascii="仿宋_GB2312" w:eastAsia="仿宋_GB2312"/>
    </w:rPr>
  </w:style>
  <w:style w:type="paragraph" w:customStyle="1" w:styleId="466">
    <w:name w:val="marker_file_311"/>
    <w:basedOn w:val="448"/>
    <w:qFormat/>
    <w:uiPriority w:val="0"/>
    <w:pPr>
      <w:shd w:val="clear" w:color="auto" w:fill="FFFF00"/>
    </w:pPr>
  </w:style>
  <w:style w:type="paragraph" w:customStyle="1" w:styleId="467">
    <w:name w:val="Normal (Web)_file_311"/>
    <w:basedOn w:val="448"/>
    <w:semiHidden/>
    <w:unhideWhenUsed/>
    <w:qFormat/>
    <w:uiPriority w:val="99"/>
  </w:style>
  <w:style w:type="paragraph" w:customStyle="1" w:styleId="468">
    <w:name w:val="Normal_file_31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69">
    <w:name w:val="heading 1_file_312"/>
    <w:basedOn w:val="468"/>
    <w:qFormat/>
    <w:uiPriority w:val="9"/>
    <w:pPr>
      <w:outlineLvl w:val="0"/>
    </w:pPr>
    <w:rPr>
      <w:kern w:val="36"/>
      <w:sz w:val="48"/>
      <w:szCs w:val="48"/>
    </w:rPr>
  </w:style>
  <w:style w:type="paragraph" w:customStyle="1" w:styleId="470">
    <w:name w:val="heading 2_file_312"/>
    <w:basedOn w:val="468"/>
    <w:qFormat/>
    <w:uiPriority w:val="9"/>
    <w:pPr>
      <w:outlineLvl w:val="1"/>
    </w:pPr>
    <w:rPr>
      <w:sz w:val="36"/>
      <w:szCs w:val="36"/>
    </w:rPr>
  </w:style>
  <w:style w:type="paragraph" w:customStyle="1" w:styleId="471">
    <w:name w:val="heading 3_file_312"/>
    <w:basedOn w:val="468"/>
    <w:qFormat/>
    <w:uiPriority w:val="9"/>
    <w:pPr>
      <w:outlineLvl w:val="2"/>
    </w:pPr>
    <w:rPr>
      <w:sz w:val="27"/>
      <w:szCs w:val="27"/>
    </w:rPr>
  </w:style>
  <w:style w:type="paragraph" w:customStyle="1" w:styleId="472">
    <w:name w:val="heading 4_file_312"/>
    <w:basedOn w:val="468"/>
    <w:qFormat/>
    <w:uiPriority w:val="9"/>
    <w:pPr>
      <w:outlineLvl w:val="3"/>
    </w:pPr>
  </w:style>
  <w:style w:type="paragraph" w:customStyle="1" w:styleId="473">
    <w:name w:val="heading 5_file_312"/>
    <w:basedOn w:val="468"/>
    <w:qFormat/>
    <w:uiPriority w:val="9"/>
    <w:pPr>
      <w:outlineLvl w:val="4"/>
    </w:pPr>
    <w:rPr>
      <w:sz w:val="20"/>
      <w:szCs w:val="20"/>
    </w:rPr>
  </w:style>
  <w:style w:type="paragraph" w:customStyle="1" w:styleId="474">
    <w:name w:val="heading 6_file_312"/>
    <w:basedOn w:val="468"/>
    <w:qFormat/>
    <w:uiPriority w:val="9"/>
    <w:pPr>
      <w:outlineLvl w:val="5"/>
    </w:pPr>
    <w:rPr>
      <w:sz w:val="15"/>
      <w:szCs w:val="15"/>
    </w:rPr>
  </w:style>
  <w:style w:type="character" w:customStyle="1" w:styleId="475">
    <w:name w:val="Default Paragraph Font_file_312"/>
    <w:semiHidden/>
    <w:unhideWhenUsed/>
    <w:qFormat/>
    <w:uiPriority w:val="1"/>
  </w:style>
  <w:style w:type="table" w:customStyle="1" w:styleId="476">
    <w:name w:val="Normal Table_file_312"/>
    <w:semiHidden/>
    <w:unhideWhenUsed/>
    <w:qFormat/>
    <w:uiPriority w:val="99"/>
    <w:tblPr>
      <w:tblCellMar>
        <w:top w:w="0" w:type="dxa"/>
        <w:left w:w="108" w:type="dxa"/>
        <w:bottom w:w="0" w:type="dxa"/>
        <w:right w:w="108" w:type="dxa"/>
      </w:tblCellMar>
    </w:tblPr>
  </w:style>
  <w:style w:type="character" w:customStyle="1" w:styleId="477">
    <w:name w:val="Hyperlink_file_312"/>
    <w:basedOn w:val="475"/>
    <w:semiHidden/>
    <w:unhideWhenUsed/>
    <w:qFormat/>
    <w:uiPriority w:val="99"/>
    <w:rPr>
      <w:color w:val="0782C1"/>
      <w:u w:val="single"/>
    </w:rPr>
  </w:style>
  <w:style w:type="character" w:customStyle="1" w:styleId="478">
    <w:name w:val="FollowedHyperlink_file_312"/>
    <w:basedOn w:val="475"/>
    <w:semiHidden/>
    <w:unhideWhenUsed/>
    <w:qFormat/>
    <w:uiPriority w:val="99"/>
    <w:rPr>
      <w:color w:val="0782C1"/>
      <w:u w:val="single"/>
    </w:rPr>
  </w:style>
  <w:style w:type="character" w:customStyle="1" w:styleId="479">
    <w:name w:val="标题 1 Char_file_312"/>
    <w:basedOn w:val="475"/>
    <w:link w:val="4"/>
    <w:qFormat/>
    <w:uiPriority w:val="9"/>
    <w:rPr>
      <w:rFonts w:ascii="宋体" w:hAnsi="宋体" w:eastAsia="宋体" w:cs="宋体"/>
      <w:b/>
      <w:bCs/>
      <w:kern w:val="44"/>
      <w:sz w:val="44"/>
      <w:szCs w:val="44"/>
    </w:rPr>
  </w:style>
  <w:style w:type="character" w:customStyle="1" w:styleId="480">
    <w:name w:val="标题 2 Char_file_312"/>
    <w:basedOn w:val="475"/>
    <w:link w:val="2"/>
    <w:semiHidden/>
    <w:qFormat/>
    <w:uiPriority w:val="9"/>
    <w:rPr>
      <w:rFonts w:asciiTheme="majorHAnsi" w:hAnsiTheme="majorHAnsi" w:eastAsiaTheme="majorEastAsia" w:cstheme="majorBidi"/>
      <w:b/>
      <w:bCs/>
      <w:sz w:val="32"/>
      <w:szCs w:val="32"/>
    </w:rPr>
  </w:style>
  <w:style w:type="character" w:customStyle="1" w:styleId="481">
    <w:name w:val="标题 3 Char_file_312"/>
    <w:basedOn w:val="475"/>
    <w:link w:val="5"/>
    <w:semiHidden/>
    <w:qFormat/>
    <w:uiPriority w:val="9"/>
    <w:rPr>
      <w:rFonts w:ascii="宋体" w:hAnsi="宋体" w:eastAsia="宋体" w:cs="宋体"/>
      <w:b/>
      <w:bCs/>
      <w:sz w:val="32"/>
      <w:szCs w:val="32"/>
    </w:rPr>
  </w:style>
  <w:style w:type="character" w:customStyle="1" w:styleId="482">
    <w:name w:val="标题 4 Char_file_312"/>
    <w:basedOn w:val="475"/>
    <w:link w:val="6"/>
    <w:semiHidden/>
    <w:qFormat/>
    <w:uiPriority w:val="9"/>
    <w:rPr>
      <w:rFonts w:asciiTheme="majorHAnsi" w:hAnsiTheme="majorHAnsi" w:eastAsiaTheme="majorEastAsia" w:cstheme="majorBidi"/>
      <w:b/>
      <w:bCs/>
      <w:sz w:val="28"/>
      <w:szCs w:val="28"/>
    </w:rPr>
  </w:style>
  <w:style w:type="character" w:customStyle="1" w:styleId="483">
    <w:name w:val="标题 5 Char_file_312"/>
    <w:basedOn w:val="475"/>
    <w:link w:val="7"/>
    <w:semiHidden/>
    <w:qFormat/>
    <w:uiPriority w:val="9"/>
    <w:rPr>
      <w:rFonts w:ascii="宋体" w:hAnsi="宋体" w:eastAsia="宋体" w:cs="宋体"/>
      <w:b/>
      <w:bCs/>
      <w:sz w:val="28"/>
      <w:szCs w:val="28"/>
    </w:rPr>
  </w:style>
  <w:style w:type="character" w:customStyle="1" w:styleId="484">
    <w:name w:val="标题 6 Char_file_312"/>
    <w:basedOn w:val="475"/>
    <w:link w:val="9"/>
    <w:semiHidden/>
    <w:qFormat/>
    <w:uiPriority w:val="9"/>
    <w:rPr>
      <w:rFonts w:asciiTheme="majorHAnsi" w:hAnsiTheme="majorHAnsi" w:eastAsiaTheme="majorEastAsia" w:cstheme="majorBidi"/>
      <w:b/>
      <w:bCs/>
      <w:sz w:val="24"/>
      <w:szCs w:val="24"/>
    </w:rPr>
  </w:style>
  <w:style w:type="paragraph" w:customStyle="1" w:styleId="485">
    <w:name w:val="cke_editable_file_312"/>
    <w:basedOn w:val="468"/>
    <w:qFormat/>
    <w:uiPriority w:val="0"/>
    <w:rPr>
      <w:rFonts w:ascii="仿宋_GB2312" w:eastAsia="仿宋_GB2312"/>
    </w:rPr>
  </w:style>
  <w:style w:type="paragraph" w:customStyle="1" w:styleId="486">
    <w:name w:val="marker_file_312"/>
    <w:basedOn w:val="468"/>
    <w:qFormat/>
    <w:uiPriority w:val="0"/>
    <w:pPr>
      <w:shd w:val="clear" w:color="auto" w:fill="FFFF00"/>
    </w:pPr>
  </w:style>
  <w:style w:type="paragraph" w:customStyle="1" w:styleId="487">
    <w:name w:val="Normal (Web)_file_312"/>
    <w:basedOn w:val="468"/>
    <w:semiHidden/>
    <w:unhideWhenUsed/>
    <w:qFormat/>
    <w:uiPriority w:val="99"/>
  </w:style>
  <w:style w:type="character" w:customStyle="1" w:styleId="488">
    <w:name w:val="Strong_file_312"/>
    <w:basedOn w:val="475"/>
    <w:qFormat/>
    <w:uiPriority w:val="22"/>
    <w:rPr>
      <w:b/>
      <w:bCs/>
    </w:rPr>
  </w:style>
  <w:style w:type="paragraph" w:customStyle="1" w:styleId="489">
    <w:name w:val="Normal_file_31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90">
    <w:name w:val="heading 1_file_313"/>
    <w:basedOn w:val="489"/>
    <w:qFormat/>
    <w:uiPriority w:val="9"/>
    <w:pPr>
      <w:outlineLvl w:val="0"/>
    </w:pPr>
    <w:rPr>
      <w:kern w:val="36"/>
      <w:sz w:val="48"/>
      <w:szCs w:val="48"/>
    </w:rPr>
  </w:style>
  <w:style w:type="paragraph" w:customStyle="1" w:styleId="491">
    <w:name w:val="heading 2_file_313"/>
    <w:basedOn w:val="489"/>
    <w:qFormat/>
    <w:uiPriority w:val="9"/>
    <w:pPr>
      <w:outlineLvl w:val="1"/>
    </w:pPr>
    <w:rPr>
      <w:sz w:val="36"/>
      <w:szCs w:val="36"/>
    </w:rPr>
  </w:style>
  <w:style w:type="paragraph" w:customStyle="1" w:styleId="492">
    <w:name w:val="heading 3_file_313"/>
    <w:basedOn w:val="489"/>
    <w:qFormat/>
    <w:uiPriority w:val="9"/>
    <w:pPr>
      <w:outlineLvl w:val="2"/>
    </w:pPr>
    <w:rPr>
      <w:sz w:val="27"/>
      <w:szCs w:val="27"/>
    </w:rPr>
  </w:style>
  <w:style w:type="paragraph" w:customStyle="1" w:styleId="493">
    <w:name w:val="heading 4_file_313"/>
    <w:basedOn w:val="489"/>
    <w:qFormat/>
    <w:uiPriority w:val="9"/>
    <w:pPr>
      <w:outlineLvl w:val="3"/>
    </w:pPr>
  </w:style>
  <w:style w:type="paragraph" w:customStyle="1" w:styleId="494">
    <w:name w:val="heading 5_file_313"/>
    <w:basedOn w:val="489"/>
    <w:qFormat/>
    <w:uiPriority w:val="9"/>
    <w:pPr>
      <w:outlineLvl w:val="4"/>
    </w:pPr>
    <w:rPr>
      <w:sz w:val="20"/>
      <w:szCs w:val="20"/>
    </w:rPr>
  </w:style>
  <w:style w:type="paragraph" w:customStyle="1" w:styleId="495">
    <w:name w:val="heading 6_file_313"/>
    <w:basedOn w:val="489"/>
    <w:qFormat/>
    <w:uiPriority w:val="9"/>
    <w:pPr>
      <w:outlineLvl w:val="5"/>
    </w:pPr>
    <w:rPr>
      <w:sz w:val="15"/>
      <w:szCs w:val="15"/>
    </w:rPr>
  </w:style>
  <w:style w:type="character" w:customStyle="1" w:styleId="496">
    <w:name w:val="Default Paragraph Font_file_313"/>
    <w:semiHidden/>
    <w:unhideWhenUsed/>
    <w:qFormat/>
    <w:uiPriority w:val="1"/>
  </w:style>
  <w:style w:type="table" w:customStyle="1" w:styleId="497">
    <w:name w:val="Normal Table_file_313"/>
    <w:semiHidden/>
    <w:unhideWhenUsed/>
    <w:qFormat/>
    <w:uiPriority w:val="99"/>
    <w:tblPr>
      <w:tblCellMar>
        <w:top w:w="0" w:type="dxa"/>
        <w:left w:w="108" w:type="dxa"/>
        <w:bottom w:w="0" w:type="dxa"/>
        <w:right w:w="108" w:type="dxa"/>
      </w:tblCellMar>
    </w:tblPr>
  </w:style>
  <w:style w:type="character" w:customStyle="1" w:styleId="498">
    <w:name w:val="Hyperlink_file_313"/>
    <w:basedOn w:val="496"/>
    <w:semiHidden/>
    <w:unhideWhenUsed/>
    <w:qFormat/>
    <w:uiPriority w:val="99"/>
    <w:rPr>
      <w:color w:val="0782C1"/>
      <w:u w:val="single"/>
    </w:rPr>
  </w:style>
  <w:style w:type="character" w:customStyle="1" w:styleId="499">
    <w:name w:val="FollowedHyperlink_file_313"/>
    <w:basedOn w:val="496"/>
    <w:semiHidden/>
    <w:unhideWhenUsed/>
    <w:qFormat/>
    <w:uiPriority w:val="99"/>
    <w:rPr>
      <w:color w:val="0782C1"/>
      <w:u w:val="single"/>
    </w:rPr>
  </w:style>
  <w:style w:type="character" w:customStyle="1" w:styleId="500">
    <w:name w:val="标题 1 Char_file_313"/>
    <w:basedOn w:val="496"/>
    <w:link w:val="4"/>
    <w:qFormat/>
    <w:uiPriority w:val="9"/>
    <w:rPr>
      <w:rFonts w:ascii="宋体" w:hAnsi="宋体" w:eastAsia="宋体" w:cs="宋体"/>
      <w:b/>
      <w:bCs/>
      <w:kern w:val="44"/>
      <w:sz w:val="44"/>
      <w:szCs w:val="44"/>
    </w:rPr>
  </w:style>
  <w:style w:type="character" w:customStyle="1" w:styleId="501">
    <w:name w:val="标题 2 Char_file_313"/>
    <w:basedOn w:val="496"/>
    <w:link w:val="2"/>
    <w:semiHidden/>
    <w:qFormat/>
    <w:uiPriority w:val="9"/>
    <w:rPr>
      <w:rFonts w:asciiTheme="majorHAnsi" w:hAnsiTheme="majorHAnsi" w:eastAsiaTheme="majorEastAsia" w:cstheme="majorBidi"/>
      <w:b/>
      <w:bCs/>
      <w:sz w:val="32"/>
      <w:szCs w:val="32"/>
    </w:rPr>
  </w:style>
  <w:style w:type="character" w:customStyle="1" w:styleId="502">
    <w:name w:val="标题 3 Char_file_313"/>
    <w:basedOn w:val="496"/>
    <w:link w:val="5"/>
    <w:semiHidden/>
    <w:qFormat/>
    <w:uiPriority w:val="9"/>
    <w:rPr>
      <w:rFonts w:ascii="宋体" w:hAnsi="宋体" w:eastAsia="宋体" w:cs="宋体"/>
      <w:b/>
      <w:bCs/>
      <w:sz w:val="32"/>
      <w:szCs w:val="32"/>
    </w:rPr>
  </w:style>
  <w:style w:type="character" w:customStyle="1" w:styleId="503">
    <w:name w:val="标题 4 Char_file_313"/>
    <w:basedOn w:val="496"/>
    <w:link w:val="6"/>
    <w:semiHidden/>
    <w:qFormat/>
    <w:uiPriority w:val="9"/>
    <w:rPr>
      <w:rFonts w:asciiTheme="majorHAnsi" w:hAnsiTheme="majorHAnsi" w:eastAsiaTheme="majorEastAsia" w:cstheme="majorBidi"/>
      <w:b/>
      <w:bCs/>
      <w:sz w:val="28"/>
      <w:szCs w:val="28"/>
    </w:rPr>
  </w:style>
  <w:style w:type="character" w:customStyle="1" w:styleId="504">
    <w:name w:val="标题 5 Char_file_313"/>
    <w:basedOn w:val="496"/>
    <w:link w:val="7"/>
    <w:semiHidden/>
    <w:qFormat/>
    <w:uiPriority w:val="9"/>
    <w:rPr>
      <w:rFonts w:ascii="宋体" w:hAnsi="宋体" w:eastAsia="宋体" w:cs="宋体"/>
      <w:b/>
      <w:bCs/>
      <w:sz w:val="28"/>
      <w:szCs w:val="28"/>
    </w:rPr>
  </w:style>
  <w:style w:type="character" w:customStyle="1" w:styleId="505">
    <w:name w:val="标题 6 Char_file_313"/>
    <w:basedOn w:val="496"/>
    <w:link w:val="9"/>
    <w:semiHidden/>
    <w:qFormat/>
    <w:uiPriority w:val="9"/>
    <w:rPr>
      <w:rFonts w:asciiTheme="majorHAnsi" w:hAnsiTheme="majorHAnsi" w:eastAsiaTheme="majorEastAsia" w:cstheme="majorBidi"/>
      <w:b/>
      <w:bCs/>
      <w:sz w:val="24"/>
      <w:szCs w:val="24"/>
    </w:rPr>
  </w:style>
  <w:style w:type="paragraph" w:customStyle="1" w:styleId="506">
    <w:name w:val="cke_editable_file_313"/>
    <w:basedOn w:val="489"/>
    <w:qFormat/>
    <w:uiPriority w:val="0"/>
    <w:rPr>
      <w:rFonts w:ascii="仿宋_GB2312" w:eastAsia="仿宋_GB2312"/>
    </w:rPr>
  </w:style>
  <w:style w:type="paragraph" w:customStyle="1" w:styleId="507">
    <w:name w:val="marker_file_313"/>
    <w:basedOn w:val="489"/>
    <w:qFormat/>
    <w:uiPriority w:val="0"/>
    <w:pPr>
      <w:shd w:val="clear" w:color="auto" w:fill="FFFF00"/>
    </w:pPr>
  </w:style>
  <w:style w:type="paragraph" w:customStyle="1" w:styleId="508">
    <w:name w:val="Normal (Web)_file_313"/>
    <w:basedOn w:val="489"/>
    <w:semiHidden/>
    <w:unhideWhenUsed/>
    <w:qFormat/>
    <w:uiPriority w:val="99"/>
  </w:style>
  <w:style w:type="paragraph" w:customStyle="1" w:styleId="509">
    <w:name w:val="Normal_file_31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10">
    <w:name w:val="heading 1_file_314"/>
    <w:basedOn w:val="509"/>
    <w:qFormat/>
    <w:uiPriority w:val="9"/>
    <w:pPr>
      <w:outlineLvl w:val="0"/>
    </w:pPr>
    <w:rPr>
      <w:kern w:val="36"/>
      <w:sz w:val="48"/>
      <w:szCs w:val="48"/>
    </w:rPr>
  </w:style>
  <w:style w:type="paragraph" w:customStyle="1" w:styleId="511">
    <w:name w:val="heading 2_file_314"/>
    <w:basedOn w:val="509"/>
    <w:qFormat/>
    <w:uiPriority w:val="9"/>
    <w:pPr>
      <w:outlineLvl w:val="1"/>
    </w:pPr>
    <w:rPr>
      <w:sz w:val="36"/>
      <w:szCs w:val="36"/>
    </w:rPr>
  </w:style>
  <w:style w:type="paragraph" w:customStyle="1" w:styleId="512">
    <w:name w:val="heading 3_file_314"/>
    <w:basedOn w:val="509"/>
    <w:qFormat/>
    <w:uiPriority w:val="9"/>
    <w:pPr>
      <w:outlineLvl w:val="2"/>
    </w:pPr>
    <w:rPr>
      <w:sz w:val="27"/>
      <w:szCs w:val="27"/>
    </w:rPr>
  </w:style>
  <w:style w:type="paragraph" w:customStyle="1" w:styleId="513">
    <w:name w:val="heading 4_file_314"/>
    <w:basedOn w:val="509"/>
    <w:qFormat/>
    <w:uiPriority w:val="9"/>
    <w:pPr>
      <w:outlineLvl w:val="3"/>
    </w:pPr>
  </w:style>
  <w:style w:type="paragraph" w:customStyle="1" w:styleId="514">
    <w:name w:val="heading 5_file_314"/>
    <w:basedOn w:val="509"/>
    <w:qFormat/>
    <w:uiPriority w:val="9"/>
    <w:pPr>
      <w:outlineLvl w:val="4"/>
    </w:pPr>
    <w:rPr>
      <w:sz w:val="20"/>
      <w:szCs w:val="20"/>
    </w:rPr>
  </w:style>
  <w:style w:type="paragraph" w:customStyle="1" w:styleId="515">
    <w:name w:val="heading 6_file_314"/>
    <w:basedOn w:val="509"/>
    <w:qFormat/>
    <w:uiPriority w:val="9"/>
    <w:pPr>
      <w:outlineLvl w:val="5"/>
    </w:pPr>
    <w:rPr>
      <w:sz w:val="15"/>
      <w:szCs w:val="15"/>
    </w:rPr>
  </w:style>
  <w:style w:type="character" w:customStyle="1" w:styleId="516">
    <w:name w:val="Default Paragraph Font_file_314"/>
    <w:semiHidden/>
    <w:unhideWhenUsed/>
    <w:qFormat/>
    <w:uiPriority w:val="1"/>
  </w:style>
  <w:style w:type="table" w:customStyle="1" w:styleId="517">
    <w:name w:val="Normal Table_file_314"/>
    <w:semiHidden/>
    <w:unhideWhenUsed/>
    <w:qFormat/>
    <w:uiPriority w:val="99"/>
    <w:tblPr>
      <w:tblCellMar>
        <w:top w:w="0" w:type="dxa"/>
        <w:left w:w="108" w:type="dxa"/>
        <w:bottom w:w="0" w:type="dxa"/>
        <w:right w:w="108" w:type="dxa"/>
      </w:tblCellMar>
    </w:tblPr>
  </w:style>
  <w:style w:type="character" w:customStyle="1" w:styleId="518">
    <w:name w:val="Hyperlink_file_314"/>
    <w:basedOn w:val="516"/>
    <w:semiHidden/>
    <w:unhideWhenUsed/>
    <w:qFormat/>
    <w:uiPriority w:val="99"/>
    <w:rPr>
      <w:color w:val="0782C1"/>
      <w:u w:val="single"/>
    </w:rPr>
  </w:style>
  <w:style w:type="character" w:customStyle="1" w:styleId="519">
    <w:name w:val="FollowedHyperlink_file_314"/>
    <w:basedOn w:val="516"/>
    <w:semiHidden/>
    <w:unhideWhenUsed/>
    <w:qFormat/>
    <w:uiPriority w:val="99"/>
    <w:rPr>
      <w:color w:val="0782C1"/>
      <w:u w:val="single"/>
    </w:rPr>
  </w:style>
  <w:style w:type="character" w:customStyle="1" w:styleId="520">
    <w:name w:val="标题 1 Char_file_314"/>
    <w:basedOn w:val="516"/>
    <w:link w:val="4"/>
    <w:qFormat/>
    <w:uiPriority w:val="9"/>
    <w:rPr>
      <w:rFonts w:ascii="宋体" w:hAnsi="宋体" w:eastAsia="宋体" w:cs="宋体"/>
      <w:b/>
      <w:bCs/>
      <w:kern w:val="44"/>
      <w:sz w:val="44"/>
      <w:szCs w:val="44"/>
    </w:rPr>
  </w:style>
  <w:style w:type="character" w:customStyle="1" w:styleId="521">
    <w:name w:val="标题 2 Char_file_314"/>
    <w:basedOn w:val="516"/>
    <w:link w:val="2"/>
    <w:semiHidden/>
    <w:qFormat/>
    <w:uiPriority w:val="9"/>
    <w:rPr>
      <w:rFonts w:asciiTheme="majorHAnsi" w:hAnsiTheme="majorHAnsi" w:eastAsiaTheme="majorEastAsia" w:cstheme="majorBidi"/>
      <w:b/>
      <w:bCs/>
      <w:sz w:val="32"/>
      <w:szCs w:val="32"/>
    </w:rPr>
  </w:style>
  <w:style w:type="character" w:customStyle="1" w:styleId="522">
    <w:name w:val="标题 3 Char_file_314"/>
    <w:basedOn w:val="516"/>
    <w:link w:val="5"/>
    <w:semiHidden/>
    <w:qFormat/>
    <w:uiPriority w:val="9"/>
    <w:rPr>
      <w:rFonts w:ascii="宋体" w:hAnsi="宋体" w:eastAsia="宋体" w:cs="宋体"/>
      <w:b/>
      <w:bCs/>
      <w:sz w:val="32"/>
      <w:szCs w:val="32"/>
    </w:rPr>
  </w:style>
  <w:style w:type="character" w:customStyle="1" w:styleId="523">
    <w:name w:val="标题 4 Char_file_314"/>
    <w:basedOn w:val="516"/>
    <w:link w:val="6"/>
    <w:semiHidden/>
    <w:qFormat/>
    <w:uiPriority w:val="9"/>
    <w:rPr>
      <w:rFonts w:asciiTheme="majorHAnsi" w:hAnsiTheme="majorHAnsi" w:eastAsiaTheme="majorEastAsia" w:cstheme="majorBidi"/>
      <w:b/>
      <w:bCs/>
      <w:sz w:val="28"/>
      <w:szCs w:val="28"/>
    </w:rPr>
  </w:style>
  <w:style w:type="character" w:customStyle="1" w:styleId="524">
    <w:name w:val="标题 5 Char_file_314"/>
    <w:basedOn w:val="516"/>
    <w:link w:val="7"/>
    <w:semiHidden/>
    <w:qFormat/>
    <w:uiPriority w:val="9"/>
    <w:rPr>
      <w:rFonts w:ascii="宋体" w:hAnsi="宋体" w:eastAsia="宋体" w:cs="宋体"/>
      <w:b/>
      <w:bCs/>
      <w:sz w:val="28"/>
      <w:szCs w:val="28"/>
    </w:rPr>
  </w:style>
  <w:style w:type="character" w:customStyle="1" w:styleId="525">
    <w:name w:val="标题 6 Char_file_314"/>
    <w:basedOn w:val="516"/>
    <w:link w:val="9"/>
    <w:semiHidden/>
    <w:qFormat/>
    <w:uiPriority w:val="9"/>
    <w:rPr>
      <w:rFonts w:asciiTheme="majorHAnsi" w:hAnsiTheme="majorHAnsi" w:eastAsiaTheme="majorEastAsia" w:cstheme="majorBidi"/>
      <w:b/>
      <w:bCs/>
      <w:sz w:val="24"/>
      <w:szCs w:val="24"/>
    </w:rPr>
  </w:style>
  <w:style w:type="paragraph" w:customStyle="1" w:styleId="526">
    <w:name w:val="cke_editable_file_314"/>
    <w:basedOn w:val="509"/>
    <w:qFormat/>
    <w:uiPriority w:val="0"/>
    <w:rPr>
      <w:rFonts w:ascii="仿宋_GB2312" w:eastAsia="仿宋_GB2312"/>
    </w:rPr>
  </w:style>
  <w:style w:type="paragraph" w:customStyle="1" w:styleId="527">
    <w:name w:val="marker_file_314"/>
    <w:basedOn w:val="509"/>
    <w:qFormat/>
    <w:uiPriority w:val="0"/>
    <w:pPr>
      <w:shd w:val="clear" w:color="auto" w:fill="FFFF00"/>
    </w:pPr>
  </w:style>
  <w:style w:type="paragraph" w:customStyle="1" w:styleId="528">
    <w:name w:val="Normal (Web)_file_314"/>
    <w:basedOn w:val="509"/>
    <w:semiHidden/>
    <w:unhideWhenUsed/>
    <w:qFormat/>
    <w:uiPriority w:val="99"/>
  </w:style>
  <w:style w:type="paragraph" w:customStyle="1" w:styleId="529">
    <w:name w:val="Normal_file_31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30">
    <w:name w:val="heading 1_file_315"/>
    <w:basedOn w:val="529"/>
    <w:qFormat/>
    <w:uiPriority w:val="9"/>
    <w:pPr>
      <w:outlineLvl w:val="0"/>
    </w:pPr>
    <w:rPr>
      <w:kern w:val="36"/>
      <w:sz w:val="48"/>
      <w:szCs w:val="48"/>
    </w:rPr>
  </w:style>
  <w:style w:type="paragraph" w:customStyle="1" w:styleId="531">
    <w:name w:val="heading 2_file_315"/>
    <w:basedOn w:val="529"/>
    <w:qFormat/>
    <w:uiPriority w:val="9"/>
    <w:pPr>
      <w:outlineLvl w:val="1"/>
    </w:pPr>
    <w:rPr>
      <w:sz w:val="36"/>
      <w:szCs w:val="36"/>
    </w:rPr>
  </w:style>
  <w:style w:type="paragraph" w:customStyle="1" w:styleId="532">
    <w:name w:val="heading 3_file_315"/>
    <w:basedOn w:val="529"/>
    <w:qFormat/>
    <w:uiPriority w:val="9"/>
    <w:pPr>
      <w:outlineLvl w:val="2"/>
    </w:pPr>
    <w:rPr>
      <w:sz w:val="27"/>
      <w:szCs w:val="27"/>
    </w:rPr>
  </w:style>
  <w:style w:type="paragraph" w:customStyle="1" w:styleId="533">
    <w:name w:val="heading 4_file_315"/>
    <w:basedOn w:val="529"/>
    <w:qFormat/>
    <w:uiPriority w:val="9"/>
    <w:pPr>
      <w:outlineLvl w:val="3"/>
    </w:pPr>
  </w:style>
  <w:style w:type="paragraph" w:customStyle="1" w:styleId="534">
    <w:name w:val="heading 5_file_315"/>
    <w:basedOn w:val="529"/>
    <w:qFormat/>
    <w:uiPriority w:val="9"/>
    <w:pPr>
      <w:outlineLvl w:val="4"/>
    </w:pPr>
    <w:rPr>
      <w:sz w:val="20"/>
      <w:szCs w:val="20"/>
    </w:rPr>
  </w:style>
  <w:style w:type="paragraph" w:customStyle="1" w:styleId="535">
    <w:name w:val="heading 6_file_315"/>
    <w:basedOn w:val="529"/>
    <w:qFormat/>
    <w:uiPriority w:val="9"/>
    <w:pPr>
      <w:outlineLvl w:val="5"/>
    </w:pPr>
    <w:rPr>
      <w:sz w:val="15"/>
      <w:szCs w:val="15"/>
    </w:rPr>
  </w:style>
  <w:style w:type="character" w:customStyle="1" w:styleId="536">
    <w:name w:val="Default Paragraph Font_file_315"/>
    <w:semiHidden/>
    <w:unhideWhenUsed/>
    <w:qFormat/>
    <w:uiPriority w:val="1"/>
  </w:style>
  <w:style w:type="table" w:customStyle="1" w:styleId="537">
    <w:name w:val="Normal Table_file_315"/>
    <w:semiHidden/>
    <w:unhideWhenUsed/>
    <w:qFormat/>
    <w:uiPriority w:val="99"/>
    <w:tblPr>
      <w:tblCellMar>
        <w:top w:w="0" w:type="dxa"/>
        <w:left w:w="108" w:type="dxa"/>
        <w:bottom w:w="0" w:type="dxa"/>
        <w:right w:w="108" w:type="dxa"/>
      </w:tblCellMar>
    </w:tblPr>
  </w:style>
  <w:style w:type="character" w:customStyle="1" w:styleId="538">
    <w:name w:val="Hyperlink_file_315"/>
    <w:basedOn w:val="536"/>
    <w:semiHidden/>
    <w:unhideWhenUsed/>
    <w:qFormat/>
    <w:uiPriority w:val="99"/>
    <w:rPr>
      <w:color w:val="0782C1"/>
      <w:u w:val="single"/>
    </w:rPr>
  </w:style>
  <w:style w:type="character" w:customStyle="1" w:styleId="539">
    <w:name w:val="FollowedHyperlink_file_315"/>
    <w:basedOn w:val="536"/>
    <w:semiHidden/>
    <w:unhideWhenUsed/>
    <w:qFormat/>
    <w:uiPriority w:val="99"/>
    <w:rPr>
      <w:color w:val="0782C1"/>
      <w:u w:val="single"/>
    </w:rPr>
  </w:style>
  <w:style w:type="character" w:customStyle="1" w:styleId="540">
    <w:name w:val="标题 1 Char_file_315"/>
    <w:basedOn w:val="536"/>
    <w:link w:val="4"/>
    <w:qFormat/>
    <w:uiPriority w:val="9"/>
    <w:rPr>
      <w:rFonts w:ascii="宋体" w:hAnsi="宋体" w:eastAsia="宋体" w:cs="宋体"/>
      <w:b/>
      <w:bCs/>
      <w:kern w:val="44"/>
      <w:sz w:val="44"/>
      <w:szCs w:val="44"/>
    </w:rPr>
  </w:style>
  <w:style w:type="character" w:customStyle="1" w:styleId="541">
    <w:name w:val="标题 2 Char_file_315"/>
    <w:basedOn w:val="536"/>
    <w:link w:val="2"/>
    <w:semiHidden/>
    <w:qFormat/>
    <w:uiPriority w:val="9"/>
    <w:rPr>
      <w:rFonts w:asciiTheme="majorHAnsi" w:hAnsiTheme="majorHAnsi" w:eastAsiaTheme="majorEastAsia" w:cstheme="majorBidi"/>
      <w:b/>
      <w:bCs/>
      <w:sz w:val="32"/>
      <w:szCs w:val="32"/>
    </w:rPr>
  </w:style>
  <w:style w:type="character" w:customStyle="1" w:styleId="542">
    <w:name w:val="标题 3 Char_file_315"/>
    <w:basedOn w:val="536"/>
    <w:link w:val="5"/>
    <w:semiHidden/>
    <w:qFormat/>
    <w:uiPriority w:val="9"/>
    <w:rPr>
      <w:rFonts w:ascii="宋体" w:hAnsi="宋体" w:eastAsia="宋体" w:cs="宋体"/>
      <w:b/>
      <w:bCs/>
      <w:sz w:val="32"/>
      <w:szCs w:val="32"/>
    </w:rPr>
  </w:style>
  <w:style w:type="character" w:customStyle="1" w:styleId="543">
    <w:name w:val="标题 4 Char_file_315"/>
    <w:basedOn w:val="536"/>
    <w:link w:val="6"/>
    <w:semiHidden/>
    <w:qFormat/>
    <w:uiPriority w:val="9"/>
    <w:rPr>
      <w:rFonts w:asciiTheme="majorHAnsi" w:hAnsiTheme="majorHAnsi" w:eastAsiaTheme="majorEastAsia" w:cstheme="majorBidi"/>
      <w:b/>
      <w:bCs/>
      <w:sz w:val="28"/>
      <w:szCs w:val="28"/>
    </w:rPr>
  </w:style>
  <w:style w:type="character" w:customStyle="1" w:styleId="544">
    <w:name w:val="标题 5 Char_file_315"/>
    <w:basedOn w:val="536"/>
    <w:link w:val="7"/>
    <w:semiHidden/>
    <w:qFormat/>
    <w:uiPriority w:val="9"/>
    <w:rPr>
      <w:rFonts w:ascii="宋体" w:hAnsi="宋体" w:eastAsia="宋体" w:cs="宋体"/>
      <w:b/>
      <w:bCs/>
      <w:sz w:val="28"/>
      <w:szCs w:val="28"/>
    </w:rPr>
  </w:style>
  <w:style w:type="character" w:customStyle="1" w:styleId="545">
    <w:name w:val="标题 6 Char_file_315"/>
    <w:basedOn w:val="536"/>
    <w:link w:val="9"/>
    <w:semiHidden/>
    <w:qFormat/>
    <w:uiPriority w:val="9"/>
    <w:rPr>
      <w:rFonts w:asciiTheme="majorHAnsi" w:hAnsiTheme="majorHAnsi" w:eastAsiaTheme="majorEastAsia" w:cstheme="majorBidi"/>
      <w:b/>
      <w:bCs/>
      <w:sz w:val="24"/>
      <w:szCs w:val="24"/>
    </w:rPr>
  </w:style>
  <w:style w:type="paragraph" w:customStyle="1" w:styleId="546">
    <w:name w:val="cke_editable_file_315"/>
    <w:basedOn w:val="529"/>
    <w:qFormat/>
    <w:uiPriority w:val="0"/>
    <w:rPr>
      <w:rFonts w:ascii="仿宋_GB2312" w:eastAsia="仿宋_GB2312"/>
    </w:rPr>
  </w:style>
  <w:style w:type="paragraph" w:customStyle="1" w:styleId="547">
    <w:name w:val="marker_file_315"/>
    <w:basedOn w:val="529"/>
    <w:qFormat/>
    <w:uiPriority w:val="0"/>
    <w:pPr>
      <w:shd w:val="clear" w:color="auto" w:fill="FFFF00"/>
    </w:pPr>
  </w:style>
  <w:style w:type="paragraph" w:customStyle="1" w:styleId="548">
    <w:name w:val="Normal (Web)_file_315"/>
    <w:basedOn w:val="529"/>
    <w:semiHidden/>
    <w:unhideWhenUsed/>
    <w:qFormat/>
    <w:uiPriority w:val="99"/>
  </w:style>
  <w:style w:type="character" w:customStyle="1" w:styleId="549">
    <w:name w:val="Strong_file_315"/>
    <w:basedOn w:val="536"/>
    <w:qFormat/>
    <w:uiPriority w:val="22"/>
    <w:rPr>
      <w:b/>
      <w:bCs/>
    </w:rPr>
  </w:style>
  <w:style w:type="paragraph" w:customStyle="1" w:styleId="550">
    <w:name w:val="Normal_file_31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51">
    <w:name w:val="heading 1_file_316"/>
    <w:basedOn w:val="550"/>
    <w:qFormat/>
    <w:uiPriority w:val="9"/>
    <w:pPr>
      <w:outlineLvl w:val="0"/>
    </w:pPr>
    <w:rPr>
      <w:kern w:val="36"/>
      <w:sz w:val="48"/>
      <w:szCs w:val="48"/>
    </w:rPr>
  </w:style>
  <w:style w:type="paragraph" w:customStyle="1" w:styleId="552">
    <w:name w:val="heading 2_file_316"/>
    <w:basedOn w:val="550"/>
    <w:qFormat/>
    <w:uiPriority w:val="9"/>
    <w:pPr>
      <w:outlineLvl w:val="1"/>
    </w:pPr>
    <w:rPr>
      <w:sz w:val="36"/>
      <w:szCs w:val="36"/>
    </w:rPr>
  </w:style>
  <w:style w:type="paragraph" w:customStyle="1" w:styleId="553">
    <w:name w:val="heading 3_file_316"/>
    <w:basedOn w:val="550"/>
    <w:qFormat/>
    <w:uiPriority w:val="9"/>
    <w:pPr>
      <w:outlineLvl w:val="2"/>
    </w:pPr>
    <w:rPr>
      <w:sz w:val="27"/>
      <w:szCs w:val="27"/>
    </w:rPr>
  </w:style>
  <w:style w:type="paragraph" w:customStyle="1" w:styleId="554">
    <w:name w:val="heading 4_file_316"/>
    <w:basedOn w:val="550"/>
    <w:qFormat/>
    <w:uiPriority w:val="9"/>
    <w:pPr>
      <w:outlineLvl w:val="3"/>
    </w:pPr>
  </w:style>
  <w:style w:type="paragraph" w:customStyle="1" w:styleId="555">
    <w:name w:val="heading 5_file_316"/>
    <w:basedOn w:val="550"/>
    <w:qFormat/>
    <w:uiPriority w:val="9"/>
    <w:pPr>
      <w:outlineLvl w:val="4"/>
    </w:pPr>
    <w:rPr>
      <w:sz w:val="20"/>
      <w:szCs w:val="20"/>
    </w:rPr>
  </w:style>
  <w:style w:type="paragraph" w:customStyle="1" w:styleId="556">
    <w:name w:val="heading 6_file_316"/>
    <w:basedOn w:val="550"/>
    <w:qFormat/>
    <w:uiPriority w:val="9"/>
    <w:pPr>
      <w:outlineLvl w:val="5"/>
    </w:pPr>
    <w:rPr>
      <w:sz w:val="15"/>
      <w:szCs w:val="15"/>
    </w:rPr>
  </w:style>
  <w:style w:type="character" w:customStyle="1" w:styleId="557">
    <w:name w:val="Default Paragraph Font_file_316"/>
    <w:semiHidden/>
    <w:unhideWhenUsed/>
    <w:qFormat/>
    <w:uiPriority w:val="1"/>
  </w:style>
  <w:style w:type="table" w:customStyle="1" w:styleId="558">
    <w:name w:val="Normal Table_file_316"/>
    <w:semiHidden/>
    <w:unhideWhenUsed/>
    <w:qFormat/>
    <w:uiPriority w:val="99"/>
    <w:tblPr>
      <w:tblCellMar>
        <w:top w:w="0" w:type="dxa"/>
        <w:left w:w="108" w:type="dxa"/>
        <w:bottom w:w="0" w:type="dxa"/>
        <w:right w:w="108" w:type="dxa"/>
      </w:tblCellMar>
    </w:tblPr>
  </w:style>
  <w:style w:type="character" w:customStyle="1" w:styleId="559">
    <w:name w:val="Hyperlink_file_316"/>
    <w:basedOn w:val="557"/>
    <w:semiHidden/>
    <w:unhideWhenUsed/>
    <w:qFormat/>
    <w:uiPriority w:val="99"/>
    <w:rPr>
      <w:color w:val="0782C1"/>
      <w:u w:val="single"/>
    </w:rPr>
  </w:style>
  <w:style w:type="character" w:customStyle="1" w:styleId="560">
    <w:name w:val="FollowedHyperlink_file_316"/>
    <w:basedOn w:val="557"/>
    <w:semiHidden/>
    <w:unhideWhenUsed/>
    <w:qFormat/>
    <w:uiPriority w:val="99"/>
    <w:rPr>
      <w:color w:val="0782C1"/>
      <w:u w:val="single"/>
    </w:rPr>
  </w:style>
  <w:style w:type="character" w:customStyle="1" w:styleId="561">
    <w:name w:val="标题 1 Char_file_316"/>
    <w:basedOn w:val="557"/>
    <w:link w:val="4"/>
    <w:qFormat/>
    <w:uiPriority w:val="9"/>
    <w:rPr>
      <w:rFonts w:ascii="宋体" w:hAnsi="宋体" w:eastAsia="宋体" w:cs="宋体"/>
      <w:b/>
      <w:bCs/>
      <w:kern w:val="44"/>
      <w:sz w:val="44"/>
      <w:szCs w:val="44"/>
    </w:rPr>
  </w:style>
  <w:style w:type="character" w:customStyle="1" w:styleId="562">
    <w:name w:val="标题 2 Char_file_316"/>
    <w:basedOn w:val="557"/>
    <w:link w:val="2"/>
    <w:semiHidden/>
    <w:qFormat/>
    <w:uiPriority w:val="9"/>
    <w:rPr>
      <w:rFonts w:asciiTheme="majorHAnsi" w:hAnsiTheme="majorHAnsi" w:eastAsiaTheme="majorEastAsia" w:cstheme="majorBidi"/>
      <w:b/>
      <w:bCs/>
      <w:sz w:val="32"/>
      <w:szCs w:val="32"/>
    </w:rPr>
  </w:style>
  <w:style w:type="character" w:customStyle="1" w:styleId="563">
    <w:name w:val="标题 3 Char_file_316"/>
    <w:basedOn w:val="557"/>
    <w:link w:val="5"/>
    <w:semiHidden/>
    <w:qFormat/>
    <w:uiPriority w:val="9"/>
    <w:rPr>
      <w:rFonts w:ascii="宋体" w:hAnsi="宋体" w:eastAsia="宋体" w:cs="宋体"/>
      <w:b/>
      <w:bCs/>
      <w:sz w:val="32"/>
      <w:szCs w:val="32"/>
    </w:rPr>
  </w:style>
  <w:style w:type="character" w:customStyle="1" w:styleId="564">
    <w:name w:val="标题 4 Char_file_316"/>
    <w:basedOn w:val="557"/>
    <w:link w:val="6"/>
    <w:semiHidden/>
    <w:qFormat/>
    <w:uiPriority w:val="9"/>
    <w:rPr>
      <w:rFonts w:asciiTheme="majorHAnsi" w:hAnsiTheme="majorHAnsi" w:eastAsiaTheme="majorEastAsia" w:cstheme="majorBidi"/>
      <w:b/>
      <w:bCs/>
      <w:sz w:val="28"/>
      <w:szCs w:val="28"/>
    </w:rPr>
  </w:style>
  <w:style w:type="character" w:customStyle="1" w:styleId="565">
    <w:name w:val="标题 5 Char_file_316"/>
    <w:basedOn w:val="557"/>
    <w:link w:val="7"/>
    <w:semiHidden/>
    <w:qFormat/>
    <w:uiPriority w:val="9"/>
    <w:rPr>
      <w:rFonts w:ascii="宋体" w:hAnsi="宋体" w:eastAsia="宋体" w:cs="宋体"/>
      <w:b/>
      <w:bCs/>
      <w:sz w:val="28"/>
      <w:szCs w:val="28"/>
    </w:rPr>
  </w:style>
  <w:style w:type="character" w:customStyle="1" w:styleId="566">
    <w:name w:val="标题 6 Char_file_316"/>
    <w:basedOn w:val="557"/>
    <w:link w:val="9"/>
    <w:semiHidden/>
    <w:qFormat/>
    <w:uiPriority w:val="9"/>
    <w:rPr>
      <w:rFonts w:asciiTheme="majorHAnsi" w:hAnsiTheme="majorHAnsi" w:eastAsiaTheme="majorEastAsia" w:cstheme="majorBidi"/>
      <w:b/>
      <w:bCs/>
      <w:sz w:val="24"/>
      <w:szCs w:val="24"/>
    </w:rPr>
  </w:style>
  <w:style w:type="paragraph" w:customStyle="1" w:styleId="567">
    <w:name w:val="cke_editable_file_316"/>
    <w:basedOn w:val="550"/>
    <w:qFormat/>
    <w:uiPriority w:val="0"/>
    <w:rPr>
      <w:rFonts w:ascii="仿宋_GB2312" w:eastAsia="仿宋_GB2312"/>
    </w:rPr>
  </w:style>
  <w:style w:type="paragraph" w:customStyle="1" w:styleId="568">
    <w:name w:val="marker_file_316"/>
    <w:basedOn w:val="550"/>
    <w:qFormat/>
    <w:uiPriority w:val="0"/>
    <w:pPr>
      <w:shd w:val="clear" w:color="auto" w:fill="FFFF00"/>
    </w:pPr>
  </w:style>
  <w:style w:type="paragraph" w:customStyle="1" w:styleId="569">
    <w:name w:val="Normal (Web)_file_316"/>
    <w:basedOn w:val="550"/>
    <w:semiHidden/>
    <w:unhideWhenUsed/>
    <w:qFormat/>
    <w:uiPriority w:val="99"/>
  </w:style>
  <w:style w:type="paragraph" w:customStyle="1" w:styleId="570">
    <w:name w:val="Normal_file_31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71">
    <w:name w:val="heading 1_file_317"/>
    <w:basedOn w:val="570"/>
    <w:qFormat/>
    <w:uiPriority w:val="9"/>
    <w:pPr>
      <w:outlineLvl w:val="0"/>
    </w:pPr>
    <w:rPr>
      <w:kern w:val="36"/>
      <w:sz w:val="48"/>
      <w:szCs w:val="48"/>
    </w:rPr>
  </w:style>
  <w:style w:type="paragraph" w:customStyle="1" w:styleId="572">
    <w:name w:val="heading 2_file_317"/>
    <w:basedOn w:val="570"/>
    <w:qFormat/>
    <w:uiPriority w:val="9"/>
    <w:pPr>
      <w:outlineLvl w:val="1"/>
    </w:pPr>
    <w:rPr>
      <w:sz w:val="36"/>
      <w:szCs w:val="36"/>
    </w:rPr>
  </w:style>
  <w:style w:type="paragraph" w:customStyle="1" w:styleId="573">
    <w:name w:val="heading 3_file_317"/>
    <w:basedOn w:val="570"/>
    <w:qFormat/>
    <w:uiPriority w:val="9"/>
    <w:pPr>
      <w:outlineLvl w:val="2"/>
    </w:pPr>
    <w:rPr>
      <w:sz w:val="27"/>
      <w:szCs w:val="27"/>
    </w:rPr>
  </w:style>
  <w:style w:type="paragraph" w:customStyle="1" w:styleId="574">
    <w:name w:val="heading 4_file_317"/>
    <w:basedOn w:val="570"/>
    <w:qFormat/>
    <w:uiPriority w:val="9"/>
    <w:pPr>
      <w:outlineLvl w:val="3"/>
    </w:pPr>
  </w:style>
  <w:style w:type="paragraph" w:customStyle="1" w:styleId="575">
    <w:name w:val="heading 5_file_317"/>
    <w:basedOn w:val="570"/>
    <w:qFormat/>
    <w:uiPriority w:val="9"/>
    <w:pPr>
      <w:outlineLvl w:val="4"/>
    </w:pPr>
    <w:rPr>
      <w:sz w:val="20"/>
      <w:szCs w:val="20"/>
    </w:rPr>
  </w:style>
  <w:style w:type="paragraph" w:customStyle="1" w:styleId="576">
    <w:name w:val="heading 6_file_317"/>
    <w:basedOn w:val="570"/>
    <w:qFormat/>
    <w:uiPriority w:val="9"/>
    <w:pPr>
      <w:outlineLvl w:val="5"/>
    </w:pPr>
    <w:rPr>
      <w:sz w:val="15"/>
      <w:szCs w:val="15"/>
    </w:rPr>
  </w:style>
  <w:style w:type="character" w:customStyle="1" w:styleId="577">
    <w:name w:val="Default Paragraph Font_file_317"/>
    <w:semiHidden/>
    <w:unhideWhenUsed/>
    <w:qFormat/>
    <w:uiPriority w:val="1"/>
  </w:style>
  <w:style w:type="table" w:customStyle="1" w:styleId="578">
    <w:name w:val="Normal Table_file_317"/>
    <w:semiHidden/>
    <w:unhideWhenUsed/>
    <w:qFormat/>
    <w:uiPriority w:val="99"/>
    <w:tblPr>
      <w:tblCellMar>
        <w:top w:w="0" w:type="dxa"/>
        <w:left w:w="108" w:type="dxa"/>
        <w:bottom w:w="0" w:type="dxa"/>
        <w:right w:w="108" w:type="dxa"/>
      </w:tblCellMar>
    </w:tblPr>
  </w:style>
  <w:style w:type="character" w:customStyle="1" w:styleId="579">
    <w:name w:val="Hyperlink_file_317"/>
    <w:basedOn w:val="577"/>
    <w:semiHidden/>
    <w:unhideWhenUsed/>
    <w:qFormat/>
    <w:uiPriority w:val="99"/>
    <w:rPr>
      <w:color w:val="0782C1"/>
      <w:u w:val="single"/>
    </w:rPr>
  </w:style>
  <w:style w:type="character" w:customStyle="1" w:styleId="580">
    <w:name w:val="FollowedHyperlink_file_317"/>
    <w:basedOn w:val="577"/>
    <w:semiHidden/>
    <w:unhideWhenUsed/>
    <w:qFormat/>
    <w:uiPriority w:val="99"/>
    <w:rPr>
      <w:color w:val="0782C1"/>
      <w:u w:val="single"/>
    </w:rPr>
  </w:style>
  <w:style w:type="character" w:customStyle="1" w:styleId="581">
    <w:name w:val="标题 1 Char_file_317"/>
    <w:basedOn w:val="577"/>
    <w:link w:val="4"/>
    <w:qFormat/>
    <w:uiPriority w:val="9"/>
    <w:rPr>
      <w:rFonts w:ascii="宋体" w:hAnsi="宋体" w:eastAsia="宋体" w:cs="宋体"/>
      <w:b/>
      <w:bCs/>
      <w:kern w:val="44"/>
      <w:sz w:val="44"/>
      <w:szCs w:val="44"/>
    </w:rPr>
  </w:style>
  <w:style w:type="character" w:customStyle="1" w:styleId="582">
    <w:name w:val="标题 2 Char_file_317"/>
    <w:basedOn w:val="577"/>
    <w:link w:val="2"/>
    <w:semiHidden/>
    <w:qFormat/>
    <w:uiPriority w:val="9"/>
    <w:rPr>
      <w:rFonts w:asciiTheme="majorHAnsi" w:hAnsiTheme="majorHAnsi" w:eastAsiaTheme="majorEastAsia" w:cstheme="majorBidi"/>
      <w:b/>
      <w:bCs/>
      <w:sz w:val="32"/>
      <w:szCs w:val="32"/>
    </w:rPr>
  </w:style>
  <w:style w:type="character" w:customStyle="1" w:styleId="583">
    <w:name w:val="标题 3 Char_file_317"/>
    <w:basedOn w:val="577"/>
    <w:link w:val="5"/>
    <w:semiHidden/>
    <w:qFormat/>
    <w:uiPriority w:val="9"/>
    <w:rPr>
      <w:rFonts w:ascii="宋体" w:hAnsi="宋体" w:eastAsia="宋体" w:cs="宋体"/>
      <w:b/>
      <w:bCs/>
      <w:sz w:val="32"/>
      <w:szCs w:val="32"/>
    </w:rPr>
  </w:style>
  <w:style w:type="character" w:customStyle="1" w:styleId="584">
    <w:name w:val="标题 4 Char_file_317"/>
    <w:basedOn w:val="577"/>
    <w:link w:val="6"/>
    <w:semiHidden/>
    <w:qFormat/>
    <w:uiPriority w:val="9"/>
    <w:rPr>
      <w:rFonts w:asciiTheme="majorHAnsi" w:hAnsiTheme="majorHAnsi" w:eastAsiaTheme="majorEastAsia" w:cstheme="majorBidi"/>
      <w:b/>
      <w:bCs/>
      <w:sz w:val="28"/>
      <w:szCs w:val="28"/>
    </w:rPr>
  </w:style>
  <w:style w:type="character" w:customStyle="1" w:styleId="585">
    <w:name w:val="标题 5 Char_file_317"/>
    <w:basedOn w:val="577"/>
    <w:link w:val="7"/>
    <w:semiHidden/>
    <w:qFormat/>
    <w:uiPriority w:val="9"/>
    <w:rPr>
      <w:rFonts w:ascii="宋体" w:hAnsi="宋体" w:eastAsia="宋体" w:cs="宋体"/>
      <w:b/>
      <w:bCs/>
      <w:sz w:val="28"/>
      <w:szCs w:val="28"/>
    </w:rPr>
  </w:style>
  <w:style w:type="character" w:customStyle="1" w:styleId="586">
    <w:name w:val="标题 6 Char_file_317"/>
    <w:basedOn w:val="577"/>
    <w:link w:val="9"/>
    <w:semiHidden/>
    <w:qFormat/>
    <w:uiPriority w:val="9"/>
    <w:rPr>
      <w:rFonts w:asciiTheme="majorHAnsi" w:hAnsiTheme="majorHAnsi" w:eastAsiaTheme="majorEastAsia" w:cstheme="majorBidi"/>
      <w:b/>
      <w:bCs/>
      <w:sz w:val="24"/>
      <w:szCs w:val="24"/>
    </w:rPr>
  </w:style>
  <w:style w:type="paragraph" w:customStyle="1" w:styleId="587">
    <w:name w:val="cke_editable_file_317"/>
    <w:basedOn w:val="570"/>
    <w:qFormat/>
    <w:uiPriority w:val="0"/>
    <w:rPr>
      <w:rFonts w:ascii="仿宋_GB2312" w:eastAsia="仿宋_GB2312"/>
    </w:rPr>
  </w:style>
  <w:style w:type="paragraph" w:customStyle="1" w:styleId="588">
    <w:name w:val="marker_file_317"/>
    <w:basedOn w:val="570"/>
    <w:qFormat/>
    <w:uiPriority w:val="0"/>
    <w:pPr>
      <w:shd w:val="clear" w:color="auto" w:fill="FFFF00"/>
    </w:pPr>
  </w:style>
  <w:style w:type="paragraph" w:customStyle="1" w:styleId="589">
    <w:name w:val="Normal (Web)_file_317"/>
    <w:basedOn w:val="570"/>
    <w:semiHidden/>
    <w:unhideWhenUsed/>
    <w:qFormat/>
    <w:uiPriority w:val="99"/>
  </w:style>
  <w:style w:type="paragraph" w:customStyle="1" w:styleId="590">
    <w:name w:val="Normal_file_31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91">
    <w:name w:val="heading 1_file_318"/>
    <w:basedOn w:val="590"/>
    <w:qFormat/>
    <w:uiPriority w:val="9"/>
    <w:pPr>
      <w:outlineLvl w:val="0"/>
    </w:pPr>
    <w:rPr>
      <w:kern w:val="36"/>
      <w:sz w:val="48"/>
      <w:szCs w:val="48"/>
    </w:rPr>
  </w:style>
  <w:style w:type="paragraph" w:customStyle="1" w:styleId="592">
    <w:name w:val="heading 2_file_318"/>
    <w:basedOn w:val="590"/>
    <w:qFormat/>
    <w:uiPriority w:val="9"/>
    <w:pPr>
      <w:outlineLvl w:val="1"/>
    </w:pPr>
    <w:rPr>
      <w:sz w:val="36"/>
      <w:szCs w:val="36"/>
    </w:rPr>
  </w:style>
  <w:style w:type="paragraph" w:customStyle="1" w:styleId="593">
    <w:name w:val="heading 3_file_318"/>
    <w:basedOn w:val="590"/>
    <w:qFormat/>
    <w:uiPriority w:val="9"/>
    <w:pPr>
      <w:outlineLvl w:val="2"/>
    </w:pPr>
    <w:rPr>
      <w:sz w:val="27"/>
      <w:szCs w:val="27"/>
    </w:rPr>
  </w:style>
  <w:style w:type="paragraph" w:customStyle="1" w:styleId="594">
    <w:name w:val="heading 4_file_318"/>
    <w:basedOn w:val="590"/>
    <w:qFormat/>
    <w:uiPriority w:val="9"/>
    <w:pPr>
      <w:outlineLvl w:val="3"/>
    </w:pPr>
  </w:style>
  <w:style w:type="paragraph" w:customStyle="1" w:styleId="595">
    <w:name w:val="heading 5_file_318"/>
    <w:basedOn w:val="590"/>
    <w:qFormat/>
    <w:uiPriority w:val="9"/>
    <w:pPr>
      <w:outlineLvl w:val="4"/>
    </w:pPr>
    <w:rPr>
      <w:sz w:val="20"/>
      <w:szCs w:val="20"/>
    </w:rPr>
  </w:style>
  <w:style w:type="paragraph" w:customStyle="1" w:styleId="596">
    <w:name w:val="heading 6_file_318"/>
    <w:basedOn w:val="590"/>
    <w:qFormat/>
    <w:uiPriority w:val="9"/>
    <w:pPr>
      <w:outlineLvl w:val="5"/>
    </w:pPr>
    <w:rPr>
      <w:sz w:val="15"/>
      <w:szCs w:val="15"/>
    </w:rPr>
  </w:style>
  <w:style w:type="character" w:customStyle="1" w:styleId="597">
    <w:name w:val="Default Paragraph Font_file_318"/>
    <w:semiHidden/>
    <w:unhideWhenUsed/>
    <w:qFormat/>
    <w:uiPriority w:val="1"/>
  </w:style>
  <w:style w:type="table" w:customStyle="1" w:styleId="598">
    <w:name w:val="Normal Table_file_318"/>
    <w:semiHidden/>
    <w:unhideWhenUsed/>
    <w:qFormat/>
    <w:uiPriority w:val="99"/>
    <w:tblPr>
      <w:tblCellMar>
        <w:top w:w="0" w:type="dxa"/>
        <w:left w:w="108" w:type="dxa"/>
        <w:bottom w:w="0" w:type="dxa"/>
        <w:right w:w="108" w:type="dxa"/>
      </w:tblCellMar>
    </w:tblPr>
  </w:style>
  <w:style w:type="character" w:customStyle="1" w:styleId="599">
    <w:name w:val="Hyperlink_file_318"/>
    <w:basedOn w:val="597"/>
    <w:semiHidden/>
    <w:unhideWhenUsed/>
    <w:qFormat/>
    <w:uiPriority w:val="99"/>
    <w:rPr>
      <w:color w:val="0782C1"/>
      <w:u w:val="single"/>
    </w:rPr>
  </w:style>
  <w:style w:type="character" w:customStyle="1" w:styleId="600">
    <w:name w:val="FollowedHyperlink_file_318"/>
    <w:basedOn w:val="597"/>
    <w:semiHidden/>
    <w:unhideWhenUsed/>
    <w:qFormat/>
    <w:uiPriority w:val="99"/>
    <w:rPr>
      <w:color w:val="0782C1"/>
      <w:u w:val="single"/>
    </w:rPr>
  </w:style>
  <w:style w:type="character" w:customStyle="1" w:styleId="601">
    <w:name w:val="标题 1 Char_file_318"/>
    <w:basedOn w:val="597"/>
    <w:link w:val="4"/>
    <w:qFormat/>
    <w:uiPriority w:val="9"/>
    <w:rPr>
      <w:rFonts w:ascii="宋体" w:hAnsi="宋体" w:eastAsia="宋体" w:cs="宋体"/>
      <w:b/>
      <w:bCs/>
      <w:kern w:val="44"/>
      <w:sz w:val="44"/>
      <w:szCs w:val="44"/>
    </w:rPr>
  </w:style>
  <w:style w:type="character" w:customStyle="1" w:styleId="602">
    <w:name w:val="标题 2 Char_file_318"/>
    <w:basedOn w:val="597"/>
    <w:link w:val="2"/>
    <w:semiHidden/>
    <w:qFormat/>
    <w:uiPriority w:val="9"/>
    <w:rPr>
      <w:rFonts w:asciiTheme="majorHAnsi" w:hAnsiTheme="majorHAnsi" w:eastAsiaTheme="majorEastAsia" w:cstheme="majorBidi"/>
      <w:b/>
      <w:bCs/>
      <w:sz w:val="32"/>
      <w:szCs w:val="32"/>
    </w:rPr>
  </w:style>
  <w:style w:type="character" w:customStyle="1" w:styleId="603">
    <w:name w:val="标题 3 Char_file_318"/>
    <w:basedOn w:val="597"/>
    <w:link w:val="5"/>
    <w:semiHidden/>
    <w:qFormat/>
    <w:uiPriority w:val="9"/>
    <w:rPr>
      <w:rFonts w:ascii="宋体" w:hAnsi="宋体" w:eastAsia="宋体" w:cs="宋体"/>
      <w:b/>
      <w:bCs/>
      <w:sz w:val="32"/>
      <w:szCs w:val="32"/>
    </w:rPr>
  </w:style>
  <w:style w:type="character" w:customStyle="1" w:styleId="604">
    <w:name w:val="标题 4 Char_file_318"/>
    <w:basedOn w:val="597"/>
    <w:link w:val="6"/>
    <w:semiHidden/>
    <w:qFormat/>
    <w:uiPriority w:val="9"/>
    <w:rPr>
      <w:rFonts w:asciiTheme="majorHAnsi" w:hAnsiTheme="majorHAnsi" w:eastAsiaTheme="majorEastAsia" w:cstheme="majorBidi"/>
      <w:b/>
      <w:bCs/>
      <w:sz w:val="28"/>
      <w:szCs w:val="28"/>
    </w:rPr>
  </w:style>
  <w:style w:type="character" w:customStyle="1" w:styleId="605">
    <w:name w:val="标题 5 Char_file_318"/>
    <w:basedOn w:val="597"/>
    <w:link w:val="7"/>
    <w:semiHidden/>
    <w:qFormat/>
    <w:uiPriority w:val="9"/>
    <w:rPr>
      <w:rFonts w:ascii="宋体" w:hAnsi="宋体" w:eastAsia="宋体" w:cs="宋体"/>
      <w:b/>
      <w:bCs/>
      <w:sz w:val="28"/>
      <w:szCs w:val="28"/>
    </w:rPr>
  </w:style>
  <w:style w:type="character" w:customStyle="1" w:styleId="606">
    <w:name w:val="标题 6 Char_file_318"/>
    <w:basedOn w:val="597"/>
    <w:link w:val="9"/>
    <w:semiHidden/>
    <w:qFormat/>
    <w:uiPriority w:val="9"/>
    <w:rPr>
      <w:rFonts w:asciiTheme="majorHAnsi" w:hAnsiTheme="majorHAnsi" w:eastAsiaTheme="majorEastAsia" w:cstheme="majorBidi"/>
      <w:b/>
      <w:bCs/>
      <w:sz w:val="24"/>
      <w:szCs w:val="24"/>
    </w:rPr>
  </w:style>
  <w:style w:type="paragraph" w:customStyle="1" w:styleId="607">
    <w:name w:val="cke_editable_file_318"/>
    <w:basedOn w:val="590"/>
    <w:qFormat/>
    <w:uiPriority w:val="0"/>
    <w:rPr>
      <w:rFonts w:ascii="仿宋_GB2312" w:eastAsia="仿宋_GB2312"/>
    </w:rPr>
  </w:style>
  <w:style w:type="paragraph" w:customStyle="1" w:styleId="608">
    <w:name w:val="marker_file_318"/>
    <w:basedOn w:val="590"/>
    <w:qFormat/>
    <w:uiPriority w:val="0"/>
    <w:pPr>
      <w:shd w:val="clear" w:color="auto" w:fill="FFFF00"/>
    </w:pPr>
  </w:style>
  <w:style w:type="paragraph" w:customStyle="1" w:styleId="609">
    <w:name w:val="Normal (Web)_file_318"/>
    <w:basedOn w:val="590"/>
    <w:semiHidden/>
    <w:unhideWhenUsed/>
    <w:qFormat/>
    <w:uiPriority w:val="99"/>
  </w:style>
  <w:style w:type="paragraph" w:customStyle="1" w:styleId="610">
    <w:name w:val="Normal_file_31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11">
    <w:name w:val="heading 1_file_319"/>
    <w:basedOn w:val="610"/>
    <w:qFormat/>
    <w:uiPriority w:val="9"/>
    <w:pPr>
      <w:outlineLvl w:val="0"/>
    </w:pPr>
    <w:rPr>
      <w:kern w:val="36"/>
      <w:sz w:val="48"/>
      <w:szCs w:val="48"/>
    </w:rPr>
  </w:style>
  <w:style w:type="paragraph" w:customStyle="1" w:styleId="612">
    <w:name w:val="heading 2_file_319"/>
    <w:basedOn w:val="610"/>
    <w:qFormat/>
    <w:uiPriority w:val="9"/>
    <w:pPr>
      <w:outlineLvl w:val="1"/>
    </w:pPr>
    <w:rPr>
      <w:sz w:val="36"/>
      <w:szCs w:val="36"/>
    </w:rPr>
  </w:style>
  <w:style w:type="paragraph" w:customStyle="1" w:styleId="613">
    <w:name w:val="heading 3_file_319"/>
    <w:basedOn w:val="610"/>
    <w:qFormat/>
    <w:uiPriority w:val="9"/>
    <w:pPr>
      <w:outlineLvl w:val="2"/>
    </w:pPr>
    <w:rPr>
      <w:sz w:val="27"/>
      <w:szCs w:val="27"/>
    </w:rPr>
  </w:style>
  <w:style w:type="paragraph" w:customStyle="1" w:styleId="614">
    <w:name w:val="heading 4_file_319"/>
    <w:basedOn w:val="610"/>
    <w:qFormat/>
    <w:uiPriority w:val="9"/>
    <w:pPr>
      <w:outlineLvl w:val="3"/>
    </w:pPr>
  </w:style>
  <w:style w:type="paragraph" w:customStyle="1" w:styleId="615">
    <w:name w:val="heading 5_file_319"/>
    <w:basedOn w:val="610"/>
    <w:qFormat/>
    <w:uiPriority w:val="9"/>
    <w:pPr>
      <w:outlineLvl w:val="4"/>
    </w:pPr>
    <w:rPr>
      <w:sz w:val="20"/>
      <w:szCs w:val="20"/>
    </w:rPr>
  </w:style>
  <w:style w:type="paragraph" w:customStyle="1" w:styleId="616">
    <w:name w:val="heading 6_file_319"/>
    <w:basedOn w:val="610"/>
    <w:qFormat/>
    <w:uiPriority w:val="9"/>
    <w:pPr>
      <w:outlineLvl w:val="5"/>
    </w:pPr>
    <w:rPr>
      <w:sz w:val="15"/>
      <w:szCs w:val="15"/>
    </w:rPr>
  </w:style>
  <w:style w:type="character" w:customStyle="1" w:styleId="617">
    <w:name w:val="Default Paragraph Font_file_319"/>
    <w:semiHidden/>
    <w:unhideWhenUsed/>
    <w:qFormat/>
    <w:uiPriority w:val="1"/>
  </w:style>
  <w:style w:type="table" w:customStyle="1" w:styleId="618">
    <w:name w:val="Normal Table_file_319"/>
    <w:semiHidden/>
    <w:unhideWhenUsed/>
    <w:qFormat/>
    <w:uiPriority w:val="99"/>
    <w:tblPr>
      <w:tblCellMar>
        <w:top w:w="0" w:type="dxa"/>
        <w:left w:w="108" w:type="dxa"/>
        <w:bottom w:w="0" w:type="dxa"/>
        <w:right w:w="108" w:type="dxa"/>
      </w:tblCellMar>
    </w:tblPr>
  </w:style>
  <w:style w:type="character" w:customStyle="1" w:styleId="619">
    <w:name w:val="Hyperlink_file_319"/>
    <w:basedOn w:val="617"/>
    <w:semiHidden/>
    <w:unhideWhenUsed/>
    <w:qFormat/>
    <w:uiPriority w:val="99"/>
    <w:rPr>
      <w:color w:val="0782C1"/>
      <w:u w:val="single"/>
    </w:rPr>
  </w:style>
  <w:style w:type="character" w:customStyle="1" w:styleId="620">
    <w:name w:val="FollowedHyperlink_file_319"/>
    <w:basedOn w:val="617"/>
    <w:semiHidden/>
    <w:unhideWhenUsed/>
    <w:qFormat/>
    <w:uiPriority w:val="99"/>
    <w:rPr>
      <w:color w:val="0782C1"/>
      <w:u w:val="single"/>
    </w:rPr>
  </w:style>
  <w:style w:type="character" w:customStyle="1" w:styleId="621">
    <w:name w:val="标题 1 Char_file_319"/>
    <w:basedOn w:val="617"/>
    <w:link w:val="4"/>
    <w:qFormat/>
    <w:uiPriority w:val="9"/>
    <w:rPr>
      <w:rFonts w:ascii="宋体" w:hAnsi="宋体" w:eastAsia="宋体" w:cs="宋体"/>
      <w:b/>
      <w:bCs/>
      <w:kern w:val="44"/>
      <w:sz w:val="44"/>
      <w:szCs w:val="44"/>
    </w:rPr>
  </w:style>
  <w:style w:type="character" w:customStyle="1" w:styleId="622">
    <w:name w:val="标题 2 Char_file_319"/>
    <w:basedOn w:val="617"/>
    <w:link w:val="2"/>
    <w:semiHidden/>
    <w:qFormat/>
    <w:uiPriority w:val="9"/>
    <w:rPr>
      <w:rFonts w:asciiTheme="majorHAnsi" w:hAnsiTheme="majorHAnsi" w:eastAsiaTheme="majorEastAsia" w:cstheme="majorBidi"/>
      <w:b/>
      <w:bCs/>
      <w:sz w:val="32"/>
      <w:szCs w:val="32"/>
    </w:rPr>
  </w:style>
  <w:style w:type="character" w:customStyle="1" w:styleId="623">
    <w:name w:val="标题 3 Char_file_319"/>
    <w:basedOn w:val="617"/>
    <w:link w:val="5"/>
    <w:semiHidden/>
    <w:qFormat/>
    <w:uiPriority w:val="9"/>
    <w:rPr>
      <w:rFonts w:ascii="宋体" w:hAnsi="宋体" w:eastAsia="宋体" w:cs="宋体"/>
      <w:b/>
      <w:bCs/>
      <w:sz w:val="32"/>
      <w:szCs w:val="32"/>
    </w:rPr>
  </w:style>
  <w:style w:type="character" w:customStyle="1" w:styleId="624">
    <w:name w:val="标题 4 Char_file_319"/>
    <w:basedOn w:val="617"/>
    <w:link w:val="6"/>
    <w:semiHidden/>
    <w:qFormat/>
    <w:uiPriority w:val="9"/>
    <w:rPr>
      <w:rFonts w:asciiTheme="majorHAnsi" w:hAnsiTheme="majorHAnsi" w:eastAsiaTheme="majorEastAsia" w:cstheme="majorBidi"/>
      <w:b/>
      <w:bCs/>
      <w:sz w:val="28"/>
      <w:szCs w:val="28"/>
    </w:rPr>
  </w:style>
  <w:style w:type="character" w:customStyle="1" w:styleId="625">
    <w:name w:val="标题 5 Char_file_319"/>
    <w:basedOn w:val="617"/>
    <w:link w:val="7"/>
    <w:semiHidden/>
    <w:qFormat/>
    <w:uiPriority w:val="9"/>
    <w:rPr>
      <w:rFonts w:ascii="宋体" w:hAnsi="宋体" w:eastAsia="宋体" w:cs="宋体"/>
      <w:b/>
      <w:bCs/>
      <w:sz w:val="28"/>
      <w:szCs w:val="28"/>
    </w:rPr>
  </w:style>
  <w:style w:type="character" w:customStyle="1" w:styleId="626">
    <w:name w:val="标题 6 Char_file_319"/>
    <w:basedOn w:val="617"/>
    <w:link w:val="9"/>
    <w:semiHidden/>
    <w:qFormat/>
    <w:uiPriority w:val="9"/>
    <w:rPr>
      <w:rFonts w:asciiTheme="majorHAnsi" w:hAnsiTheme="majorHAnsi" w:eastAsiaTheme="majorEastAsia" w:cstheme="majorBidi"/>
      <w:b/>
      <w:bCs/>
      <w:sz w:val="24"/>
      <w:szCs w:val="24"/>
    </w:rPr>
  </w:style>
  <w:style w:type="paragraph" w:customStyle="1" w:styleId="627">
    <w:name w:val="cke_editable_file_319"/>
    <w:basedOn w:val="610"/>
    <w:qFormat/>
    <w:uiPriority w:val="0"/>
    <w:rPr>
      <w:rFonts w:ascii="仿宋_GB2312" w:eastAsia="仿宋_GB2312"/>
    </w:rPr>
  </w:style>
  <w:style w:type="paragraph" w:customStyle="1" w:styleId="628">
    <w:name w:val="marker_file_319"/>
    <w:basedOn w:val="610"/>
    <w:qFormat/>
    <w:uiPriority w:val="0"/>
    <w:pPr>
      <w:shd w:val="clear" w:color="auto" w:fill="FFFF00"/>
    </w:pPr>
  </w:style>
  <w:style w:type="paragraph" w:customStyle="1" w:styleId="629">
    <w:name w:val="Normal (Web)_file_319"/>
    <w:basedOn w:val="610"/>
    <w:semiHidden/>
    <w:unhideWhenUsed/>
    <w:qFormat/>
    <w:uiPriority w:val="99"/>
  </w:style>
  <w:style w:type="paragraph" w:customStyle="1" w:styleId="630">
    <w:name w:val="Normal_file_32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31">
    <w:name w:val="heading 1_file_320"/>
    <w:basedOn w:val="630"/>
    <w:qFormat/>
    <w:uiPriority w:val="9"/>
    <w:pPr>
      <w:outlineLvl w:val="0"/>
    </w:pPr>
    <w:rPr>
      <w:kern w:val="36"/>
      <w:sz w:val="48"/>
      <w:szCs w:val="48"/>
    </w:rPr>
  </w:style>
  <w:style w:type="paragraph" w:customStyle="1" w:styleId="632">
    <w:name w:val="heading 2_file_320"/>
    <w:basedOn w:val="630"/>
    <w:qFormat/>
    <w:uiPriority w:val="9"/>
    <w:pPr>
      <w:outlineLvl w:val="1"/>
    </w:pPr>
    <w:rPr>
      <w:sz w:val="36"/>
      <w:szCs w:val="36"/>
    </w:rPr>
  </w:style>
  <w:style w:type="paragraph" w:customStyle="1" w:styleId="633">
    <w:name w:val="heading 3_file_320"/>
    <w:basedOn w:val="630"/>
    <w:qFormat/>
    <w:uiPriority w:val="9"/>
    <w:pPr>
      <w:outlineLvl w:val="2"/>
    </w:pPr>
    <w:rPr>
      <w:sz w:val="27"/>
      <w:szCs w:val="27"/>
    </w:rPr>
  </w:style>
  <w:style w:type="paragraph" w:customStyle="1" w:styleId="634">
    <w:name w:val="heading 4_file_320"/>
    <w:basedOn w:val="630"/>
    <w:qFormat/>
    <w:uiPriority w:val="9"/>
    <w:pPr>
      <w:outlineLvl w:val="3"/>
    </w:pPr>
  </w:style>
  <w:style w:type="paragraph" w:customStyle="1" w:styleId="635">
    <w:name w:val="heading 5_file_320"/>
    <w:basedOn w:val="630"/>
    <w:qFormat/>
    <w:uiPriority w:val="9"/>
    <w:pPr>
      <w:outlineLvl w:val="4"/>
    </w:pPr>
    <w:rPr>
      <w:sz w:val="20"/>
      <w:szCs w:val="20"/>
    </w:rPr>
  </w:style>
  <w:style w:type="paragraph" w:customStyle="1" w:styleId="636">
    <w:name w:val="heading 6_file_320"/>
    <w:basedOn w:val="630"/>
    <w:qFormat/>
    <w:uiPriority w:val="9"/>
    <w:pPr>
      <w:outlineLvl w:val="5"/>
    </w:pPr>
    <w:rPr>
      <w:sz w:val="15"/>
      <w:szCs w:val="15"/>
    </w:rPr>
  </w:style>
  <w:style w:type="character" w:customStyle="1" w:styleId="637">
    <w:name w:val="Default Paragraph Font_file_320"/>
    <w:semiHidden/>
    <w:unhideWhenUsed/>
    <w:qFormat/>
    <w:uiPriority w:val="1"/>
  </w:style>
  <w:style w:type="table" w:customStyle="1" w:styleId="638">
    <w:name w:val="Normal Table_file_320"/>
    <w:semiHidden/>
    <w:unhideWhenUsed/>
    <w:qFormat/>
    <w:uiPriority w:val="99"/>
    <w:tblPr>
      <w:tblCellMar>
        <w:top w:w="0" w:type="dxa"/>
        <w:left w:w="108" w:type="dxa"/>
        <w:bottom w:w="0" w:type="dxa"/>
        <w:right w:w="108" w:type="dxa"/>
      </w:tblCellMar>
    </w:tblPr>
  </w:style>
  <w:style w:type="character" w:customStyle="1" w:styleId="639">
    <w:name w:val="Hyperlink_file_320"/>
    <w:basedOn w:val="637"/>
    <w:semiHidden/>
    <w:unhideWhenUsed/>
    <w:qFormat/>
    <w:uiPriority w:val="99"/>
    <w:rPr>
      <w:color w:val="0782C1"/>
      <w:u w:val="single"/>
    </w:rPr>
  </w:style>
  <w:style w:type="character" w:customStyle="1" w:styleId="640">
    <w:name w:val="FollowedHyperlink_file_320"/>
    <w:basedOn w:val="637"/>
    <w:semiHidden/>
    <w:unhideWhenUsed/>
    <w:qFormat/>
    <w:uiPriority w:val="99"/>
    <w:rPr>
      <w:color w:val="0782C1"/>
      <w:u w:val="single"/>
    </w:rPr>
  </w:style>
  <w:style w:type="character" w:customStyle="1" w:styleId="641">
    <w:name w:val="标题 1 Char_file_320"/>
    <w:basedOn w:val="637"/>
    <w:link w:val="4"/>
    <w:qFormat/>
    <w:uiPriority w:val="9"/>
    <w:rPr>
      <w:rFonts w:ascii="宋体" w:hAnsi="宋体" w:eastAsia="宋体" w:cs="宋体"/>
      <w:b/>
      <w:bCs/>
      <w:kern w:val="44"/>
      <w:sz w:val="44"/>
      <w:szCs w:val="44"/>
    </w:rPr>
  </w:style>
  <w:style w:type="character" w:customStyle="1" w:styleId="642">
    <w:name w:val="标题 2 Char_file_320"/>
    <w:basedOn w:val="637"/>
    <w:link w:val="2"/>
    <w:semiHidden/>
    <w:qFormat/>
    <w:uiPriority w:val="9"/>
    <w:rPr>
      <w:rFonts w:asciiTheme="majorHAnsi" w:hAnsiTheme="majorHAnsi" w:eastAsiaTheme="majorEastAsia" w:cstheme="majorBidi"/>
      <w:b/>
      <w:bCs/>
      <w:sz w:val="32"/>
      <w:szCs w:val="32"/>
    </w:rPr>
  </w:style>
  <w:style w:type="character" w:customStyle="1" w:styleId="643">
    <w:name w:val="标题 3 Char_file_320"/>
    <w:basedOn w:val="637"/>
    <w:link w:val="5"/>
    <w:semiHidden/>
    <w:qFormat/>
    <w:uiPriority w:val="9"/>
    <w:rPr>
      <w:rFonts w:ascii="宋体" w:hAnsi="宋体" w:eastAsia="宋体" w:cs="宋体"/>
      <w:b/>
      <w:bCs/>
      <w:sz w:val="32"/>
      <w:szCs w:val="32"/>
    </w:rPr>
  </w:style>
  <w:style w:type="character" w:customStyle="1" w:styleId="644">
    <w:name w:val="标题 4 Char_file_320"/>
    <w:basedOn w:val="637"/>
    <w:link w:val="6"/>
    <w:semiHidden/>
    <w:qFormat/>
    <w:uiPriority w:val="9"/>
    <w:rPr>
      <w:rFonts w:asciiTheme="majorHAnsi" w:hAnsiTheme="majorHAnsi" w:eastAsiaTheme="majorEastAsia" w:cstheme="majorBidi"/>
      <w:b/>
      <w:bCs/>
      <w:sz w:val="28"/>
      <w:szCs w:val="28"/>
    </w:rPr>
  </w:style>
  <w:style w:type="character" w:customStyle="1" w:styleId="645">
    <w:name w:val="标题 5 Char_file_320"/>
    <w:basedOn w:val="637"/>
    <w:link w:val="7"/>
    <w:semiHidden/>
    <w:qFormat/>
    <w:uiPriority w:val="9"/>
    <w:rPr>
      <w:rFonts w:ascii="宋体" w:hAnsi="宋体" w:eastAsia="宋体" w:cs="宋体"/>
      <w:b/>
      <w:bCs/>
      <w:sz w:val="28"/>
      <w:szCs w:val="28"/>
    </w:rPr>
  </w:style>
  <w:style w:type="character" w:customStyle="1" w:styleId="646">
    <w:name w:val="标题 6 Char_file_320"/>
    <w:basedOn w:val="637"/>
    <w:link w:val="9"/>
    <w:semiHidden/>
    <w:qFormat/>
    <w:uiPriority w:val="9"/>
    <w:rPr>
      <w:rFonts w:asciiTheme="majorHAnsi" w:hAnsiTheme="majorHAnsi" w:eastAsiaTheme="majorEastAsia" w:cstheme="majorBidi"/>
      <w:b/>
      <w:bCs/>
      <w:sz w:val="24"/>
      <w:szCs w:val="24"/>
    </w:rPr>
  </w:style>
  <w:style w:type="paragraph" w:customStyle="1" w:styleId="647">
    <w:name w:val="cke_editable_file_320"/>
    <w:basedOn w:val="630"/>
    <w:qFormat/>
    <w:uiPriority w:val="0"/>
    <w:rPr>
      <w:rFonts w:ascii="仿宋_GB2312" w:eastAsia="仿宋_GB2312"/>
    </w:rPr>
  </w:style>
  <w:style w:type="paragraph" w:customStyle="1" w:styleId="648">
    <w:name w:val="marker_file_320"/>
    <w:basedOn w:val="630"/>
    <w:qFormat/>
    <w:uiPriority w:val="0"/>
    <w:pPr>
      <w:shd w:val="clear" w:color="auto" w:fill="FFFF00"/>
    </w:pPr>
  </w:style>
  <w:style w:type="paragraph" w:customStyle="1" w:styleId="649">
    <w:name w:val="Normal (Web)_file_320"/>
    <w:basedOn w:val="630"/>
    <w:semiHidden/>
    <w:unhideWhenUsed/>
    <w:qFormat/>
    <w:uiPriority w:val="99"/>
  </w:style>
  <w:style w:type="paragraph" w:customStyle="1" w:styleId="650">
    <w:name w:val="Normal_file_32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51">
    <w:name w:val="heading 1_file_321"/>
    <w:basedOn w:val="650"/>
    <w:qFormat/>
    <w:uiPriority w:val="9"/>
    <w:pPr>
      <w:outlineLvl w:val="0"/>
    </w:pPr>
    <w:rPr>
      <w:kern w:val="36"/>
      <w:sz w:val="48"/>
      <w:szCs w:val="48"/>
    </w:rPr>
  </w:style>
  <w:style w:type="paragraph" w:customStyle="1" w:styleId="652">
    <w:name w:val="heading 2_file_321"/>
    <w:basedOn w:val="650"/>
    <w:qFormat/>
    <w:uiPriority w:val="9"/>
    <w:pPr>
      <w:outlineLvl w:val="1"/>
    </w:pPr>
    <w:rPr>
      <w:sz w:val="36"/>
      <w:szCs w:val="36"/>
    </w:rPr>
  </w:style>
  <w:style w:type="paragraph" w:customStyle="1" w:styleId="653">
    <w:name w:val="heading 3_file_321"/>
    <w:basedOn w:val="650"/>
    <w:qFormat/>
    <w:uiPriority w:val="9"/>
    <w:pPr>
      <w:outlineLvl w:val="2"/>
    </w:pPr>
    <w:rPr>
      <w:sz w:val="27"/>
      <w:szCs w:val="27"/>
    </w:rPr>
  </w:style>
  <w:style w:type="paragraph" w:customStyle="1" w:styleId="654">
    <w:name w:val="heading 4_file_321"/>
    <w:basedOn w:val="650"/>
    <w:qFormat/>
    <w:uiPriority w:val="9"/>
    <w:pPr>
      <w:outlineLvl w:val="3"/>
    </w:pPr>
  </w:style>
  <w:style w:type="paragraph" w:customStyle="1" w:styleId="655">
    <w:name w:val="heading 5_file_321"/>
    <w:basedOn w:val="650"/>
    <w:qFormat/>
    <w:uiPriority w:val="9"/>
    <w:pPr>
      <w:outlineLvl w:val="4"/>
    </w:pPr>
    <w:rPr>
      <w:sz w:val="20"/>
      <w:szCs w:val="20"/>
    </w:rPr>
  </w:style>
  <w:style w:type="paragraph" w:customStyle="1" w:styleId="656">
    <w:name w:val="heading 6_file_321"/>
    <w:basedOn w:val="650"/>
    <w:qFormat/>
    <w:uiPriority w:val="9"/>
    <w:pPr>
      <w:outlineLvl w:val="5"/>
    </w:pPr>
    <w:rPr>
      <w:sz w:val="15"/>
      <w:szCs w:val="15"/>
    </w:rPr>
  </w:style>
  <w:style w:type="character" w:customStyle="1" w:styleId="657">
    <w:name w:val="Default Paragraph Font_file_321"/>
    <w:semiHidden/>
    <w:unhideWhenUsed/>
    <w:qFormat/>
    <w:uiPriority w:val="1"/>
  </w:style>
  <w:style w:type="table" w:customStyle="1" w:styleId="658">
    <w:name w:val="Normal Table_file_321"/>
    <w:semiHidden/>
    <w:unhideWhenUsed/>
    <w:qFormat/>
    <w:uiPriority w:val="99"/>
    <w:tblPr>
      <w:tblCellMar>
        <w:top w:w="0" w:type="dxa"/>
        <w:left w:w="108" w:type="dxa"/>
        <w:bottom w:w="0" w:type="dxa"/>
        <w:right w:w="108" w:type="dxa"/>
      </w:tblCellMar>
    </w:tblPr>
  </w:style>
  <w:style w:type="character" w:customStyle="1" w:styleId="659">
    <w:name w:val="Hyperlink_file_321"/>
    <w:basedOn w:val="657"/>
    <w:semiHidden/>
    <w:unhideWhenUsed/>
    <w:qFormat/>
    <w:uiPriority w:val="99"/>
    <w:rPr>
      <w:color w:val="0782C1"/>
      <w:u w:val="single"/>
    </w:rPr>
  </w:style>
  <w:style w:type="character" w:customStyle="1" w:styleId="660">
    <w:name w:val="FollowedHyperlink_file_321"/>
    <w:basedOn w:val="657"/>
    <w:semiHidden/>
    <w:unhideWhenUsed/>
    <w:qFormat/>
    <w:uiPriority w:val="99"/>
    <w:rPr>
      <w:color w:val="0782C1"/>
      <w:u w:val="single"/>
    </w:rPr>
  </w:style>
  <w:style w:type="character" w:customStyle="1" w:styleId="661">
    <w:name w:val="标题 1 Char_file_321"/>
    <w:basedOn w:val="657"/>
    <w:link w:val="4"/>
    <w:qFormat/>
    <w:uiPriority w:val="9"/>
    <w:rPr>
      <w:rFonts w:ascii="宋体" w:hAnsi="宋体" w:eastAsia="宋体" w:cs="宋体"/>
      <w:b/>
      <w:bCs/>
      <w:kern w:val="44"/>
      <w:sz w:val="44"/>
      <w:szCs w:val="44"/>
    </w:rPr>
  </w:style>
  <w:style w:type="character" w:customStyle="1" w:styleId="662">
    <w:name w:val="标题 2 Char_file_321"/>
    <w:basedOn w:val="657"/>
    <w:link w:val="2"/>
    <w:semiHidden/>
    <w:qFormat/>
    <w:uiPriority w:val="9"/>
    <w:rPr>
      <w:rFonts w:asciiTheme="majorHAnsi" w:hAnsiTheme="majorHAnsi" w:eastAsiaTheme="majorEastAsia" w:cstheme="majorBidi"/>
      <w:b/>
      <w:bCs/>
      <w:sz w:val="32"/>
      <w:szCs w:val="32"/>
    </w:rPr>
  </w:style>
  <w:style w:type="character" w:customStyle="1" w:styleId="663">
    <w:name w:val="标题 3 Char_file_321"/>
    <w:basedOn w:val="657"/>
    <w:link w:val="5"/>
    <w:semiHidden/>
    <w:qFormat/>
    <w:uiPriority w:val="9"/>
    <w:rPr>
      <w:rFonts w:ascii="宋体" w:hAnsi="宋体" w:eastAsia="宋体" w:cs="宋体"/>
      <w:b/>
      <w:bCs/>
      <w:sz w:val="32"/>
      <w:szCs w:val="32"/>
    </w:rPr>
  </w:style>
  <w:style w:type="character" w:customStyle="1" w:styleId="664">
    <w:name w:val="标题 4 Char_file_321"/>
    <w:basedOn w:val="657"/>
    <w:link w:val="6"/>
    <w:semiHidden/>
    <w:qFormat/>
    <w:uiPriority w:val="9"/>
    <w:rPr>
      <w:rFonts w:asciiTheme="majorHAnsi" w:hAnsiTheme="majorHAnsi" w:eastAsiaTheme="majorEastAsia" w:cstheme="majorBidi"/>
      <w:b/>
      <w:bCs/>
      <w:sz w:val="28"/>
      <w:szCs w:val="28"/>
    </w:rPr>
  </w:style>
  <w:style w:type="character" w:customStyle="1" w:styleId="665">
    <w:name w:val="标题 5 Char_file_321"/>
    <w:basedOn w:val="657"/>
    <w:link w:val="7"/>
    <w:semiHidden/>
    <w:qFormat/>
    <w:uiPriority w:val="9"/>
    <w:rPr>
      <w:rFonts w:ascii="宋体" w:hAnsi="宋体" w:eastAsia="宋体" w:cs="宋体"/>
      <w:b/>
      <w:bCs/>
      <w:sz w:val="28"/>
      <w:szCs w:val="28"/>
    </w:rPr>
  </w:style>
  <w:style w:type="character" w:customStyle="1" w:styleId="666">
    <w:name w:val="标题 6 Char_file_321"/>
    <w:basedOn w:val="657"/>
    <w:link w:val="9"/>
    <w:semiHidden/>
    <w:qFormat/>
    <w:uiPriority w:val="9"/>
    <w:rPr>
      <w:rFonts w:asciiTheme="majorHAnsi" w:hAnsiTheme="majorHAnsi" w:eastAsiaTheme="majorEastAsia" w:cstheme="majorBidi"/>
      <w:b/>
      <w:bCs/>
      <w:sz w:val="24"/>
      <w:szCs w:val="24"/>
    </w:rPr>
  </w:style>
  <w:style w:type="paragraph" w:customStyle="1" w:styleId="667">
    <w:name w:val="cke_editable_file_321"/>
    <w:basedOn w:val="650"/>
    <w:qFormat/>
    <w:uiPriority w:val="0"/>
    <w:rPr>
      <w:rFonts w:ascii="仿宋_GB2312" w:eastAsia="仿宋_GB2312"/>
    </w:rPr>
  </w:style>
  <w:style w:type="paragraph" w:customStyle="1" w:styleId="668">
    <w:name w:val="marker_file_321"/>
    <w:basedOn w:val="650"/>
    <w:qFormat/>
    <w:uiPriority w:val="0"/>
    <w:pPr>
      <w:shd w:val="clear" w:color="auto" w:fill="FFFF00"/>
    </w:pPr>
  </w:style>
  <w:style w:type="paragraph" w:customStyle="1" w:styleId="669">
    <w:name w:val="Normal (Web)_file_321"/>
    <w:basedOn w:val="650"/>
    <w:semiHidden/>
    <w:unhideWhenUsed/>
    <w:qFormat/>
    <w:uiPriority w:val="99"/>
  </w:style>
  <w:style w:type="character" w:customStyle="1" w:styleId="670">
    <w:name w:val="Strong_file_321"/>
    <w:basedOn w:val="657"/>
    <w:qFormat/>
    <w:uiPriority w:val="22"/>
    <w:rPr>
      <w:b/>
      <w:bCs/>
    </w:rPr>
  </w:style>
  <w:style w:type="paragraph" w:customStyle="1" w:styleId="671">
    <w:name w:val="Normal_file_32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72">
    <w:name w:val="heading 1_file_322"/>
    <w:basedOn w:val="671"/>
    <w:qFormat/>
    <w:uiPriority w:val="9"/>
    <w:pPr>
      <w:outlineLvl w:val="0"/>
    </w:pPr>
    <w:rPr>
      <w:kern w:val="36"/>
      <w:sz w:val="48"/>
      <w:szCs w:val="48"/>
    </w:rPr>
  </w:style>
  <w:style w:type="paragraph" w:customStyle="1" w:styleId="673">
    <w:name w:val="heading 2_file_322"/>
    <w:basedOn w:val="671"/>
    <w:qFormat/>
    <w:uiPriority w:val="9"/>
    <w:pPr>
      <w:outlineLvl w:val="1"/>
    </w:pPr>
    <w:rPr>
      <w:sz w:val="36"/>
      <w:szCs w:val="36"/>
    </w:rPr>
  </w:style>
  <w:style w:type="paragraph" w:customStyle="1" w:styleId="674">
    <w:name w:val="heading 3_file_322"/>
    <w:basedOn w:val="671"/>
    <w:qFormat/>
    <w:uiPriority w:val="9"/>
    <w:pPr>
      <w:outlineLvl w:val="2"/>
    </w:pPr>
    <w:rPr>
      <w:sz w:val="27"/>
      <w:szCs w:val="27"/>
    </w:rPr>
  </w:style>
  <w:style w:type="paragraph" w:customStyle="1" w:styleId="675">
    <w:name w:val="heading 4_file_322"/>
    <w:basedOn w:val="671"/>
    <w:qFormat/>
    <w:uiPriority w:val="9"/>
    <w:pPr>
      <w:outlineLvl w:val="3"/>
    </w:pPr>
  </w:style>
  <w:style w:type="paragraph" w:customStyle="1" w:styleId="676">
    <w:name w:val="heading 5_file_322"/>
    <w:basedOn w:val="671"/>
    <w:qFormat/>
    <w:uiPriority w:val="9"/>
    <w:pPr>
      <w:outlineLvl w:val="4"/>
    </w:pPr>
    <w:rPr>
      <w:sz w:val="20"/>
      <w:szCs w:val="20"/>
    </w:rPr>
  </w:style>
  <w:style w:type="paragraph" w:customStyle="1" w:styleId="677">
    <w:name w:val="heading 6_file_322"/>
    <w:basedOn w:val="671"/>
    <w:qFormat/>
    <w:uiPriority w:val="9"/>
    <w:pPr>
      <w:outlineLvl w:val="5"/>
    </w:pPr>
    <w:rPr>
      <w:sz w:val="15"/>
      <w:szCs w:val="15"/>
    </w:rPr>
  </w:style>
  <w:style w:type="character" w:customStyle="1" w:styleId="678">
    <w:name w:val="Default Paragraph Font_file_322"/>
    <w:semiHidden/>
    <w:unhideWhenUsed/>
    <w:qFormat/>
    <w:uiPriority w:val="1"/>
  </w:style>
  <w:style w:type="table" w:customStyle="1" w:styleId="679">
    <w:name w:val="Normal Table_file_322"/>
    <w:semiHidden/>
    <w:unhideWhenUsed/>
    <w:qFormat/>
    <w:uiPriority w:val="99"/>
    <w:tblPr>
      <w:tblCellMar>
        <w:top w:w="0" w:type="dxa"/>
        <w:left w:w="108" w:type="dxa"/>
        <w:bottom w:w="0" w:type="dxa"/>
        <w:right w:w="108" w:type="dxa"/>
      </w:tblCellMar>
    </w:tblPr>
  </w:style>
  <w:style w:type="character" w:customStyle="1" w:styleId="680">
    <w:name w:val="Hyperlink_file_322"/>
    <w:basedOn w:val="678"/>
    <w:semiHidden/>
    <w:unhideWhenUsed/>
    <w:qFormat/>
    <w:uiPriority w:val="99"/>
    <w:rPr>
      <w:color w:val="0782C1"/>
      <w:u w:val="single"/>
    </w:rPr>
  </w:style>
  <w:style w:type="character" w:customStyle="1" w:styleId="681">
    <w:name w:val="FollowedHyperlink_file_322"/>
    <w:basedOn w:val="678"/>
    <w:semiHidden/>
    <w:unhideWhenUsed/>
    <w:qFormat/>
    <w:uiPriority w:val="99"/>
    <w:rPr>
      <w:color w:val="0782C1"/>
      <w:u w:val="single"/>
    </w:rPr>
  </w:style>
  <w:style w:type="character" w:customStyle="1" w:styleId="682">
    <w:name w:val="标题 1 Char_file_322"/>
    <w:basedOn w:val="678"/>
    <w:link w:val="4"/>
    <w:qFormat/>
    <w:uiPriority w:val="9"/>
    <w:rPr>
      <w:rFonts w:ascii="宋体" w:hAnsi="宋体" w:eastAsia="宋体" w:cs="宋体"/>
      <w:b/>
      <w:bCs/>
      <w:kern w:val="44"/>
      <w:sz w:val="44"/>
      <w:szCs w:val="44"/>
    </w:rPr>
  </w:style>
  <w:style w:type="character" w:customStyle="1" w:styleId="683">
    <w:name w:val="标题 2 Char_file_322"/>
    <w:basedOn w:val="678"/>
    <w:link w:val="2"/>
    <w:semiHidden/>
    <w:qFormat/>
    <w:uiPriority w:val="9"/>
    <w:rPr>
      <w:rFonts w:asciiTheme="majorHAnsi" w:hAnsiTheme="majorHAnsi" w:eastAsiaTheme="majorEastAsia" w:cstheme="majorBidi"/>
      <w:b/>
      <w:bCs/>
      <w:sz w:val="32"/>
      <w:szCs w:val="32"/>
    </w:rPr>
  </w:style>
  <w:style w:type="character" w:customStyle="1" w:styleId="684">
    <w:name w:val="标题 3 Char_file_322"/>
    <w:basedOn w:val="678"/>
    <w:link w:val="5"/>
    <w:semiHidden/>
    <w:qFormat/>
    <w:uiPriority w:val="9"/>
    <w:rPr>
      <w:rFonts w:ascii="宋体" w:hAnsi="宋体" w:eastAsia="宋体" w:cs="宋体"/>
      <w:b/>
      <w:bCs/>
      <w:sz w:val="32"/>
      <w:szCs w:val="32"/>
    </w:rPr>
  </w:style>
  <w:style w:type="character" w:customStyle="1" w:styleId="685">
    <w:name w:val="标题 4 Char_file_322"/>
    <w:basedOn w:val="678"/>
    <w:link w:val="6"/>
    <w:semiHidden/>
    <w:qFormat/>
    <w:uiPriority w:val="9"/>
    <w:rPr>
      <w:rFonts w:asciiTheme="majorHAnsi" w:hAnsiTheme="majorHAnsi" w:eastAsiaTheme="majorEastAsia" w:cstheme="majorBidi"/>
      <w:b/>
      <w:bCs/>
      <w:sz w:val="28"/>
      <w:szCs w:val="28"/>
    </w:rPr>
  </w:style>
  <w:style w:type="character" w:customStyle="1" w:styleId="686">
    <w:name w:val="标题 5 Char_file_322"/>
    <w:basedOn w:val="678"/>
    <w:link w:val="7"/>
    <w:semiHidden/>
    <w:qFormat/>
    <w:uiPriority w:val="9"/>
    <w:rPr>
      <w:rFonts w:ascii="宋体" w:hAnsi="宋体" w:eastAsia="宋体" w:cs="宋体"/>
      <w:b/>
      <w:bCs/>
      <w:sz w:val="28"/>
      <w:szCs w:val="28"/>
    </w:rPr>
  </w:style>
  <w:style w:type="character" w:customStyle="1" w:styleId="687">
    <w:name w:val="标题 6 Char_file_322"/>
    <w:basedOn w:val="678"/>
    <w:link w:val="9"/>
    <w:semiHidden/>
    <w:qFormat/>
    <w:uiPriority w:val="9"/>
    <w:rPr>
      <w:rFonts w:asciiTheme="majorHAnsi" w:hAnsiTheme="majorHAnsi" w:eastAsiaTheme="majorEastAsia" w:cstheme="majorBidi"/>
      <w:b/>
      <w:bCs/>
      <w:sz w:val="24"/>
      <w:szCs w:val="24"/>
    </w:rPr>
  </w:style>
  <w:style w:type="paragraph" w:customStyle="1" w:styleId="688">
    <w:name w:val="cke_editable_file_322"/>
    <w:basedOn w:val="671"/>
    <w:qFormat/>
    <w:uiPriority w:val="0"/>
    <w:rPr>
      <w:rFonts w:ascii="仿宋_GB2312" w:eastAsia="仿宋_GB2312"/>
    </w:rPr>
  </w:style>
  <w:style w:type="paragraph" w:customStyle="1" w:styleId="689">
    <w:name w:val="marker_file_322"/>
    <w:basedOn w:val="671"/>
    <w:qFormat/>
    <w:uiPriority w:val="0"/>
    <w:pPr>
      <w:shd w:val="clear" w:color="auto" w:fill="FFFF00"/>
    </w:pPr>
  </w:style>
  <w:style w:type="paragraph" w:customStyle="1" w:styleId="690">
    <w:name w:val="Normal (Web)_file_322"/>
    <w:basedOn w:val="671"/>
    <w:semiHidden/>
    <w:unhideWhenUsed/>
    <w:qFormat/>
    <w:uiPriority w:val="99"/>
  </w:style>
  <w:style w:type="character" w:customStyle="1" w:styleId="691">
    <w:name w:val="Strong_file_322"/>
    <w:basedOn w:val="678"/>
    <w:qFormat/>
    <w:uiPriority w:val="22"/>
    <w:rPr>
      <w:b/>
      <w:bCs/>
    </w:rPr>
  </w:style>
  <w:style w:type="paragraph" w:customStyle="1" w:styleId="692">
    <w:name w:val="Normal_file_32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93">
    <w:name w:val="heading 1_file_323"/>
    <w:basedOn w:val="692"/>
    <w:qFormat/>
    <w:uiPriority w:val="9"/>
    <w:pPr>
      <w:outlineLvl w:val="0"/>
    </w:pPr>
    <w:rPr>
      <w:kern w:val="36"/>
      <w:sz w:val="48"/>
      <w:szCs w:val="48"/>
    </w:rPr>
  </w:style>
  <w:style w:type="paragraph" w:customStyle="1" w:styleId="694">
    <w:name w:val="heading 2_file_323"/>
    <w:basedOn w:val="692"/>
    <w:qFormat/>
    <w:uiPriority w:val="9"/>
    <w:pPr>
      <w:outlineLvl w:val="1"/>
    </w:pPr>
    <w:rPr>
      <w:sz w:val="36"/>
      <w:szCs w:val="36"/>
    </w:rPr>
  </w:style>
  <w:style w:type="paragraph" w:customStyle="1" w:styleId="695">
    <w:name w:val="heading 3_file_323"/>
    <w:basedOn w:val="692"/>
    <w:qFormat/>
    <w:uiPriority w:val="9"/>
    <w:pPr>
      <w:outlineLvl w:val="2"/>
    </w:pPr>
    <w:rPr>
      <w:sz w:val="27"/>
      <w:szCs w:val="27"/>
    </w:rPr>
  </w:style>
  <w:style w:type="paragraph" w:customStyle="1" w:styleId="696">
    <w:name w:val="heading 4_file_323"/>
    <w:basedOn w:val="692"/>
    <w:qFormat/>
    <w:uiPriority w:val="9"/>
    <w:pPr>
      <w:outlineLvl w:val="3"/>
    </w:pPr>
  </w:style>
  <w:style w:type="paragraph" w:customStyle="1" w:styleId="697">
    <w:name w:val="heading 5_file_323"/>
    <w:basedOn w:val="692"/>
    <w:qFormat/>
    <w:uiPriority w:val="9"/>
    <w:pPr>
      <w:outlineLvl w:val="4"/>
    </w:pPr>
    <w:rPr>
      <w:sz w:val="20"/>
      <w:szCs w:val="20"/>
    </w:rPr>
  </w:style>
  <w:style w:type="paragraph" w:customStyle="1" w:styleId="698">
    <w:name w:val="heading 6_file_323"/>
    <w:basedOn w:val="692"/>
    <w:qFormat/>
    <w:uiPriority w:val="9"/>
    <w:pPr>
      <w:outlineLvl w:val="5"/>
    </w:pPr>
    <w:rPr>
      <w:sz w:val="15"/>
      <w:szCs w:val="15"/>
    </w:rPr>
  </w:style>
  <w:style w:type="character" w:customStyle="1" w:styleId="699">
    <w:name w:val="Default Paragraph Font_file_323"/>
    <w:semiHidden/>
    <w:unhideWhenUsed/>
    <w:qFormat/>
    <w:uiPriority w:val="1"/>
  </w:style>
  <w:style w:type="table" w:customStyle="1" w:styleId="700">
    <w:name w:val="Normal Table_file_323"/>
    <w:semiHidden/>
    <w:unhideWhenUsed/>
    <w:qFormat/>
    <w:uiPriority w:val="99"/>
    <w:tblPr>
      <w:tblCellMar>
        <w:top w:w="0" w:type="dxa"/>
        <w:left w:w="108" w:type="dxa"/>
        <w:bottom w:w="0" w:type="dxa"/>
        <w:right w:w="108" w:type="dxa"/>
      </w:tblCellMar>
    </w:tblPr>
  </w:style>
  <w:style w:type="character" w:customStyle="1" w:styleId="701">
    <w:name w:val="Hyperlink_file_323"/>
    <w:basedOn w:val="699"/>
    <w:semiHidden/>
    <w:unhideWhenUsed/>
    <w:qFormat/>
    <w:uiPriority w:val="99"/>
    <w:rPr>
      <w:color w:val="0782C1"/>
      <w:u w:val="single"/>
    </w:rPr>
  </w:style>
  <w:style w:type="character" w:customStyle="1" w:styleId="702">
    <w:name w:val="FollowedHyperlink_file_323"/>
    <w:basedOn w:val="699"/>
    <w:semiHidden/>
    <w:unhideWhenUsed/>
    <w:qFormat/>
    <w:uiPriority w:val="99"/>
    <w:rPr>
      <w:color w:val="0782C1"/>
      <w:u w:val="single"/>
    </w:rPr>
  </w:style>
  <w:style w:type="character" w:customStyle="1" w:styleId="703">
    <w:name w:val="标题 1 Char_file_323"/>
    <w:basedOn w:val="699"/>
    <w:link w:val="4"/>
    <w:qFormat/>
    <w:uiPriority w:val="9"/>
    <w:rPr>
      <w:rFonts w:ascii="宋体" w:hAnsi="宋体" w:eastAsia="宋体" w:cs="宋体"/>
      <w:b/>
      <w:bCs/>
      <w:kern w:val="44"/>
      <w:sz w:val="44"/>
      <w:szCs w:val="44"/>
    </w:rPr>
  </w:style>
  <w:style w:type="character" w:customStyle="1" w:styleId="704">
    <w:name w:val="标题 2 Char_file_323"/>
    <w:basedOn w:val="699"/>
    <w:link w:val="2"/>
    <w:semiHidden/>
    <w:qFormat/>
    <w:uiPriority w:val="9"/>
    <w:rPr>
      <w:rFonts w:asciiTheme="majorHAnsi" w:hAnsiTheme="majorHAnsi" w:eastAsiaTheme="majorEastAsia" w:cstheme="majorBidi"/>
      <w:b/>
      <w:bCs/>
      <w:sz w:val="32"/>
      <w:szCs w:val="32"/>
    </w:rPr>
  </w:style>
  <w:style w:type="character" w:customStyle="1" w:styleId="705">
    <w:name w:val="标题 3 Char_file_323"/>
    <w:basedOn w:val="699"/>
    <w:link w:val="5"/>
    <w:semiHidden/>
    <w:qFormat/>
    <w:uiPriority w:val="9"/>
    <w:rPr>
      <w:rFonts w:ascii="宋体" w:hAnsi="宋体" w:eastAsia="宋体" w:cs="宋体"/>
      <w:b/>
      <w:bCs/>
      <w:sz w:val="32"/>
      <w:szCs w:val="32"/>
    </w:rPr>
  </w:style>
  <w:style w:type="character" w:customStyle="1" w:styleId="706">
    <w:name w:val="标题 4 Char_file_323"/>
    <w:basedOn w:val="699"/>
    <w:link w:val="6"/>
    <w:semiHidden/>
    <w:qFormat/>
    <w:uiPriority w:val="9"/>
    <w:rPr>
      <w:rFonts w:asciiTheme="majorHAnsi" w:hAnsiTheme="majorHAnsi" w:eastAsiaTheme="majorEastAsia" w:cstheme="majorBidi"/>
      <w:b/>
      <w:bCs/>
      <w:sz w:val="28"/>
      <w:szCs w:val="28"/>
    </w:rPr>
  </w:style>
  <w:style w:type="character" w:customStyle="1" w:styleId="707">
    <w:name w:val="标题 5 Char_file_323"/>
    <w:basedOn w:val="699"/>
    <w:link w:val="7"/>
    <w:semiHidden/>
    <w:qFormat/>
    <w:uiPriority w:val="9"/>
    <w:rPr>
      <w:rFonts w:ascii="宋体" w:hAnsi="宋体" w:eastAsia="宋体" w:cs="宋体"/>
      <w:b/>
      <w:bCs/>
      <w:sz w:val="28"/>
      <w:szCs w:val="28"/>
    </w:rPr>
  </w:style>
  <w:style w:type="character" w:customStyle="1" w:styleId="708">
    <w:name w:val="标题 6 Char_file_323"/>
    <w:basedOn w:val="699"/>
    <w:link w:val="9"/>
    <w:semiHidden/>
    <w:qFormat/>
    <w:uiPriority w:val="9"/>
    <w:rPr>
      <w:rFonts w:asciiTheme="majorHAnsi" w:hAnsiTheme="majorHAnsi" w:eastAsiaTheme="majorEastAsia" w:cstheme="majorBidi"/>
      <w:b/>
      <w:bCs/>
      <w:sz w:val="24"/>
      <w:szCs w:val="24"/>
    </w:rPr>
  </w:style>
  <w:style w:type="paragraph" w:customStyle="1" w:styleId="709">
    <w:name w:val="cke_editable_file_323"/>
    <w:basedOn w:val="692"/>
    <w:qFormat/>
    <w:uiPriority w:val="0"/>
    <w:rPr>
      <w:rFonts w:ascii="仿宋_GB2312" w:eastAsia="仿宋_GB2312"/>
    </w:rPr>
  </w:style>
  <w:style w:type="paragraph" w:customStyle="1" w:styleId="710">
    <w:name w:val="marker_file_323"/>
    <w:basedOn w:val="692"/>
    <w:qFormat/>
    <w:uiPriority w:val="0"/>
    <w:pPr>
      <w:shd w:val="clear" w:color="auto" w:fill="FFFF00"/>
    </w:pPr>
  </w:style>
  <w:style w:type="paragraph" w:customStyle="1" w:styleId="711">
    <w:name w:val="Normal (Web)_file_323"/>
    <w:basedOn w:val="692"/>
    <w:semiHidden/>
    <w:unhideWhenUsed/>
    <w:qFormat/>
    <w:uiPriority w:val="99"/>
  </w:style>
  <w:style w:type="character" w:customStyle="1" w:styleId="712">
    <w:name w:val="Strong_file_323"/>
    <w:basedOn w:val="699"/>
    <w:qFormat/>
    <w:uiPriority w:val="22"/>
    <w:rPr>
      <w:b/>
      <w:bCs/>
    </w:rPr>
  </w:style>
  <w:style w:type="paragraph" w:customStyle="1" w:styleId="713">
    <w:name w:val="Normal_file_32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14">
    <w:name w:val="heading 1_file_324"/>
    <w:basedOn w:val="713"/>
    <w:qFormat/>
    <w:uiPriority w:val="9"/>
    <w:pPr>
      <w:outlineLvl w:val="0"/>
    </w:pPr>
    <w:rPr>
      <w:kern w:val="36"/>
      <w:sz w:val="48"/>
      <w:szCs w:val="48"/>
    </w:rPr>
  </w:style>
  <w:style w:type="paragraph" w:customStyle="1" w:styleId="715">
    <w:name w:val="heading 2_file_324"/>
    <w:basedOn w:val="713"/>
    <w:qFormat/>
    <w:uiPriority w:val="9"/>
    <w:pPr>
      <w:outlineLvl w:val="1"/>
    </w:pPr>
    <w:rPr>
      <w:sz w:val="36"/>
      <w:szCs w:val="36"/>
    </w:rPr>
  </w:style>
  <w:style w:type="paragraph" w:customStyle="1" w:styleId="716">
    <w:name w:val="heading 3_file_324"/>
    <w:basedOn w:val="713"/>
    <w:qFormat/>
    <w:uiPriority w:val="9"/>
    <w:pPr>
      <w:outlineLvl w:val="2"/>
    </w:pPr>
    <w:rPr>
      <w:sz w:val="27"/>
      <w:szCs w:val="27"/>
    </w:rPr>
  </w:style>
  <w:style w:type="paragraph" w:customStyle="1" w:styleId="717">
    <w:name w:val="heading 4_file_324"/>
    <w:basedOn w:val="713"/>
    <w:qFormat/>
    <w:uiPriority w:val="9"/>
    <w:pPr>
      <w:outlineLvl w:val="3"/>
    </w:pPr>
  </w:style>
  <w:style w:type="paragraph" w:customStyle="1" w:styleId="718">
    <w:name w:val="heading 5_file_324"/>
    <w:basedOn w:val="713"/>
    <w:qFormat/>
    <w:uiPriority w:val="9"/>
    <w:pPr>
      <w:outlineLvl w:val="4"/>
    </w:pPr>
    <w:rPr>
      <w:sz w:val="20"/>
      <w:szCs w:val="20"/>
    </w:rPr>
  </w:style>
  <w:style w:type="paragraph" w:customStyle="1" w:styleId="719">
    <w:name w:val="heading 6_file_324"/>
    <w:basedOn w:val="713"/>
    <w:qFormat/>
    <w:uiPriority w:val="9"/>
    <w:pPr>
      <w:outlineLvl w:val="5"/>
    </w:pPr>
    <w:rPr>
      <w:sz w:val="15"/>
      <w:szCs w:val="15"/>
    </w:rPr>
  </w:style>
  <w:style w:type="character" w:customStyle="1" w:styleId="720">
    <w:name w:val="Default Paragraph Font_file_324"/>
    <w:semiHidden/>
    <w:unhideWhenUsed/>
    <w:qFormat/>
    <w:uiPriority w:val="1"/>
  </w:style>
  <w:style w:type="table" w:customStyle="1" w:styleId="721">
    <w:name w:val="Normal Table_file_324"/>
    <w:semiHidden/>
    <w:unhideWhenUsed/>
    <w:qFormat/>
    <w:uiPriority w:val="99"/>
    <w:tblPr>
      <w:tblCellMar>
        <w:top w:w="0" w:type="dxa"/>
        <w:left w:w="108" w:type="dxa"/>
        <w:bottom w:w="0" w:type="dxa"/>
        <w:right w:w="108" w:type="dxa"/>
      </w:tblCellMar>
    </w:tblPr>
  </w:style>
  <w:style w:type="character" w:customStyle="1" w:styleId="722">
    <w:name w:val="Hyperlink_file_324"/>
    <w:basedOn w:val="720"/>
    <w:semiHidden/>
    <w:unhideWhenUsed/>
    <w:qFormat/>
    <w:uiPriority w:val="99"/>
    <w:rPr>
      <w:color w:val="0782C1"/>
      <w:u w:val="single"/>
    </w:rPr>
  </w:style>
  <w:style w:type="character" w:customStyle="1" w:styleId="723">
    <w:name w:val="FollowedHyperlink_file_324"/>
    <w:basedOn w:val="720"/>
    <w:semiHidden/>
    <w:unhideWhenUsed/>
    <w:qFormat/>
    <w:uiPriority w:val="99"/>
    <w:rPr>
      <w:color w:val="0782C1"/>
      <w:u w:val="single"/>
    </w:rPr>
  </w:style>
  <w:style w:type="character" w:customStyle="1" w:styleId="724">
    <w:name w:val="标题 1 Char_file_324"/>
    <w:basedOn w:val="720"/>
    <w:link w:val="4"/>
    <w:qFormat/>
    <w:uiPriority w:val="9"/>
    <w:rPr>
      <w:rFonts w:ascii="宋体" w:hAnsi="宋体" w:eastAsia="宋体" w:cs="宋体"/>
      <w:b/>
      <w:bCs/>
      <w:kern w:val="44"/>
      <w:sz w:val="44"/>
      <w:szCs w:val="44"/>
    </w:rPr>
  </w:style>
  <w:style w:type="character" w:customStyle="1" w:styleId="725">
    <w:name w:val="标题 2 Char_file_324"/>
    <w:basedOn w:val="720"/>
    <w:link w:val="2"/>
    <w:semiHidden/>
    <w:qFormat/>
    <w:uiPriority w:val="9"/>
    <w:rPr>
      <w:rFonts w:asciiTheme="majorHAnsi" w:hAnsiTheme="majorHAnsi" w:eastAsiaTheme="majorEastAsia" w:cstheme="majorBidi"/>
      <w:b/>
      <w:bCs/>
      <w:sz w:val="32"/>
      <w:szCs w:val="32"/>
    </w:rPr>
  </w:style>
  <w:style w:type="character" w:customStyle="1" w:styleId="726">
    <w:name w:val="标题 3 Char_file_324"/>
    <w:basedOn w:val="720"/>
    <w:link w:val="5"/>
    <w:semiHidden/>
    <w:qFormat/>
    <w:uiPriority w:val="9"/>
    <w:rPr>
      <w:rFonts w:ascii="宋体" w:hAnsi="宋体" w:eastAsia="宋体" w:cs="宋体"/>
      <w:b/>
      <w:bCs/>
      <w:sz w:val="32"/>
      <w:szCs w:val="32"/>
    </w:rPr>
  </w:style>
  <w:style w:type="character" w:customStyle="1" w:styleId="727">
    <w:name w:val="标题 4 Char_file_324"/>
    <w:basedOn w:val="720"/>
    <w:link w:val="6"/>
    <w:semiHidden/>
    <w:qFormat/>
    <w:uiPriority w:val="9"/>
    <w:rPr>
      <w:rFonts w:asciiTheme="majorHAnsi" w:hAnsiTheme="majorHAnsi" w:eastAsiaTheme="majorEastAsia" w:cstheme="majorBidi"/>
      <w:b/>
      <w:bCs/>
      <w:sz w:val="28"/>
      <w:szCs w:val="28"/>
    </w:rPr>
  </w:style>
  <w:style w:type="character" w:customStyle="1" w:styleId="728">
    <w:name w:val="标题 5 Char_file_324"/>
    <w:basedOn w:val="720"/>
    <w:link w:val="7"/>
    <w:semiHidden/>
    <w:qFormat/>
    <w:uiPriority w:val="9"/>
    <w:rPr>
      <w:rFonts w:ascii="宋体" w:hAnsi="宋体" w:eastAsia="宋体" w:cs="宋体"/>
      <w:b/>
      <w:bCs/>
      <w:sz w:val="28"/>
      <w:szCs w:val="28"/>
    </w:rPr>
  </w:style>
  <w:style w:type="character" w:customStyle="1" w:styleId="729">
    <w:name w:val="标题 6 Char_file_324"/>
    <w:basedOn w:val="720"/>
    <w:link w:val="9"/>
    <w:semiHidden/>
    <w:qFormat/>
    <w:uiPriority w:val="9"/>
    <w:rPr>
      <w:rFonts w:asciiTheme="majorHAnsi" w:hAnsiTheme="majorHAnsi" w:eastAsiaTheme="majorEastAsia" w:cstheme="majorBidi"/>
      <w:b/>
      <w:bCs/>
      <w:sz w:val="24"/>
      <w:szCs w:val="24"/>
    </w:rPr>
  </w:style>
  <w:style w:type="paragraph" w:customStyle="1" w:styleId="730">
    <w:name w:val="cke_editable_file_324"/>
    <w:basedOn w:val="713"/>
    <w:qFormat/>
    <w:uiPriority w:val="0"/>
    <w:rPr>
      <w:rFonts w:ascii="仿宋_GB2312" w:eastAsia="仿宋_GB2312"/>
    </w:rPr>
  </w:style>
  <w:style w:type="paragraph" w:customStyle="1" w:styleId="731">
    <w:name w:val="marker_file_324"/>
    <w:basedOn w:val="713"/>
    <w:qFormat/>
    <w:uiPriority w:val="0"/>
    <w:pPr>
      <w:shd w:val="clear" w:color="auto" w:fill="FFFF00"/>
    </w:pPr>
  </w:style>
  <w:style w:type="paragraph" w:customStyle="1" w:styleId="732">
    <w:name w:val="Normal (Web)_file_324"/>
    <w:basedOn w:val="713"/>
    <w:semiHidden/>
    <w:unhideWhenUsed/>
    <w:qFormat/>
    <w:uiPriority w:val="99"/>
  </w:style>
  <w:style w:type="paragraph" w:customStyle="1" w:styleId="733">
    <w:name w:val="Normal_file_32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34">
    <w:name w:val="heading 1_file_325"/>
    <w:basedOn w:val="733"/>
    <w:qFormat/>
    <w:uiPriority w:val="9"/>
    <w:pPr>
      <w:outlineLvl w:val="0"/>
    </w:pPr>
    <w:rPr>
      <w:kern w:val="36"/>
      <w:sz w:val="48"/>
      <w:szCs w:val="48"/>
    </w:rPr>
  </w:style>
  <w:style w:type="paragraph" w:customStyle="1" w:styleId="735">
    <w:name w:val="heading 2_file_325"/>
    <w:basedOn w:val="733"/>
    <w:qFormat/>
    <w:uiPriority w:val="9"/>
    <w:pPr>
      <w:outlineLvl w:val="1"/>
    </w:pPr>
    <w:rPr>
      <w:sz w:val="36"/>
      <w:szCs w:val="36"/>
    </w:rPr>
  </w:style>
  <w:style w:type="paragraph" w:customStyle="1" w:styleId="736">
    <w:name w:val="heading 3_file_325"/>
    <w:basedOn w:val="733"/>
    <w:qFormat/>
    <w:uiPriority w:val="9"/>
    <w:pPr>
      <w:outlineLvl w:val="2"/>
    </w:pPr>
    <w:rPr>
      <w:sz w:val="27"/>
      <w:szCs w:val="27"/>
    </w:rPr>
  </w:style>
  <w:style w:type="paragraph" w:customStyle="1" w:styleId="737">
    <w:name w:val="heading 4_file_325"/>
    <w:basedOn w:val="733"/>
    <w:qFormat/>
    <w:uiPriority w:val="9"/>
    <w:pPr>
      <w:outlineLvl w:val="3"/>
    </w:pPr>
  </w:style>
  <w:style w:type="paragraph" w:customStyle="1" w:styleId="738">
    <w:name w:val="heading 5_file_325"/>
    <w:basedOn w:val="733"/>
    <w:qFormat/>
    <w:uiPriority w:val="9"/>
    <w:pPr>
      <w:outlineLvl w:val="4"/>
    </w:pPr>
    <w:rPr>
      <w:sz w:val="20"/>
      <w:szCs w:val="20"/>
    </w:rPr>
  </w:style>
  <w:style w:type="paragraph" w:customStyle="1" w:styleId="739">
    <w:name w:val="heading 6_file_325"/>
    <w:basedOn w:val="733"/>
    <w:qFormat/>
    <w:uiPriority w:val="9"/>
    <w:pPr>
      <w:outlineLvl w:val="5"/>
    </w:pPr>
    <w:rPr>
      <w:sz w:val="15"/>
      <w:szCs w:val="15"/>
    </w:rPr>
  </w:style>
  <w:style w:type="character" w:customStyle="1" w:styleId="740">
    <w:name w:val="Default Paragraph Font_file_325"/>
    <w:semiHidden/>
    <w:unhideWhenUsed/>
    <w:qFormat/>
    <w:uiPriority w:val="1"/>
  </w:style>
  <w:style w:type="table" w:customStyle="1" w:styleId="741">
    <w:name w:val="Normal Table_file_325"/>
    <w:semiHidden/>
    <w:unhideWhenUsed/>
    <w:qFormat/>
    <w:uiPriority w:val="99"/>
    <w:tblPr>
      <w:tblCellMar>
        <w:top w:w="0" w:type="dxa"/>
        <w:left w:w="108" w:type="dxa"/>
        <w:bottom w:w="0" w:type="dxa"/>
        <w:right w:w="108" w:type="dxa"/>
      </w:tblCellMar>
    </w:tblPr>
  </w:style>
  <w:style w:type="character" w:customStyle="1" w:styleId="742">
    <w:name w:val="Hyperlink_file_325"/>
    <w:basedOn w:val="740"/>
    <w:semiHidden/>
    <w:unhideWhenUsed/>
    <w:qFormat/>
    <w:uiPriority w:val="99"/>
    <w:rPr>
      <w:color w:val="0782C1"/>
      <w:u w:val="single"/>
    </w:rPr>
  </w:style>
  <w:style w:type="character" w:customStyle="1" w:styleId="743">
    <w:name w:val="FollowedHyperlink_file_325"/>
    <w:basedOn w:val="740"/>
    <w:semiHidden/>
    <w:unhideWhenUsed/>
    <w:qFormat/>
    <w:uiPriority w:val="99"/>
    <w:rPr>
      <w:color w:val="0782C1"/>
      <w:u w:val="single"/>
    </w:rPr>
  </w:style>
  <w:style w:type="character" w:customStyle="1" w:styleId="744">
    <w:name w:val="标题 1 Char_file_325"/>
    <w:basedOn w:val="740"/>
    <w:link w:val="4"/>
    <w:qFormat/>
    <w:uiPriority w:val="9"/>
    <w:rPr>
      <w:rFonts w:ascii="宋体" w:hAnsi="宋体" w:eastAsia="宋体" w:cs="宋体"/>
      <w:b/>
      <w:bCs/>
      <w:kern w:val="44"/>
      <w:sz w:val="44"/>
      <w:szCs w:val="44"/>
    </w:rPr>
  </w:style>
  <w:style w:type="character" w:customStyle="1" w:styleId="745">
    <w:name w:val="标题 2 Char_file_325"/>
    <w:basedOn w:val="740"/>
    <w:link w:val="2"/>
    <w:semiHidden/>
    <w:qFormat/>
    <w:uiPriority w:val="9"/>
    <w:rPr>
      <w:rFonts w:asciiTheme="majorHAnsi" w:hAnsiTheme="majorHAnsi" w:eastAsiaTheme="majorEastAsia" w:cstheme="majorBidi"/>
      <w:b/>
      <w:bCs/>
      <w:sz w:val="32"/>
      <w:szCs w:val="32"/>
    </w:rPr>
  </w:style>
  <w:style w:type="character" w:customStyle="1" w:styleId="746">
    <w:name w:val="标题 3 Char_file_325"/>
    <w:basedOn w:val="740"/>
    <w:link w:val="5"/>
    <w:semiHidden/>
    <w:qFormat/>
    <w:uiPriority w:val="9"/>
    <w:rPr>
      <w:rFonts w:ascii="宋体" w:hAnsi="宋体" w:eastAsia="宋体" w:cs="宋体"/>
      <w:b/>
      <w:bCs/>
      <w:sz w:val="32"/>
      <w:szCs w:val="32"/>
    </w:rPr>
  </w:style>
  <w:style w:type="character" w:customStyle="1" w:styleId="747">
    <w:name w:val="标题 4 Char_file_325"/>
    <w:basedOn w:val="740"/>
    <w:link w:val="6"/>
    <w:semiHidden/>
    <w:qFormat/>
    <w:uiPriority w:val="9"/>
    <w:rPr>
      <w:rFonts w:asciiTheme="majorHAnsi" w:hAnsiTheme="majorHAnsi" w:eastAsiaTheme="majorEastAsia" w:cstheme="majorBidi"/>
      <w:b/>
      <w:bCs/>
      <w:sz w:val="28"/>
      <w:szCs w:val="28"/>
    </w:rPr>
  </w:style>
  <w:style w:type="character" w:customStyle="1" w:styleId="748">
    <w:name w:val="标题 5 Char_file_325"/>
    <w:basedOn w:val="740"/>
    <w:link w:val="7"/>
    <w:semiHidden/>
    <w:qFormat/>
    <w:uiPriority w:val="9"/>
    <w:rPr>
      <w:rFonts w:ascii="宋体" w:hAnsi="宋体" w:eastAsia="宋体" w:cs="宋体"/>
      <w:b/>
      <w:bCs/>
      <w:sz w:val="28"/>
      <w:szCs w:val="28"/>
    </w:rPr>
  </w:style>
  <w:style w:type="character" w:customStyle="1" w:styleId="749">
    <w:name w:val="标题 6 Char_file_325"/>
    <w:basedOn w:val="740"/>
    <w:link w:val="9"/>
    <w:semiHidden/>
    <w:qFormat/>
    <w:uiPriority w:val="9"/>
    <w:rPr>
      <w:rFonts w:asciiTheme="majorHAnsi" w:hAnsiTheme="majorHAnsi" w:eastAsiaTheme="majorEastAsia" w:cstheme="majorBidi"/>
      <w:b/>
      <w:bCs/>
      <w:sz w:val="24"/>
      <w:szCs w:val="24"/>
    </w:rPr>
  </w:style>
  <w:style w:type="paragraph" w:customStyle="1" w:styleId="750">
    <w:name w:val="cke_editable_file_325"/>
    <w:basedOn w:val="733"/>
    <w:qFormat/>
    <w:uiPriority w:val="0"/>
    <w:rPr>
      <w:rFonts w:ascii="仿宋_GB2312" w:eastAsia="仿宋_GB2312"/>
    </w:rPr>
  </w:style>
  <w:style w:type="paragraph" w:customStyle="1" w:styleId="751">
    <w:name w:val="marker_file_325"/>
    <w:basedOn w:val="733"/>
    <w:qFormat/>
    <w:uiPriority w:val="0"/>
    <w:pPr>
      <w:shd w:val="clear" w:color="auto" w:fill="FFFF00"/>
    </w:pPr>
  </w:style>
  <w:style w:type="paragraph" w:customStyle="1" w:styleId="752">
    <w:name w:val="Normal (Web)_file_325"/>
    <w:basedOn w:val="733"/>
    <w:semiHidden/>
    <w:unhideWhenUsed/>
    <w:qFormat/>
    <w:uiPriority w:val="99"/>
  </w:style>
  <w:style w:type="paragraph" w:customStyle="1" w:styleId="753">
    <w:name w:val="Normal_file_32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54">
    <w:name w:val="heading 1_file_326"/>
    <w:basedOn w:val="753"/>
    <w:qFormat/>
    <w:uiPriority w:val="9"/>
    <w:pPr>
      <w:outlineLvl w:val="0"/>
    </w:pPr>
    <w:rPr>
      <w:kern w:val="36"/>
      <w:sz w:val="48"/>
      <w:szCs w:val="48"/>
    </w:rPr>
  </w:style>
  <w:style w:type="paragraph" w:customStyle="1" w:styleId="755">
    <w:name w:val="heading 2_file_326"/>
    <w:basedOn w:val="753"/>
    <w:qFormat/>
    <w:uiPriority w:val="9"/>
    <w:pPr>
      <w:outlineLvl w:val="1"/>
    </w:pPr>
    <w:rPr>
      <w:sz w:val="36"/>
      <w:szCs w:val="36"/>
    </w:rPr>
  </w:style>
  <w:style w:type="paragraph" w:customStyle="1" w:styleId="756">
    <w:name w:val="heading 3_file_326"/>
    <w:basedOn w:val="753"/>
    <w:qFormat/>
    <w:uiPriority w:val="9"/>
    <w:pPr>
      <w:outlineLvl w:val="2"/>
    </w:pPr>
    <w:rPr>
      <w:sz w:val="27"/>
      <w:szCs w:val="27"/>
    </w:rPr>
  </w:style>
  <w:style w:type="paragraph" w:customStyle="1" w:styleId="757">
    <w:name w:val="heading 4_file_326"/>
    <w:basedOn w:val="753"/>
    <w:qFormat/>
    <w:uiPriority w:val="9"/>
    <w:pPr>
      <w:outlineLvl w:val="3"/>
    </w:pPr>
  </w:style>
  <w:style w:type="paragraph" w:customStyle="1" w:styleId="758">
    <w:name w:val="heading 5_file_326"/>
    <w:basedOn w:val="753"/>
    <w:qFormat/>
    <w:uiPriority w:val="9"/>
    <w:pPr>
      <w:outlineLvl w:val="4"/>
    </w:pPr>
    <w:rPr>
      <w:sz w:val="20"/>
      <w:szCs w:val="20"/>
    </w:rPr>
  </w:style>
  <w:style w:type="paragraph" w:customStyle="1" w:styleId="759">
    <w:name w:val="heading 6_file_326"/>
    <w:basedOn w:val="753"/>
    <w:qFormat/>
    <w:uiPriority w:val="9"/>
    <w:pPr>
      <w:outlineLvl w:val="5"/>
    </w:pPr>
    <w:rPr>
      <w:sz w:val="15"/>
      <w:szCs w:val="15"/>
    </w:rPr>
  </w:style>
  <w:style w:type="character" w:customStyle="1" w:styleId="760">
    <w:name w:val="Default Paragraph Font_file_326"/>
    <w:semiHidden/>
    <w:unhideWhenUsed/>
    <w:qFormat/>
    <w:uiPriority w:val="1"/>
  </w:style>
  <w:style w:type="table" w:customStyle="1" w:styleId="761">
    <w:name w:val="Normal Table_file_326"/>
    <w:semiHidden/>
    <w:unhideWhenUsed/>
    <w:qFormat/>
    <w:uiPriority w:val="99"/>
    <w:tblPr>
      <w:tblCellMar>
        <w:top w:w="0" w:type="dxa"/>
        <w:left w:w="108" w:type="dxa"/>
        <w:bottom w:w="0" w:type="dxa"/>
        <w:right w:w="108" w:type="dxa"/>
      </w:tblCellMar>
    </w:tblPr>
  </w:style>
  <w:style w:type="character" w:customStyle="1" w:styleId="762">
    <w:name w:val="Hyperlink_file_326"/>
    <w:basedOn w:val="760"/>
    <w:semiHidden/>
    <w:unhideWhenUsed/>
    <w:qFormat/>
    <w:uiPriority w:val="99"/>
    <w:rPr>
      <w:color w:val="0782C1"/>
      <w:u w:val="single"/>
    </w:rPr>
  </w:style>
  <w:style w:type="character" w:customStyle="1" w:styleId="763">
    <w:name w:val="FollowedHyperlink_file_326"/>
    <w:basedOn w:val="760"/>
    <w:semiHidden/>
    <w:unhideWhenUsed/>
    <w:qFormat/>
    <w:uiPriority w:val="99"/>
    <w:rPr>
      <w:color w:val="0782C1"/>
      <w:u w:val="single"/>
    </w:rPr>
  </w:style>
  <w:style w:type="character" w:customStyle="1" w:styleId="764">
    <w:name w:val="标题 1 Char_file_326"/>
    <w:basedOn w:val="760"/>
    <w:link w:val="4"/>
    <w:qFormat/>
    <w:uiPriority w:val="9"/>
    <w:rPr>
      <w:rFonts w:ascii="宋体" w:hAnsi="宋体" w:eastAsia="宋体" w:cs="宋体"/>
      <w:b/>
      <w:bCs/>
      <w:kern w:val="44"/>
      <w:sz w:val="44"/>
      <w:szCs w:val="44"/>
    </w:rPr>
  </w:style>
  <w:style w:type="character" w:customStyle="1" w:styleId="765">
    <w:name w:val="标题 2 Char_file_326"/>
    <w:basedOn w:val="760"/>
    <w:link w:val="2"/>
    <w:semiHidden/>
    <w:qFormat/>
    <w:uiPriority w:val="9"/>
    <w:rPr>
      <w:rFonts w:asciiTheme="majorHAnsi" w:hAnsiTheme="majorHAnsi" w:eastAsiaTheme="majorEastAsia" w:cstheme="majorBidi"/>
      <w:b/>
      <w:bCs/>
      <w:sz w:val="32"/>
      <w:szCs w:val="32"/>
    </w:rPr>
  </w:style>
  <w:style w:type="character" w:customStyle="1" w:styleId="766">
    <w:name w:val="标题 3 Char_file_326"/>
    <w:basedOn w:val="760"/>
    <w:link w:val="5"/>
    <w:semiHidden/>
    <w:qFormat/>
    <w:uiPriority w:val="9"/>
    <w:rPr>
      <w:rFonts w:ascii="宋体" w:hAnsi="宋体" w:eastAsia="宋体" w:cs="宋体"/>
      <w:b/>
      <w:bCs/>
      <w:sz w:val="32"/>
      <w:szCs w:val="32"/>
    </w:rPr>
  </w:style>
  <w:style w:type="character" w:customStyle="1" w:styleId="767">
    <w:name w:val="标题 4 Char_file_326"/>
    <w:basedOn w:val="760"/>
    <w:link w:val="6"/>
    <w:semiHidden/>
    <w:qFormat/>
    <w:uiPriority w:val="9"/>
    <w:rPr>
      <w:rFonts w:asciiTheme="majorHAnsi" w:hAnsiTheme="majorHAnsi" w:eastAsiaTheme="majorEastAsia" w:cstheme="majorBidi"/>
      <w:b/>
      <w:bCs/>
      <w:sz w:val="28"/>
      <w:szCs w:val="28"/>
    </w:rPr>
  </w:style>
  <w:style w:type="character" w:customStyle="1" w:styleId="768">
    <w:name w:val="标题 5 Char_file_326"/>
    <w:basedOn w:val="760"/>
    <w:link w:val="7"/>
    <w:semiHidden/>
    <w:qFormat/>
    <w:uiPriority w:val="9"/>
    <w:rPr>
      <w:rFonts w:ascii="宋体" w:hAnsi="宋体" w:eastAsia="宋体" w:cs="宋体"/>
      <w:b/>
      <w:bCs/>
      <w:sz w:val="28"/>
      <w:szCs w:val="28"/>
    </w:rPr>
  </w:style>
  <w:style w:type="character" w:customStyle="1" w:styleId="769">
    <w:name w:val="标题 6 Char_file_326"/>
    <w:basedOn w:val="760"/>
    <w:link w:val="9"/>
    <w:semiHidden/>
    <w:qFormat/>
    <w:uiPriority w:val="9"/>
    <w:rPr>
      <w:rFonts w:asciiTheme="majorHAnsi" w:hAnsiTheme="majorHAnsi" w:eastAsiaTheme="majorEastAsia" w:cstheme="majorBidi"/>
      <w:b/>
      <w:bCs/>
      <w:sz w:val="24"/>
      <w:szCs w:val="24"/>
    </w:rPr>
  </w:style>
  <w:style w:type="paragraph" w:customStyle="1" w:styleId="770">
    <w:name w:val="cke_editable_file_326"/>
    <w:basedOn w:val="753"/>
    <w:qFormat/>
    <w:uiPriority w:val="0"/>
    <w:rPr>
      <w:rFonts w:ascii="仿宋_GB2312" w:eastAsia="仿宋_GB2312"/>
    </w:rPr>
  </w:style>
  <w:style w:type="paragraph" w:customStyle="1" w:styleId="771">
    <w:name w:val="marker_file_326"/>
    <w:basedOn w:val="753"/>
    <w:qFormat/>
    <w:uiPriority w:val="0"/>
    <w:pPr>
      <w:shd w:val="clear" w:color="auto" w:fill="FFFF00"/>
    </w:pPr>
  </w:style>
  <w:style w:type="paragraph" w:customStyle="1" w:styleId="772">
    <w:name w:val="Normal (Web)_file_326"/>
    <w:basedOn w:val="753"/>
    <w:semiHidden/>
    <w:unhideWhenUsed/>
    <w:qFormat/>
    <w:uiPriority w:val="99"/>
  </w:style>
  <w:style w:type="paragraph" w:customStyle="1" w:styleId="773">
    <w:name w:val="Normal_file_32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74">
    <w:name w:val="heading 1_file_327"/>
    <w:basedOn w:val="773"/>
    <w:qFormat/>
    <w:uiPriority w:val="9"/>
    <w:pPr>
      <w:outlineLvl w:val="0"/>
    </w:pPr>
    <w:rPr>
      <w:kern w:val="36"/>
      <w:sz w:val="48"/>
      <w:szCs w:val="48"/>
    </w:rPr>
  </w:style>
  <w:style w:type="paragraph" w:customStyle="1" w:styleId="775">
    <w:name w:val="heading 2_file_327"/>
    <w:basedOn w:val="773"/>
    <w:qFormat/>
    <w:uiPriority w:val="9"/>
    <w:pPr>
      <w:outlineLvl w:val="1"/>
    </w:pPr>
    <w:rPr>
      <w:sz w:val="36"/>
      <w:szCs w:val="36"/>
    </w:rPr>
  </w:style>
  <w:style w:type="paragraph" w:customStyle="1" w:styleId="776">
    <w:name w:val="heading 3_file_327"/>
    <w:basedOn w:val="773"/>
    <w:qFormat/>
    <w:uiPriority w:val="9"/>
    <w:pPr>
      <w:outlineLvl w:val="2"/>
    </w:pPr>
    <w:rPr>
      <w:sz w:val="27"/>
      <w:szCs w:val="27"/>
    </w:rPr>
  </w:style>
  <w:style w:type="paragraph" w:customStyle="1" w:styleId="777">
    <w:name w:val="heading 4_file_327"/>
    <w:basedOn w:val="773"/>
    <w:qFormat/>
    <w:uiPriority w:val="9"/>
    <w:pPr>
      <w:outlineLvl w:val="3"/>
    </w:pPr>
  </w:style>
  <w:style w:type="paragraph" w:customStyle="1" w:styleId="778">
    <w:name w:val="heading 5_file_327"/>
    <w:basedOn w:val="773"/>
    <w:qFormat/>
    <w:uiPriority w:val="9"/>
    <w:pPr>
      <w:outlineLvl w:val="4"/>
    </w:pPr>
    <w:rPr>
      <w:sz w:val="20"/>
      <w:szCs w:val="20"/>
    </w:rPr>
  </w:style>
  <w:style w:type="paragraph" w:customStyle="1" w:styleId="779">
    <w:name w:val="heading 6_file_327"/>
    <w:basedOn w:val="773"/>
    <w:qFormat/>
    <w:uiPriority w:val="9"/>
    <w:pPr>
      <w:outlineLvl w:val="5"/>
    </w:pPr>
    <w:rPr>
      <w:sz w:val="15"/>
      <w:szCs w:val="15"/>
    </w:rPr>
  </w:style>
  <w:style w:type="character" w:customStyle="1" w:styleId="780">
    <w:name w:val="Default Paragraph Font_file_327"/>
    <w:semiHidden/>
    <w:unhideWhenUsed/>
    <w:qFormat/>
    <w:uiPriority w:val="1"/>
  </w:style>
  <w:style w:type="table" w:customStyle="1" w:styleId="781">
    <w:name w:val="Normal Table_file_327"/>
    <w:semiHidden/>
    <w:unhideWhenUsed/>
    <w:qFormat/>
    <w:uiPriority w:val="99"/>
    <w:tblPr>
      <w:tblCellMar>
        <w:top w:w="0" w:type="dxa"/>
        <w:left w:w="108" w:type="dxa"/>
        <w:bottom w:w="0" w:type="dxa"/>
        <w:right w:w="108" w:type="dxa"/>
      </w:tblCellMar>
    </w:tblPr>
  </w:style>
  <w:style w:type="character" w:customStyle="1" w:styleId="782">
    <w:name w:val="Hyperlink_file_327"/>
    <w:basedOn w:val="780"/>
    <w:semiHidden/>
    <w:unhideWhenUsed/>
    <w:qFormat/>
    <w:uiPriority w:val="99"/>
    <w:rPr>
      <w:color w:val="0782C1"/>
      <w:u w:val="single"/>
    </w:rPr>
  </w:style>
  <w:style w:type="character" w:customStyle="1" w:styleId="783">
    <w:name w:val="FollowedHyperlink_file_327"/>
    <w:basedOn w:val="780"/>
    <w:semiHidden/>
    <w:unhideWhenUsed/>
    <w:qFormat/>
    <w:uiPriority w:val="99"/>
    <w:rPr>
      <w:color w:val="0782C1"/>
      <w:u w:val="single"/>
    </w:rPr>
  </w:style>
  <w:style w:type="character" w:customStyle="1" w:styleId="784">
    <w:name w:val="标题 1 Char_file_327"/>
    <w:basedOn w:val="780"/>
    <w:link w:val="4"/>
    <w:qFormat/>
    <w:uiPriority w:val="9"/>
    <w:rPr>
      <w:rFonts w:ascii="宋体" w:hAnsi="宋体" w:eastAsia="宋体" w:cs="宋体"/>
      <w:b/>
      <w:bCs/>
      <w:kern w:val="44"/>
      <w:sz w:val="44"/>
      <w:szCs w:val="44"/>
    </w:rPr>
  </w:style>
  <w:style w:type="character" w:customStyle="1" w:styleId="785">
    <w:name w:val="标题 2 Char_file_327"/>
    <w:basedOn w:val="780"/>
    <w:link w:val="2"/>
    <w:semiHidden/>
    <w:qFormat/>
    <w:uiPriority w:val="9"/>
    <w:rPr>
      <w:rFonts w:asciiTheme="majorHAnsi" w:hAnsiTheme="majorHAnsi" w:eastAsiaTheme="majorEastAsia" w:cstheme="majorBidi"/>
      <w:b/>
      <w:bCs/>
      <w:sz w:val="32"/>
      <w:szCs w:val="32"/>
    </w:rPr>
  </w:style>
  <w:style w:type="character" w:customStyle="1" w:styleId="786">
    <w:name w:val="标题 3 Char_file_327"/>
    <w:basedOn w:val="780"/>
    <w:link w:val="5"/>
    <w:semiHidden/>
    <w:qFormat/>
    <w:uiPriority w:val="9"/>
    <w:rPr>
      <w:rFonts w:ascii="宋体" w:hAnsi="宋体" w:eastAsia="宋体" w:cs="宋体"/>
      <w:b/>
      <w:bCs/>
      <w:sz w:val="32"/>
      <w:szCs w:val="32"/>
    </w:rPr>
  </w:style>
  <w:style w:type="character" w:customStyle="1" w:styleId="787">
    <w:name w:val="标题 4 Char_file_327"/>
    <w:basedOn w:val="780"/>
    <w:link w:val="6"/>
    <w:semiHidden/>
    <w:qFormat/>
    <w:uiPriority w:val="9"/>
    <w:rPr>
      <w:rFonts w:asciiTheme="majorHAnsi" w:hAnsiTheme="majorHAnsi" w:eastAsiaTheme="majorEastAsia" w:cstheme="majorBidi"/>
      <w:b/>
      <w:bCs/>
      <w:sz w:val="28"/>
      <w:szCs w:val="28"/>
    </w:rPr>
  </w:style>
  <w:style w:type="character" w:customStyle="1" w:styleId="788">
    <w:name w:val="标题 5 Char_file_327"/>
    <w:basedOn w:val="780"/>
    <w:link w:val="7"/>
    <w:semiHidden/>
    <w:qFormat/>
    <w:uiPriority w:val="9"/>
    <w:rPr>
      <w:rFonts w:ascii="宋体" w:hAnsi="宋体" w:eastAsia="宋体" w:cs="宋体"/>
      <w:b/>
      <w:bCs/>
      <w:sz w:val="28"/>
      <w:szCs w:val="28"/>
    </w:rPr>
  </w:style>
  <w:style w:type="character" w:customStyle="1" w:styleId="789">
    <w:name w:val="标题 6 Char_file_327"/>
    <w:basedOn w:val="780"/>
    <w:link w:val="9"/>
    <w:semiHidden/>
    <w:qFormat/>
    <w:uiPriority w:val="9"/>
    <w:rPr>
      <w:rFonts w:asciiTheme="majorHAnsi" w:hAnsiTheme="majorHAnsi" w:eastAsiaTheme="majorEastAsia" w:cstheme="majorBidi"/>
      <w:b/>
      <w:bCs/>
      <w:sz w:val="24"/>
      <w:szCs w:val="24"/>
    </w:rPr>
  </w:style>
  <w:style w:type="paragraph" w:customStyle="1" w:styleId="790">
    <w:name w:val="cke_editable_file_327"/>
    <w:basedOn w:val="773"/>
    <w:qFormat/>
    <w:uiPriority w:val="0"/>
    <w:rPr>
      <w:rFonts w:ascii="仿宋_GB2312" w:eastAsia="仿宋_GB2312"/>
    </w:rPr>
  </w:style>
  <w:style w:type="paragraph" w:customStyle="1" w:styleId="791">
    <w:name w:val="marker_file_327"/>
    <w:basedOn w:val="773"/>
    <w:qFormat/>
    <w:uiPriority w:val="0"/>
    <w:pPr>
      <w:shd w:val="clear" w:color="auto" w:fill="FFFF00"/>
    </w:pPr>
  </w:style>
  <w:style w:type="paragraph" w:customStyle="1" w:styleId="792">
    <w:name w:val="Normal (Web)_file_327"/>
    <w:basedOn w:val="773"/>
    <w:semiHidden/>
    <w:unhideWhenUsed/>
    <w:qFormat/>
    <w:uiPriority w:val="99"/>
  </w:style>
  <w:style w:type="paragraph" w:customStyle="1" w:styleId="793">
    <w:name w:val="Table Paragraph_file_2846"/>
    <w:basedOn w:val="794"/>
    <w:qFormat/>
    <w:uiPriority w:val="1"/>
    <w:pPr>
      <w:autoSpaceDE w:val="0"/>
      <w:autoSpaceDN w:val="0"/>
      <w:adjustRightInd w:val="0"/>
      <w:jc w:val="left"/>
    </w:pPr>
    <w:rPr>
      <w:rFonts w:ascii="黑体" w:eastAsia="黑体" w:cs="黑体"/>
      <w:kern w:val="0"/>
      <w:sz w:val="24"/>
    </w:rPr>
  </w:style>
  <w:style w:type="paragraph" w:customStyle="1" w:styleId="794">
    <w:name w:val="Normal_file_2846"/>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95">
    <w:name w:val="Normal Table_file_369_file_420_file_2846"/>
    <w:qFormat/>
    <w:uiPriority w:val="99"/>
    <w:tblPr>
      <w:tblCellMar>
        <w:top w:w="0" w:type="dxa"/>
        <w:left w:w="108" w:type="dxa"/>
        <w:bottom w:w="0" w:type="dxa"/>
        <w:right w:w="108" w:type="dxa"/>
      </w:tblCellMar>
    </w:tblPr>
  </w:style>
  <w:style w:type="character" w:customStyle="1" w:styleId="796">
    <w:name w:val="Strong_file_627"/>
    <w:basedOn w:val="797"/>
    <w:qFormat/>
    <w:uiPriority w:val="22"/>
    <w:rPr>
      <w:b/>
      <w:bCs/>
    </w:rPr>
  </w:style>
  <w:style w:type="character" w:customStyle="1" w:styleId="797">
    <w:name w:val="Default Paragraph Font_file_627"/>
    <w:semiHidden/>
    <w:unhideWhenUsed/>
    <w:qFormat/>
    <w:uiPriority w:val="1"/>
  </w:style>
  <w:style w:type="paragraph" w:customStyle="1" w:styleId="798">
    <w:name w:val="Normal (Web)_file_297"/>
    <w:basedOn w:val="799"/>
    <w:semiHidden/>
    <w:unhideWhenUsed/>
    <w:qFormat/>
    <w:uiPriority w:val="99"/>
  </w:style>
  <w:style w:type="paragraph" w:customStyle="1" w:styleId="799">
    <w:name w:val="Normal_file_29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00">
    <w:name w:val="Normal (Web)_file_716"/>
    <w:basedOn w:val="801"/>
    <w:semiHidden/>
    <w:unhideWhenUsed/>
    <w:qFormat/>
    <w:uiPriority w:val="99"/>
  </w:style>
  <w:style w:type="paragraph" w:customStyle="1" w:styleId="801">
    <w:name w:val="Normal_file_71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02">
    <w:name w:val="Normal (Web)_file_718"/>
    <w:basedOn w:val="803"/>
    <w:semiHidden/>
    <w:unhideWhenUsed/>
    <w:qFormat/>
    <w:uiPriority w:val="99"/>
  </w:style>
  <w:style w:type="paragraph" w:customStyle="1" w:styleId="803">
    <w:name w:val="Normal_file_718"/>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804">
    <w:name w:val="Normal Table_file_712"/>
    <w:semiHidden/>
    <w:qFormat/>
    <w:uiPriority w:val="0"/>
    <w:tblPr>
      <w:tblCellMar>
        <w:top w:w="0" w:type="dxa"/>
        <w:left w:w="108" w:type="dxa"/>
        <w:bottom w:w="0" w:type="dxa"/>
        <w:right w:w="108" w:type="dxa"/>
      </w:tblCellMar>
    </w:tblPr>
  </w:style>
  <w:style w:type="paragraph" w:customStyle="1" w:styleId="805">
    <w:name w:val="表格文字_file_592_file_509_file_457_file_528_file_222_file_2783"/>
    <w:basedOn w:val="806"/>
    <w:qFormat/>
    <w:uiPriority w:val="99"/>
    <w:pPr>
      <w:spacing w:before="25" w:after="25"/>
      <w:jc w:val="left"/>
    </w:pPr>
    <w:rPr>
      <w:bCs/>
      <w:spacing w:val="10"/>
      <w:kern w:val="0"/>
      <w:sz w:val="24"/>
    </w:rPr>
  </w:style>
  <w:style w:type="paragraph" w:customStyle="1" w:styleId="806">
    <w:name w:val="Normal_file_592_file_509_file_457_file_528_file_222_file_278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7">
    <w:name w:val="表格文字_file_457_file_528_file_222_file_2783"/>
    <w:basedOn w:val="808"/>
    <w:qFormat/>
    <w:uiPriority w:val="99"/>
    <w:pPr>
      <w:spacing w:before="25" w:after="25"/>
      <w:jc w:val="left"/>
    </w:pPr>
    <w:rPr>
      <w:bCs/>
      <w:spacing w:val="10"/>
      <w:kern w:val="0"/>
      <w:sz w:val="24"/>
    </w:rPr>
  </w:style>
  <w:style w:type="paragraph" w:customStyle="1" w:styleId="808">
    <w:name w:val="Normal_file_457_file_528_file_222_file_2783"/>
    <w:next w:val="1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9">
    <w:name w:val="表格文字_file_712"/>
    <w:basedOn w:val="810"/>
    <w:qFormat/>
    <w:uiPriority w:val="99"/>
    <w:pPr>
      <w:spacing w:before="25" w:after="25"/>
      <w:jc w:val="left"/>
    </w:pPr>
    <w:rPr>
      <w:bCs/>
      <w:spacing w:val="10"/>
      <w:kern w:val="0"/>
      <w:sz w:val="24"/>
    </w:rPr>
  </w:style>
  <w:style w:type="paragraph" w:customStyle="1" w:styleId="810">
    <w:name w:val="Normal_file_712"/>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1">
    <w:name w:val="Plain Text_file_712"/>
    <w:basedOn w:val="810"/>
    <w:next w:val="4"/>
    <w:qFormat/>
    <w:uiPriority w:val="0"/>
    <w:rPr>
      <w:rFonts w:ascii="宋体" w:hAnsi="Courier New" w:cs="Courier New"/>
      <w:szCs w:val="21"/>
    </w:rPr>
  </w:style>
  <w:style w:type="table" w:customStyle="1" w:styleId="812">
    <w:name w:val="Normal Table_file_131"/>
    <w:semiHidden/>
    <w:qFormat/>
    <w:uiPriority w:val="0"/>
    <w:tblPr>
      <w:tblCellMar>
        <w:top w:w="0" w:type="dxa"/>
        <w:left w:w="108" w:type="dxa"/>
        <w:bottom w:w="0" w:type="dxa"/>
        <w:right w:w="108" w:type="dxa"/>
      </w:tblCellMar>
    </w:tblPr>
  </w:style>
  <w:style w:type="paragraph" w:customStyle="1" w:styleId="813">
    <w:name w:val="Normal (Web)_file_1416"/>
    <w:basedOn w:val="814"/>
    <w:unhideWhenUsed/>
    <w:qFormat/>
    <w:uiPriority w:val="99"/>
  </w:style>
  <w:style w:type="paragraph" w:customStyle="1" w:styleId="814">
    <w:name w:val="Normal_file_141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15">
    <w:name w:val="Normal (Web)_file_939"/>
    <w:basedOn w:val="816"/>
    <w:unhideWhenUsed/>
    <w:qFormat/>
    <w:uiPriority w:val="99"/>
  </w:style>
  <w:style w:type="paragraph" w:customStyle="1" w:styleId="816">
    <w:name w:val="Normal_file_939"/>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817">
    <w:name w:val="Normal Table_file_592_file_509_file_669_file_674_file_3138_file_2383"/>
    <w:semiHidden/>
    <w:qFormat/>
    <w:uiPriority w:val="0"/>
    <w:tblPr>
      <w:tblCellMar>
        <w:top w:w="0" w:type="dxa"/>
        <w:left w:w="108" w:type="dxa"/>
        <w:bottom w:w="0" w:type="dxa"/>
        <w:right w:w="108" w:type="dxa"/>
      </w:tblCellMar>
    </w:tblPr>
  </w:style>
  <w:style w:type="paragraph" w:customStyle="1" w:styleId="818">
    <w:name w:val="Normal (Web)_file_933"/>
    <w:basedOn w:val="819"/>
    <w:unhideWhenUsed/>
    <w:qFormat/>
    <w:uiPriority w:val="99"/>
  </w:style>
  <w:style w:type="paragraph" w:customStyle="1" w:styleId="819">
    <w:name w:val="Normal_file_93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20">
    <w:name w:val="Normal (Web)_file_1386"/>
    <w:basedOn w:val="821"/>
    <w:semiHidden/>
    <w:unhideWhenUsed/>
    <w:qFormat/>
    <w:uiPriority w:val="99"/>
  </w:style>
  <w:style w:type="paragraph" w:customStyle="1" w:styleId="821">
    <w:name w:val="Normal_file_1386"/>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24D189-2A55-4EB3-A392-3A2735E7D267}">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115</Pages>
  <Words>8207</Words>
  <Characters>9843</Characters>
  <Lines>1626</Lines>
  <Paragraphs>1261</Paragraphs>
  <TotalTime>1</TotalTime>
  <ScaleCrop>false</ScaleCrop>
  <LinksUpToDate>false</LinksUpToDate>
  <CharactersWithSpaces>9890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2026-03-11T01:23:00Z</dcterms:created>
  <dc:creator>柳州市政府集中采购中心</dc:creator>
  <cp:lastModifiedBy>李群</cp:lastModifiedBy>
  <cp:lastPrinted>2018-11-29T07:27:00Z</cp:lastPrinted>
  <dcterms:modified xsi:type="dcterms:W3CDTF">2026-07-22T07:01:36Z</dcterms:modified>
  <dc:title>询价通知书</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434FAB281141400C9A35C531742E40DD_13</vt:lpwstr>
  </property>
  <property fmtid="{D5CDD505-2E9C-101B-9397-08002B2CF9AE}" pid="4" name="KSOTemplateDocerSaveRecord">
    <vt:lpwstr>eyJoZGlkIjoiMmE2NDYzZjVkYmNmN2VkMmM2YzY1NTFiYmM2NzNmZGYiLCJ1c2VySWQiOiI3NjU0NzgyMjIifQ==</vt:lpwstr>
  </property>
</Properties>
</file>