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柳州职业技术大学“中国-东盟跨境电商数智化产教融合创新中心”设备采购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项目编号：LZZC2026-G1-990253-LZSZ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柳州职业技术大学</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24</w:t>
      </w:r>
      <w:r>
        <w:rPr>
          <w:rFonts w:ascii="楷体" w:hAnsi="楷体" w:eastAsia="楷体"/>
          <w:b/>
          <w:sz w:val="44"/>
          <w:szCs w:val="44"/>
        </w:rPr>
        <w:t>日</w:t>
      </w:r>
    </w:p>
    <w:p w14:paraId="6B7ECDCD">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577F3415">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FDE245">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DE4656">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53D1FD7">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FB69B2">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12D5C3">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_Toc13344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17BA698D">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29306"/>
      <w:r>
        <w:rPr>
          <w:rFonts w:hint="eastAsia"/>
          <w:sz w:val="32"/>
          <w:szCs w:val="32"/>
        </w:rPr>
        <w:t>第一章 公开招标公告</w:t>
      </w:r>
      <w:bookmarkEnd w:id="0"/>
    </w:p>
    <w:p w14:paraId="222E60FE">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柳州职业技术大学“中国-东盟跨境电商数智化产教融合创新中心”设备采购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14</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407A539F">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项目编号：LZZC2026-G1-990253-LZSZ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柳州职业技术大学“中国-东盟跨境电商数智化产教融合创新中心”设备采购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942902</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标项名称：柳州职业技术大学“中国-东盟跨境电商数智化产教融合创新中心”设备采购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预算金额（元）：942902
</w:t>
      </w:r>
      <w:r>
        <w:rPr>
          <w:rFonts w:ascii="仿宋" w:hAnsi="仿宋" w:eastAsia="仿宋"/>
          <w:bCs/>
          <w:sz w:val="24"/>
        </w:rPr>
        <w:cr/>
      </w:r>
      <w:r>
        <w:rPr>
          <w:rFonts w:ascii="仿宋" w:hAnsi="仿宋" w:eastAsia="仿宋"/>
          <w:bCs/>
          <w:sz w:val="24"/>
        </w:rPr>
        <w:t>简要规格描述或项目基本概况介绍、用途：柳州职业技术大学“中国-东盟跨境电商数智化产教融合创新中心”设备采购（具体内容详见招标文件第二章《采购需求》）
</w:t>
      </w:r>
      <w:r>
        <w:rPr>
          <w:rFonts w:ascii="仿宋" w:hAnsi="仿宋" w:eastAsia="仿宋"/>
          <w:bCs/>
          <w:sz w:val="24"/>
        </w:rPr>
        <w:cr/>
      </w:r>
      <w:r>
        <w:rPr>
          <w:rFonts w:ascii="仿宋" w:hAnsi="仿宋" w:eastAsia="仿宋"/>
          <w:bCs/>
          <w:sz w:val="24"/>
        </w:rPr>
        <w:t>最高限价（如有）：942902
</w:t>
      </w:r>
      <w:r>
        <w:rPr>
          <w:rFonts w:ascii="仿宋" w:hAnsi="仿宋" w:eastAsia="仿宋"/>
          <w:bCs/>
          <w:sz w:val="24"/>
        </w:rPr>
        <w:cr/>
      </w:r>
      <w:r>
        <w:rPr>
          <w:rFonts w:ascii="仿宋" w:hAnsi="仿宋" w:eastAsia="仿宋"/>
          <w:bCs/>
          <w:sz w:val="24"/>
        </w:rPr>
        <w:t>合同履约期限：自签订合同之日起</w:t>
      </w:r>
      <w:r>
        <w:rPr>
          <w:rFonts w:hint="eastAsia" w:ascii="仿宋" w:hAnsi="仿宋" w:eastAsia="仿宋"/>
          <w:bCs/>
          <w:sz w:val="24"/>
          <w:lang w:val="en-US" w:eastAsia="zh-CN"/>
        </w:rPr>
        <w:t>90天</w:t>
      </w:r>
      <w:r>
        <w:rPr>
          <w:rFonts w:ascii="仿宋" w:hAnsi="仿宋" w:eastAsia="仿宋"/>
          <w:bCs/>
          <w:sz w:val="24"/>
        </w:rPr>
        <w:t>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备注：本项目为线上电子招标项目，采用远程异地评标，有意向参与本项目的供应商应当做好参与全流程电子招投标交易的充分准备。</w:t>
      </w:r>
    </w:p>
    <w:p w14:paraId="464D999A">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2"/>
        <w:spacing w:line="400" w:lineRule="exact"/>
        <w:ind w:right="-21" w:rightChars="-10" w:firstLine="562" w:firstLineChars="200"/>
        <w:jc w:val="both"/>
        <w:rPr>
          <w:rFonts w:hint="eastAsia" w:ascii="黑体" w:hAnsi="黑体" w:eastAsia="黑体" w:cs="黑体"/>
          <w:bCs/>
          <w:sz w:val="28"/>
          <w:szCs w:val="28"/>
        </w:rPr>
      </w:pPr>
      <w:bookmarkStart w:id="6" w:name="_Toc35393792"/>
      <w:bookmarkStart w:id="7" w:name="_Toc35393623"/>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24</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3</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2"/>
        <w:spacing w:line="400" w:lineRule="exact"/>
        <w:ind w:right="-21" w:rightChars="-10" w:firstLine="562" w:firstLineChars="200"/>
        <w:jc w:val="both"/>
        <w:rPr>
          <w:rFonts w:hint="eastAsia" w:ascii="黑体" w:hAnsi="黑体" w:eastAsia="黑体" w:cs="黑体"/>
          <w:bCs/>
          <w:sz w:val="28"/>
          <w:szCs w:val="28"/>
        </w:rPr>
      </w:pPr>
      <w:bookmarkStart w:id="8" w:name="_Toc35393624"/>
      <w:bookmarkStart w:id="9" w:name="_Toc28359082"/>
      <w:bookmarkStart w:id="10" w:name="_Toc28359005"/>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14</w:t>
      </w:r>
      <w:r>
        <w:rPr>
          <w:rFonts w:ascii="仿宋_GB2312" w:eastAsia="仿宋_GB2312"/>
          <w:bCs/>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2"/>
        <w:spacing w:line="400" w:lineRule="exact"/>
        <w:ind w:right="-21" w:rightChars="-10" w:firstLine="562" w:firstLineChars="200"/>
        <w:jc w:val="both"/>
        <w:rPr>
          <w:rFonts w:hint="eastAsia" w:ascii="黑体" w:hAnsi="黑体" w:eastAsia="黑体" w:cs="黑体"/>
          <w:bCs/>
          <w:sz w:val="28"/>
          <w:szCs w:val="28"/>
        </w:rPr>
      </w:pPr>
      <w:bookmarkStart w:id="12" w:name="_Toc28359084"/>
      <w:bookmarkStart w:id="13" w:name="_Toc35393625"/>
      <w:bookmarkStart w:id="14" w:name="_Toc35393794"/>
      <w:bookmarkStart w:id="15" w:name="_Toc28359007"/>
      <w:r>
        <w:rPr>
          <w:rFonts w:hint="eastAsia" w:ascii="黑体" w:hAnsi="黑体" w:eastAsia="黑体" w:cs="黑体"/>
          <w:bCs/>
          <w:sz w:val="28"/>
          <w:szCs w:val="28"/>
        </w:rPr>
        <w:t>五、公告期限</w:t>
      </w:r>
      <w:bookmarkEnd w:id="12"/>
      <w:bookmarkEnd w:id="13"/>
      <w:bookmarkEnd w:id="14"/>
      <w:bookmarkEnd w:id="15"/>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w:t>
      </w:r>
      <w:r>
        <w:rPr>
          <w:rFonts w:hint="eastAsia" w:ascii="仿宋_GB2312" w:hAnsi="仿宋_GB2312" w:eastAsia="仿宋_GB2312" w:cs="仿宋_GB2312"/>
          <w:sz w:val="28"/>
          <w:szCs w:val="28"/>
          <w:highlight w:val="none"/>
        </w:rPr>
        <w:t>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实施本国产品标准及相关政策。如需</w:t>
      </w:r>
      <w:r>
        <w:rPr>
          <w:rFonts w:hint="eastAsia" w:ascii="仿宋_GB2312" w:hAnsi="仿宋_GB2312" w:eastAsia="仿宋_GB2312" w:cs="仿宋_GB2312"/>
          <w:sz w:val="28"/>
          <w:szCs w:val="28"/>
        </w:rPr>
        <w:t>进一步了解详细内容，详见公开招标文件第二章《采购需求》及第四章《评标方法及评标标准》。</w:t>
      </w:r>
    </w:p>
    <w:bookmarkEnd w:id="21"/>
    <w:p w14:paraId="704FF342">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2"/>
        <w:spacing w:line="400" w:lineRule="exact"/>
        <w:ind w:right="-21" w:rightChars="-10" w:firstLine="562" w:firstLineChars="200"/>
        <w:jc w:val="both"/>
        <w:rPr>
          <w:rFonts w:hint="eastAsia" w:ascii="黑体" w:hAnsi="黑体" w:eastAsia="黑体" w:cs="黑体"/>
          <w:b w:val="0"/>
          <w:sz w:val="28"/>
          <w:szCs w:val="28"/>
        </w:rPr>
      </w:pPr>
      <w:bookmarkStart w:id="23" w:name="_Toc28359085"/>
      <w:bookmarkStart w:id="24" w:name="_Toc35393627"/>
      <w:bookmarkStart w:id="25" w:name="_Toc35393796"/>
      <w:bookmarkStart w:id="26" w:name="_Toc28359008"/>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柳州职业技术大学</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广西柳州市社湾路28号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陈国银</w:t>
      </w:r>
    </w:p>
    <w:p w14:paraId="4AF71D92">
      <w:pPr>
        <w:spacing w:line="400" w:lineRule="exact"/>
        <w:ind w:right="-21" w:rightChars="-10"/>
        <w:rPr>
          <w:rFonts w:hint="default" w:ascii="仿宋_GB2312" w:eastAsia="宋体"/>
          <w:sz w:val="28"/>
          <w:szCs w:val="28"/>
          <w:lang w:val="en-US" w:eastAsia="zh-CN"/>
        </w:rPr>
      </w:pPr>
      <w:r>
        <w:rPr>
          <w:rFonts w:hint="eastAsia" w:ascii="仿宋_GB2312" w:eastAsia="仿宋_GB2312"/>
          <w:sz w:val="28"/>
          <w:szCs w:val="28"/>
        </w:rPr>
        <w:t xml:space="preserve">    项目联系方式：</w:t>
      </w:r>
      <w:r>
        <w:rPr>
          <w:rFonts w:hint="eastAsia" w:ascii="仿宋_GB2312" w:eastAsia="仿宋_GB2312"/>
          <w:sz w:val="28"/>
          <w:szCs w:val="28"/>
          <w:lang w:val="en-US" w:eastAsia="zh-CN"/>
        </w:rPr>
        <w:t>0772-3156307</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李群</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0772-2992005</w:t>
      </w:r>
      <w:bookmarkEnd w:id="27"/>
    </w:p>
    <w:p w14:paraId="4ADA5503">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1DB39F8B">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350DDB9F">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tbl>
      <w:tblPr>
        <w:tblStyle w:val="242"/>
        <w:tblW w:w="0" w:type="auto"/>
        <w:tblInd w:w="-2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771"/>
        <w:gridCol w:w="7247"/>
        <w:gridCol w:w="772"/>
      </w:tblGrid>
      <w:tr w14:paraId="29F9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9473" w:type="dxa"/>
            <w:gridSpan w:val="4"/>
            <w:tcBorders>
              <w:top w:val="single" w:color="auto" w:sz="4" w:space="0"/>
              <w:left w:val="single" w:color="auto" w:sz="4" w:space="0"/>
              <w:bottom w:val="single" w:color="auto" w:sz="4" w:space="0"/>
              <w:right w:val="single" w:color="auto" w:sz="4" w:space="0"/>
            </w:tcBorders>
            <w:noWrap w:val="0"/>
            <w:vAlign w:val="center"/>
          </w:tcPr>
          <w:p w14:paraId="0559BB35">
            <w:pPr>
              <w:pStyle w:val="243"/>
              <w:tabs>
                <w:tab w:val="left" w:pos="2803"/>
              </w:tabs>
              <w:snapToGrid w:val="0"/>
              <w:spacing w:line="400" w:lineRule="exact"/>
              <w:jc w:val="both"/>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lang w:eastAsia="zh-CN"/>
              </w:rPr>
              <w:t>★一、项目技术规格参数及要求</w:t>
            </w:r>
          </w:p>
        </w:tc>
      </w:tr>
      <w:bookmarkEnd w:id="30"/>
      <w:tr w14:paraId="60BF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13D2BC9D">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序</w:t>
            </w:r>
            <w:r>
              <w:rPr>
                <w:rFonts w:hint="eastAsia" w:ascii="仿宋_GB2312" w:hAnsi="仿宋_GB2312" w:eastAsia="仿宋_GB2312" w:cs="仿宋_GB2312"/>
                <w:b/>
                <w:bCs/>
                <w:color w:val="auto"/>
                <w:sz w:val="24"/>
                <w:szCs w:val="24"/>
                <w:highlight w:val="none"/>
              </w:rPr>
              <w:t>号</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03D59BEA">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lang w:eastAsia="zh-CN"/>
              </w:rPr>
              <w:t>标的</w:t>
            </w:r>
            <w:r>
              <w:rPr>
                <w:rFonts w:hint="eastAsia" w:ascii="仿宋_GB2312" w:hAnsi="仿宋_GB2312" w:eastAsia="仿宋_GB2312" w:cs="仿宋_GB2312"/>
                <w:b/>
                <w:bCs/>
                <w:color w:val="auto"/>
                <w:sz w:val="24"/>
                <w:szCs w:val="24"/>
                <w:highlight w:val="none"/>
              </w:rPr>
              <w:t>名称</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382D1078">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4383A942">
            <w:pPr>
              <w:pStyle w:val="243"/>
              <w:snapToGrid w:val="0"/>
              <w:spacing w:line="40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4157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06DCD1D2">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8A1D84C">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kern w:val="0"/>
                <w:sz w:val="24"/>
                <w:szCs w:val="24"/>
              </w:rPr>
              <w:t>▲边缘数据服务器</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4CF191E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★一、CPU规格</w:t>
            </w:r>
          </w:p>
          <w:p w14:paraId="6D6A62C1">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1.CPU 信息：配置2颗CPU，每颗CPU物理核心数≥32核、线程数≥64，每颗CPU主频≥2.7GHz，所有核心智能频率可提升至≥3.3GHz，三级缓存≥64MB；</w:t>
            </w:r>
            <w:r>
              <w:rPr>
                <w:rFonts w:hint="eastAsia" w:ascii="仿宋_GB2312" w:hAnsi="仿宋_GB2312" w:eastAsia="仿宋_GB2312" w:cs="仿宋_GB2312"/>
                <w:sz w:val="24"/>
              </w:rPr>
              <w:t>TDP</w:t>
            </w:r>
            <w:r>
              <w:rPr>
                <w:rFonts w:hint="eastAsia" w:ascii="宋体" w:hAnsi="宋体" w:eastAsia="宋体" w:cs="宋体"/>
                <w:sz w:val="24"/>
              </w:rPr>
              <w:t>≤</w:t>
            </w:r>
            <w:r>
              <w:rPr>
                <w:rFonts w:hint="eastAsia" w:ascii="仿宋_GB2312" w:hAnsi="仿宋_GB2312" w:eastAsia="仿宋_GB2312" w:cs="仿宋_GB2312"/>
                <w:sz w:val="24"/>
              </w:rPr>
              <w:t>225W，内存类型</w:t>
            </w:r>
            <w:r>
              <w:rPr>
                <w:rFonts w:hint="eastAsia" w:ascii="宋体" w:hAnsi="宋体" w:eastAsia="宋体" w:cs="宋体"/>
                <w:sz w:val="24"/>
              </w:rPr>
              <w:t>≥</w:t>
            </w:r>
            <w:r>
              <w:rPr>
                <w:rFonts w:hint="eastAsia" w:ascii="仿宋_GB2312" w:hAnsi="仿宋_GB2312" w:eastAsia="仿宋_GB2312" w:cs="仿宋_GB2312"/>
                <w:sz w:val="24"/>
              </w:rPr>
              <w:t>DDR4，内存通道数</w:t>
            </w:r>
            <w:r>
              <w:rPr>
                <w:rFonts w:hint="eastAsia" w:ascii="宋体" w:hAnsi="宋体" w:eastAsia="宋体" w:cs="宋体"/>
                <w:sz w:val="24"/>
              </w:rPr>
              <w:t>≥</w:t>
            </w:r>
            <w:r>
              <w:rPr>
                <w:rFonts w:hint="eastAsia" w:ascii="仿宋_GB2312" w:hAnsi="仿宋_GB2312" w:eastAsia="仿宋_GB2312" w:cs="仿宋_GB2312"/>
                <w:sz w:val="24"/>
              </w:rPr>
              <w:t>8，内存频率</w:t>
            </w:r>
            <w:r>
              <w:rPr>
                <w:rFonts w:hint="eastAsia" w:ascii="宋体" w:hAnsi="宋体" w:eastAsia="宋体" w:cs="宋体"/>
                <w:sz w:val="24"/>
              </w:rPr>
              <w:t>≥</w:t>
            </w:r>
            <w:r>
              <w:rPr>
                <w:rFonts w:hint="eastAsia" w:ascii="仿宋_GB2312" w:hAnsi="仿宋_GB2312" w:eastAsia="仿宋_GB2312" w:cs="仿宋_GB2312"/>
                <w:sz w:val="24"/>
                <w:lang w:val="en-US" w:eastAsia="zh-CN"/>
              </w:rPr>
              <w:t>2933</w:t>
            </w:r>
            <w:r>
              <w:rPr>
                <w:rFonts w:hint="eastAsia" w:ascii="仿宋_GB2312" w:hAnsi="仿宋_GB2312" w:eastAsia="仿宋_GB2312" w:cs="仿宋_GB2312"/>
                <w:sz w:val="24"/>
              </w:rPr>
              <w:t>MHz</w:t>
            </w:r>
            <w:r>
              <w:rPr>
                <w:rFonts w:hint="eastAsia" w:ascii="仿宋_GB2312" w:hAnsi="仿宋_GB2312" w:eastAsia="仿宋_GB2312" w:cs="仿宋_GB2312"/>
                <w:sz w:val="24"/>
                <w:lang w:eastAsia="zh-CN"/>
              </w:rPr>
              <w:t>，热设计功耗≥100W，</w:t>
            </w:r>
            <w:r>
              <w:rPr>
                <w:rFonts w:hint="eastAsia" w:ascii="仿宋_GB2312" w:hAnsi="仿宋_GB2312" w:eastAsia="仿宋_GB2312" w:cs="仿宋_GB2312"/>
                <w:sz w:val="24"/>
                <w:lang w:val="en-US" w:eastAsia="zh-CN"/>
              </w:rPr>
              <w:t>位宽</w:t>
            </w:r>
            <w:r>
              <w:rPr>
                <w:rFonts w:hint="eastAsia" w:ascii="宋体" w:hAnsi="宋体" w:eastAsia="宋体" w:cs="宋体"/>
                <w:sz w:val="24"/>
                <w:lang w:val="en-US" w:eastAsia="zh-CN"/>
              </w:rPr>
              <w:t>≥</w:t>
            </w:r>
            <w:r>
              <w:rPr>
                <w:rFonts w:hint="eastAsia" w:ascii="仿宋_GB2312" w:hAnsi="仿宋_GB2312" w:eastAsia="仿宋_GB2312" w:cs="仿宋_GB2312"/>
                <w:sz w:val="24"/>
                <w:lang w:val="en-US" w:eastAsia="zh-CN"/>
              </w:rPr>
              <w:t>64</w:t>
            </w:r>
            <w:r>
              <w:rPr>
                <w:rFonts w:hint="eastAsia" w:ascii="仿宋_GB2312" w:hAnsi="仿宋_GB2312" w:eastAsia="仿宋_GB2312" w:cs="仿宋_GB2312"/>
                <w:sz w:val="24"/>
              </w:rPr>
              <w:t>；</w:t>
            </w:r>
          </w:p>
          <w:p w14:paraId="045AEE9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、主板规格</w:t>
            </w:r>
          </w:p>
          <w:p w14:paraId="5C1C9A4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1.主板支持的CPU和内存情况：支持2个CPU、支持≥32个DDR4及以上内存插槽</w:t>
            </w:r>
            <w:r>
              <w:rPr>
                <w:rFonts w:hint="eastAsia" w:ascii="仿宋_GB2312" w:hAnsi="仿宋_GB2312" w:eastAsia="仿宋_GB2312" w:cs="仿宋_GB2312"/>
                <w:sz w:val="24"/>
                <w:szCs w:val="24"/>
                <w:lang w:eastAsia="zh-CN"/>
              </w:rPr>
              <w:t>；</w:t>
            </w:r>
          </w:p>
          <w:p w14:paraId="5A84F54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2.主板内存槽数量：32个DDR4</w:t>
            </w:r>
            <w:r>
              <w:rPr>
                <w:rFonts w:hint="eastAsia" w:ascii="仿宋_GB2312" w:hAnsi="仿宋_GB2312" w:eastAsia="仿宋_GB2312" w:cs="仿宋_GB2312"/>
                <w:sz w:val="24"/>
                <w:szCs w:val="24"/>
                <w:lang w:val="en-US" w:eastAsia="zh-CN"/>
              </w:rPr>
              <w:t>及以上</w:t>
            </w:r>
            <w:r>
              <w:rPr>
                <w:rFonts w:hint="eastAsia" w:ascii="仿宋_GB2312" w:hAnsi="仿宋_GB2312" w:eastAsia="仿宋_GB2312" w:cs="仿宋_GB2312"/>
                <w:sz w:val="24"/>
                <w:szCs w:val="24"/>
              </w:rPr>
              <w:t>内存插槽</w:t>
            </w:r>
            <w:r>
              <w:rPr>
                <w:rFonts w:hint="eastAsia" w:ascii="仿宋_GB2312" w:hAnsi="仿宋_GB2312" w:eastAsia="仿宋_GB2312" w:cs="仿宋_GB2312"/>
                <w:sz w:val="24"/>
                <w:szCs w:val="24"/>
                <w:lang w:eastAsia="zh-CN"/>
              </w:rPr>
              <w:t>；</w:t>
            </w:r>
          </w:p>
          <w:p w14:paraId="4FCE403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3.主板存储接口：支持SATA、SAS、M.2、U.2等存储接口</w:t>
            </w:r>
            <w:r>
              <w:rPr>
                <w:rFonts w:hint="eastAsia" w:ascii="仿宋_GB2312" w:hAnsi="仿宋_GB2312" w:eastAsia="仿宋_GB2312" w:cs="仿宋_GB2312"/>
                <w:sz w:val="24"/>
                <w:szCs w:val="24"/>
                <w:lang w:eastAsia="zh-CN"/>
              </w:rPr>
              <w:t>；</w:t>
            </w:r>
          </w:p>
          <w:p w14:paraId="357B7D8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4.PCIe插槽接口：符合PCIe3.0或以上的高速串行计算机扩展总线标准，PCIe的接口速率与位宽需保证向下兼容</w:t>
            </w:r>
            <w:r>
              <w:rPr>
                <w:rFonts w:hint="eastAsia" w:ascii="仿宋_GB2312" w:hAnsi="仿宋_GB2312" w:eastAsia="仿宋_GB2312" w:cs="仿宋_GB2312"/>
                <w:sz w:val="24"/>
                <w:szCs w:val="24"/>
                <w:lang w:eastAsia="zh-CN"/>
              </w:rPr>
              <w:t>；</w:t>
            </w:r>
          </w:p>
          <w:p w14:paraId="00D3A229">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5.主板PCIe插槽数量及规格：a) 高度大于44.45mm双路或以上服务器PCIe插槽或接口不少于5个；</w:t>
            </w:r>
            <w:r>
              <w:rPr>
                <w:rFonts w:hint="eastAsia" w:ascii="仿宋_GB2312" w:hAnsi="仿宋_GB2312" w:eastAsia="仿宋_GB2312" w:cs="仿宋_GB2312"/>
                <w:sz w:val="24"/>
              </w:rPr>
              <w:t>b) 单路服务器PCIe插槽或接口应不少于4个 ，可通过扩展卡进行插槽扩展</w:t>
            </w:r>
            <w:r>
              <w:rPr>
                <w:rFonts w:hint="eastAsia" w:ascii="仿宋_GB2312" w:hAnsi="仿宋_GB2312" w:eastAsia="仿宋_GB2312" w:cs="仿宋_GB2312"/>
                <w:sz w:val="24"/>
                <w:lang w:eastAsia="zh-CN"/>
              </w:rPr>
              <w:t>；</w:t>
            </w:r>
          </w:p>
          <w:p w14:paraId="69AF156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特殊孔位及接口：a)服务器机箱内主板可根据用户实际使用需求支持安装多功能导入装置板卡，机箱内需预留多功能导入装置板卡安装位置，容量不小于55mm×45mm×15mm（长×宽×高，单位毫米）；b)服务器主板可根据用户实际使用需求预留满足USB2.0或USB3.0数据传输规范的接口，工作电压5V，采用USB2.0时，最大过电流应不小于0.5A，采用USB3.0时，最大过电流应不小于1A</w:t>
            </w:r>
            <w:r>
              <w:rPr>
                <w:rFonts w:hint="eastAsia" w:ascii="仿宋_GB2312" w:hAnsi="仿宋_GB2312" w:eastAsia="仿宋_GB2312" w:cs="仿宋_GB2312"/>
                <w:sz w:val="24"/>
                <w:szCs w:val="24"/>
                <w:lang w:eastAsia="zh-CN"/>
              </w:rPr>
              <w:t>；</w:t>
            </w:r>
          </w:p>
          <w:p w14:paraId="5A63098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7.板载网络接口：板载≥1张双口千兆网卡</w:t>
            </w:r>
            <w:r>
              <w:rPr>
                <w:rFonts w:hint="eastAsia" w:ascii="仿宋_GB2312" w:hAnsi="仿宋_GB2312" w:eastAsia="仿宋_GB2312" w:cs="仿宋_GB2312"/>
                <w:sz w:val="24"/>
                <w:szCs w:val="24"/>
                <w:lang w:eastAsia="zh-CN"/>
              </w:rPr>
              <w:t>；</w:t>
            </w:r>
          </w:p>
          <w:p w14:paraId="0376DE2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8.主板OCP插槽数量：支持OCP2.0 及以上插槽的数量不少于1 个，配置≥1张双口万兆网卡</w:t>
            </w:r>
            <w:r>
              <w:rPr>
                <w:rFonts w:hint="eastAsia" w:ascii="仿宋_GB2312" w:hAnsi="仿宋_GB2312" w:eastAsia="仿宋_GB2312" w:cs="仿宋_GB2312"/>
                <w:sz w:val="24"/>
                <w:szCs w:val="24"/>
                <w:lang w:eastAsia="zh-CN"/>
              </w:rPr>
              <w:t>；</w:t>
            </w:r>
          </w:p>
          <w:p w14:paraId="1223EC56">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、内存规格</w:t>
            </w:r>
          </w:p>
          <w:p w14:paraId="6F9C686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u w:val="none"/>
              </w:rPr>
              <w:t>内存数量：≥4</w:t>
            </w:r>
            <w:r>
              <w:rPr>
                <w:rFonts w:hint="eastAsia" w:ascii="仿宋_GB2312" w:hAnsi="仿宋_GB2312" w:eastAsia="仿宋_GB2312" w:cs="仿宋_GB2312"/>
                <w:sz w:val="24"/>
                <w:szCs w:val="24"/>
                <w:lang w:eastAsia="zh-CN"/>
              </w:rPr>
              <w:t>；</w:t>
            </w:r>
          </w:p>
          <w:p w14:paraId="715BF0A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2.内存规格：≥</w:t>
            </w:r>
            <w:r>
              <w:rPr>
                <w:rFonts w:hint="eastAsia" w:ascii="仿宋_GB2312" w:hAnsi="仿宋_GB2312" w:eastAsia="仿宋_GB2312" w:cs="仿宋_GB2312"/>
                <w:sz w:val="24"/>
                <w:szCs w:val="24"/>
                <w:lang w:val="en-US" w:eastAsia="zh-CN"/>
              </w:rPr>
              <w:t xml:space="preserve">512GB </w:t>
            </w:r>
            <w:r>
              <w:rPr>
                <w:rFonts w:hint="eastAsia" w:ascii="仿宋_GB2312" w:hAnsi="仿宋_GB2312" w:eastAsia="仿宋_GB2312" w:cs="仿宋_GB2312"/>
                <w:sz w:val="24"/>
                <w:szCs w:val="24"/>
              </w:rPr>
              <w:t>DDR4</w:t>
            </w:r>
            <w:r>
              <w:rPr>
                <w:rFonts w:hint="eastAsia" w:ascii="仿宋_GB2312" w:hAnsi="仿宋_GB2312" w:eastAsia="仿宋_GB2312" w:cs="仿宋_GB2312"/>
                <w:sz w:val="24"/>
                <w:szCs w:val="24"/>
                <w:lang w:eastAsia="zh-CN"/>
              </w:rPr>
              <w:t>；</w:t>
            </w:r>
          </w:p>
          <w:p w14:paraId="194A2B9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3.内存通道：支持多个内存接口通道，每个通道可支持1DPC或 2DPC，当支持2DPC时，印制电路板上应具备插槽的序号标识，具体通道数应在随机文件中明确</w:t>
            </w:r>
            <w:r>
              <w:rPr>
                <w:rFonts w:hint="eastAsia" w:ascii="仿宋_GB2312" w:hAnsi="仿宋_GB2312" w:eastAsia="仿宋_GB2312" w:cs="仿宋_GB2312"/>
                <w:sz w:val="24"/>
                <w:szCs w:val="24"/>
                <w:lang w:eastAsia="zh-CN"/>
              </w:rPr>
              <w:t>。</w:t>
            </w:r>
          </w:p>
          <w:p w14:paraId="4FE46860">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★四、存储规格</w:t>
            </w:r>
          </w:p>
          <w:p w14:paraId="70F58C09">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1.硬盘类型：可支持SAS/SATA/NVMe SSD</w:t>
            </w:r>
            <w:r>
              <w:rPr>
                <w:rFonts w:hint="eastAsia"/>
                <w:lang w:eastAsia="zh-CN"/>
              </w:rPr>
              <w:t>；</w:t>
            </w:r>
          </w:p>
          <w:p w14:paraId="7D42778F">
            <w:pPr>
              <w:ind w:firstLine="480" w:firstLineChars="200"/>
              <w:rPr>
                <w:rFonts w:hint="eastAsia" w:ascii="仿宋_GB2312" w:hAnsi="仿宋_GB2312" w:eastAsia="仿宋_GB2312" w:cs="仿宋_GB2312"/>
                <w:sz w:val="24"/>
                <w:szCs w:val="24"/>
                <w:highlight w:val="yellow"/>
                <w:u w:val="single"/>
                <w:lang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u w:val="single"/>
              </w:rPr>
              <w:t>硬磁盘实配容量：配置≥1.92TB SSD硬盘4块</w:t>
            </w:r>
            <w:r>
              <w:rPr>
                <w:rFonts w:hint="eastAsia" w:ascii="仿宋_GB2312" w:hAnsi="仿宋_GB2312" w:eastAsia="仿宋_GB2312" w:cs="仿宋_GB2312"/>
                <w:sz w:val="24"/>
                <w:szCs w:val="24"/>
                <w:u w:val="single"/>
                <w:lang w:eastAsia="zh-CN"/>
              </w:rPr>
              <w:t>；</w:t>
            </w:r>
          </w:p>
          <w:p w14:paraId="58FC62E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3.硬盘接口类型：配备固态盘，采用插卡或板载等形态，可选用符合M.2或2.5寸SATA或mSATA等标准的插卡形态</w:t>
            </w:r>
            <w:r>
              <w:rPr>
                <w:rFonts w:hint="eastAsia" w:ascii="仿宋_GB2312" w:hAnsi="仿宋_GB2312" w:eastAsia="仿宋_GB2312" w:cs="仿宋_GB2312"/>
                <w:sz w:val="24"/>
                <w:szCs w:val="24"/>
                <w:lang w:eastAsia="zh-CN"/>
              </w:rPr>
              <w:t>；</w:t>
            </w:r>
          </w:p>
          <w:p w14:paraId="1385029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4.硬盘实配数量：配备固态盘，实配盘数不小于4块</w:t>
            </w:r>
            <w:r>
              <w:rPr>
                <w:rFonts w:hint="eastAsia" w:ascii="仿宋_GB2312" w:hAnsi="仿宋_GB2312" w:eastAsia="仿宋_GB2312" w:cs="仿宋_GB2312"/>
                <w:sz w:val="24"/>
                <w:szCs w:val="24"/>
                <w:lang w:eastAsia="zh-CN"/>
              </w:rPr>
              <w:t>；</w:t>
            </w:r>
          </w:p>
          <w:p w14:paraId="73E5A8AD">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5.硬盘插槽数量及规格：a)2.5英寸硬磁盘；b)最多可支持≥8块2.5英寸SAS/SATA SSD +4块NVMe SSD；</w:t>
            </w:r>
          </w:p>
          <w:p w14:paraId="0A9850C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6.硬盘其他参数要求：固态盘符合SJ/T 11654相关规定</w:t>
            </w:r>
            <w:r>
              <w:rPr>
                <w:rFonts w:hint="eastAsia" w:ascii="仿宋_GB2312" w:hAnsi="仿宋_GB2312" w:eastAsia="仿宋_GB2312" w:cs="仿宋_GB2312"/>
                <w:sz w:val="24"/>
                <w:szCs w:val="24"/>
                <w:lang w:eastAsia="zh-CN"/>
              </w:rPr>
              <w:t>。</w:t>
            </w:r>
          </w:p>
          <w:p w14:paraId="5BD62262">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五、RAID卡规格（若支持RAID卡）</w:t>
            </w:r>
          </w:p>
          <w:p w14:paraId="32554D0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RAID卡支持的SAS接口数：≥8</w:t>
            </w:r>
            <w:r>
              <w:rPr>
                <w:rFonts w:hint="eastAsia" w:ascii="仿宋_GB2312" w:hAnsi="仿宋_GB2312" w:eastAsia="仿宋_GB2312" w:cs="仿宋_GB2312"/>
                <w:sz w:val="24"/>
                <w:szCs w:val="24"/>
                <w:lang w:eastAsia="zh-CN"/>
              </w:rPr>
              <w:t>。</w:t>
            </w:r>
          </w:p>
          <w:p w14:paraId="4A4FCE55">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★六、网络规格</w:t>
            </w:r>
          </w:p>
          <w:p w14:paraId="2EB7480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1.网口速率和数量：</w:t>
            </w:r>
            <w:r>
              <w:rPr>
                <w:rFonts w:hint="eastAsia" w:ascii="仿宋_GB2312" w:hAnsi="仿宋_GB2312" w:eastAsia="仿宋_GB2312" w:cs="仿宋_GB2312"/>
                <w:sz w:val="24"/>
              </w:rPr>
              <w:t>配备网口数量不少于1个 ，且网口速率不少于1GE</w:t>
            </w:r>
            <w:r>
              <w:rPr>
                <w:rFonts w:hint="eastAsia" w:ascii="仿宋_GB2312" w:hAnsi="仿宋_GB2312" w:eastAsia="仿宋_GB2312" w:cs="仿宋_GB2312"/>
                <w:sz w:val="24"/>
                <w:szCs w:val="24"/>
                <w:lang w:eastAsia="zh-CN"/>
              </w:rPr>
              <w:t>；</w:t>
            </w:r>
          </w:p>
          <w:p w14:paraId="619CDD0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2.独立网卡网口数量：若配备独立网卡，独立网卡网口数量≥2</w:t>
            </w:r>
            <w:r>
              <w:rPr>
                <w:rFonts w:hint="eastAsia" w:ascii="仿宋_GB2312" w:hAnsi="仿宋_GB2312" w:eastAsia="仿宋_GB2312" w:cs="仿宋_GB2312"/>
                <w:sz w:val="24"/>
                <w:szCs w:val="24"/>
                <w:lang w:eastAsia="zh-CN"/>
              </w:rPr>
              <w:t>；</w:t>
            </w:r>
          </w:p>
          <w:p w14:paraId="6E8338E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3.独立网卡接口类型：支持RJ45/QSFP/SFP等</w:t>
            </w:r>
            <w:r>
              <w:rPr>
                <w:rFonts w:hint="eastAsia" w:ascii="仿宋_GB2312" w:hAnsi="仿宋_GB2312" w:eastAsia="仿宋_GB2312" w:cs="仿宋_GB2312"/>
                <w:sz w:val="24"/>
                <w:szCs w:val="24"/>
                <w:lang w:eastAsia="zh-CN"/>
              </w:rPr>
              <w:t>。</w:t>
            </w:r>
          </w:p>
          <w:p w14:paraId="02334203">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★七、外部接口规格</w:t>
            </w:r>
          </w:p>
          <w:p w14:paraId="30BD2D0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1.显示接口：显示接口类型应不少于1种，如：VGA、DP、HDMI等</w:t>
            </w:r>
            <w:r>
              <w:rPr>
                <w:rFonts w:hint="eastAsia" w:ascii="仿宋_GB2312" w:hAnsi="仿宋_GB2312" w:eastAsia="仿宋_GB2312" w:cs="仿宋_GB2312"/>
                <w:sz w:val="24"/>
                <w:szCs w:val="24"/>
                <w:lang w:eastAsia="zh-CN"/>
              </w:rPr>
              <w:t>；</w:t>
            </w:r>
          </w:p>
          <w:p w14:paraId="45749B4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2.USB接口：配备USB接口，如USB2.0、USB3.0等</w:t>
            </w:r>
            <w:r>
              <w:rPr>
                <w:rFonts w:hint="eastAsia" w:ascii="仿宋_GB2312" w:hAnsi="仿宋_GB2312" w:eastAsia="仿宋_GB2312" w:cs="仿宋_GB2312"/>
                <w:sz w:val="24"/>
                <w:szCs w:val="24"/>
                <w:lang w:eastAsia="zh-CN"/>
              </w:rPr>
              <w:t>。</w:t>
            </w:r>
          </w:p>
          <w:p w14:paraId="3265EC7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★八、电源规格</w:t>
            </w:r>
          </w:p>
          <w:p w14:paraId="58C45B1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1.电源冗余模式：整机电源模块按 2+2 冗余配置</w:t>
            </w:r>
            <w:r>
              <w:rPr>
                <w:rFonts w:hint="eastAsia" w:ascii="仿宋_GB2312" w:hAnsi="仿宋_GB2312" w:eastAsia="仿宋_GB2312" w:cs="仿宋_GB2312"/>
                <w:sz w:val="24"/>
                <w:szCs w:val="24"/>
                <w:lang w:eastAsia="zh-CN"/>
              </w:rPr>
              <w:t>；</w:t>
            </w:r>
          </w:p>
          <w:p w14:paraId="35064BC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2.电源模块数量：≥2</w:t>
            </w:r>
            <w:r>
              <w:rPr>
                <w:rFonts w:hint="eastAsia" w:ascii="仿宋_GB2312" w:hAnsi="仿宋_GB2312" w:eastAsia="仿宋_GB2312" w:cs="仿宋_GB2312"/>
                <w:sz w:val="24"/>
                <w:szCs w:val="24"/>
                <w:lang w:eastAsia="zh-CN"/>
              </w:rPr>
              <w:t>；</w:t>
            </w:r>
          </w:p>
          <w:p w14:paraId="34C0A13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3.电源功率：</w:t>
            </w:r>
            <w:r>
              <w:rPr>
                <w:rFonts w:hint="eastAsia" w:ascii="宋体" w:hAnsi="宋体" w:eastAsia="宋体" w:cs="宋体"/>
                <w:sz w:val="24"/>
                <w:szCs w:val="24"/>
              </w:rPr>
              <w:t>≥</w:t>
            </w:r>
            <w:r>
              <w:rPr>
                <w:rFonts w:hint="eastAsia" w:ascii="仿宋_GB2312" w:hAnsi="仿宋_GB2312" w:eastAsia="仿宋_GB2312" w:cs="仿宋_GB2312"/>
                <w:sz w:val="24"/>
                <w:szCs w:val="24"/>
              </w:rPr>
              <w:t>2200W</w:t>
            </w:r>
            <w:r>
              <w:rPr>
                <w:rFonts w:hint="eastAsia" w:ascii="仿宋_GB2312" w:hAnsi="仿宋_GB2312" w:eastAsia="仿宋_GB2312" w:cs="仿宋_GB2312"/>
                <w:sz w:val="24"/>
                <w:szCs w:val="24"/>
                <w:lang w:eastAsia="zh-CN"/>
              </w:rPr>
              <w:t>；</w:t>
            </w:r>
          </w:p>
          <w:p w14:paraId="1EB761E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4.电源指示灯：配备电源指示灯，指示待机、工作异常等状态</w:t>
            </w:r>
            <w:r>
              <w:rPr>
                <w:rFonts w:hint="eastAsia" w:ascii="仿宋_GB2312" w:hAnsi="仿宋_GB2312" w:eastAsia="仿宋_GB2312" w:cs="仿宋_GB2312"/>
                <w:sz w:val="24"/>
                <w:szCs w:val="24"/>
                <w:lang w:eastAsia="zh-CN"/>
              </w:rPr>
              <w:t>。</w:t>
            </w:r>
          </w:p>
          <w:p w14:paraId="514DA8EE">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★九、整机规格</w:t>
            </w:r>
          </w:p>
          <w:p w14:paraId="5182560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外观和结构：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应给出CPU个数与机柜高度；g)服务器尺寸具体要求在随机文件中明确</w:t>
            </w:r>
            <w:r>
              <w:rPr>
                <w:rFonts w:hint="eastAsia" w:ascii="仿宋_GB2312" w:hAnsi="仿宋_GB2312" w:eastAsia="仿宋_GB2312" w:cs="仿宋_GB2312"/>
                <w:sz w:val="24"/>
                <w:szCs w:val="24"/>
                <w:lang w:eastAsia="zh-CN"/>
              </w:rPr>
              <w:t>；</w:t>
            </w:r>
          </w:p>
          <w:p w14:paraId="7AEA2B7B">
            <w:pPr>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尺寸：宽447mm</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高174.5mm</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深850mm</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宽高深允许偏离值±10mm</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w:t>
            </w:r>
          </w:p>
          <w:p w14:paraId="5D25716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3.CPU个数与机柜高度单位(U)比：CPU个数2颗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rPr>
              <w:t>采用4</w:t>
            </w: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U机柜高度</w:t>
            </w:r>
            <w:r>
              <w:rPr>
                <w:rFonts w:hint="eastAsia" w:ascii="仿宋_GB2312" w:hAnsi="仿宋_GB2312" w:eastAsia="仿宋_GB2312" w:cs="仿宋_GB2312"/>
                <w:sz w:val="24"/>
                <w:lang w:eastAsia="zh-CN"/>
              </w:rPr>
              <w:t>；</w:t>
            </w:r>
          </w:p>
          <w:p w14:paraId="46F5A85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4.机柜高度：</w:t>
            </w:r>
            <w:r>
              <w:rPr>
                <w:rFonts w:hint="eastAsia" w:ascii="仿宋_GB2312" w:hAnsi="仿宋_GB2312" w:eastAsia="仿宋_GB2312" w:cs="仿宋_GB2312"/>
                <w:sz w:val="24"/>
                <w:szCs w:val="24"/>
                <w:lang w:val="en-US" w:eastAsia="zh-CN"/>
              </w:rPr>
              <w:t>42U，</w:t>
            </w:r>
            <w:r>
              <w:rPr>
                <w:rFonts w:hint="eastAsia" w:ascii="仿宋_GB2312" w:hAnsi="仿宋_GB2312" w:eastAsia="仿宋_GB2312" w:cs="仿宋_GB2312"/>
                <w:sz w:val="24"/>
              </w:rPr>
              <w:t>总高度约2000mm（含脚轮与顶盖）</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外部宽度标准</w:t>
            </w:r>
            <w:r>
              <w:rPr>
                <w:rFonts w:hint="eastAsia" w:ascii="仿宋_GB2312" w:hAnsi="仿宋_GB2312" w:eastAsia="仿宋_GB2312" w:cs="仿宋_GB2312"/>
                <w:sz w:val="24"/>
                <w:lang w:val="en-US" w:eastAsia="zh-CN"/>
              </w:rPr>
              <w:t>约</w:t>
            </w:r>
            <w:r>
              <w:rPr>
                <w:rFonts w:hint="eastAsia" w:ascii="仿宋_GB2312" w:hAnsi="仿宋_GB2312" w:eastAsia="仿宋_GB2312" w:cs="仿宋_GB2312"/>
                <w:sz w:val="24"/>
              </w:rPr>
              <w:t>为600mm（部分型号</w:t>
            </w:r>
            <w:r>
              <w:rPr>
                <w:rFonts w:hint="eastAsia" w:ascii="仿宋_GB2312" w:hAnsi="仿宋_GB2312" w:eastAsia="仿宋_GB2312" w:cs="仿宋_GB2312"/>
                <w:sz w:val="24"/>
                <w:lang w:val="en-US" w:eastAsia="zh-CN"/>
              </w:rPr>
              <w:t>约</w:t>
            </w:r>
            <w:r>
              <w:rPr>
                <w:rFonts w:hint="eastAsia" w:ascii="仿宋_GB2312" w:hAnsi="仿宋_GB2312" w:eastAsia="仿宋_GB2312" w:cs="仿宋_GB2312"/>
                <w:sz w:val="24"/>
              </w:rPr>
              <w:t>为800mm）</w:t>
            </w:r>
            <w:r>
              <w:rPr>
                <w:rFonts w:hint="eastAsia" w:ascii="仿宋_GB2312" w:hAnsi="仿宋_GB2312" w:eastAsia="仿宋_GB2312" w:cs="仿宋_GB2312"/>
                <w:sz w:val="24"/>
                <w:lang w:eastAsia="zh-CN"/>
              </w:rPr>
              <w:t>；</w:t>
            </w:r>
          </w:p>
          <w:p w14:paraId="3E8E44B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5.环境适应性：气候环境适应性应符合GB/T9813.3的有关规定，工作温度10~ 35℃ , 贮存运输温度-40～55℃；工作相对湿度35%～80%，贮存运输相对湿度 20％～93%（40℃) ；大气压86～106kPa</w:t>
            </w:r>
            <w:r>
              <w:rPr>
                <w:rFonts w:hint="eastAsia" w:ascii="仿宋_GB2312" w:hAnsi="仿宋_GB2312" w:eastAsia="仿宋_GB2312" w:cs="仿宋_GB2312"/>
                <w:sz w:val="24"/>
                <w:szCs w:val="24"/>
                <w:lang w:eastAsia="zh-CN"/>
              </w:rPr>
              <w:t>；</w:t>
            </w:r>
          </w:p>
          <w:p w14:paraId="774E96B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.机械环境适应性：机械环境适应性应符合GB/T 9813.3的有关规定</w:t>
            </w:r>
            <w:r>
              <w:rPr>
                <w:rFonts w:hint="eastAsia" w:ascii="仿宋_GB2312" w:hAnsi="仿宋_GB2312" w:eastAsia="仿宋_GB2312" w:cs="仿宋_GB2312"/>
                <w:sz w:val="24"/>
                <w:szCs w:val="24"/>
                <w:lang w:eastAsia="zh-CN"/>
              </w:rPr>
              <w:t>；</w:t>
            </w:r>
          </w:p>
          <w:p w14:paraId="12B6EA0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.噪声：符合GB/T 9813.3的有关规定，在产品说明中给出具体测试值塔式服务器噪声在空闲状态下不大于50dB</w:t>
            </w:r>
            <w:r>
              <w:rPr>
                <w:rFonts w:hint="eastAsia" w:ascii="仿宋_GB2312" w:hAnsi="仿宋_GB2312" w:eastAsia="仿宋_GB2312" w:cs="仿宋_GB2312"/>
                <w:sz w:val="24"/>
                <w:szCs w:val="24"/>
                <w:lang w:eastAsia="zh-CN"/>
              </w:rPr>
              <w:t>。</w:t>
            </w:r>
          </w:p>
          <w:p w14:paraId="5B783C9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十、AI计算单元规格</w:t>
            </w:r>
          </w:p>
          <w:p w14:paraId="2BA1D086">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AI计算单元：配置≥4张双插槽全高全长PCIe算力卡，单卡显存≥48GB，采用GDDR6ECC，CUDA核心≥10000个，二级缓存≥96MB、带宽≥864GB/s，FP8算力≥239TFLOP。支持单机八卡部署，可高效执行多芯多卡训练和分布式推理任务</w:t>
            </w:r>
            <w:r>
              <w:rPr>
                <w:rFonts w:hint="eastAsia" w:ascii="仿宋_GB2312" w:hAnsi="仿宋_GB2312" w:eastAsia="仿宋_GB2312" w:cs="仿宋_GB2312"/>
                <w:sz w:val="24"/>
                <w:szCs w:val="24"/>
                <w:lang w:eastAsia="zh-CN"/>
              </w:rPr>
              <w:t>；</w:t>
            </w:r>
          </w:p>
          <w:p w14:paraId="4690D3E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2.一键式迁移：若服务器配备AI计算单元，提供训练脚本迁移工具</w:t>
            </w:r>
            <w:r>
              <w:rPr>
                <w:rFonts w:hint="eastAsia" w:ascii="仿宋_GB2312" w:hAnsi="仿宋_GB2312" w:eastAsia="仿宋_GB2312" w:cs="仿宋_GB2312"/>
                <w:sz w:val="24"/>
                <w:szCs w:val="24"/>
                <w:lang w:eastAsia="zh-CN"/>
              </w:rPr>
              <w:t>。</w:t>
            </w:r>
          </w:p>
          <w:p w14:paraId="4C9D3BF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★十一、主板功能</w:t>
            </w:r>
          </w:p>
          <w:p w14:paraId="4F457CF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1.主板外部接口种类：支持USB、显示、管理等接口，如：VGA、USB3.0、USB2.0、BMC管理端口</w:t>
            </w:r>
            <w:r>
              <w:rPr>
                <w:rFonts w:hint="eastAsia" w:ascii="仿宋_GB2312" w:hAnsi="仿宋_GB2312" w:eastAsia="仿宋_GB2312" w:cs="仿宋_GB2312"/>
                <w:sz w:val="24"/>
                <w:szCs w:val="24"/>
                <w:lang w:eastAsia="zh-CN"/>
              </w:rPr>
              <w:t>；</w:t>
            </w:r>
          </w:p>
          <w:p w14:paraId="1400EE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2.主板防烧板设计：支持主板防烧板设计，保证电源故障后不扩散</w:t>
            </w:r>
            <w:r>
              <w:rPr>
                <w:rFonts w:hint="eastAsia" w:ascii="仿宋_GB2312" w:hAnsi="仿宋_GB2312" w:eastAsia="仿宋_GB2312" w:cs="仿宋_GB2312"/>
                <w:sz w:val="24"/>
                <w:szCs w:val="24"/>
                <w:lang w:eastAsia="zh-CN"/>
              </w:rPr>
              <w:t>；</w:t>
            </w:r>
          </w:p>
          <w:p w14:paraId="75EEE587">
            <w:pPr>
              <w:ind w:firstLine="480" w:firstLineChars="200"/>
              <w:rPr>
                <w:rFonts w:hint="eastAsia"/>
                <w:lang w:eastAsia="zh-CN"/>
              </w:rPr>
            </w:pPr>
            <w:r>
              <w:rPr>
                <w:rFonts w:hint="eastAsia" w:ascii="仿宋_GB2312" w:hAnsi="仿宋_GB2312" w:eastAsia="仿宋_GB2312" w:cs="仿宋_GB2312"/>
                <w:sz w:val="24"/>
                <w:szCs w:val="24"/>
              </w:rPr>
              <w:t>3.扩展功能：实现至少一种扩展功能，如存储功能卡、显示功能卡、运算加速功能卡及网络功能卡等扩展功能</w:t>
            </w:r>
            <w:r>
              <w:rPr>
                <w:rFonts w:hint="eastAsia"/>
                <w:lang w:eastAsia="zh-CN"/>
              </w:rPr>
              <w:t>；</w:t>
            </w:r>
          </w:p>
          <w:p w14:paraId="17DFA3D6">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lang w:val="en-US" w:eastAsia="zh-CN"/>
              </w:rPr>
              <w:t>4.配置</w:t>
            </w:r>
            <w:r>
              <w:rPr>
                <w:rFonts w:hint="eastAsia" w:ascii="宋体" w:hAnsi="宋体" w:eastAsia="宋体" w:cs="宋体"/>
                <w:sz w:val="24"/>
                <w:lang w:val="en-US" w:eastAsia="zh-CN"/>
              </w:rPr>
              <w:t>≥</w:t>
            </w:r>
            <w:r>
              <w:rPr>
                <w:rFonts w:hint="eastAsia" w:ascii="仿宋_GB2312" w:hAnsi="仿宋_GB2312" w:eastAsia="仿宋_GB2312" w:cs="仿宋_GB2312"/>
                <w:sz w:val="24"/>
                <w:lang w:val="en-US" w:eastAsia="zh-CN"/>
              </w:rPr>
              <w:t>6个热插拔风扇模块，支持N+1冗余。</w:t>
            </w:r>
          </w:p>
          <w:p w14:paraId="17CA586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★十二、网络功能</w:t>
            </w:r>
          </w:p>
          <w:p w14:paraId="1BFD029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网络功能：支持网络连接、网络访问、数据交换和网络管控功能</w:t>
            </w:r>
            <w:r>
              <w:rPr>
                <w:rFonts w:hint="eastAsia" w:ascii="仿宋_GB2312" w:hAnsi="仿宋_GB2312" w:eastAsia="仿宋_GB2312" w:cs="仿宋_GB2312"/>
                <w:sz w:val="24"/>
                <w:szCs w:val="24"/>
                <w:lang w:eastAsia="zh-CN"/>
              </w:rPr>
              <w:t>。</w:t>
            </w:r>
          </w:p>
          <w:p w14:paraId="415E4500">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★十三、CPU功能</w:t>
            </w:r>
          </w:p>
          <w:p w14:paraId="6B4406F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1.计算处理：支持通用计算及虚拟化功能。处理器需集成整型计算单元、浮点计算单元、内存控制器、I/O模块等，处理器与存储部件、网络部件、I/O部件等组成计算系统，提供数据处理、网络接入等计算相关功能</w:t>
            </w:r>
            <w:r>
              <w:rPr>
                <w:rFonts w:hint="eastAsia" w:ascii="仿宋_GB2312" w:hAnsi="仿宋_GB2312" w:eastAsia="仿宋_GB2312" w:cs="仿宋_GB2312"/>
                <w:sz w:val="24"/>
                <w:szCs w:val="24"/>
                <w:lang w:eastAsia="zh-CN"/>
              </w:rPr>
              <w:t>；</w:t>
            </w:r>
          </w:p>
          <w:p w14:paraId="42E35E1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2.密码算法实现：CPU芯片应符合GM/T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0008的相关规定，或芯片密码模块应符合GB/T37092或GM/T 0028的相关规定</w:t>
            </w:r>
            <w:r>
              <w:rPr>
                <w:rFonts w:hint="eastAsia" w:ascii="仿宋_GB2312" w:hAnsi="仿宋_GB2312" w:eastAsia="仿宋_GB2312" w:cs="仿宋_GB2312"/>
                <w:sz w:val="24"/>
                <w:szCs w:val="24"/>
                <w:lang w:eastAsia="zh-CN"/>
              </w:rPr>
              <w:t>。</w:t>
            </w:r>
          </w:p>
          <w:p w14:paraId="6ED36FB6">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十四、存储功能</w:t>
            </w:r>
          </w:p>
          <w:p w14:paraId="6F9E0F9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1.内存校验：支持内存校验或内存增强型纠错功能</w:t>
            </w:r>
            <w:r>
              <w:rPr>
                <w:rFonts w:hint="eastAsia" w:ascii="仿宋_GB2312" w:hAnsi="仿宋_GB2312" w:eastAsia="仿宋_GB2312" w:cs="仿宋_GB2312"/>
                <w:sz w:val="24"/>
                <w:szCs w:val="24"/>
                <w:lang w:eastAsia="zh-CN"/>
              </w:rPr>
              <w:t>；</w:t>
            </w:r>
          </w:p>
          <w:p w14:paraId="76DF876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2.SATA SSD NAND 健康状态上报：支持关键外部存储器（硬磁盘、SSD等）的健康状态上报并进行故障诊断</w:t>
            </w:r>
            <w:r>
              <w:rPr>
                <w:rFonts w:hint="eastAsia" w:ascii="仿宋_GB2312" w:hAnsi="仿宋_GB2312" w:eastAsia="仿宋_GB2312" w:cs="仿宋_GB2312"/>
                <w:sz w:val="24"/>
                <w:szCs w:val="24"/>
                <w:lang w:eastAsia="zh-CN"/>
              </w:rPr>
              <w:t>；</w:t>
            </w:r>
          </w:p>
          <w:p w14:paraId="57AD6AD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3.SATA SSD单die故障隔离：支持SSD关键外部存储器中单存储晶元故障隔离</w:t>
            </w:r>
            <w:r>
              <w:rPr>
                <w:rFonts w:hint="eastAsia" w:ascii="仿宋_GB2312" w:hAnsi="仿宋_GB2312" w:eastAsia="仿宋_GB2312" w:cs="仿宋_GB2312"/>
                <w:sz w:val="24"/>
                <w:szCs w:val="24"/>
                <w:lang w:eastAsia="zh-CN"/>
              </w:rPr>
              <w:t>。</w:t>
            </w:r>
          </w:p>
          <w:p w14:paraId="73B1F636">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十五、RAID卡功能（若支持RAID卡）</w:t>
            </w:r>
          </w:p>
          <w:p w14:paraId="5B83899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1.RAID卡RAID级别支持：RAID模式支持 RAID 0/1/5/6</w:t>
            </w:r>
            <w:r>
              <w:rPr>
                <w:rFonts w:hint="eastAsia" w:ascii="仿宋_GB2312" w:hAnsi="仿宋_GB2312" w:eastAsia="仿宋_GB2312" w:cs="仿宋_GB2312"/>
                <w:sz w:val="24"/>
                <w:szCs w:val="24"/>
                <w:lang w:eastAsia="zh-CN"/>
              </w:rPr>
              <w:t>；</w:t>
            </w:r>
          </w:p>
          <w:p w14:paraId="0191B3D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2.RAID卡BBU单元：RAID卡支持电池或电容备份单元</w:t>
            </w:r>
            <w:r>
              <w:rPr>
                <w:rFonts w:hint="eastAsia" w:ascii="仿宋_GB2312" w:hAnsi="仿宋_GB2312" w:eastAsia="仿宋_GB2312" w:cs="仿宋_GB2312"/>
                <w:sz w:val="24"/>
                <w:szCs w:val="24"/>
                <w:lang w:eastAsia="zh-CN"/>
              </w:rPr>
              <w:t>。</w:t>
            </w:r>
          </w:p>
          <w:p w14:paraId="7876BA3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★十六、电源功能</w:t>
            </w:r>
          </w:p>
          <w:p w14:paraId="67FC01D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1.电源热插拔：整机电源模块应具备热插拔功能</w:t>
            </w:r>
            <w:r>
              <w:rPr>
                <w:rFonts w:hint="eastAsia" w:ascii="仿宋_GB2312" w:hAnsi="仿宋_GB2312" w:eastAsia="仿宋_GB2312" w:cs="仿宋_GB2312"/>
                <w:sz w:val="24"/>
                <w:szCs w:val="24"/>
                <w:lang w:eastAsia="zh-CN"/>
              </w:rPr>
              <w:t>；</w:t>
            </w:r>
          </w:p>
          <w:p w14:paraId="16A9EF4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2.电源过流保护：支持过流及短路保护的功能</w:t>
            </w:r>
            <w:r>
              <w:rPr>
                <w:rFonts w:hint="eastAsia" w:ascii="仿宋_GB2312" w:hAnsi="仿宋_GB2312" w:eastAsia="仿宋_GB2312" w:cs="仿宋_GB2312"/>
                <w:sz w:val="24"/>
                <w:szCs w:val="24"/>
                <w:lang w:eastAsia="zh-CN"/>
              </w:rPr>
              <w:t>；</w:t>
            </w:r>
          </w:p>
          <w:p w14:paraId="579C661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★十七、整机功能</w:t>
            </w:r>
          </w:p>
          <w:p w14:paraId="573852F2">
            <w:pPr>
              <w:ind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1.</w:t>
            </w:r>
            <w:r>
              <w:rPr>
                <w:rFonts w:hint="eastAsia" w:ascii="仿宋_GB2312" w:hAnsi="仿宋_GB2312" w:eastAsia="仿宋_GB2312" w:cs="仿宋_GB2312"/>
                <w:sz w:val="24"/>
              </w:rPr>
              <w:t>支持风冷</w:t>
            </w:r>
            <w:r>
              <w:rPr>
                <w:rFonts w:hint="eastAsia" w:ascii="仿宋_GB2312" w:hAnsi="仿宋_GB2312" w:eastAsia="仿宋_GB2312" w:cs="仿宋_GB2312"/>
                <w:sz w:val="24"/>
                <w:lang w:val="en-US" w:eastAsia="zh-CN"/>
              </w:rPr>
              <w:t>或液冷等</w:t>
            </w:r>
            <w:r>
              <w:rPr>
                <w:rFonts w:hint="eastAsia" w:ascii="仿宋_GB2312" w:hAnsi="仿宋_GB2312" w:eastAsia="仿宋_GB2312" w:cs="仿宋_GB2312"/>
                <w:sz w:val="24"/>
              </w:rPr>
              <w:t>散热方式</w:t>
            </w:r>
            <w:r>
              <w:rPr>
                <w:rFonts w:hint="eastAsia" w:ascii="仿宋_GB2312" w:hAnsi="仿宋_GB2312" w:eastAsia="仿宋_GB2312" w:cs="仿宋_GB2312"/>
                <w:sz w:val="24"/>
                <w:lang w:eastAsia="zh-CN"/>
              </w:rPr>
              <w:t>；</w:t>
            </w:r>
          </w:p>
          <w:p w14:paraId="0FB1497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.其他功能：a) 支持关键部件冗余（包括电源、风扇等）；b) 支持熔断保护与恢复功能</w:t>
            </w:r>
            <w:r>
              <w:rPr>
                <w:rFonts w:hint="eastAsia"/>
                <w:lang w:eastAsia="zh-CN"/>
              </w:rPr>
              <w:t>。</w:t>
            </w:r>
          </w:p>
          <w:p w14:paraId="7028F78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★十八、管理系统功能</w:t>
            </w:r>
          </w:p>
          <w:p w14:paraId="69AEFAA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1.BMC固件基础功能：1)支持DHCP设置网络功能；2)支持静态IP 设置网络功能；3)支持设备日志记录，包括但不限于登录日志、操作日志和报警日志等功能；4)支持日志信息导出和记录删除功能；5)支持通过管理接口向外输出准确的报警信息功能；6)设备的BMC管理软件应能够按报警的严重程度进行区分；7)支持IPMI2.0、SNMP或 Redfish等接口功能；8)支持键盘、鼠标和视频的重定向、文本控制台的重定向、远程虚拟媒体、高可靠的硬件监控和管理功能；9)支持基于网络开启、关闭和重启设备的功能，并查询当前设备开机运行状态；10)支持故障提示功能，并可通过接口读取服务器故障信息；11)支持基于网络的固件更新功能，包括BMC和BIOS等；12)支持基于网络安装操作系统的功能，并可通过网络控制台访问设备；13)支持通过本地的硬盘或光驱等存储设备，基于网络完成设备的操作系统安装功能；14)支持通过浏览器打开管理界面并登录功能；15)支持设置口令策略功能；16)支持访问权限设置功能，并通过日志记录访问事件；17)支持对出厂默认的用户名及口令进行安全保护功能，并提供默认口令修改提示；18)支持读取设备主板的工作环境温度功能；19)支持读取服务器CPU等核心器件的温度功能；20)支持通过外部管理工具进行BMC参数设置的功能，并可基于网络通过外部管理工具对BMC进行管理；21)应支持固件版本查询、固件升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22)支持基于网络实现开关机和复位控制的功能；23)BMC启动时间应不超过180s，实现功能包括网络、IPMI、散热、传感器服务可用；24)支持BMC固件设置的恢复出厂功能</w:t>
            </w:r>
            <w:r>
              <w:rPr>
                <w:rFonts w:hint="eastAsia" w:ascii="仿宋_GB2312" w:hAnsi="仿宋_GB2312" w:eastAsia="仿宋_GB2312" w:cs="仿宋_GB2312"/>
                <w:sz w:val="24"/>
                <w:szCs w:val="24"/>
                <w:lang w:eastAsia="zh-CN"/>
              </w:rPr>
              <w:t>；</w:t>
            </w:r>
          </w:p>
          <w:p w14:paraId="25D7C1B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2.BMC固件增强功能：a）网络控制、安装提供图形访问界面网络；b）设备的BMC管理软件界面显示报警信息，且能够按报警的严重程度进行区分；c）Web GUI采用BMC端口直连，平均响应时间为不大于1s</w:t>
            </w:r>
            <w:r>
              <w:rPr>
                <w:rFonts w:hint="eastAsia" w:ascii="仿宋_GB2312" w:hAnsi="仿宋_GB2312" w:eastAsia="仿宋_GB2312" w:cs="仿宋_GB2312"/>
                <w:sz w:val="24"/>
                <w:szCs w:val="24"/>
                <w:lang w:eastAsia="zh-CN"/>
              </w:rPr>
              <w:t>；</w:t>
            </w:r>
          </w:p>
          <w:p w14:paraId="4750618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3.BIOS固件基础功能：a）支持查看固件版本、内存信息、主板信息、处理器信息和系统时间信息功能；b）支持上电初始化界面显示CPU 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 RAID 识别和启动功能；k）支持串口重定向功能；l）支持固件更新功能；m）支持BIOS 固件设置的恢复出厂功能；n）支持网络引导启用和关闭功能</w:t>
            </w:r>
            <w:r>
              <w:rPr>
                <w:rFonts w:hint="eastAsia" w:ascii="仿宋_GB2312" w:hAnsi="仿宋_GB2312" w:eastAsia="仿宋_GB2312" w:cs="仿宋_GB2312"/>
                <w:sz w:val="24"/>
                <w:szCs w:val="24"/>
                <w:lang w:eastAsia="zh-CN"/>
              </w:rPr>
              <w:t>；</w:t>
            </w:r>
          </w:p>
          <w:p w14:paraId="4832E56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远程控制：支持远程关机和重新启动功能</w:t>
            </w:r>
            <w:r>
              <w:rPr>
                <w:rFonts w:hint="eastAsia" w:ascii="仿宋_GB2312" w:hAnsi="仿宋_GB2312" w:eastAsia="仿宋_GB2312" w:cs="仿宋_GB2312"/>
                <w:sz w:val="24"/>
                <w:szCs w:val="24"/>
                <w:lang w:eastAsia="zh-CN"/>
              </w:rPr>
              <w:t>。</w:t>
            </w:r>
          </w:p>
          <w:p w14:paraId="7804534D">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★十九、操作系统及</w:t>
            </w:r>
            <w:r>
              <w:rPr>
                <w:rFonts w:hint="eastAsia" w:ascii="仿宋_GB2312" w:hAnsi="仿宋_GB2312" w:eastAsia="仿宋_GB2312" w:cs="仿宋_GB2312"/>
                <w:b/>
                <w:bCs/>
                <w:sz w:val="24"/>
                <w:szCs w:val="24"/>
                <w:lang w:val="en-US" w:eastAsia="zh-CN"/>
              </w:rPr>
              <w:t>驱动</w:t>
            </w:r>
            <w:r>
              <w:rPr>
                <w:rFonts w:hint="eastAsia" w:ascii="仿宋_GB2312" w:hAnsi="仿宋_GB2312" w:eastAsia="仿宋_GB2312" w:cs="仿宋_GB2312"/>
                <w:b/>
                <w:bCs/>
                <w:sz w:val="24"/>
                <w:szCs w:val="24"/>
              </w:rPr>
              <w:t>功能</w:t>
            </w:r>
          </w:p>
          <w:p w14:paraId="7017E5E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1.操作系统及驱动的升级：支持通过网络、闪存盘对操作系统、驱动进行升级</w:t>
            </w:r>
            <w:r>
              <w:rPr>
                <w:rFonts w:hint="eastAsia" w:ascii="仿宋_GB2312" w:hAnsi="仿宋_GB2312" w:eastAsia="仿宋_GB2312" w:cs="仿宋_GB2312"/>
                <w:sz w:val="24"/>
                <w:szCs w:val="24"/>
                <w:lang w:eastAsia="zh-CN"/>
              </w:rPr>
              <w:t>；</w:t>
            </w:r>
          </w:p>
          <w:p w14:paraId="5D8CB40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2.操作系统及驱动的备份还原：支持操作系统备份及还原功能</w:t>
            </w:r>
            <w:r>
              <w:rPr>
                <w:rFonts w:hint="eastAsia" w:ascii="仿宋_GB2312" w:hAnsi="仿宋_GB2312" w:eastAsia="仿宋_GB2312" w:cs="仿宋_GB2312"/>
                <w:sz w:val="24"/>
                <w:szCs w:val="24"/>
                <w:lang w:eastAsia="zh-CN"/>
              </w:rPr>
              <w:t>；</w:t>
            </w:r>
          </w:p>
          <w:p w14:paraId="40144A24">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3.操作系统功能：</w:t>
            </w:r>
          </w:p>
          <w:p w14:paraId="2D89A97B">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a)支持访问控制、安全审计、网络接入鉴别等功能；</w:t>
            </w:r>
          </w:p>
          <w:p w14:paraId="1EFCD59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b)操作系统其他功能应满足操作系统政府采购需求标准中加的指标要求；</w:t>
            </w:r>
          </w:p>
          <w:p w14:paraId="421BC89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c)云平台支持：兼容浪潮云、阿里云、腾讯云、VMware等虚拟化云平台；</w:t>
            </w:r>
          </w:p>
          <w:p w14:paraId="2DFFDB3B">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d)虚拟化支持：支持KVM、Docker、LXC等虚拟化技术；</w:t>
            </w:r>
          </w:p>
          <w:p w14:paraId="1E9568FC">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安全性：支持LSM安全框架；支持可信计算TCM/TPM2.0；支持国密算法；支持强制访问控制，并可提供多种强制访问控制联合加载，包括SELINUX、APPARMOR等；支持基于模板的基线检测、修复和回退功能；支持系统文件/目录、进程及虚拟业务域防护功能；支持基于可信技术的应用程序管控功能；支持基于IP白名单机制的内核级远程登录防护功能；</w:t>
            </w:r>
          </w:p>
          <w:p w14:paraId="23627AE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f)管理功能：支持文件管理、设备管理、日志管理、服务管理、网络管理、资源管理、RPM及YUM软件包管理、硬盘管理等基本管理功能；提供完备的软件仓库及持续稳定的更新服务，支持在线升级，支持动态内核补；</w:t>
            </w:r>
          </w:p>
          <w:p w14:paraId="04DF3789">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g)迁移服务：提供国产化操作系统迁移方案；提供Centos迁移工具，支持迁移评估、一键迁移、性能优化等功能；支持操作系统远程备份功能，可一键回退</w:t>
            </w:r>
            <w:r>
              <w:rPr>
                <w:rFonts w:hint="eastAsia" w:ascii="仿宋_GB2312" w:hAnsi="仿宋_GB2312" w:eastAsia="仿宋_GB2312" w:cs="仿宋_GB2312"/>
                <w:sz w:val="24"/>
                <w:szCs w:val="24"/>
                <w:lang w:eastAsia="zh-CN"/>
              </w:rPr>
              <w:t>。</w:t>
            </w:r>
          </w:p>
          <w:p w14:paraId="734E764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★二十、中文信息处理功能</w:t>
            </w:r>
          </w:p>
          <w:p w14:paraId="0B6AC33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中文信息处理：符合GB 18030的有关规定</w:t>
            </w:r>
            <w:r>
              <w:rPr>
                <w:rFonts w:hint="eastAsia" w:ascii="仿宋_GB2312" w:hAnsi="仿宋_GB2312" w:eastAsia="仿宋_GB2312" w:cs="仿宋_GB2312"/>
                <w:sz w:val="24"/>
                <w:szCs w:val="24"/>
                <w:lang w:eastAsia="zh-CN"/>
              </w:rPr>
              <w:t>。</w:t>
            </w:r>
          </w:p>
          <w:p w14:paraId="3EACA60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二十一、机柜功能</w:t>
            </w:r>
          </w:p>
          <w:p w14:paraId="020B011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1.机柜管理功能：机柜管理系统包括服务器节点BMC管理系统、机柜管理系统或交换节点管理系统</w:t>
            </w:r>
            <w:r>
              <w:rPr>
                <w:rFonts w:hint="eastAsia" w:ascii="仿宋_GB2312" w:hAnsi="仿宋_GB2312" w:eastAsia="仿宋_GB2312" w:cs="仿宋_GB2312"/>
                <w:sz w:val="24"/>
                <w:szCs w:val="24"/>
                <w:lang w:eastAsia="zh-CN"/>
              </w:rPr>
              <w:t>；</w:t>
            </w:r>
          </w:p>
          <w:p w14:paraId="522B440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2.机柜通信方式：若配备机柜管理板可实现包括：资产管理、电源模块、功耗管理和液冷漏液检测等功能</w:t>
            </w:r>
            <w:r>
              <w:rPr>
                <w:rFonts w:hint="eastAsia" w:ascii="仿宋_GB2312" w:hAnsi="仿宋_GB2312" w:eastAsia="仿宋_GB2312" w:cs="仿宋_GB2312"/>
                <w:sz w:val="24"/>
                <w:szCs w:val="24"/>
                <w:lang w:eastAsia="zh-CN"/>
              </w:rPr>
              <w:t>；</w:t>
            </w:r>
          </w:p>
          <w:p w14:paraId="1DB1843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3.多集群作业管理：支持多集群作业管理功能</w:t>
            </w:r>
            <w:r>
              <w:rPr>
                <w:rFonts w:hint="eastAsia" w:ascii="仿宋_GB2312" w:hAnsi="仿宋_GB2312" w:eastAsia="仿宋_GB2312" w:cs="仿宋_GB2312"/>
                <w:sz w:val="24"/>
                <w:szCs w:val="24"/>
                <w:lang w:eastAsia="zh-CN"/>
              </w:rPr>
              <w:t>。</w:t>
            </w:r>
          </w:p>
          <w:p w14:paraId="66A18AE4">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★二十二、关键部件安全要求</w:t>
            </w:r>
          </w:p>
          <w:p w14:paraId="06A6D7A7">
            <w:pPr>
              <w:pStyle w:val="825"/>
              <w:kinsoku w:val="0"/>
              <w:overflowPunct w:val="0"/>
              <w:spacing w:before="1"/>
              <w:ind w:firstLine="480" w:firstLineChars="200"/>
              <w:rPr>
                <w:rFonts w:hint="eastAsia" w:ascii="仿宋_GB2312" w:hAnsi="仿宋_GB2312" w:eastAsia="仿宋_GB2312" w:cs="仿宋_GB2312"/>
                <w:b w:val="0"/>
                <w:bCs w:val="0"/>
                <w:color w:val="auto"/>
                <w:szCs w:val="24"/>
                <w:highlight w:val="none"/>
              </w:rPr>
            </w:pPr>
            <w:r>
              <w:rPr>
                <w:rFonts w:hint="eastAsia" w:ascii="仿宋_GB2312" w:hAnsi="仿宋_GB2312" w:eastAsia="仿宋_GB2312" w:cs="仿宋_GB2312"/>
                <w:sz w:val="24"/>
                <w:szCs w:val="24"/>
              </w:rPr>
              <w:t>关键部件安全要求：CPU和操作系统等关键部件应当符合安全可靠测评要求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color w:val="auto"/>
                <w:szCs w:val="24"/>
                <w:highlight w:val="none"/>
              </w:rPr>
              <w:t>通过政府有关部门指定的中国信息安全测评中心和国家保密科技测评中心网站查看安全可靠测评结果。</w:t>
            </w:r>
          </w:p>
          <w:p w14:paraId="6A9D979D">
            <w:pPr>
              <w:pStyle w:val="825"/>
              <w:kinsoku w:val="0"/>
              <w:overflowPunct w:val="0"/>
              <w:spacing w:before="1"/>
              <w:ind w:firstLine="482"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color w:val="auto"/>
                <w:sz w:val="24"/>
                <w:szCs w:val="24"/>
                <w:highlight w:val="none"/>
                <w:lang w:eastAsia="zh-CN"/>
              </w:rPr>
              <w:t>注：投标人在填写《技术响应表》时，在“投标文件响应技术参数”明确给出所投边缘数据服务器“</w:t>
            </w:r>
            <w:r>
              <w:rPr>
                <w:rFonts w:hint="eastAsia" w:ascii="仿宋_GB2312" w:hAnsi="仿宋_GB2312" w:eastAsia="仿宋_GB2312" w:cs="仿宋_GB2312"/>
                <w:b/>
                <w:bCs/>
                <w:color w:val="auto"/>
                <w:sz w:val="24"/>
                <w:szCs w:val="24"/>
                <w:highlight w:val="none"/>
                <w:lang w:val="en-US" w:eastAsia="zh-CN"/>
              </w:rPr>
              <w:t>CPU型号</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及“</w:t>
            </w:r>
            <w:r>
              <w:rPr>
                <w:rFonts w:hint="eastAsia" w:ascii="仿宋_GB2312" w:hAnsi="仿宋_GB2312" w:eastAsia="仿宋_GB2312" w:cs="仿宋_GB2312"/>
                <w:b/>
                <w:bCs/>
                <w:color w:val="auto"/>
                <w:sz w:val="24"/>
                <w:szCs w:val="24"/>
                <w:highlight w:val="none"/>
                <w:lang w:eastAsia="zh-CN"/>
              </w:rPr>
              <w:t>操作系统</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lang w:eastAsia="zh-CN"/>
              </w:rPr>
              <w:t>名称，否则视为投标无效。</w:t>
            </w:r>
          </w:p>
          <w:p w14:paraId="2D2A44D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★二十三、固件安全要求</w:t>
            </w:r>
          </w:p>
          <w:p w14:paraId="076F6FC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1.故障检测：支持故障检测功能，可以检测到具体的FRU（内存、硬盘等）的故障并发出告警</w:t>
            </w:r>
            <w:r>
              <w:rPr>
                <w:rFonts w:hint="eastAsia" w:ascii="仿宋_GB2312" w:hAnsi="仿宋_GB2312" w:eastAsia="仿宋_GB2312" w:cs="仿宋_GB2312"/>
                <w:sz w:val="24"/>
                <w:szCs w:val="24"/>
                <w:lang w:eastAsia="zh-CN"/>
              </w:rPr>
              <w:t>；</w:t>
            </w:r>
          </w:p>
          <w:p w14:paraId="36BD46C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2.内存故障智能预测和自愈修复：支持内存故障智能预测和自愈修复，提前自动硬隔离，避免内存故障引起的非预期宕机以及内存寿命的降低</w:t>
            </w:r>
            <w:r>
              <w:rPr>
                <w:rFonts w:hint="eastAsia" w:ascii="仿宋_GB2312" w:hAnsi="仿宋_GB2312" w:eastAsia="仿宋_GB2312" w:cs="仿宋_GB2312"/>
                <w:sz w:val="24"/>
                <w:szCs w:val="24"/>
                <w:lang w:eastAsia="zh-CN"/>
              </w:rPr>
              <w:t>；</w:t>
            </w:r>
          </w:p>
          <w:p w14:paraId="6C667A9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3.硬盘故障智能预测：支持硬盘故障智能预测，基于故障模型预测出硬盘的故障</w:t>
            </w:r>
            <w:r>
              <w:rPr>
                <w:rFonts w:hint="eastAsia" w:ascii="仿宋_GB2312" w:hAnsi="仿宋_GB2312" w:eastAsia="仿宋_GB2312" w:cs="仿宋_GB2312"/>
                <w:sz w:val="24"/>
                <w:szCs w:val="24"/>
                <w:lang w:eastAsia="zh-CN"/>
              </w:rPr>
              <w:t>；</w:t>
            </w:r>
          </w:p>
          <w:p w14:paraId="385A2D5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4.PCIe链路故障智能诊断：支持PCIe链路故障智能诊断，判断出现故障的PCIe链路</w:t>
            </w:r>
            <w:r>
              <w:rPr>
                <w:rFonts w:hint="eastAsia" w:ascii="仿宋_GB2312" w:hAnsi="仿宋_GB2312" w:eastAsia="仿宋_GB2312" w:cs="仿宋_GB2312"/>
                <w:sz w:val="24"/>
                <w:szCs w:val="24"/>
                <w:lang w:eastAsia="zh-CN"/>
              </w:rPr>
              <w:t>；</w:t>
            </w:r>
          </w:p>
          <w:p w14:paraId="13CC07B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5.内存故障隔离：支持内存故障隔离，在内存产生CE故障时，内存地址被隔离成功，服务器正常运行，业务系统不中断</w:t>
            </w:r>
            <w:r>
              <w:rPr>
                <w:rFonts w:hint="eastAsia" w:ascii="仿宋_GB2312" w:hAnsi="仿宋_GB2312" w:eastAsia="仿宋_GB2312" w:cs="仿宋_GB2312"/>
                <w:sz w:val="24"/>
                <w:szCs w:val="24"/>
                <w:lang w:eastAsia="zh-CN"/>
              </w:rPr>
              <w:t>；</w:t>
            </w:r>
          </w:p>
          <w:p w14:paraId="3757641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6.内存、PCIe卡的故障精准告警功能：支持内存、PCIe卡的故障精准告警功能，触发告警并明确指示具体的故障位置</w:t>
            </w:r>
            <w:r>
              <w:rPr>
                <w:rFonts w:hint="eastAsia" w:ascii="仿宋_GB2312" w:hAnsi="仿宋_GB2312" w:eastAsia="仿宋_GB2312" w:cs="仿宋_GB2312"/>
                <w:sz w:val="24"/>
                <w:szCs w:val="24"/>
                <w:lang w:eastAsia="zh-CN"/>
              </w:rPr>
              <w:t>；</w:t>
            </w:r>
          </w:p>
          <w:p w14:paraId="2E30224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7.异常下电关键数据保护：支持异常下电关键数据保护，支持数据备份恢复机制，防止系统异常掉电导致的数据文件丢失</w:t>
            </w:r>
            <w:r>
              <w:rPr>
                <w:rFonts w:hint="eastAsia" w:ascii="仿宋_GB2312" w:hAnsi="仿宋_GB2312" w:eastAsia="仿宋_GB2312" w:cs="仿宋_GB2312"/>
                <w:sz w:val="24"/>
                <w:szCs w:val="24"/>
                <w:lang w:eastAsia="zh-CN"/>
              </w:rPr>
              <w:t>；</w:t>
            </w:r>
          </w:p>
          <w:p w14:paraId="22E9D99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8.BMC/BIOS固件双镜像保护：支持BMC/BIOS固件双镜像保护，运行异常时自动切换到备份镜像运行，提升系统稳定性</w:t>
            </w:r>
            <w:r>
              <w:rPr>
                <w:rFonts w:hint="eastAsia" w:ascii="仿宋_GB2312" w:hAnsi="仿宋_GB2312" w:eastAsia="仿宋_GB2312" w:cs="仿宋_GB2312"/>
                <w:sz w:val="24"/>
                <w:szCs w:val="24"/>
                <w:lang w:eastAsia="zh-CN"/>
              </w:rPr>
              <w:t>；</w:t>
            </w:r>
          </w:p>
          <w:p w14:paraId="57E96C0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9.CPU核重启隔离：支持CPU核发生不可纠正故障后，重启后由BIOS隔离该故障核，OS不可见，防止OS再次使用导致系统异常，核0 除外</w:t>
            </w:r>
            <w:r>
              <w:rPr>
                <w:rFonts w:hint="eastAsia" w:ascii="仿宋_GB2312" w:hAnsi="仿宋_GB2312" w:eastAsia="仿宋_GB2312" w:cs="仿宋_GB2312"/>
                <w:sz w:val="24"/>
                <w:szCs w:val="24"/>
                <w:lang w:eastAsia="zh-CN"/>
              </w:rPr>
              <w:t>；</w:t>
            </w:r>
          </w:p>
          <w:p w14:paraId="0DDCDCE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10.内存地址隔离：在硬件支持的情况下，支持故障内存地址重启后隔离</w:t>
            </w:r>
            <w:r>
              <w:rPr>
                <w:rFonts w:hint="eastAsia" w:ascii="仿宋_GB2312" w:hAnsi="仿宋_GB2312" w:eastAsia="仿宋_GB2312" w:cs="仿宋_GB2312"/>
                <w:sz w:val="24"/>
                <w:szCs w:val="24"/>
                <w:lang w:eastAsia="zh-CN"/>
              </w:rPr>
              <w:t>；</w:t>
            </w:r>
          </w:p>
          <w:p w14:paraId="2B88789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11.内存存储阵列替换：在硬件支持的情况下，支持故障内存存储阵列替换</w:t>
            </w:r>
            <w:r>
              <w:rPr>
                <w:rFonts w:hint="eastAsia" w:ascii="仿宋_GB2312" w:hAnsi="仿宋_GB2312" w:eastAsia="仿宋_GB2312" w:cs="仿宋_GB2312"/>
                <w:sz w:val="24"/>
                <w:szCs w:val="24"/>
                <w:lang w:eastAsia="zh-CN"/>
              </w:rPr>
              <w:t>；</w:t>
            </w:r>
          </w:p>
          <w:p w14:paraId="080F91B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12.安全启动：支持执行环境要求在整个系统启动的过程中，系统应提供一个机制来保护平台的完整性</w:t>
            </w:r>
            <w:r>
              <w:rPr>
                <w:rFonts w:hint="eastAsia" w:ascii="仿宋_GB2312" w:hAnsi="仿宋_GB2312" w:eastAsia="仿宋_GB2312" w:cs="仿宋_GB2312"/>
                <w:sz w:val="24"/>
                <w:szCs w:val="24"/>
                <w:lang w:eastAsia="zh-CN"/>
              </w:rPr>
              <w:t>。</w:t>
            </w:r>
          </w:p>
          <w:p w14:paraId="00CBA4CB">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★二十四、系统安全要求</w:t>
            </w:r>
          </w:p>
          <w:p w14:paraId="17363BB6">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1.syslog双向鉴别：支持系统日志双向鉴别，对服务器根证书和客户端根证书进行鉴别</w:t>
            </w:r>
            <w:r>
              <w:rPr>
                <w:rFonts w:hint="eastAsia" w:ascii="仿宋_GB2312" w:hAnsi="仿宋_GB2312" w:eastAsia="仿宋_GB2312" w:cs="仿宋_GB2312"/>
                <w:sz w:val="24"/>
                <w:szCs w:val="24"/>
                <w:lang w:eastAsia="zh-CN"/>
              </w:rPr>
              <w:t>；</w:t>
            </w:r>
          </w:p>
          <w:p w14:paraId="15DB3BD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2.弱口令字典检查：支持弱口令字典检查功能，出现在弱口令字典中的字符串不能被设置为用户口令</w:t>
            </w:r>
            <w:r>
              <w:rPr>
                <w:rFonts w:hint="eastAsia" w:ascii="仿宋_GB2312" w:hAnsi="仿宋_GB2312" w:eastAsia="仿宋_GB2312" w:cs="仿宋_GB2312"/>
                <w:sz w:val="24"/>
                <w:szCs w:val="24"/>
                <w:lang w:eastAsia="zh-CN"/>
              </w:rPr>
              <w:t>；</w:t>
            </w:r>
          </w:p>
          <w:p w14:paraId="09DCA13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3.白名单访问控制：支持基于时间、IP 或 MAC白名单访问控制</w:t>
            </w:r>
            <w:r>
              <w:rPr>
                <w:rFonts w:hint="eastAsia" w:ascii="仿宋_GB2312" w:hAnsi="仿宋_GB2312" w:eastAsia="仿宋_GB2312" w:cs="仿宋_GB2312"/>
                <w:sz w:val="24"/>
                <w:szCs w:val="24"/>
                <w:lang w:eastAsia="zh-CN"/>
              </w:rPr>
              <w:t>；</w:t>
            </w:r>
          </w:p>
          <w:p w14:paraId="0CB32A7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.二次鉴别：支持二次鉴别功能。对于用户配置、权限配置、公钥导入等重要的管理操作，已登录用户应通过二次鉴别后，才能执行操作</w:t>
            </w:r>
            <w:r>
              <w:rPr>
                <w:rFonts w:hint="eastAsia" w:ascii="仿宋_GB2312" w:hAnsi="仿宋_GB2312" w:eastAsia="仿宋_GB2312" w:cs="仿宋_GB2312"/>
                <w:sz w:val="24"/>
                <w:szCs w:val="24"/>
                <w:lang w:eastAsia="zh-CN"/>
              </w:rPr>
              <w:t>；</w:t>
            </w:r>
          </w:p>
          <w:p w14:paraId="40C7B49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.密码证书安全加密存储：支持对带外管理系统中的用户口令和证书等敏感信息进行加密存储，禁止使用私有的和业界已知不安全的密码算法</w:t>
            </w:r>
            <w:r>
              <w:rPr>
                <w:rFonts w:hint="eastAsia" w:ascii="仿宋_GB2312" w:hAnsi="仿宋_GB2312" w:eastAsia="仿宋_GB2312" w:cs="仿宋_GB2312"/>
                <w:sz w:val="24"/>
                <w:szCs w:val="24"/>
                <w:lang w:eastAsia="zh-CN"/>
              </w:rPr>
              <w:t>；</w:t>
            </w:r>
          </w:p>
          <w:p w14:paraId="194DF3D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.敏感信息安全加密传输：支持使用安全的传输加密协议（如SSH 或HTTPS等）传输用户的敏感信息</w:t>
            </w:r>
            <w:r>
              <w:rPr>
                <w:rFonts w:hint="eastAsia" w:ascii="仿宋_GB2312" w:hAnsi="仿宋_GB2312" w:eastAsia="仿宋_GB2312" w:cs="仿宋_GB2312"/>
                <w:sz w:val="24"/>
                <w:szCs w:val="24"/>
                <w:lang w:eastAsia="zh-CN"/>
              </w:rPr>
              <w:t>。</w:t>
            </w:r>
          </w:p>
          <w:p w14:paraId="4B608462">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★二十五、信息安全要求</w:t>
            </w:r>
          </w:p>
          <w:p w14:paraId="3B5674E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研发过程安全：供应商承诺，生产商已建立从需求、设计、开发、测试、维护端到端的开发流程管理机制，输出和保存开发流程中每个阶段的产品需求清单、设计文档、开发文档、测试记录等材料，保证各个流程可追溯</w:t>
            </w:r>
            <w:r>
              <w:rPr>
                <w:rFonts w:hint="eastAsia" w:ascii="仿宋_GB2312" w:hAnsi="仿宋_GB2312" w:eastAsia="仿宋_GB2312" w:cs="仿宋_GB2312"/>
                <w:sz w:val="24"/>
                <w:szCs w:val="24"/>
                <w:lang w:eastAsia="zh-CN"/>
              </w:rPr>
              <w:t>；</w:t>
            </w:r>
          </w:p>
          <w:p w14:paraId="3E9DBEC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2.漏洞管理：供应商承诺，生产商已建立漏洞全量视图，保证产品版本涉及到的所有漏洞(如驱动程序、BMC软件等)都可以查看</w:t>
            </w:r>
            <w:r>
              <w:rPr>
                <w:rFonts w:hint="eastAsia" w:ascii="仿宋_GB2312" w:hAnsi="仿宋_GB2312" w:eastAsia="仿宋_GB2312" w:cs="仿宋_GB2312"/>
                <w:sz w:val="24"/>
                <w:szCs w:val="24"/>
                <w:lang w:eastAsia="zh-CN"/>
              </w:rPr>
              <w:t>；</w:t>
            </w:r>
          </w:p>
          <w:p w14:paraId="793B2A8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3.网络关键设备服务器要求：作为网络关键设备的服务器应符合GB 40050的相关规定</w:t>
            </w:r>
            <w:r>
              <w:rPr>
                <w:rFonts w:hint="eastAsia" w:ascii="仿宋_GB2312" w:hAnsi="仿宋_GB2312" w:eastAsia="仿宋_GB2312" w:cs="仿宋_GB2312"/>
                <w:sz w:val="24"/>
                <w:szCs w:val="24"/>
                <w:lang w:eastAsia="zh-CN"/>
              </w:rPr>
              <w:t>；</w:t>
            </w:r>
          </w:p>
          <w:p w14:paraId="623DB8BD">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4.增强要求：a)嵌入物理可信根，实现设备的信任链构建；b)支持可信平台控制模块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TPCM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c)支持在固件系统（BMC、BIOS）启动前实现对固件度量的功能，支持物理可信根对BMC固件或BIOS固件进行完整性检测、更新和恢复；d)支持对CPU、网络控制器等关键处理器进行身份识别与度量的功能；e)支持基于处理器或可信计算模块度量的功能；f)所采用的可信密码模块接口应符合GM/T 0012的相关规定；g)可信安全管理模块、处理器等硬件载体应通过国家相关部门的认证和许可</w:t>
            </w:r>
            <w:r>
              <w:rPr>
                <w:rFonts w:hint="eastAsia"/>
                <w:lang w:eastAsia="zh-CN"/>
              </w:rPr>
              <w:t>。</w:t>
            </w:r>
          </w:p>
          <w:p w14:paraId="1958C23E">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★二十六、物理安全</w:t>
            </w:r>
          </w:p>
          <w:p w14:paraId="7782148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物理安全：安全要求应符合GB 4943.1的规定</w:t>
            </w:r>
            <w:r>
              <w:rPr>
                <w:rFonts w:hint="eastAsia" w:ascii="仿宋_GB2312" w:hAnsi="仿宋_GB2312" w:eastAsia="仿宋_GB2312" w:cs="仿宋_GB2312"/>
                <w:sz w:val="24"/>
                <w:szCs w:val="24"/>
                <w:lang w:eastAsia="zh-CN"/>
              </w:rPr>
              <w:t>。</w:t>
            </w:r>
          </w:p>
          <w:p w14:paraId="3A6215C5">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★二十七、限用物质的限量要求</w:t>
            </w:r>
          </w:p>
          <w:p w14:paraId="1D41FBF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限用物质的限量要求：限用物质的限量应符合GB/T 26572的要求</w:t>
            </w:r>
            <w:r>
              <w:rPr>
                <w:rFonts w:hint="eastAsia" w:ascii="仿宋_GB2312" w:hAnsi="仿宋_GB2312" w:eastAsia="仿宋_GB2312" w:cs="仿宋_GB2312"/>
                <w:sz w:val="24"/>
                <w:szCs w:val="24"/>
                <w:lang w:eastAsia="zh-CN"/>
              </w:rPr>
              <w:t>。</w:t>
            </w:r>
          </w:p>
          <w:p w14:paraId="469A8AB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★二十八、CPU性能：</w:t>
            </w:r>
          </w:p>
          <w:p w14:paraId="2930E51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1.CPU主频：≥2.7GHz</w:t>
            </w:r>
            <w:r>
              <w:rPr>
                <w:rFonts w:hint="eastAsia" w:ascii="仿宋_GB2312" w:hAnsi="仿宋_GB2312" w:eastAsia="仿宋_GB2312" w:cs="仿宋_GB2312"/>
                <w:sz w:val="24"/>
                <w:szCs w:val="24"/>
                <w:lang w:eastAsia="zh-CN"/>
              </w:rPr>
              <w:t>；</w:t>
            </w:r>
          </w:p>
          <w:p w14:paraId="48831E7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2.单CPU核数：≥32</w:t>
            </w:r>
            <w:r>
              <w:rPr>
                <w:rFonts w:hint="eastAsia"/>
                <w:lang w:eastAsia="zh-CN"/>
              </w:rPr>
              <w:t>；</w:t>
            </w:r>
          </w:p>
          <w:p w14:paraId="777356D3">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3.单CPU末级缓存容量：≥64MB</w:t>
            </w:r>
            <w:r>
              <w:rPr>
                <w:rFonts w:hint="eastAsia"/>
                <w:lang w:eastAsia="zh-CN"/>
              </w:rPr>
              <w:t>。</w:t>
            </w:r>
          </w:p>
          <w:p w14:paraId="711C9A43">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★二十九、内存性能</w:t>
            </w:r>
          </w:p>
          <w:p w14:paraId="4C0B45E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1.单内存模块容量：≥64GB</w:t>
            </w:r>
            <w:r>
              <w:rPr>
                <w:rFonts w:hint="eastAsia"/>
                <w:lang w:eastAsia="zh-CN"/>
              </w:rPr>
              <w:t>；</w:t>
            </w:r>
          </w:p>
          <w:p w14:paraId="3297931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2.内存速率：≥</w:t>
            </w:r>
            <w:r>
              <w:rPr>
                <w:rFonts w:hint="eastAsia" w:ascii="仿宋_GB2312" w:hAnsi="仿宋_GB2312" w:eastAsia="仿宋_GB2312" w:cs="仿宋_GB2312"/>
                <w:sz w:val="24"/>
                <w:szCs w:val="24"/>
                <w:lang w:val="en-US" w:eastAsia="zh-CN"/>
              </w:rPr>
              <w:t>2933</w:t>
            </w:r>
            <w:r>
              <w:rPr>
                <w:rFonts w:hint="eastAsia" w:ascii="仿宋_GB2312" w:hAnsi="仿宋_GB2312" w:eastAsia="仿宋_GB2312" w:cs="仿宋_GB2312"/>
                <w:sz w:val="24"/>
                <w:szCs w:val="24"/>
              </w:rPr>
              <w:t>MT/s</w:t>
            </w:r>
            <w:r>
              <w:rPr>
                <w:rFonts w:hint="eastAsia" w:ascii="仿宋_GB2312" w:hAnsi="仿宋_GB2312" w:eastAsia="仿宋_GB2312" w:cs="仿宋_GB2312"/>
                <w:sz w:val="24"/>
                <w:szCs w:val="24"/>
                <w:lang w:eastAsia="zh-CN"/>
              </w:rPr>
              <w:t>。</w:t>
            </w:r>
          </w:p>
          <w:p w14:paraId="644AC74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三十、存储性能</w:t>
            </w:r>
          </w:p>
          <w:p w14:paraId="15E2639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硬盘转速：安装的硬磁盘转速不小于7200rpm</w:t>
            </w:r>
            <w:r>
              <w:rPr>
                <w:rFonts w:hint="eastAsia" w:ascii="仿宋_GB2312" w:hAnsi="仿宋_GB2312" w:eastAsia="仿宋_GB2312" w:cs="仿宋_GB2312"/>
                <w:sz w:val="24"/>
                <w:szCs w:val="24"/>
                <w:lang w:eastAsia="zh-CN"/>
              </w:rPr>
              <w:t>。</w:t>
            </w:r>
          </w:p>
          <w:p w14:paraId="22DBE670">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三十一、RAID卡性能</w:t>
            </w:r>
          </w:p>
          <w:p w14:paraId="373CB9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RAID卡缓存容量大小：若配备RAID卡且RAID卡有缓存容量，容量不少于2GB</w:t>
            </w:r>
            <w:r>
              <w:rPr>
                <w:rFonts w:hint="eastAsia" w:ascii="仿宋_GB2312" w:hAnsi="仿宋_GB2312" w:eastAsia="仿宋_GB2312" w:cs="仿宋_GB2312"/>
                <w:sz w:val="24"/>
                <w:szCs w:val="24"/>
                <w:lang w:eastAsia="zh-CN"/>
              </w:rPr>
              <w:t>。</w:t>
            </w:r>
          </w:p>
          <w:p w14:paraId="04FA160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三十二、网络性能</w:t>
            </w:r>
          </w:p>
          <w:p w14:paraId="25E9B97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1.独立网卡速率：≥10GE</w:t>
            </w:r>
            <w:r>
              <w:rPr>
                <w:rFonts w:hint="eastAsia" w:ascii="仿宋_GB2312" w:hAnsi="仿宋_GB2312" w:eastAsia="仿宋_GB2312" w:cs="仿宋_GB2312"/>
                <w:sz w:val="24"/>
                <w:szCs w:val="24"/>
                <w:lang w:eastAsia="zh-CN"/>
              </w:rPr>
              <w:t>；</w:t>
            </w:r>
          </w:p>
          <w:p w14:paraId="157FFD6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2.板载网卡速率：≥1GE</w:t>
            </w:r>
            <w:r>
              <w:rPr>
                <w:rFonts w:hint="eastAsia" w:ascii="仿宋_GB2312" w:hAnsi="仿宋_GB2312" w:eastAsia="仿宋_GB2312" w:cs="仿宋_GB2312"/>
                <w:sz w:val="24"/>
                <w:szCs w:val="24"/>
                <w:lang w:eastAsia="zh-CN"/>
              </w:rPr>
              <w:t>。</w:t>
            </w:r>
          </w:p>
          <w:p w14:paraId="4110547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★三十三、电源能耗</w:t>
            </w:r>
          </w:p>
          <w:p w14:paraId="7C18128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电源能耗：符合GB/T 9813.3的有关规定</w:t>
            </w:r>
            <w:r>
              <w:rPr>
                <w:rFonts w:hint="eastAsia" w:ascii="仿宋_GB2312" w:hAnsi="仿宋_GB2312" w:eastAsia="仿宋_GB2312" w:cs="仿宋_GB2312"/>
                <w:sz w:val="24"/>
                <w:szCs w:val="24"/>
                <w:lang w:eastAsia="zh-CN"/>
              </w:rPr>
              <w:t>。</w:t>
            </w:r>
          </w:p>
          <w:p w14:paraId="626AFC22">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★三十四、部件兼容性要求</w:t>
            </w:r>
          </w:p>
          <w:p w14:paraId="1515543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内存兼容性：适配3种及以上厂商的内存产品，且均不低于产品支持的内存规格</w:t>
            </w:r>
            <w:r>
              <w:rPr>
                <w:rFonts w:hint="eastAsia" w:ascii="仿宋_GB2312" w:hAnsi="仿宋_GB2312" w:eastAsia="仿宋_GB2312" w:cs="仿宋_GB2312"/>
                <w:sz w:val="24"/>
                <w:szCs w:val="24"/>
                <w:lang w:eastAsia="zh-CN"/>
              </w:rPr>
              <w:t>。</w:t>
            </w:r>
          </w:p>
          <w:p w14:paraId="02694C89">
            <w:pPr>
              <w:ind w:firstLine="0" w:firstLineChars="0"/>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 xml:space="preserve">    </w:t>
            </w:r>
            <w:r>
              <w:rPr>
                <w:rFonts w:hint="eastAsia" w:ascii="仿宋_GB2312" w:hAnsi="仿宋_GB2312" w:eastAsia="仿宋_GB2312" w:cs="仿宋_GB2312"/>
                <w:b w:val="0"/>
                <w:bCs w:val="0"/>
                <w:sz w:val="24"/>
                <w:szCs w:val="24"/>
                <w:lang w:val="en-US" w:eastAsia="zh-CN"/>
              </w:rPr>
              <w:t>2.</w:t>
            </w:r>
            <w:r>
              <w:rPr>
                <w:rFonts w:hint="eastAsia" w:ascii="仿宋_GB2312" w:hAnsi="仿宋_GB2312" w:eastAsia="仿宋_GB2312" w:cs="仿宋_GB2312"/>
                <w:sz w:val="24"/>
                <w:szCs w:val="24"/>
              </w:rPr>
              <w:t>固态存储兼容性：适配3种或以上厂商的固态存储产品，且均不低于产品支持的固态存储设备规格</w:t>
            </w:r>
            <w:r>
              <w:rPr>
                <w:rFonts w:hint="eastAsia" w:ascii="仿宋_GB2312" w:hAnsi="仿宋_GB2312" w:eastAsia="仿宋_GB2312" w:cs="仿宋_GB2312"/>
                <w:sz w:val="24"/>
                <w:szCs w:val="24"/>
                <w:lang w:eastAsia="zh-CN"/>
              </w:rPr>
              <w:t>；</w:t>
            </w:r>
          </w:p>
          <w:p w14:paraId="3C05500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3.网卡兼容性：网卡应适配两种或以上厂商产品</w:t>
            </w:r>
            <w:r>
              <w:rPr>
                <w:rFonts w:hint="eastAsia" w:ascii="仿宋_GB2312" w:hAnsi="仿宋_GB2312" w:eastAsia="仿宋_GB2312" w:cs="仿宋_GB2312"/>
                <w:sz w:val="24"/>
                <w:szCs w:val="24"/>
                <w:lang w:eastAsia="zh-CN"/>
              </w:rPr>
              <w:t>；</w:t>
            </w:r>
          </w:p>
          <w:p w14:paraId="5662FD1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4.功能卡兼容性：内置或适配符合PCIe的功能卡，如：网络功能卡、存储功能卡及图形显示功能卡</w:t>
            </w:r>
            <w:r>
              <w:rPr>
                <w:rFonts w:hint="eastAsia" w:ascii="仿宋_GB2312" w:hAnsi="仿宋_GB2312" w:eastAsia="仿宋_GB2312" w:cs="仿宋_GB2312"/>
                <w:sz w:val="24"/>
                <w:szCs w:val="24"/>
                <w:lang w:eastAsia="zh-CN"/>
              </w:rPr>
              <w:t>。</w:t>
            </w:r>
          </w:p>
          <w:p w14:paraId="3E9790FD">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、外设兼容性</w:t>
            </w:r>
          </w:p>
          <w:p w14:paraId="0FDFB78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外设兼容性：兼容多种主流生产商的外部设备，包括显示器、键盘、鼠标、闪存盘、移动硬盘、USB光驱及KVM等，要求使用不同厂商的外部设备时，系统均能正常识别和安装驱动</w:t>
            </w:r>
            <w:r>
              <w:rPr>
                <w:rFonts w:hint="eastAsia" w:ascii="仿宋_GB2312" w:hAnsi="仿宋_GB2312" w:eastAsia="仿宋_GB2312" w:cs="仿宋_GB2312"/>
                <w:sz w:val="24"/>
                <w:szCs w:val="24"/>
                <w:lang w:eastAsia="zh-CN"/>
              </w:rPr>
              <w:t>。</w:t>
            </w:r>
          </w:p>
          <w:p w14:paraId="6D343CE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六</w:t>
            </w:r>
            <w:r>
              <w:rPr>
                <w:rFonts w:hint="eastAsia" w:ascii="仿宋_GB2312" w:hAnsi="仿宋_GB2312" w:eastAsia="仿宋_GB2312" w:cs="仿宋_GB2312"/>
                <w:b/>
                <w:bCs/>
                <w:sz w:val="24"/>
                <w:szCs w:val="24"/>
              </w:rPr>
              <w:t>、软件兼容性</w:t>
            </w:r>
          </w:p>
          <w:p w14:paraId="613566D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1.数据库兼容：兼容3个及以上厂商的数据库产品</w:t>
            </w:r>
            <w:r>
              <w:rPr>
                <w:rFonts w:hint="eastAsia" w:ascii="仿宋_GB2312" w:hAnsi="仿宋_GB2312" w:eastAsia="仿宋_GB2312" w:cs="仿宋_GB2312"/>
                <w:sz w:val="24"/>
                <w:szCs w:val="24"/>
                <w:lang w:eastAsia="zh-CN"/>
              </w:rPr>
              <w:t>；</w:t>
            </w:r>
          </w:p>
          <w:p w14:paraId="7A8E9A8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2.中间件兼容：兼容3个及以上厂商的中间件产品</w:t>
            </w:r>
            <w:r>
              <w:rPr>
                <w:rFonts w:hint="eastAsia" w:ascii="仿宋_GB2312" w:hAnsi="仿宋_GB2312" w:eastAsia="仿宋_GB2312" w:cs="仿宋_GB2312"/>
                <w:sz w:val="24"/>
                <w:szCs w:val="24"/>
                <w:lang w:eastAsia="zh-CN"/>
              </w:rPr>
              <w:t>；</w:t>
            </w:r>
          </w:p>
          <w:p w14:paraId="2439FEB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3.平台软件兼容：兼容3个及以上厂商的大数据平台</w:t>
            </w:r>
            <w:r>
              <w:rPr>
                <w:rFonts w:hint="eastAsia" w:ascii="仿宋_GB2312" w:hAnsi="仿宋_GB2312" w:eastAsia="仿宋_GB2312" w:cs="仿宋_GB2312"/>
                <w:sz w:val="24"/>
                <w:szCs w:val="24"/>
                <w:lang w:eastAsia="zh-CN"/>
              </w:rPr>
              <w:t>；</w:t>
            </w:r>
          </w:p>
          <w:p w14:paraId="346DB5B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4.虚拟化软件兼容：兼容2款及以上虚拟化软件</w:t>
            </w:r>
            <w:r>
              <w:rPr>
                <w:rFonts w:hint="eastAsia" w:ascii="仿宋_GB2312" w:hAnsi="仿宋_GB2312" w:eastAsia="仿宋_GB2312" w:cs="仿宋_GB2312"/>
                <w:sz w:val="24"/>
                <w:szCs w:val="24"/>
                <w:lang w:eastAsia="zh-CN"/>
              </w:rPr>
              <w:t>。</w:t>
            </w:r>
          </w:p>
          <w:p w14:paraId="3D85DFF6">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七</w:t>
            </w:r>
            <w:r>
              <w:rPr>
                <w:rFonts w:hint="eastAsia" w:ascii="仿宋_GB2312" w:hAnsi="仿宋_GB2312" w:eastAsia="仿宋_GB2312" w:cs="仿宋_GB2312"/>
                <w:b/>
                <w:bCs/>
                <w:sz w:val="24"/>
                <w:szCs w:val="24"/>
              </w:rPr>
              <w:t>、存储可靠性要求</w:t>
            </w:r>
          </w:p>
          <w:p w14:paraId="35B5A3B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SATA SSD可靠性：SSD的m1值（MTBF的不可接受值）不低于 200000h</w:t>
            </w:r>
            <w:r>
              <w:rPr>
                <w:rFonts w:hint="eastAsia" w:ascii="仿宋_GB2312" w:hAnsi="仿宋_GB2312" w:eastAsia="仿宋_GB2312" w:cs="仿宋_GB2312"/>
                <w:sz w:val="24"/>
                <w:szCs w:val="24"/>
                <w:lang w:eastAsia="zh-CN"/>
              </w:rPr>
              <w:t>。</w:t>
            </w:r>
          </w:p>
          <w:p w14:paraId="411EC478">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八</w:t>
            </w:r>
            <w:r>
              <w:rPr>
                <w:rFonts w:hint="eastAsia" w:ascii="仿宋_GB2312" w:hAnsi="仿宋_GB2312" w:eastAsia="仿宋_GB2312" w:cs="仿宋_GB2312"/>
                <w:b/>
                <w:bCs/>
                <w:sz w:val="24"/>
                <w:szCs w:val="24"/>
              </w:rPr>
              <w:t>、整机可靠性要求</w:t>
            </w:r>
          </w:p>
          <w:p w14:paraId="5440553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u w:val="single"/>
              </w:rPr>
              <w:t>整机可靠性：m1值（MTBF的不可接受值）</w:t>
            </w:r>
            <w:r>
              <w:rPr>
                <w:rFonts w:hint="eastAsia" w:ascii="宋体" w:hAnsi="宋体" w:eastAsia="宋体" w:cs="宋体"/>
                <w:sz w:val="24"/>
                <w:szCs w:val="24"/>
                <w:u w:val="single"/>
              </w:rPr>
              <w:t>≥</w:t>
            </w:r>
            <w:r>
              <w:rPr>
                <w:rFonts w:hint="eastAsia" w:ascii="仿宋_GB2312" w:hAnsi="仿宋_GB2312" w:eastAsia="仿宋_GB2312" w:cs="仿宋_GB2312"/>
                <w:sz w:val="24"/>
                <w:szCs w:val="24"/>
                <w:u w:val="single"/>
              </w:rPr>
              <w:t>30000h</w:t>
            </w:r>
            <w:r>
              <w:rPr>
                <w:rFonts w:hint="eastAsia" w:ascii="仿宋_GB2312" w:hAnsi="仿宋_GB2312" w:eastAsia="仿宋_GB2312" w:cs="仿宋_GB2312"/>
                <w:sz w:val="24"/>
                <w:szCs w:val="24"/>
                <w:u w:val="single"/>
                <w:lang w:eastAsia="zh-CN"/>
              </w:rPr>
              <w:t>；</w:t>
            </w:r>
          </w:p>
          <w:p w14:paraId="40785CD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2.风扇可靠性：风扇寿命应不低于40000h</w:t>
            </w:r>
            <w:r>
              <w:rPr>
                <w:rFonts w:hint="eastAsia" w:ascii="仿宋_GB2312" w:hAnsi="仿宋_GB2312" w:eastAsia="仿宋_GB2312" w:cs="仿宋_GB2312"/>
                <w:sz w:val="24"/>
                <w:szCs w:val="24"/>
                <w:lang w:eastAsia="zh-CN"/>
              </w:rPr>
              <w:t>；</w:t>
            </w:r>
          </w:p>
          <w:p w14:paraId="111FD1E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3.部件可靠性：支持硬盘、电源、风扇热插拔(内置风扇除外)</w:t>
            </w:r>
            <w:r>
              <w:rPr>
                <w:rFonts w:hint="eastAsia" w:ascii="仿宋_GB2312" w:hAnsi="仿宋_GB2312" w:eastAsia="仿宋_GB2312" w:cs="仿宋_GB2312"/>
                <w:sz w:val="24"/>
                <w:szCs w:val="24"/>
                <w:lang w:eastAsia="zh-CN"/>
              </w:rPr>
              <w:t>。</w:t>
            </w:r>
          </w:p>
          <w:p w14:paraId="3C5893F8">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三十九</w:t>
            </w:r>
            <w:r>
              <w:rPr>
                <w:rFonts w:hint="eastAsia" w:ascii="仿宋_GB2312" w:hAnsi="仿宋_GB2312" w:eastAsia="仿宋_GB2312" w:cs="仿宋_GB2312"/>
                <w:b/>
                <w:bCs/>
                <w:sz w:val="24"/>
                <w:szCs w:val="24"/>
              </w:rPr>
              <w:t>、包装及运输要求</w:t>
            </w:r>
          </w:p>
          <w:p w14:paraId="6CBC4DD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标志、包装、运输和贮存：符合GB/T 9813.3和商品包装政府采购需求标准的相关规定</w:t>
            </w:r>
            <w:r>
              <w:rPr>
                <w:rFonts w:hint="eastAsia" w:ascii="仿宋_GB2312" w:hAnsi="仿宋_GB2312" w:eastAsia="仿宋_GB2312" w:cs="仿宋_GB2312"/>
                <w:sz w:val="24"/>
                <w:szCs w:val="24"/>
                <w:lang w:eastAsia="zh-CN"/>
              </w:rPr>
              <w:t>。</w:t>
            </w:r>
          </w:p>
          <w:p w14:paraId="1E7E07D0">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★四十、服务响应</w:t>
            </w:r>
          </w:p>
          <w:p w14:paraId="602FA4A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1.服务响应：a)提供电话、电子邮件、远程连接等多种形式服务；b)提供同城 4h、异地12h 技术响应服务，2 个工作日解决问题，对于未能解决的问题和故障应提供可行的升级方案，并提供周转设备；c)建立全国技术服务体系和服务 团体，符合专业服务体系标准要求，提供原厂中文服务；d)服务周期内提供产品的维修、换件和升级服务</w:t>
            </w:r>
            <w:r>
              <w:rPr>
                <w:rFonts w:hint="eastAsia" w:ascii="仿宋_GB2312" w:hAnsi="仿宋_GB2312" w:eastAsia="仿宋_GB2312" w:cs="仿宋_GB2312"/>
                <w:sz w:val="24"/>
                <w:szCs w:val="24"/>
                <w:lang w:eastAsia="zh-CN"/>
              </w:rPr>
              <w:t>；</w:t>
            </w:r>
          </w:p>
          <w:p w14:paraId="497E490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2.培训服务：供应商提供培训材料、产品手册、培训视频等培训相关内容</w:t>
            </w:r>
            <w:r>
              <w:rPr>
                <w:rFonts w:hint="eastAsia" w:ascii="仿宋_GB2312" w:hAnsi="仿宋_GB2312" w:eastAsia="仿宋_GB2312" w:cs="仿宋_GB2312"/>
                <w:sz w:val="24"/>
                <w:szCs w:val="24"/>
                <w:lang w:eastAsia="zh-CN"/>
              </w:rPr>
              <w:t>。</w:t>
            </w:r>
          </w:p>
          <w:p w14:paraId="3B525CC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★四十</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、服务周期</w:t>
            </w:r>
          </w:p>
          <w:p w14:paraId="4A5EA7A9">
            <w:pPr>
              <w:numPr>
                <w:ilvl w:val="0"/>
                <w:numId w:val="0"/>
              </w:num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产品免费服务周期（含换件和维修）应不小于3年；</w:t>
            </w:r>
          </w:p>
          <w:p w14:paraId="3C94EBBF">
            <w:pPr>
              <w:numPr>
                <w:ilvl w:val="0"/>
                <w:numId w:val="0"/>
              </w:num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设备停产后继续提供质量保障服务（含备品备件），服务终止时间与最后一批设备交付时间间隔不低于6年；</w:t>
            </w:r>
          </w:p>
          <w:p w14:paraId="2E11E99A">
            <w:pPr>
              <w:numPr>
                <w:ilvl w:val="0"/>
                <w:numId w:val="0"/>
              </w:num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产品停止服务时间应提前1年告知客户；</w:t>
            </w:r>
          </w:p>
          <w:p w14:paraId="2C98B9AD">
            <w:pPr>
              <w:numPr>
                <w:ilvl w:val="0"/>
                <w:numId w:val="0"/>
              </w:num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产品发布日期需在随机文件中明确</w:t>
            </w:r>
            <w:r>
              <w:rPr>
                <w:rFonts w:hint="eastAsia" w:ascii="仿宋_GB2312" w:hAnsi="仿宋_GB2312" w:eastAsia="仿宋_GB2312" w:cs="仿宋_GB2312"/>
                <w:sz w:val="24"/>
                <w:szCs w:val="24"/>
                <w:lang w:eastAsia="zh-CN"/>
              </w:rPr>
              <w:t>。</w:t>
            </w:r>
          </w:p>
          <w:p w14:paraId="23D5C09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★四十</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、服务工具要求</w:t>
            </w:r>
          </w:p>
          <w:p w14:paraId="28D92DF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1.工具要求：供应商提供设置服务器硬件、辅助操作系统安装等功能的辅助工具和管理软件。且随附软件应具有合法授权或版权</w:t>
            </w:r>
            <w:r>
              <w:rPr>
                <w:rFonts w:hint="eastAsia" w:ascii="仿宋_GB2312" w:hAnsi="仿宋_GB2312" w:eastAsia="仿宋_GB2312" w:cs="仿宋_GB2312"/>
                <w:sz w:val="24"/>
                <w:szCs w:val="24"/>
                <w:lang w:eastAsia="zh-CN"/>
              </w:rPr>
              <w:t>；</w:t>
            </w:r>
          </w:p>
          <w:p w14:paraId="73144C7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2.辅助工具支持如下功能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a)本地的数据备份和还原功能；b)网络的数据备份和还原功能；c) 服务器操作系统的自动安装功能；d)服务器所配硬件需要的驱动程序和系统补丁</w:t>
            </w:r>
            <w:r>
              <w:rPr>
                <w:rFonts w:hint="eastAsia" w:ascii="仿宋_GB2312" w:hAnsi="仿宋_GB2312" w:eastAsia="仿宋_GB2312" w:cs="仿宋_GB2312"/>
                <w:sz w:val="24"/>
                <w:szCs w:val="24"/>
                <w:lang w:eastAsia="zh-CN"/>
              </w:rPr>
              <w:t>；</w:t>
            </w:r>
          </w:p>
          <w:p w14:paraId="737C0CE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3.驱动安装升级指引：供应商提供出厂安装的配件所需的驱动程序，形式包括但不限于驱动光盘、驱动下载链接等</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其他配件应提供指引</w:t>
            </w:r>
            <w:r>
              <w:rPr>
                <w:rFonts w:hint="eastAsia" w:ascii="仿宋_GB2312" w:hAnsi="仿宋_GB2312" w:eastAsia="仿宋_GB2312" w:cs="仿宋_GB2312"/>
                <w:sz w:val="24"/>
                <w:szCs w:val="24"/>
                <w:lang w:eastAsia="zh-CN"/>
              </w:rPr>
              <w:t>；</w:t>
            </w:r>
          </w:p>
          <w:p w14:paraId="7BD973A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4.随机附开盖工具：随服务器打包提供开机箱工具</w:t>
            </w:r>
            <w:r>
              <w:rPr>
                <w:rFonts w:hint="eastAsia" w:ascii="仿宋_GB2312" w:hAnsi="仿宋_GB2312" w:eastAsia="仿宋_GB2312" w:cs="仿宋_GB2312"/>
                <w:sz w:val="24"/>
                <w:szCs w:val="24"/>
                <w:lang w:eastAsia="zh-CN"/>
              </w:rPr>
              <w:t>；</w:t>
            </w:r>
          </w:p>
          <w:p w14:paraId="6DE4517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5.代码迁移工具：供应商提供从其他CPU架构到当前服务器CPU 架构的软件迁移工具产品，支持软件包迁移评估，对满足产品重构要求的软件包，能重构为当前服务器CPU架构的软件包。提供源码迁移功能，检查分析C/C++/Fortran/Go/解释型语言/汇编等源码文件，基于产品功能给出迁移指导</w:t>
            </w:r>
            <w:r>
              <w:rPr>
                <w:rFonts w:hint="eastAsia" w:ascii="仿宋_GB2312" w:hAnsi="仿宋_GB2312" w:eastAsia="仿宋_GB2312" w:cs="仿宋_GB2312"/>
                <w:sz w:val="24"/>
                <w:szCs w:val="24"/>
                <w:lang w:eastAsia="zh-CN"/>
              </w:rPr>
              <w:t>；</w:t>
            </w:r>
          </w:p>
          <w:p w14:paraId="7003DFE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6.性能分析工具：供应商提供支持当前服务器CPU架构的性能分析工具产品，支持系统性能分析、Java 性能分析和系统诊断，可分析系统或应用在CPU、内存、IO、网络等方面的性能，并给出优化建议</w:t>
            </w:r>
            <w:r>
              <w:rPr>
                <w:rFonts w:hint="eastAsia" w:ascii="仿宋_GB2312" w:hAnsi="仿宋_GB2312" w:eastAsia="仿宋_GB2312" w:cs="仿宋_GB2312"/>
                <w:sz w:val="24"/>
                <w:szCs w:val="24"/>
                <w:lang w:eastAsia="zh-CN"/>
              </w:rPr>
              <w:t>；</w:t>
            </w:r>
          </w:p>
          <w:p w14:paraId="72B88CE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7.跨架构平台应用兼容：跨CPU架构平台应用兼容工具，可兼容一种或者一种以上不同架构平台的应用</w:t>
            </w:r>
            <w:r>
              <w:rPr>
                <w:rFonts w:hint="eastAsia" w:ascii="仿宋_GB2312" w:hAnsi="仿宋_GB2312" w:eastAsia="仿宋_GB2312" w:cs="仿宋_GB2312"/>
                <w:sz w:val="24"/>
                <w:szCs w:val="24"/>
                <w:lang w:eastAsia="zh-CN"/>
              </w:rPr>
              <w:t>；</w:t>
            </w:r>
          </w:p>
          <w:p w14:paraId="7CA6EFA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8.管理软件：具备资源管理、系统管理、性能监控、健康监控、基于网络控制、报警设置功能</w:t>
            </w:r>
            <w:r>
              <w:rPr>
                <w:rFonts w:hint="eastAsia" w:ascii="仿宋_GB2312" w:hAnsi="仿宋_GB2312" w:eastAsia="仿宋_GB2312" w:cs="仿宋_GB2312"/>
                <w:sz w:val="24"/>
                <w:szCs w:val="24"/>
                <w:lang w:eastAsia="zh-CN"/>
              </w:rPr>
              <w:t>。</w:t>
            </w:r>
          </w:p>
          <w:p w14:paraId="577E124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★四十</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、增值服务</w:t>
            </w:r>
          </w:p>
          <w:p w14:paraId="0029D58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1.厂家升级产品软件与扩容服务：供应商提供原厂级的部件/软件产品升级和扩容能力</w:t>
            </w:r>
            <w:r>
              <w:rPr>
                <w:rFonts w:hint="eastAsia" w:ascii="仿宋_GB2312" w:hAnsi="仿宋_GB2312" w:eastAsia="仿宋_GB2312" w:cs="仿宋_GB2312"/>
                <w:sz w:val="24"/>
                <w:szCs w:val="24"/>
                <w:lang w:eastAsia="zh-CN"/>
              </w:rPr>
              <w:t>；</w:t>
            </w:r>
          </w:p>
          <w:p w14:paraId="265656E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2.服务保障升级：供应商有偿提供远程技术支持、软件授权服务、备件更换服务、现场支承服务</w:t>
            </w:r>
            <w:r>
              <w:rPr>
                <w:rFonts w:hint="eastAsia" w:ascii="仿宋_GB2312" w:hAnsi="仿宋_GB2312" w:eastAsia="仿宋_GB2312" w:cs="仿宋_GB2312"/>
                <w:sz w:val="24"/>
                <w:szCs w:val="24"/>
                <w:lang w:eastAsia="zh-CN"/>
              </w:rPr>
              <w:t>；</w:t>
            </w:r>
          </w:p>
          <w:p w14:paraId="45B44CB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3.提供上门服务：供应商具备提供上门服务的能力(可收费)</w:t>
            </w:r>
            <w:r>
              <w:rPr>
                <w:rFonts w:hint="eastAsia" w:ascii="仿宋_GB2312" w:hAnsi="仿宋_GB2312" w:eastAsia="仿宋_GB2312" w:cs="仿宋_GB2312"/>
                <w:sz w:val="24"/>
                <w:szCs w:val="24"/>
                <w:lang w:eastAsia="zh-CN"/>
              </w:rPr>
              <w:t>；</w:t>
            </w:r>
          </w:p>
          <w:p w14:paraId="54FC42D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4.业务场景性能优化服务及整体架构升级服务：供应商提供针对特定业务场景性能优化服务及整体架构升级服务</w:t>
            </w:r>
            <w:r>
              <w:rPr>
                <w:rFonts w:hint="eastAsia" w:ascii="仿宋_GB2312" w:hAnsi="仿宋_GB2312" w:eastAsia="仿宋_GB2312" w:cs="仿宋_GB2312"/>
                <w:sz w:val="24"/>
                <w:szCs w:val="24"/>
                <w:lang w:eastAsia="zh-CN"/>
              </w:rPr>
              <w:t>。</w:t>
            </w:r>
          </w:p>
          <w:p w14:paraId="0B725F20">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★四十</w:t>
            </w: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、供应链质量</w:t>
            </w:r>
          </w:p>
          <w:p w14:paraId="6E65FDE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1.抗干扰性：当产品部件出现供应风险时，应通知客户并提供风险应对方案确保产品的服务保障，必要时应停止相关受影响产品的销售</w:t>
            </w:r>
            <w:r>
              <w:rPr>
                <w:rFonts w:hint="eastAsia" w:ascii="仿宋_GB2312" w:hAnsi="仿宋_GB2312" w:eastAsia="仿宋_GB2312" w:cs="仿宋_GB2312"/>
                <w:sz w:val="24"/>
                <w:szCs w:val="24"/>
                <w:lang w:eastAsia="zh-CN"/>
              </w:rPr>
              <w:t>；</w:t>
            </w:r>
          </w:p>
          <w:p w14:paraId="7015DF0A">
            <w:pPr>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2.供应能力证明：供应商</w:t>
            </w:r>
            <w:r>
              <w:rPr>
                <w:rFonts w:hint="eastAsia" w:ascii="仿宋_GB2312" w:hAnsi="仿宋_GB2312" w:eastAsia="仿宋_GB2312" w:cs="仿宋_GB2312"/>
                <w:sz w:val="24"/>
                <w:szCs w:val="24"/>
                <w:lang w:eastAsia="zh-CN"/>
              </w:rPr>
              <w:t>承诺</w:t>
            </w:r>
            <w:r>
              <w:rPr>
                <w:rFonts w:hint="eastAsia" w:ascii="仿宋_GB2312" w:hAnsi="仿宋_GB2312" w:eastAsia="仿宋_GB2312" w:cs="仿宋_GB2312"/>
                <w:sz w:val="24"/>
                <w:szCs w:val="24"/>
              </w:rPr>
              <w:t>供应链稳定</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确保产品的部件在产品服务周期内稳定供货</w:t>
            </w:r>
            <w:r>
              <w:rPr>
                <w:rFonts w:hint="eastAsia" w:ascii="仿宋_GB2312" w:hAnsi="仿宋_GB2312" w:eastAsia="仿宋_GB2312" w:cs="仿宋_GB2312"/>
                <w:sz w:val="24"/>
                <w:szCs w:val="24"/>
                <w:lang w:eastAsia="zh-CN"/>
              </w:rPr>
              <w:t>。</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6F099DEB">
            <w:pPr>
              <w:widowControl/>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1台</w:t>
            </w:r>
          </w:p>
        </w:tc>
      </w:tr>
      <w:tr w14:paraId="7945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91764B7">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52B62006">
            <w:pPr>
              <w:widowControl/>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高清LED小间距全彩显示屏</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184A4120">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720F3343">
            <w:pPr>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室内型表贴三合一(1R1G1B)全彩LED电子显示屏体≥8.6㎡</w:t>
            </w:r>
            <w:r>
              <w:rPr>
                <w:rFonts w:hint="eastAsia"/>
                <w:lang w:eastAsia="zh-CN"/>
              </w:rPr>
              <w:t>；</w:t>
            </w:r>
          </w:p>
          <w:p w14:paraId="7986168D">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.像素间距(mm)：≤1.8mm，像素密度(点/m²)：≥288906点/m²</w:t>
            </w:r>
            <w:r>
              <w:rPr>
                <w:rFonts w:hint="eastAsia" w:ascii="仿宋_GB2312" w:hAnsi="仿宋_GB2312" w:eastAsia="仿宋_GB2312" w:cs="仿宋_GB2312"/>
                <w:sz w:val="24"/>
                <w:szCs w:val="24"/>
                <w:lang w:eastAsia="zh-CN"/>
              </w:rPr>
              <w:t>；</w:t>
            </w:r>
          </w:p>
          <w:p w14:paraId="33FD0D3B">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.发光点中心距偏差：≤1%</w:t>
            </w:r>
            <w:r>
              <w:rPr>
                <w:rFonts w:hint="eastAsia" w:ascii="仿宋_GB2312" w:hAnsi="仿宋_GB2312" w:eastAsia="仿宋_GB2312" w:cs="仿宋_GB2312"/>
                <w:sz w:val="24"/>
                <w:szCs w:val="24"/>
                <w:lang w:eastAsia="zh-CN"/>
              </w:rPr>
              <w:t>；</w:t>
            </w:r>
          </w:p>
          <w:p w14:paraId="1C0A77C3">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.模组平整度：≤0.05mm</w:t>
            </w:r>
            <w:r>
              <w:rPr>
                <w:rFonts w:hint="eastAsia" w:ascii="仿宋_GB2312" w:hAnsi="仿宋_GB2312" w:eastAsia="仿宋_GB2312" w:cs="仿宋_GB2312"/>
                <w:sz w:val="24"/>
                <w:szCs w:val="24"/>
                <w:lang w:eastAsia="zh-CN"/>
              </w:rPr>
              <w:t>；</w:t>
            </w:r>
          </w:p>
          <w:p w14:paraId="6B5334FB">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.亮度：≥500cd/m²</w:t>
            </w:r>
            <w:r>
              <w:rPr>
                <w:rFonts w:hint="eastAsia" w:ascii="仿宋_GB2312" w:hAnsi="仿宋_GB2312" w:eastAsia="仿宋_GB2312" w:cs="仿宋_GB2312"/>
                <w:sz w:val="24"/>
                <w:szCs w:val="24"/>
                <w:lang w:eastAsia="zh-CN"/>
              </w:rPr>
              <w:t>；</w:t>
            </w:r>
          </w:p>
          <w:p w14:paraId="66A51B2E">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.色温(K)：1000K-18000K可调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w:t>
            </w:r>
          </w:p>
          <w:p w14:paraId="63270448">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.带有智能(黑屏)节电功能，开启智能节电功能比没有开启节能≥50%</w:t>
            </w:r>
            <w:r>
              <w:rPr>
                <w:rFonts w:hint="eastAsia" w:ascii="仿宋_GB2312" w:hAnsi="仿宋_GB2312" w:eastAsia="仿宋_GB2312" w:cs="仿宋_GB2312"/>
                <w:sz w:val="24"/>
                <w:szCs w:val="24"/>
                <w:lang w:eastAsia="zh-CN"/>
              </w:rPr>
              <w:t>；</w:t>
            </w:r>
          </w:p>
          <w:p w14:paraId="58E07FB5">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.峰值功耗：≤300W/m²；平均功耗：≤120/m²</w:t>
            </w:r>
            <w:r>
              <w:rPr>
                <w:rFonts w:hint="eastAsia" w:ascii="仿宋_GB2312" w:hAnsi="仿宋_GB2312" w:eastAsia="仿宋_GB2312" w:cs="仿宋_GB2312"/>
                <w:sz w:val="24"/>
                <w:szCs w:val="24"/>
                <w:lang w:eastAsia="zh-CN"/>
              </w:rPr>
              <w:t>；</w:t>
            </w:r>
          </w:p>
          <w:p w14:paraId="391389BE">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.产品符合IK10机械碰撞防护等级、机械强度：≥35MP、抗拉强度≥235Mpa</w:t>
            </w:r>
            <w:r>
              <w:rPr>
                <w:rFonts w:hint="eastAsia" w:ascii="仿宋_GB2312" w:hAnsi="仿宋_GB2312" w:eastAsia="仿宋_GB2312" w:cs="仿宋_GB2312"/>
                <w:sz w:val="24"/>
                <w:szCs w:val="24"/>
                <w:lang w:eastAsia="zh-CN"/>
              </w:rPr>
              <w:t>；</w:t>
            </w:r>
          </w:p>
          <w:p w14:paraId="5709BBC4">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.对地漏电流：I（漏）≤1.5mA/m²</w:t>
            </w:r>
            <w:r>
              <w:rPr>
                <w:rFonts w:hint="eastAsia" w:ascii="仿宋_GB2312" w:hAnsi="仿宋_GB2312" w:eastAsia="仿宋_GB2312" w:cs="仿宋_GB2312"/>
                <w:sz w:val="24"/>
                <w:szCs w:val="24"/>
                <w:lang w:eastAsia="zh-CN"/>
              </w:rPr>
              <w:t>；</w:t>
            </w:r>
          </w:p>
          <w:p w14:paraId="7713DD8A">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.光生物安全，产品依据标准进行光生物安全及蓝光危害评估检测属无危害，符合光生物安全要求</w:t>
            </w:r>
            <w:r>
              <w:rPr>
                <w:rFonts w:hint="eastAsia" w:ascii="仿宋_GB2312" w:hAnsi="仿宋_GB2312" w:eastAsia="仿宋_GB2312" w:cs="仿宋_GB2312"/>
                <w:sz w:val="24"/>
                <w:szCs w:val="24"/>
                <w:lang w:eastAsia="zh-CN"/>
              </w:rPr>
              <w:t>；</w:t>
            </w:r>
          </w:p>
          <w:p w14:paraId="21B77863">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.支持自动GAMMA校正技术，16bit自动调节</w:t>
            </w:r>
            <w:r>
              <w:rPr>
                <w:rFonts w:hint="eastAsia" w:ascii="仿宋_GB2312" w:hAnsi="仿宋_GB2312" w:eastAsia="仿宋_GB2312" w:cs="仿宋_GB2312"/>
                <w:sz w:val="24"/>
                <w:szCs w:val="24"/>
                <w:lang w:eastAsia="zh-CN"/>
              </w:rPr>
              <w:t>；</w:t>
            </w:r>
          </w:p>
          <w:p w14:paraId="076AA49E">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.显示屏具有防潮、防尘、防腐蚀、防电磁干扰、防静电等功能，并具有过流、短路、过压、欠压保护等功能</w:t>
            </w:r>
            <w:r>
              <w:rPr>
                <w:rFonts w:hint="eastAsia" w:ascii="仿宋_GB2312" w:hAnsi="仿宋_GB2312" w:eastAsia="仿宋_GB2312" w:cs="仿宋_GB2312"/>
                <w:sz w:val="24"/>
                <w:szCs w:val="24"/>
                <w:lang w:eastAsia="zh-CN"/>
              </w:rPr>
              <w:t>；</w:t>
            </w:r>
          </w:p>
          <w:p w14:paraId="2CABE906">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.支持单点亮度校正，校正后亮度损失＜8%，具有除亮、暗线功能</w:t>
            </w:r>
            <w:r>
              <w:rPr>
                <w:rFonts w:hint="eastAsia" w:ascii="仿宋_GB2312" w:hAnsi="仿宋_GB2312" w:eastAsia="仿宋_GB2312" w:cs="仿宋_GB2312"/>
                <w:sz w:val="24"/>
                <w:szCs w:val="24"/>
                <w:lang w:eastAsia="zh-CN"/>
              </w:rPr>
              <w:t>；</w:t>
            </w:r>
          </w:p>
          <w:p w14:paraId="5BB54952">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.具有信号加密传输功能，支持控制器与屏体之间信号加密传输功能，防止网络恶意入侵</w:t>
            </w:r>
            <w:r>
              <w:rPr>
                <w:rFonts w:hint="eastAsia" w:ascii="仿宋_GB2312" w:hAnsi="仿宋_GB2312" w:eastAsia="仿宋_GB2312" w:cs="仿宋_GB2312"/>
                <w:sz w:val="24"/>
                <w:szCs w:val="24"/>
                <w:lang w:eastAsia="zh-CN"/>
              </w:rPr>
              <w:t>；</w:t>
            </w:r>
          </w:p>
          <w:p w14:paraId="19A79333">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.具备故障自诊断及排查功能</w:t>
            </w:r>
            <w:r>
              <w:rPr>
                <w:rFonts w:hint="eastAsia" w:ascii="仿宋_GB2312" w:hAnsi="仿宋_GB2312" w:eastAsia="仿宋_GB2312" w:cs="仿宋_GB2312"/>
                <w:sz w:val="24"/>
                <w:szCs w:val="24"/>
                <w:lang w:eastAsia="zh-CN"/>
              </w:rPr>
              <w:t>；</w:t>
            </w:r>
          </w:p>
          <w:p w14:paraId="07F14096">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.支持HDR3.0高图像动态技术</w:t>
            </w:r>
            <w:r>
              <w:rPr>
                <w:rFonts w:hint="eastAsia" w:ascii="仿宋_GB2312" w:hAnsi="仿宋_GB2312" w:eastAsia="仿宋_GB2312" w:cs="仿宋_GB2312"/>
                <w:sz w:val="24"/>
                <w:szCs w:val="24"/>
                <w:lang w:eastAsia="zh-CN"/>
              </w:rPr>
              <w:t>；</w:t>
            </w:r>
          </w:p>
          <w:p w14:paraId="4BCB5486">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u w:val="single"/>
              </w:rPr>
              <w:t>配备模组原厂接收卡，单卡带载</w:t>
            </w:r>
            <w:r>
              <w:rPr>
                <w:rFonts w:hint="eastAsia" w:ascii="宋体" w:hAnsi="宋体" w:eastAsia="宋体" w:cs="宋体"/>
                <w:sz w:val="24"/>
                <w:szCs w:val="24"/>
                <w:u w:val="single"/>
              </w:rPr>
              <w:t>≥</w:t>
            </w:r>
            <w:r>
              <w:rPr>
                <w:rFonts w:hint="eastAsia" w:ascii="仿宋_GB2312" w:hAnsi="仿宋_GB2312" w:eastAsia="仿宋_GB2312" w:cs="仿宋_GB2312"/>
                <w:sz w:val="24"/>
                <w:szCs w:val="24"/>
                <w:u w:val="single"/>
              </w:rPr>
              <w:t>512×384像素</w:t>
            </w:r>
            <w:r>
              <w:rPr>
                <w:rFonts w:hint="eastAsia" w:ascii="仿宋_GB2312" w:hAnsi="仿宋_GB2312" w:eastAsia="仿宋_GB2312" w:cs="仿宋_GB2312"/>
                <w:sz w:val="24"/>
                <w:szCs w:val="24"/>
              </w:rPr>
              <w:t>；最多支持16组RGB并行数据，或32组串行数据，预留接口为用户自定义功能提供方便；支持色彩管理、18Bit+、逐点亮色度校正、RGB独立Gamma调节、3D等功能</w:t>
            </w:r>
            <w:r>
              <w:rPr>
                <w:rFonts w:hint="eastAsia" w:ascii="仿宋_GB2312" w:hAnsi="仿宋_GB2312" w:eastAsia="仿宋_GB2312" w:cs="仿宋_GB2312"/>
                <w:sz w:val="24"/>
                <w:szCs w:val="24"/>
                <w:lang w:eastAsia="zh-CN"/>
              </w:rPr>
              <w:t>；</w:t>
            </w:r>
          </w:p>
          <w:p w14:paraId="0C166718">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支持</w:t>
            </w:r>
            <w:r>
              <w:rPr>
                <w:rFonts w:hint="eastAsia" w:ascii="仿宋_GB2312" w:hAnsi="仿宋_GB2312" w:eastAsia="仿宋_GB2312" w:cs="仿宋_GB2312"/>
                <w:sz w:val="24"/>
                <w:szCs w:val="24"/>
              </w:rPr>
              <w:t>屏幕菜单显示的快捷操作，设备支持OSD，外接蓝牙接收盒子，通过蓝牙遥控器达到控制显示屏休眠与唤醒、亮度、色温调节等功能</w:t>
            </w:r>
            <w:r>
              <w:rPr>
                <w:rFonts w:hint="eastAsia" w:ascii="仿宋_GB2312" w:hAnsi="仿宋_GB2312" w:eastAsia="仿宋_GB2312" w:cs="仿宋_GB2312"/>
                <w:sz w:val="24"/>
                <w:szCs w:val="24"/>
                <w:lang w:eastAsia="zh-CN"/>
              </w:rPr>
              <w:t>；</w:t>
            </w:r>
          </w:p>
          <w:p w14:paraId="69359E58">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.支持两路信号输入，可同时支持2路HDMI信号输入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两路信号可同时上屏，并支持任意叠加，混合叠加，输出设备兼容性高，HDMI输出可对接LCD液晶显示屏或主流视频处理器以及发送卡播放显示； </w:t>
            </w:r>
          </w:p>
          <w:p w14:paraId="656A58FA">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.支持两路HDMI输出，HDMI2.0a：最大输出画面分辨4096*2160@60Hz</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HDMI1.2输出，输出接口支持自适应后端分辨率。</w:t>
            </w:r>
          </w:p>
          <w:p w14:paraId="70C0CCC2">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.支持定轨迹曲线，支持文字或图片沿轨迹曲线形成动画移动，在屏幕上的任意漂移的画面效果。该轨迹可以设定黄屏/溢出屏幕画面/螺旋叠加的风格。</w:t>
            </w:r>
          </w:p>
          <w:p w14:paraId="7A1495A1">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.定向直播推送：内置看直播功能，统一推送主流媒体链接，一键开启观看直播培训；</w:t>
            </w:r>
          </w:p>
          <w:p w14:paraId="0F658969">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支持多种型号手机、平板及电脑端播客</w:t>
            </w:r>
            <w:r>
              <w:rPr>
                <w:rFonts w:hint="eastAsia" w:ascii="仿宋_GB2312" w:hAnsi="仿宋_GB2312" w:eastAsia="仿宋_GB2312" w:cs="仿宋_GB2312"/>
                <w:sz w:val="24"/>
                <w:szCs w:val="24"/>
              </w:rPr>
              <w:t>。多平台都可提供专属控制编辑App版本；支持在控制App中打开和控制第三方应用程序，也支持虚拟遥控器操控应用程序。</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4FCCD4BE">
            <w:pPr>
              <w:widowControl/>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1块</w:t>
            </w:r>
          </w:p>
        </w:tc>
      </w:tr>
      <w:tr w14:paraId="5E38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082048E9">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46B0207">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rPr>
              <w:t>高性能工作台</w:t>
            </w:r>
            <w:r>
              <w:rPr>
                <w:rFonts w:hint="eastAsia" w:ascii="仿宋_GB2312" w:hAnsi="仿宋_GB2312" w:eastAsia="仿宋_GB2312" w:cs="仿宋_GB2312"/>
                <w:sz w:val="24"/>
                <w:szCs w:val="24"/>
                <w:lang w:val="en-US" w:eastAsia="zh-CN"/>
              </w:rPr>
              <w:t>1</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1E9E3DF4">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★一、CPU规格</w:t>
            </w:r>
          </w:p>
          <w:p w14:paraId="05FBF977">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1.CPU 信息：配置1颗CPU，每颗CPU物理核心数≥8核、线程数≥16，每颗CPU主频≥3.6GHz，三级缓存≥16MB，支持超线程技术</w:t>
            </w:r>
            <w:r>
              <w:rPr>
                <w:rFonts w:hint="eastAsia"/>
                <w:lang w:eastAsia="zh-CN"/>
              </w:rPr>
              <w:t>，</w:t>
            </w:r>
            <w:r>
              <w:rPr>
                <w:rFonts w:hint="eastAsia" w:ascii="仿宋_GB2312" w:hAnsi="仿宋_GB2312" w:eastAsia="仿宋_GB2312" w:cs="仿宋_GB2312"/>
                <w:sz w:val="24"/>
              </w:rPr>
              <w:t>热设计功耗≥</w:t>
            </w:r>
            <w:r>
              <w:rPr>
                <w:rFonts w:ascii="仿宋_GB2312" w:hAnsi="仿宋_GB2312" w:eastAsia="仿宋_GB2312" w:cs="仿宋_GB2312"/>
                <w:sz w:val="24"/>
              </w:rPr>
              <w:t>65W</w:t>
            </w:r>
            <w:r>
              <w:rPr>
                <w:rFonts w:hint="eastAsia" w:ascii="仿宋_GB2312" w:hAnsi="仿宋_GB2312" w:eastAsia="仿宋_GB2312" w:cs="仿宋_GB2312"/>
                <w:sz w:val="24"/>
              </w:rPr>
              <w:t>，</w:t>
            </w:r>
            <w:r>
              <w:rPr>
                <w:rFonts w:hint="eastAsia" w:ascii="仿宋_GB2312" w:hAnsi="仿宋_GB2312" w:eastAsia="仿宋_GB2312" w:cs="仿宋_GB2312"/>
                <w:color w:val="auto"/>
                <w:sz w:val="24"/>
                <w:highlight w:val="none"/>
              </w:rPr>
              <w:t>内存速率≥</w:t>
            </w:r>
            <w:r>
              <w:rPr>
                <w:rFonts w:hint="eastAsia" w:ascii="仿宋_GB2312" w:hAnsi="仿宋_GB2312" w:eastAsia="仿宋_GB2312" w:cs="仿宋_GB2312"/>
                <w:color w:val="auto"/>
                <w:sz w:val="24"/>
                <w:highlight w:val="none"/>
                <w:lang w:val="en-US" w:eastAsia="zh-CN"/>
              </w:rPr>
              <w:t>2666</w:t>
            </w:r>
            <w:r>
              <w:rPr>
                <w:rFonts w:hint="eastAsia" w:ascii="仿宋_GB2312" w:hAnsi="仿宋_GB2312" w:eastAsia="仿宋_GB2312" w:cs="仿宋_GB2312"/>
                <w:color w:val="auto"/>
                <w:sz w:val="24"/>
                <w:highlight w:val="none"/>
              </w:rPr>
              <w:t>MT/s</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sz w:val="24"/>
              </w:rPr>
              <w:t>支持</w:t>
            </w:r>
            <w:r>
              <w:rPr>
                <w:rFonts w:hint="eastAsia" w:ascii="宋体" w:hAnsi="宋体" w:eastAsia="宋体" w:cs="宋体"/>
                <w:sz w:val="24"/>
              </w:rPr>
              <w:t>≥</w:t>
            </w:r>
            <w:r>
              <w:rPr>
                <w:rFonts w:ascii="仿宋_GB2312" w:hAnsi="仿宋_GB2312" w:eastAsia="仿宋_GB2312" w:cs="仿宋_GB2312"/>
                <w:sz w:val="24"/>
              </w:rPr>
              <w:t>DDR</w:t>
            </w:r>
            <w:r>
              <w:rPr>
                <w:rFonts w:hint="eastAsia" w:ascii="仿宋_GB2312" w:hAnsi="仿宋_GB2312" w:eastAsia="仿宋_GB2312" w:cs="仿宋_GB2312"/>
                <w:sz w:val="24"/>
              </w:rPr>
              <w:t>5</w:t>
            </w:r>
            <w:r>
              <w:rPr>
                <w:rFonts w:ascii="仿宋_GB2312" w:hAnsi="仿宋_GB2312" w:eastAsia="仿宋_GB2312" w:cs="仿宋_GB2312"/>
                <w:sz w:val="24"/>
              </w:rPr>
              <w:t>-</w:t>
            </w:r>
            <w:r>
              <w:rPr>
                <w:rFonts w:hint="eastAsia" w:ascii="仿宋_GB2312" w:hAnsi="仿宋_GB2312" w:eastAsia="仿宋_GB2312" w:cs="仿宋_GB2312"/>
                <w:sz w:val="24"/>
              </w:rPr>
              <w:t>5600双通道，位宽≥</w:t>
            </w:r>
            <w:r>
              <w:rPr>
                <w:rFonts w:ascii="仿宋_GB2312" w:hAnsi="仿宋_GB2312" w:eastAsia="仿宋_GB2312" w:cs="仿宋_GB2312"/>
                <w:sz w:val="24"/>
              </w:rPr>
              <w:t>64</w:t>
            </w:r>
            <w:r>
              <w:rPr>
                <w:rFonts w:hint="eastAsia" w:ascii="仿宋_GB2312" w:hAnsi="仿宋_GB2312" w:eastAsia="仿宋_GB2312" w:cs="仿宋_GB2312"/>
                <w:sz w:val="24"/>
              </w:rPr>
              <w:t>位</w:t>
            </w:r>
            <w:r>
              <w:rPr>
                <w:rFonts w:hint="eastAsia" w:ascii="仿宋_GB2312" w:hAnsi="仿宋_GB2312" w:eastAsia="仿宋_GB2312" w:cs="仿宋_GB2312"/>
                <w:sz w:val="24"/>
                <w:szCs w:val="24"/>
              </w:rPr>
              <w:t>；</w:t>
            </w:r>
          </w:p>
          <w:p w14:paraId="4290A851">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★二、内存规格</w:t>
            </w:r>
          </w:p>
          <w:p w14:paraId="322CFAC4">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1.内存配置容量：≥32GB</w:t>
            </w:r>
            <w:r>
              <w:rPr>
                <w:rFonts w:hint="eastAsia"/>
                <w:lang w:eastAsia="zh-CN"/>
              </w:rPr>
              <w:t>；</w:t>
            </w:r>
          </w:p>
          <w:p w14:paraId="566ADEB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2.内存类型：支持DDR4/LPDDR4/LPDDR4X及以上内存类型</w:t>
            </w:r>
            <w:r>
              <w:rPr>
                <w:rFonts w:hint="eastAsia" w:ascii="仿宋_GB2312" w:hAnsi="仿宋_GB2312" w:eastAsia="仿宋_GB2312" w:cs="仿宋_GB2312"/>
                <w:sz w:val="24"/>
                <w:szCs w:val="24"/>
                <w:lang w:eastAsia="zh-CN"/>
              </w:rPr>
              <w:t>；</w:t>
            </w:r>
          </w:p>
          <w:p w14:paraId="1ED1BE06">
            <w:pPr>
              <w:ind w:firstLine="480" w:firstLineChars="200"/>
              <w:rPr>
                <w:rFonts w:hint="eastAsia" w:ascii="仿宋_GB2312" w:hAnsi="仿宋_GB2312" w:eastAsia="宋体" w:cs="仿宋_GB2312"/>
                <w:sz w:val="24"/>
                <w:szCs w:val="24"/>
                <w:highlight w:val="yellow"/>
                <w:lang w:eastAsia="zh-CN"/>
              </w:rPr>
            </w:pPr>
            <w:r>
              <w:rPr>
                <w:rFonts w:hint="eastAsia" w:ascii="仿宋_GB2312" w:hAnsi="仿宋_GB2312" w:eastAsia="仿宋_GB2312" w:cs="仿宋_GB2312"/>
                <w:sz w:val="24"/>
                <w:szCs w:val="24"/>
              </w:rPr>
              <w:t>3.内存条配置数量（板载内存不涉及）：≥</w:t>
            </w:r>
            <w:r>
              <w:rPr>
                <w:rFonts w:hint="eastAsia" w:ascii="仿宋_GB2312" w:hAnsi="仿宋_GB2312" w:eastAsia="仿宋_GB2312" w:cs="仿宋_GB2312"/>
                <w:sz w:val="24"/>
                <w:szCs w:val="24"/>
                <w:lang w:val="en-US" w:eastAsia="zh-CN"/>
              </w:rPr>
              <w:t>1。</w:t>
            </w:r>
          </w:p>
          <w:p w14:paraId="60721B4B">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★三、主板规格</w:t>
            </w:r>
          </w:p>
          <w:p w14:paraId="3A32926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1.主板集成模块：集成资源扩展模块、计算处理模块、音频扩展模块等，主板的互联拓扑可通过处理器或交换电路实现</w:t>
            </w:r>
            <w:r>
              <w:rPr>
                <w:rFonts w:hint="eastAsia" w:ascii="仿宋_GB2312" w:hAnsi="仿宋_GB2312" w:eastAsia="仿宋_GB2312" w:cs="仿宋_GB2312"/>
                <w:sz w:val="24"/>
                <w:szCs w:val="24"/>
                <w:lang w:eastAsia="zh-CN"/>
              </w:rPr>
              <w:t>；</w:t>
            </w:r>
          </w:p>
          <w:p w14:paraId="6E8A07D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2.主板支持的CPU和内存情况：支持</w:t>
            </w:r>
            <w:r>
              <w:rPr>
                <w:rFonts w:hint="eastAsia" w:ascii="仿宋_GB2312" w:hAnsi="仿宋_GB2312" w:eastAsia="仿宋_GB2312" w:cs="仿宋_GB2312"/>
                <w:sz w:val="24"/>
                <w:szCs w:val="24"/>
                <w:lang w:val="en-US" w:eastAsia="zh-CN"/>
              </w:rPr>
              <w:t>1颗</w:t>
            </w:r>
            <w:r>
              <w:rPr>
                <w:rFonts w:hint="eastAsia" w:ascii="仿宋_GB2312" w:hAnsi="仿宋_GB2312" w:eastAsia="仿宋_GB2312" w:cs="仿宋_GB2312"/>
                <w:sz w:val="24"/>
                <w:szCs w:val="24"/>
              </w:rPr>
              <w:t>CPU，支持 DDR4/LPDDR4/LPDDR4X及以上内存类型</w:t>
            </w:r>
            <w:r>
              <w:rPr>
                <w:rFonts w:hint="eastAsia" w:ascii="仿宋_GB2312" w:hAnsi="仿宋_GB2312" w:eastAsia="仿宋_GB2312" w:cs="仿宋_GB2312"/>
                <w:sz w:val="24"/>
                <w:szCs w:val="24"/>
                <w:lang w:eastAsia="zh-CN"/>
              </w:rPr>
              <w:t>；</w:t>
            </w:r>
          </w:p>
          <w:p w14:paraId="509B8D6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.主板其他内置接口：板载1个M.2 2240/2280 Nvme，4个SATA3.0接口</w:t>
            </w:r>
            <w:r>
              <w:rPr>
                <w:rFonts w:hint="eastAsia" w:ascii="仿宋_GB2312" w:hAnsi="仿宋_GB2312" w:eastAsia="仿宋_GB2312" w:cs="仿宋_GB2312"/>
                <w:sz w:val="24"/>
                <w:szCs w:val="24"/>
                <w:lang w:eastAsia="zh-CN"/>
              </w:rPr>
              <w:t>；</w:t>
            </w:r>
          </w:p>
          <w:p w14:paraId="5AC9CFD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.单内存插槽最大可支持容量（板载内存不涉及）：≥16GB</w:t>
            </w:r>
            <w:r>
              <w:rPr>
                <w:rFonts w:hint="eastAsia" w:ascii="仿宋_GB2312" w:hAnsi="仿宋_GB2312" w:eastAsia="仿宋_GB2312" w:cs="仿宋_GB2312"/>
                <w:sz w:val="24"/>
                <w:szCs w:val="24"/>
                <w:lang w:eastAsia="zh-CN"/>
              </w:rPr>
              <w:t>；</w:t>
            </w:r>
          </w:p>
          <w:p w14:paraId="72305516">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.内存插槽满配时提供的最高内存总容量：≥64GB</w:t>
            </w:r>
            <w:r>
              <w:rPr>
                <w:rFonts w:hint="eastAsia"/>
                <w:lang w:eastAsia="zh-CN"/>
              </w:rPr>
              <w:t>。</w:t>
            </w:r>
          </w:p>
          <w:p w14:paraId="5762A7A5">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★四、存储设备规格</w:t>
            </w:r>
          </w:p>
          <w:p w14:paraId="739083E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1.固态盘数量：≥1个</w:t>
            </w:r>
            <w:r>
              <w:rPr>
                <w:rFonts w:hint="eastAsia" w:ascii="仿宋_GB2312" w:hAnsi="仿宋_GB2312" w:eastAsia="仿宋_GB2312" w:cs="仿宋_GB2312"/>
                <w:sz w:val="24"/>
                <w:szCs w:val="24"/>
                <w:lang w:eastAsia="zh-CN"/>
              </w:rPr>
              <w:t>；</w:t>
            </w:r>
          </w:p>
          <w:p w14:paraId="329956DE">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u w:val="single"/>
              </w:rPr>
              <w:t>固态存储容量：≥512GB</w:t>
            </w:r>
            <w:r>
              <w:rPr>
                <w:rFonts w:hint="eastAsia"/>
                <w:lang w:eastAsia="zh-CN"/>
              </w:rPr>
              <w:t>；</w:t>
            </w:r>
          </w:p>
          <w:p w14:paraId="0FE0DCD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3.机械硬盘数量：≥1个</w:t>
            </w:r>
            <w:r>
              <w:rPr>
                <w:rFonts w:hint="eastAsia" w:ascii="仿宋_GB2312" w:hAnsi="仿宋_GB2312" w:eastAsia="仿宋_GB2312" w:cs="仿宋_GB2312"/>
                <w:sz w:val="24"/>
                <w:szCs w:val="24"/>
                <w:lang w:eastAsia="zh-CN"/>
              </w:rPr>
              <w:t>；</w:t>
            </w:r>
          </w:p>
          <w:p w14:paraId="3985D7E7">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.机械硬盘总容量：≥2TB</w:t>
            </w:r>
            <w:r>
              <w:rPr>
                <w:rFonts w:hint="eastAsia"/>
                <w:lang w:eastAsia="zh-CN"/>
              </w:rPr>
              <w:t>；</w:t>
            </w:r>
          </w:p>
          <w:p w14:paraId="3D32302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5.机械硬盘转速：≥7200rpm</w:t>
            </w:r>
            <w:r>
              <w:rPr>
                <w:rFonts w:hint="eastAsia"/>
                <w:lang w:eastAsia="zh-CN"/>
              </w:rPr>
              <w:t>；</w:t>
            </w:r>
          </w:p>
          <w:p w14:paraId="085E957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.机械硬盘形态：2.5英寸或3.5英寸等</w:t>
            </w:r>
            <w:r>
              <w:rPr>
                <w:rFonts w:hint="eastAsia" w:ascii="仿宋_GB2312" w:hAnsi="仿宋_GB2312" w:eastAsia="仿宋_GB2312" w:cs="仿宋_GB2312"/>
                <w:sz w:val="24"/>
                <w:szCs w:val="24"/>
                <w:lang w:eastAsia="zh-CN"/>
              </w:rPr>
              <w:t>；</w:t>
            </w:r>
          </w:p>
          <w:p w14:paraId="14891851">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.固态存储形态：采用插卡或板载等形态，插卡形态宜符合M.2或mSATA等标准尺寸和接口定义</w:t>
            </w:r>
            <w:r>
              <w:rPr>
                <w:rFonts w:hint="eastAsia"/>
                <w:lang w:eastAsia="zh-CN"/>
              </w:rPr>
              <w:t>；</w:t>
            </w:r>
          </w:p>
          <w:p w14:paraId="699013A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.存储设备其他参数要求：a）固态盘应符合SJ/T 11654相关规定；b）机械硬盘准备时间应不大于30s；侧面固定螺丝孔数量可为4孔或6孔；工作状态环境温度应满足5℃~55℃ ;其它参数应符合GB/T 12628的相关规定</w:t>
            </w:r>
            <w:r>
              <w:rPr>
                <w:rFonts w:hint="eastAsia" w:ascii="仿宋_GB2312" w:hAnsi="仿宋_GB2312" w:eastAsia="仿宋_GB2312" w:cs="仿宋_GB2312"/>
                <w:sz w:val="24"/>
                <w:szCs w:val="24"/>
                <w:lang w:eastAsia="zh-CN"/>
              </w:rPr>
              <w:t>。</w:t>
            </w:r>
          </w:p>
          <w:p w14:paraId="48FEA84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★五、显卡规格</w:t>
            </w:r>
          </w:p>
          <w:p w14:paraId="7DA3D55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1.显卡类型：独立显卡</w:t>
            </w:r>
            <w:r>
              <w:rPr>
                <w:rFonts w:hint="eastAsia" w:ascii="仿宋_GB2312" w:hAnsi="仿宋_GB2312" w:eastAsia="仿宋_GB2312" w:cs="仿宋_GB2312"/>
                <w:sz w:val="24"/>
                <w:szCs w:val="24"/>
                <w:lang w:eastAsia="zh-CN"/>
              </w:rPr>
              <w:t>；</w:t>
            </w:r>
          </w:p>
          <w:p w14:paraId="08E329A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2.独立显卡显存类型：显存类型应为DDR3/DDR4/GDDR5/GDDR6/LPDDR4</w:t>
            </w:r>
            <w:r>
              <w:rPr>
                <w:rFonts w:hint="eastAsia" w:ascii="仿宋_GB2312" w:hAnsi="仿宋_GB2312" w:eastAsia="仿宋_GB2312" w:cs="仿宋_GB2312"/>
                <w:sz w:val="24"/>
                <w:szCs w:val="24"/>
                <w:lang w:eastAsia="zh-CN"/>
              </w:rPr>
              <w:t>；</w:t>
            </w:r>
          </w:p>
          <w:p w14:paraId="067FE41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3.独立显卡显存位宽：显存位宽≥384bit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14:paraId="1C24BD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4.独立显卡显存容量：显存容量≥48GB</w:t>
            </w:r>
            <w:r>
              <w:rPr>
                <w:rFonts w:hint="eastAsia" w:ascii="仿宋_GB2312" w:hAnsi="仿宋_GB2312" w:eastAsia="仿宋_GB2312" w:cs="仿宋_GB2312"/>
                <w:sz w:val="24"/>
                <w:szCs w:val="24"/>
                <w:lang w:eastAsia="zh-CN"/>
              </w:rPr>
              <w:t>。</w:t>
            </w:r>
          </w:p>
          <w:p w14:paraId="4B6BCD69">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★六、显示设备规格</w:t>
            </w:r>
          </w:p>
          <w:p w14:paraId="0F9B1AC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1.显示屏屏占比：≥80%</w:t>
            </w:r>
            <w:r>
              <w:rPr>
                <w:rFonts w:hint="eastAsia" w:ascii="仿宋_GB2312" w:hAnsi="仿宋_GB2312" w:eastAsia="仿宋_GB2312" w:cs="仿宋_GB2312"/>
                <w:sz w:val="24"/>
                <w:szCs w:val="24"/>
                <w:lang w:eastAsia="zh-CN"/>
              </w:rPr>
              <w:t>；</w:t>
            </w:r>
          </w:p>
          <w:p w14:paraId="637B2F2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2.显示屏分辨率：≥2560×1440</w:t>
            </w:r>
            <w:r>
              <w:rPr>
                <w:rFonts w:hint="eastAsia" w:ascii="仿宋_GB2312" w:hAnsi="仿宋_GB2312" w:eastAsia="仿宋_GB2312" w:cs="仿宋_GB2312"/>
                <w:sz w:val="24"/>
                <w:szCs w:val="24"/>
                <w:lang w:eastAsia="zh-CN"/>
              </w:rPr>
              <w:t>；</w:t>
            </w:r>
          </w:p>
          <w:p w14:paraId="43923C89">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3.显示屏像素密度：≥1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0像素/英寸</w:t>
            </w:r>
            <w:r>
              <w:rPr>
                <w:rFonts w:hint="eastAsia"/>
                <w:lang w:eastAsia="zh-CN"/>
              </w:rPr>
              <w:t>；</w:t>
            </w:r>
          </w:p>
          <w:p w14:paraId="4451A5B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none"/>
              </w:rPr>
              <w:t>显示屏可视角度：水平≥170 °</w:t>
            </w:r>
            <w:r>
              <w:rPr>
                <w:rFonts w:hint="eastAsia" w:ascii="仿宋_GB2312" w:hAnsi="仿宋_GB2312" w:eastAsia="仿宋_GB2312" w:cs="仿宋_GB2312"/>
                <w:sz w:val="24"/>
                <w:szCs w:val="24"/>
                <w:lang w:eastAsia="zh-CN"/>
              </w:rPr>
              <w:t>；</w:t>
            </w:r>
          </w:p>
          <w:p w14:paraId="22BBC69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5.显示屏尺寸：≥27英寸</w:t>
            </w:r>
            <w:r>
              <w:rPr>
                <w:rFonts w:hint="eastAsia" w:ascii="仿宋_GB2312" w:hAnsi="仿宋_GB2312" w:eastAsia="仿宋_GB2312" w:cs="仿宋_GB2312"/>
                <w:sz w:val="24"/>
                <w:szCs w:val="24"/>
                <w:lang w:eastAsia="zh-CN"/>
              </w:rPr>
              <w:t>；</w:t>
            </w:r>
          </w:p>
          <w:p w14:paraId="57146FC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6.显示屏屏幕比例：</w:t>
            </w:r>
            <w:r>
              <w:rPr>
                <w:rFonts w:hint="eastAsia" w:ascii="宋体" w:hAnsi="宋体" w:eastAsia="宋体" w:cs="宋体"/>
                <w:sz w:val="24"/>
                <w:szCs w:val="24"/>
              </w:rPr>
              <w:t>≥</w:t>
            </w:r>
            <w:r>
              <w:rPr>
                <w:rFonts w:hint="eastAsia" w:ascii="仿宋_GB2312" w:hAnsi="仿宋_GB2312" w:eastAsia="仿宋_GB2312" w:cs="仿宋_GB2312"/>
                <w:sz w:val="24"/>
                <w:szCs w:val="24"/>
              </w:rPr>
              <w:t>16:09</w:t>
            </w:r>
            <w:r>
              <w:rPr>
                <w:rFonts w:hint="eastAsia" w:ascii="仿宋_GB2312" w:hAnsi="仿宋_GB2312" w:eastAsia="仿宋_GB2312" w:cs="仿宋_GB2312"/>
                <w:sz w:val="24"/>
                <w:szCs w:val="24"/>
                <w:lang w:eastAsia="zh-CN"/>
              </w:rPr>
              <w:t>；</w:t>
            </w:r>
          </w:p>
          <w:p w14:paraId="1A01D8C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7.显示器外观颜色：黑色/白色/银色等商务色系</w:t>
            </w:r>
            <w:r>
              <w:rPr>
                <w:rFonts w:hint="eastAsia" w:ascii="仿宋_GB2312" w:hAnsi="仿宋_GB2312" w:eastAsia="仿宋_GB2312" w:cs="仿宋_GB2312"/>
                <w:sz w:val="24"/>
                <w:szCs w:val="24"/>
                <w:lang w:eastAsia="zh-CN"/>
              </w:rPr>
              <w:t>；</w:t>
            </w:r>
          </w:p>
          <w:p w14:paraId="654C38C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u w:val="none"/>
              </w:rPr>
              <w:t>显示屏防蓝光：支持防蓝光模式，蓝光加权辐射亮度比应≤0.0012W/( ·cd ·sr)（瓦每坎特拉每球面度）</w:t>
            </w:r>
            <w:r>
              <w:rPr>
                <w:rFonts w:hint="eastAsia" w:ascii="仿宋_GB2312" w:hAnsi="仿宋_GB2312" w:eastAsia="仿宋_GB2312" w:cs="仿宋_GB2312"/>
                <w:sz w:val="24"/>
                <w:szCs w:val="24"/>
                <w:lang w:eastAsia="zh-CN"/>
              </w:rPr>
              <w:t>；</w:t>
            </w:r>
          </w:p>
          <w:p w14:paraId="1F23D4E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u w:val="none"/>
              </w:rPr>
              <w:t>显示屏低频闪：显示屏应支持低频闪≤-35dB</w:t>
            </w:r>
            <w:r>
              <w:rPr>
                <w:rFonts w:hint="eastAsia" w:ascii="仿宋_GB2312" w:hAnsi="仿宋_GB2312" w:eastAsia="仿宋_GB2312" w:cs="仿宋_GB2312"/>
                <w:sz w:val="24"/>
                <w:szCs w:val="24"/>
                <w:lang w:eastAsia="zh-CN"/>
              </w:rPr>
              <w:t>；</w:t>
            </w:r>
          </w:p>
          <w:p w14:paraId="45FAA9A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u w:val="none"/>
              </w:rPr>
              <w:t>显示屏防炫目：显示屏镜面反射率≤10%</w:t>
            </w:r>
            <w:r>
              <w:rPr>
                <w:rFonts w:hint="eastAsia" w:ascii="仿宋_GB2312" w:hAnsi="仿宋_GB2312" w:eastAsia="仿宋_GB2312" w:cs="仿宋_GB2312"/>
                <w:sz w:val="24"/>
                <w:szCs w:val="24"/>
                <w:lang w:eastAsia="zh-CN"/>
              </w:rPr>
              <w:t>。</w:t>
            </w:r>
          </w:p>
          <w:p w14:paraId="0BCDA2D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★七、外设规格</w:t>
            </w:r>
          </w:p>
          <w:p w14:paraId="1DD042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1.鼠标数量：≥1个</w:t>
            </w:r>
            <w:r>
              <w:rPr>
                <w:rFonts w:hint="eastAsia" w:ascii="仿宋_GB2312" w:hAnsi="仿宋_GB2312" w:eastAsia="仿宋_GB2312" w:cs="仿宋_GB2312"/>
                <w:sz w:val="24"/>
                <w:szCs w:val="24"/>
                <w:lang w:eastAsia="zh-CN"/>
              </w:rPr>
              <w:t>；</w:t>
            </w:r>
          </w:p>
          <w:p w14:paraId="4DB2214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2.键盘数量：≥1个</w:t>
            </w:r>
            <w:r>
              <w:rPr>
                <w:rFonts w:hint="eastAsia" w:ascii="仿宋_GB2312" w:hAnsi="仿宋_GB2312" w:eastAsia="仿宋_GB2312" w:cs="仿宋_GB2312"/>
                <w:sz w:val="24"/>
                <w:szCs w:val="24"/>
                <w:lang w:eastAsia="zh-CN"/>
              </w:rPr>
              <w:t>；</w:t>
            </w:r>
          </w:p>
          <w:p w14:paraId="76E78B41">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摄像头数量：</w:t>
            </w:r>
            <w:r>
              <w:rPr>
                <w:rFonts w:hint="eastAsia" w:ascii="仿宋_GB2312" w:hAnsi="仿宋_GB2312" w:eastAsia="仿宋_GB2312" w:cs="仿宋_GB2312"/>
                <w:sz w:val="24"/>
                <w:szCs w:val="24"/>
              </w:rPr>
              <w:t>≥1个</w:t>
            </w:r>
            <w:r>
              <w:rPr>
                <w:rFonts w:hint="eastAsia" w:ascii="仿宋_GB2312" w:hAnsi="仿宋_GB2312" w:eastAsia="仿宋_GB2312" w:cs="仿宋_GB2312"/>
                <w:sz w:val="24"/>
                <w:szCs w:val="24"/>
                <w:lang w:eastAsia="zh-CN"/>
              </w:rPr>
              <w:t>；</w:t>
            </w:r>
          </w:p>
          <w:p w14:paraId="11A060B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键盘按键数目：61键/86键/101键/104键等</w:t>
            </w:r>
            <w:r>
              <w:rPr>
                <w:rFonts w:hint="eastAsia" w:ascii="仿宋_GB2312" w:hAnsi="仿宋_GB2312" w:eastAsia="仿宋_GB2312" w:cs="仿宋_GB2312"/>
                <w:sz w:val="24"/>
                <w:szCs w:val="24"/>
                <w:lang w:eastAsia="zh-CN"/>
              </w:rPr>
              <w:t>；</w:t>
            </w:r>
          </w:p>
          <w:p w14:paraId="1BE6DBE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5.摄像头像素：</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50万</w:t>
            </w:r>
            <w:r>
              <w:rPr>
                <w:rFonts w:hint="eastAsia" w:ascii="仿宋_GB2312" w:hAnsi="仿宋_GB2312" w:eastAsia="仿宋_GB2312" w:cs="仿宋_GB2312"/>
                <w:sz w:val="24"/>
                <w:szCs w:val="24"/>
                <w:lang w:eastAsia="zh-CN"/>
              </w:rPr>
              <w:t>；</w:t>
            </w:r>
          </w:p>
          <w:p w14:paraId="2B12531C">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6.摄像头分辨率：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800*600；</w:t>
            </w:r>
          </w:p>
          <w:p w14:paraId="3ACD7B24">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7.扬声器功率：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1瓦/个；</w:t>
            </w:r>
          </w:p>
          <w:p w14:paraId="5AF4EE43">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8.扬声器频率范围：不低于（100Hz-8kHz）；</w:t>
            </w:r>
          </w:p>
          <w:p w14:paraId="7A9F2D9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.键盘连接方式：有线或无线</w:t>
            </w:r>
            <w:r>
              <w:rPr>
                <w:rFonts w:hint="eastAsia" w:ascii="仿宋_GB2312" w:hAnsi="仿宋_GB2312" w:eastAsia="仿宋_GB2312" w:cs="仿宋_GB2312"/>
                <w:sz w:val="24"/>
                <w:szCs w:val="24"/>
                <w:lang w:eastAsia="zh-CN"/>
              </w:rPr>
              <w:t>；</w:t>
            </w:r>
          </w:p>
          <w:p w14:paraId="057FAFD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.键盘键程：2.3mm~4.0mm</w:t>
            </w:r>
            <w:r>
              <w:rPr>
                <w:rFonts w:hint="eastAsia" w:ascii="仿宋_GB2312" w:hAnsi="仿宋_GB2312" w:eastAsia="仿宋_GB2312" w:cs="仿宋_GB2312"/>
                <w:sz w:val="24"/>
                <w:szCs w:val="24"/>
                <w:lang w:eastAsia="zh-CN"/>
              </w:rPr>
              <w:t>；</w:t>
            </w:r>
          </w:p>
          <w:p w14:paraId="668EA8E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.键盘按键压力：按键压力应在0.54 N±0.14N</w:t>
            </w:r>
            <w:r>
              <w:rPr>
                <w:rFonts w:hint="eastAsia" w:ascii="仿宋_GB2312" w:hAnsi="仿宋_GB2312" w:eastAsia="仿宋_GB2312" w:cs="仿宋_GB2312"/>
                <w:sz w:val="24"/>
                <w:szCs w:val="24"/>
                <w:lang w:eastAsia="zh-CN"/>
              </w:rPr>
              <w:t>；</w:t>
            </w:r>
          </w:p>
          <w:p w14:paraId="3D9C9CB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.有线键盘连接线：≥1.5米</w:t>
            </w:r>
            <w:r>
              <w:rPr>
                <w:rFonts w:hint="eastAsia" w:ascii="仿宋_GB2312" w:hAnsi="仿宋_GB2312" w:eastAsia="仿宋_GB2312" w:cs="仿宋_GB2312"/>
                <w:sz w:val="24"/>
                <w:szCs w:val="24"/>
                <w:lang w:eastAsia="zh-CN"/>
              </w:rPr>
              <w:t>；</w:t>
            </w:r>
          </w:p>
          <w:p w14:paraId="69EB6D6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.键盘颜色：黑色/白色/银色等商务色系</w:t>
            </w:r>
            <w:r>
              <w:rPr>
                <w:rFonts w:hint="eastAsia" w:ascii="仿宋_GB2312" w:hAnsi="仿宋_GB2312" w:eastAsia="仿宋_GB2312" w:cs="仿宋_GB2312"/>
                <w:sz w:val="24"/>
                <w:szCs w:val="24"/>
                <w:lang w:eastAsia="zh-CN"/>
              </w:rPr>
              <w:t>；</w:t>
            </w:r>
          </w:p>
          <w:p w14:paraId="05FC638A">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14.键盘其他要求：键盘外观结构、连线方式、主要功能、安全、电磁兼容性、可靠性应符合GB/T14081的相关规定；</w:t>
            </w:r>
          </w:p>
          <w:p w14:paraId="1E231E4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.鼠标连接方式：有线或无线</w:t>
            </w:r>
            <w:r>
              <w:rPr>
                <w:rFonts w:hint="eastAsia" w:ascii="仿宋_GB2312" w:hAnsi="仿宋_GB2312" w:eastAsia="仿宋_GB2312" w:cs="仿宋_GB2312"/>
                <w:sz w:val="24"/>
                <w:szCs w:val="24"/>
                <w:lang w:eastAsia="zh-CN"/>
              </w:rPr>
              <w:t>；</w:t>
            </w:r>
          </w:p>
          <w:p w14:paraId="7DB7AC2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.有线鼠标连接线：≥1.5米</w:t>
            </w:r>
            <w:r>
              <w:rPr>
                <w:rFonts w:hint="eastAsia" w:ascii="仿宋_GB2312" w:hAnsi="仿宋_GB2312" w:eastAsia="仿宋_GB2312" w:cs="仿宋_GB2312"/>
                <w:sz w:val="24"/>
                <w:szCs w:val="24"/>
                <w:lang w:eastAsia="zh-CN"/>
              </w:rPr>
              <w:t>；</w:t>
            </w:r>
          </w:p>
          <w:p w14:paraId="6B29893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.鼠标DPI分辨率：800~1600</w:t>
            </w:r>
            <w:r>
              <w:rPr>
                <w:rFonts w:hint="eastAsia" w:ascii="仿宋_GB2312" w:hAnsi="仿宋_GB2312" w:eastAsia="仿宋_GB2312" w:cs="仿宋_GB2312"/>
                <w:sz w:val="24"/>
                <w:szCs w:val="24"/>
                <w:lang w:eastAsia="zh-CN"/>
              </w:rPr>
              <w:t>；</w:t>
            </w:r>
          </w:p>
          <w:p w14:paraId="5B65C09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.鼠标颜色：黑色/银色/白色等商务色系</w:t>
            </w:r>
            <w:r>
              <w:rPr>
                <w:rFonts w:hint="eastAsia" w:ascii="仿宋_GB2312" w:hAnsi="仿宋_GB2312" w:eastAsia="仿宋_GB2312" w:cs="仿宋_GB2312"/>
                <w:sz w:val="24"/>
                <w:szCs w:val="24"/>
                <w:lang w:eastAsia="zh-CN"/>
              </w:rPr>
              <w:t>；</w:t>
            </w:r>
          </w:p>
          <w:p w14:paraId="36998CD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.鼠标其他要求：其它参数应符合GB/T 26245的相关规定</w:t>
            </w:r>
            <w:r>
              <w:rPr>
                <w:rFonts w:hint="eastAsia" w:ascii="仿宋_GB2312" w:hAnsi="仿宋_GB2312" w:eastAsia="仿宋_GB2312" w:cs="仿宋_GB2312"/>
                <w:sz w:val="24"/>
                <w:szCs w:val="24"/>
                <w:lang w:eastAsia="zh-CN"/>
              </w:rPr>
              <w:t>。</w:t>
            </w:r>
          </w:p>
          <w:p w14:paraId="141016F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★八、网络设备规格</w:t>
            </w:r>
          </w:p>
          <w:p w14:paraId="6843B75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有线网卡数量：≥1</w:t>
            </w:r>
            <w:r>
              <w:rPr>
                <w:rFonts w:hint="eastAsia" w:ascii="仿宋_GB2312" w:hAnsi="仿宋_GB2312" w:eastAsia="仿宋_GB2312" w:cs="仿宋_GB2312"/>
                <w:sz w:val="24"/>
                <w:szCs w:val="24"/>
                <w:lang w:eastAsia="zh-CN"/>
              </w:rPr>
              <w:t>。</w:t>
            </w:r>
          </w:p>
          <w:p w14:paraId="0C7891D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★九、外部接口规格</w:t>
            </w:r>
          </w:p>
          <w:p w14:paraId="564EEA7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1.USB接口数量：前置不少于4个USB3.0接口及1个USB3.0 Type-C接口，后置不少于4个USB3.0接口及2个USB2.0接口</w:t>
            </w:r>
            <w:r>
              <w:rPr>
                <w:rFonts w:hint="eastAsia" w:ascii="仿宋_GB2312" w:hAnsi="仿宋_GB2312" w:eastAsia="仿宋_GB2312" w:cs="仿宋_GB2312"/>
                <w:sz w:val="24"/>
                <w:szCs w:val="24"/>
                <w:lang w:eastAsia="zh-CN"/>
              </w:rPr>
              <w:t>；</w:t>
            </w:r>
          </w:p>
          <w:p w14:paraId="0B35211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2.视频接口数量：≥1</w:t>
            </w:r>
            <w:r>
              <w:rPr>
                <w:rFonts w:hint="eastAsia" w:ascii="仿宋_GB2312" w:hAnsi="仿宋_GB2312" w:eastAsia="仿宋_GB2312" w:cs="仿宋_GB2312"/>
                <w:sz w:val="24"/>
                <w:szCs w:val="24"/>
                <w:lang w:eastAsia="zh-CN"/>
              </w:rPr>
              <w:t>；</w:t>
            </w:r>
          </w:p>
          <w:p w14:paraId="6AE5C37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3.音频接口数量：≥1</w:t>
            </w:r>
            <w:r>
              <w:rPr>
                <w:rFonts w:hint="eastAsia" w:ascii="仿宋_GB2312" w:hAnsi="仿宋_GB2312" w:eastAsia="仿宋_GB2312" w:cs="仿宋_GB2312"/>
                <w:sz w:val="24"/>
                <w:szCs w:val="24"/>
                <w:lang w:eastAsia="zh-CN"/>
              </w:rPr>
              <w:t>。</w:t>
            </w:r>
          </w:p>
          <w:p w14:paraId="0283CB69">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★十、整机基础规格</w:t>
            </w:r>
          </w:p>
          <w:p w14:paraId="3C6B737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整机外观：a)产品表面不应有凹痕、划伤、裂缝、变形和污染等。表面涂层均匀，不应起泡、龟裂、脱落和磨损，金属零部件无锈蚀及其它机械损伤；b)产品表面说明功能的文字、符号、标志，应清晰、端正、牢固；c)宜在产品显著位置提供运行状态指示功能，并由生产厂商提供详细参数</w:t>
            </w:r>
            <w:r>
              <w:rPr>
                <w:rFonts w:hint="eastAsia" w:ascii="仿宋_GB2312" w:hAnsi="仿宋_GB2312" w:eastAsia="仿宋_GB2312" w:cs="仿宋_GB2312"/>
                <w:sz w:val="24"/>
                <w:szCs w:val="24"/>
                <w:lang w:eastAsia="zh-CN"/>
              </w:rPr>
              <w:t>；</w:t>
            </w:r>
          </w:p>
          <w:p w14:paraId="5DA3B49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2.整机结构：a)机箱应符合GB/T 4208、GB/T 26246的相关规定；b)产品内部结构应符合通用部件的安装需要；c)所有输入输出接口应符合相关国家或行业标准；d)产品零部件应紧固无松动，可插拔部件应可靠连接，开关、按钮和其它控制部件应灵活可靠，布局应方便使用；e)所有I/O连接器及需插接线缆的部位应预留用户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r>
              <w:rPr>
                <w:rFonts w:hint="eastAsia" w:ascii="仿宋_GB2312" w:hAnsi="仿宋_GB2312" w:eastAsia="仿宋_GB2312" w:cs="仿宋_GB2312"/>
                <w:sz w:val="24"/>
                <w:szCs w:val="24"/>
                <w:lang w:eastAsia="zh-CN"/>
              </w:rPr>
              <w:t>；</w:t>
            </w:r>
          </w:p>
          <w:p w14:paraId="37B875F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3.机箱防护要求：机箱应符合GB/T 4208中IP20 防护要求</w:t>
            </w:r>
            <w:r>
              <w:rPr>
                <w:rFonts w:hint="eastAsia" w:ascii="仿宋_GB2312" w:hAnsi="仿宋_GB2312" w:eastAsia="仿宋_GB2312" w:cs="仿宋_GB2312"/>
                <w:sz w:val="24"/>
                <w:szCs w:val="24"/>
                <w:lang w:eastAsia="zh-CN"/>
              </w:rPr>
              <w:t>；</w:t>
            </w:r>
          </w:p>
          <w:p w14:paraId="0435B3A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4.整机噪音：产品工作在空闲状态下，产品的声功率级应不超过4.5Bel</w:t>
            </w:r>
            <w:r>
              <w:rPr>
                <w:rFonts w:hint="eastAsia" w:ascii="仿宋_GB2312" w:hAnsi="仿宋_GB2312" w:eastAsia="仿宋_GB2312" w:cs="仿宋_GB2312"/>
                <w:sz w:val="24"/>
                <w:szCs w:val="24"/>
                <w:lang w:eastAsia="zh-CN"/>
              </w:rPr>
              <w:t>；</w:t>
            </w:r>
          </w:p>
          <w:p w14:paraId="358629FF">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5.整机散热：在环境温度25℃及处理器满载情况下，产品表面温度应符合下列要求：</w:t>
            </w:r>
          </w:p>
          <w:p w14:paraId="4EE125E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a)出风口在机箱后面板情况下，出风口温度不高于55℃</w:t>
            </w:r>
            <w:r>
              <w:rPr>
                <w:rFonts w:hint="eastAsia" w:ascii="仿宋_GB2312" w:hAnsi="仿宋_GB2312" w:eastAsia="仿宋_GB2312" w:cs="仿宋_GB2312"/>
                <w:sz w:val="24"/>
                <w:szCs w:val="24"/>
                <w:lang w:eastAsia="zh-CN"/>
              </w:rPr>
              <w:t>；</w:t>
            </w:r>
          </w:p>
          <w:p w14:paraId="26415BDE">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b)可触及面温度小于45℃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w:t>
            </w:r>
          </w:p>
          <w:p w14:paraId="1411594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c)显示器表面温度：显示屏温度不高于38℃,显示屏上下灯带位置温度（如涉及）不高于40℃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出风口温度不高于45℃</w:t>
            </w:r>
            <w:r>
              <w:rPr>
                <w:rFonts w:hint="eastAsia" w:ascii="仿宋_GB2312" w:hAnsi="仿宋_GB2312" w:eastAsia="仿宋_GB2312" w:cs="仿宋_GB2312"/>
                <w:sz w:val="24"/>
                <w:szCs w:val="24"/>
                <w:lang w:eastAsia="zh-CN"/>
              </w:rPr>
              <w:t>；</w:t>
            </w:r>
          </w:p>
          <w:p w14:paraId="3FC18DB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6.整机能效限定值：产品能效限定值应达到GB 28380-2012标准中能效等级2级及以上</w:t>
            </w:r>
            <w:r>
              <w:rPr>
                <w:rFonts w:hint="eastAsia" w:ascii="仿宋_GB2312" w:hAnsi="仿宋_GB2312" w:eastAsia="仿宋_GB2312" w:cs="仿宋_GB2312"/>
                <w:sz w:val="24"/>
                <w:szCs w:val="24"/>
                <w:lang w:eastAsia="zh-CN"/>
              </w:rPr>
              <w:t>；</w:t>
            </w:r>
          </w:p>
          <w:p w14:paraId="0A6B5F0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7.机身材质：塑料/金属等</w:t>
            </w:r>
            <w:r>
              <w:rPr>
                <w:rFonts w:hint="eastAsia" w:ascii="仿宋_GB2312" w:hAnsi="仿宋_GB2312" w:eastAsia="仿宋_GB2312" w:cs="仿宋_GB2312"/>
                <w:sz w:val="24"/>
                <w:szCs w:val="24"/>
                <w:lang w:eastAsia="zh-CN"/>
              </w:rPr>
              <w:t>；</w:t>
            </w:r>
          </w:p>
          <w:p w14:paraId="216D8A8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8.机身颜色：一般选用灰色/黑色等商务色系</w:t>
            </w:r>
            <w:r>
              <w:rPr>
                <w:rFonts w:hint="eastAsia" w:ascii="仿宋_GB2312" w:hAnsi="仿宋_GB2312" w:eastAsia="仿宋_GB2312" w:cs="仿宋_GB2312"/>
                <w:sz w:val="24"/>
                <w:szCs w:val="24"/>
                <w:lang w:eastAsia="zh-CN"/>
              </w:rPr>
              <w:t>；</w:t>
            </w:r>
          </w:p>
          <w:p w14:paraId="7A5327A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9.机箱尺寸容量：机箱体积应不大于40L</w:t>
            </w:r>
            <w:r>
              <w:rPr>
                <w:rFonts w:hint="eastAsia" w:ascii="仿宋_GB2312" w:hAnsi="仿宋_GB2312" w:eastAsia="仿宋_GB2312" w:cs="仿宋_GB2312"/>
                <w:sz w:val="24"/>
                <w:szCs w:val="24"/>
                <w:lang w:eastAsia="zh-CN"/>
              </w:rPr>
              <w:t>。</w:t>
            </w:r>
          </w:p>
          <w:p w14:paraId="7224C256">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★十一、CPU性能</w:t>
            </w:r>
          </w:p>
          <w:p w14:paraId="50E6683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1.CPU物理核数：核数≥8</w:t>
            </w:r>
            <w:r>
              <w:rPr>
                <w:rFonts w:hint="eastAsia" w:ascii="仿宋_GB2312" w:hAnsi="仿宋_GB2312" w:eastAsia="仿宋_GB2312" w:cs="仿宋_GB2312"/>
                <w:sz w:val="24"/>
                <w:szCs w:val="24"/>
                <w:lang w:eastAsia="zh-CN"/>
              </w:rPr>
              <w:t>；</w:t>
            </w:r>
          </w:p>
          <w:p w14:paraId="339BF09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2.CPU主频：≥3.6GHz</w:t>
            </w:r>
            <w:r>
              <w:rPr>
                <w:rFonts w:hint="eastAsia" w:ascii="仿宋_GB2312" w:hAnsi="仿宋_GB2312" w:eastAsia="仿宋_GB2312" w:cs="仿宋_GB2312"/>
                <w:sz w:val="24"/>
                <w:szCs w:val="24"/>
                <w:lang w:eastAsia="zh-CN"/>
              </w:rPr>
              <w:t>；</w:t>
            </w:r>
          </w:p>
          <w:p w14:paraId="7CBC3DCB">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3.CPU末级缓存容量：≥16MB</w:t>
            </w:r>
            <w:r>
              <w:rPr>
                <w:rFonts w:hint="eastAsia"/>
                <w:lang w:eastAsia="zh-CN"/>
              </w:rPr>
              <w:t>；</w:t>
            </w:r>
          </w:p>
          <w:p w14:paraId="1ADE126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4.CPU支持的内存最高速率：≥2666MT/s</w:t>
            </w:r>
            <w:r>
              <w:rPr>
                <w:rFonts w:hint="eastAsia" w:ascii="仿宋_GB2312" w:hAnsi="仿宋_GB2312" w:eastAsia="仿宋_GB2312" w:cs="仿宋_GB2312"/>
                <w:sz w:val="24"/>
                <w:szCs w:val="24"/>
                <w:lang w:eastAsia="zh-CN"/>
              </w:rPr>
              <w:t>。</w:t>
            </w:r>
          </w:p>
          <w:p w14:paraId="1ADE8411">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★十二、内存性能</w:t>
            </w:r>
          </w:p>
          <w:p w14:paraId="00D1AE0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内存读写速率：≥2666MT/s</w:t>
            </w:r>
            <w:r>
              <w:rPr>
                <w:rFonts w:hint="eastAsia" w:ascii="仿宋_GB2312" w:hAnsi="仿宋_GB2312" w:eastAsia="仿宋_GB2312" w:cs="仿宋_GB2312"/>
                <w:sz w:val="24"/>
                <w:szCs w:val="24"/>
                <w:lang w:eastAsia="zh-CN"/>
              </w:rPr>
              <w:t>。</w:t>
            </w:r>
          </w:p>
          <w:p w14:paraId="72B066C8">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★十三、显卡性能</w:t>
            </w:r>
          </w:p>
          <w:p w14:paraId="49685DB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1.显示分辨率：≥2560×1440</w:t>
            </w:r>
            <w:r>
              <w:rPr>
                <w:rFonts w:hint="eastAsia" w:ascii="仿宋_GB2312" w:hAnsi="仿宋_GB2312" w:eastAsia="仿宋_GB2312" w:cs="仿宋_GB2312"/>
                <w:sz w:val="24"/>
                <w:szCs w:val="24"/>
                <w:lang w:eastAsia="zh-CN"/>
              </w:rPr>
              <w:t>；</w:t>
            </w:r>
          </w:p>
          <w:p w14:paraId="4DE2A0E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2.显卡显示芯片核心频率：≥800MHz</w:t>
            </w:r>
            <w:r>
              <w:rPr>
                <w:rFonts w:hint="eastAsia" w:ascii="仿宋_GB2312" w:hAnsi="仿宋_GB2312" w:eastAsia="仿宋_GB2312" w:cs="仿宋_GB2312"/>
                <w:sz w:val="24"/>
                <w:szCs w:val="24"/>
                <w:lang w:eastAsia="zh-CN"/>
              </w:rPr>
              <w:t>；</w:t>
            </w:r>
          </w:p>
          <w:p w14:paraId="007616F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3.显存等效频率：≥1600MT/s</w:t>
            </w:r>
            <w:r>
              <w:rPr>
                <w:rFonts w:hint="eastAsia" w:ascii="仿宋_GB2312" w:hAnsi="仿宋_GB2312" w:eastAsia="仿宋_GB2312" w:cs="仿宋_GB2312"/>
                <w:sz w:val="24"/>
                <w:szCs w:val="24"/>
                <w:lang w:eastAsia="zh-CN"/>
              </w:rPr>
              <w:t>；</w:t>
            </w:r>
          </w:p>
          <w:p w14:paraId="47134D7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4.显卡可支持多屏同时显示数量：支持2块屏幕同时显示，分辨率应不低于2560×1440</w:t>
            </w:r>
            <w:r>
              <w:rPr>
                <w:rFonts w:hint="eastAsia" w:ascii="仿宋_GB2312" w:hAnsi="仿宋_GB2312" w:eastAsia="仿宋_GB2312" w:cs="仿宋_GB2312"/>
                <w:sz w:val="24"/>
                <w:szCs w:val="24"/>
                <w:lang w:eastAsia="zh-CN"/>
              </w:rPr>
              <w:t>。</w:t>
            </w:r>
          </w:p>
          <w:p w14:paraId="70FC1E7E">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★十四、显示设备性能</w:t>
            </w:r>
          </w:p>
          <w:p w14:paraId="7A9B611E">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1.显示屏刷新率：≥1</w:t>
            </w:r>
            <w:r>
              <w:rPr>
                <w:rFonts w:hint="eastAsia" w:ascii="仿宋_GB2312" w:hAnsi="仿宋_GB2312" w:eastAsia="仿宋_GB2312" w:cs="仿宋_GB2312"/>
                <w:sz w:val="24"/>
                <w:szCs w:val="24"/>
                <w:lang w:val="en-US" w:eastAsia="zh-CN"/>
              </w:rPr>
              <w:t>00</w:t>
            </w:r>
            <w:r>
              <w:rPr>
                <w:rFonts w:hint="eastAsia" w:ascii="仿宋_GB2312" w:hAnsi="仿宋_GB2312" w:eastAsia="仿宋_GB2312" w:cs="仿宋_GB2312"/>
                <w:sz w:val="24"/>
                <w:szCs w:val="24"/>
              </w:rPr>
              <w:t>Hz</w:t>
            </w:r>
            <w:r>
              <w:rPr>
                <w:rFonts w:hint="eastAsia"/>
                <w:lang w:eastAsia="zh-CN"/>
              </w:rPr>
              <w:t>；</w:t>
            </w:r>
          </w:p>
          <w:p w14:paraId="2BF87D6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2.显示屏位深：≥8位</w:t>
            </w:r>
            <w:r>
              <w:rPr>
                <w:rFonts w:hint="eastAsia" w:ascii="仿宋_GB2312" w:hAnsi="仿宋_GB2312" w:eastAsia="仿宋_GB2312" w:cs="仿宋_GB2312"/>
                <w:sz w:val="24"/>
                <w:szCs w:val="24"/>
                <w:lang w:eastAsia="zh-CN"/>
              </w:rPr>
              <w:t>；</w:t>
            </w:r>
          </w:p>
          <w:p w14:paraId="0384BAC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3.显示屏色域：≥99% sRGB</w:t>
            </w:r>
            <w:r>
              <w:rPr>
                <w:rFonts w:hint="eastAsia" w:ascii="仿宋_GB2312" w:hAnsi="仿宋_GB2312" w:eastAsia="仿宋_GB2312" w:cs="仿宋_GB2312"/>
                <w:sz w:val="24"/>
                <w:szCs w:val="24"/>
                <w:lang w:eastAsia="zh-CN"/>
              </w:rPr>
              <w:t>；</w:t>
            </w:r>
          </w:p>
          <w:p w14:paraId="0112EAB1">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4.显示屏色准：△E≤3</w:t>
            </w:r>
            <w:r>
              <w:rPr>
                <w:rFonts w:hint="eastAsia"/>
                <w:lang w:eastAsia="zh-CN"/>
              </w:rPr>
              <w:t>；</w:t>
            </w:r>
          </w:p>
          <w:p w14:paraId="5EA7F2D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5.显示屏响应时间：≤6ms</w:t>
            </w:r>
            <w:r>
              <w:rPr>
                <w:rFonts w:hint="eastAsia" w:ascii="仿宋_GB2312" w:hAnsi="仿宋_GB2312" w:eastAsia="仿宋_GB2312" w:cs="仿宋_GB2312"/>
                <w:sz w:val="24"/>
                <w:szCs w:val="24"/>
                <w:lang w:eastAsia="zh-CN"/>
              </w:rPr>
              <w:t>；</w:t>
            </w:r>
          </w:p>
          <w:p w14:paraId="12848550">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6.显示屏亮度：≥300尼特</w:t>
            </w:r>
            <w:r>
              <w:rPr>
                <w:rFonts w:hint="eastAsia"/>
                <w:lang w:eastAsia="zh-CN"/>
              </w:rPr>
              <w:t>；</w:t>
            </w:r>
          </w:p>
          <w:p w14:paraId="12639D8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7.显示屏亮度一致性：≥70%</w:t>
            </w:r>
            <w:r>
              <w:rPr>
                <w:rFonts w:hint="eastAsia" w:ascii="仿宋_GB2312" w:hAnsi="仿宋_GB2312" w:eastAsia="仿宋_GB2312" w:cs="仿宋_GB2312"/>
                <w:sz w:val="24"/>
                <w:szCs w:val="24"/>
                <w:lang w:eastAsia="zh-CN"/>
              </w:rPr>
              <w:t>；</w:t>
            </w:r>
          </w:p>
          <w:p w14:paraId="7CA762A8">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8.显示屏对比度：≥1500：1</w:t>
            </w:r>
            <w:r>
              <w:rPr>
                <w:rFonts w:hint="eastAsia"/>
                <w:lang w:eastAsia="zh-CN"/>
              </w:rPr>
              <w:t>；</w:t>
            </w:r>
          </w:p>
          <w:p w14:paraId="4185C73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9.显示屏其他参数：其它参数应符合SJ/T 11292的相关规定</w:t>
            </w:r>
            <w:r>
              <w:rPr>
                <w:rFonts w:hint="eastAsia" w:ascii="仿宋_GB2312" w:hAnsi="仿宋_GB2312" w:eastAsia="仿宋_GB2312" w:cs="仿宋_GB2312"/>
                <w:sz w:val="24"/>
                <w:szCs w:val="24"/>
                <w:lang w:eastAsia="zh-CN"/>
              </w:rPr>
              <w:t>。</w:t>
            </w:r>
          </w:p>
          <w:p w14:paraId="43E0E74E">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★十五、网络设备性能</w:t>
            </w:r>
          </w:p>
          <w:p w14:paraId="6FE1020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有线网卡速率：最高速率应不低于1000Mbps，应支持10Mbps、100Mbps、1000Mbps速率自适应</w:t>
            </w:r>
            <w:r>
              <w:rPr>
                <w:rFonts w:hint="eastAsia" w:ascii="仿宋_GB2312" w:hAnsi="仿宋_GB2312" w:eastAsia="仿宋_GB2312" w:cs="仿宋_GB2312"/>
                <w:sz w:val="24"/>
                <w:szCs w:val="24"/>
                <w:lang w:eastAsia="zh-CN"/>
              </w:rPr>
              <w:t>。</w:t>
            </w:r>
          </w:p>
          <w:p w14:paraId="1C7A1AEF">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★十六、主板功能</w:t>
            </w:r>
          </w:p>
          <w:p w14:paraId="053AD05F">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1.内存扩展接口 (板载内存不涉及)：≥4</w:t>
            </w:r>
          </w:p>
          <w:p w14:paraId="669CCBDE">
            <w:pPr>
              <w:ind w:firstLine="480" w:firstLineChars="200"/>
              <w:rPr>
                <w:rFonts w:hint="eastAsia" w:ascii="仿宋_GB2312" w:hAnsi="仿宋_GB2312" w:eastAsia="宋体" w:cs="仿宋_GB2312"/>
                <w:sz w:val="24"/>
                <w:szCs w:val="24"/>
                <w:lang w:eastAsia="zh-CN"/>
              </w:rPr>
            </w:pPr>
            <w:r>
              <w:rPr>
                <w:rFonts w:hint="default" w:ascii="仿宋_GB2312" w:hAnsi="仿宋_GB2312" w:eastAsia="仿宋_GB2312" w:cs="仿宋_GB2312"/>
                <w:sz w:val="24"/>
                <w:szCs w:val="24"/>
                <w:lang w:val="en-US"/>
              </w:rPr>
              <w:t>2</w:t>
            </w:r>
            <w:r>
              <w:rPr>
                <w:rFonts w:hint="eastAsia" w:ascii="仿宋_GB2312" w:hAnsi="仿宋_GB2312" w:eastAsia="仿宋_GB2312" w:cs="仿宋_GB2312"/>
                <w:sz w:val="24"/>
                <w:szCs w:val="24"/>
              </w:rPr>
              <w:t>.存储扩展接口(板载存储不涉及)：支持存储设备扩展接口≥2 个，如UFS3.0、SATA3.0、SAS3.0、M.2 等接口类型</w:t>
            </w:r>
            <w:r>
              <w:rPr>
                <w:rFonts w:hint="eastAsia"/>
                <w:lang w:eastAsia="zh-CN"/>
              </w:rPr>
              <w:t>；</w:t>
            </w:r>
          </w:p>
          <w:p w14:paraId="295A661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.主板USB 瞬间过流保护：支持瞬间过流保护功能</w:t>
            </w:r>
            <w:r>
              <w:rPr>
                <w:rFonts w:hint="eastAsia" w:ascii="仿宋_GB2312" w:hAnsi="仿宋_GB2312" w:eastAsia="仿宋_GB2312" w:cs="仿宋_GB2312"/>
                <w:sz w:val="24"/>
                <w:szCs w:val="24"/>
                <w:lang w:eastAsia="zh-CN"/>
              </w:rPr>
              <w:t>；</w:t>
            </w:r>
          </w:p>
          <w:p w14:paraId="74CDB7A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.主板防静电保护：支持防静电保护功能</w:t>
            </w:r>
            <w:r>
              <w:rPr>
                <w:rFonts w:hint="eastAsia" w:ascii="仿宋_GB2312" w:hAnsi="仿宋_GB2312" w:eastAsia="仿宋_GB2312" w:cs="仿宋_GB2312"/>
                <w:sz w:val="24"/>
                <w:szCs w:val="24"/>
                <w:lang w:eastAsia="zh-CN"/>
              </w:rPr>
              <w:t>；</w:t>
            </w:r>
          </w:p>
          <w:p w14:paraId="5508A75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.I/O 接口功能：提供基于标准USB接口外设连接功能、基于音频输入输出接口的音频扩展功能、基于PCIe 接口板卡扩展功能、基于 HDMI/VGA/Type-C/DVI/DP等接口外接显示器扩展功能、基于存储接口对产品进行增容功能等。</w:t>
            </w:r>
            <w:r>
              <w:rPr>
                <w:rFonts w:hint="eastAsia" w:ascii="仿宋_GB2312" w:hAnsi="仿宋_GB2312" w:eastAsia="仿宋_GB2312" w:cs="仿宋_GB2312"/>
                <w:sz w:val="24"/>
                <w:szCs w:val="24"/>
                <w:lang w:val="en-US" w:eastAsia="zh-CN"/>
              </w:rPr>
              <w:t>产品</w:t>
            </w:r>
            <w:r>
              <w:rPr>
                <w:rFonts w:hint="eastAsia" w:ascii="仿宋_GB2312" w:hAnsi="仿宋_GB2312" w:eastAsia="仿宋_GB2312" w:cs="仿宋_GB2312"/>
                <w:sz w:val="24"/>
                <w:szCs w:val="24"/>
              </w:rPr>
              <w:t>I/O接口应具备外接标准USB设备、显示器、音频设备等内外部设备能力</w:t>
            </w:r>
            <w:r>
              <w:rPr>
                <w:rFonts w:hint="eastAsia" w:ascii="仿宋_GB2312" w:hAnsi="仿宋_GB2312" w:eastAsia="仿宋_GB2312" w:cs="仿宋_GB2312"/>
                <w:sz w:val="24"/>
                <w:szCs w:val="24"/>
                <w:lang w:eastAsia="zh-CN"/>
              </w:rPr>
              <w:t>。</w:t>
            </w:r>
          </w:p>
          <w:p w14:paraId="578C4DF5">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★十七、显卡功能</w:t>
            </w:r>
          </w:p>
          <w:p w14:paraId="5A5EDF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显卡外接显示接口：显卡至少支持 VGA、HDMI、DVI、DP、 Type-C 中1种显示接口，并与显示器接口相匹配</w:t>
            </w:r>
            <w:r>
              <w:rPr>
                <w:rFonts w:hint="eastAsia" w:ascii="仿宋_GB2312" w:hAnsi="仿宋_GB2312" w:eastAsia="仿宋_GB2312" w:cs="仿宋_GB2312"/>
                <w:sz w:val="24"/>
                <w:szCs w:val="24"/>
                <w:lang w:eastAsia="zh-CN"/>
              </w:rPr>
              <w:t>。</w:t>
            </w:r>
          </w:p>
          <w:p w14:paraId="30202A1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★十八、显示设备功能</w:t>
            </w:r>
          </w:p>
          <w:p w14:paraId="569A508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1.显示器接口：显示器应与显卡外接显示接口匹配</w:t>
            </w:r>
            <w:r>
              <w:rPr>
                <w:rFonts w:hint="eastAsia" w:ascii="仿宋_GB2312" w:hAnsi="仿宋_GB2312" w:eastAsia="仿宋_GB2312" w:cs="仿宋_GB2312"/>
                <w:sz w:val="24"/>
                <w:szCs w:val="24"/>
                <w:lang w:eastAsia="zh-CN"/>
              </w:rPr>
              <w:t>；</w:t>
            </w:r>
          </w:p>
          <w:p w14:paraId="27E145F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2.显示器支架：显示器应提供显示器支架，宜支持屏幕旋转、支架可升降等</w:t>
            </w:r>
            <w:r>
              <w:rPr>
                <w:rFonts w:hint="eastAsia" w:ascii="仿宋_GB2312" w:hAnsi="仿宋_GB2312" w:eastAsia="仿宋_GB2312" w:cs="仿宋_GB2312"/>
                <w:sz w:val="24"/>
                <w:szCs w:val="24"/>
                <w:lang w:eastAsia="zh-CN"/>
              </w:rPr>
              <w:t>；</w:t>
            </w:r>
          </w:p>
          <w:p w14:paraId="63D05C5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3.显示器参数调节：a)提供OSD选单按钮用于调节色彩、模式等；b)支持色温、亮度、对比度调节</w:t>
            </w:r>
            <w:r>
              <w:rPr>
                <w:rFonts w:hint="eastAsia" w:ascii="仿宋_GB2312" w:hAnsi="仿宋_GB2312" w:eastAsia="仿宋_GB2312" w:cs="仿宋_GB2312"/>
                <w:sz w:val="24"/>
                <w:szCs w:val="24"/>
                <w:lang w:eastAsia="zh-CN"/>
              </w:rPr>
              <w:t>。</w:t>
            </w:r>
          </w:p>
          <w:p w14:paraId="6DE4B67F">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十九</w:t>
            </w:r>
            <w:r>
              <w:rPr>
                <w:rFonts w:hint="eastAsia" w:ascii="仿宋_GB2312" w:hAnsi="仿宋_GB2312" w:eastAsia="仿宋_GB2312" w:cs="仿宋_GB2312"/>
                <w:b/>
                <w:bCs/>
                <w:sz w:val="24"/>
                <w:szCs w:val="24"/>
              </w:rPr>
              <w:t>、存储功能</w:t>
            </w:r>
          </w:p>
          <w:p w14:paraId="0D6D983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存储功能：通过SATA固态存储/PCIe固态存储/UFS固态存储/SATA硬磁盘等存储部件提供存储功能</w:t>
            </w:r>
            <w:r>
              <w:rPr>
                <w:rFonts w:hint="eastAsia" w:ascii="仿宋_GB2312" w:hAnsi="仿宋_GB2312" w:eastAsia="仿宋_GB2312" w:cs="仿宋_GB2312"/>
                <w:sz w:val="24"/>
                <w:szCs w:val="24"/>
                <w:lang w:eastAsia="zh-CN"/>
              </w:rPr>
              <w:t>。</w:t>
            </w:r>
          </w:p>
          <w:p w14:paraId="00865DA0">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★二十、网络设备功能</w:t>
            </w:r>
          </w:p>
          <w:p w14:paraId="0115A43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1.网络功能：a)支持网络连接、网络开启/关闭功能；b)支持访问网络和数据交换功能</w:t>
            </w:r>
            <w:r>
              <w:rPr>
                <w:rFonts w:hint="eastAsia" w:ascii="仿宋_GB2312" w:hAnsi="仿宋_GB2312" w:eastAsia="仿宋_GB2312" w:cs="仿宋_GB2312"/>
                <w:sz w:val="24"/>
                <w:szCs w:val="24"/>
                <w:lang w:eastAsia="zh-CN"/>
              </w:rPr>
              <w:t>；</w:t>
            </w:r>
          </w:p>
          <w:p w14:paraId="4A8B76D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.数据传输：支持数据传输能力，并提供数据流量和异常日志记录功能</w:t>
            </w:r>
            <w:r>
              <w:rPr>
                <w:rFonts w:hint="eastAsia" w:ascii="仿宋_GB2312" w:hAnsi="仿宋_GB2312" w:eastAsia="仿宋_GB2312" w:cs="仿宋_GB2312"/>
                <w:sz w:val="24"/>
                <w:szCs w:val="24"/>
                <w:lang w:eastAsia="zh-CN"/>
              </w:rPr>
              <w:t>；</w:t>
            </w:r>
          </w:p>
          <w:p w14:paraId="5865AB0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.有线网卡接口类型：支持RJ45接口</w:t>
            </w:r>
            <w:r>
              <w:rPr>
                <w:rFonts w:hint="eastAsia" w:ascii="仿宋_GB2312" w:hAnsi="仿宋_GB2312" w:eastAsia="仿宋_GB2312" w:cs="仿宋_GB2312"/>
                <w:sz w:val="24"/>
                <w:szCs w:val="24"/>
                <w:lang w:eastAsia="zh-CN"/>
              </w:rPr>
              <w:t>；</w:t>
            </w:r>
          </w:p>
          <w:p w14:paraId="2E45C07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.网络设备拆装：若配备的网络设备应支持物理拆装，包括无线网卡和蓝牙模块等</w:t>
            </w:r>
            <w:r>
              <w:rPr>
                <w:rFonts w:hint="eastAsia" w:ascii="仿宋_GB2312" w:hAnsi="仿宋_GB2312" w:eastAsia="仿宋_GB2312" w:cs="仿宋_GB2312"/>
                <w:sz w:val="24"/>
                <w:szCs w:val="24"/>
                <w:lang w:eastAsia="zh-CN"/>
              </w:rPr>
              <w:t>。</w:t>
            </w:r>
          </w:p>
          <w:p w14:paraId="6E8EAFDE">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、外部接口功能</w:t>
            </w:r>
          </w:p>
          <w:p w14:paraId="4F7F43B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1.音频接口类型：支持3.5mm孔径3段式或4段式接口</w:t>
            </w:r>
            <w:r>
              <w:rPr>
                <w:rFonts w:hint="eastAsia" w:ascii="仿宋_GB2312" w:hAnsi="仿宋_GB2312" w:eastAsia="仿宋_GB2312" w:cs="仿宋_GB2312"/>
                <w:sz w:val="24"/>
                <w:szCs w:val="24"/>
                <w:lang w:eastAsia="zh-CN"/>
              </w:rPr>
              <w:t>；</w:t>
            </w:r>
          </w:p>
          <w:p w14:paraId="1C0FFC7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2.视频接口类型：至少支持VGA、HDMI、DVI、DP、Type-C中1种显示接口</w:t>
            </w:r>
            <w:r>
              <w:rPr>
                <w:rFonts w:hint="eastAsia" w:ascii="仿宋_GB2312" w:hAnsi="仿宋_GB2312" w:eastAsia="仿宋_GB2312" w:cs="仿宋_GB2312"/>
                <w:sz w:val="24"/>
                <w:szCs w:val="24"/>
                <w:lang w:eastAsia="zh-CN"/>
              </w:rPr>
              <w:t>；</w:t>
            </w:r>
          </w:p>
          <w:p w14:paraId="322A508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3.HDMI、DP、Type-C显示接口要求：若提供HDMI或DP或Type-C 作为显示接口，应支持音频和视频同步输出</w:t>
            </w:r>
            <w:r>
              <w:rPr>
                <w:rFonts w:hint="eastAsia" w:ascii="仿宋_GB2312" w:hAnsi="仿宋_GB2312" w:eastAsia="仿宋_GB2312" w:cs="仿宋_GB2312"/>
                <w:sz w:val="24"/>
                <w:szCs w:val="24"/>
                <w:lang w:eastAsia="zh-CN"/>
              </w:rPr>
              <w:t>。</w:t>
            </w:r>
          </w:p>
          <w:p w14:paraId="426F1BB1">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、电源功能</w:t>
            </w:r>
          </w:p>
          <w:p w14:paraId="631141F7">
            <w:pPr>
              <w:numPr>
                <w:ilvl w:val="-1"/>
                <w:numId w:val="0"/>
              </w:num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电源线适配能力：电源适配器电线组件应符合GB/T15934的要求，可拆线的插头和连接器可以不做要求</w:t>
            </w:r>
            <w:r>
              <w:rPr>
                <w:rFonts w:hint="eastAsia" w:ascii="仿宋_GB2312" w:hAnsi="仿宋_GB2312" w:eastAsia="仿宋_GB2312" w:cs="仿宋_GB2312"/>
                <w:sz w:val="24"/>
                <w:szCs w:val="24"/>
                <w:lang w:eastAsia="zh-CN"/>
              </w:rPr>
              <w:t>；</w:t>
            </w:r>
          </w:p>
          <w:p w14:paraId="4E2050B6">
            <w:pPr>
              <w:numPr>
                <w:ilvl w:val="-1"/>
                <w:numId w:val="0"/>
              </w:num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rPr>
              <w:t>2.电源功率：≥1100W 92%高能效转化电源</w:t>
            </w:r>
            <w:r>
              <w:rPr>
                <w:rFonts w:hint="eastAsia" w:ascii="仿宋_GB2312" w:hAnsi="仿宋_GB2312" w:eastAsia="仿宋_GB2312" w:cs="仿宋_GB2312"/>
                <w:sz w:val="24"/>
                <w:lang w:eastAsia="zh-CN"/>
              </w:rPr>
              <w:t>。</w:t>
            </w:r>
          </w:p>
          <w:p w14:paraId="0D21E2B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、操作系统及软件功能</w:t>
            </w:r>
          </w:p>
          <w:p w14:paraId="4C73019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1.中文信息处理要求：符合GB 18030的相关规定</w:t>
            </w:r>
            <w:r>
              <w:rPr>
                <w:rFonts w:hint="eastAsia" w:ascii="仿宋_GB2312" w:hAnsi="仿宋_GB2312" w:eastAsia="仿宋_GB2312" w:cs="仿宋_GB2312"/>
                <w:sz w:val="24"/>
                <w:szCs w:val="24"/>
                <w:lang w:eastAsia="zh-CN"/>
              </w:rPr>
              <w:t>；</w:t>
            </w:r>
          </w:p>
          <w:p w14:paraId="3756C4D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2.操作系统备份及还原功能：支持操作系统备份及还原功能</w:t>
            </w:r>
            <w:r>
              <w:rPr>
                <w:rFonts w:hint="eastAsia" w:ascii="仿宋_GB2312" w:hAnsi="仿宋_GB2312" w:eastAsia="仿宋_GB2312" w:cs="仿宋_GB2312"/>
                <w:sz w:val="24"/>
                <w:szCs w:val="24"/>
                <w:lang w:eastAsia="zh-CN"/>
              </w:rPr>
              <w:t>；</w:t>
            </w:r>
          </w:p>
          <w:p w14:paraId="78FE671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3.固件备份还原能力：支持备份及还原固件的功能</w:t>
            </w:r>
            <w:r>
              <w:rPr>
                <w:rFonts w:hint="eastAsia" w:ascii="仿宋_GB2312" w:hAnsi="仿宋_GB2312" w:eastAsia="仿宋_GB2312" w:cs="仿宋_GB2312"/>
                <w:sz w:val="24"/>
                <w:szCs w:val="24"/>
                <w:lang w:eastAsia="zh-CN"/>
              </w:rPr>
              <w:t>；</w:t>
            </w:r>
          </w:p>
          <w:p w14:paraId="6DD8BAD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4.操作系统及驱动升级：支持通过网络、闪存盘等方式对操作系统、驱动进行升级</w:t>
            </w:r>
            <w:r>
              <w:rPr>
                <w:rFonts w:hint="eastAsia" w:ascii="仿宋_GB2312" w:hAnsi="仿宋_GB2312" w:eastAsia="仿宋_GB2312" w:cs="仿宋_GB2312"/>
                <w:sz w:val="24"/>
                <w:szCs w:val="24"/>
                <w:lang w:eastAsia="zh-CN"/>
              </w:rPr>
              <w:t>；</w:t>
            </w:r>
          </w:p>
          <w:p w14:paraId="7635A4C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5.固件升级：支持通过网络、闪存盘等方式对固件进行升级</w:t>
            </w:r>
            <w:r>
              <w:rPr>
                <w:rFonts w:hint="eastAsia" w:ascii="仿宋_GB2312" w:hAnsi="仿宋_GB2312" w:eastAsia="仿宋_GB2312" w:cs="仿宋_GB2312"/>
                <w:sz w:val="24"/>
                <w:szCs w:val="24"/>
                <w:lang w:eastAsia="zh-CN"/>
              </w:rPr>
              <w:t>；</w:t>
            </w:r>
          </w:p>
          <w:p w14:paraId="2EED77D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6.BIOS支持关闭通讯接口：支持BIOS关闭以太网及USB接口功能</w:t>
            </w:r>
            <w:r>
              <w:rPr>
                <w:rFonts w:hint="eastAsia" w:ascii="仿宋_GB2312" w:hAnsi="仿宋_GB2312" w:eastAsia="仿宋_GB2312" w:cs="仿宋_GB2312"/>
                <w:sz w:val="24"/>
                <w:szCs w:val="24"/>
                <w:lang w:eastAsia="zh-CN"/>
              </w:rPr>
              <w:t>；</w:t>
            </w:r>
          </w:p>
          <w:p w14:paraId="079A0DE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7.固件查看信息：支持查看固件版本、内存信息、主板信息、处理器信息和系统时间信息等功能</w:t>
            </w:r>
            <w:r>
              <w:rPr>
                <w:rFonts w:hint="eastAsia" w:ascii="仿宋_GB2312" w:hAnsi="仿宋_GB2312" w:eastAsia="仿宋_GB2312" w:cs="仿宋_GB2312"/>
                <w:sz w:val="24"/>
                <w:szCs w:val="24"/>
                <w:lang w:eastAsia="zh-CN"/>
              </w:rPr>
              <w:t>；</w:t>
            </w:r>
          </w:p>
          <w:p w14:paraId="20D2599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8.固件设置启动顺序：支持设置启动顺序功能，并按照设置的启动顺序启动</w:t>
            </w:r>
            <w:r>
              <w:rPr>
                <w:rFonts w:hint="eastAsia" w:ascii="仿宋_GB2312" w:hAnsi="仿宋_GB2312" w:eastAsia="仿宋_GB2312" w:cs="仿宋_GB2312"/>
                <w:sz w:val="24"/>
                <w:szCs w:val="24"/>
                <w:lang w:eastAsia="zh-CN"/>
              </w:rPr>
              <w:t>；</w:t>
            </w:r>
          </w:p>
          <w:p w14:paraId="7F91C0A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9.固件设置口令：支持设置口令、修改口令、验证口令功能</w:t>
            </w:r>
            <w:r>
              <w:rPr>
                <w:rFonts w:hint="eastAsia" w:ascii="仿宋_GB2312" w:hAnsi="仿宋_GB2312" w:eastAsia="仿宋_GB2312" w:cs="仿宋_GB2312"/>
                <w:sz w:val="24"/>
                <w:szCs w:val="24"/>
                <w:lang w:eastAsia="zh-CN"/>
              </w:rPr>
              <w:t>；</w:t>
            </w:r>
          </w:p>
          <w:p w14:paraId="1FDAB0C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10.固件设置网络引导：支持网络引导启动和关闭功能</w:t>
            </w:r>
            <w:r>
              <w:rPr>
                <w:rFonts w:hint="eastAsia" w:ascii="仿宋_GB2312" w:hAnsi="仿宋_GB2312" w:eastAsia="仿宋_GB2312" w:cs="仿宋_GB2312"/>
                <w:sz w:val="24"/>
                <w:szCs w:val="24"/>
                <w:lang w:eastAsia="zh-CN"/>
              </w:rPr>
              <w:t>；</w:t>
            </w:r>
          </w:p>
          <w:p w14:paraId="6A8AC093">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支持国产终端电脑（客户端）的SSD硬盘和机械硬盘的分区管理、还原方式、双硬盘保护模式设置、系统装载，可进行同传操作；可将硬盘数据复制到新硬盘上并直接挂载于其他同配置终端上使用，复制过程可查看复制总容量、当前已复制容量、当前复制进度百分比及复制进度条。</w:t>
            </w:r>
          </w:p>
          <w:p w14:paraId="4CB6433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可以分配用户权限，分配用户拥有虚拟系统的权限，用户可在现有安装好的操作系统下面创建属于自己的专用虚拟系统，可在客户端内管理独立的虚拟系统，所安装的软件和保存的数据仅自己可以使用，其他用户无操作权限。</w:t>
            </w:r>
          </w:p>
          <w:p w14:paraId="24D176AE">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支持将指定频道设置为终端进入系统的默认频道，默认频道无法被删除，可修改系统频道的配置信息，包括名称、密码、还原模式、显示与隐藏频道、是否以总管模式进入系统，为频道启动时密码验证以及设置终端开机时画面显示的频道描述。</w:t>
            </w:r>
          </w:p>
          <w:p w14:paraId="69F630F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使用操作系统时，支持对不同分组的所有在线客户端执行远程命令，远程命令涵盖系统命令、打开文件、运行程序或脚本、打开网址四类，执行过的命令可自动保存至命令列表，显示客户端具体执行的命令信息以及执行结果。支持国产终端电脑SSD硬盘和机械硬盘双硬盘保护模式和进行同传操作；</w:t>
            </w:r>
          </w:p>
          <w:p w14:paraId="5A90498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.在操作系统下，可自动识别并记忆绿色软件的注册信息，对3D类（AUTODESKMaya）、设计类（AUTOCAD）需绑定硬件序列号激活软件的自动进行注册，通过发送端发送分区至其它接收客户端后无需激活可直接使用软件；</w:t>
            </w:r>
          </w:p>
          <w:p w14:paraId="52EB877F">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 xml:space="preserve">.使用操作系统时，支持开启屏幕水印，显示内容包括当前系统、计算机名、IP地址、MAC地址及备注信息，可设置水印的文字颜色、字体大小及在桌面上呈现的位置。 </w:t>
            </w:r>
          </w:p>
          <w:p w14:paraId="7FCC721B">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.支持断点续传，若终端在差异拷贝时意外断线，重新进行操作后发送端将自动智能识别断线终端的数据状态，仅发送终端断线后未接收的数据，无需将完整数据重新发送；</w:t>
            </w:r>
          </w:p>
          <w:p w14:paraId="23DC6EB1">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.为便于教学互动，支持多人语音连麦，在屏幕广播状态下教师可自定义选择多个学生开启多人语音连麦。</w:t>
            </w:r>
          </w:p>
          <w:p w14:paraId="54C567AF">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.支持笔记截屏，教师机开启笔记截屏后，全屏广播时学生机可一键截取屏幕，保存上课重点信息；</w:t>
            </w:r>
          </w:p>
          <w:p w14:paraId="7F734A23">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.支持遥控转播，教师端可对单个学生机进行遥控并转播到其它学生机桌面；</w:t>
            </w:r>
          </w:p>
          <w:p w14:paraId="5F02C9D8">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.教师机可以连续监看所选学生机屏幕，每屏可监视多个学生,可设置每屏学生机的数量以及学生机屏幕轮循的时间间隔；</w:t>
            </w:r>
          </w:p>
          <w:p w14:paraId="457BAC32">
            <w:pPr>
              <w:ind w:firstLine="480" w:firstLineChars="200"/>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.提供行为管控模块，支持程序黑白名单限制，支持禁用外网，禁用USB设备，教师端主界面可展示USB设备、程序、网络禁用状态。</w:t>
            </w:r>
          </w:p>
          <w:p w14:paraId="0A5E0036">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、存储设备可靠性</w:t>
            </w:r>
          </w:p>
          <w:p w14:paraId="5CBBEE4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1.固态存储寿命：TBW≥80TB（条件：</w:t>
            </w:r>
            <w:r>
              <w:rPr>
                <w:rFonts w:hint="eastAsia" w:ascii="仿宋_GB2312" w:hAnsi="仿宋_GB2312" w:eastAsia="仿宋_GB2312" w:cs="仿宋_GB2312"/>
                <w:sz w:val="24"/>
                <w:szCs w:val="24"/>
                <w:lang w:val="en-US" w:eastAsia="zh-CN"/>
              </w:rPr>
              <w:t>512</w:t>
            </w:r>
            <w:r>
              <w:rPr>
                <w:rFonts w:hint="eastAsia" w:ascii="仿宋_GB2312" w:hAnsi="仿宋_GB2312" w:eastAsia="仿宋_GB2312" w:cs="仿宋_GB2312"/>
                <w:sz w:val="24"/>
                <w:szCs w:val="24"/>
              </w:rPr>
              <w:t>GB硬盘容量）</w:t>
            </w:r>
            <w:r>
              <w:rPr>
                <w:rFonts w:hint="eastAsia" w:ascii="仿宋_GB2312" w:hAnsi="仿宋_GB2312" w:eastAsia="仿宋_GB2312" w:cs="仿宋_GB2312"/>
                <w:sz w:val="24"/>
                <w:szCs w:val="24"/>
                <w:lang w:eastAsia="zh-CN"/>
              </w:rPr>
              <w:t>；</w:t>
            </w:r>
          </w:p>
          <w:p w14:paraId="1D88AB9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2.机械硬盘寿命：通电时间≥5万小时</w:t>
            </w:r>
            <w:r>
              <w:rPr>
                <w:rFonts w:hint="eastAsia" w:ascii="仿宋_GB2312" w:hAnsi="仿宋_GB2312" w:eastAsia="仿宋_GB2312" w:cs="仿宋_GB2312"/>
                <w:sz w:val="24"/>
                <w:szCs w:val="24"/>
                <w:lang w:eastAsia="zh-CN"/>
              </w:rPr>
              <w:t>。</w:t>
            </w:r>
          </w:p>
          <w:p w14:paraId="111F3E5A">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、显示设备可靠性</w:t>
            </w:r>
          </w:p>
          <w:p w14:paraId="0BDB9E9F">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显示屏屏幕失效点：符合GB/T 9813.2的要求</w:t>
            </w:r>
            <w:r>
              <w:rPr>
                <w:rFonts w:hint="eastAsia" w:ascii="仿宋_GB2312" w:hAnsi="仿宋_GB2312" w:eastAsia="仿宋_GB2312" w:cs="仿宋_GB2312"/>
                <w:sz w:val="24"/>
                <w:szCs w:val="24"/>
                <w:lang w:val="en-US" w:eastAsia="zh-CN"/>
              </w:rPr>
              <w:t>.</w:t>
            </w:r>
          </w:p>
          <w:p w14:paraId="611657FB">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六</w:t>
            </w:r>
            <w:r>
              <w:rPr>
                <w:rFonts w:hint="eastAsia" w:ascii="仿宋_GB2312" w:hAnsi="仿宋_GB2312" w:eastAsia="仿宋_GB2312" w:cs="仿宋_GB2312"/>
                <w:b/>
                <w:bCs/>
                <w:sz w:val="24"/>
                <w:szCs w:val="24"/>
              </w:rPr>
              <w:t>、外设可靠性</w:t>
            </w:r>
          </w:p>
          <w:p w14:paraId="3BEBED3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1.键盘按键寿命：≥1000万次</w:t>
            </w:r>
            <w:r>
              <w:rPr>
                <w:rFonts w:hint="eastAsia" w:ascii="仿宋_GB2312" w:hAnsi="仿宋_GB2312" w:eastAsia="仿宋_GB2312" w:cs="仿宋_GB2312"/>
                <w:sz w:val="24"/>
                <w:szCs w:val="24"/>
                <w:lang w:eastAsia="zh-CN"/>
              </w:rPr>
              <w:t>；</w:t>
            </w:r>
          </w:p>
          <w:p w14:paraId="4CB6B947">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2.鼠标按键寿命：≥</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00万次</w:t>
            </w:r>
            <w:r>
              <w:rPr>
                <w:rFonts w:hint="eastAsia"/>
                <w:lang w:eastAsia="zh-CN"/>
              </w:rPr>
              <w:t>；</w:t>
            </w:r>
          </w:p>
          <w:p w14:paraId="081F61F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3.键盘鼠标线材寿命：键盘鼠标所用线材经±60 °弯折不低于 3000次，功能、外观完好</w:t>
            </w:r>
            <w:r>
              <w:rPr>
                <w:rFonts w:hint="eastAsia" w:ascii="仿宋_GB2312" w:hAnsi="仿宋_GB2312" w:eastAsia="仿宋_GB2312" w:cs="仿宋_GB2312"/>
                <w:sz w:val="24"/>
                <w:szCs w:val="24"/>
                <w:lang w:eastAsia="zh-CN"/>
              </w:rPr>
              <w:t>；</w:t>
            </w:r>
          </w:p>
          <w:p w14:paraId="1A310BC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4.风扇寿命：≥4万小时</w:t>
            </w:r>
            <w:r>
              <w:rPr>
                <w:rFonts w:hint="eastAsia" w:ascii="仿宋_GB2312" w:hAnsi="仿宋_GB2312" w:eastAsia="仿宋_GB2312" w:cs="仿宋_GB2312"/>
                <w:sz w:val="24"/>
                <w:szCs w:val="24"/>
                <w:lang w:eastAsia="zh-CN"/>
              </w:rPr>
              <w:t>。</w:t>
            </w:r>
          </w:p>
          <w:p w14:paraId="116D0AF8">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七</w:t>
            </w:r>
            <w:r>
              <w:rPr>
                <w:rFonts w:hint="eastAsia" w:ascii="仿宋_GB2312" w:hAnsi="仿宋_GB2312" w:eastAsia="仿宋_GB2312" w:cs="仿宋_GB2312"/>
                <w:b/>
                <w:bCs/>
                <w:sz w:val="24"/>
                <w:szCs w:val="24"/>
              </w:rPr>
              <w:t>、整机可靠性要求</w:t>
            </w:r>
          </w:p>
          <w:p w14:paraId="4FBE081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1.电磁兼容性要求的抗扰度：符合GB/T 9254.2的规定</w:t>
            </w:r>
            <w:r>
              <w:rPr>
                <w:rFonts w:hint="eastAsia" w:ascii="仿宋_GB2312" w:hAnsi="仿宋_GB2312" w:eastAsia="仿宋_GB2312" w:cs="仿宋_GB2312"/>
                <w:sz w:val="24"/>
                <w:szCs w:val="24"/>
                <w:lang w:eastAsia="zh-CN"/>
              </w:rPr>
              <w:t>；</w:t>
            </w:r>
          </w:p>
          <w:p w14:paraId="5EC2BD9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2.环境条件要求的气候环境适应性：符合GB/T 9813.1中规定</w:t>
            </w:r>
            <w:r>
              <w:rPr>
                <w:rFonts w:hint="eastAsia" w:ascii="仿宋_GB2312" w:hAnsi="仿宋_GB2312" w:eastAsia="仿宋_GB2312" w:cs="仿宋_GB2312"/>
                <w:sz w:val="24"/>
                <w:szCs w:val="24"/>
                <w:lang w:eastAsia="zh-CN"/>
              </w:rPr>
              <w:t>；</w:t>
            </w:r>
          </w:p>
          <w:p w14:paraId="6EBA90A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3.环境条件要求的振动适应性：符合GB/T 9813.1中规定</w:t>
            </w:r>
            <w:r>
              <w:rPr>
                <w:rFonts w:hint="eastAsia" w:ascii="仿宋_GB2312" w:hAnsi="仿宋_GB2312" w:eastAsia="仿宋_GB2312" w:cs="仿宋_GB2312"/>
                <w:sz w:val="24"/>
                <w:szCs w:val="24"/>
                <w:lang w:eastAsia="zh-CN"/>
              </w:rPr>
              <w:t>；</w:t>
            </w:r>
          </w:p>
          <w:p w14:paraId="0302BF5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4.环境条件要求的冲击适应性：符合GB/T 9813.1中规定</w:t>
            </w:r>
            <w:r>
              <w:rPr>
                <w:rFonts w:hint="eastAsia" w:ascii="仿宋_GB2312" w:hAnsi="仿宋_GB2312" w:eastAsia="仿宋_GB2312" w:cs="仿宋_GB2312"/>
                <w:sz w:val="24"/>
                <w:szCs w:val="24"/>
                <w:lang w:eastAsia="zh-CN"/>
              </w:rPr>
              <w:t>；</w:t>
            </w:r>
          </w:p>
          <w:p w14:paraId="0C3198D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5.环境条件要求的碰撞适应性：符合GB/T 9813.1中规定</w:t>
            </w:r>
            <w:r>
              <w:rPr>
                <w:rFonts w:hint="eastAsia" w:ascii="仿宋_GB2312" w:hAnsi="仿宋_GB2312" w:eastAsia="仿宋_GB2312" w:cs="仿宋_GB2312"/>
                <w:sz w:val="24"/>
                <w:szCs w:val="24"/>
                <w:lang w:eastAsia="zh-CN"/>
              </w:rPr>
              <w:t>；</w:t>
            </w:r>
          </w:p>
          <w:p w14:paraId="7D2B8C4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6.环境条件要求的运输包装件跌落适应性：符合GB/T 9813.1中规定</w:t>
            </w:r>
            <w:r>
              <w:rPr>
                <w:rFonts w:hint="eastAsia" w:ascii="仿宋_GB2312" w:hAnsi="仿宋_GB2312" w:eastAsia="仿宋_GB2312" w:cs="仿宋_GB2312"/>
                <w:sz w:val="24"/>
                <w:szCs w:val="24"/>
                <w:lang w:eastAsia="zh-CN"/>
              </w:rPr>
              <w:t>；</w:t>
            </w:r>
          </w:p>
          <w:p w14:paraId="3CD01CE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7.MTBF测试：MTBF(m1)≥3万小时</w:t>
            </w:r>
            <w:r>
              <w:rPr>
                <w:rFonts w:hint="eastAsia" w:ascii="仿宋_GB2312" w:hAnsi="仿宋_GB2312" w:eastAsia="仿宋_GB2312" w:cs="仿宋_GB2312"/>
                <w:sz w:val="24"/>
                <w:szCs w:val="24"/>
                <w:lang w:eastAsia="zh-CN"/>
              </w:rPr>
              <w:t>。</w:t>
            </w:r>
          </w:p>
          <w:p w14:paraId="632538A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八</w:t>
            </w:r>
            <w:r>
              <w:rPr>
                <w:rFonts w:hint="eastAsia" w:ascii="仿宋_GB2312" w:hAnsi="仿宋_GB2312" w:eastAsia="仿宋_GB2312" w:cs="仿宋_GB2312"/>
                <w:b/>
                <w:bCs/>
                <w:sz w:val="24"/>
                <w:szCs w:val="24"/>
              </w:rPr>
              <w:t>、兼容要求</w:t>
            </w:r>
          </w:p>
          <w:p w14:paraId="1E413A4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1.常用软件兼容：应支持流式软件、版式软件、浏览器、邮件客户端、解压软件、多媒体、图形图像处理等常用软件</w:t>
            </w:r>
            <w:r>
              <w:rPr>
                <w:rFonts w:hint="eastAsia" w:ascii="仿宋_GB2312" w:hAnsi="仿宋_GB2312" w:eastAsia="仿宋_GB2312" w:cs="仿宋_GB2312"/>
                <w:sz w:val="24"/>
                <w:szCs w:val="24"/>
                <w:lang w:eastAsia="zh-CN"/>
              </w:rPr>
              <w:t>；</w:t>
            </w:r>
          </w:p>
          <w:p w14:paraId="5AE25DA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2.数据库兼容：兼容3个及以上厂商的数据库产品</w:t>
            </w:r>
            <w:r>
              <w:rPr>
                <w:rFonts w:hint="eastAsia" w:ascii="仿宋_GB2312" w:hAnsi="仿宋_GB2312" w:eastAsia="仿宋_GB2312" w:cs="仿宋_GB2312"/>
                <w:sz w:val="24"/>
                <w:szCs w:val="24"/>
                <w:lang w:eastAsia="zh-CN"/>
              </w:rPr>
              <w:t>；</w:t>
            </w:r>
          </w:p>
          <w:p w14:paraId="50DBD9B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3.中间件兼容：兼容3个及以上厂商中间件产品</w:t>
            </w:r>
            <w:r>
              <w:rPr>
                <w:rFonts w:hint="eastAsia" w:ascii="仿宋_GB2312" w:hAnsi="仿宋_GB2312" w:eastAsia="仿宋_GB2312" w:cs="仿宋_GB2312"/>
                <w:sz w:val="24"/>
                <w:szCs w:val="24"/>
                <w:lang w:eastAsia="zh-CN"/>
              </w:rPr>
              <w:t>；</w:t>
            </w:r>
          </w:p>
          <w:p w14:paraId="4876E06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4.平台软件兼容：兼容3个及以上厂商云计算及大数据平台</w:t>
            </w:r>
            <w:r>
              <w:rPr>
                <w:rFonts w:hint="eastAsia" w:ascii="仿宋_GB2312" w:hAnsi="仿宋_GB2312" w:eastAsia="仿宋_GB2312" w:cs="仿宋_GB2312"/>
                <w:sz w:val="24"/>
                <w:szCs w:val="24"/>
                <w:lang w:eastAsia="zh-CN"/>
              </w:rPr>
              <w:t>。</w:t>
            </w:r>
          </w:p>
          <w:p w14:paraId="31782C42">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二十九</w:t>
            </w:r>
            <w:r>
              <w:rPr>
                <w:rFonts w:hint="eastAsia" w:ascii="仿宋_GB2312" w:hAnsi="仿宋_GB2312" w:eastAsia="仿宋_GB2312" w:cs="仿宋_GB2312"/>
                <w:b/>
                <w:bCs/>
                <w:sz w:val="24"/>
                <w:szCs w:val="24"/>
              </w:rPr>
              <w:t>、包装及运输要求</w:t>
            </w:r>
          </w:p>
          <w:p w14:paraId="0DCCDD0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标志、包装、运输和贮存：符合GB/T9813.1和商品包装政府采购需求标准的相关规定</w:t>
            </w:r>
            <w:r>
              <w:rPr>
                <w:rFonts w:hint="eastAsia" w:ascii="仿宋_GB2312" w:hAnsi="仿宋_GB2312" w:eastAsia="仿宋_GB2312" w:cs="仿宋_GB2312"/>
                <w:sz w:val="24"/>
                <w:szCs w:val="24"/>
                <w:lang w:eastAsia="zh-CN"/>
              </w:rPr>
              <w:t>。</w:t>
            </w:r>
          </w:p>
          <w:p w14:paraId="724FB4B9">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★三十、服务要求</w:t>
            </w:r>
          </w:p>
          <w:p w14:paraId="3EAF100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1.配置检查工具：供应商提供经自检测试工具</w:t>
            </w:r>
            <w:r>
              <w:rPr>
                <w:rFonts w:hint="eastAsia" w:ascii="仿宋_GB2312" w:hAnsi="仿宋_GB2312" w:eastAsia="仿宋_GB2312" w:cs="仿宋_GB2312"/>
                <w:sz w:val="24"/>
                <w:szCs w:val="24"/>
                <w:lang w:eastAsia="zh-CN"/>
              </w:rPr>
              <w:t>；</w:t>
            </w:r>
          </w:p>
          <w:p w14:paraId="1C61EAE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2.服务响应：a）提供产品3年维保及上门服务（满足同城4小时、异地12小时响应要求）；b）提供政企专线724在线服务；c）现场保障技术服务团队员，国内上门服务地级市覆盖率达100%</w:t>
            </w:r>
            <w:r>
              <w:rPr>
                <w:rFonts w:hint="eastAsia" w:ascii="仿宋_GB2312" w:hAnsi="仿宋_GB2312" w:eastAsia="仿宋_GB2312" w:cs="仿宋_GB2312"/>
                <w:sz w:val="24"/>
                <w:szCs w:val="24"/>
                <w:lang w:eastAsia="zh-CN"/>
              </w:rPr>
              <w:t>；</w:t>
            </w:r>
          </w:p>
          <w:p w14:paraId="29F8101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3.服务周期：支持产品延保≥3 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提供每年延保服务报价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提供备件服务能力≥6年（自购买之日起）</w:t>
            </w:r>
            <w:r>
              <w:rPr>
                <w:rFonts w:hint="eastAsia" w:ascii="仿宋_GB2312" w:hAnsi="仿宋_GB2312" w:eastAsia="仿宋_GB2312" w:cs="仿宋_GB2312"/>
                <w:sz w:val="24"/>
                <w:szCs w:val="24"/>
                <w:lang w:eastAsia="zh-CN"/>
              </w:rPr>
              <w:t>；</w:t>
            </w:r>
          </w:p>
          <w:p w14:paraId="40D257D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4.预装操作系统：预装符合桌面操作系统政府采购需求标准的正版操作系统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bCs/>
                <w:i w:val="0"/>
                <w:iCs w:val="0"/>
                <w:color w:val="000000"/>
                <w:kern w:val="0"/>
                <w:sz w:val="24"/>
                <w:szCs w:val="24"/>
                <w:u w:val="none"/>
                <w:lang w:val="en-US" w:eastAsia="zh-CN" w:bidi="ar"/>
              </w:rPr>
              <w:t>预装的操作系统符合《操作系统政府采购需求标准》中加*指标要求（财政部工业和信息化部关于印发《操作系统政府采购需求标准（2023年版）》的通知）。</w:t>
            </w:r>
          </w:p>
          <w:p w14:paraId="2AE73B2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5.培训服务：供应商提供培训材料、产品手册、培训视频等培训相关内容</w:t>
            </w:r>
            <w:r>
              <w:rPr>
                <w:rFonts w:hint="eastAsia" w:ascii="仿宋_GB2312" w:hAnsi="仿宋_GB2312" w:eastAsia="仿宋_GB2312" w:cs="仿宋_GB2312"/>
                <w:sz w:val="24"/>
                <w:szCs w:val="24"/>
                <w:lang w:eastAsia="zh-CN"/>
              </w:rPr>
              <w:t>；</w:t>
            </w:r>
          </w:p>
          <w:p w14:paraId="73CE952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6.典型问题解决手册：供应商提供典型问题解决说明文档或视频</w:t>
            </w:r>
            <w:r>
              <w:rPr>
                <w:rFonts w:hint="eastAsia" w:ascii="仿宋_GB2312" w:hAnsi="仿宋_GB2312" w:eastAsia="仿宋_GB2312" w:cs="仿宋_GB2312"/>
                <w:sz w:val="24"/>
                <w:szCs w:val="24"/>
                <w:lang w:eastAsia="zh-CN"/>
              </w:rPr>
              <w:t>；</w:t>
            </w:r>
          </w:p>
          <w:p w14:paraId="195066F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7.厂家升级软件与扩容服务：供应商提供上门升级部件/软件的增值服务</w:t>
            </w:r>
            <w:r>
              <w:rPr>
                <w:rFonts w:hint="eastAsia" w:ascii="仿宋_GB2312" w:hAnsi="仿宋_GB2312" w:eastAsia="仿宋_GB2312" w:cs="仿宋_GB2312"/>
                <w:sz w:val="24"/>
                <w:szCs w:val="24"/>
                <w:lang w:eastAsia="zh-CN"/>
              </w:rPr>
              <w:t>；</w:t>
            </w:r>
          </w:p>
          <w:p w14:paraId="76A4CDB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8.整机质量服务要求：免费服务周期（含换件和维修）应不小于3 年</w:t>
            </w:r>
            <w:r>
              <w:rPr>
                <w:rFonts w:hint="eastAsia" w:ascii="仿宋_GB2312" w:hAnsi="仿宋_GB2312" w:eastAsia="仿宋_GB2312" w:cs="仿宋_GB2312"/>
                <w:sz w:val="24"/>
                <w:szCs w:val="24"/>
                <w:lang w:eastAsia="zh-CN"/>
              </w:rPr>
              <w:t>；</w:t>
            </w:r>
          </w:p>
          <w:p w14:paraId="01A9328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9.合格证书要求：供应商提供产品合格证</w:t>
            </w:r>
            <w:r>
              <w:rPr>
                <w:rFonts w:hint="eastAsia" w:ascii="仿宋_GB2312" w:hAnsi="仿宋_GB2312" w:eastAsia="仿宋_GB2312" w:cs="仿宋_GB2312"/>
                <w:sz w:val="24"/>
                <w:szCs w:val="24"/>
                <w:lang w:eastAsia="zh-CN"/>
              </w:rPr>
              <w:t>；</w:t>
            </w:r>
          </w:p>
          <w:p w14:paraId="62F15C5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10.开箱组装/使用指导要求：供应商提供开箱组装/使用指导</w:t>
            </w:r>
            <w:r>
              <w:rPr>
                <w:rFonts w:hint="eastAsia" w:ascii="仿宋_GB2312" w:hAnsi="仿宋_GB2312" w:eastAsia="仿宋_GB2312" w:cs="仿宋_GB2312"/>
                <w:sz w:val="24"/>
                <w:szCs w:val="24"/>
                <w:lang w:eastAsia="zh-CN"/>
              </w:rPr>
              <w:t>；</w:t>
            </w:r>
          </w:p>
          <w:p w14:paraId="03A4FBC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11.驱动下载服务要求：供应商提供驱动光盘或下载方式</w:t>
            </w:r>
            <w:r>
              <w:rPr>
                <w:rFonts w:hint="eastAsia" w:ascii="仿宋_GB2312" w:hAnsi="仿宋_GB2312" w:eastAsia="仿宋_GB2312" w:cs="仿宋_GB2312"/>
                <w:sz w:val="24"/>
                <w:szCs w:val="24"/>
                <w:lang w:eastAsia="zh-CN"/>
              </w:rPr>
              <w:t>；</w:t>
            </w:r>
          </w:p>
          <w:p w14:paraId="4B5BC85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12.兼容适配软件下载服务要求：供应商提供兼容适配软件下载渠道（光盘、网站）</w:t>
            </w:r>
            <w:r>
              <w:rPr>
                <w:rFonts w:hint="eastAsia" w:ascii="仿宋_GB2312" w:hAnsi="仿宋_GB2312" w:eastAsia="仿宋_GB2312" w:cs="仿宋_GB2312"/>
                <w:sz w:val="24"/>
                <w:szCs w:val="24"/>
                <w:lang w:eastAsia="zh-CN"/>
              </w:rPr>
              <w:t>。</w:t>
            </w:r>
          </w:p>
          <w:p w14:paraId="3E68CE84">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、供应链合规性</w:t>
            </w:r>
          </w:p>
          <w:p w14:paraId="315128A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产品部件保障：保障产品主要部件提供6年的备件服务能力(自购买之日起)，或提供可兼容原设备的升级换代产品</w:t>
            </w:r>
            <w:r>
              <w:rPr>
                <w:rFonts w:hint="eastAsia" w:ascii="仿宋_GB2312" w:hAnsi="仿宋_GB2312" w:eastAsia="仿宋_GB2312" w:cs="仿宋_GB2312"/>
                <w:sz w:val="24"/>
                <w:szCs w:val="24"/>
                <w:lang w:eastAsia="zh-CN"/>
              </w:rPr>
              <w:t>。</w:t>
            </w:r>
          </w:p>
          <w:p w14:paraId="3B42D9A4">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、供应链质量</w:t>
            </w:r>
          </w:p>
          <w:p w14:paraId="15B757D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1.抗干扰性：当产品部件出现供应风险时，供应商应通知采购人并提供风险应对方案确保产品的服务保障</w:t>
            </w:r>
            <w:r>
              <w:rPr>
                <w:rFonts w:hint="eastAsia" w:ascii="仿宋_GB2312" w:hAnsi="仿宋_GB2312" w:eastAsia="仿宋_GB2312" w:cs="仿宋_GB2312"/>
                <w:sz w:val="24"/>
                <w:szCs w:val="24"/>
                <w:lang w:eastAsia="zh-CN"/>
              </w:rPr>
              <w:t>；</w:t>
            </w:r>
          </w:p>
          <w:p w14:paraId="6E4BCB4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2.供应能力证明：供应商</w:t>
            </w:r>
            <w:r>
              <w:rPr>
                <w:rFonts w:hint="eastAsia" w:ascii="仿宋_GB2312" w:hAnsi="仿宋_GB2312" w:eastAsia="仿宋_GB2312" w:cs="仿宋_GB2312"/>
                <w:sz w:val="24"/>
                <w:szCs w:val="24"/>
                <w:lang w:eastAsia="zh-CN"/>
              </w:rPr>
              <w:t>承诺</w:t>
            </w:r>
            <w:r>
              <w:rPr>
                <w:rFonts w:hint="eastAsia" w:ascii="仿宋_GB2312" w:hAnsi="仿宋_GB2312" w:eastAsia="仿宋_GB2312" w:cs="仿宋_GB2312"/>
                <w:sz w:val="24"/>
                <w:szCs w:val="24"/>
              </w:rPr>
              <w:t>供应链稳定，确保产品的部件在产品服务周期内稳定供货</w:t>
            </w:r>
            <w:r>
              <w:rPr>
                <w:rFonts w:hint="eastAsia" w:ascii="仿宋_GB2312" w:hAnsi="仿宋_GB2312" w:eastAsia="仿宋_GB2312" w:cs="仿宋_GB2312"/>
                <w:sz w:val="24"/>
                <w:szCs w:val="24"/>
                <w:lang w:eastAsia="zh-CN"/>
              </w:rPr>
              <w:t>。</w:t>
            </w:r>
          </w:p>
          <w:p w14:paraId="3B365326">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、关键部件安全要求</w:t>
            </w:r>
          </w:p>
          <w:p w14:paraId="38F8AC4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关键部件安全要求：CPU和操作系统等关键部件应当符合安全可靠测评要求</w:t>
            </w:r>
            <w:r>
              <w:rPr>
                <w:rFonts w:hint="eastAsia" w:ascii="仿宋_GB2312" w:hAnsi="仿宋_GB2312" w:eastAsia="仿宋_GB2312" w:cs="仿宋_GB2312"/>
                <w:b w:val="0"/>
                <w:bCs w:val="0"/>
                <w:i w:val="0"/>
                <w:iCs w:val="0"/>
                <w:color w:val="000000"/>
                <w:kern w:val="0"/>
                <w:sz w:val="24"/>
                <w:szCs w:val="24"/>
                <w:u w:val="none"/>
                <w:lang w:val="en-US" w:eastAsia="zh-CN" w:bidi="ar"/>
              </w:rPr>
              <w:t>（通过政府有关部门指定的中国信息安全测评中心和国家保密科技测评中心网站查看安全可靠测评结果）</w:t>
            </w:r>
            <w:r>
              <w:rPr>
                <w:rFonts w:hint="eastAsia" w:ascii="仿宋_GB2312" w:hAnsi="仿宋_GB2312" w:eastAsia="仿宋_GB2312" w:cs="仿宋_GB2312"/>
                <w:sz w:val="24"/>
                <w:szCs w:val="24"/>
                <w:lang w:eastAsia="zh-CN"/>
              </w:rPr>
              <w:t>。</w:t>
            </w:r>
          </w:p>
          <w:p w14:paraId="5F9AA421">
            <w:pPr>
              <w:ind w:firstLine="482"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i w:val="0"/>
                <w:iCs w:val="0"/>
                <w:color w:val="000000"/>
                <w:kern w:val="0"/>
                <w:sz w:val="24"/>
                <w:szCs w:val="24"/>
                <w:u w:val="none"/>
                <w:lang w:val="en-US" w:eastAsia="zh-CN" w:bidi="ar"/>
              </w:rPr>
              <w:t>注：投标人在填写《技术响应表》时，在“投标文件响应技术参数”明确给出所投高性能工作台1“CPU型号”及“操作系统”名称，否则视为投标无效。</w:t>
            </w:r>
          </w:p>
          <w:p w14:paraId="3C9DF895">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、整机安全性要求</w:t>
            </w:r>
          </w:p>
          <w:p w14:paraId="69823DE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1.密码算法实现：CPU芯片应符合GM/T 0008的相关规定，或芯片密码模块应符合GB/T 37092或GM/T 0028的相关规定</w:t>
            </w:r>
            <w:r>
              <w:rPr>
                <w:rFonts w:hint="eastAsia" w:ascii="仿宋_GB2312" w:hAnsi="仿宋_GB2312" w:eastAsia="仿宋_GB2312" w:cs="仿宋_GB2312"/>
                <w:sz w:val="24"/>
                <w:szCs w:val="24"/>
                <w:lang w:eastAsia="zh-CN"/>
              </w:rPr>
              <w:t>；</w:t>
            </w:r>
          </w:p>
          <w:p w14:paraId="7DB0929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.信息安全基本要求：a) 应符合GB/T 39276 的 5.2的规定；b) 生产厂商应建立漏洞跟踪表，保证产品版本涉及到的漏洞(如驱动程序等)可查看；c)产品不得包含已知的恶意代码或漏洞，不存在未声明的指令、功能、接口</w:t>
            </w:r>
            <w:r>
              <w:rPr>
                <w:rFonts w:hint="eastAsia" w:ascii="仿宋_GB2312" w:hAnsi="仿宋_GB2312" w:eastAsia="仿宋_GB2312" w:cs="仿宋_GB2312"/>
                <w:sz w:val="24"/>
                <w:szCs w:val="24"/>
                <w:lang w:eastAsia="zh-CN"/>
              </w:rPr>
              <w:t>；</w:t>
            </w:r>
          </w:p>
          <w:p w14:paraId="20654EB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.固件安全启动：支持固件安全启动功能，固件启动过程中只有通过启动校验才能正常启动</w:t>
            </w:r>
            <w:r>
              <w:rPr>
                <w:rFonts w:hint="eastAsia" w:ascii="仿宋_GB2312" w:hAnsi="仿宋_GB2312" w:eastAsia="仿宋_GB2312" w:cs="仿宋_GB2312"/>
                <w:sz w:val="24"/>
                <w:szCs w:val="24"/>
                <w:lang w:eastAsia="zh-CN"/>
              </w:rPr>
              <w:t>；</w:t>
            </w:r>
          </w:p>
          <w:p w14:paraId="6B98943A">
            <w:pPr>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.限用物质的限量要求：符合GB/T 26572中规定。</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7937CF61">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lang w:val="en-US" w:eastAsia="zh-CN"/>
              </w:rPr>
              <w:t>1台</w:t>
            </w:r>
          </w:p>
        </w:tc>
      </w:tr>
      <w:tr w14:paraId="7F506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32C8BFA">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497D3A35">
            <w:pP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rPr>
              <w:t>高性能工作台</w:t>
            </w:r>
            <w:r>
              <w:rPr>
                <w:rFonts w:hint="eastAsia" w:ascii="仿宋_GB2312" w:hAnsi="仿宋_GB2312" w:eastAsia="仿宋_GB2312" w:cs="仿宋_GB2312"/>
                <w:sz w:val="24"/>
                <w:szCs w:val="24"/>
                <w:lang w:val="en-US" w:eastAsia="zh-CN"/>
              </w:rPr>
              <w:t>2</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42595428">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★一、CPU规格</w:t>
            </w:r>
          </w:p>
          <w:p w14:paraId="23A06844">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1.CPU 信息：配置1颗CPU，每颗CPU物理核心数≥8核、线程数≥16，每颗CPU主频≥3.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GHz，三级缓存≥16MB，支持超线程技术</w:t>
            </w:r>
            <w:r>
              <w:rPr>
                <w:rFonts w:hint="eastAsia"/>
                <w:lang w:eastAsia="zh-CN"/>
              </w:rPr>
              <w:t>，</w:t>
            </w:r>
            <w:r>
              <w:rPr>
                <w:rFonts w:hint="eastAsia" w:ascii="仿宋_GB2312" w:hAnsi="仿宋_GB2312" w:eastAsia="仿宋_GB2312" w:cs="仿宋_GB2312"/>
                <w:sz w:val="24"/>
              </w:rPr>
              <w:t>热设计功耗≥</w:t>
            </w:r>
            <w:r>
              <w:rPr>
                <w:rFonts w:ascii="仿宋_GB2312" w:hAnsi="仿宋_GB2312" w:eastAsia="仿宋_GB2312" w:cs="仿宋_GB2312"/>
                <w:sz w:val="24"/>
              </w:rPr>
              <w:t>65W</w:t>
            </w:r>
            <w:r>
              <w:rPr>
                <w:rFonts w:hint="eastAsia" w:ascii="仿宋_GB2312" w:hAnsi="仿宋_GB2312" w:eastAsia="仿宋_GB2312" w:cs="仿宋_GB2312"/>
                <w:sz w:val="24"/>
              </w:rPr>
              <w:t>，</w:t>
            </w:r>
            <w:r>
              <w:rPr>
                <w:rFonts w:hint="eastAsia" w:ascii="仿宋_GB2312" w:hAnsi="仿宋_GB2312" w:eastAsia="仿宋_GB2312" w:cs="仿宋_GB2312"/>
                <w:color w:val="auto"/>
                <w:sz w:val="24"/>
                <w:highlight w:val="none"/>
              </w:rPr>
              <w:t>内存速率≥</w:t>
            </w:r>
            <w:r>
              <w:rPr>
                <w:rFonts w:hint="eastAsia" w:ascii="仿宋_GB2312" w:hAnsi="仿宋_GB2312" w:eastAsia="仿宋_GB2312" w:cs="仿宋_GB2312"/>
                <w:color w:val="auto"/>
                <w:sz w:val="24"/>
                <w:highlight w:val="none"/>
                <w:lang w:val="en-US" w:eastAsia="zh-CN"/>
              </w:rPr>
              <w:t>2666</w:t>
            </w:r>
            <w:r>
              <w:rPr>
                <w:rFonts w:hint="eastAsia" w:ascii="仿宋_GB2312" w:hAnsi="仿宋_GB2312" w:eastAsia="仿宋_GB2312" w:cs="仿宋_GB2312"/>
                <w:color w:val="auto"/>
                <w:sz w:val="24"/>
                <w:highlight w:val="none"/>
              </w:rPr>
              <w:t>MT/s</w:t>
            </w: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sz w:val="24"/>
              </w:rPr>
              <w:t>支持</w:t>
            </w:r>
            <w:r>
              <w:rPr>
                <w:rFonts w:hint="eastAsia" w:ascii="宋体" w:hAnsi="宋体" w:eastAsia="宋体" w:cs="宋体"/>
                <w:sz w:val="24"/>
              </w:rPr>
              <w:t>≥</w:t>
            </w:r>
            <w:r>
              <w:rPr>
                <w:rFonts w:ascii="仿宋_GB2312" w:hAnsi="仿宋_GB2312" w:eastAsia="仿宋_GB2312" w:cs="仿宋_GB2312"/>
                <w:sz w:val="24"/>
              </w:rPr>
              <w:t>DDR</w:t>
            </w:r>
            <w:r>
              <w:rPr>
                <w:rFonts w:hint="eastAsia" w:ascii="仿宋_GB2312" w:hAnsi="仿宋_GB2312" w:eastAsia="仿宋_GB2312" w:cs="仿宋_GB2312"/>
                <w:sz w:val="24"/>
              </w:rPr>
              <w:t>5</w:t>
            </w:r>
            <w:r>
              <w:rPr>
                <w:rFonts w:ascii="仿宋_GB2312" w:hAnsi="仿宋_GB2312" w:eastAsia="仿宋_GB2312" w:cs="仿宋_GB2312"/>
                <w:sz w:val="24"/>
              </w:rPr>
              <w:t>-</w:t>
            </w:r>
            <w:r>
              <w:rPr>
                <w:rFonts w:hint="eastAsia" w:ascii="仿宋_GB2312" w:hAnsi="仿宋_GB2312" w:eastAsia="仿宋_GB2312" w:cs="仿宋_GB2312"/>
                <w:sz w:val="24"/>
              </w:rPr>
              <w:t>5600双通道，位宽≥</w:t>
            </w:r>
            <w:r>
              <w:rPr>
                <w:rFonts w:ascii="仿宋_GB2312" w:hAnsi="仿宋_GB2312" w:eastAsia="仿宋_GB2312" w:cs="仿宋_GB2312"/>
                <w:sz w:val="24"/>
              </w:rPr>
              <w:t>64</w:t>
            </w:r>
            <w:r>
              <w:rPr>
                <w:rFonts w:hint="eastAsia" w:ascii="仿宋_GB2312" w:hAnsi="仿宋_GB2312" w:eastAsia="仿宋_GB2312" w:cs="仿宋_GB2312"/>
                <w:sz w:val="24"/>
              </w:rPr>
              <w:t>位</w:t>
            </w:r>
            <w:r>
              <w:rPr>
                <w:rFonts w:hint="eastAsia" w:ascii="仿宋_GB2312" w:hAnsi="仿宋_GB2312" w:eastAsia="仿宋_GB2312" w:cs="仿宋_GB2312"/>
                <w:sz w:val="24"/>
                <w:szCs w:val="24"/>
              </w:rPr>
              <w:t>；</w:t>
            </w:r>
          </w:p>
          <w:p w14:paraId="02542E7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★二、内存规格</w:t>
            </w:r>
          </w:p>
          <w:p w14:paraId="62349D0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1.内存配置容量：≥32GB</w:t>
            </w:r>
            <w:r>
              <w:rPr>
                <w:rFonts w:hint="eastAsia"/>
                <w:lang w:eastAsia="zh-CN"/>
              </w:rPr>
              <w:t>；</w:t>
            </w:r>
          </w:p>
          <w:p w14:paraId="65BCD64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2.内存类型：支持DDR4/LPDDR4/LPDDR4X及以上内存类型</w:t>
            </w:r>
            <w:r>
              <w:rPr>
                <w:rFonts w:hint="eastAsia" w:ascii="仿宋_GB2312" w:hAnsi="仿宋_GB2312" w:eastAsia="仿宋_GB2312" w:cs="仿宋_GB2312"/>
                <w:sz w:val="24"/>
                <w:szCs w:val="24"/>
                <w:lang w:eastAsia="zh-CN"/>
              </w:rPr>
              <w:t>；</w:t>
            </w:r>
          </w:p>
          <w:p w14:paraId="67FCDA8A">
            <w:pPr>
              <w:ind w:firstLine="480" w:firstLineChars="200"/>
              <w:rPr>
                <w:rFonts w:hint="eastAsia" w:ascii="仿宋_GB2312" w:hAnsi="仿宋_GB2312" w:eastAsia="宋体" w:cs="仿宋_GB2312"/>
                <w:sz w:val="24"/>
                <w:szCs w:val="24"/>
                <w:highlight w:val="yellow"/>
                <w:lang w:eastAsia="zh-CN"/>
              </w:rPr>
            </w:pPr>
            <w:r>
              <w:rPr>
                <w:rFonts w:hint="eastAsia" w:ascii="仿宋_GB2312" w:hAnsi="仿宋_GB2312" w:eastAsia="仿宋_GB2312" w:cs="仿宋_GB2312"/>
                <w:sz w:val="24"/>
                <w:szCs w:val="24"/>
              </w:rPr>
              <w:t>3.内存条配置数量（板载内存不涉及）：≥</w:t>
            </w:r>
            <w:r>
              <w:rPr>
                <w:rFonts w:hint="eastAsia" w:ascii="仿宋_GB2312" w:hAnsi="仿宋_GB2312" w:eastAsia="仿宋_GB2312" w:cs="仿宋_GB2312"/>
                <w:sz w:val="24"/>
                <w:szCs w:val="24"/>
                <w:lang w:val="en-US" w:eastAsia="zh-CN"/>
              </w:rPr>
              <w:t>1。</w:t>
            </w:r>
          </w:p>
          <w:p w14:paraId="13E7FD4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★三、主板规格</w:t>
            </w:r>
          </w:p>
          <w:p w14:paraId="2707C5B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1.主板集成模块：集成资源扩展模块、计算处理模块、音频扩展模块等，主板的互联拓扑可通过处理器或交换电路实现</w:t>
            </w:r>
            <w:r>
              <w:rPr>
                <w:rFonts w:hint="eastAsia" w:ascii="仿宋_GB2312" w:hAnsi="仿宋_GB2312" w:eastAsia="仿宋_GB2312" w:cs="仿宋_GB2312"/>
                <w:sz w:val="24"/>
                <w:szCs w:val="24"/>
                <w:lang w:eastAsia="zh-CN"/>
              </w:rPr>
              <w:t>；</w:t>
            </w:r>
          </w:p>
          <w:p w14:paraId="3D890F3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2.主板支持的CPU和内存情况：支持</w:t>
            </w:r>
            <w:r>
              <w:rPr>
                <w:rFonts w:hint="eastAsia" w:ascii="仿宋_GB2312" w:hAnsi="仿宋_GB2312" w:eastAsia="仿宋_GB2312" w:cs="仿宋_GB2312"/>
                <w:sz w:val="24"/>
                <w:szCs w:val="24"/>
                <w:lang w:val="en-US" w:eastAsia="zh-CN"/>
              </w:rPr>
              <w:t>1颗</w:t>
            </w:r>
            <w:r>
              <w:rPr>
                <w:rFonts w:hint="eastAsia" w:ascii="仿宋_GB2312" w:hAnsi="仿宋_GB2312" w:eastAsia="仿宋_GB2312" w:cs="仿宋_GB2312"/>
                <w:sz w:val="24"/>
                <w:szCs w:val="24"/>
              </w:rPr>
              <w:t>CPU，支持 DDR4/LPDDR4/LPDDR4X及以上内存类型</w:t>
            </w:r>
            <w:r>
              <w:rPr>
                <w:rFonts w:hint="eastAsia" w:ascii="仿宋_GB2312" w:hAnsi="仿宋_GB2312" w:eastAsia="仿宋_GB2312" w:cs="仿宋_GB2312"/>
                <w:sz w:val="24"/>
                <w:szCs w:val="24"/>
                <w:lang w:eastAsia="zh-CN"/>
              </w:rPr>
              <w:t>；</w:t>
            </w:r>
          </w:p>
          <w:p w14:paraId="1874366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.主板其他内置接口：板载1个M.2 2240/2280 Nvme，4个SATA3.0接口</w:t>
            </w:r>
            <w:r>
              <w:rPr>
                <w:rFonts w:hint="eastAsia" w:ascii="仿宋_GB2312" w:hAnsi="仿宋_GB2312" w:eastAsia="仿宋_GB2312" w:cs="仿宋_GB2312"/>
                <w:sz w:val="24"/>
                <w:szCs w:val="24"/>
                <w:lang w:eastAsia="zh-CN"/>
              </w:rPr>
              <w:t>；</w:t>
            </w:r>
          </w:p>
          <w:p w14:paraId="6E4D2D7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.单内存插槽最大可支持容量（板载内存不涉及）：≥16GB</w:t>
            </w:r>
            <w:r>
              <w:rPr>
                <w:rFonts w:hint="eastAsia" w:ascii="仿宋_GB2312" w:hAnsi="仿宋_GB2312" w:eastAsia="仿宋_GB2312" w:cs="仿宋_GB2312"/>
                <w:sz w:val="24"/>
                <w:szCs w:val="24"/>
                <w:lang w:eastAsia="zh-CN"/>
              </w:rPr>
              <w:t>；</w:t>
            </w:r>
          </w:p>
          <w:p w14:paraId="339B3BD9">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.内存插槽满配时提供的最高内存总容量：≥64GB</w:t>
            </w:r>
            <w:r>
              <w:rPr>
                <w:rFonts w:hint="eastAsia"/>
                <w:lang w:eastAsia="zh-CN"/>
              </w:rPr>
              <w:t>。</w:t>
            </w:r>
          </w:p>
          <w:p w14:paraId="711BA61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★四、存储设备规格</w:t>
            </w:r>
          </w:p>
          <w:p w14:paraId="323937C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1.固态盘数量：≥1个</w:t>
            </w:r>
            <w:r>
              <w:rPr>
                <w:rFonts w:hint="eastAsia" w:ascii="仿宋_GB2312" w:hAnsi="仿宋_GB2312" w:eastAsia="仿宋_GB2312" w:cs="仿宋_GB2312"/>
                <w:sz w:val="24"/>
                <w:szCs w:val="24"/>
                <w:lang w:eastAsia="zh-CN"/>
              </w:rPr>
              <w:t>；</w:t>
            </w:r>
          </w:p>
          <w:p w14:paraId="27590D0E">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2.固态存储容量：≥512GB</w:t>
            </w:r>
            <w:r>
              <w:rPr>
                <w:rFonts w:hint="eastAsia"/>
                <w:lang w:eastAsia="zh-CN"/>
              </w:rPr>
              <w:t>；</w:t>
            </w:r>
          </w:p>
          <w:p w14:paraId="0886D0D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3.机械硬盘数量：≥1个</w:t>
            </w:r>
            <w:r>
              <w:rPr>
                <w:rFonts w:hint="eastAsia" w:ascii="仿宋_GB2312" w:hAnsi="仿宋_GB2312" w:eastAsia="仿宋_GB2312" w:cs="仿宋_GB2312"/>
                <w:sz w:val="24"/>
                <w:szCs w:val="24"/>
                <w:lang w:eastAsia="zh-CN"/>
              </w:rPr>
              <w:t>；</w:t>
            </w:r>
          </w:p>
          <w:p w14:paraId="1A854089">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4.机械硬盘总容量：≥2TB</w:t>
            </w:r>
            <w:r>
              <w:rPr>
                <w:rFonts w:hint="eastAsia"/>
                <w:lang w:eastAsia="zh-CN"/>
              </w:rPr>
              <w:t>；</w:t>
            </w:r>
          </w:p>
          <w:p w14:paraId="77633832">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5.机械硬盘转速：≥7200rpm</w:t>
            </w:r>
            <w:r>
              <w:rPr>
                <w:rFonts w:hint="eastAsia"/>
                <w:lang w:eastAsia="zh-CN"/>
              </w:rPr>
              <w:t>；</w:t>
            </w:r>
          </w:p>
          <w:p w14:paraId="6780FDB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.机械硬盘形态：2.5英寸或3.5英寸等</w:t>
            </w:r>
            <w:r>
              <w:rPr>
                <w:rFonts w:hint="eastAsia" w:ascii="仿宋_GB2312" w:hAnsi="仿宋_GB2312" w:eastAsia="仿宋_GB2312" w:cs="仿宋_GB2312"/>
                <w:sz w:val="24"/>
                <w:szCs w:val="24"/>
                <w:lang w:eastAsia="zh-CN"/>
              </w:rPr>
              <w:t>；</w:t>
            </w:r>
          </w:p>
          <w:p w14:paraId="79C2360F">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.固态存储形态：采用插卡或板载等形态，插卡形态宜符合M.2或mSATA等标准尺寸和接口定义</w:t>
            </w:r>
            <w:r>
              <w:rPr>
                <w:rFonts w:hint="eastAsia"/>
                <w:lang w:eastAsia="zh-CN"/>
              </w:rPr>
              <w:t>；</w:t>
            </w:r>
          </w:p>
          <w:p w14:paraId="3FB850B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.存储设备其他参数要求：a）固态盘应符合SJ/T 11654相关规定；b）机械硬盘准备时间应不大于30s；侧面固定螺丝孔数量可为4孔或6孔；工作状态环境温度应满足5℃~55℃ ;其它参数应符合GB/T 12628的相关规定</w:t>
            </w:r>
            <w:r>
              <w:rPr>
                <w:rFonts w:hint="eastAsia" w:ascii="仿宋_GB2312" w:hAnsi="仿宋_GB2312" w:eastAsia="仿宋_GB2312" w:cs="仿宋_GB2312"/>
                <w:sz w:val="24"/>
                <w:szCs w:val="24"/>
                <w:lang w:eastAsia="zh-CN"/>
              </w:rPr>
              <w:t>。</w:t>
            </w:r>
          </w:p>
          <w:p w14:paraId="329CD7DF">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★五、显卡规格</w:t>
            </w:r>
          </w:p>
          <w:p w14:paraId="364800A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1.显卡类型：独立显卡</w:t>
            </w:r>
            <w:r>
              <w:rPr>
                <w:rFonts w:hint="eastAsia" w:ascii="仿宋_GB2312" w:hAnsi="仿宋_GB2312" w:eastAsia="仿宋_GB2312" w:cs="仿宋_GB2312"/>
                <w:sz w:val="24"/>
                <w:szCs w:val="24"/>
                <w:lang w:eastAsia="zh-CN"/>
              </w:rPr>
              <w:t>；</w:t>
            </w:r>
          </w:p>
          <w:p w14:paraId="3D0F7DA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2.独立显卡显存类型：显存类型应为DDR3/DDR4/GDDR5/GDDR6/LPDDR4</w:t>
            </w:r>
            <w:r>
              <w:rPr>
                <w:rFonts w:hint="eastAsia" w:ascii="仿宋_GB2312" w:hAnsi="仿宋_GB2312" w:eastAsia="仿宋_GB2312" w:cs="仿宋_GB2312"/>
                <w:sz w:val="24"/>
                <w:szCs w:val="24"/>
                <w:lang w:eastAsia="zh-CN"/>
              </w:rPr>
              <w:t>；</w:t>
            </w:r>
          </w:p>
          <w:p w14:paraId="2B3AF1D4">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3.独立显卡显存位宽：显存位宽≥</w:t>
            </w:r>
            <w:r>
              <w:rPr>
                <w:rFonts w:hint="eastAsia" w:ascii="仿宋_GB2312" w:hAnsi="仿宋_GB2312" w:eastAsia="仿宋_GB2312" w:cs="仿宋_GB2312"/>
                <w:sz w:val="24"/>
                <w:szCs w:val="24"/>
                <w:lang w:val="en-US" w:eastAsia="zh-CN"/>
              </w:rPr>
              <w:t>128</w:t>
            </w:r>
            <w:r>
              <w:rPr>
                <w:rFonts w:hint="eastAsia" w:ascii="仿宋_GB2312" w:hAnsi="仿宋_GB2312" w:eastAsia="仿宋_GB2312" w:cs="仿宋_GB2312"/>
                <w:sz w:val="24"/>
                <w:szCs w:val="24"/>
              </w:rPr>
              <w:t>bit</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w:t>
            </w:r>
          </w:p>
          <w:p w14:paraId="47E3E5E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4.独立显卡显存容量：显存容量≥</w:t>
            </w: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GB</w:t>
            </w:r>
            <w:r>
              <w:rPr>
                <w:rFonts w:hint="eastAsia" w:ascii="仿宋_GB2312" w:hAnsi="仿宋_GB2312" w:eastAsia="仿宋_GB2312" w:cs="仿宋_GB2312"/>
                <w:sz w:val="24"/>
                <w:szCs w:val="24"/>
                <w:lang w:eastAsia="zh-CN"/>
              </w:rPr>
              <w:t>。</w:t>
            </w:r>
          </w:p>
          <w:p w14:paraId="2F961A0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★六、显示设备规格</w:t>
            </w:r>
          </w:p>
          <w:p w14:paraId="65AFBFC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1.显示屏屏占比：≥80%</w:t>
            </w:r>
            <w:r>
              <w:rPr>
                <w:rFonts w:hint="eastAsia" w:ascii="仿宋_GB2312" w:hAnsi="仿宋_GB2312" w:eastAsia="仿宋_GB2312" w:cs="仿宋_GB2312"/>
                <w:sz w:val="24"/>
                <w:szCs w:val="24"/>
                <w:lang w:eastAsia="zh-CN"/>
              </w:rPr>
              <w:t>；</w:t>
            </w:r>
          </w:p>
          <w:p w14:paraId="6102E02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2.显示屏分辨率：≥2560×1440</w:t>
            </w:r>
            <w:r>
              <w:rPr>
                <w:rFonts w:hint="eastAsia" w:ascii="仿宋_GB2312" w:hAnsi="仿宋_GB2312" w:eastAsia="仿宋_GB2312" w:cs="仿宋_GB2312"/>
                <w:sz w:val="24"/>
                <w:szCs w:val="24"/>
                <w:lang w:eastAsia="zh-CN"/>
              </w:rPr>
              <w:t>；</w:t>
            </w:r>
          </w:p>
          <w:p w14:paraId="347DD15A">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3.显示屏像素密度：≥1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0像素/英寸</w:t>
            </w:r>
            <w:r>
              <w:rPr>
                <w:rFonts w:hint="eastAsia"/>
                <w:lang w:eastAsia="zh-CN"/>
              </w:rPr>
              <w:t>；</w:t>
            </w:r>
          </w:p>
          <w:p w14:paraId="3FAE952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none"/>
              </w:rPr>
              <w:t>显示屏可视角度：水平≥170 °</w:t>
            </w:r>
            <w:r>
              <w:rPr>
                <w:rFonts w:hint="eastAsia" w:ascii="仿宋_GB2312" w:hAnsi="仿宋_GB2312" w:eastAsia="仿宋_GB2312" w:cs="仿宋_GB2312"/>
                <w:sz w:val="24"/>
                <w:szCs w:val="24"/>
                <w:lang w:eastAsia="zh-CN"/>
              </w:rPr>
              <w:t>；</w:t>
            </w:r>
          </w:p>
          <w:p w14:paraId="2680913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5.显示屏尺寸：≥27英寸</w:t>
            </w:r>
            <w:r>
              <w:rPr>
                <w:rFonts w:hint="eastAsia" w:ascii="仿宋_GB2312" w:hAnsi="仿宋_GB2312" w:eastAsia="仿宋_GB2312" w:cs="仿宋_GB2312"/>
                <w:sz w:val="24"/>
                <w:szCs w:val="24"/>
                <w:lang w:eastAsia="zh-CN"/>
              </w:rPr>
              <w:t>；</w:t>
            </w:r>
          </w:p>
          <w:p w14:paraId="37DFA00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6.显示屏屏幕比例：</w:t>
            </w:r>
            <w:r>
              <w:rPr>
                <w:rFonts w:hint="eastAsia" w:ascii="宋体" w:hAnsi="宋体" w:eastAsia="宋体" w:cs="宋体"/>
                <w:sz w:val="24"/>
                <w:szCs w:val="24"/>
              </w:rPr>
              <w:t>≥</w:t>
            </w:r>
            <w:r>
              <w:rPr>
                <w:rFonts w:hint="eastAsia" w:ascii="仿宋_GB2312" w:hAnsi="仿宋_GB2312" w:eastAsia="仿宋_GB2312" w:cs="仿宋_GB2312"/>
                <w:sz w:val="24"/>
                <w:szCs w:val="24"/>
              </w:rPr>
              <w:t>16:09</w:t>
            </w:r>
            <w:r>
              <w:rPr>
                <w:rFonts w:hint="eastAsia" w:ascii="仿宋_GB2312" w:hAnsi="仿宋_GB2312" w:eastAsia="仿宋_GB2312" w:cs="仿宋_GB2312"/>
                <w:sz w:val="24"/>
                <w:szCs w:val="24"/>
                <w:lang w:eastAsia="zh-CN"/>
              </w:rPr>
              <w:t>；</w:t>
            </w:r>
          </w:p>
          <w:p w14:paraId="3C8134C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7.显示器外观颜色：黑色/白色/银色等商务色系</w:t>
            </w:r>
            <w:r>
              <w:rPr>
                <w:rFonts w:hint="eastAsia" w:ascii="仿宋_GB2312" w:hAnsi="仿宋_GB2312" w:eastAsia="仿宋_GB2312" w:cs="仿宋_GB2312"/>
                <w:sz w:val="24"/>
                <w:szCs w:val="24"/>
                <w:lang w:eastAsia="zh-CN"/>
              </w:rPr>
              <w:t>；</w:t>
            </w:r>
          </w:p>
          <w:p w14:paraId="1D67243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u w:val="none"/>
              </w:rPr>
              <w:t>显示屏防蓝光：支持防蓝光模式，蓝光加权辐射亮度比应≤0.0012W/( ·cd ·sr)（瓦每坎特拉每球面度）</w:t>
            </w:r>
            <w:r>
              <w:rPr>
                <w:rFonts w:hint="eastAsia" w:ascii="仿宋_GB2312" w:hAnsi="仿宋_GB2312" w:eastAsia="仿宋_GB2312" w:cs="仿宋_GB2312"/>
                <w:sz w:val="24"/>
                <w:szCs w:val="24"/>
                <w:lang w:eastAsia="zh-CN"/>
              </w:rPr>
              <w:t>；</w:t>
            </w:r>
          </w:p>
          <w:p w14:paraId="5425657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u w:val="none"/>
              </w:rPr>
              <w:t>显示屏低频闪：显示屏应支持低频闪≤-35dB</w:t>
            </w:r>
            <w:r>
              <w:rPr>
                <w:rFonts w:hint="eastAsia" w:ascii="仿宋_GB2312" w:hAnsi="仿宋_GB2312" w:eastAsia="仿宋_GB2312" w:cs="仿宋_GB2312"/>
                <w:sz w:val="24"/>
                <w:szCs w:val="24"/>
                <w:lang w:eastAsia="zh-CN"/>
              </w:rPr>
              <w:t>；</w:t>
            </w:r>
          </w:p>
          <w:p w14:paraId="53D2A22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u w:val="none"/>
              </w:rPr>
              <w:t>显示屏防炫目：显示屏镜面反射率≤10%</w:t>
            </w:r>
            <w:r>
              <w:rPr>
                <w:rFonts w:hint="eastAsia" w:ascii="仿宋_GB2312" w:hAnsi="仿宋_GB2312" w:eastAsia="仿宋_GB2312" w:cs="仿宋_GB2312"/>
                <w:sz w:val="24"/>
                <w:szCs w:val="24"/>
                <w:lang w:eastAsia="zh-CN"/>
              </w:rPr>
              <w:t>。</w:t>
            </w:r>
          </w:p>
          <w:p w14:paraId="36A1D413">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★七、外设规格</w:t>
            </w:r>
          </w:p>
          <w:p w14:paraId="3EABB77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1.鼠标数量：≥1个</w:t>
            </w:r>
            <w:r>
              <w:rPr>
                <w:rFonts w:hint="eastAsia" w:ascii="仿宋_GB2312" w:hAnsi="仿宋_GB2312" w:eastAsia="仿宋_GB2312" w:cs="仿宋_GB2312"/>
                <w:sz w:val="24"/>
                <w:szCs w:val="24"/>
                <w:lang w:eastAsia="zh-CN"/>
              </w:rPr>
              <w:t>；</w:t>
            </w:r>
          </w:p>
          <w:p w14:paraId="3B901BE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2.键盘数量：≥1个</w:t>
            </w:r>
            <w:r>
              <w:rPr>
                <w:rFonts w:hint="eastAsia" w:ascii="仿宋_GB2312" w:hAnsi="仿宋_GB2312" w:eastAsia="仿宋_GB2312" w:cs="仿宋_GB2312"/>
                <w:sz w:val="24"/>
                <w:szCs w:val="24"/>
                <w:lang w:eastAsia="zh-CN"/>
              </w:rPr>
              <w:t>；</w:t>
            </w:r>
          </w:p>
          <w:p w14:paraId="376319E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摄像头数量：</w:t>
            </w:r>
            <w:r>
              <w:rPr>
                <w:rFonts w:hint="eastAsia" w:ascii="仿宋_GB2312" w:hAnsi="仿宋_GB2312" w:eastAsia="仿宋_GB2312" w:cs="仿宋_GB2312"/>
                <w:sz w:val="24"/>
                <w:szCs w:val="24"/>
              </w:rPr>
              <w:t>≥1个</w:t>
            </w:r>
            <w:r>
              <w:rPr>
                <w:rFonts w:hint="eastAsia" w:ascii="仿宋_GB2312" w:hAnsi="仿宋_GB2312" w:eastAsia="仿宋_GB2312" w:cs="仿宋_GB2312"/>
                <w:sz w:val="24"/>
                <w:szCs w:val="24"/>
                <w:lang w:eastAsia="zh-CN"/>
              </w:rPr>
              <w:t>；</w:t>
            </w:r>
          </w:p>
          <w:p w14:paraId="3D46598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键盘按键数目：61键/86键/101键/104键等</w:t>
            </w:r>
            <w:r>
              <w:rPr>
                <w:rFonts w:hint="eastAsia" w:ascii="仿宋_GB2312" w:hAnsi="仿宋_GB2312" w:eastAsia="仿宋_GB2312" w:cs="仿宋_GB2312"/>
                <w:sz w:val="24"/>
                <w:szCs w:val="24"/>
                <w:lang w:eastAsia="zh-CN"/>
              </w:rPr>
              <w:t>；</w:t>
            </w:r>
          </w:p>
          <w:p w14:paraId="568FA69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5.摄像头像素：</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50万</w:t>
            </w:r>
            <w:r>
              <w:rPr>
                <w:rFonts w:hint="eastAsia" w:ascii="仿宋_GB2312" w:hAnsi="仿宋_GB2312" w:eastAsia="仿宋_GB2312" w:cs="仿宋_GB2312"/>
                <w:sz w:val="24"/>
                <w:szCs w:val="24"/>
                <w:lang w:eastAsia="zh-CN"/>
              </w:rPr>
              <w:t>；</w:t>
            </w:r>
          </w:p>
          <w:p w14:paraId="32CCA71A">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6.摄像头分辨率：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800*600；</w:t>
            </w:r>
          </w:p>
          <w:p w14:paraId="4D508400">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7.扬声器功率：</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1瓦/个；</w:t>
            </w:r>
          </w:p>
          <w:p w14:paraId="298F8ECA">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8.扬声器频率范围：不低于（100Hz-8kHz）；</w:t>
            </w:r>
          </w:p>
          <w:p w14:paraId="09AD993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.键盘连接方式：有线或无线</w:t>
            </w:r>
            <w:r>
              <w:rPr>
                <w:rFonts w:hint="eastAsia" w:ascii="仿宋_GB2312" w:hAnsi="仿宋_GB2312" w:eastAsia="仿宋_GB2312" w:cs="仿宋_GB2312"/>
                <w:sz w:val="24"/>
                <w:szCs w:val="24"/>
                <w:lang w:eastAsia="zh-CN"/>
              </w:rPr>
              <w:t>；</w:t>
            </w:r>
          </w:p>
          <w:p w14:paraId="5CA8136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.键盘键程：2.3mm~4.0mm</w:t>
            </w:r>
            <w:r>
              <w:rPr>
                <w:rFonts w:hint="eastAsia" w:ascii="仿宋_GB2312" w:hAnsi="仿宋_GB2312" w:eastAsia="仿宋_GB2312" w:cs="仿宋_GB2312"/>
                <w:sz w:val="24"/>
                <w:szCs w:val="24"/>
                <w:lang w:eastAsia="zh-CN"/>
              </w:rPr>
              <w:t>；</w:t>
            </w:r>
          </w:p>
          <w:p w14:paraId="6FC85D6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.键盘按键压力：按键压力应在0.54 N±0.14N</w:t>
            </w:r>
            <w:r>
              <w:rPr>
                <w:rFonts w:hint="eastAsia" w:ascii="仿宋_GB2312" w:hAnsi="仿宋_GB2312" w:eastAsia="仿宋_GB2312" w:cs="仿宋_GB2312"/>
                <w:sz w:val="24"/>
                <w:szCs w:val="24"/>
                <w:lang w:eastAsia="zh-CN"/>
              </w:rPr>
              <w:t>；</w:t>
            </w:r>
          </w:p>
          <w:p w14:paraId="086E1F4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.有线键盘连接线：≥1.5米</w:t>
            </w:r>
            <w:r>
              <w:rPr>
                <w:rFonts w:hint="eastAsia" w:ascii="仿宋_GB2312" w:hAnsi="仿宋_GB2312" w:eastAsia="仿宋_GB2312" w:cs="仿宋_GB2312"/>
                <w:sz w:val="24"/>
                <w:szCs w:val="24"/>
                <w:lang w:eastAsia="zh-CN"/>
              </w:rPr>
              <w:t>；</w:t>
            </w:r>
          </w:p>
          <w:p w14:paraId="4DE4229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.键盘颜色：黑色/白色/银色等商务色系</w:t>
            </w:r>
            <w:r>
              <w:rPr>
                <w:rFonts w:hint="eastAsia" w:ascii="仿宋_GB2312" w:hAnsi="仿宋_GB2312" w:eastAsia="仿宋_GB2312" w:cs="仿宋_GB2312"/>
                <w:sz w:val="24"/>
                <w:szCs w:val="24"/>
                <w:lang w:eastAsia="zh-CN"/>
              </w:rPr>
              <w:t>；</w:t>
            </w:r>
          </w:p>
          <w:p w14:paraId="7A9FFEA8">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14.键盘其他要求：键盘外观结构、连线方式、主要功能、安全、电磁兼容性、可靠性应符合GB/T14081的相关规定；</w:t>
            </w:r>
          </w:p>
          <w:p w14:paraId="0415D52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.鼠标连接方式：有线或无线</w:t>
            </w:r>
            <w:r>
              <w:rPr>
                <w:rFonts w:hint="eastAsia" w:ascii="仿宋_GB2312" w:hAnsi="仿宋_GB2312" w:eastAsia="仿宋_GB2312" w:cs="仿宋_GB2312"/>
                <w:sz w:val="24"/>
                <w:szCs w:val="24"/>
                <w:lang w:eastAsia="zh-CN"/>
              </w:rPr>
              <w:t>；</w:t>
            </w:r>
          </w:p>
          <w:p w14:paraId="6B7C9C5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.有线鼠标连接线：≥1.5米</w:t>
            </w:r>
            <w:r>
              <w:rPr>
                <w:rFonts w:hint="eastAsia" w:ascii="仿宋_GB2312" w:hAnsi="仿宋_GB2312" w:eastAsia="仿宋_GB2312" w:cs="仿宋_GB2312"/>
                <w:sz w:val="24"/>
                <w:szCs w:val="24"/>
                <w:lang w:eastAsia="zh-CN"/>
              </w:rPr>
              <w:t>；</w:t>
            </w:r>
          </w:p>
          <w:p w14:paraId="22DA6E5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.鼠标DPI分辨率：800~1600</w:t>
            </w:r>
            <w:r>
              <w:rPr>
                <w:rFonts w:hint="eastAsia" w:ascii="仿宋_GB2312" w:hAnsi="仿宋_GB2312" w:eastAsia="仿宋_GB2312" w:cs="仿宋_GB2312"/>
                <w:sz w:val="24"/>
                <w:szCs w:val="24"/>
                <w:lang w:eastAsia="zh-CN"/>
              </w:rPr>
              <w:t>；</w:t>
            </w:r>
          </w:p>
          <w:p w14:paraId="3FC0F59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.鼠标颜色：黑色/银色/白色等商务色系</w:t>
            </w:r>
            <w:r>
              <w:rPr>
                <w:rFonts w:hint="eastAsia" w:ascii="仿宋_GB2312" w:hAnsi="仿宋_GB2312" w:eastAsia="仿宋_GB2312" w:cs="仿宋_GB2312"/>
                <w:sz w:val="24"/>
                <w:szCs w:val="24"/>
                <w:lang w:eastAsia="zh-CN"/>
              </w:rPr>
              <w:t>；</w:t>
            </w:r>
          </w:p>
          <w:p w14:paraId="30DF01B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.鼠标其他要求：其它参数应符合GB/T 26245的相关规定</w:t>
            </w:r>
            <w:r>
              <w:rPr>
                <w:rFonts w:hint="eastAsia" w:ascii="仿宋_GB2312" w:hAnsi="仿宋_GB2312" w:eastAsia="仿宋_GB2312" w:cs="仿宋_GB2312"/>
                <w:sz w:val="24"/>
                <w:szCs w:val="24"/>
                <w:lang w:eastAsia="zh-CN"/>
              </w:rPr>
              <w:t>。</w:t>
            </w:r>
          </w:p>
          <w:p w14:paraId="2ABFBC82">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★八、网络设备规格</w:t>
            </w:r>
          </w:p>
          <w:p w14:paraId="7AC4AB4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有线网卡数量：≥1</w:t>
            </w:r>
            <w:r>
              <w:rPr>
                <w:rFonts w:hint="eastAsia" w:ascii="仿宋_GB2312" w:hAnsi="仿宋_GB2312" w:eastAsia="仿宋_GB2312" w:cs="仿宋_GB2312"/>
                <w:sz w:val="24"/>
                <w:szCs w:val="24"/>
                <w:lang w:eastAsia="zh-CN"/>
              </w:rPr>
              <w:t>。</w:t>
            </w:r>
          </w:p>
          <w:p w14:paraId="3B9E4D1A">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★九、外部接口规格</w:t>
            </w:r>
          </w:p>
          <w:p w14:paraId="2EC907C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1.USB接口数量：前置不少于4个USB3.0接口及1个USB3.0 Type-C接口，后置不少于4个USB3.0接口及2个USB2.0接口</w:t>
            </w:r>
            <w:r>
              <w:rPr>
                <w:rFonts w:hint="eastAsia" w:ascii="仿宋_GB2312" w:hAnsi="仿宋_GB2312" w:eastAsia="仿宋_GB2312" w:cs="仿宋_GB2312"/>
                <w:sz w:val="24"/>
                <w:szCs w:val="24"/>
                <w:lang w:eastAsia="zh-CN"/>
              </w:rPr>
              <w:t>；</w:t>
            </w:r>
          </w:p>
          <w:p w14:paraId="711629E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2.视频接口数量：≥1</w:t>
            </w:r>
            <w:r>
              <w:rPr>
                <w:rFonts w:hint="eastAsia" w:ascii="仿宋_GB2312" w:hAnsi="仿宋_GB2312" w:eastAsia="仿宋_GB2312" w:cs="仿宋_GB2312"/>
                <w:sz w:val="24"/>
                <w:szCs w:val="24"/>
                <w:lang w:eastAsia="zh-CN"/>
              </w:rPr>
              <w:t>；</w:t>
            </w:r>
          </w:p>
          <w:p w14:paraId="7566537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3.音频接口数量：≥1</w:t>
            </w:r>
            <w:r>
              <w:rPr>
                <w:rFonts w:hint="eastAsia" w:ascii="仿宋_GB2312" w:hAnsi="仿宋_GB2312" w:eastAsia="仿宋_GB2312" w:cs="仿宋_GB2312"/>
                <w:sz w:val="24"/>
                <w:szCs w:val="24"/>
                <w:lang w:eastAsia="zh-CN"/>
              </w:rPr>
              <w:t>。</w:t>
            </w:r>
          </w:p>
          <w:p w14:paraId="0DDCD148">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★十、整机基础规格</w:t>
            </w:r>
          </w:p>
          <w:p w14:paraId="4EE6053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整机外观：a)产品表面不应有凹痕、划伤、裂缝、变形和污染等。表面涂层均匀，不应起泡、龟裂、脱落和磨损，金属零部件无锈蚀及其它机械损伤；b)产品表面说明功能的文字、符号、标志，应清晰、端正、牢固；c)宜在产品显著位置提供运行状态指示功能，并由生产厂商提供详细参数</w:t>
            </w:r>
            <w:r>
              <w:rPr>
                <w:rFonts w:hint="eastAsia" w:ascii="仿宋_GB2312" w:hAnsi="仿宋_GB2312" w:eastAsia="仿宋_GB2312" w:cs="仿宋_GB2312"/>
                <w:sz w:val="24"/>
                <w:szCs w:val="24"/>
                <w:lang w:eastAsia="zh-CN"/>
              </w:rPr>
              <w:t>；</w:t>
            </w:r>
          </w:p>
          <w:p w14:paraId="1AF2D0C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2.整机结构：a)机箱应符合GB/T 4208、GB/T 26246的相关规定；b)产品内部结构应符合通用部件的安装需要；c)所有输入输出接口应符合相关国家或行业标准；d)产品零部件应紧固无松动，可插拔部件应可靠连接，开关、按钮和其它控制部件应灵活可靠，布局应方便使用；e)所有I/O连接器及需插接线缆的部位应预留用户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通过孔走线，过线孔应做防割线处理；j)各插头位置和插拔方向应合理，应做到插拔无障碍设计，具备防呆设计，有效避免误操作；k)各主要部件拆装无障碍，使用常规工具拆装，无特殊拆装工具需求；l)各主要部件拆装步骤要少，各自拆装需避免相互干扰；m)对于整机或零部件外表面为高亮面的，应粘贴保护膜，保护膜需粘贴牢固，运输、组装等过程不易脱落，撕下无残留；n)其它要求应符合GB/T 9813.1的相关规定</w:t>
            </w:r>
            <w:r>
              <w:rPr>
                <w:rFonts w:hint="eastAsia" w:ascii="仿宋_GB2312" w:hAnsi="仿宋_GB2312" w:eastAsia="仿宋_GB2312" w:cs="仿宋_GB2312"/>
                <w:sz w:val="24"/>
                <w:szCs w:val="24"/>
                <w:lang w:eastAsia="zh-CN"/>
              </w:rPr>
              <w:t>；</w:t>
            </w:r>
          </w:p>
          <w:p w14:paraId="5B60A3C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3.机箱防护要求：机箱应符合GB/T 4208中IP20 防护要求</w:t>
            </w:r>
            <w:r>
              <w:rPr>
                <w:rFonts w:hint="eastAsia" w:ascii="仿宋_GB2312" w:hAnsi="仿宋_GB2312" w:eastAsia="仿宋_GB2312" w:cs="仿宋_GB2312"/>
                <w:sz w:val="24"/>
                <w:szCs w:val="24"/>
                <w:lang w:eastAsia="zh-CN"/>
              </w:rPr>
              <w:t>；</w:t>
            </w:r>
          </w:p>
          <w:p w14:paraId="753A703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4.整机噪音：产品工作在空闲状态下，产品的声功率级应不超过4.5Bel</w:t>
            </w:r>
            <w:r>
              <w:rPr>
                <w:rFonts w:hint="eastAsia" w:ascii="仿宋_GB2312" w:hAnsi="仿宋_GB2312" w:eastAsia="仿宋_GB2312" w:cs="仿宋_GB2312"/>
                <w:sz w:val="24"/>
                <w:szCs w:val="24"/>
                <w:lang w:eastAsia="zh-CN"/>
              </w:rPr>
              <w:t>；</w:t>
            </w:r>
          </w:p>
          <w:p w14:paraId="0E34D784">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5.整机散热：在环境温度25℃及处理器满载情况下，产品表面温度应符合下列要求：</w:t>
            </w:r>
          </w:p>
          <w:p w14:paraId="672F9C0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a)出风口在机箱后面板情况下，出风口温度不高于55℃</w:t>
            </w:r>
            <w:r>
              <w:rPr>
                <w:rFonts w:hint="eastAsia" w:ascii="仿宋_GB2312" w:hAnsi="仿宋_GB2312" w:eastAsia="仿宋_GB2312" w:cs="仿宋_GB2312"/>
                <w:sz w:val="24"/>
                <w:szCs w:val="24"/>
                <w:lang w:eastAsia="zh-CN"/>
              </w:rPr>
              <w:t>；</w:t>
            </w:r>
          </w:p>
          <w:p w14:paraId="3C1CBB1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b)可触及面温度小于45℃</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 xml:space="preserve"> </w:t>
            </w:r>
          </w:p>
          <w:p w14:paraId="6FDD3D3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c)显示器表面温度：显示屏温度不高于38℃,显示屏上下灯带位置温度（如涉及）不高于40℃</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出风口温度不高于45℃</w:t>
            </w:r>
            <w:r>
              <w:rPr>
                <w:rFonts w:hint="eastAsia" w:ascii="仿宋_GB2312" w:hAnsi="仿宋_GB2312" w:eastAsia="仿宋_GB2312" w:cs="仿宋_GB2312"/>
                <w:sz w:val="24"/>
                <w:szCs w:val="24"/>
                <w:lang w:eastAsia="zh-CN"/>
              </w:rPr>
              <w:t>；</w:t>
            </w:r>
          </w:p>
          <w:p w14:paraId="7D07A68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6.整机能效限定值：产品能效限定值应达到GB 28380-2012标准中能效等级2级及以上</w:t>
            </w:r>
            <w:r>
              <w:rPr>
                <w:rFonts w:hint="eastAsia" w:ascii="仿宋_GB2312" w:hAnsi="仿宋_GB2312" w:eastAsia="仿宋_GB2312" w:cs="仿宋_GB2312"/>
                <w:sz w:val="24"/>
                <w:szCs w:val="24"/>
                <w:lang w:eastAsia="zh-CN"/>
              </w:rPr>
              <w:t>；</w:t>
            </w:r>
          </w:p>
          <w:p w14:paraId="7E284E6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7.机身材质：塑料/金属等</w:t>
            </w:r>
            <w:r>
              <w:rPr>
                <w:rFonts w:hint="eastAsia" w:ascii="仿宋_GB2312" w:hAnsi="仿宋_GB2312" w:eastAsia="仿宋_GB2312" w:cs="仿宋_GB2312"/>
                <w:sz w:val="24"/>
                <w:szCs w:val="24"/>
                <w:lang w:eastAsia="zh-CN"/>
              </w:rPr>
              <w:t>；</w:t>
            </w:r>
          </w:p>
          <w:p w14:paraId="147E250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8.机身颜色：一般选用灰色/黑色等商务色系</w:t>
            </w:r>
            <w:r>
              <w:rPr>
                <w:rFonts w:hint="eastAsia" w:ascii="仿宋_GB2312" w:hAnsi="仿宋_GB2312" w:eastAsia="仿宋_GB2312" w:cs="仿宋_GB2312"/>
                <w:sz w:val="24"/>
                <w:szCs w:val="24"/>
                <w:lang w:eastAsia="zh-CN"/>
              </w:rPr>
              <w:t>；</w:t>
            </w:r>
          </w:p>
          <w:p w14:paraId="3FB5B9A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9.机箱尺寸容量：机箱体积应不大于40L</w:t>
            </w:r>
            <w:r>
              <w:rPr>
                <w:rFonts w:hint="eastAsia" w:ascii="仿宋_GB2312" w:hAnsi="仿宋_GB2312" w:eastAsia="仿宋_GB2312" w:cs="仿宋_GB2312"/>
                <w:sz w:val="24"/>
                <w:szCs w:val="24"/>
                <w:lang w:eastAsia="zh-CN"/>
              </w:rPr>
              <w:t>。</w:t>
            </w:r>
          </w:p>
          <w:p w14:paraId="41CC835E">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★十一、CPU性能</w:t>
            </w:r>
          </w:p>
          <w:p w14:paraId="03B8842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1.CPU物理核数：核数≥8</w:t>
            </w:r>
            <w:r>
              <w:rPr>
                <w:rFonts w:hint="eastAsia" w:ascii="仿宋_GB2312" w:hAnsi="仿宋_GB2312" w:eastAsia="仿宋_GB2312" w:cs="仿宋_GB2312"/>
                <w:sz w:val="24"/>
                <w:szCs w:val="24"/>
                <w:lang w:eastAsia="zh-CN"/>
              </w:rPr>
              <w:t>；</w:t>
            </w:r>
          </w:p>
          <w:p w14:paraId="1B045EF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2.CPU主频：≥3.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GHz</w:t>
            </w:r>
            <w:r>
              <w:rPr>
                <w:rFonts w:hint="eastAsia" w:ascii="仿宋_GB2312" w:hAnsi="仿宋_GB2312" w:eastAsia="仿宋_GB2312" w:cs="仿宋_GB2312"/>
                <w:sz w:val="24"/>
                <w:szCs w:val="24"/>
                <w:lang w:eastAsia="zh-CN"/>
              </w:rPr>
              <w:t>；</w:t>
            </w:r>
          </w:p>
          <w:p w14:paraId="25679FF7">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3.CPU末级缓存容量：≥16MB</w:t>
            </w:r>
            <w:r>
              <w:rPr>
                <w:rFonts w:hint="eastAsia"/>
                <w:lang w:eastAsia="zh-CN"/>
              </w:rPr>
              <w:t>；</w:t>
            </w:r>
          </w:p>
          <w:p w14:paraId="7115BA8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4.CPU支持的内存最高速率：≥2666MT/s</w:t>
            </w:r>
            <w:r>
              <w:rPr>
                <w:rFonts w:hint="eastAsia" w:ascii="仿宋_GB2312" w:hAnsi="仿宋_GB2312" w:eastAsia="仿宋_GB2312" w:cs="仿宋_GB2312"/>
                <w:sz w:val="24"/>
                <w:szCs w:val="24"/>
                <w:lang w:eastAsia="zh-CN"/>
              </w:rPr>
              <w:t>。</w:t>
            </w:r>
          </w:p>
          <w:p w14:paraId="02A4AB69">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★十二、内存性能</w:t>
            </w:r>
          </w:p>
          <w:p w14:paraId="6CD859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内存读写速率：≥2666MT/s</w:t>
            </w:r>
            <w:r>
              <w:rPr>
                <w:rFonts w:hint="eastAsia" w:ascii="仿宋_GB2312" w:hAnsi="仿宋_GB2312" w:eastAsia="仿宋_GB2312" w:cs="仿宋_GB2312"/>
                <w:sz w:val="24"/>
                <w:szCs w:val="24"/>
                <w:lang w:eastAsia="zh-CN"/>
              </w:rPr>
              <w:t>。</w:t>
            </w:r>
          </w:p>
          <w:p w14:paraId="1FD43ED7">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★十三、显卡性能</w:t>
            </w:r>
          </w:p>
          <w:p w14:paraId="79EB9B7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1.显示分辨率：≥2560×1440</w:t>
            </w:r>
            <w:r>
              <w:rPr>
                <w:rFonts w:hint="eastAsia" w:ascii="仿宋_GB2312" w:hAnsi="仿宋_GB2312" w:eastAsia="仿宋_GB2312" w:cs="仿宋_GB2312"/>
                <w:sz w:val="24"/>
                <w:szCs w:val="24"/>
                <w:lang w:eastAsia="zh-CN"/>
              </w:rPr>
              <w:t>；</w:t>
            </w:r>
          </w:p>
          <w:p w14:paraId="34BD1F7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2.显卡显示芯片核心频率：≥800MHz</w:t>
            </w:r>
            <w:r>
              <w:rPr>
                <w:rFonts w:hint="eastAsia" w:ascii="仿宋_GB2312" w:hAnsi="仿宋_GB2312" w:eastAsia="仿宋_GB2312" w:cs="仿宋_GB2312"/>
                <w:sz w:val="24"/>
                <w:szCs w:val="24"/>
                <w:lang w:eastAsia="zh-CN"/>
              </w:rPr>
              <w:t>；</w:t>
            </w:r>
          </w:p>
          <w:p w14:paraId="3AF36E2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3.显存等效频率：≥1600MT/s</w:t>
            </w:r>
            <w:r>
              <w:rPr>
                <w:rFonts w:hint="eastAsia" w:ascii="仿宋_GB2312" w:hAnsi="仿宋_GB2312" w:eastAsia="仿宋_GB2312" w:cs="仿宋_GB2312"/>
                <w:sz w:val="24"/>
                <w:szCs w:val="24"/>
                <w:lang w:eastAsia="zh-CN"/>
              </w:rPr>
              <w:t>；</w:t>
            </w:r>
          </w:p>
          <w:p w14:paraId="76E930A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4.显卡可支持多屏同时显示数量：支持2块屏幕同时显示，分辨率应不低于2560×1440</w:t>
            </w:r>
            <w:r>
              <w:rPr>
                <w:rFonts w:hint="eastAsia" w:ascii="仿宋_GB2312" w:hAnsi="仿宋_GB2312" w:eastAsia="仿宋_GB2312" w:cs="仿宋_GB2312"/>
                <w:sz w:val="24"/>
                <w:szCs w:val="24"/>
                <w:lang w:eastAsia="zh-CN"/>
              </w:rPr>
              <w:t>。</w:t>
            </w:r>
          </w:p>
          <w:p w14:paraId="5BA43BEC">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★十四、显示设备性能</w:t>
            </w:r>
          </w:p>
          <w:p w14:paraId="60727B94">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1.显示屏刷新率：≥1</w:t>
            </w:r>
            <w:r>
              <w:rPr>
                <w:rFonts w:hint="eastAsia" w:ascii="仿宋_GB2312" w:hAnsi="仿宋_GB2312" w:eastAsia="仿宋_GB2312" w:cs="仿宋_GB2312"/>
                <w:sz w:val="24"/>
                <w:szCs w:val="24"/>
                <w:lang w:val="en-US" w:eastAsia="zh-CN"/>
              </w:rPr>
              <w:t>00</w:t>
            </w:r>
            <w:r>
              <w:rPr>
                <w:rFonts w:hint="eastAsia" w:ascii="仿宋_GB2312" w:hAnsi="仿宋_GB2312" w:eastAsia="仿宋_GB2312" w:cs="仿宋_GB2312"/>
                <w:sz w:val="24"/>
                <w:szCs w:val="24"/>
              </w:rPr>
              <w:t>Hz</w:t>
            </w:r>
            <w:r>
              <w:rPr>
                <w:rFonts w:hint="eastAsia"/>
                <w:lang w:eastAsia="zh-CN"/>
              </w:rPr>
              <w:t>；</w:t>
            </w:r>
          </w:p>
          <w:p w14:paraId="4C00451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2.显示屏位深：≥8位</w:t>
            </w:r>
            <w:r>
              <w:rPr>
                <w:rFonts w:hint="eastAsia" w:ascii="仿宋_GB2312" w:hAnsi="仿宋_GB2312" w:eastAsia="仿宋_GB2312" w:cs="仿宋_GB2312"/>
                <w:sz w:val="24"/>
                <w:szCs w:val="24"/>
                <w:lang w:eastAsia="zh-CN"/>
              </w:rPr>
              <w:t>；</w:t>
            </w:r>
          </w:p>
          <w:p w14:paraId="0ED7EAC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3.显示屏色域：≥99% sRGB</w:t>
            </w:r>
            <w:r>
              <w:rPr>
                <w:rFonts w:hint="eastAsia" w:ascii="仿宋_GB2312" w:hAnsi="仿宋_GB2312" w:eastAsia="仿宋_GB2312" w:cs="仿宋_GB2312"/>
                <w:sz w:val="24"/>
                <w:szCs w:val="24"/>
                <w:lang w:eastAsia="zh-CN"/>
              </w:rPr>
              <w:t>；</w:t>
            </w:r>
          </w:p>
          <w:p w14:paraId="3E302B61">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4.显示屏色准：△E≤3</w:t>
            </w:r>
            <w:r>
              <w:rPr>
                <w:rFonts w:hint="eastAsia"/>
                <w:lang w:eastAsia="zh-CN"/>
              </w:rPr>
              <w:t>；</w:t>
            </w:r>
          </w:p>
          <w:p w14:paraId="784075A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5.显示屏响应时间：≤6ms</w:t>
            </w:r>
            <w:r>
              <w:rPr>
                <w:rFonts w:hint="eastAsia" w:ascii="仿宋_GB2312" w:hAnsi="仿宋_GB2312" w:eastAsia="仿宋_GB2312" w:cs="仿宋_GB2312"/>
                <w:sz w:val="24"/>
                <w:szCs w:val="24"/>
                <w:lang w:eastAsia="zh-CN"/>
              </w:rPr>
              <w:t>；</w:t>
            </w:r>
          </w:p>
          <w:p w14:paraId="7534BD62">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6.显示屏亮度：≥300尼特</w:t>
            </w:r>
            <w:r>
              <w:rPr>
                <w:rFonts w:hint="eastAsia"/>
                <w:lang w:eastAsia="zh-CN"/>
              </w:rPr>
              <w:t>；</w:t>
            </w:r>
          </w:p>
          <w:p w14:paraId="6EAF22D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7.显示屏亮度一致性：≥70%</w:t>
            </w:r>
            <w:r>
              <w:rPr>
                <w:rFonts w:hint="eastAsia" w:ascii="仿宋_GB2312" w:hAnsi="仿宋_GB2312" w:eastAsia="仿宋_GB2312" w:cs="仿宋_GB2312"/>
                <w:sz w:val="24"/>
                <w:szCs w:val="24"/>
                <w:lang w:eastAsia="zh-CN"/>
              </w:rPr>
              <w:t>；</w:t>
            </w:r>
          </w:p>
          <w:p w14:paraId="2CA11CBB">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8.显示屏对比度：≥1500：1</w:t>
            </w:r>
            <w:r>
              <w:rPr>
                <w:rFonts w:hint="eastAsia"/>
                <w:lang w:eastAsia="zh-CN"/>
              </w:rPr>
              <w:t>；</w:t>
            </w:r>
          </w:p>
          <w:p w14:paraId="32C0976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9.显示屏其他参数：其它参数应符合SJ/T 11292的相关规定</w:t>
            </w:r>
            <w:r>
              <w:rPr>
                <w:rFonts w:hint="eastAsia" w:ascii="仿宋_GB2312" w:hAnsi="仿宋_GB2312" w:eastAsia="仿宋_GB2312" w:cs="仿宋_GB2312"/>
                <w:sz w:val="24"/>
                <w:szCs w:val="24"/>
                <w:lang w:eastAsia="zh-CN"/>
              </w:rPr>
              <w:t>。</w:t>
            </w:r>
          </w:p>
          <w:p w14:paraId="7FFC630E">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★十五、网络设备性能</w:t>
            </w:r>
          </w:p>
          <w:p w14:paraId="7E4F278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有线网卡速率：最高速率应不低于1000Mbps，应支持10Mbps、100Mbps、1000Mbps速率自适应</w:t>
            </w:r>
            <w:r>
              <w:rPr>
                <w:rFonts w:hint="eastAsia" w:ascii="仿宋_GB2312" w:hAnsi="仿宋_GB2312" w:eastAsia="仿宋_GB2312" w:cs="仿宋_GB2312"/>
                <w:sz w:val="24"/>
                <w:szCs w:val="24"/>
                <w:lang w:eastAsia="zh-CN"/>
              </w:rPr>
              <w:t>。</w:t>
            </w:r>
          </w:p>
          <w:p w14:paraId="3699795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★十六、主板功能</w:t>
            </w:r>
          </w:p>
          <w:p w14:paraId="7536398B">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1.内存扩展接口 (板载内存不涉及)：≥4</w:t>
            </w:r>
          </w:p>
          <w:p w14:paraId="59BD90B5">
            <w:pPr>
              <w:ind w:firstLine="480" w:firstLineChars="200"/>
              <w:rPr>
                <w:rFonts w:hint="eastAsia" w:ascii="仿宋_GB2312" w:hAnsi="仿宋_GB2312" w:eastAsia="宋体" w:cs="仿宋_GB2312"/>
                <w:sz w:val="24"/>
                <w:szCs w:val="24"/>
                <w:lang w:eastAsia="zh-CN"/>
              </w:rPr>
            </w:pPr>
            <w:r>
              <w:rPr>
                <w:rFonts w:hint="default" w:ascii="仿宋_GB2312" w:hAnsi="仿宋_GB2312" w:eastAsia="仿宋_GB2312" w:cs="仿宋_GB2312"/>
                <w:sz w:val="24"/>
                <w:szCs w:val="24"/>
                <w:lang w:val="en-US"/>
              </w:rPr>
              <w:t>2</w:t>
            </w:r>
            <w:r>
              <w:rPr>
                <w:rFonts w:hint="eastAsia" w:ascii="仿宋_GB2312" w:hAnsi="仿宋_GB2312" w:eastAsia="仿宋_GB2312" w:cs="仿宋_GB2312"/>
                <w:sz w:val="24"/>
                <w:szCs w:val="24"/>
              </w:rPr>
              <w:t>.存储扩展接口(板载存储不涉及)：支持存储设备扩展接口≥2 个，如UFS3.0、SATA3.0、SAS3.0、M.2 等接口类型</w:t>
            </w:r>
            <w:r>
              <w:rPr>
                <w:rFonts w:hint="eastAsia"/>
                <w:lang w:eastAsia="zh-CN"/>
              </w:rPr>
              <w:t>；</w:t>
            </w:r>
          </w:p>
          <w:p w14:paraId="67D1C2C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.主板USB 瞬间过流保护：支持瞬间过流保护功能</w:t>
            </w:r>
            <w:r>
              <w:rPr>
                <w:rFonts w:hint="eastAsia" w:ascii="仿宋_GB2312" w:hAnsi="仿宋_GB2312" w:eastAsia="仿宋_GB2312" w:cs="仿宋_GB2312"/>
                <w:sz w:val="24"/>
                <w:szCs w:val="24"/>
                <w:lang w:eastAsia="zh-CN"/>
              </w:rPr>
              <w:t>；</w:t>
            </w:r>
          </w:p>
          <w:p w14:paraId="59B4CCE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.主板防静电保护：支持防静电保护功能</w:t>
            </w:r>
            <w:r>
              <w:rPr>
                <w:rFonts w:hint="eastAsia" w:ascii="仿宋_GB2312" w:hAnsi="仿宋_GB2312" w:eastAsia="仿宋_GB2312" w:cs="仿宋_GB2312"/>
                <w:sz w:val="24"/>
                <w:szCs w:val="24"/>
                <w:lang w:eastAsia="zh-CN"/>
              </w:rPr>
              <w:t>；</w:t>
            </w:r>
          </w:p>
          <w:p w14:paraId="71DE41A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.I/O 接口功能：提供基于标准USB接口外设连接功能、基于音频输入输出接口的音频扩展功能、基于PCIe 接口板卡扩展功能、基于 HDMI/VGA/Type-C/DVI/DP等接口外接显示器扩展功能、基于存储接口对产品进行增容功能等。</w:t>
            </w:r>
            <w:r>
              <w:rPr>
                <w:rFonts w:hint="eastAsia" w:ascii="仿宋_GB2312" w:hAnsi="仿宋_GB2312" w:eastAsia="仿宋_GB2312" w:cs="仿宋_GB2312"/>
                <w:sz w:val="24"/>
                <w:szCs w:val="24"/>
                <w:lang w:val="en-US" w:eastAsia="zh-CN"/>
              </w:rPr>
              <w:t>产品</w:t>
            </w:r>
            <w:r>
              <w:rPr>
                <w:rFonts w:hint="eastAsia" w:ascii="仿宋_GB2312" w:hAnsi="仿宋_GB2312" w:eastAsia="仿宋_GB2312" w:cs="仿宋_GB2312"/>
                <w:sz w:val="24"/>
                <w:szCs w:val="24"/>
              </w:rPr>
              <w:t>I/O接口应具备外接标准USB设备、显示器、音频设备等内外部设备能力</w:t>
            </w:r>
            <w:r>
              <w:rPr>
                <w:rFonts w:hint="eastAsia" w:ascii="仿宋_GB2312" w:hAnsi="仿宋_GB2312" w:eastAsia="仿宋_GB2312" w:cs="仿宋_GB2312"/>
                <w:sz w:val="24"/>
                <w:szCs w:val="24"/>
                <w:lang w:eastAsia="zh-CN"/>
              </w:rPr>
              <w:t>。</w:t>
            </w:r>
          </w:p>
          <w:p w14:paraId="7527C510">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★十七、显卡功能</w:t>
            </w:r>
          </w:p>
          <w:p w14:paraId="4788EEC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显卡外接显示接口：显卡至少支持 VGA、HDMI、DVI、DP、 Type-C 中1种显示接口，并与显示器接口相匹配</w:t>
            </w:r>
            <w:r>
              <w:rPr>
                <w:rFonts w:hint="eastAsia" w:ascii="仿宋_GB2312" w:hAnsi="仿宋_GB2312" w:eastAsia="仿宋_GB2312" w:cs="仿宋_GB2312"/>
                <w:sz w:val="24"/>
                <w:szCs w:val="24"/>
                <w:lang w:eastAsia="zh-CN"/>
              </w:rPr>
              <w:t>。</w:t>
            </w:r>
          </w:p>
          <w:p w14:paraId="103BD930">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★十八、显示设备功能</w:t>
            </w:r>
          </w:p>
          <w:p w14:paraId="1B0E073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1.显示器接口：显示器应与显卡外接显示接口匹配</w:t>
            </w:r>
            <w:r>
              <w:rPr>
                <w:rFonts w:hint="eastAsia" w:ascii="仿宋_GB2312" w:hAnsi="仿宋_GB2312" w:eastAsia="仿宋_GB2312" w:cs="仿宋_GB2312"/>
                <w:sz w:val="24"/>
                <w:szCs w:val="24"/>
                <w:lang w:eastAsia="zh-CN"/>
              </w:rPr>
              <w:t>；</w:t>
            </w:r>
          </w:p>
          <w:p w14:paraId="1764991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2.显示器支架：显示器应提供显示器支架，宜支持屏幕旋转、支架可升降等</w:t>
            </w:r>
            <w:r>
              <w:rPr>
                <w:rFonts w:hint="eastAsia" w:ascii="仿宋_GB2312" w:hAnsi="仿宋_GB2312" w:eastAsia="仿宋_GB2312" w:cs="仿宋_GB2312"/>
                <w:sz w:val="24"/>
                <w:szCs w:val="24"/>
                <w:lang w:eastAsia="zh-CN"/>
              </w:rPr>
              <w:t>；</w:t>
            </w:r>
          </w:p>
          <w:p w14:paraId="520BDC4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3.显示器参数调节：a)提供OSD选单按钮用于调节色彩、模式等；b)支持色温、亮度、对比度调节</w:t>
            </w:r>
            <w:r>
              <w:rPr>
                <w:rFonts w:hint="eastAsia" w:ascii="仿宋_GB2312" w:hAnsi="仿宋_GB2312" w:eastAsia="仿宋_GB2312" w:cs="仿宋_GB2312"/>
                <w:sz w:val="24"/>
                <w:szCs w:val="24"/>
                <w:lang w:eastAsia="zh-CN"/>
              </w:rPr>
              <w:t>。</w:t>
            </w:r>
          </w:p>
          <w:p w14:paraId="470D5C1F">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十九</w:t>
            </w:r>
            <w:r>
              <w:rPr>
                <w:rFonts w:hint="eastAsia" w:ascii="仿宋_GB2312" w:hAnsi="仿宋_GB2312" w:eastAsia="仿宋_GB2312" w:cs="仿宋_GB2312"/>
                <w:b/>
                <w:bCs/>
                <w:sz w:val="24"/>
                <w:szCs w:val="24"/>
              </w:rPr>
              <w:t>、存储功能</w:t>
            </w:r>
          </w:p>
          <w:p w14:paraId="0738D81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存储功能：通过SATA固态存储/PCIe固态存储/UFS固态存储/SATA硬磁盘等存储部件提供存储功能</w:t>
            </w:r>
            <w:r>
              <w:rPr>
                <w:rFonts w:hint="eastAsia" w:ascii="仿宋_GB2312" w:hAnsi="仿宋_GB2312" w:eastAsia="仿宋_GB2312" w:cs="仿宋_GB2312"/>
                <w:sz w:val="24"/>
                <w:szCs w:val="24"/>
                <w:lang w:eastAsia="zh-CN"/>
              </w:rPr>
              <w:t>。</w:t>
            </w:r>
          </w:p>
          <w:p w14:paraId="6E0232D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★二十、网络设备功能</w:t>
            </w:r>
          </w:p>
          <w:p w14:paraId="3DA67E5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1.网络功能：a)支持网络连接、网络开启/关闭功能；b)支持访问网络和数据交换功能</w:t>
            </w:r>
            <w:r>
              <w:rPr>
                <w:rFonts w:hint="eastAsia" w:ascii="仿宋_GB2312" w:hAnsi="仿宋_GB2312" w:eastAsia="仿宋_GB2312" w:cs="仿宋_GB2312"/>
                <w:sz w:val="24"/>
                <w:szCs w:val="24"/>
                <w:lang w:eastAsia="zh-CN"/>
              </w:rPr>
              <w:t>；</w:t>
            </w:r>
          </w:p>
          <w:p w14:paraId="2BBEC9C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.数据传输：支持数据传输能力，并提供数据流量和异常日志记录功能</w:t>
            </w:r>
            <w:r>
              <w:rPr>
                <w:rFonts w:hint="eastAsia" w:ascii="仿宋_GB2312" w:hAnsi="仿宋_GB2312" w:eastAsia="仿宋_GB2312" w:cs="仿宋_GB2312"/>
                <w:sz w:val="24"/>
                <w:szCs w:val="24"/>
                <w:lang w:eastAsia="zh-CN"/>
              </w:rPr>
              <w:t>；</w:t>
            </w:r>
          </w:p>
          <w:p w14:paraId="0062BA6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.有线网卡接口类型：支持RJ45接口</w:t>
            </w:r>
            <w:r>
              <w:rPr>
                <w:rFonts w:hint="eastAsia" w:ascii="仿宋_GB2312" w:hAnsi="仿宋_GB2312" w:eastAsia="仿宋_GB2312" w:cs="仿宋_GB2312"/>
                <w:sz w:val="24"/>
                <w:szCs w:val="24"/>
                <w:lang w:eastAsia="zh-CN"/>
              </w:rPr>
              <w:t>；</w:t>
            </w:r>
          </w:p>
          <w:p w14:paraId="1E44795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.网络设备拆装：若配备的网络设备应支持物理拆装，包括无线网卡和蓝牙模块等</w:t>
            </w:r>
            <w:r>
              <w:rPr>
                <w:rFonts w:hint="eastAsia" w:ascii="仿宋_GB2312" w:hAnsi="仿宋_GB2312" w:eastAsia="仿宋_GB2312" w:cs="仿宋_GB2312"/>
                <w:sz w:val="24"/>
                <w:szCs w:val="24"/>
                <w:lang w:eastAsia="zh-CN"/>
              </w:rPr>
              <w:t>。</w:t>
            </w:r>
          </w:p>
          <w:p w14:paraId="497E6466">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、外部接口功能</w:t>
            </w:r>
          </w:p>
          <w:p w14:paraId="3FC7DE2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1.音频接口类型：支持3.5mm孔径3段式或4段式接口</w:t>
            </w:r>
            <w:r>
              <w:rPr>
                <w:rFonts w:hint="eastAsia" w:ascii="仿宋_GB2312" w:hAnsi="仿宋_GB2312" w:eastAsia="仿宋_GB2312" w:cs="仿宋_GB2312"/>
                <w:sz w:val="24"/>
                <w:szCs w:val="24"/>
                <w:lang w:eastAsia="zh-CN"/>
              </w:rPr>
              <w:t>；</w:t>
            </w:r>
          </w:p>
          <w:p w14:paraId="4159F41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2.视频接口类型：至少支持VGA、HDMI、DVI、DP、Type-C中1种显示接口</w:t>
            </w:r>
            <w:r>
              <w:rPr>
                <w:rFonts w:hint="eastAsia" w:ascii="仿宋_GB2312" w:hAnsi="仿宋_GB2312" w:eastAsia="仿宋_GB2312" w:cs="仿宋_GB2312"/>
                <w:sz w:val="24"/>
                <w:szCs w:val="24"/>
                <w:lang w:eastAsia="zh-CN"/>
              </w:rPr>
              <w:t>；</w:t>
            </w:r>
          </w:p>
          <w:p w14:paraId="5922ADF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3.HDMI、DP、Type-C显示接口要求：若提供HDMI或DP或Type-C 作为显示接口，应支持音频和视频同步输出</w:t>
            </w:r>
            <w:r>
              <w:rPr>
                <w:rFonts w:hint="eastAsia" w:ascii="仿宋_GB2312" w:hAnsi="仿宋_GB2312" w:eastAsia="仿宋_GB2312" w:cs="仿宋_GB2312"/>
                <w:sz w:val="24"/>
                <w:szCs w:val="24"/>
                <w:lang w:eastAsia="zh-CN"/>
              </w:rPr>
              <w:t>。</w:t>
            </w:r>
          </w:p>
          <w:p w14:paraId="6E02B13B">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、电源功能</w:t>
            </w:r>
          </w:p>
          <w:p w14:paraId="500528CC">
            <w:pPr>
              <w:numPr>
                <w:ilvl w:val="-1"/>
                <w:numId w:val="0"/>
              </w:num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电源线适配能力：电源适配器电线组件应符合GB/T15934的要求，可拆线的插头和连接器可以不做要求</w:t>
            </w:r>
            <w:r>
              <w:rPr>
                <w:rFonts w:hint="eastAsia" w:ascii="仿宋_GB2312" w:hAnsi="仿宋_GB2312" w:eastAsia="仿宋_GB2312" w:cs="仿宋_GB2312"/>
                <w:sz w:val="24"/>
                <w:szCs w:val="24"/>
                <w:lang w:eastAsia="zh-CN"/>
              </w:rPr>
              <w:t>；</w:t>
            </w:r>
          </w:p>
          <w:p w14:paraId="2E1365B2">
            <w:pPr>
              <w:numPr>
                <w:ilvl w:val="-1"/>
                <w:numId w:val="0"/>
              </w:num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rPr>
              <w:t>2.电源功率：≥</w:t>
            </w:r>
            <w:r>
              <w:rPr>
                <w:rFonts w:hint="eastAsia" w:ascii="仿宋_GB2312" w:hAnsi="仿宋_GB2312" w:eastAsia="仿宋_GB2312" w:cs="仿宋_GB2312"/>
                <w:sz w:val="24"/>
                <w:lang w:val="en-US" w:eastAsia="zh-CN"/>
              </w:rPr>
              <w:t>7</w:t>
            </w:r>
            <w:r>
              <w:rPr>
                <w:rFonts w:hint="eastAsia" w:ascii="仿宋_GB2312" w:hAnsi="仿宋_GB2312" w:eastAsia="仿宋_GB2312" w:cs="仿宋_GB2312"/>
                <w:sz w:val="24"/>
              </w:rPr>
              <w:t>00W 92%高能效转化电源</w:t>
            </w:r>
            <w:r>
              <w:rPr>
                <w:rFonts w:hint="eastAsia" w:ascii="仿宋_GB2312" w:hAnsi="仿宋_GB2312" w:eastAsia="仿宋_GB2312" w:cs="仿宋_GB2312"/>
                <w:sz w:val="24"/>
                <w:lang w:eastAsia="zh-CN"/>
              </w:rPr>
              <w:t>。</w:t>
            </w:r>
          </w:p>
          <w:p w14:paraId="6C69B1B9">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、操作系统及软件功能</w:t>
            </w:r>
          </w:p>
          <w:p w14:paraId="752AC88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1.中文信息处理要求：符合GB 18030的相关规定</w:t>
            </w:r>
            <w:r>
              <w:rPr>
                <w:rFonts w:hint="eastAsia" w:ascii="仿宋_GB2312" w:hAnsi="仿宋_GB2312" w:eastAsia="仿宋_GB2312" w:cs="仿宋_GB2312"/>
                <w:sz w:val="24"/>
                <w:szCs w:val="24"/>
                <w:lang w:eastAsia="zh-CN"/>
              </w:rPr>
              <w:t>；</w:t>
            </w:r>
          </w:p>
          <w:p w14:paraId="522D4D8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2.操作系统备份及还原功能：支持操作系统备份及还原功能</w:t>
            </w:r>
            <w:r>
              <w:rPr>
                <w:rFonts w:hint="eastAsia" w:ascii="仿宋_GB2312" w:hAnsi="仿宋_GB2312" w:eastAsia="仿宋_GB2312" w:cs="仿宋_GB2312"/>
                <w:sz w:val="24"/>
                <w:szCs w:val="24"/>
                <w:lang w:eastAsia="zh-CN"/>
              </w:rPr>
              <w:t>；</w:t>
            </w:r>
          </w:p>
          <w:p w14:paraId="30195B9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3.固件备份还原能力：支持备份及还原固件的功能</w:t>
            </w:r>
            <w:r>
              <w:rPr>
                <w:rFonts w:hint="eastAsia" w:ascii="仿宋_GB2312" w:hAnsi="仿宋_GB2312" w:eastAsia="仿宋_GB2312" w:cs="仿宋_GB2312"/>
                <w:sz w:val="24"/>
                <w:szCs w:val="24"/>
                <w:lang w:eastAsia="zh-CN"/>
              </w:rPr>
              <w:t>；</w:t>
            </w:r>
          </w:p>
          <w:p w14:paraId="160848F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4.操作系统及驱动升级：支持通过网络、闪存盘等方式对操作系统、驱动进行升级</w:t>
            </w:r>
            <w:r>
              <w:rPr>
                <w:rFonts w:hint="eastAsia" w:ascii="仿宋_GB2312" w:hAnsi="仿宋_GB2312" w:eastAsia="仿宋_GB2312" w:cs="仿宋_GB2312"/>
                <w:sz w:val="24"/>
                <w:szCs w:val="24"/>
                <w:lang w:eastAsia="zh-CN"/>
              </w:rPr>
              <w:t>；</w:t>
            </w:r>
          </w:p>
          <w:p w14:paraId="7B56CC0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5.固件升级：支持通过网络、闪存盘等方式对固件进行升级</w:t>
            </w:r>
            <w:r>
              <w:rPr>
                <w:rFonts w:hint="eastAsia" w:ascii="仿宋_GB2312" w:hAnsi="仿宋_GB2312" w:eastAsia="仿宋_GB2312" w:cs="仿宋_GB2312"/>
                <w:sz w:val="24"/>
                <w:szCs w:val="24"/>
                <w:lang w:eastAsia="zh-CN"/>
              </w:rPr>
              <w:t>；</w:t>
            </w:r>
          </w:p>
          <w:p w14:paraId="32FD9F9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6.BIOS支持关闭通讯接口：支持BIOS关闭以太网及USB接口功能</w:t>
            </w:r>
            <w:r>
              <w:rPr>
                <w:rFonts w:hint="eastAsia" w:ascii="仿宋_GB2312" w:hAnsi="仿宋_GB2312" w:eastAsia="仿宋_GB2312" w:cs="仿宋_GB2312"/>
                <w:sz w:val="24"/>
                <w:szCs w:val="24"/>
                <w:lang w:eastAsia="zh-CN"/>
              </w:rPr>
              <w:t>；</w:t>
            </w:r>
          </w:p>
          <w:p w14:paraId="3D50F65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7.固件查看信息：支持查看固件版本、内存信息、主板信息、处理器信息和系统时间信息等功能</w:t>
            </w:r>
            <w:r>
              <w:rPr>
                <w:rFonts w:hint="eastAsia" w:ascii="仿宋_GB2312" w:hAnsi="仿宋_GB2312" w:eastAsia="仿宋_GB2312" w:cs="仿宋_GB2312"/>
                <w:sz w:val="24"/>
                <w:szCs w:val="24"/>
                <w:lang w:eastAsia="zh-CN"/>
              </w:rPr>
              <w:t>；</w:t>
            </w:r>
          </w:p>
          <w:p w14:paraId="57DD414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8.固件设置启动顺序：支持设置启动顺序功能，并按照设置的启动顺序启动</w:t>
            </w:r>
            <w:r>
              <w:rPr>
                <w:rFonts w:hint="eastAsia" w:ascii="仿宋_GB2312" w:hAnsi="仿宋_GB2312" w:eastAsia="仿宋_GB2312" w:cs="仿宋_GB2312"/>
                <w:sz w:val="24"/>
                <w:szCs w:val="24"/>
                <w:lang w:eastAsia="zh-CN"/>
              </w:rPr>
              <w:t>；</w:t>
            </w:r>
          </w:p>
          <w:p w14:paraId="24C9F42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9.固件设置口令：支持设置口令、修改口令、验证口令功能</w:t>
            </w:r>
            <w:r>
              <w:rPr>
                <w:rFonts w:hint="eastAsia" w:ascii="仿宋_GB2312" w:hAnsi="仿宋_GB2312" w:eastAsia="仿宋_GB2312" w:cs="仿宋_GB2312"/>
                <w:sz w:val="24"/>
                <w:szCs w:val="24"/>
                <w:lang w:eastAsia="zh-CN"/>
              </w:rPr>
              <w:t>；</w:t>
            </w:r>
          </w:p>
          <w:p w14:paraId="410D267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10.固件设置网络引导：支持网络引导启动和关闭功能</w:t>
            </w:r>
            <w:r>
              <w:rPr>
                <w:rFonts w:hint="eastAsia" w:ascii="仿宋_GB2312" w:hAnsi="仿宋_GB2312" w:eastAsia="仿宋_GB2312" w:cs="仿宋_GB2312"/>
                <w:sz w:val="24"/>
                <w:szCs w:val="24"/>
                <w:lang w:eastAsia="zh-CN"/>
              </w:rPr>
              <w:t>；</w:t>
            </w:r>
          </w:p>
          <w:p w14:paraId="559DBE3C">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支持国产终端电脑（客户端）的SSD硬盘和机械硬盘的分区管理、还原方式、双硬盘保护模式设置、系统装载，可进行同传操作；可将硬盘数据复制到新硬盘上并直接挂载于其他同配置终端上使用，复制过程可查看复制总容量、当前已复制容量、当前复制进度百分比及复制进度条。</w:t>
            </w:r>
          </w:p>
          <w:p w14:paraId="3D45DCC2">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可以分配用户权限，分配用户拥有虚拟系统的权限，用户可在现有安装好的操作系统下面创建属于自己的专用虚拟系统，可在客户端内管理独立的虚拟系统，所安装的软件和保存的数据仅自己可以使用，其他用户无操作权限。</w:t>
            </w:r>
          </w:p>
          <w:p w14:paraId="4168E32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支持将指定频道设置为终端进入系统的默认频道，默认频道无法被删除，可修改系统频道的配置信息，包括名称、密码、还原模式、显示与隐藏频道、是否以总管模式进入系统，为频道启动时密码验证以及设置终端开机时画面显示的频道描述。</w:t>
            </w:r>
          </w:p>
          <w:p w14:paraId="00DC2AD3">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使用操作系统时，支持对不同分组的所有在线客户端执行远程命令，远程命令涵盖系统命令、打开文件、运行程序或脚本、打开网址四类，执行过的命令可自动保存至命令列表，显示客户端具体执行的命令信息以及执行结果。支持国产终端电脑SSD硬盘和机械硬盘双硬盘保护模式和进行同传操作；</w:t>
            </w:r>
          </w:p>
          <w:p w14:paraId="7BAB543C">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.在操作系统下，可自动识别并记忆绿色软件的注册信息，对3D类（AUTODESKMaya）、设计类（AUTOCAD）需绑定硬件序列号激活软件的自动进行注册，通过发送端发送分区至其它接收客户端后无需激活可直接使用软件；</w:t>
            </w:r>
          </w:p>
          <w:p w14:paraId="116C4B0E">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 xml:space="preserve">.使用操作系统时，支持开启屏幕水印，显示内容包括当前系统、计算机名、IP地址、MAC地址及备注信息，可设置水印的文字颜色、字体大小及在桌面上呈现的位置。 </w:t>
            </w:r>
          </w:p>
          <w:p w14:paraId="1CEE9490">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.支持断点续传，若终端在差异拷贝时意外断线，重新进行操作后发送端将自动智能识别断线终端的数据状态，仅发送终端断线后未接收的数据，无需将完整数据重新发送；</w:t>
            </w:r>
          </w:p>
          <w:p w14:paraId="4BB1FD3F">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.为便于教学互动，支持多人语音连麦，在屏幕广播状态下教师可自定义选择多个学生开启多人语音连麦。</w:t>
            </w:r>
          </w:p>
          <w:p w14:paraId="4F022261">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19</w:t>
            </w:r>
            <w:r>
              <w:rPr>
                <w:rFonts w:hint="eastAsia" w:ascii="仿宋_GB2312" w:hAnsi="仿宋_GB2312" w:eastAsia="仿宋_GB2312" w:cs="仿宋_GB2312"/>
                <w:sz w:val="24"/>
                <w:szCs w:val="24"/>
              </w:rPr>
              <w:t>.支持笔记截屏，教师机开启笔记截屏后，全屏广播时学生机可一键截取屏幕，保存上课重点信息；</w:t>
            </w:r>
          </w:p>
          <w:p w14:paraId="74ADE366">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.支持遥控转播，教师端可对单个学生机进行遥控并转播到其它学生机桌面；</w:t>
            </w:r>
          </w:p>
          <w:p w14:paraId="38E7668A">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.教师机可以连续监看所选学生机屏幕，每屏可监视多个学生,可设置每屏学生机的数量以及学生机屏幕轮循的时间间隔；</w:t>
            </w:r>
          </w:p>
          <w:p w14:paraId="1EF6FEF1">
            <w:pPr>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.提供行为管控模块，支持程序黑白名单限制，支持禁用外网，禁用USB设备，教师端主界面可展示USB设备、程序、网络禁用状态。</w:t>
            </w:r>
          </w:p>
          <w:p w14:paraId="24C10927">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、存储设备可靠性</w:t>
            </w:r>
          </w:p>
          <w:p w14:paraId="794DA86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1.固态存储寿命：TBW≥80TB（条件：</w:t>
            </w:r>
            <w:r>
              <w:rPr>
                <w:rFonts w:hint="eastAsia" w:ascii="仿宋_GB2312" w:hAnsi="仿宋_GB2312" w:eastAsia="仿宋_GB2312" w:cs="仿宋_GB2312"/>
                <w:sz w:val="24"/>
                <w:szCs w:val="24"/>
                <w:lang w:val="en-US" w:eastAsia="zh-CN"/>
              </w:rPr>
              <w:t>512</w:t>
            </w:r>
            <w:r>
              <w:rPr>
                <w:rFonts w:hint="eastAsia" w:ascii="仿宋_GB2312" w:hAnsi="仿宋_GB2312" w:eastAsia="仿宋_GB2312" w:cs="仿宋_GB2312"/>
                <w:sz w:val="24"/>
                <w:szCs w:val="24"/>
              </w:rPr>
              <w:t>GB硬盘容量）</w:t>
            </w:r>
            <w:r>
              <w:rPr>
                <w:rFonts w:hint="eastAsia" w:ascii="仿宋_GB2312" w:hAnsi="仿宋_GB2312" w:eastAsia="仿宋_GB2312" w:cs="仿宋_GB2312"/>
                <w:sz w:val="24"/>
                <w:szCs w:val="24"/>
                <w:lang w:eastAsia="zh-CN"/>
              </w:rPr>
              <w:t>；</w:t>
            </w:r>
          </w:p>
          <w:p w14:paraId="3515459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2.机械硬盘寿命：通电时间≥5万小时</w:t>
            </w:r>
            <w:r>
              <w:rPr>
                <w:rFonts w:hint="eastAsia" w:ascii="仿宋_GB2312" w:hAnsi="仿宋_GB2312" w:eastAsia="仿宋_GB2312" w:cs="仿宋_GB2312"/>
                <w:sz w:val="24"/>
                <w:szCs w:val="24"/>
                <w:lang w:eastAsia="zh-CN"/>
              </w:rPr>
              <w:t>。</w:t>
            </w:r>
          </w:p>
          <w:p w14:paraId="48852CE0">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、显示设备可靠性</w:t>
            </w:r>
          </w:p>
          <w:p w14:paraId="2FD28C10">
            <w:pPr>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显示屏屏幕失效点：符合GB/T 9813.2的要求</w:t>
            </w:r>
            <w:r>
              <w:rPr>
                <w:rFonts w:hint="eastAsia" w:ascii="仿宋_GB2312" w:hAnsi="仿宋_GB2312" w:eastAsia="仿宋_GB2312" w:cs="仿宋_GB2312"/>
                <w:sz w:val="24"/>
                <w:szCs w:val="24"/>
                <w:lang w:val="en-US" w:eastAsia="zh-CN"/>
              </w:rPr>
              <w:t>.</w:t>
            </w:r>
          </w:p>
          <w:p w14:paraId="48B7D46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六</w:t>
            </w:r>
            <w:r>
              <w:rPr>
                <w:rFonts w:hint="eastAsia" w:ascii="仿宋_GB2312" w:hAnsi="仿宋_GB2312" w:eastAsia="仿宋_GB2312" w:cs="仿宋_GB2312"/>
                <w:b/>
                <w:bCs/>
                <w:sz w:val="24"/>
                <w:szCs w:val="24"/>
              </w:rPr>
              <w:t>、外设可靠性</w:t>
            </w:r>
          </w:p>
          <w:p w14:paraId="1C7577E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1.键盘按键寿命：≥1000万次</w:t>
            </w:r>
            <w:r>
              <w:rPr>
                <w:rFonts w:hint="eastAsia" w:ascii="仿宋_GB2312" w:hAnsi="仿宋_GB2312" w:eastAsia="仿宋_GB2312" w:cs="仿宋_GB2312"/>
                <w:sz w:val="24"/>
                <w:szCs w:val="24"/>
                <w:lang w:eastAsia="zh-CN"/>
              </w:rPr>
              <w:t>；</w:t>
            </w:r>
          </w:p>
          <w:p w14:paraId="4BE1CE20">
            <w:pPr>
              <w:ind w:firstLine="480" w:firstLineChars="200"/>
              <w:rPr>
                <w:rFonts w:hint="eastAsia" w:ascii="仿宋_GB2312" w:hAnsi="仿宋_GB2312" w:eastAsia="宋体" w:cs="仿宋_GB2312"/>
                <w:sz w:val="24"/>
                <w:szCs w:val="24"/>
                <w:lang w:eastAsia="zh-CN"/>
              </w:rPr>
            </w:pPr>
            <w:r>
              <w:rPr>
                <w:rFonts w:hint="eastAsia" w:ascii="仿宋_GB2312" w:hAnsi="仿宋_GB2312" w:eastAsia="仿宋_GB2312" w:cs="仿宋_GB2312"/>
                <w:sz w:val="24"/>
                <w:szCs w:val="24"/>
              </w:rPr>
              <w:t>2.鼠标按键寿命：≥</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00万次</w:t>
            </w:r>
            <w:r>
              <w:rPr>
                <w:rFonts w:hint="eastAsia"/>
                <w:lang w:eastAsia="zh-CN"/>
              </w:rPr>
              <w:t>；</w:t>
            </w:r>
          </w:p>
          <w:p w14:paraId="6399531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3.键盘鼠标线材寿命：键盘鼠标所用线材经±60 °弯折不低于 3000次，功能、外观完好</w:t>
            </w:r>
            <w:r>
              <w:rPr>
                <w:rFonts w:hint="eastAsia" w:ascii="仿宋_GB2312" w:hAnsi="仿宋_GB2312" w:eastAsia="仿宋_GB2312" w:cs="仿宋_GB2312"/>
                <w:sz w:val="24"/>
                <w:szCs w:val="24"/>
                <w:lang w:eastAsia="zh-CN"/>
              </w:rPr>
              <w:t>；</w:t>
            </w:r>
          </w:p>
          <w:p w14:paraId="208C014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4.风扇寿命：≥4万小时</w:t>
            </w:r>
            <w:r>
              <w:rPr>
                <w:rFonts w:hint="eastAsia" w:ascii="仿宋_GB2312" w:hAnsi="仿宋_GB2312" w:eastAsia="仿宋_GB2312" w:cs="仿宋_GB2312"/>
                <w:sz w:val="24"/>
                <w:szCs w:val="24"/>
                <w:lang w:eastAsia="zh-CN"/>
              </w:rPr>
              <w:t>。</w:t>
            </w:r>
          </w:p>
          <w:p w14:paraId="67D92E2B">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七</w:t>
            </w:r>
            <w:r>
              <w:rPr>
                <w:rFonts w:hint="eastAsia" w:ascii="仿宋_GB2312" w:hAnsi="仿宋_GB2312" w:eastAsia="仿宋_GB2312" w:cs="仿宋_GB2312"/>
                <w:b/>
                <w:bCs/>
                <w:sz w:val="24"/>
                <w:szCs w:val="24"/>
              </w:rPr>
              <w:t>、整机可靠性要求</w:t>
            </w:r>
          </w:p>
          <w:p w14:paraId="4FFA2E0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1.电磁兼容性要求的抗扰度：符合GB/T 9254.2的规定</w:t>
            </w:r>
            <w:r>
              <w:rPr>
                <w:rFonts w:hint="eastAsia" w:ascii="仿宋_GB2312" w:hAnsi="仿宋_GB2312" w:eastAsia="仿宋_GB2312" w:cs="仿宋_GB2312"/>
                <w:sz w:val="24"/>
                <w:szCs w:val="24"/>
                <w:lang w:eastAsia="zh-CN"/>
              </w:rPr>
              <w:t>；</w:t>
            </w:r>
          </w:p>
          <w:p w14:paraId="2D8F14E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2.环境条件要求的气候环境适应性：符合GB/T 9813.1中规定</w:t>
            </w:r>
            <w:r>
              <w:rPr>
                <w:rFonts w:hint="eastAsia" w:ascii="仿宋_GB2312" w:hAnsi="仿宋_GB2312" w:eastAsia="仿宋_GB2312" w:cs="仿宋_GB2312"/>
                <w:sz w:val="24"/>
                <w:szCs w:val="24"/>
                <w:lang w:eastAsia="zh-CN"/>
              </w:rPr>
              <w:t>；</w:t>
            </w:r>
          </w:p>
          <w:p w14:paraId="3FFDA892">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3.环境条件要求的振动适应性：符合GB/T 9813.1中规定</w:t>
            </w:r>
            <w:r>
              <w:rPr>
                <w:rFonts w:hint="eastAsia" w:ascii="仿宋_GB2312" w:hAnsi="仿宋_GB2312" w:eastAsia="仿宋_GB2312" w:cs="仿宋_GB2312"/>
                <w:sz w:val="24"/>
                <w:szCs w:val="24"/>
                <w:lang w:eastAsia="zh-CN"/>
              </w:rPr>
              <w:t>；</w:t>
            </w:r>
          </w:p>
          <w:p w14:paraId="27A3D9B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4.环境条件要求的冲击适应性：符合GB/T 9813.1中规定</w:t>
            </w:r>
            <w:r>
              <w:rPr>
                <w:rFonts w:hint="eastAsia" w:ascii="仿宋_GB2312" w:hAnsi="仿宋_GB2312" w:eastAsia="仿宋_GB2312" w:cs="仿宋_GB2312"/>
                <w:sz w:val="24"/>
                <w:szCs w:val="24"/>
                <w:lang w:eastAsia="zh-CN"/>
              </w:rPr>
              <w:t>；</w:t>
            </w:r>
          </w:p>
          <w:p w14:paraId="757A04F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5.环境条件要求的碰撞适应性：符合GB/T 9813.1中规定</w:t>
            </w:r>
            <w:r>
              <w:rPr>
                <w:rFonts w:hint="eastAsia" w:ascii="仿宋_GB2312" w:hAnsi="仿宋_GB2312" w:eastAsia="仿宋_GB2312" w:cs="仿宋_GB2312"/>
                <w:sz w:val="24"/>
                <w:szCs w:val="24"/>
                <w:lang w:eastAsia="zh-CN"/>
              </w:rPr>
              <w:t>；</w:t>
            </w:r>
          </w:p>
          <w:p w14:paraId="1444163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6.环境条件要求的运输包装件跌落适应性：符合GB/T 9813.1中规定</w:t>
            </w:r>
            <w:r>
              <w:rPr>
                <w:rFonts w:hint="eastAsia" w:ascii="仿宋_GB2312" w:hAnsi="仿宋_GB2312" w:eastAsia="仿宋_GB2312" w:cs="仿宋_GB2312"/>
                <w:sz w:val="24"/>
                <w:szCs w:val="24"/>
                <w:lang w:eastAsia="zh-CN"/>
              </w:rPr>
              <w:t>；</w:t>
            </w:r>
          </w:p>
          <w:p w14:paraId="21A7768C">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7.MTBF测试：MTBF(m1)≥3万小时</w:t>
            </w:r>
            <w:r>
              <w:rPr>
                <w:rFonts w:hint="eastAsia" w:ascii="仿宋_GB2312" w:hAnsi="仿宋_GB2312" w:eastAsia="仿宋_GB2312" w:cs="仿宋_GB2312"/>
                <w:sz w:val="24"/>
                <w:szCs w:val="24"/>
                <w:lang w:eastAsia="zh-CN"/>
              </w:rPr>
              <w:t>。</w:t>
            </w:r>
          </w:p>
          <w:p w14:paraId="37F852D2">
            <w:pP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★二十</w:t>
            </w:r>
            <w:r>
              <w:rPr>
                <w:rFonts w:hint="eastAsia" w:ascii="仿宋_GB2312" w:hAnsi="仿宋_GB2312" w:eastAsia="仿宋_GB2312" w:cs="仿宋_GB2312"/>
                <w:b/>
                <w:bCs/>
                <w:sz w:val="24"/>
                <w:szCs w:val="24"/>
                <w:lang w:val="en-US" w:eastAsia="zh-CN"/>
              </w:rPr>
              <w:t>八</w:t>
            </w:r>
            <w:r>
              <w:rPr>
                <w:rFonts w:hint="eastAsia" w:ascii="仿宋_GB2312" w:hAnsi="仿宋_GB2312" w:eastAsia="仿宋_GB2312" w:cs="仿宋_GB2312"/>
                <w:b/>
                <w:bCs/>
                <w:sz w:val="24"/>
                <w:szCs w:val="24"/>
              </w:rPr>
              <w:t>、兼容要求</w:t>
            </w:r>
          </w:p>
          <w:p w14:paraId="447BDC87">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1.常用软件兼容：应支持流式软件、版式软件、浏览器、邮件客户端、解压软件、多媒体、图形图像处理等常用软件</w:t>
            </w:r>
            <w:r>
              <w:rPr>
                <w:rFonts w:hint="eastAsia" w:ascii="仿宋_GB2312" w:hAnsi="仿宋_GB2312" w:eastAsia="仿宋_GB2312" w:cs="仿宋_GB2312"/>
                <w:sz w:val="24"/>
                <w:szCs w:val="24"/>
                <w:lang w:eastAsia="zh-CN"/>
              </w:rPr>
              <w:t>；</w:t>
            </w:r>
          </w:p>
          <w:p w14:paraId="0435415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2.数据库兼容：兼容3个及以上厂商的数据库产品</w:t>
            </w:r>
            <w:r>
              <w:rPr>
                <w:rFonts w:hint="eastAsia" w:ascii="仿宋_GB2312" w:hAnsi="仿宋_GB2312" w:eastAsia="仿宋_GB2312" w:cs="仿宋_GB2312"/>
                <w:sz w:val="24"/>
                <w:szCs w:val="24"/>
                <w:lang w:eastAsia="zh-CN"/>
              </w:rPr>
              <w:t>；</w:t>
            </w:r>
          </w:p>
          <w:p w14:paraId="6FF3BD9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3.中间件兼容：兼容3个及以上厂商中间件产品</w:t>
            </w:r>
            <w:r>
              <w:rPr>
                <w:rFonts w:hint="eastAsia" w:ascii="仿宋_GB2312" w:hAnsi="仿宋_GB2312" w:eastAsia="仿宋_GB2312" w:cs="仿宋_GB2312"/>
                <w:sz w:val="24"/>
                <w:szCs w:val="24"/>
                <w:lang w:eastAsia="zh-CN"/>
              </w:rPr>
              <w:t>；</w:t>
            </w:r>
          </w:p>
          <w:p w14:paraId="5A9B28E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4.平台软件兼容：兼容3个及以上厂商云计算及大数据平台</w:t>
            </w:r>
            <w:r>
              <w:rPr>
                <w:rFonts w:hint="eastAsia" w:ascii="仿宋_GB2312" w:hAnsi="仿宋_GB2312" w:eastAsia="仿宋_GB2312" w:cs="仿宋_GB2312"/>
                <w:sz w:val="24"/>
                <w:szCs w:val="24"/>
                <w:lang w:eastAsia="zh-CN"/>
              </w:rPr>
              <w:t>。</w:t>
            </w:r>
          </w:p>
          <w:p w14:paraId="09E1FF53">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二十九</w:t>
            </w:r>
            <w:r>
              <w:rPr>
                <w:rFonts w:hint="eastAsia" w:ascii="仿宋_GB2312" w:hAnsi="仿宋_GB2312" w:eastAsia="仿宋_GB2312" w:cs="仿宋_GB2312"/>
                <w:b/>
                <w:bCs/>
                <w:sz w:val="24"/>
                <w:szCs w:val="24"/>
              </w:rPr>
              <w:t>、包装及运输要求</w:t>
            </w:r>
          </w:p>
          <w:p w14:paraId="0CE9B20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标志、包装、运输和贮存：符合GB/T9813.1和商品包装政府采购需求标准的相关规定</w:t>
            </w:r>
            <w:r>
              <w:rPr>
                <w:rFonts w:hint="eastAsia" w:ascii="仿宋_GB2312" w:hAnsi="仿宋_GB2312" w:eastAsia="仿宋_GB2312" w:cs="仿宋_GB2312"/>
                <w:sz w:val="24"/>
                <w:szCs w:val="24"/>
                <w:lang w:eastAsia="zh-CN"/>
              </w:rPr>
              <w:t>。</w:t>
            </w:r>
          </w:p>
          <w:p w14:paraId="6B417EF5">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★三十、服务要求</w:t>
            </w:r>
          </w:p>
          <w:p w14:paraId="40D297E6">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1.配置检查工具：供应商提供经自检测试工具</w:t>
            </w:r>
            <w:r>
              <w:rPr>
                <w:rFonts w:hint="eastAsia" w:ascii="仿宋_GB2312" w:hAnsi="仿宋_GB2312" w:eastAsia="仿宋_GB2312" w:cs="仿宋_GB2312"/>
                <w:sz w:val="24"/>
                <w:szCs w:val="24"/>
                <w:lang w:eastAsia="zh-CN"/>
              </w:rPr>
              <w:t>；</w:t>
            </w:r>
          </w:p>
          <w:p w14:paraId="03A79F1A">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2.服务响应：a）提供产品3年维保及上门服务（满足同城4小时、异地12小时响应要求）；b）提供政企专线7</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24在线服务；c）现场保障技术服务团队员，国内上门服务地级市覆盖率达100%</w:t>
            </w:r>
            <w:r>
              <w:rPr>
                <w:rFonts w:hint="eastAsia" w:ascii="仿宋_GB2312" w:hAnsi="仿宋_GB2312" w:eastAsia="仿宋_GB2312" w:cs="仿宋_GB2312"/>
                <w:sz w:val="24"/>
                <w:szCs w:val="24"/>
                <w:lang w:eastAsia="zh-CN"/>
              </w:rPr>
              <w:t>；</w:t>
            </w:r>
          </w:p>
          <w:p w14:paraId="395D5374">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3.服务周期：支持产品延保≥3 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提供每年延保服务报价</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提供备件服务能力≥6年（自购买之日起）</w:t>
            </w:r>
            <w:r>
              <w:rPr>
                <w:rFonts w:hint="eastAsia" w:ascii="仿宋_GB2312" w:hAnsi="仿宋_GB2312" w:eastAsia="仿宋_GB2312" w:cs="仿宋_GB2312"/>
                <w:sz w:val="24"/>
                <w:szCs w:val="24"/>
                <w:lang w:eastAsia="zh-CN"/>
              </w:rPr>
              <w:t>；</w:t>
            </w:r>
          </w:p>
          <w:p w14:paraId="03FEAEE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4.预装操作系统：预装符合桌面操作系统政府采购需求标准的正版操作系统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bCs/>
                <w:i w:val="0"/>
                <w:iCs w:val="0"/>
                <w:color w:val="000000"/>
                <w:kern w:val="0"/>
                <w:sz w:val="24"/>
                <w:szCs w:val="24"/>
                <w:u w:val="none"/>
                <w:lang w:val="en-US" w:eastAsia="zh-CN" w:bidi="ar"/>
              </w:rPr>
              <w:t>预装的操作系统符合《操作系统政府采购需求标准》中加*指标要求（财政部工业和信息化部关于印发《操作系统政府采购需求标准（2023年版）》的通知）。</w:t>
            </w:r>
          </w:p>
          <w:p w14:paraId="427F14C5">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5.培训服务：供应商提供培训材料、产品手册、培训视频等培训相关内容</w:t>
            </w:r>
            <w:r>
              <w:rPr>
                <w:rFonts w:hint="eastAsia" w:ascii="仿宋_GB2312" w:hAnsi="仿宋_GB2312" w:eastAsia="仿宋_GB2312" w:cs="仿宋_GB2312"/>
                <w:sz w:val="24"/>
                <w:szCs w:val="24"/>
                <w:lang w:eastAsia="zh-CN"/>
              </w:rPr>
              <w:t>；</w:t>
            </w:r>
          </w:p>
          <w:p w14:paraId="4F30053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6.典型问题解决手册：供应商提供典型问题解决说明文档或视频</w:t>
            </w:r>
            <w:r>
              <w:rPr>
                <w:rFonts w:hint="eastAsia" w:ascii="仿宋_GB2312" w:hAnsi="仿宋_GB2312" w:eastAsia="仿宋_GB2312" w:cs="仿宋_GB2312"/>
                <w:sz w:val="24"/>
                <w:szCs w:val="24"/>
                <w:lang w:eastAsia="zh-CN"/>
              </w:rPr>
              <w:t>；</w:t>
            </w:r>
          </w:p>
          <w:p w14:paraId="409436DB">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7.厂家升级软件与扩容服务：供应商提供上门升级部件/软件的增值服务</w:t>
            </w:r>
            <w:r>
              <w:rPr>
                <w:rFonts w:hint="eastAsia" w:ascii="仿宋_GB2312" w:hAnsi="仿宋_GB2312" w:eastAsia="仿宋_GB2312" w:cs="仿宋_GB2312"/>
                <w:sz w:val="24"/>
                <w:szCs w:val="24"/>
                <w:lang w:eastAsia="zh-CN"/>
              </w:rPr>
              <w:t>；</w:t>
            </w:r>
          </w:p>
          <w:p w14:paraId="5E3ACCF3">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8.整机质量服务要求：免费服务周期（含换件和维修）应不小于3 年</w:t>
            </w:r>
            <w:r>
              <w:rPr>
                <w:rFonts w:hint="eastAsia" w:ascii="仿宋_GB2312" w:hAnsi="仿宋_GB2312" w:eastAsia="仿宋_GB2312" w:cs="仿宋_GB2312"/>
                <w:sz w:val="24"/>
                <w:szCs w:val="24"/>
                <w:lang w:eastAsia="zh-CN"/>
              </w:rPr>
              <w:t>；</w:t>
            </w:r>
          </w:p>
          <w:p w14:paraId="23A230C0">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9.合格证书要求：供应商提供产品合格证</w:t>
            </w:r>
            <w:r>
              <w:rPr>
                <w:rFonts w:hint="eastAsia" w:ascii="仿宋_GB2312" w:hAnsi="仿宋_GB2312" w:eastAsia="仿宋_GB2312" w:cs="仿宋_GB2312"/>
                <w:sz w:val="24"/>
                <w:szCs w:val="24"/>
                <w:lang w:eastAsia="zh-CN"/>
              </w:rPr>
              <w:t>；</w:t>
            </w:r>
          </w:p>
          <w:p w14:paraId="31EFCD1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10.开箱组装/使用指导要求：供应商提供开箱组装/使用指导</w:t>
            </w:r>
            <w:r>
              <w:rPr>
                <w:rFonts w:hint="eastAsia" w:ascii="仿宋_GB2312" w:hAnsi="仿宋_GB2312" w:eastAsia="仿宋_GB2312" w:cs="仿宋_GB2312"/>
                <w:sz w:val="24"/>
                <w:szCs w:val="24"/>
                <w:lang w:eastAsia="zh-CN"/>
              </w:rPr>
              <w:t>；</w:t>
            </w:r>
          </w:p>
          <w:p w14:paraId="730A9F8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11.驱动下载服务要求：供应商提供驱动光盘或下载方式</w:t>
            </w:r>
            <w:r>
              <w:rPr>
                <w:rFonts w:hint="eastAsia" w:ascii="仿宋_GB2312" w:hAnsi="仿宋_GB2312" w:eastAsia="仿宋_GB2312" w:cs="仿宋_GB2312"/>
                <w:sz w:val="24"/>
                <w:szCs w:val="24"/>
                <w:lang w:eastAsia="zh-CN"/>
              </w:rPr>
              <w:t>；</w:t>
            </w:r>
          </w:p>
          <w:p w14:paraId="09461051">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12.兼容适配软件下载服务要求：供应商提供兼容适配软件下载渠道（光盘、网站）</w:t>
            </w:r>
            <w:r>
              <w:rPr>
                <w:rFonts w:hint="eastAsia" w:ascii="仿宋_GB2312" w:hAnsi="仿宋_GB2312" w:eastAsia="仿宋_GB2312" w:cs="仿宋_GB2312"/>
                <w:sz w:val="24"/>
                <w:szCs w:val="24"/>
                <w:lang w:eastAsia="zh-CN"/>
              </w:rPr>
              <w:t>。</w:t>
            </w:r>
          </w:p>
          <w:p w14:paraId="371AA1FD">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rPr>
              <w:t>、供应链合规性</w:t>
            </w:r>
          </w:p>
          <w:p w14:paraId="1F3B0FD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产品部件保障：保障产品主要部件提供6年的备件服务能力(自购买之日起)，或提供可兼容原设备的升级换代产品</w:t>
            </w:r>
            <w:r>
              <w:rPr>
                <w:rFonts w:hint="eastAsia" w:ascii="仿宋_GB2312" w:hAnsi="仿宋_GB2312" w:eastAsia="仿宋_GB2312" w:cs="仿宋_GB2312"/>
                <w:sz w:val="24"/>
                <w:szCs w:val="24"/>
                <w:lang w:eastAsia="zh-CN"/>
              </w:rPr>
              <w:t>。</w:t>
            </w:r>
          </w:p>
          <w:p w14:paraId="6C4C00EC">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rPr>
              <w:t>、供应链质量</w:t>
            </w:r>
          </w:p>
          <w:p w14:paraId="7A88243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1.抗干扰性：当产品部件出现供应风险时，供应商应通知采购人并提供风险应对方案确保产品的服务保障</w:t>
            </w:r>
            <w:r>
              <w:rPr>
                <w:rFonts w:hint="eastAsia" w:ascii="仿宋_GB2312" w:hAnsi="仿宋_GB2312" w:eastAsia="仿宋_GB2312" w:cs="仿宋_GB2312"/>
                <w:sz w:val="24"/>
                <w:szCs w:val="24"/>
                <w:lang w:eastAsia="zh-CN"/>
              </w:rPr>
              <w:t>；</w:t>
            </w:r>
          </w:p>
          <w:p w14:paraId="1A069999">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2.供应能力证明：供应商提供供应链稳定承诺书，确保产品的部件在产品服务周期内稳定供货</w:t>
            </w:r>
            <w:r>
              <w:rPr>
                <w:rFonts w:hint="eastAsia" w:ascii="仿宋_GB2312" w:hAnsi="仿宋_GB2312" w:eastAsia="仿宋_GB2312" w:cs="仿宋_GB2312"/>
                <w:sz w:val="24"/>
                <w:szCs w:val="24"/>
                <w:lang w:eastAsia="zh-CN"/>
              </w:rPr>
              <w:t>。</w:t>
            </w:r>
          </w:p>
          <w:p w14:paraId="2B147DA1">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三</w:t>
            </w:r>
            <w:r>
              <w:rPr>
                <w:rFonts w:hint="eastAsia" w:ascii="仿宋_GB2312" w:hAnsi="仿宋_GB2312" w:eastAsia="仿宋_GB2312" w:cs="仿宋_GB2312"/>
                <w:b/>
                <w:bCs/>
                <w:sz w:val="24"/>
                <w:szCs w:val="24"/>
              </w:rPr>
              <w:t>、关键部件安全要求</w:t>
            </w:r>
          </w:p>
          <w:p w14:paraId="5F2A178F">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关键部件安全要求：CPU和操作系统等关键部件应当符合安全可靠测评要求</w:t>
            </w:r>
            <w:r>
              <w:rPr>
                <w:rFonts w:hint="eastAsia" w:ascii="仿宋_GB2312" w:hAnsi="仿宋_GB2312" w:eastAsia="仿宋_GB2312" w:cs="仿宋_GB2312"/>
                <w:b w:val="0"/>
                <w:bCs w:val="0"/>
                <w:i w:val="0"/>
                <w:iCs w:val="0"/>
                <w:color w:val="000000"/>
                <w:kern w:val="0"/>
                <w:sz w:val="24"/>
                <w:szCs w:val="24"/>
                <w:u w:val="none"/>
                <w:lang w:val="en-US" w:eastAsia="zh-CN" w:bidi="ar"/>
              </w:rPr>
              <w:t>（通过政府有关部门指定的中国信息安全测评中心和国家保密科技测评中心网站查看安全可靠测评结果）</w:t>
            </w:r>
            <w:r>
              <w:rPr>
                <w:rFonts w:hint="eastAsia" w:ascii="仿宋_GB2312" w:hAnsi="仿宋_GB2312" w:eastAsia="仿宋_GB2312" w:cs="仿宋_GB2312"/>
                <w:sz w:val="24"/>
                <w:szCs w:val="24"/>
                <w:lang w:eastAsia="zh-CN"/>
              </w:rPr>
              <w:t>。</w:t>
            </w:r>
          </w:p>
          <w:p w14:paraId="20550742">
            <w:pPr>
              <w:ind w:firstLine="482"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i w:val="0"/>
                <w:iCs w:val="0"/>
                <w:color w:val="000000"/>
                <w:kern w:val="0"/>
                <w:sz w:val="24"/>
                <w:szCs w:val="24"/>
                <w:u w:val="none"/>
                <w:lang w:val="en-US" w:eastAsia="zh-CN" w:bidi="ar"/>
              </w:rPr>
              <w:t>注：投标人在填写《技术响应表》时，在“投标文件响应技术参数”明确给出所投高性能工作台2“CPU型号”及“操作系统”名称，否则视为投标无效。</w:t>
            </w:r>
          </w:p>
          <w:p w14:paraId="7F88D156">
            <w:pP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★三十</w:t>
            </w: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、整机安全性要求</w:t>
            </w:r>
          </w:p>
          <w:p w14:paraId="4FCBFACD">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1.密码算法实现：CPU芯片应符合GM/T 0008的相关规定，或芯片密码模块应符合GB/T 37092或GM/T 0028的相关规定</w:t>
            </w:r>
            <w:r>
              <w:rPr>
                <w:rFonts w:hint="eastAsia" w:ascii="仿宋_GB2312" w:hAnsi="仿宋_GB2312" w:eastAsia="仿宋_GB2312" w:cs="仿宋_GB2312"/>
                <w:sz w:val="24"/>
                <w:szCs w:val="24"/>
                <w:lang w:eastAsia="zh-CN"/>
              </w:rPr>
              <w:t>；</w:t>
            </w:r>
          </w:p>
          <w:p w14:paraId="0089AA08">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.信息安全基本要求：a) 应符合GB/T 39276 的 5.2的规定；b) 生产厂商应建立漏洞跟踪表，保证产品版本涉及到的漏洞(如驱动程序等)可查看；c)产品不得包含已知的恶意代码或漏洞，不存在未声明的指令、功能、接口</w:t>
            </w:r>
            <w:r>
              <w:rPr>
                <w:rFonts w:hint="eastAsia" w:ascii="仿宋_GB2312" w:hAnsi="仿宋_GB2312" w:eastAsia="仿宋_GB2312" w:cs="仿宋_GB2312"/>
                <w:sz w:val="24"/>
                <w:szCs w:val="24"/>
                <w:lang w:eastAsia="zh-CN"/>
              </w:rPr>
              <w:t>；</w:t>
            </w:r>
          </w:p>
          <w:p w14:paraId="6E10770E">
            <w:pPr>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.固件安全启动：支持固件安全启动功能，固件启动过程中只有通过启动校验才能正常启动</w:t>
            </w:r>
            <w:r>
              <w:rPr>
                <w:rFonts w:hint="eastAsia" w:ascii="仿宋_GB2312" w:hAnsi="仿宋_GB2312" w:eastAsia="仿宋_GB2312" w:cs="仿宋_GB2312"/>
                <w:sz w:val="24"/>
                <w:szCs w:val="24"/>
                <w:lang w:eastAsia="zh-CN"/>
              </w:rPr>
              <w:t>；</w:t>
            </w:r>
          </w:p>
          <w:p w14:paraId="315EFA9B">
            <w:pPr>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.限用物质的限量要求：符合GB/T 26572中规定。</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086E7E4D">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rPr>
              <w:t>10</w:t>
            </w:r>
            <w:r>
              <w:rPr>
                <w:rFonts w:hint="eastAsia" w:ascii="仿宋_GB2312" w:hAnsi="仿宋_GB2312" w:eastAsia="仿宋_GB2312" w:cs="仿宋_GB2312"/>
                <w:color w:val="auto"/>
                <w:kern w:val="0"/>
                <w:sz w:val="24"/>
                <w:szCs w:val="24"/>
              </w:rPr>
              <w:t>台</w:t>
            </w:r>
          </w:p>
        </w:tc>
      </w:tr>
      <w:tr w14:paraId="6065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24339BC1">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19C1E76B">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sz w:val="24"/>
                <w:szCs w:val="24"/>
                <w:lang w:val="en-US" w:eastAsia="zh-CN"/>
              </w:rPr>
              <w:t>桌椅</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4BE24990">
            <w:pPr>
              <w:ind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6314079B">
            <w:pPr>
              <w:ind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电脑桌</w:t>
            </w:r>
            <w:r>
              <w:rPr>
                <w:rFonts w:hint="eastAsia" w:ascii="仿宋_GB2312" w:hAnsi="仿宋_GB2312" w:eastAsia="仿宋_GB2312" w:cs="仿宋_GB2312"/>
                <w:sz w:val="24"/>
                <w:szCs w:val="24"/>
                <w:lang w:eastAsia="zh-CN"/>
              </w:rPr>
              <w:t>：</w:t>
            </w:r>
          </w:p>
          <w:p w14:paraId="53E2165B">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规格：</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1400*</w:t>
            </w:r>
            <w:r>
              <w:rPr>
                <w:rFonts w:hint="eastAsia" w:ascii="仿宋_GB2312" w:hAnsi="仿宋_GB2312" w:eastAsia="仿宋_GB2312" w:cs="仿宋_GB2312"/>
                <w:sz w:val="24"/>
                <w:szCs w:val="24"/>
                <w:lang w:val="en-US" w:eastAsia="zh-CN"/>
              </w:rPr>
              <w:t>宽</w:t>
            </w:r>
            <w:r>
              <w:rPr>
                <w:rFonts w:hint="eastAsia" w:ascii="仿宋_GB2312" w:hAnsi="仿宋_GB2312" w:eastAsia="仿宋_GB2312" w:cs="仿宋_GB2312"/>
                <w:sz w:val="24"/>
                <w:szCs w:val="24"/>
              </w:rPr>
              <w:t>600*</w:t>
            </w:r>
            <w:r>
              <w:rPr>
                <w:rFonts w:hint="eastAsia" w:ascii="仿宋_GB2312" w:hAnsi="仿宋_GB2312" w:eastAsia="仿宋_GB2312" w:cs="仿宋_GB2312"/>
                <w:sz w:val="24"/>
                <w:szCs w:val="24"/>
                <w:lang w:val="en-US" w:eastAsia="zh-CN"/>
              </w:rPr>
              <w:t>高</w:t>
            </w:r>
            <w:r>
              <w:rPr>
                <w:rFonts w:hint="eastAsia" w:ascii="仿宋_GB2312" w:hAnsi="仿宋_GB2312" w:eastAsia="仿宋_GB2312" w:cs="仿宋_GB2312"/>
                <w:sz w:val="24"/>
                <w:szCs w:val="24"/>
              </w:rPr>
              <w:t>740mm（</w:t>
            </w:r>
            <w:r>
              <w:rPr>
                <w:rFonts w:hint="eastAsia" w:ascii="仿宋_GB2312" w:hAnsi="仿宋_GB2312" w:eastAsia="仿宋_GB2312" w:cs="仿宋_GB2312"/>
                <w:sz w:val="24"/>
                <w:szCs w:val="24"/>
                <w:lang w:val="en-US" w:eastAsia="zh-CN"/>
              </w:rPr>
              <w:t>长宽高允许偏离</w:t>
            </w:r>
            <w:r>
              <w:rPr>
                <w:rFonts w:hint="eastAsia" w:ascii="仿宋_GB2312" w:hAnsi="仿宋_GB2312" w:eastAsia="仿宋_GB2312" w:cs="仿宋_GB2312"/>
                <w:sz w:val="24"/>
                <w:szCs w:val="24"/>
              </w:rPr>
              <w:t>±20mm）</w:t>
            </w:r>
          </w:p>
          <w:p w14:paraId="21921687">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风格：现代简约风</w:t>
            </w:r>
          </w:p>
          <w:p w14:paraId="4F7C503B">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颜色：可选</w:t>
            </w:r>
          </w:p>
          <w:p w14:paraId="5187C736">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环保标准：E0级</w:t>
            </w:r>
          </w:p>
          <w:p w14:paraId="47B5B5E5">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人造板种类：免漆板材、刨花板</w:t>
            </w:r>
          </w:p>
          <w:p w14:paraId="02597A45">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钢制框架：含木质挡板，侧面可走线线槽</w:t>
            </w:r>
          </w:p>
          <w:p w14:paraId="0A6D90EB">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桌面：采用25mm（±2mm）厚板材，含穿孔线设计，具有耐磨、防潮、阻燃、易擦洗的性能</w:t>
            </w:r>
          </w:p>
          <w:p w14:paraId="4F225B6D">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文件柜规格：</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400*</w:t>
            </w:r>
            <w:r>
              <w:rPr>
                <w:rFonts w:hint="eastAsia" w:ascii="仿宋_GB2312" w:hAnsi="仿宋_GB2312" w:eastAsia="仿宋_GB2312" w:cs="仿宋_GB2312"/>
                <w:sz w:val="24"/>
                <w:szCs w:val="24"/>
                <w:lang w:val="en-US" w:eastAsia="zh-CN"/>
              </w:rPr>
              <w:t>宽</w:t>
            </w:r>
            <w:r>
              <w:rPr>
                <w:rFonts w:hint="eastAsia" w:ascii="仿宋_GB2312" w:hAnsi="仿宋_GB2312" w:eastAsia="仿宋_GB2312" w:cs="仿宋_GB2312"/>
                <w:sz w:val="24"/>
                <w:szCs w:val="24"/>
              </w:rPr>
              <w:t>400*</w:t>
            </w:r>
            <w:r>
              <w:rPr>
                <w:rFonts w:hint="eastAsia" w:ascii="仿宋_GB2312" w:hAnsi="仿宋_GB2312" w:eastAsia="仿宋_GB2312" w:cs="仿宋_GB2312"/>
                <w:sz w:val="24"/>
                <w:szCs w:val="24"/>
                <w:lang w:val="en-US" w:eastAsia="zh-CN"/>
              </w:rPr>
              <w:t>高</w:t>
            </w:r>
            <w:r>
              <w:rPr>
                <w:rFonts w:hint="eastAsia" w:ascii="仿宋_GB2312" w:hAnsi="仿宋_GB2312" w:eastAsia="仿宋_GB2312" w:cs="仿宋_GB2312"/>
                <w:sz w:val="24"/>
                <w:szCs w:val="24"/>
              </w:rPr>
              <w:t>600mm（</w:t>
            </w:r>
            <w:r>
              <w:rPr>
                <w:rFonts w:hint="eastAsia" w:ascii="仿宋_GB2312" w:hAnsi="仿宋_GB2312" w:eastAsia="仿宋_GB2312" w:cs="仿宋_GB2312"/>
                <w:sz w:val="24"/>
                <w:szCs w:val="24"/>
                <w:lang w:val="en-US" w:eastAsia="zh-CN"/>
              </w:rPr>
              <w:t>长宽高允许偏离</w:t>
            </w:r>
            <w:r>
              <w:rPr>
                <w:rFonts w:hint="eastAsia" w:ascii="仿宋_GB2312" w:hAnsi="仿宋_GB2312" w:eastAsia="仿宋_GB2312" w:cs="仿宋_GB2312"/>
                <w:sz w:val="24"/>
                <w:szCs w:val="24"/>
              </w:rPr>
              <w:t>±20mm），2层抽屉</w:t>
            </w:r>
          </w:p>
          <w:p w14:paraId="0F0654D8">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主机托：带滚轮</w:t>
            </w:r>
          </w:p>
          <w:p w14:paraId="0341036F">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椅子</w:t>
            </w:r>
            <w:r>
              <w:rPr>
                <w:rFonts w:hint="eastAsia" w:ascii="仿宋_GB2312" w:hAnsi="仿宋_GB2312" w:eastAsia="仿宋_GB2312" w:cs="仿宋_GB2312"/>
                <w:sz w:val="24"/>
                <w:szCs w:val="24"/>
                <w:lang w:eastAsia="zh-CN"/>
              </w:rPr>
              <w:t>：</w:t>
            </w:r>
          </w:p>
          <w:p w14:paraId="2C4D245C">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规格：</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460*</w:t>
            </w:r>
            <w:r>
              <w:rPr>
                <w:rFonts w:hint="eastAsia" w:ascii="仿宋_GB2312" w:hAnsi="仿宋_GB2312" w:eastAsia="仿宋_GB2312" w:cs="仿宋_GB2312"/>
                <w:sz w:val="24"/>
                <w:szCs w:val="24"/>
                <w:lang w:val="en-US" w:eastAsia="zh-CN"/>
              </w:rPr>
              <w:t>宽</w:t>
            </w:r>
            <w:r>
              <w:rPr>
                <w:rFonts w:hint="eastAsia" w:ascii="仿宋_GB2312" w:hAnsi="仿宋_GB2312" w:eastAsia="仿宋_GB2312" w:cs="仿宋_GB2312"/>
                <w:sz w:val="24"/>
                <w:szCs w:val="24"/>
              </w:rPr>
              <w:t>450*</w:t>
            </w:r>
            <w:r>
              <w:rPr>
                <w:rFonts w:hint="eastAsia" w:ascii="仿宋_GB2312" w:hAnsi="仿宋_GB2312" w:eastAsia="仿宋_GB2312" w:cs="仿宋_GB2312"/>
                <w:sz w:val="24"/>
                <w:szCs w:val="24"/>
                <w:lang w:val="en-US" w:eastAsia="zh-CN"/>
              </w:rPr>
              <w:t>高</w:t>
            </w:r>
            <w:r>
              <w:rPr>
                <w:rFonts w:hint="eastAsia" w:ascii="仿宋_GB2312" w:hAnsi="仿宋_GB2312" w:eastAsia="仿宋_GB2312" w:cs="仿宋_GB2312"/>
                <w:sz w:val="24"/>
                <w:szCs w:val="24"/>
              </w:rPr>
              <w:t>850mm（</w:t>
            </w:r>
            <w:r>
              <w:rPr>
                <w:rFonts w:hint="eastAsia" w:ascii="仿宋_GB2312" w:hAnsi="仿宋_GB2312" w:eastAsia="仿宋_GB2312" w:cs="仿宋_GB2312"/>
                <w:sz w:val="24"/>
                <w:szCs w:val="24"/>
                <w:lang w:val="en-US" w:eastAsia="zh-CN"/>
              </w:rPr>
              <w:t>长宽高允许偏离</w:t>
            </w:r>
            <w:r>
              <w:rPr>
                <w:rFonts w:hint="eastAsia" w:ascii="仿宋_GB2312" w:hAnsi="仿宋_GB2312" w:eastAsia="仿宋_GB2312" w:cs="仿宋_GB2312"/>
                <w:sz w:val="24"/>
                <w:szCs w:val="24"/>
              </w:rPr>
              <w:t>±20mm）</w:t>
            </w:r>
          </w:p>
          <w:p w14:paraId="3FBBC316">
            <w:pPr>
              <w:ind w:firstLine="0" w:firstLineChars="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座板和靠背全新pp塑料，牢靠耐用；椅脚采用≥φ16mm圆管，管壁厚≥2.0mm；表面静电粉末喷涂技术，高温烘烤流平固化，耐用不褪色.</w:t>
            </w:r>
          </w:p>
          <w:p w14:paraId="7C9F1BA2">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颜色可选。</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55B82ACA">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rPr>
              <w:t>11</w:t>
            </w:r>
            <w:r>
              <w:rPr>
                <w:rFonts w:hint="eastAsia" w:ascii="仿宋_GB2312" w:hAnsi="仿宋_GB2312" w:eastAsia="仿宋_GB2312" w:cs="仿宋_GB2312"/>
                <w:color w:val="auto"/>
                <w:kern w:val="0"/>
                <w:sz w:val="24"/>
                <w:szCs w:val="24"/>
                <w:lang w:val="en-US" w:eastAsia="zh-CN"/>
              </w:rPr>
              <w:t>套</w:t>
            </w:r>
          </w:p>
        </w:tc>
      </w:tr>
      <w:tr w14:paraId="23DF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65F42F16">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220280B0">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移动补光灯套装</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38F4C9E0">
            <w:pPr>
              <w:ind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7060CEFB">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.4个</w:t>
            </w:r>
            <w:r>
              <w:rPr>
                <w:rFonts w:hint="eastAsia" w:ascii="仿宋_GB2312" w:hAnsi="仿宋_GB2312" w:eastAsia="仿宋_GB2312" w:cs="仿宋_GB2312"/>
                <w:sz w:val="24"/>
                <w:szCs w:val="24"/>
              </w:rPr>
              <w:t>100BI双色温便携摄影补光灯(含适配器)，亮度≥3000LX(2700K)、色温2700K-6500K可调节</w:t>
            </w:r>
            <w:r>
              <w:rPr>
                <w:rFonts w:hint="eastAsia" w:ascii="仿宋_GB2312" w:hAnsi="仿宋_GB2312" w:eastAsia="仿宋_GB2312" w:cs="仿宋_GB2312"/>
                <w:sz w:val="24"/>
                <w:szCs w:val="24"/>
                <w:lang w:eastAsia="zh-CN"/>
              </w:rPr>
              <w:t>；</w:t>
            </w:r>
          </w:p>
          <w:p w14:paraId="1F249969">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BM-95CM八角格栅柔光箱(MINI四爪口)</w:t>
            </w:r>
            <w:r>
              <w:rPr>
                <w:rFonts w:hint="eastAsia" w:ascii="仿宋_GB2312" w:hAnsi="仿宋_GB2312" w:eastAsia="仿宋_GB2312" w:cs="仿宋_GB2312"/>
                <w:sz w:val="24"/>
                <w:szCs w:val="24"/>
                <w:lang w:eastAsia="zh-CN"/>
              </w:rPr>
              <w:t>；</w:t>
            </w:r>
          </w:p>
          <w:p w14:paraId="6944C750">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D56球型柔光罩</w:t>
            </w:r>
            <w:r>
              <w:rPr>
                <w:rFonts w:hint="eastAsia" w:ascii="仿宋_GB2312" w:hAnsi="仿宋_GB2312" w:eastAsia="仿宋_GB2312" w:cs="仿宋_GB2312"/>
                <w:sz w:val="24"/>
                <w:szCs w:val="24"/>
                <w:lang w:eastAsia="zh-CN"/>
              </w:rPr>
              <w:t>；</w:t>
            </w:r>
          </w:p>
          <w:p w14:paraId="3566D697">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BM-60*90格棚柔光箱(MINI四爪口)</w:t>
            </w:r>
            <w:r>
              <w:rPr>
                <w:rFonts w:hint="eastAsia" w:ascii="仿宋_GB2312" w:hAnsi="仿宋_GB2312" w:eastAsia="仿宋_GB2312" w:cs="仿宋_GB2312"/>
                <w:sz w:val="24"/>
                <w:szCs w:val="24"/>
                <w:lang w:eastAsia="zh-CN"/>
              </w:rPr>
              <w:t>；</w:t>
            </w:r>
          </w:p>
          <w:p w14:paraId="75F9C27C">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KM-60CM快装深口八角格棚柔光箱(MINI四爪口)</w:t>
            </w:r>
            <w:r>
              <w:rPr>
                <w:rFonts w:hint="eastAsia" w:ascii="仿宋_GB2312" w:hAnsi="仿宋_GB2312" w:eastAsia="仿宋_GB2312" w:cs="仿宋_GB2312"/>
                <w:sz w:val="24"/>
                <w:szCs w:val="24"/>
                <w:lang w:eastAsia="zh-CN"/>
              </w:rPr>
              <w:t>；</w:t>
            </w:r>
          </w:p>
          <w:p w14:paraId="49CD387D">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.2个</w:t>
            </w:r>
            <w:r>
              <w:rPr>
                <w:rFonts w:hint="eastAsia" w:ascii="仿宋_GB2312" w:hAnsi="仿宋_GB2312" w:eastAsia="仿宋_GB2312" w:cs="仿宋_GB2312"/>
                <w:sz w:val="24"/>
                <w:szCs w:val="24"/>
              </w:rPr>
              <w:t>ET-4四爪口转保荣口接环</w:t>
            </w:r>
            <w:r>
              <w:rPr>
                <w:rFonts w:hint="eastAsia" w:ascii="仿宋_GB2312" w:hAnsi="仿宋_GB2312" w:eastAsia="仿宋_GB2312" w:cs="仿宋_GB2312"/>
                <w:sz w:val="24"/>
                <w:szCs w:val="24"/>
                <w:lang w:eastAsia="zh-CN"/>
              </w:rPr>
              <w:t>；</w:t>
            </w:r>
          </w:p>
          <w:p w14:paraId="2939162C">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.3个</w:t>
            </w:r>
            <w:r>
              <w:rPr>
                <w:rFonts w:hint="eastAsia" w:ascii="仿宋_GB2312" w:hAnsi="仿宋_GB2312" w:eastAsia="仿宋_GB2312" w:cs="仿宋_GB2312"/>
                <w:sz w:val="24"/>
                <w:szCs w:val="24"/>
              </w:rPr>
              <w:t>EQ-250摄影架(钢管)</w:t>
            </w:r>
            <w:r>
              <w:rPr>
                <w:rFonts w:hint="eastAsia" w:ascii="仿宋_GB2312" w:hAnsi="仿宋_GB2312" w:eastAsia="仿宋_GB2312" w:cs="仿宋_GB2312"/>
                <w:sz w:val="24"/>
                <w:szCs w:val="24"/>
                <w:lang w:eastAsia="zh-CN"/>
              </w:rPr>
              <w:t>；</w:t>
            </w:r>
          </w:p>
          <w:p w14:paraId="4A9E918D">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en-US" w:eastAsia="zh-CN"/>
              </w:rPr>
              <w:t>.1个</w:t>
            </w:r>
            <w:r>
              <w:rPr>
                <w:rFonts w:hint="eastAsia" w:ascii="仿宋_GB2312" w:hAnsi="仿宋_GB2312" w:eastAsia="仿宋_GB2312" w:cs="仿宋_GB2312"/>
                <w:sz w:val="24"/>
                <w:szCs w:val="24"/>
              </w:rPr>
              <w:t>M-H两用斜臂灯架(升级版)</w:t>
            </w:r>
            <w:r>
              <w:rPr>
                <w:rFonts w:hint="eastAsia" w:ascii="仿宋_GB2312" w:hAnsi="仿宋_GB2312" w:eastAsia="仿宋_GB2312" w:cs="仿宋_GB2312"/>
                <w:sz w:val="24"/>
                <w:szCs w:val="24"/>
                <w:lang w:eastAsia="zh-CN"/>
              </w:rPr>
              <w:t>；</w:t>
            </w:r>
          </w:p>
          <w:p w14:paraId="7A99DD06">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en-US" w:eastAsia="zh-CN"/>
              </w:rPr>
              <w:t>.4个</w:t>
            </w:r>
            <w:r>
              <w:rPr>
                <w:rFonts w:hint="eastAsia" w:ascii="仿宋_GB2312" w:hAnsi="仿宋_GB2312" w:eastAsia="仿宋_GB2312" w:cs="仿宋_GB2312"/>
                <w:sz w:val="24"/>
                <w:szCs w:val="24"/>
              </w:rPr>
              <w:t>BG-98电池手柄(6800MAH/100WH)</w:t>
            </w:r>
            <w:r>
              <w:rPr>
                <w:rFonts w:hint="eastAsia" w:ascii="仿宋_GB2312" w:hAnsi="仿宋_GB2312" w:eastAsia="仿宋_GB2312" w:cs="仿宋_GB2312"/>
                <w:sz w:val="24"/>
                <w:szCs w:val="24"/>
                <w:lang w:eastAsia="zh-CN"/>
              </w:rPr>
              <w:t>；</w:t>
            </w:r>
          </w:p>
          <w:p w14:paraId="5CCA1900">
            <w:pPr>
              <w:ind w:firstLine="0" w:firstLineChars="0"/>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适合室内外各种场景的拍摄需求，能够精准还原色彩，适合直播和短视频拍摄。</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00D23AB7">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kern w:val="0"/>
                <w:sz w:val="24"/>
                <w:szCs w:val="24"/>
              </w:rPr>
              <w:t>套</w:t>
            </w:r>
          </w:p>
        </w:tc>
      </w:tr>
      <w:tr w14:paraId="1AC5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217517DB">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7</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1EA13EA6">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无人机</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5C89A6F7">
            <w:pPr>
              <w:ind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5925F7E5">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使用O4+图传实现不低于30公里的传输距离，具备超低照度全域环境感知能力，实现全向立体避障探测，适配夜间弱光作业场景</w:t>
            </w:r>
            <w:r>
              <w:rPr>
                <w:rFonts w:hint="eastAsia" w:ascii="仿宋_GB2312" w:hAnsi="仿宋_GB2312" w:eastAsia="仿宋_GB2312" w:cs="仿宋_GB2312"/>
                <w:sz w:val="24"/>
                <w:szCs w:val="24"/>
                <w:lang w:eastAsia="zh-CN"/>
              </w:rPr>
              <w:t>；</w:t>
            </w:r>
          </w:p>
          <w:p w14:paraId="3F579D4D">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搭载三摄云台相机，包含哈苏镜头、中长焦镜头、长焦镜头</w:t>
            </w:r>
            <w:r>
              <w:rPr>
                <w:rFonts w:hint="eastAsia" w:ascii="仿宋_GB2312" w:hAnsi="仿宋_GB2312" w:eastAsia="仿宋_GB2312" w:cs="仿宋_GB2312"/>
                <w:sz w:val="24"/>
                <w:szCs w:val="24"/>
                <w:lang w:eastAsia="zh-CN"/>
              </w:rPr>
              <w:t>；</w:t>
            </w:r>
          </w:p>
          <w:p w14:paraId="69035D9D">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最大上升速度10米/秒（运动挡）6米/秒（普通挡）6米/秒（平稳挡）</w:t>
            </w:r>
            <w:r>
              <w:rPr>
                <w:rFonts w:hint="eastAsia" w:ascii="仿宋_GB2312" w:hAnsi="仿宋_GB2312" w:eastAsia="仿宋_GB2312" w:cs="仿宋_GB2312"/>
                <w:sz w:val="24"/>
                <w:szCs w:val="24"/>
                <w:lang w:eastAsia="zh-CN"/>
              </w:rPr>
              <w:t>；</w:t>
            </w:r>
          </w:p>
          <w:p w14:paraId="4E1D12BF">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最大下降速度10米/秒（运动挡）6米/秒（普通挡）6米/秒（平稳挡）</w:t>
            </w:r>
            <w:r>
              <w:rPr>
                <w:rFonts w:hint="eastAsia" w:ascii="仿宋_GB2312" w:hAnsi="仿宋_GB2312" w:eastAsia="仿宋_GB2312" w:cs="仿宋_GB2312"/>
                <w:sz w:val="24"/>
                <w:szCs w:val="24"/>
                <w:lang w:eastAsia="zh-CN"/>
              </w:rPr>
              <w:t>；</w:t>
            </w:r>
          </w:p>
          <w:p w14:paraId="4F260058">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最大水平飞行速度</w:t>
            </w:r>
            <w:r>
              <w:rPr>
                <w:rFonts w:hint="eastAsia" w:ascii="仿宋_GB2312" w:hAnsi="仿宋_GB2312" w:eastAsia="仿宋_GB2312" w:cs="仿宋_GB2312"/>
                <w:sz w:val="24"/>
                <w:szCs w:val="24"/>
                <w:lang w:eastAsia="zh-CN"/>
              </w:rPr>
              <w:t>；</w:t>
            </w:r>
          </w:p>
          <w:p w14:paraId="78071150">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海平面高度，无风环境：25米/秒*（运动挡）15米/秒（跟随模式）海平面高度，2米/秒顺风环境，无人机飞行方向与风向一致：27米/秒*（运动挡）15米/秒（跟随模式）最大起飞海拔高度：6000米</w:t>
            </w:r>
            <w:r>
              <w:rPr>
                <w:rFonts w:hint="eastAsia" w:ascii="仿宋_GB2312" w:hAnsi="仿宋_GB2312" w:eastAsia="仿宋_GB2312" w:cs="仿宋_GB2312"/>
                <w:sz w:val="24"/>
                <w:szCs w:val="24"/>
                <w:lang w:eastAsia="zh-CN"/>
              </w:rPr>
              <w:t>；</w:t>
            </w:r>
          </w:p>
          <w:p w14:paraId="3E52479D">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最长飞行时间：51分钟，不低少于40公里的续航里程</w:t>
            </w:r>
            <w:r>
              <w:rPr>
                <w:rFonts w:hint="eastAsia" w:ascii="仿宋_GB2312" w:hAnsi="仿宋_GB2312" w:eastAsia="仿宋_GB2312" w:cs="仿宋_GB2312"/>
                <w:sz w:val="24"/>
                <w:szCs w:val="24"/>
                <w:lang w:eastAsia="zh-CN"/>
              </w:rPr>
              <w:t>；</w:t>
            </w:r>
          </w:p>
          <w:p w14:paraId="2D9A8492">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8</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主机×1、遥控器×1（遥控器屏幕支持横屏及竖屏使用）、 智能飞行电池×3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电池容量≥6654毫安、备用螺旋桨（对）×1、收纳保护罩×1、USB-C至USB-C高速数据线×2、 240W桌面充电器×1</w:t>
            </w:r>
            <w:r>
              <w:rPr>
                <w:rFonts w:hint="eastAsia" w:ascii="仿宋_GB2312" w:hAnsi="仿宋_GB2312" w:eastAsia="仿宋_GB2312" w:cs="仿宋_GB2312"/>
                <w:sz w:val="24"/>
                <w:szCs w:val="24"/>
                <w:lang w:eastAsia="zh-CN"/>
              </w:rPr>
              <w:t>；</w:t>
            </w:r>
          </w:p>
          <w:p w14:paraId="174FCE1E">
            <w:pPr>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提供两年置换权益，面对进水、碰撞、飞丢等多重意外</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只需支付相应的置换费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即可将损坏/飞丢产品置换为全新产品或与全新产品具有相同性能和可靠性的产品</w:t>
            </w:r>
            <w:r>
              <w:rPr>
                <w:rFonts w:hint="eastAsia" w:ascii="仿宋_GB2312" w:hAnsi="仿宋_GB2312" w:eastAsia="仿宋_GB2312" w:cs="仿宋_GB2312"/>
                <w:sz w:val="24"/>
                <w:szCs w:val="24"/>
                <w:lang w:eastAsia="zh-CN"/>
              </w:rPr>
              <w:t>；</w:t>
            </w:r>
          </w:p>
          <w:p w14:paraId="1EEEFA34">
            <w:pPr>
              <w:ind w:firstLine="0" w:firstLineChars="0"/>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sz w:val="24"/>
                <w:szCs w:val="24"/>
              </w:rPr>
              <w:t>●10</w:t>
            </w:r>
            <w:r>
              <w:rPr>
                <w:rFonts w:hint="eastAsia" w:ascii="仿宋_GB2312" w:hAnsi="仿宋_GB2312" w:eastAsia="仿宋_GB2312" w:cs="仿宋_GB2312"/>
                <w:sz w:val="24"/>
                <w:szCs w:val="24"/>
                <w:lang w:val="en-US" w:eastAsia="zh-CN"/>
              </w:rPr>
              <w:t>.</w:t>
            </w:r>
            <w:r>
              <w:rPr>
                <w:rFonts w:hint="eastAsia" w:ascii="宋体" w:hAnsi="宋体" w:eastAsia="宋体" w:cs="宋体"/>
                <w:sz w:val="24"/>
                <w:szCs w:val="24"/>
                <w:u w:val="single"/>
              </w:rPr>
              <w:t>≥</w:t>
            </w:r>
            <w:r>
              <w:rPr>
                <w:rFonts w:hint="eastAsia" w:ascii="仿宋_GB2312" w:hAnsi="仿宋_GB2312" w:eastAsia="仿宋_GB2312" w:cs="仿宋_GB2312"/>
                <w:sz w:val="24"/>
                <w:szCs w:val="24"/>
                <w:u w:val="single"/>
                <w:lang w:val="en-US" w:eastAsia="zh-CN"/>
              </w:rPr>
              <w:t>1</w:t>
            </w:r>
            <w:r>
              <w:rPr>
                <w:rFonts w:hint="eastAsia" w:ascii="仿宋_GB2312" w:hAnsi="仿宋_GB2312" w:eastAsia="仿宋_GB2312" w:cs="仿宋_GB2312"/>
                <w:sz w:val="24"/>
                <w:szCs w:val="24"/>
                <w:u w:val="single"/>
              </w:rPr>
              <w:t>年的随心换官方保险服务</w:t>
            </w:r>
            <w:r>
              <w:rPr>
                <w:rFonts w:hint="eastAsia" w:ascii="仿宋_GB2312" w:hAnsi="仿宋_GB2312" w:eastAsia="仿宋_GB2312" w:cs="仿宋_GB2312"/>
                <w:sz w:val="24"/>
                <w:szCs w:val="24"/>
              </w:rPr>
              <w:t>（置换2次，含1次飞丢保障。保障部件：飞行器机身、云台相机、桨叶和电池）</w:t>
            </w:r>
            <w:r>
              <w:rPr>
                <w:rFonts w:hint="eastAsia" w:ascii="仿宋_GB2312" w:hAnsi="仿宋_GB2312" w:eastAsia="仿宋_GB2312" w:cs="仿宋_GB2312"/>
                <w:sz w:val="24"/>
                <w:szCs w:val="24"/>
                <w:lang w:eastAsia="zh-CN"/>
              </w:rPr>
              <w:t>。</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1D759FB7">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kern w:val="0"/>
                <w:sz w:val="24"/>
                <w:szCs w:val="24"/>
              </w:rPr>
              <w:t>台</w:t>
            </w:r>
          </w:p>
        </w:tc>
      </w:tr>
      <w:tr w14:paraId="2035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10148BAA">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8</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51CF57C5">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三脚架</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51F587F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01CA554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兼具坚固性和耐用性，包含手机夹、收纳包。</w:t>
            </w:r>
          </w:p>
          <w:p w14:paraId="0FF3C09D">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液压云台设计、铝合金材质。</w:t>
            </w:r>
          </w:p>
          <w:p w14:paraId="147784B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三维云台，支持360°旋转调节。</w:t>
            </w:r>
          </w:p>
          <w:p w14:paraId="210E2D9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支持90°旋转，轻松切换横拍与竖拍。</w:t>
            </w:r>
          </w:p>
          <w:p w14:paraId="325278A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脚架节数：4节。</w:t>
            </w:r>
          </w:p>
          <w:p w14:paraId="45898FD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展开高度不低于1.6米。</w:t>
            </w:r>
          </w:p>
          <w:p w14:paraId="71E8E07B">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适用于单反相机、微单相机、手机直播支架及投影仪支架，为摄影、直播等多种应用场景，满足各种拍摄需求。</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4B1997EE">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kern w:val="0"/>
                <w:sz w:val="24"/>
                <w:szCs w:val="24"/>
              </w:rPr>
              <w:t>台</w:t>
            </w:r>
          </w:p>
        </w:tc>
      </w:tr>
      <w:tr w14:paraId="2B37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67E20AE1">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9</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4212DB5D">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无线领夹麦克风</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3ACDA6B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详细参数：</w:t>
            </w:r>
          </w:p>
          <w:p w14:paraId="590F86BC">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一拖二无线领夹麦克风</w:t>
            </w:r>
            <w:r>
              <w:rPr>
                <w:rFonts w:hint="eastAsia" w:ascii="仿宋_GB2312" w:hAnsi="仿宋_GB2312" w:eastAsia="仿宋_GB2312" w:cs="仿宋_GB2312"/>
                <w:sz w:val="24"/>
                <w:szCs w:val="24"/>
                <w:lang w:eastAsia="zh-CN"/>
              </w:rPr>
              <w:t>；</w:t>
            </w:r>
          </w:p>
          <w:p w14:paraId="2AB995EE">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频段</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UHF.500-960MHz-</w:t>
            </w:r>
            <w:r>
              <w:rPr>
                <w:rFonts w:hint="eastAsia" w:ascii="仿宋_GB2312" w:hAnsi="仿宋_GB2312" w:eastAsia="仿宋_GB2312" w:cs="仿宋_GB2312"/>
                <w:sz w:val="24"/>
                <w:szCs w:val="24"/>
                <w:lang w:eastAsia="zh-CN"/>
              </w:rPr>
              <w:t>；</w:t>
            </w:r>
          </w:p>
          <w:p w14:paraId="2E84AD10">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传输距离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≥30.米(士1m)(开阔地)</w:t>
            </w:r>
            <w:r>
              <w:rPr>
                <w:rFonts w:hint="eastAsia" w:ascii="仿宋_GB2312" w:hAnsi="仿宋_GB2312" w:eastAsia="仿宋_GB2312" w:cs="仿宋_GB2312"/>
                <w:sz w:val="24"/>
                <w:szCs w:val="24"/>
                <w:lang w:eastAsia="zh-CN"/>
              </w:rPr>
              <w:t>；</w:t>
            </w:r>
          </w:p>
          <w:p w14:paraId="02FF8542">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延迟时间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20msw</w:t>
            </w:r>
            <w:r>
              <w:rPr>
                <w:rFonts w:hint="eastAsia" w:ascii="仿宋_GB2312" w:hAnsi="仿宋_GB2312" w:eastAsia="仿宋_GB2312" w:cs="仿宋_GB2312"/>
                <w:sz w:val="24"/>
                <w:szCs w:val="24"/>
                <w:lang w:eastAsia="zh-CN"/>
              </w:rPr>
              <w:t>；</w:t>
            </w:r>
          </w:p>
          <w:p w14:paraId="6C4118FA">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频率稳定性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至少达到0.005%(PL.锁相环技术)</w:t>
            </w:r>
            <w:r>
              <w:rPr>
                <w:rFonts w:hint="eastAsia" w:ascii="仿宋_GB2312" w:hAnsi="仿宋_GB2312" w:eastAsia="仿宋_GB2312" w:cs="仿宋_GB2312"/>
                <w:sz w:val="24"/>
                <w:szCs w:val="24"/>
                <w:lang w:eastAsia="zh-CN"/>
              </w:rPr>
              <w:t>；</w:t>
            </w:r>
          </w:p>
          <w:p w14:paraId="32459145">
            <w:pPr>
              <w:jc w:val="left"/>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抗干扰</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支持自动频率扫描(≥20个可用频点)</w:t>
            </w:r>
            <w:r>
              <w:rPr>
                <w:rFonts w:hint="eastAsia" w:ascii="仿宋_GB2312" w:hAnsi="仿宋_GB2312" w:eastAsia="仿宋_GB2312" w:cs="仿宋_GB2312"/>
                <w:sz w:val="24"/>
                <w:szCs w:val="24"/>
                <w:lang w:eastAsia="zh-CN"/>
              </w:rPr>
              <w:t>。</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359128F6">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rPr>
              <w:t>5</w:t>
            </w:r>
            <w:r>
              <w:rPr>
                <w:rFonts w:hint="eastAsia" w:ascii="仿宋_GB2312" w:hAnsi="仿宋_GB2312" w:eastAsia="仿宋_GB2312" w:cs="仿宋_GB2312"/>
                <w:color w:val="auto"/>
                <w:kern w:val="0"/>
                <w:sz w:val="24"/>
                <w:szCs w:val="24"/>
              </w:rPr>
              <w:t>套</w:t>
            </w:r>
          </w:p>
        </w:tc>
      </w:tr>
      <w:tr w14:paraId="7F42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top w:val="single" w:color="auto" w:sz="4" w:space="0"/>
              <w:left w:val="single" w:color="auto" w:sz="4" w:space="0"/>
              <w:bottom w:val="single" w:color="auto" w:sz="4" w:space="0"/>
              <w:right w:val="single" w:color="auto" w:sz="4" w:space="0"/>
            </w:tcBorders>
            <w:noWrap w:val="0"/>
            <w:vAlign w:val="center"/>
          </w:tcPr>
          <w:p w14:paraId="7B0110B7">
            <w:pPr>
              <w:pStyle w:val="243"/>
              <w:snapToGrid w:val="0"/>
              <w:spacing w:line="400" w:lineRule="atLeas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w:t>
            </w:r>
          </w:p>
        </w:tc>
        <w:tc>
          <w:tcPr>
            <w:tcW w:w="779" w:type="dxa"/>
            <w:tcBorders>
              <w:top w:val="single" w:color="auto" w:sz="4" w:space="0"/>
              <w:left w:val="single" w:color="auto" w:sz="4" w:space="0"/>
              <w:bottom w:val="single" w:color="auto" w:sz="4" w:space="0"/>
              <w:right w:val="single" w:color="auto" w:sz="4" w:space="0"/>
            </w:tcBorders>
            <w:noWrap w:val="0"/>
            <w:vAlign w:val="center"/>
          </w:tcPr>
          <w:p w14:paraId="54CD50F3">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sz w:val="24"/>
                <w:szCs w:val="24"/>
              </w:rPr>
              <w:t>综合布线</w:t>
            </w:r>
          </w:p>
        </w:tc>
        <w:tc>
          <w:tcPr>
            <w:tcW w:w="7389" w:type="dxa"/>
            <w:tcBorders>
              <w:top w:val="single" w:color="auto" w:sz="4" w:space="0"/>
              <w:left w:val="single" w:color="auto" w:sz="4" w:space="0"/>
              <w:bottom w:val="single" w:color="auto" w:sz="4" w:space="0"/>
              <w:right w:val="single" w:color="auto" w:sz="4" w:space="0"/>
            </w:tcBorders>
            <w:noWrap w:val="0"/>
            <w:vAlign w:val="center"/>
          </w:tcPr>
          <w:p w14:paraId="40D50DE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详细要求：</w:t>
            </w:r>
          </w:p>
          <w:p w14:paraId="678DB67C">
            <w:pPr>
              <w:numPr>
                <w:ilvl w:val="0"/>
                <w:numId w:val="0"/>
              </w:numPr>
              <w:jc w:val="left"/>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1.</w:t>
            </w:r>
            <w:r>
              <w:rPr>
                <w:rFonts w:hint="eastAsia" w:ascii="仿宋_GB2312" w:hAnsi="仿宋_GB2312" w:eastAsia="仿宋_GB2312" w:cs="仿宋_GB2312"/>
                <w:sz w:val="24"/>
                <w:szCs w:val="24"/>
              </w:rPr>
              <w:t>包含1-10项设备的线材施工</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综合布线，要求材料包干，用料须严格符合国家标准。</w:t>
            </w:r>
            <w:r>
              <w:rPr>
                <w:rFonts w:hint="eastAsia" w:ascii="仿宋_GB2312" w:hAnsi="仿宋_GB2312" w:eastAsia="仿宋_GB2312" w:cs="仿宋_GB2312"/>
                <w:sz w:val="24"/>
                <w:szCs w:val="24"/>
                <w:lang w:val="en-US" w:eastAsia="zh-CN"/>
              </w:rPr>
              <w:t>工作台</w:t>
            </w:r>
            <w:r>
              <w:rPr>
                <w:rFonts w:hint="eastAsia" w:ascii="仿宋_GB2312" w:hAnsi="仿宋_GB2312" w:eastAsia="仿宋_GB2312" w:cs="仿宋_GB2312"/>
                <w:sz w:val="24"/>
                <w:szCs w:val="24"/>
              </w:rPr>
              <w:t>数据主干应采用OM4多模或OS2单模光缆；水平布线须采用超六类（Cat.6A）及以上等级双绞线；关键设备专用线缆应独立敷设以防干扰。</w:t>
            </w:r>
          </w:p>
          <w:p w14:paraId="7FCAF011">
            <w:pPr>
              <w:numPr>
                <w:ilvl w:val="0"/>
                <w:numId w:val="0"/>
              </w:numPr>
              <w:jc w:val="left"/>
              <w:rPr>
                <w:rFonts w:hint="eastAsia" w:ascii="仿宋_GB2312" w:hAnsi="仿宋_GB2312" w:eastAsia="仿宋_GB2312" w:cs="仿宋_GB2312"/>
                <w:sz w:val="24"/>
                <w:szCs w:val="24"/>
              </w:rPr>
            </w:pPr>
            <w:r>
              <w:rPr>
                <w:rFonts w:hint="eastAsia" w:ascii="仿宋_GB2312" w:hAnsi="仿宋_GB2312" w:eastAsia="仿宋_GB2312" w:cs="仿宋_GB2312"/>
                <w:color w:val="auto"/>
                <w:kern w:val="2"/>
                <w:sz w:val="24"/>
                <w:szCs w:val="24"/>
                <w:lang w:val="en-US" w:eastAsia="zh-CN" w:bidi="ar-SA"/>
              </w:rPr>
              <w:t>2.边缘服务器</w:t>
            </w:r>
            <w:r>
              <w:rPr>
                <w:rFonts w:hint="eastAsia" w:ascii="仿宋_GB2312" w:hAnsi="仿宋_GB2312" w:eastAsia="仿宋_GB2312" w:cs="仿宋_GB2312"/>
                <w:sz w:val="24"/>
                <w:szCs w:val="24"/>
              </w:rPr>
              <w:t>配线机柜、模块、面板等所有设备与材料均须符合国家相关设计及验收规范。</w:t>
            </w:r>
          </w:p>
          <w:p w14:paraId="21EA9EE8">
            <w:pPr>
              <w:numPr>
                <w:ilvl w:val="0"/>
                <w:numId w:val="0"/>
              </w:num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3.LED屏安装调试、钢结构的定制、屏体包边、外部主电缆布线、空开电源等相关配件。</w:t>
            </w:r>
          </w:p>
        </w:tc>
        <w:tc>
          <w:tcPr>
            <w:tcW w:w="785" w:type="dxa"/>
            <w:tcBorders>
              <w:top w:val="single" w:color="auto" w:sz="4" w:space="0"/>
              <w:left w:val="single" w:color="auto" w:sz="4" w:space="0"/>
              <w:bottom w:val="single" w:color="auto" w:sz="4" w:space="0"/>
              <w:right w:val="single" w:color="auto" w:sz="4" w:space="0"/>
            </w:tcBorders>
            <w:noWrap w:val="0"/>
            <w:vAlign w:val="center"/>
          </w:tcPr>
          <w:p w14:paraId="1F31F95D">
            <w:pPr>
              <w:jc w:val="center"/>
              <w:rPr>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color w:val="auto"/>
                <w:sz w:val="24"/>
                <w:szCs w:val="24"/>
                <w:lang w:val="en-US" w:eastAsia="zh-CN"/>
              </w:rPr>
              <w:t>1批</w:t>
            </w:r>
          </w:p>
        </w:tc>
      </w:tr>
    </w:tbl>
    <w:p w14:paraId="29ECB185"/>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5E51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1FB26535">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2CBF3F6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14:paraId="65BC3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BD2839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4DBE133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自验收合格后交付使用之日起</w:t>
            </w:r>
            <w:r>
              <w:rPr>
                <w:rFonts w:hint="eastAsia" w:ascii="仿宋_GB2312" w:hAnsi="仿宋_GB2312" w:eastAsia="仿宋_GB2312" w:cs="仿宋_GB2312"/>
                <w:bCs/>
                <w:color w:val="000000"/>
                <w:sz w:val="24"/>
                <w:u w:val="single"/>
              </w:rPr>
              <w:t>3</w:t>
            </w:r>
            <w:r>
              <w:rPr>
                <w:rFonts w:hint="eastAsia" w:ascii="仿宋_GB2312" w:hAnsi="仿宋_GB2312" w:eastAsia="仿宋_GB2312" w:cs="仿宋_GB2312"/>
                <w:bCs/>
                <w:color w:val="000000"/>
                <w:sz w:val="24"/>
              </w:rPr>
              <w:t>年。</w:t>
            </w:r>
          </w:p>
        </w:tc>
      </w:tr>
      <w:tr w14:paraId="419C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542948D">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3DEB49D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lang w:val="en-US" w:eastAsia="zh-CN"/>
              </w:rPr>
              <w:t>培训人员及</w:t>
            </w:r>
            <w:r>
              <w:rPr>
                <w:rFonts w:hint="eastAsia" w:ascii="仿宋_GB2312" w:hAnsi="仿宋_GB2312" w:eastAsia="仿宋_GB2312" w:cs="仿宋_GB2312"/>
                <w:bCs/>
                <w:color w:val="000000"/>
                <w:sz w:val="24"/>
              </w:rPr>
              <w:t>维护人员应为中标</w:t>
            </w:r>
            <w:r>
              <w:rPr>
                <w:rFonts w:hint="eastAsia" w:ascii="仿宋_GB2312" w:hAnsi="仿宋_GB2312" w:eastAsia="仿宋_GB2312" w:cs="仿宋_GB2312"/>
                <w:bCs/>
                <w:color w:val="000000"/>
                <w:sz w:val="24"/>
                <w:lang w:val="en-US" w:eastAsia="zh-CN"/>
              </w:rPr>
              <w:t>人</w:t>
            </w:r>
            <w:r>
              <w:rPr>
                <w:rFonts w:hint="eastAsia" w:ascii="仿宋_GB2312" w:hAnsi="仿宋_GB2312" w:eastAsia="仿宋_GB2312" w:cs="仿宋_GB2312"/>
                <w:bCs/>
                <w:color w:val="000000"/>
                <w:sz w:val="24"/>
              </w:rPr>
              <w:t>认可的具备相应资质的专业技术人员</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xml:space="preserve">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小时内响应，一般问题</w:t>
            </w:r>
            <w:r>
              <w:rPr>
                <w:rFonts w:hint="eastAsia" w:ascii="仿宋_GB2312" w:hAnsi="仿宋_GB2312" w:eastAsia="仿宋_GB2312" w:cs="仿宋_GB2312"/>
                <w:bCs/>
                <w:color w:val="000000"/>
                <w:sz w:val="24"/>
                <w:lang w:val="en-US" w:eastAsia="zh-CN"/>
              </w:rPr>
              <w:t>8</w:t>
            </w:r>
            <w:r>
              <w:rPr>
                <w:rFonts w:hint="eastAsia" w:ascii="仿宋_GB2312" w:hAnsi="仿宋_GB2312" w:eastAsia="仿宋_GB2312" w:cs="仿宋_GB2312"/>
                <w:bCs/>
                <w:color w:val="000000"/>
                <w:sz w:val="24"/>
              </w:rPr>
              <w:t>小时内通过远程方式解决；遇到大的问题，在接到报修通知后</w:t>
            </w:r>
            <w:r>
              <w:rPr>
                <w:rFonts w:hint="eastAsia" w:ascii="仿宋_GB2312" w:hAnsi="仿宋_GB2312" w:eastAsia="仿宋_GB2312" w:cs="仿宋_GB2312"/>
                <w:bCs/>
                <w:color w:val="000000"/>
                <w:sz w:val="24"/>
                <w:lang w:val="en-US" w:eastAsia="zh-CN"/>
              </w:rPr>
              <w:t>4</w:t>
            </w:r>
            <w:r>
              <w:rPr>
                <w:rFonts w:hint="eastAsia" w:ascii="仿宋_GB2312" w:hAnsi="仿宋_GB2312" w:eastAsia="仿宋_GB2312" w:cs="仿宋_GB2312"/>
                <w:bCs/>
                <w:color w:val="000000"/>
                <w:sz w:val="24"/>
              </w:rPr>
              <w:t>小时内派技术人员到达现场维修，故障修复时限不超过</w:t>
            </w:r>
            <w:r>
              <w:rPr>
                <w:rFonts w:hint="eastAsia" w:ascii="仿宋_GB2312" w:hAnsi="仿宋_GB2312" w:eastAsia="仿宋_GB2312" w:cs="仿宋_GB2312"/>
                <w:bCs/>
                <w:color w:val="000000"/>
                <w:sz w:val="24"/>
                <w:lang w:val="en-US" w:eastAsia="zh-CN"/>
              </w:rPr>
              <w:t>72</w:t>
            </w:r>
            <w:r>
              <w:rPr>
                <w:rFonts w:hint="eastAsia" w:ascii="仿宋_GB2312" w:hAnsi="仿宋_GB2312" w:eastAsia="仿宋_GB2312" w:cs="仿宋_GB2312"/>
                <w:bCs/>
                <w:color w:val="000000"/>
                <w:sz w:val="24"/>
              </w:rPr>
              <w:t>小时,如超过时限无法排除故障，免费提供同等质量的产品作为备用品供采购人使用，直到修复完成</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边缘数据</w:t>
            </w:r>
            <w:r>
              <w:rPr>
                <w:rFonts w:hint="eastAsia" w:ascii="仿宋_GB2312" w:hAnsi="仿宋_GB2312" w:eastAsia="仿宋_GB2312" w:cs="仿宋_GB2312"/>
                <w:kern w:val="0"/>
                <w:sz w:val="24"/>
                <w:szCs w:val="24"/>
                <w:lang w:val="en-US" w:eastAsia="zh-CN"/>
              </w:rPr>
              <w:t>服务器、高性能工作台1、高性能工作台2</w:t>
            </w:r>
            <w:r>
              <w:rPr>
                <w:rFonts w:hint="eastAsia" w:ascii="仿宋_GB2312" w:hAnsi="仿宋_GB2312" w:eastAsia="仿宋_GB2312" w:cs="仿宋_GB2312"/>
                <w:bCs/>
                <w:color w:val="000000"/>
                <w:sz w:val="24"/>
              </w:rPr>
              <w:t>按采购需求“一、项目技术规格参数及要求”执行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35222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01743FD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248FD6E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1.交货时间：自签订合同之日起90天内安装调试完毕，验收合格并交付使用；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2.交货地点：广西柳州市社湾区28号。</w:t>
            </w:r>
          </w:p>
        </w:tc>
      </w:tr>
      <w:tr w14:paraId="4A41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7B1B1C87">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48F4411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5D398A7C">
            <w:pPr>
              <w:spacing w:line="440" w:lineRule="exact"/>
              <w:ind w:firstLine="480" w:firstLineChars="200"/>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合同中所有货物到齐经采购人签收后，中标</w:t>
            </w:r>
            <w:r>
              <w:rPr>
                <w:rFonts w:hint="eastAsia" w:ascii="仿宋_GB2312" w:hAnsi="仿宋_GB2312" w:eastAsia="仿宋_GB2312" w:cs="仿宋_GB2312"/>
                <w:bCs/>
                <w:color w:val="000000"/>
                <w:sz w:val="24"/>
                <w:lang w:val="en-US" w:eastAsia="zh-CN"/>
              </w:rPr>
              <w:t>人</w:t>
            </w:r>
            <w:r>
              <w:rPr>
                <w:rFonts w:hint="eastAsia" w:ascii="仿宋_GB2312" w:hAnsi="仿宋_GB2312" w:eastAsia="仿宋_GB2312" w:cs="仿宋_GB2312"/>
                <w:bCs/>
                <w:color w:val="000000"/>
                <w:sz w:val="24"/>
              </w:rPr>
              <w:t>须开具合同价款全额增值税专用发票给采购人，否则采购人不予支付货款；采购人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收到合法有效发票后10个工作日内支付合同金额的50%；中标</w:t>
            </w:r>
            <w:r>
              <w:rPr>
                <w:rFonts w:hint="eastAsia" w:ascii="仿宋_GB2312" w:hAnsi="仿宋_GB2312" w:eastAsia="仿宋_GB2312" w:cs="仿宋_GB2312"/>
                <w:bCs/>
                <w:color w:val="000000"/>
                <w:sz w:val="24"/>
                <w:lang w:val="en-US" w:eastAsia="zh-CN"/>
              </w:rPr>
              <w:t>人</w:t>
            </w:r>
            <w:r>
              <w:rPr>
                <w:rFonts w:hint="eastAsia" w:ascii="仿宋_GB2312" w:hAnsi="仿宋_GB2312" w:eastAsia="仿宋_GB2312" w:cs="仿宋_GB2312"/>
                <w:bCs/>
                <w:color w:val="000000"/>
                <w:sz w:val="24"/>
              </w:rPr>
              <w:t>全部货物安装调试完毕，验收合格交付采购人后10个工作日内支付合同金额的</w:t>
            </w:r>
            <w:r>
              <w:rPr>
                <w:rFonts w:hint="eastAsia" w:ascii="仿宋_GB2312" w:hAnsi="仿宋_GB2312" w:eastAsia="仿宋_GB2312" w:cs="仿宋_GB2312"/>
                <w:bCs/>
                <w:color w:val="000000"/>
                <w:sz w:val="24"/>
                <w:lang w:val="en-US" w:eastAsia="zh-CN"/>
              </w:rPr>
              <w:t>5</w:t>
            </w:r>
            <w:r>
              <w:rPr>
                <w:rFonts w:hint="eastAsia" w:ascii="仿宋_GB2312" w:hAnsi="仿宋_GB2312" w:eastAsia="仿宋_GB2312" w:cs="仿宋_GB2312"/>
                <w:bCs/>
                <w:color w:val="000000"/>
                <w:sz w:val="24"/>
              </w:rPr>
              <w:t>0%（不计利息）。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6712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2F3A2A1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02D153E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边缘数据服务器</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lang w:val="en-US" w:eastAsia="zh-CN"/>
              </w:rPr>
              <w:t>高性能工作台1、高性能工作台2</w:t>
            </w:r>
            <w:r>
              <w:rPr>
                <w:rFonts w:hint="eastAsia" w:ascii="仿宋_GB2312" w:hAnsi="仿宋_GB2312" w:eastAsia="仿宋_GB2312" w:cs="仿宋_GB2312"/>
                <w:bCs/>
                <w:color w:val="000000"/>
                <w:sz w:val="24"/>
              </w:rPr>
              <w:t>按采购需求“一、项目技术规格参数及要求”执行</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，为完成本项目技术支持、服务需求提供可靠保证。</w:t>
            </w:r>
          </w:p>
        </w:tc>
      </w:tr>
      <w:tr w14:paraId="5418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57CD52F2">
            <w:pPr>
              <w:spacing w:line="440" w:lineRule="exact"/>
              <w:ind w:right="-27" w:rightChars="-13"/>
              <w:jc w:val="left"/>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履约保证金</w:t>
            </w:r>
          </w:p>
        </w:tc>
        <w:tc>
          <w:tcPr>
            <w:tcW w:w="7654" w:type="dxa"/>
            <w:tcBorders>
              <w:top w:val="single" w:color="auto" w:sz="4" w:space="0"/>
              <w:left w:val="single" w:color="auto" w:sz="4" w:space="0"/>
              <w:bottom w:val="single" w:color="auto" w:sz="4" w:space="0"/>
              <w:right w:val="single" w:color="auto" w:sz="4" w:space="0"/>
            </w:tcBorders>
            <w:vAlign w:val="center"/>
          </w:tcPr>
          <w:p w14:paraId="25E9196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1.合同签订前2日内，中标人必须以银行转账、支票、汇票、本票或者银行、保险机构出具的保函、保险等非现金方式提交履约保证金（履约保证金金额为中标金额的5%，</w:t>
            </w:r>
            <w:r>
              <w:rPr>
                <w:rFonts w:hint="eastAsia" w:ascii="仿宋_GB2312" w:hAnsi="仿宋_GB2312" w:eastAsia="仿宋_GB2312" w:cs="仿宋_GB2312"/>
                <w:bCs/>
                <w:color w:val="000000"/>
                <w:sz w:val="24"/>
                <w:szCs w:val="21"/>
              </w:rPr>
              <w:t>对中型企业采购人收取的履约保证金金额为中标金额的2%；对小型和微型企业，采购人应免收履约保证金</w:t>
            </w:r>
            <w:r>
              <w:rPr>
                <w:rFonts w:hint="eastAsia" w:ascii="仿宋_GB2312" w:hAnsi="仿宋_GB2312" w:eastAsia="仿宋_GB2312" w:cs="仿宋_GB2312"/>
                <w:bCs/>
                <w:color w:val="000000"/>
                <w:sz w:val="24"/>
              </w:rPr>
              <w:t>）。如中标人不按双方签订的合同履约或出现合同条款9.3所列情况之一的，采购人没收其全部履约保证金，并按合同相关条款追究中标人责任。履约保证金在</w:t>
            </w:r>
            <w:r>
              <w:rPr>
                <w:rFonts w:ascii="仿宋_GB2312" w:hAnsi="仿宋_GB2312" w:eastAsia="仿宋_GB2312" w:cs="仿宋_GB2312"/>
                <w:bCs/>
                <w:color w:val="000000"/>
                <w:sz w:val="24"/>
              </w:rPr>
              <w:t>整体</w:t>
            </w:r>
            <w:r>
              <w:rPr>
                <w:rFonts w:hint="eastAsia" w:ascii="仿宋_GB2312" w:hAnsi="仿宋_GB2312" w:eastAsia="仿宋_GB2312" w:cs="仿宋_GB2312"/>
                <w:bCs/>
                <w:color w:val="000000"/>
                <w:sz w:val="24"/>
              </w:rPr>
              <w:t>验收合格交付之日后，且在收到中标人退回履约保证金函件后5个工作日内，由采购人办理履约保证金退还手续（不计息）。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名  称：柳州职业技术大学</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开户行：交通银行西江支行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账  号：452060600018120020185</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中标人自主选择以电汇、转账、支票、本票、汇票等非现金形式缴纳履约保证金，缴纳时请注明采购项目名称及项目编号。</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中标人在履约保证金缴纳后，持银行回执复印件、中标通知书与采购人签订政府采购合同。</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注：发生违约行为时，履约保证金作为违约金进行扣除。</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7DCB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64E8815">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598FAB50">
            <w:pPr>
              <w:numPr>
                <w:ilvl w:val="-1"/>
                <w:numId w:val="0"/>
              </w:numPr>
              <w:spacing w:line="440" w:lineRule="exact"/>
              <w:ind w:right="27" w:rightChars="13"/>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lang w:val="en-US" w:eastAsia="zh-CN"/>
              </w:rPr>
              <w:t>1.</w:t>
            </w:r>
            <w:r>
              <w:rPr>
                <w:rFonts w:ascii="仿宋_GB2312" w:hAnsi="仿宋_GB2312" w:eastAsia="仿宋_GB2312" w:cs="仿宋_GB2312"/>
                <w:bCs/>
                <w:color w:val="000000"/>
                <w:sz w:val="24"/>
              </w:rPr>
              <w:t>国家强制性技术标准及有关规定；
</w:t>
            </w:r>
            <w:r>
              <w:rPr>
                <w:rFonts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2.</w:t>
            </w:r>
            <w:r>
              <w:rPr>
                <w:rFonts w:ascii="仿宋_GB2312" w:hAnsi="仿宋_GB2312" w:eastAsia="仿宋_GB2312" w:cs="仿宋_GB2312"/>
                <w:bCs/>
                <w:color w:val="000000"/>
                <w:sz w:val="24"/>
              </w:rPr>
              <w:t>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hint="eastAsia" w:ascii="仿宋_GB2312" w:hAnsi="仿宋_GB2312" w:eastAsia="仿宋_GB2312" w:cs="仿宋_GB2312"/>
                <w:bCs/>
                <w:color w:val="000000"/>
                <w:sz w:val="24"/>
                <w:lang w:eastAsia="zh-CN"/>
              </w:rPr>
              <w:t>；</w:t>
            </w:r>
          </w:p>
          <w:p w14:paraId="281E6CA0">
            <w:pPr>
              <w:numPr>
                <w:ilvl w:val="0"/>
                <w:numId w:val="0"/>
              </w:numPr>
              <w:spacing w:line="440" w:lineRule="exact"/>
              <w:ind w:right="27" w:rightChars="13"/>
              <w:jc w:val="left"/>
            </w:pPr>
            <w:r>
              <w:rPr>
                <w:rFonts w:hint="eastAsia" w:ascii="仿宋_GB2312" w:hAnsi="仿宋_GB2312" w:eastAsia="仿宋_GB2312" w:cs="仿宋_GB2312"/>
                <w:bCs/>
                <w:color w:val="000000"/>
                <w:sz w:val="24"/>
                <w:lang w:val="en-US" w:eastAsia="zh-CN"/>
              </w:rPr>
              <w:t>4.中标人完成安装调试工作后，采购人应组织开展累计运行时间不超过72小时的试运行。试运行旨在验证所供货物（包括硬件、软件及相关服务）的功能参数、兼容性及稳定性是否符合标准要求，以确认其达到初步验收条件。试运行期间若出现问题，中标人须在收到采购人书面反馈后的三日内予以解决；在问题解决前，该项目应视为安装调试工作尚未完成。若因此导致最终验收合格并交付的时间超出合同约定，相关事宜按合同条款执行。</w:t>
            </w:r>
            <w:r>
              <w:rPr>
                <w:rFonts w:ascii="仿宋_GB2312" w:hAnsi="仿宋_GB2312" w:eastAsia="仿宋_GB2312" w:cs="仿宋_GB2312"/>
                <w:bCs/>
                <w:color w:val="000000"/>
                <w:sz w:val="24"/>
              </w:rPr>
              <w:t>
</w:t>
            </w:r>
          </w:p>
          <w:p w14:paraId="1A9FBD89">
            <w:pPr>
              <w:numPr>
                <w:ilvl w:val="0"/>
                <w:numId w:val="0"/>
              </w:num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 xml:space="preserve">4.验收费用：验收所产生的检验费及相关的全部费用均由中标人承担。 </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1DC1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81358A7">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3500B05D">
            <w:pPr>
              <w:pStyle w:val="492"/>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32A8EB66">
            <w:pPr>
              <w:pStyle w:val="492"/>
              <w:spacing w:before="0" w:beforeAutospacing="0" w:after="0" w:afterAutospacing="0" w:line="460" w:lineRule="atLeast"/>
              <w:rPr>
                <w:rFonts w:hint="eastAsia" w:ascii="仿宋_GB2312" w:eastAsia="仿宋_GB2312"/>
                <w:color w:val="000000"/>
              </w:rPr>
            </w:pPr>
            <w:r>
              <w:rPr>
                <w:rStyle w:val="493"/>
                <w:rFonts w:hint="eastAsia" w:ascii="仿宋_GB2312" w:eastAsia="仿宋_GB2312"/>
                <w:color w:val="000000"/>
              </w:rPr>
              <w:t>注：（1）采购标的对应的中小企业划分标准所属行业：</w:t>
            </w:r>
            <w:r>
              <w:rPr>
                <w:rStyle w:val="836"/>
                <w:rFonts w:hint="eastAsia" w:ascii="仿宋_GB2312" w:eastAsia="仿宋_GB2312"/>
                <w:color w:val="000000"/>
              </w:rPr>
              <w:t>采购需求所列第</w:t>
            </w:r>
            <w:r>
              <w:rPr>
                <w:rStyle w:val="836"/>
                <w:rFonts w:hint="eastAsia" w:ascii="仿宋_GB2312" w:eastAsia="仿宋_GB2312"/>
                <w:color w:val="000000"/>
                <w:lang w:val="en-US" w:eastAsia="zh-CN"/>
              </w:rPr>
              <w:t>10</w:t>
            </w:r>
            <w:r>
              <w:rPr>
                <w:rStyle w:val="836"/>
                <w:rFonts w:hint="eastAsia" w:ascii="仿宋_GB2312" w:eastAsia="仿宋_GB2312"/>
                <w:color w:val="000000"/>
              </w:rPr>
              <w:t>项货物不作中小企业划分要求,其余项货物所属行业为</w:t>
            </w:r>
            <w:r>
              <w:rPr>
                <w:rStyle w:val="493"/>
                <w:rFonts w:hint="eastAsia" w:ascii="仿宋_GB2312" w:eastAsia="仿宋_GB2312"/>
                <w:color w:val="000000"/>
                <w:u w:val="single"/>
              </w:rPr>
              <w:t>工业</w:t>
            </w:r>
            <w:r>
              <w:rPr>
                <w:rStyle w:val="493"/>
                <w:rFonts w:hint="eastAsia" w:ascii="仿宋_GB2312" w:eastAsia="仿宋_GB2312"/>
                <w:color w:val="000000"/>
              </w:rPr>
              <w:t>；</w:t>
            </w:r>
          </w:p>
          <w:p w14:paraId="7DE626B5">
            <w:pPr>
              <w:pStyle w:val="492"/>
              <w:spacing w:before="0" w:beforeAutospacing="0" w:after="0" w:afterAutospacing="0" w:line="460" w:lineRule="atLeast"/>
              <w:rPr>
                <w:rFonts w:hint="eastAsia" w:ascii="仿宋_GB2312" w:eastAsia="仿宋_GB2312"/>
                <w:color w:val="000000"/>
              </w:rPr>
            </w:pPr>
            <w:r>
              <w:rPr>
                <w:rStyle w:val="493"/>
                <w:rFonts w:hint="eastAsia" w:ascii="仿宋_GB2312" w:eastAsia="仿宋_GB2312"/>
                <w:color w:val="000000"/>
              </w:rPr>
              <w:t>（2）中小企业划分有关标准根据工信部等部委发布的《关于印发中小企业划型标准规定的通知》（工信部联企业〔2011〕300号）确定；</w:t>
            </w:r>
          </w:p>
          <w:p w14:paraId="4DFD27BC">
            <w:pPr>
              <w:pStyle w:val="492"/>
              <w:spacing w:before="0" w:beforeAutospacing="0" w:after="0" w:afterAutospacing="0" w:line="460" w:lineRule="atLeast"/>
              <w:rPr>
                <w:rFonts w:hint="eastAsia" w:ascii="仿宋_GB2312" w:eastAsia="仿宋_GB2312"/>
                <w:color w:val="000000"/>
              </w:rPr>
            </w:pPr>
            <w:r>
              <w:rPr>
                <w:rStyle w:val="493"/>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2F19A582">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0D6DA0BF">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59D75590">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07815E08">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54DE03D2">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2D8813FE">
            <w:pPr>
              <w:pStyle w:val="831"/>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62337891">
            <w:pPr>
              <w:pStyle w:val="8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1123CAA">
            <w:pPr>
              <w:pStyle w:val="8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4EC87449">
            <w:pPr>
              <w:pStyle w:val="831"/>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4339CF7">
            <w:pPr>
              <w:pStyle w:val="4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tc>
      </w:tr>
      <w:tr w14:paraId="2BC80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247D4E2">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15F52396">
            <w:pPr>
              <w:pStyle w:val="513"/>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1.投标人或所投核心产品的生产厂</w:t>
            </w:r>
            <w:r>
              <w:rPr>
                <w:rFonts w:hint="eastAsia" w:ascii="仿宋_GB2312" w:eastAsia="仿宋_GB2312"/>
                <w:color w:val="000000"/>
                <w:lang w:val="en-US" w:eastAsia="zh-CN"/>
              </w:rPr>
              <w:t>商</w:t>
            </w:r>
            <w:r>
              <w:rPr>
                <w:rFonts w:hint="eastAsia" w:ascii="仿宋_GB2312" w:eastAsia="仿宋_GB2312"/>
                <w:color w:val="000000"/>
              </w:rPr>
              <w:t>具备有效的质量管理体系认证证书；</w:t>
            </w:r>
          </w:p>
          <w:p w14:paraId="6AD47827">
            <w:pPr>
              <w:pStyle w:val="51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2.投标人或所投核心产品的生产厂</w:t>
            </w:r>
            <w:r>
              <w:rPr>
                <w:rFonts w:hint="eastAsia" w:ascii="仿宋_GB2312" w:eastAsia="仿宋_GB2312"/>
                <w:color w:val="000000"/>
                <w:lang w:val="en-US" w:eastAsia="zh-CN"/>
              </w:rPr>
              <w:t>商</w:t>
            </w:r>
            <w:r>
              <w:rPr>
                <w:rFonts w:hint="eastAsia" w:ascii="仿宋_GB2312" w:eastAsia="仿宋_GB2312"/>
                <w:color w:val="000000"/>
              </w:rPr>
              <w:t>具备有效的职业健康安全管理体系认证证书；</w:t>
            </w:r>
          </w:p>
          <w:p w14:paraId="4BDD0AA6">
            <w:pPr>
              <w:pStyle w:val="51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3.投标人或所投核心产品的生产厂</w:t>
            </w:r>
            <w:r>
              <w:rPr>
                <w:rFonts w:hint="eastAsia" w:ascii="仿宋_GB2312" w:eastAsia="仿宋_GB2312"/>
                <w:color w:val="000000"/>
                <w:lang w:val="en-US" w:eastAsia="zh-CN"/>
              </w:rPr>
              <w:t>商</w:t>
            </w:r>
            <w:r>
              <w:rPr>
                <w:rFonts w:hint="eastAsia" w:ascii="仿宋_GB2312" w:eastAsia="仿宋_GB2312"/>
                <w:color w:val="000000"/>
              </w:rPr>
              <w:t>具备有效的环境管理体系认证证书。</w:t>
            </w:r>
          </w:p>
        </w:tc>
      </w:tr>
      <w:tr w14:paraId="43DE4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7C7F7F93">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4B09C870">
            <w:pPr>
              <w:pStyle w:val="53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22</w:t>
            </w:r>
            <w:r>
              <w:rPr>
                <w:rFonts w:hint="eastAsia" w:ascii="仿宋_GB2312" w:eastAsia="仿宋_GB2312"/>
                <w:color w:val="000000"/>
              </w:rPr>
              <w:t>年1月1日起至今本项目所投</w:t>
            </w:r>
            <w:r>
              <w:rPr>
                <w:rFonts w:hint="eastAsia" w:ascii="仿宋_GB2312" w:eastAsia="仿宋_GB2312"/>
                <w:color w:val="000000"/>
                <w:lang w:val="en-US" w:eastAsia="zh-CN"/>
              </w:rPr>
              <w:t>核心</w:t>
            </w:r>
            <w:r>
              <w:rPr>
                <w:rFonts w:hint="eastAsia" w:ascii="仿宋_GB2312" w:eastAsia="仿宋_GB2312"/>
                <w:color w:val="000000"/>
              </w:rPr>
              <w:t>产品</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（边缘数据服务器）</w:t>
            </w:r>
            <w:r>
              <w:rPr>
                <w:rFonts w:hint="eastAsia" w:ascii="仿宋_GB2312" w:eastAsia="仿宋_GB2312"/>
                <w:color w:val="000000"/>
              </w:rPr>
              <w:t>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2446F7C6">
      <w:pPr>
        <w:jc w:val="both"/>
        <w:rPr>
          <w:rFonts w:hint="eastAsia" w:ascii="仿宋_GB2312" w:hAnsi="仿宋_GB2312" w:eastAsia="仿宋_GB2312" w:cs="仿宋_GB2312"/>
          <w:b w:val="0"/>
          <w:bCs w:val="0"/>
          <w:sz w:val="28"/>
          <w:szCs w:val="28"/>
          <w:lang w:val="en-US" w:eastAsia="zh-CN"/>
        </w:rPr>
      </w:pPr>
    </w:p>
    <w:p w14:paraId="731961E4">
      <w:pPr>
        <w:rPr>
          <w:rFonts w:hint="default"/>
          <w:b/>
          <w:bCs/>
          <w:lang w:val="en-US" w:eastAsia="zh-CN"/>
        </w:rPr>
      </w:pPr>
    </w:p>
    <w:p w14:paraId="7612EA95">
      <w:pPr>
        <w:sectPr>
          <w:pgSz w:w="11906" w:h="16838"/>
          <w:pgMar w:top="1440" w:right="1440" w:bottom="1440" w:left="1440" w:header="851" w:footer="992" w:gutter="0"/>
          <w:cols w:space="720" w:num="1"/>
          <w:docGrid w:linePitch="312" w:charSpace="0"/>
        </w:sectPr>
      </w:pPr>
    </w:p>
    <w:p w14:paraId="1422A870">
      <w:pPr>
        <w:pStyle w:val="4"/>
        <w:spacing w:line="276" w:lineRule="auto"/>
        <w:jc w:val="center"/>
        <w:rPr>
          <w:sz w:val="32"/>
          <w:szCs w:val="32"/>
        </w:rPr>
      </w:pPr>
      <w:bookmarkStart w:id="31" w:name="_Toc29711"/>
      <w:r>
        <w:rPr>
          <w:rFonts w:hint="eastAsia"/>
          <w:sz w:val="32"/>
          <w:szCs w:val="32"/>
        </w:rPr>
        <w:t>第三章 投标人须知</w:t>
      </w:r>
      <w:bookmarkEnd w:id="31"/>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柳州职业技术大学“中国-东盟跨境电商数智化产教融合创新中心”设备采购</w:t>
            </w:r>
          </w:p>
          <w:p w14:paraId="730841C5">
            <w:pPr>
              <w:spacing w:line="400" w:lineRule="exact"/>
              <w:rPr>
                <w:rFonts w:ascii="仿宋_GB2312" w:eastAsia="仿宋_GB2312"/>
                <w:sz w:val="24"/>
              </w:rPr>
            </w:pPr>
            <w:r>
              <w:rPr>
                <w:rFonts w:hint="eastAsia" w:ascii="仿宋_GB2312" w:eastAsia="仿宋_GB2312"/>
                <w:sz w:val="24"/>
              </w:rPr>
              <w:t>项目编号：LZZC2026-G1-990253-LZSZ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玖拾肆万贰仟玖佰零贰元整</w:t>
            </w:r>
            <w:r>
              <w:rPr>
                <w:rFonts w:hint="eastAsia" w:ascii="仿宋_GB2312" w:eastAsia="仿宋_GB2312"/>
                <w:sz w:val="24"/>
              </w:rPr>
              <w:t>（¥</w:t>
            </w:r>
            <w:r>
              <w:rPr>
                <w:rFonts w:ascii="仿宋_GB2312" w:eastAsia="仿宋_GB2312"/>
                <w:sz w:val="24"/>
              </w:rPr>
              <w:t>942</w:t>
            </w:r>
            <w:r>
              <w:rPr>
                <w:rFonts w:hint="eastAsia" w:ascii="仿宋_GB2312" w:eastAsia="仿宋_GB2312"/>
                <w:sz w:val="24"/>
                <w:lang w:val="en-US" w:eastAsia="zh-CN"/>
              </w:rPr>
              <w:t>,</w:t>
            </w:r>
            <w:r>
              <w:rPr>
                <w:rFonts w:ascii="仿宋_GB2312" w:eastAsia="仿宋_GB2312"/>
                <w:sz w:val="24"/>
              </w:rPr>
              <w:t>902</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4B175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52892D">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3B5EA8F8">
            <w:pPr>
              <w:pStyle w:val="573"/>
              <w:spacing w:before="0" w:beforeAutospacing="0" w:after="0" w:afterAutospacing="0" w:line="460" w:lineRule="atLeast"/>
              <w:rPr>
                <w:rFonts w:ascii="仿宋_GB2312" w:eastAsia="仿宋_GB2312"/>
                <w:color w:val="000000"/>
              </w:rPr>
            </w:pPr>
            <w:r>
              <w:rPr>
                <w:rStyle w:val="574"/>
                <w:rFonts w:hint="eastAsia" w:ascii="仿宋_GB2312" w:eastAsia="仿宋_GB2312"/>
                <w:color w:val="000000"/>
              </w:rPr>
              <w:t>电子投标文件：</w:t>
            </w:r>
            <w:r>
              <w:rPr>
                <w:rFonts w:hint="eastAsia" w:ascii="仿宋_GB2312" w:eastAsia="仿宋_GB2312"/>
                <w:b/>
                <w:bCs/>
                <w:color w:val="000000"/>
              </w:rPr>
              <w:br w:type="textWrapping"/>
            </w:r>
            <w:r>
              <w:rPr>
                <w:rStyle w:val="574"/>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74"/>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74"/>
                <w:rFonts w:hint="eastAsia" w:ascii="仿宋_GB2312" w:eastAsia="仿宋_GB2312"/>
                <w:color w:val="000000"/>
              </w:rPr>
              <w:t>3.电子投标文件成功提交后，投标人可自行打印投标文件接收回执。</w:t>
            </w:r>
          </w:p>
        </w:tc>
      </w:tr>
      <w:tr w14:paraId="25D28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F6EF6C">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7EB58554">
            <w:pPr>
              <w:pStyle w:val="59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7879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74BF36">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78F03DB8">
            <w:pPr>
              <w:pStyle w:val="614"/>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A7AE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CF01AC">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5D11202D">
            <w:pPr>
              <w:pStyle w:val="634"/>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1C3258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94614CC">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7454B046">
            <w:pPr>
              <w:pStyle w:val="654"/>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246C7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F2310E">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28EAF56E">
            <w:pPr>
              <w:pStyle w:val="674"/>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7F3B9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AF9468">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68B7B468">
            <w:pPr>
              <w:pStyle w:val="694"/>
              <w:spacing w:before="0" w:beforeAutospacing="0" w:after="0" w:afterAutospacing="0" w:line="460" w:lineRule="atLeast"/>
              <w:rPr>
                <w:rFonts w:ascii="仿宋_GB2312" w:eastAsia="仿宋_GB2312"/>
                <w:color w:val="000000"/>
              </w:rPr>
            </w:pPr>
            <w:r>
              <w:rPr>
                <w:rStyle w:val="695"/>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95"/>
                <w:rFonts w:hint="eastAsia" w:ascii="仿宋_GB2312" w:eastAsia="仿宋_GB2312"/>
                <w:color w:val="000000"/>
              </w:rPr>
              <w:t>二、甄别方式：</w:t>
            </w:r>
            <w:r>
              <w:rPr>
                <w:rFonts w:hint="eastAsia" w:ascii="仿宋_GB2312" w:eastAsia="仿宋_GB2312"/>
                <w:b/>
                <w:bCs/>
                <w:color w:val="000000"/>
              </w:rPr>
              <w:br w:type="textWrapping"/>
            </w:r>
            <w:r>
              <w:rPr>
                <w:rStyle w:val="695"/>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95"/>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95"/>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15E5F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97453C">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5F4EEA94">
            <w:pPr>
              <w:pStyle w:val="715"/>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716"/>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11853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2B33691">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5D162366">
            <w:pPr>
              <w:pStyle w:val="736"/>
              <w:spacing w:before="0" w:beforeAutospacing="0" w:after="0" w:afterAutospacing="0" w:line="460" w:lineRule="atLeast"/>
              <w:rPr>
                <w:rFonts w:ascii="仿宋_GB2312" w:eastAsia="仿宋_GB2312"/>
                <w:color w:val="000000"/>
              </w:rPr>
            </w:pPr>
            <w:r>
              <w:rPr>
                <w:rStyle w:val="737"/>
                <w:rFonts w:hint="eastAsia" w:ascii="仿宋_GB2312" w:eastAsia="仿宋_GB2312"/>
                <w:color w:val="000000"/>
              </w:rPr>
              <w:t>签订合同时间：中标通知书发出后</w:t>
            </w:r>
            <w:r>
              <w:rPr>
                <w:rStyle w:val="737"/>
                <w:rFonts w:hint="eastAsia" w:ascii="仿宋_GB2312" w:eastAsia="仿宋_GB2312"/>
                <w:color w:val="000000"/>
                <w:u w:val="single"/>
              </w:rPr>
              <w:t>25</w:t>
            </w:r>
            <w:r>
              <w:rPr>
                <w:rStyle w:val="737"/>
                <w:rFonts w:hint="eastAsia" w:ascii="仿宋_GB2312" w:eastAsia="仿宋_GB2312"/>
                <w:color w:val="000000"/>
              </w:rPr>
              <w:t>日内。</w:t>
            </w:r>
          </w:p>
        </w:tc>
      </w:tr>
      <w:tr w14:paraId="32F775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3D00203">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340DEAD8">
            <w:pPr>
              <w:pStyle w:val="757"/>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7C09D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EE739E">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53C05827">
            <w:pPr>
              <w:pStyle w:val="777"/>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168831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7EB5C0F">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0911AD20">
            <w:pPr>
              <w:pStyle w:val="797"/>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54EE2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1BFDC">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141B857F">
            <w:pPr>
              <w:pStyle w:val="817"/>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1A297BED">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2" w:name="_Toc254970527"/>
      <w:bookmarkStart w:id="33" w:name="_Toc254970668"/>
      <w:r>
        <w:rPr>
          <w:rFonts w:hint="eastAsia" w:ascii="仿宋_GB2312" w:eastAsia="仿宋_GB2312"/>
          <w:b/>
          <w:sz w:val="24"/>
        </w:rPr>
        <w:t>1. 适用范围</w:t>
      </w:r>
      <w:bookmarkEnd w:id="32"/>
      <w:bookmarkEnd w:id="33"/>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柳州职业技术大学“中国-东盟跨境电商数智化产教融合创新中心”设备采购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4" w:name="_Toc254970528"/>
      <w:bookmarkStart w:id="35" w:name="_Toc254970669"/>
      <w:r>
        <w:rPr>
          <w:rFonts w:hint="eastAsia" w:ascii="仿宋_GB2312" w:eastAsia="仿宋_GB2312"/>
          <w:b/>
          <w:sz w:val="24"/>
        </w:rPr>
        <w:t>2.定义</w:t>
      </w:r>
      <w:bookmarkEnd w:id="34"/>
      <w:bookmarkEnd w:id="35"/>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柳州职业技术大学</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670"/>
      <w:bookmarkStart w:id="39" w:name="_Toc254970529"/>
      <w:bookmarkStart w:id="40" w:name="_Toc254970675"/>
      <w:bookmarkStart w:id="41" w:name="_Toc254970534"/>
      <w:bookmarkStart w:id="42" w:name="_Toc254970536"/>
      <w:bookmarkStart w:id="43"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44" w:name="_Toc254970671"/>
      <w:bookmarkStart w:id="45" w:name="_Toc254970530"/>
      <w:r>
        <w:rPr>
          <w:rFonts w:hint="eastAsia" w:ascii="仿宋_GB2312" w:eastAsia="仿宋_GB2312"/>
          <w:b/>
          <w:sz w:val="24"/>
        </w:rPr>
        <w:t>4.投标委托</w:t>
      </w:r>
      <w:bookmarkEnd w:id="44"/>
      <w:bookmarkEnd w:id="45"/>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672"/>
      <w:bookmarkStart w:id="47" w:name="_Toc254970531"/>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48" w:name="_Toc254970532"/>
      <w:bookmarkStart w:id="49" w:name="_Toc254970673"/>
      <w:r>
        <w:rPr>
          <w:rFonts w:hint="eastAsia" w:ascii="仿宋_GB2312" w:eastAsia="仿宋_GB2312"/>
          <w:b/>
          <w:sz w:val="24"/>
        </w:rPr>
        <w:t>8.特别说明</w:t>
      </w:r>
      <w:bookmarkEnd w:id="48"/>
      <w:bookmarkEnd w:id="49"/>
    </w:p>
    <w:p w14:paraId="22C09C00">
      <w:pPr>
        <w:pStyle w:val="26"/>
        <w:snapToGrid w:val="0"/>
        <w:spacing w:line="400" w:lineRule="exact"/>
        <w:ind w:firstLine="480" w:firstLineChars="200"/>
        <w:rPr>
          <w:rFonts w:hint="eastAsia" w:ascii="仿宋_GB2312" w:hAnsi="宋体" w:eastAsia="仿宋_GB2312"/>
          <w:bCs/>
          <w:sz w:val="24"/>
          <w:szCs w:val="24"/>
        </w:rPr>
      </w:pPr>
      <w:bookmarkStart w:id="50" w:name="_Toc254970674"/>
      <w:bookmarkStart w:id="51" w:name="_Toc254970533"/>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0D3DF0C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3C25CCF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7A5C9C66">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6FA69B90">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E3A27D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2" w:name="_Toc254970676"/>
      <w:bookmarkStart w:id="53" w:name="_Toc254970535"/>
      <w:r>
        <w:rPr>
          <w:rFonts w:hint="eastAsia" w:ascii="仿宋_GB2312" w:eastAsia="仿宋_GB2312" w:cs="Courier New"/>
          <w:b/>
          <w:sz w:val="24"/>
        </w:rPr>
        <w:t>三、投标文件的编制</w:t>
      </w:r>
      <w:bookmarkEnd w:id="52"/>
      <w:bookmarkEnd w:id="53"/>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63A69DA5">
      <w:pPr>
        <w:pStyle w:val="27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485056E">
      <w:pPr>
        <w:pStyle w:val="27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75FB260D">
      <w:pPr>
        <w:pStyle w:val="27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69B58D9D">
      <w:pPr>
        <w:pStyle w:val="270"/>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54" w:name="_Hlk517112171"/>
      <w:bookmarkStart w:id="55" w:name="_Toc254970678"/>
      <w:bookmarkStart w:id="56" w:name="_Hlk517112217"/>
      <w:bookmarkStart w:id="57" w:name="_Toc254970537"/>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bookmarkEnd w:id="54"/>
    <w:p w14:paraId="06B12621">
      <w:pPr>
        <w:pStyle w:val="290"/>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125D4565">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0B56171">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5690ED30">
      <w:pPr>
        <w:pStyle w:val="290"/>
        <w:spacing w:before="0" w:beforeAutospacing="0" w:after="0" w:afterAutospacing="0" w:line="360" w:lineRule="atLeast"/>
        <w:ind w:firstLine="0" w:firstLineChars="0"/>
        <w:rPr>
          <w:rFonts w:hint="eastAsia" w:ascii="仿宋_GB2312" w:eastAsia="仿宋_GB2312"/>
          <w:color w:val="000000"/>
        </w:rPr>
      </w:pPr>
      <w:r>
        <w:rPr>
          <w:rFonts w:hint="eastAsia" w:ascii="仿宋_GB2312" w:eastAsia="仿宋_GB2312"/>
          <w:color w:val="000000"/>
        </w:rPr>
        <w:t>  （4）项目实施</w:t>
      </w:r>
      <w:r>
        <w:rPr>
          <w:rFonts w:hint="eastAsia" w:ascii="仿宋_GB2312" w:eastAsia="仿宋_GB2312"/>
          <w:color w:val="000000"/>
          <w:lang w:val="en-US" w:eastAsia="zh-CN"/>
        </w:rPr>
        <w:t>方案</w:t>
      </w:r>
      <w:r>
        <w:rPr>
          <w:rFonts w:hint="eastAsia" w:ascii="仿宋_GB2312" w:eastAsia="仿宋_GB2312"/>
          <w:color w:val="000000"/>
        </w:rPr>
        <w:t>（如有，格式见第六章）；</w:t>
      </w:r>
    </w:p>
    <w:p w14:paraId="2D89613A">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w:t>
      </w:r>
      <w:r>
        <w:rPr>
          <w:rFonts w:hint="eastAsia" w:ascii="仿宋_GB2312" w:eastAsia="仿宋_GB2312"/>
          <w:color w:val="000000"/>
          <w:lang w:val="en-US" w:eastAsia="zh-CN"/>
        </w:rPr>
        <w:t>施工、</w:t>
      </w:r>
      <w:r>
        <w:rPr>
          <w:rFonts w:hint="eastAsia" w:ascii="仿宋_GB2312" w:eastAsia="仿宋_GB2312"/>
          <w:color w:val="000000"/>
        </w:rPr>
        <w:t>安装调试方案（如有，格式见第六章）；</w:t>
      </w:r>
    </w:p>
    <w:p w14:paraId="5FAF8274">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）技术培训方案（如有，格式见第六章）；</w:t>
      </w:r>
    </w:p>
    <w:p w14:paraId="12218D3D">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）售后服务方案（如有，格式见第六章）；</w:t>
      </w:r>
    </w:p>
    <w:p w14:paraId="4E3A78DE">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）投标人项目经验一览表（如有，格式见第六章）；</w:t>
      </w:r>
    </w:p>
    <w:p w14:paraId="20B84922">
      <w:pPr>
        <w:pStyle w:val="29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w:t>
      </w:r>
      <w:r>
        <w:rPr>
          <w:rFonts w:hint="eastAsia" w:ascii="仿宋_GB2312" w:eastAsia="仿宋_GB2312"/>
          <w:color w:val="000000"/>
          <w:lang w:val="en-US" w:eastAsia="zh-CN"/>
        </w:rPr>
        <w:t>带下划线“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lang w:val="en-US" w:eastAsia="zh-CN"/>
        </w:rPr>
        <w:t>”的技术参数内容优于采购需求的</w:t>
      </w:r>
      <w:r>
        <w:rPr>
          <w:rFonts w:hint="eastAsia" w:ascii="仿宋_GB2312" w:eastAsia="仿宋_GB2312"/>
          <w:color w:val="000000"/>
        </w:rPr>
        <w:t>，提供检测（检验）报告或提供其它证明材料（彩页、产品说明书、官网或功能截图等其中任意一项）（</w:t>
      </w:r>
      <w:r>
        <w:rPr>
          <w:rFonts w:hint="eastAsia" w:ascii="仿宋_GB2312" w:eastAsia="仿宋_GB2312"/>
          <w:b w:val="0"/>
          <w:bCs w:val="0"/>
          <w:color w:val="000000"/>
          <w:lang w:val="en-US" w:eastAsia="zh-CN"/>
        </w:rPr>
        <w:t>如有</w:t>
      </w:r>
      <w:r>
        <w:rPr>
          <w:rFonts w:hint="eastAsia" w:ascii="仿宋_GB2312" w:eastAsia="仿宋_GB2312"/>
          <w:color w:val="000000"/>
        </w:rPr>
        <w:t>）；</w:t>
      </w:r>
    </w:p>
    <w:p w14:paraId="4974B31B">
      <w:pPr>
        <w:pStyle w:val="29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）投标人或所投核心产品的生产</w:t>
      </w:r>
      <w:r>
        <w:rPr>
          <w:rFonts w:hint="eastAsia" w:ascii="仿宋_GB2312" w:eastAsia="仿宋_GB2312"/>
          <w:color w:val="000000"/>
          <w:lang w:val="en-US" w:eastAsia="zh-CN"/>
        </w:rPr>
        <w:t>厂商</w:t>
      </w:r>
      <w:r>
        <w:rPr>
          <w:rFonts w:hint="eastAsia" w:ascii="仿宋_GB2312" w:eastAsia="仿宋_GB2312"/>
          <w:color w:val="000000"/>
        </w:rPr>
        <w:t>具备有效的质量管理体系认证证书（如有）；</w:t>
      </w:r>
    </w:p>
    <w:p w14:paraId="31C6ECC2">
      <w:pPr>
        <w:pStyle w:val="29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）投标人或所投核心产品的生产</w:t>
      </w:r>
      <w:r>
        <w:rPr>
          <w:rFonts w:hint="eastAsia" w:ascii="仿宋_GB2312" w:eastAsia="仿宋_GB2312"/>
          <w:color w:val="000000"/>
          <w:lang w:val="en-US" w:eastAsia="zh-CN"/>
        </w:rPr>
        <w:t>厂商</w:t>
      </w:r>
      <w:r>
        <w:rPr>
          <w:rFonts w:hint="eastAsia" w:ascii="仿宋_GB2312" w:eastAsia="仿宋_GB2312"/>
          <w:color w:val="000000"/>
        </w:rPr>
        <w:t>具备有效的职业健康安全管理体系认证证书（如有）；</w:t>
      </w:r>
    </w:p>
    <w:p w14:paraId="7AB39038">
      <w:pPr>
        <w:pStyle w:val="29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2</w:t>
      </w:r>
      <w:r>
        <w:rPr>
          <w:rFonts w:hint="eastAsia" w:ascii="仿宋_GB2312" w:eastAsia="仿宋_GB2312"/>
          <w:color w:val="000000"/>
        </w:rPr>
        <w:t>）投标人或所投核心产品的生产</w:t>
      </w:r>
      <w:r>
        <w:rPr>
          <w:rFonts w:hint="eastAsia" w:ascii="仿宋_GB2312" w:eastAsia="仿宋_GB2312"/>
          <w:color w:val="000000"/>
          <w:lang w:val="en-US" w:eastAsia="zh-CN"/>
        </w:rPr>
        <w:t>厂商</w:t>
      </w:r>
      <w:r>
        <w:rPr>
          <w:rFonts w:hint="eastAsia" w:ascii="仿宋_GB2312" w:eastAsia="仿宋_GB2312"/>
          <w:color w:val="000000"/>
        </w:rPr>
        <w:t>具备有效的环境管理体系认证证书（如有）；</w:t>
      </w:r>
    </w:p>
    <w:p w14:paraId="18A9C1BD">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）投标产品由国家确定的认证机构出具的、处于有效期之内的环境标志产品认证证书（如有）；</w:t>
      </w:r>
    </w:p>
    <w:p w14:paraId="4344DF27">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）投标人对本项目的合理化建议和改进措施（如有，格式自拟）；</w:t>
      </w:r>
    </w:p>
    <w:p w14:paraId="5A8C13D4">
      <w:pPr>
        <w:pStyle w:val="29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）投标人认为必要提供的声明及文件资料（如有，格式自拟）。</w:t>
      </w:r>
    </w:p>
    <w:bookmarkEnd w:id="55"/>
    <w:bookmarkEnd w:id="56"/>
    <w:bookmarkEnd w:id="57"/>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58" w:name="_Toc254970538"/>
      <w:bookmarkStart w:id="59" w:name="_Toc254970679"/>
      <w:r>
        <w:rPr>
          <w:rFonts w:hint="eastAsia" w:ascii="仿宋_GB2312" w:eastAsia="仿宋_GB2312" w:cs="Courier New"/>
          <w:b/>
          <w:sz w:val="24"/>
        </w:rPr>
        <w:t>15.投标报价</w:t>
      </w:r>
      <w:bookmarkEnd w:id="58"/>
      <w:bookmarkEnd w:id="59"/>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0"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0"/>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1" w:name="_Toc254970682"/>
      <w:bookmarkStart w:id="62" w:name="_Toc254970541"/>
      <w:r>
        <w:rPr>
          <w:rFonts w:hint="eastAsia" w:ascii="仿宋_GB2312" w:eastAsia="仿宋_GB2312" w:cs="Courier New"/>
          <w:b/>
          <w:sz w:val="24"/>
        </w:rPr>
        <w:t>17.投标保证金</w:t>
      </w:r>
      <w:bookmarkEnd w:id="61"/>
      <w:bookmarkEnd w:id="62"/>
    </w:p>
    <w:p w14:paraId="76D36644">
      <w:pPr>
        <w:snapToGrid w:val="0"/>
        <w:spacing w:line="400" w:lineRule="exact"/>
        <w:ind w:firstLine="420"/>
        <w:jc w:val="left"/>
        <w:rPr>
          <w:rFonts w:ascii="仿宋_GB2312" w:eastAsia="仿宋_GB2312" w:cs="Courier New"/>
          <w:sz w:val="24"/>
        </w:rPr>
      </w:pPr>
      <w:bookmarkStart w:id="63" w:name="_Toc254970683"/>
      <w:bookmarkStart w:id="64" w:name="_Toc254970542"/>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3"/>
      <w:bookmarkEnd w:id="64"/>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019FA2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5" w:name="_Hlk93676509"/>
      <w:r>
        <w:rPr>
          <w:rFonts w:hint="eastAsia" w:ascii="仿宋_GB2312" w:eastAsia="仿宋_GB2312"/>
          <w:sz w:val="24"/>
        </w:rPr>
        <w:t>扫描不清晰或乱码或表达不清所引起的后果由投标人负责。</w:t>
      </w:r>
      <w:bookmarkEnd w:id="65"/>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6" w:name="_Toc254970543"/>
      <w:bookmarkStart w:id="67"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6"/>
      <w:bookmarkEnd w:id="67"/>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68" w:name="_Hlk93676577"/>
      <w:r>
        <w:rPr>
          <w:rFonts w:hint="eastAsia" w:ascii="仿宋_GB2312" w:eastAsia="仿宋_GB2312" w:cs="Courier New"/>
          <w:sz w:val="24"/>
        </w:rPr>
        <w:t>（3）报价超过招标文件中规定的预算金额或者最高限价的；</w:t>
      </w:r>
    </w:p>
    <w:bookmarkEnd w:id="68"/>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1370227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2AE3980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2C56531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475F283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五</w:t>
      </w:r>
      <w:r>
        <w:rPr>
          <w:rFonts w:ascii="仿宋_GB2312" w:eastAsia="仿宋_GB2312"/>
          <w:sz w:val="24"/>
        </w:rPr>
        <w:t>项以上的；</w:t>
      </w:r>
    </w:p>
    <w:p w14:paraId="657BFD5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038F5A3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41769E1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09AC0472">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69" w:name="_Toc254970686"/>
      <w:bookmarkStart w:id="70" w:name="_Toc254970545"/>
      <w:r>
        <w:rPr>
          <w:rFonts w:hint="eastAsia" w:ascii="仿宋_GB2312" w:hAnsi="宋体" w:eastAsia="仿宋_GB2312"/>
          <w:b/>
          <w:sz w:val="24"/>
          <w:szCs w:val="24"/>
        </w:rPr>
        <w:t>六、评标</w:t>
      </w:r>
      <w:bookmarkEnd w:id="69"/>
      <w:bookmarkEnd w:id="70"/>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1" w:name="_Toc254970547"/>
      <w:bookmarkStart w:id="72" w:name="_Toc254970688"/>
      <w:r>
        <w:rPr>
          <w:rFonts w:hint="eastAsia" w:ascii="仿宋_GB2312" w:hAnsi="宋体" w:eastAsia="仿宋_GB2312"/>
          <w:b/>
          <w:sz w:val="24"/>
          <w:szCs w:val="24"/>
        </w:rPr>
        <w:t>八、</w:t>
      </w:r>
      <w:bookmarkEnd w:id="71"/>
      <w:bookmarkEnd w:id="72"/>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3" w:name="_Hlk93676812"/>
      <w:r>
        <w:rPr>
          <w:rFonts w:hint="eastAsia" w:ascii="仿宋_GB2312" w:eastAsia="仿宋_GB2312" w:cs="Courier New"/>
          <w:sz w:val="24"/>
        </w:rPr>
        <w:t>40.1中标人接到中标通知书后，应按有关规定与采购人签订合同。</w:t>
      </w:r>
    </w:p>
    <w:bookmarkEnd w:id="73"/>
    <w:p w14:paraId="66C6EC6B">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548"/>
      <w:bookmarkStart w:id="75" w:name="_Toc254970689"/>
      <w:bookmarkStart w:id="76"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4"/>
        <w:jc w:val="center"/>
        <w:rPr>
          <w:sz w:val="30"/>
          <w:szCs w:val="30"/>
        </w:rPr>
      </w:pPr>
      <w:bookmarkStart w:id="77" w:name="_Toc27328"/>
      <w:r>
        <w:rPr>
          <w:rFonts w:hint="eastAsia"/>
          <w:sz w:val="30"/>
          <w:szCs w:val="30"/>
        </w:rPr>
        <w:t xml:space="preserve">第四章 </w:t>
      </w:r>
      <w:bookmarkEnd w:id="74"/>
      <w:bookmarkEnd w:id="75"/>
      <w:r>
        <w:rPr>
          <w:rFonts w:hint="eastAsia"/>
          <w:sz w:val="30"/>
          <w:szCs w:val="30"/>
        </w:rPr>
        <w:t>评标方法及评标标准</w:t>
      </w:r>
      <w:bookmarkEnd w:id="76"/>
      <w:bookmarkEnd w:id="77"/>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8" w:name="_Hlk93676870"/>
      <w:r>
        <w:rPr>
          <w:rFonts w:hint="eastAsia" w:ascii="仿宋_GB2312" w:eastAsia="仿宋_GB2312"/>
          <w:b/>
          <w:sz w:val="24"/>
        </w:rPr>
        <w:t>，对投标人的价格、技术、信誉、业绩等</w:t>
      </w:r>
      <w:bookmarkEnd w:id="78"/>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9"/>
        <w:tblpPr w:leftFromText="180" w:rightFromText="180" w:vertAnchor="text" w:horzAnchor="page" w:tblpX="1037" w:tblpY="378"/>
        <w:tblOverlap w:val="never"/>
        <w:tblW w:w="9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
        <w:gridCol w:w="1064"/>
        <w:gridCol w:w="5535"/>
        <w:gridCol w:w="780"/>
        <w:gridCol w:w="1280"/>
      </w:tblGrid>
      <w:tr w14:paraId="14EE9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655" w:type="dxa"/>
            <w:gridSpan w:val="5"/>
            <w:shd w:val="clear" w:color="auto" w:fill="D7D7D7"/>
            <w:vAlign w:val="center"/>
          </w:tcPr>
          <w:p w14:paraId="032246D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客观分</w:t>
            </w:r>
          </w:p>
        </w:tc>
      </w:tr>
      <w:tr w14:paraId="2621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14:paraId="06E3D92D">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评分项</w:t>
            </w:r>
          </w:p>
        </w:tc>
        <w:tc>
          <w:tcPr>
            <w:tcW w:w="1064" w:type="dxa"/>
            <w:vAlign w:val="center"/>
          </w:tcPr>
          <w:p w14:paraId="6ABCF2B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评审因素</w:t>
            </w:r>
          </w:p>
        </w:tc>
        <w:tc>
          <w:tcPr>
            <w:tcW w:w="5535" w:type="dxa"/>
            <w:vAlign w:val="center"/>
          </w:tcPr>
          <w:p w14:paraId="43D52D0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评分标准说明</w:t>
            </w:r>
          </w:p>
        </w:tc>
        <w:tc>
          <w:tcPr>
            <w:tcW w:w="780" w:type="dxa"/>
            <w:vAlign w:val="center"/>
          </w:tcPr>
          <w:p w14:paraId="19EB4A0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分值</w:t>
            </w:r>
          </w:p>
        </w:tc>
        <w:tc>
          <w:tcPr>
            <w:tcW w:w="1280" w:type="dxa"/>
            <w:vAlign w:val="center"/>
          </w:tcPr>
          <w:p w14:paraId="42B5766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zCs w:val="24"/>
                <w:highlight w:val="none"/>
                <w14:textFill>
                  <w14:solidFill>
                    <w14:schemeClr w14:val="tx1"/>
                  </w14:solidFill>
                </w14:textFill>
              </w:rPr>
              <w:t>对应的投标</w:t>
            </w: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文件</w:t>
            </w:r>
            <w:r>
              <w:rPr>
                <w:rFonts w:hint="eastAsia" w:ascii="仿宋_GB2312" w:hAnsi="仿宋_GB2312" w:eastAsia="仿宋_GB2312" w:cs="仿宋_GB2312"/>
                <w:b/>
                <w:color w:val="000000" w:themeColor="text1"/>
                <w:szCs w:val="24"/>
                <w:highlight w:val="none"/>
                <w14:textFill>
                  <w14:solidFill>
                    <w14:schemeClr w14:val="tx1"/>
                  </w14:solidFill>
                </w14:textFill>
              </w:rPr>
              <w:t>格式</w:t>
            </w:r>
          </w:p>
        </w:tc>
      </w:tr>
      <w:tr w14:paraId="70F53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0" w:hRule="atLeast"/>
        </w:trPr>
        <w:tc>
          <w:tcPr>
            <w:tcW w:w="996" w:type="dxa"/>
            <w:vAlign w:val="center"/>
          </w:tcPr>
          <w:p w14:paraId="3454D53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价格分</w:t>
            </w:r>
          </w:p>
        </w:tc>
        <w:tc>
          <w:tcPr>
            <w:tcW w:w="1064" w:type="dxa"/>
            <w:vAlign w:val="center"/>
          </w:tcPr>
          <w:p w14:paraId="782D6D9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4"/>
                <w:highlight w:val="none"/>
                <w:lang w:eastAsia="zh-CN"/>
                <w14:textFill>
                  <w14:solidFill>
                    <w14:schemeClr w14:val="tx1"/>
                  </w14:solidFill>
                </w14:textFill>
              </w:rPr>
              <w:t>价格</w:t>
            </w:r>
          </w:p>
        </w:tc>
        <w:tc>
          <w:tcPr>
            <w:tcW w:w="5535" w:type="dxa"/>
            <w:vAlign w:val="center"/>
          </w:tcPr>
          <w:p w14:paraId="5E5DD5A9">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1</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满足招标文件要求且投标价格最低的投标报价为评标基准价，其投标人的报价分为最高分</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40</w:t>
            </w:r>
            <w:r>
              <w:rPr>
                <w:rFonts w:hint="eastAsia" w:ascii="仿宋_GB2312" w:hAnsi="仿宋_GB2312" w:eastAsia="仿宋_GB2312" w:cs="仿宋_GB2312"/>
                <w:b w:val="0"/>
                <w:color w:val="000000" w:themeColor="text1"/>
                <w:szCs w:val="24"/>
                <w:highlight w:val="none"/>
                <w14:textFill>
                  <w14:solidFill>
                    <w14:schemeClr w14:val="tx1"/>
                  </w14:solidFill>
                </w14:textFill>
              </w:rPr>
              <w:t>分；</w:t>
            </w:r>
          </w:p>
          <w:p w14:paraId="563FDF23">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2</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其他投标人的报价</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得</w:t>
            </w:r>
            <w:r>
              <w:rPr>
                <w:rFonts w:hint="eastAsia" w:ascii="仿宋_GB2312" w:hAnsi="仿宋_GB2312" w:eastAsia="仿宋_GB2312" w:cs="仿宋_GB2312"/>
                <w:b w:val="0"/>
                <w:color w:val="000000" w:themeColor="text1"/>
                <w:szCs w:val="24"/>
                <w:highlight w:val="none"/>
                <w14:textFill>
                  <w14:solidFill>
                    <w14:schemeClr w14:val="tx1"/>
                  </w14:solidFill>
                </w14:textFill>
              </w:rPr>
              <w:t>分按以下公式计算：</w:t>
            </w:r>
          </w:p>
          <w:p w14:paraId="6554B972">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14:textFill>
                  <w14:solidFill>
                    <w14:schemeClr w14:val="tx1"/>
                  </w14:solidFill>
                </w14:textFill>
              </w:rPr>
              <w:t>报价得分=</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评标基准价／</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某投标人</w:t>
            </w:r>
            <w:r>
              <w:rPr>
                <w:rFonts w:hint="eastAsia" w:ascii="仿宋_GB2312" w:hAnsi="仿宋_GB2312" w:eastAsia="仿宋_GB2312" w:cs="仿宋_GB2312"/>
                <w:b w:val="0"/>
                <w:color w:val="000000" w:themeColor="text1"/>
                <w:szCs w:val="24"/>
                <w:highlight w:val="none"/>
                <w14:textFill>
                  <w14:solidFill>
                    <w14:schemeClr w14:val="tx1"/>
                  </w14:solidFill>
                </w14:textFill>
              </w:rPr>
              <w:t>投标报价</w:t>
            </w: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40分</w:t>
            </w:r>
            <w:r>
              <w:rPr>
                <w:rFonts w:hint="eastAsia" w:ascii="仿宋_GB2312" w:hAnsi="仿宋_GB2312" w:eastAsia="仿宋_GB2312" w:cs="仿宋_GB2312"/>
                <w:b w:val="0"/>
                <w:color w:val="000000" w:themeColor="text1"/>
                <w:szCs w:val="24"/>
                <w:highlight w:val="none"/>
                <w14:textFill>
                  <w14:solidFill>
                    <w14:schemeClr w14:val="tx1"/>
                  </w14:solidFill>
                </w14:textFill>
              </w:rPr>
              <w:t>；</w:t>
            </w:r>
          </w:p>
          <w:p w14:paraId="47CF5B8B">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14:textFill>
                  <w14:solidFill>
                    <w14:schemeClr w14:val="tx1"/>
                  </w14:solidFill>
                </w14:textFill>
              </w:rPr>
            </w:pPr>
            <w:r>
              <w:rPr>
                <w:rFonts w:hint="eastAsia" w:ascii="仿宋_GB2312" w:hAnsi="仿宋_GB2312" w:eastAsia="仿宋_GB2312" w:cs="仿宋_GB2312"/>
                <w:b w:val="0"/>
                <w:color w:val="000000" w:themeColor="text1"/>
                <w:szCs w:val="24"/>
                <w:highlight w:val="none"/>
                <w:lang w:eastAsia="zh-CN"/>
                <w14:textFill>
                  <w14:solidFill>
                    <w14:schemeClr w14:val="tx1"/>
                  </w14:solidFill>
                </w14:textFill>
              </w:rPr>
              <w:t>3</w:t>
            </w:r>
            <w:r>
              <w:rPr>
                <w:rFonts w:hint="eastAsia" w:ascii="仿宋_GB2312" w:hAnsi="仿宋_GB2312" w:eastAsia="仿宋_GB2312" w:cs="仿宋_GB2312"/>
                <w:b w:val="0"/>
                <w:color w:val="000000" w:themeColor="text1"/>
                <w:szCs w:val="24"/>
                <w:highlight w:val="none"/>
                <w:lang w:val="en-US" w:eastAsia="zh-CN"/>
                <w14:textFill>
                  <w14:solidFill>
                    <w14:schemeClr w14:val="tx1"/>
                  </w14:solidFill>
                </w14:textFill>
              </w:rPr>
              <w:t>.</w:t>
            </w:r>
            <w:r>
              <w:rPr>
                <w:rFonts w:hint="eastAsia" w:ascii="仿宋_GB2312" w:hAnsi="仿宋_GB2312" w:eastAsia="仿宋_GB2312" w:cs="仿宋_GB2312"/>
                <w:b w:val="0"/>
                <w:color w:val="000000" w:themeColor="text1"/>
                <w:szCs w:val="24"/>
                <w:highlight w:val="none"/>
                <w14:textFill>
                  <w14:solidFill>
                    <w14:schemeClr w14:val="tx1"/>
                  </w14:solidFill>
                </w14:textFill>
              </w:rPr>
              <w:t>小型、微型企业价格折扣率</w:t>
            </w: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w:t>
            </w:r>
          </w:p>
          <w:p w14:paraId="1D3293E9">
            <w:pPr>
              <w:keepNext w:val="0"/>
              <w:keepLines w:val="0"/>
              <w:pageBreakBefore w:val="0"/>
              <w:kinsoku/>
              <w:wordWrap/>
              <w:overflowPunct/>
              <w:topLinePunct w:val="0"/>
              <w:autoSpaceDE/>
              <w:autoSpaceDN/>
              <w:bidi w:val="0"/>
              <w:snapToGrid/>
              <w:spacing w:line="400" w:lineRule="exact"/>
              <w:ind w:firstLine="420" w:firstLineChars="200"/>
              <w:jc w:val="left"/>
              <w:outlineLvl w:val="9"/>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pPr>
            <w:r>
              <w:rPr>
                <w:rFonts w:hint="eastAsia" w:ascii="仿宋_GB2312" w:hAnsi="仿宋_GB2312" w:eastAsia="仿宋_GB2312" w:cs="仿宋_GB2312"/>
                <w:color w:val="000000" w:themeColor="text1"/>
                <w:sz w:val="21"/>
                <w:highlight w:val="none"/>
                <w14:textFill>
                  <w14:solidFill>
                    <w14:schemeClr w14:val="tx1"/>
                  </w14:solidFill>
                </w14:textFill>
              </w:rPr>
              <w:t>符合《政府采购促进中小企业发展管理办法》（财库〔20</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46</w:t>
            </w:r>
            <w:r>
              <w:rPr>
                <w:rFonts w:hint="eastAsia" w:ascii="仿宋_GB2312" w:hAnsi="仿宋_GB2312" w:eastAsia="仿宋_GB2312" w:cs="仿宋_GB2312"/>
                <w:color w:val="000000" w:themeColor="text1"/>
                <w:sz w:val="21"/>
                <w:highlight w:val="none"/>
                <w14:textFill>
                  <w14:solidFill>
                    <w14:schemeClr w14:val="tx1"/>
                  </w14:solidFill>
                </w14:textFill>
              </w:rPr>
              <w:t>号）规定条件且</w:t>
            </w:r>
            <w:r>
              <w:rPr>
                <w:rFonts w:hint="eastAsia" w:ascii="仿宋_GB2312" w:hAnsi="仿宋_GB2312" w:eastAsia="仿宋_GB2312" w:cs="仿宋_GB2312"/>
                <w:color w:val="000000" w:themeColor="text1"/>
                <w:sz w:val="21"/>
                <w:highlight w:val="none"/>
                <w:lang w:eastAsia="zh-CN"/>
                <w14:textFill>
                  <w14:solidFill>
                    <w14:schemeClr w14:val="tx1"/>
                  </w14:solidFill>
                </w14:textFill>
              </w:rPr>
              <w:t>出具</w:t>
            </w:r>
            <w:r>
              <w:rPr>
                <w:rFonts w:hint="eastAsia" w:ascii="仿宋_GB2312" w:hAnsi="仿宋_GB2312" w:eastAsia="仿宋_GB2312" w:cs="仿宋_GB2312"/>
                <w:color w:val="000000" w:themeColor="text1"/>
                <w:sz w:val="21"/>
                <w:highlight w:val="none"/>
                <w14:textFill>
                  <w14:solidFill>
                    <w14:schemeClr w14:val="tx1"/>
                  </w14:solidFill>
                </w14:textFill>
              </w:rPr>
              <w:t>该办法规定的《中小企业声明函》的小型和微型企业参与报价，对其报价给予</w:t>
            </w:r>
            <w:r>
              <w:rPr>
                <w:rFonts w:hint="eastAsia" w:ascii="仿宋_GB2312" w:hAnsi="仿宋_GB2312" w:eastAsia="仿宋_GB2312" w:cs="仿宋_GB2312"/>
                <w:color w:val="000000" w:themeColor="text1"/>
                <w:sz w:val="21"/>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1"/>
                <w:highlight w:val="none"/>
                <w14:textFill>
                  <w14:solidFill>
                    <w14:schemeClr w14:val="tx1"/>
                  </w14:solidFill>
                </w14:textFill>
              </w:rPr>
              <w:t>%的扣除。</w:t>
            </w:r>
            <w:r>
              <w:rPr>
                <w:rFonts w:hint="eastAsia" w:ascii="仿宋_GB2312" w:hAnsi="仿宋_GB2312" w:eastAsia="仿宋_GB2312" w:cs="仿宋_GB2312"/>
                <w:b w:val="0"/>
                <w:color w:val="000000" w:themeColor="text1"/>
                <w:szCs w:val="24"/>
                <w:highlight w:val="none"/>
                <w14:textFill>
                  <w14:solidFill>
                    <w14:schemeClr w14:val="tx1"/>
                  </w14:solidFill>
                </w14:textFill>
              </w:rPr>
              <w:t>监狱企业、残疾人福利性企业视同小微型企业</w:t>
            </w:r>
            <w:r>
              <w:rPr>
                <w:rFonts w:hint="eastAsia" w:ascii="仿宋_GB2312" w:hAnsi="仿宋_GB2312" w:eastAsia="仿宋_GB2312" w:cs="仿宋_GB2312"/>
                <w:b w:val="0"/>
                <w:color w:val="000000" w:themeColor="text1"/>
                <w:szCs w:val="24"/>
                <w:highlight w:val="none"/>
                <w:shd w:val="clear" w:color="auto" w:fill="auto"/>
                <w:lang w:eastAsia="zh-CN"/>
                <w14:textFill>
                  <w14:solidFill>
                    <w14:schemeClr w14:val="tx1"/>
                  </w14:solidFill>
                </w14:textFill>
              </w:rPr>
              <w:t>，不重复享受政策</w:t>
            </w:r>
            <w:r>
              <w:rPr>
                <w:rFonts w:hint="eastAsia" w:ascii="仿宋_GB2312" w:hAnsi="仿宋_GB2312" w:eastAsia="仿宋_GB2312" w:cs="仿宋_GB2312"/>
                <w:b w:val="0"/>
                <w:color w:val="000000" w:themeColor="text1"/>
                <w:szCs w:val="24"/>
                <w:highlight w:val="none"/>
                <w:shd w:val="clear" w:color="auto" w:fill="auto"/>
                <w14:textFill>
                  <w14:solidFill>
                    <w14:schemeClr w14:val="tx1"/>
                  </w14:solidFill>
                </w14:textFill>
              </w:rPr>
              <w:t>。</w:t>
            </w:r>
          </w:p>
          <w:p w14:paraId="6657F517">
            <w:pPr>
              <w:spacing w:line="400" w:lineRule="exact"/>
              <w:ind w:firstLine="420" w:firstLineChars="200"/>
              <w:jc w:val="left"/>
              <w:outlineLvl w:val="9"/>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4.本国产品价格折扣：</w:t>
            </w:r>
          </w:p>
          <w:p w14:paraId="7DEC6C1A">
            <w:pPr>
              <w:spacing w:line="400" w:lineRule="exact"/>
              <w:ind w:firstLine="420" w:firstLineChars="200"/>
              <w:jc w:val="left"/>
              <w:outlineLvl w:val="9"/>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DA95AAE">
            <w:pPr>
              <w:spacing w:line="400" w:lineRule="exact"/>
              <w:ind w:firstLine="420" w:firstLineChars="200"/>
              <w:jc w:val="left"/>
              <w:outlineLvl w:val="9"/>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（2）当采购项目中含有多种产品，投标人为该采购项目提供的符合本国产品标准的产品成本之和应占该投标人提供的全部产品成本之和的比例达到80%以上，方可依法享受本国产品价格扣除。</w:t>
            </w:r>
          </w:p>
          <w:p w14:paraId="4ECA81E2">
            <w:pPr>
              <w:spacing w:line="400" w:lineRule="exact"/>
              <w:ind w:firstLine="420" w:firstLineChars="200"/>
              <w:jc w:val="left"/>
              <w:outlineLvl w:val="9"/>
              <w:rPr>
                <w:rFonts w:hint="eastAsia" w:ascii="仿宋_GB2312" w:hAnsi="仿宋_GB2312" w:eastAsia="仿宋_GB2312" w:cs="仿宋_GB2312"/>
                <w:color w:val="000000" w:themeColor="text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D0B6DC7">
            <w:pPr>
              <w:keepNext w:val="0"/>
              <w:spacing w:line="400" w:lineRule="exact"/>
              <w:ind w:firstLine="420" w:firstLineChars="200"/>
              <w:jc w:val="left"/>
              <w:outlineLvl w:val="9"/>
              <w:rPr>
                <w:rFonts w:hint="eastAsia"/>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5.政策性扣除计算方法：评标价=投标人投标报价×（1-小微企业政策扣除比例-本国产品政策扣除比例），除上述政策性扣除情况外，评标价=投标人投标报价。</w:t>
            </w:r>
          </w:p>
        </w:tc>
        <w:tc>
          <w:tcPr>
            <w:tcW w:w="780" w:type="dxa"/>
            <w:vAlign w:val="center"/>
          </w:tcPr>
          <w:p w14:paraId="4295BBB4">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40</w:t>
            </w:r>
          </w:p>
        </w:tc>
        <w:tc>
          <w:tcPr>
            <w:tcW w:w="1280" w:type="dxa"/>
            <w:vAlign w:val="center"/>
          </w:tcPr>
          <w:p w14:paraId="7DFD3D8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r>
      <w:tr w14:paraId="29CF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vAlign w:val="center"/>
          </w:tcPr>
          <w:p w14:paraId="0A19FC6A">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信誉分</w:t>
            </w:r>
          </w:p>
        </w:tc>
        <w:tc>
          <w:tcPr>
            <w:tcW w:w="1064" w:type="dxa"/>
            <w:vAlign w:val="center"/>
          </w:tcPr>
          <w:p w14:paraId="04896EF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体系认证</w:t>
            </w:r>
          </w:p>
        </w:tc>
        <w:tc>
          <w:tcPr>
            <w:tcW w:w="5535" w:type="dxa"/>
            <w:vAlign w:val="center"/>
          </w:tcPr>
          <w:p w14:paraId="3C67BD6B">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1.投标人或所投核心产品的生产厂商</w:t>
            </w:r>
            <w:r>
              <w:rPr>
                <w:rFonts w:hint="eastAsia" w:ascii="仿宋_GB2312" w:hAnsi="仿宋_GB2312" w:eastAsia="仿宋_GB2312" w:cs="仿宋_GB2312"/>
                <w:color w:val="000000" w:themeColor="text1"/>
                <w:highlight w:val="none"/>
                <w14:textFill>
                  <w14:solidFill>
                    <w14:schemeClr w14:val="tx1"/>
                  </w14:solidFill>
                </w14:textFill>
              </w:rPr>
              <w:t>具备有效的质量管理体系认证证书得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w:t>
            </w:r>
          </w:p>
          <w:p w14:paraId="116ADCF0">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2.投标人或所投核心产品的生产厂商</w:t>
            </w:r>
            <w:r>
              <w:rPr>
                <w:rFonts w:hint="eastAsia" w:ascii="仿宋_GB2312" w:hAnsi="仿宋_GB2312" w:eastAsia="仿宋_GB2312" w:cs="仿宋_GB2312"/>
                <w:color w:val="000000" w:themeColor="text1"/>
                <w:highlight w:val="none"/>
                <w14:textFill>
                  <w14:solidFill>
                    <w14:schemeClr w14:val="tx1"/>
                  </w14:solidFill>
                </w14:textFill>
              </w:rPr>
              <w:t>具备有效的职业健康安全管理体系认证证书得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w:t>
            </w:r>
          </w:p>
          <w:p w14:paraId="13AE7CD9">
            <w:pPr>
              <w:keepNext w:val="0"/>
              <w:keepLines w:val="0"/>
              <w:pageBreakBefore w:val="0"/>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color w:val="000000" w:themeColor="text1"/>
                <w:highlight w:val="none"/>
                <w:lang w:val="en-US" w:eastAsia="zh-CN"/>
                <w14:textFill>
                  <w14:solidFill>
                    <w14:schemeClr w14:val="tx1"/>
                  </w14:solidFill>
                </w14:textFill>
              </w:rPr>
              <w:t>3.投标人或所投核心产品的生产厂商</w:t>
            </w:r>
            <w:r>
              <w:rPr>
                <w:rFonts w:hint="eastAsia" w:ascii="仿宋_GB2312" w:hAnsi="仿宋_GB2312" w:eastAsia="仿宋_GB2312" w:cs="仿宋_GB2312"/>
                <w:color w:val="000000" w:themeColor="text1"/>
                <w:highlight w:val="none"/>
                <w14:textFill>
                  <w14:solidFill>
                    <w14:schemeClr w14:val="tx1"/>
                  </w14:solidFill>
                </w14:textFill>
              </w:rPr>
              <w:t>具备有效的环境管理体系认证证书得</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r>
              <w:rPr>
                <w:rFonts w:hint="eastAsia" w:ascii="仿宋_GB2312" w:hAnsi="仿宋_GB2312" w:eastAsia="仿宋_GB2312" w:cs="仿宋_GB2312"/>
                <w:color w:val="000000" w:themeColor="text1"/>
                <w:highlight w:val="none"/>
                <w14:textFill>
                  <w14:solidFill>
                    <w14:schemeClr w14:val="tx1"/>
                  </w14:solidFill>
                </w14:textFill>
              </w:rPr>
              <w:t>，满分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highlight w:val="none"/>
                <w:lang w:eastAsia="zh-CN"/>
                <w14:textFill>
                  <w14:solidFill>
                    <w14:schemeClr w14:val="tx1"/>
                  </w14:solidFill>
                </w14:textFill>
              </w:rPr>
              <w:t>分。</w:t>
            </w:r>
          </w:p>
          <w:p w14:paraId="1879CFC3">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highlight w:val="none"/>
                <w:lang w:eastAsia="zh-CN"/>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注：投标人提供证书材料并加盖投标人</w:t>
            </w:r>
            <w:r>
              <w:rPr>
                <w:rFonts w:hint="eastAsia" w:ascii="仿宋_GB2312" w:hAnsi="仿宋_GB2312" w:eastAsia="仿宋_GB2312" w:cs="仿宋_GB2312"/>
                <w:b/>
                <w:color w:val="000000" w:themeColor="text1"/>
                <w:highlight w:val="none"/>
                <w:lang w:val="en-US" w:eastAsia="zh-CN"/>
                <w14:textFill>
                  <w14:solidFill>
                    <w14:schemeClr w14:val="tx1"/>
                  </w14:solidFill>
                </w14:textFill>
              </w:rPr>
              <w:t>CA电子签章</w:t>
            </w:r>
            <w:r>
              <w:rPr>
                <w:rFonts w:hint="eastAsia" w:ascii="仿宋_GB2312" w:hAnsi="仿宋_GB2312" w:eastAsia="仿宋_GB2312" w:cs="仿宋_GB2312"/>
                <w:b/>
                <w:color w:val="000000" w:themeColor="text1"/>
                <w:highlight w:val="none"/>
                <w14:textFill>
                  <w14:solidFill>
                    <w14:schemeClr w14:val="tx1"/>
                  </w14:solidFill>
                </w14:textFill>
              </w:rPr>
              <w:t>，否则不予计分。</w:t>
            </w:r>
          </w:p>
        </w:tc>
        <w:tc>
          <w:tcPr>
            <w:tcW w:w="780" w:type="dxa"/>
            <w:vAlign w:val="center"/>
          </w:tcPr>
          <w:p w14:paraId="722B8CC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w:t>
            </w:r>
          </w:p>
        </w:tc>
        <w:tc>
          <w:tcPr>
            <w:tcW w:w="1280" w:type="dxa"/>
            <w:vAlign w:val="center"/>
          </w:tcPr>
          <w:p w14:paraId="17C1D86C">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相关认证证书材料</w:t>
            </w:r>
          </w:p>
        </w:tc>
      </w:tr>
      <w:tr w14:paraId="74E6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vAlign w:val="center"/>
          </w:tcPr>
          <w:p w14:paraId="0D10AEA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业绩分</w:t>
            </w:r>
          </w:p>
        </w:tc>
        <w:tc>
          <w:tcPr>
            <w:tcW w:w="1064" w:type="dxa"/>
            <w:vAlign w:val="center"/>
          </w:tcPr>
          <w:p w14:paraId="1B870572">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highlight w:val="none"/>
                <w14:textFill>
                  <w14:solidFill>
                    <w14:schemeClr w14:val="tx1"/>
                  </w14:solidFill>
                </w14:textFill>
              </w:rPr>
              <w:t>项目经验</w:t>
            </w:r>
          </w:p>
        </w:tc>
        <w:tc>
          <w:tcPr>
            <w:tcW w:w="5535" w:type="dxa"/>
            <w:vAlign w:val="center"/>
          </w:tcPr>
          <w:p w14:paraId="16528AAC">
            <w:pPr>
              <w:keepNext w:val="0"/>
              <w:keepLines w:val="0"/>
              <w:pageBreakBefore w:val="0"/>
              <w:numPr>
                <w:ilvl w:val="0"/>
                <w:numId w:val="0"/>
              </w:numPr>
              <w:kinsoku/>
              <w:wordWrap/>
              <w:overflowPunct/>
              <w:topLinePunct w:val="0"/>
              <w:autoSpaceDE/>
              <w:autoSpaceDN/>
              <w:bidi w:val="0"/>
              <w:snapToGrid/>
              <w:spacing w:line="400" w:lineRule="exact"/>
              <w:ind w:firstLine="420"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投标人202</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Cs w:val="24"/>
                <w:highlight w:val="none"/>
                <w14:textFill>
                  <w14:solidFill>
                    <w14:schemeClr w14:val="tx1"/>
                  </w14:solidFill>
                </w14:textFill>
              </w:rPr>
              <w:t>年1月1日起至今本项目所投核心产品</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（边缘数据服务器）</w:t>
            </w:r>
            <w:r>
              <w:rPr>
                <w:rFonts w:hint="eastAsia" w:ascii="仿宋_GB2312" w:hAnsi="仿宋_GB2312" w:eastAsia="仿宋_GB2312" w:cs="仿宋_GB2312"/>
                <w:color w:val="000000" w:themeColor="text1"/>
                <w:szCs w:val="24"/>
                <w:highlight w:val="none"/>
                <w14:textFill>
                  <w14:solidFill>
                    <w14:schemeClr w14:val="tx1"/>
                  </w14:solidFill>
                </w14:textFill>
              </w:rPr>
              <w:t>在项目中被安装使用，每有一项得</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Cs w:val="24"/>
                <w:highlight w:val="none"/>
                <w14:textFill>
                  <w14:solidFill>
                    <w14:schemeClr w14:val="tx1"/>
                  </w14:solidFill>
                </w14:textFill>
              </w:rPr>
              <w:t>分，满分</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Cs w:val="24"/>
                <w:highlight w:val="none"/>
                <w14:textFill>
                  <w14:solidFill>
                    <w14:schemeClr w14:val="tx1"/>
                  </w14:solidFill>
                </w14:textFill>
              </w:rPr>
              <w:t>分</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w:t>
            </w:r>
          </w:p>
          <w:p w14:paraId="1E8FF4F1">
            <w:pPr>
              <w:keepNext w:val="0"/>
              <w:keepLines w:val="0"/>
              <w:pageBreakBefore w:val="0"/>
              <w:kinsoku/>
              <w:wordWrap/>
              <w:overflowPunct/>
              <w:topLinePunct w:val="0"/>
              <w:autoSpaceDE/>
              <w:autoSpaceDN/>
              <w:bidi w:val="0"/>
              <w:snapToGrid/>
              <w:spacing w:line="400" w:lineRule="exact"/>
              <w:ind w:firstLine="422" w:firstLineChars="200"/>
              <w:outlineLvl w:val="9"/>
              <w:rPr>
                <w:rFonts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bCs w:val="0"/>
                <w:color w:val="000000" w:themeColor="text1"/>
                <w:highlight w:val="none"/>
                <w14:textFill>
                  <w14:solidFill>
                    <w14:schemeClr w14:val="tx1"/>
                  </w14:solidFill>
                </w14:textFill>
              </w:rPr>
              <w:t>注：</w:t>
            </w:r>
            <w:r>
              <w:rPr>
                <w:rFonts w:hint="eastAsia" w:ascii="仿宋_GB2312" w:hAnsi="仿宋_GB2312" w:eastAsia="仿宋_GB2312" w:cs="仿宋_GB2312"/>
                <w:b/>
                <w:color w:val="000000" w:themeColor="text1"/>
                <w:szCs w:val="21"/>
                <w:highlight w:val="none"/>
                <w14:textFill>
                  <w14:solidFill>
                    <w14:schemeClr w14:val="tx1"/>
                  </w14:solidFill>
                </w14:textFill>
              </w:rPr>
              <w:t>1.以合同签订时间为准；</w:t>
            </w:r>
          </w:p>
          <w:p w14:paraId="7EF94D3D">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color w:val="000000" w:themeColor="text1"/>
                <w:szCs w:val="21"/>
                <w:highlight w:val="none"/>
                <w14:textFill>
                  <w14:solidFill>
                    <w14:schemeClr w14:val="tx1"/>
                  </w14:solidFill>
                </w14:textFill>
              </w:rPr>
              <w:t>2.</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bCs/>
                <w:color w:val="000000" w:themeColor="text1"/>
                <w:highlight w:val="none"/>
                <w14:textFill>
                  <w14:solidFill>
                    <w14:schemeClr w14:val="tx1"/>
                  </w14:solidFill>
                </w14:textFill>
              </w:rPr>
              <w:t>提供上述合同材料并加盖</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highlight w:val="none"/>
                <w:lang w:val="en-US" w:eastAsia="zh-CN"/>
                <w14:textFill>
                  <w14:solidFill>
                    <w14:schemeClr w14:val="tx1"/>
                  </w14:solidFill>
                </w14:textFill>
              </w:rPr>
              <w:t>CA电子签章</w:t>
            </w:r>
            <w:r>
              <w:rPr>
                <w:rFonts w:hint="eastAsia" w:ascii="仿宋_GB2312" w:hAnsi="仿宋_GB2312" w:eastAsia="仿宋_GB2312" w:cs="仿宋_GB2312"/>
                <w:b/>
                <w:bCs/>
                <w:color w:val="000000" w:themeColor="text1"/>
                <w:highlight w:val="none"/>
                <w14:textFill>
                  <w14:solidFill>
                    <w14:schemeClr w14:val="tx1"/>
                  </w14:solidFill>
                </w14:textFill>
              </w:rPr>
              <w:t>，否则不予计分</w:t>
            </w:r>
            <w:r>
              <w:rPr>
                <w:rFonts w:hint="eastAsia" w:ascii="仿宋_GB2312" w:hAnsi="仿宋_GB2312" w:eastAsia="仿宋_GB2312" w:cs="仿宋_GB2312"/>
                <w:b/>
                <w:bCs w:val="0"/>
                <w:color w:val="000000" w:themeColor="text1"/>
                <w:highlight w:val="none"/>
                <w14:textFill>
                  <w14:solidFill>
                    <w14:schemeClr w14:val="tx1"/>
                  </w14:solidFill>
                </w14:textFill>
              </w:rPr>
              <w:t>。</w:t>
            </w:r>
          </w:p>
        </w:tc>
        <w:tc>
          <w:tcPr>
            <w:tcW w:w="780" w:type="dxa"/>
            <w:vAlign w:val="center"/>
          </w:tcPr>
          <w:p w14:paraId="450D5C9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3</w:t>
            </w:r>
          </w:p>
        </w:tc>
        <w:tc>
          <w:tcPr>
            <w:tcW w:w="1280" w:type="dxa"/>
            <w:vAlign w:val="center"/>
          </w:tcPr>
          <w:p w14:paraId="0BC40A11">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投标人项目经验一览表</w:t>
            </w:r>
          </w:p>
        </w:tc>
      </w:tr>
      <w:tr w14:paraId="05F9A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vAlign w:val="center"/>
          </w:tcPr>
          <w:p w14:paraId="30EFE4BF">
            <w:pPr>
              <w:spacing w:line="360" w:lineRule="exact"/>
              <w:jc w:val="center"/>
              <w:rPr>
                <w:rFonts w:hint="eastAsia" w:ascii="仿宋_GB2312" w:hAnsi="仿宋_GB2312" w:eastAsia="仿宋_GB2312" w:cs="仿宋_GB2312"/>
                <w:b/>
                <w:bCs/>
                <w:color w:val="auto"/>
                <w:szCs w:val="24"/>
                <w:highlight w:val="none"/>
                <w:lang w:eastAsia="zh-CN"/>
              </w:rPr>
            </w:pPr>
            <w:r>
              <w:rPr>
                <w:rFonts w:hint="eastAsia" w:ascii="仿宋_GB2312" w:hAnsi="宋体" w:eastAsia="仿宋_GB2312"/>
                <w:b/>
              </w:rPr>
              <w:t>政策功能分</w:t>
            </w:r>
          </w:p>
        </w:tc>
        <w:tc>
          <w:tcPr>
            <w:tcW w:w="1064" w:type="dxa"/>
            <w:vAlign w:val="center"/>
          </w:tcPr>
          <w:p w14:paraId="1A69C8C4">
            <w:pPr>
              <w:widowControl/>
              <w:spacing w:line="360" w:lineRule="exact"/>
              <w:jc w:val="cente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宋体" w:eastAsia="仿宋_GB2312"/>
                <w:b/>
              </w:rPr>
              <w:t>政策功能</w:t>
            </w:r>
          </w:p>
        </w:tc>
        <w:tc>
          <w:tcPr>
            <w:tcW w:w="5535" w:type="dxa"/>
            <w:vAlign w:val="center"/>
          </w:tcPr>
          <w:p w14:paraId="4EC2D90A">
            <w:pPr>
              <w:spacing w:line="420" w:lineRule="exact"/>
              <w:ind w:firstLine="420" w:firstLineChars="200"/>
              <w:rPr>
                <w:rFonts w:hint="eastAsia" w:ascii="仿宋_GB2312" w:hAnsi="仿宋_GB2312" w:eastAsia="仿宋_GB2312" w:cs="仿宋_GB2312"/>
                <w:b/>
                <w:bCs w:val="0"/>
                <w:i w:val="0"/>
                <w:iCs w:val="0"/>
                <w:color w:val="auto"/>
                <w:kern w:val="2"/>
                <w:sz w:val="21"/>
                <w:szCs w:val="24"/>
                <w:highlight w:val="none"/>
                <w:lang w:val="en-US" w:eastAsia="zh-CN" w:bidi="ar-SA"/>
              </w:rPr>
            </w:pPr>
            <w:r>
              <w:rPr>
                <w:rFonts w:hint="eastAsia" w:ascii="仿宋_GB2312" w:hAnsi="仿宋_GB2312" w:eastAsia="仿宋_GB2312" w:cs="仿宋_GB2312"/>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780" w:type="dxa"/>
            <w:vAlign w:val="center"/>
          </w:tcPr>
          <w:p w14:paraId="4C1915CE">
            <w:pPr>
              <w:spacing w:line="360" w:lineRule="exact"/>
              <w:jc w:val="cente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rPr>
              <w:t>1</w:t>
            </w:r>
          </w:p>
        </w:tc>
        <w:tc>
          <w:tcPr>
            <w:tcW w:w="1280" w:type="dxa"/>
            <w:vAlign w:val="center"/>
          </w:tcPr>
          <w:p w14:paraId="3BD2F558">
            <w:pPr>
              <w:spacing w:line="360" w:lineRule="exact"/>
              <w:jc w:val="center"/>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rPr>
              <w:t>相关证明材料</w:t>
            </w:r>
          </w:p>
        </w:tc>
      </w:tr>
      <w:tr w14:paraId="63D9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96" w:type="dxa"/>
            <w:vAlign w:val="center"/>
          </w:tcPr>
          <w:p w14:paraId="16BAEC3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auto"/>
                <w:szCs w:val="24"/>
                <w:highlight w:val="none"/>
                <w:lang w:eastAsia="zh-CN"/>
              </w:rPr>
              <w:t>技术参数分</w:t>
            </w:r>
          </w:p>
        </w:tc>
        <w:tc>
          <w:tcPr>
            <w:tcW w:w="1064" w:type="dxa"/>
            <w:vAlign w:val="center"/>
          </w:tcPr>
          <w:p w14:paraId="18539158">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技术参数</w:t>
            </w:r>
          </w:p>
        </w:tc>
        <w:tc>
          <w:tcPr>
            <w:tcW w:w="5535" w:type="dxa"/>
            <w:vAlign w:val="center"/>
          </w:tcPr>
          <w:p w14:paraId="7F2DD15A">
            <w:pPr>
              <w:numPr>
                <w:ilvl w:val="0"/>
                <w:numId w:val="0"/>
              </w:numPr>
              <w:spacing w:line="440" w:lineRule="exact"/>
              <w:ind w:firstLine="420" w:firstLineChars="200"/>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color w:val="auto"/>
                <w:szCs w:val="24"/>
                <w:highlight w:val="none"/>
              </w:rPr>
              <w:t>所投产品标记“●”</w:t>
            </w:r>
            <w:r>
              <w:rPr>
                <w:rFonts w:hint="eastAsia" w:ascii="仿宋_GB2312" w:hAnsi="仿宋_GB2312" w:eastAsia="仿宋_GB2312" w:cs="仿宋_GB2312"/>
                <w:color w:val="auto"/>
                <w:szCs w:val="24"/>
                <w:highlight w:val="none"/>
                <w:lang w:eastAsia="zh-CN"/>
              </w:rPr>
              <w:t>的</w:t>
            </w:r>
            <w:r>
              <w:rPr>
                <w:rFonts w:hint="eastAsia" w:ascii="仿宋_GB2312" w:hAnsi="仿宋_GB2312" w:eastAsia="仿宋_GB2312" w:cs="仿宋_GB2312"/>
                <w:color w:val="auto"/>
                <w:szCs w:val="24"/>
                <w:highlight w:val="none"/>
              </w:rPr>
              <w:t>技术参数带下划线“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color w:val="auto"/>
                <w:szCs w:val="24"/>
                <w:highlight w:val="none"/>
                <w:lang w:val="en-US" w:eastAsia="zh-CN"/>
              </w:rPr>
              <w:t>的内容优于采购需求</w:t>
            </w:r>
            <w:r>
              <w:rPr>
                <w:rFonts w:hint="eastAsia" w:ascii="仿宋_GB2312" w:hAnsi="仿宋_GB2312" w:eastAsia="仿宋_GB2312" w:cs="仿宋_GB2312"/>
                <w:color w:val="auto"/>
                <w:szCs w:val="24"/>
                <w:highlight w:val="none"/>
              </w:rPr>
              <w:t>的，每有一项得2分</w:t>
            </w:r>
            <w:r>
              <w:rPr>
                <w:rFonts w:hint="eastAsia" w:ascii="仿宋_GB2312" w:hAnsi="仿宋_GB2312" w:eastAsia="仿宋_GB2312" w:cs="仿宋_GB2312"/>
                <w:color w:val="auto"/>
                <w:szCs w:val="24"/>
                <w:highlight w:val="none"/>
                <w:lang w:eastAsia="zh-CN"/>
              </w:rPr>
              <w:t>，满分</w:t>
            </w:r>
            <w:r>
              <w:rPr>
                <w:rFonts w:hint="eastAsia" w:ascii="仿宋_GB2312" w:hAnsi="仿宋_GB2312" w:eastAsia="仿宋_GB2312" w:cs="仿宋_GB2312"/>
                <w:color w:val="auto"/>
                <w:szCs w:val="24"/>
                <w:highlight w:val="none"/>
                <w:lang w:val="en-US" w:eastAsia="zh-CN"/>
              </w:rPr>
              <w:t>12</w:t>
            </w:r>
            <w:r>
              <w:rPr>
                <w:rFonts w:hint="eastAsia" w:ascii="仿宋_GB2312" w:hAnsi="仿宋_GB2312" w:eastAsia="仿宋_GB2312" w:cs="仿宋_GB2312"/>
                <w:color w:val="auto"/>
                <w:szCs w:val="24"/>
                <w:highlight w:val="none"/>
                <w:lang w:eastAsia="zh-CN"/>
              </w:rPr>
              <w:t>分。</w:t>
            </w:r>
          </w:p>
          <w:p w14:paraId="46ABB847">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sz w:val="21"/>
                <w:szCs w:val="21"/>
                <w:highlight w:val="none"/>
                <w:lang w:val="en-US" w:eastAsia="zh-CN"/>
              </w:rPr>
            </w:pPr>
            <w:r>
              <w:rPr>
                <w:rFonts w:hint="eastAsia" w:ascii="仿宋_GB2312" w:hAnsi="仿宋_GB2312" w:eastAsia="仿宋_GB2312" w:cs="仿宋_GB2312"/>
                <w:b/>
                <w:bCs w:val="0"/>
                <w:i w:val="0"/>
                <w:iCs w:val="0"/>
                <w:color w:val="auto"/>
                <w:kern w:val="2"/>
                <w:sz w:val="21"/>
                <w:szCs w:val="24"/>
                <w:highlight w:val="none"/>
                <w:lang w:val="en-US" w:eastAsia="zh-CN" w:bidi="ar-SA"/>
              </w:rPr>
              <w:t>注：</w:t>
            </w:r>
            <w:r>
              <w:rPr>
                <w:rFonts w:hint="eastAsia" w:ascii="仿宋_GB2312" w:hAnsi="仿宋_GB2312" w:eastAsia="仿宋_GB2312" w:cs="仿宋_GB2312"/>
                <w:b/>
                <w:bCs/>
                <w:szCs w:val="21"/>
              </w:rPr>
              <w:t>1.</w:t>
            </w:r>
            <w:r>
              <w:rPr>
                <w:rFonts w:hint="eastAsia" w:ascii="仿宋_GB2312" w:hAnsi="仿宋_GB2312" w:eastAsia="仿宋_GB2312" w:cs="仿宋_GB2312"/>
                <w:b/>
                <w:bCs/>
                <w:sz w:val="21"/>
                <w:szCs w:val="21"/>
                <w:highlight w:val="none"/>
              </w:rPr>
              <w:t>标记“</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bCs/>
                <w:sz w:val="21"/>
                <w:szCs w:val="21"/>
                <w:highlight w:val="none"/>
              </w:rPr>
              <w:t>”的技术参数为一项；</w:t>
            </w:r>
            <w:r>
              <w:rPr>
                <w:rFonts w:hint="eastAsia" w:ascii="仿宋_GB2312" w:hAnsi="仿宋_GB2312" w:eastAsia="仿宋_GB2312" w:cs="仿宋_GB2312"/>
                <w:b/>
                <w:bCs/>
                <w:sz w:val="21"/>
                <w:szCs w:val="21"/>
                <w:highlight w:val="none"/>
                <w:lang w:val="en-US" w:eastAsia="zh-CN"/>
              </w:rPr>
              <w:t>其中参数条款中≥XX的技术参数，投标人响应的参数仅等于XX的为无偏离，&gt;XX为正偏离（优于）；≤XX的技术参数，投标人响应的参数仅等于XX的为无偏离，＜XX为正偏离（优于）；</w:t>
            </w:r>
          </w:p>
          <w:p w14:paraId="1E67C183">
            <w:pPr>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color w:val="000000" w:themeColor="text1"/>
                <w:szCs w:val="21"/>
                <w:highlight w:val="none"/>
                <w14:textFill>
                  <w14:solidFill>
                    <w14:schemeClr w14:val="tx1"/>
                  </w14:solidFill>
                </w14:textFill>
              </w:rPr>
            </w:pPr>
            <w:r>
              <w:rPr>
                <w:rFonts w:hint="eastAsia" w:ascii="仿宋_GB2312" w:hAnsi="仿宋_GB2312" w:eastAsia="仿宋_GB2312" w:cs="仿宋_GB2312"/>
                <w:b/>
                <w:bCs w:val="0"/>
                <w:i w:val="0"/>
                <w:iCs w:val="0"/>
                <w:color w:val="auto"/>
                <w:kern w:val="2"/>
                <w:sz w:val="21"/>
                <w:szCs w:val="24"/>
                <w:highlight w:val="none"/>
                <w:lang w:val="en-US" w:eastAsia="zh-CN" w:bidi="ar-SA"/>
              </w:rPr>
              <w:t>2.</w:t>
            </w:r>
            <w:r>
              <w:rPr>
                <w:rFonts w:hint="eastAsia" w:ascii="仿宋_GB2312" w:hAnsi="仿宋_GB2312" w:eastAsia="仿宋_GB2312" w:cs="仿宋_GB2312"/>
                <w:b/>
                <w:bCs/>
                <w:sz w:val="21"/>
                <w:szCs w:val="21"/>
                <w:highlight w:val="none"/>
              </w:rPr>
              <w:t>标记“</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bCs/>
                <w:sz w:val="21"/>
                <w:szCs w:val="21"/>
                <w:highlight w:val="none"/>
              </w:rPr>
              <w:t>”</w:t>
            </w:r>
            <w:bookmarkStart w:id="79" w:name="OLE_LINK83"/>
            <w:r>
              <w:rPr>
                <w:rFonts w:hint="eastAsia" w:ascii="仿宋_GB2312" w:hAnsi="仿宋_GB2312" w:eastAsia="仿宋_GB2312" w:cs="仿宋_GB2312"/>
                <w:b/>
                <w:bCs/>
                <w:sz w:val="21"/>
                <w:szCs w:val="21"/>
                <w:highlight w:val="none"/>
              </w:rPr>
              <w:t>带下划线“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b/>
                <w:bCs/>
                <w:sz w:val="21"/>
                <w:szCs w:val="21"/>
                <w:highlight w:val="none"/>
              </w:rPr>
              <w:t>”</w:t>
            </w:r>
            <w:bookmarkEnd w:id="79"/>
            <w:r>
              <w:rPr>
                <w:rFonts w:hint="eastAsia" w:ascii="仿宋_GB2312" w:hAnsi="仿宋_GB2312" w:eastAsia="仿宋_GB2312" w:cs="仿宋_GB2312"/>
                <w:b/>
                <w:bCs/>
                <w:sz w:val="21"/>
                <w:szCs w:val="21"/>
                <w:highlight w:val="none"/>
              </w:rPr>
              <w:t>的技术参数中内容优于采购需求的</w:t>
            </w:r>
            <w:r>
              <w:rPr>
                <w:rFonts w:hint="eastAsia" w:ascii="仿宋_GB2312" w:hAnsi="仿宋_GB2312" w:eastAsia="仿宋_GB2312" w:cs="仿宋_GB2312"/>
                <w:b/>
                <w:bCs/>
                <w:sz w:val="21"/>
                <w:szCs w:val="21"/>
                <w:highlight w:val="none"/>
                <w:lang w:eastAsia="zh-CN"/>
              </w:rPr>
              <w:t>，投标人提供检测（检验）报告或提供其它证明材料（彩页、产品说明书、官网或功能截图等其中任意一项）</w:t>
            </w:r>
            <w:r>
              <w:rPr>
                <w:rFonts w:hint="eastAsia" w:ascii="仿宋_GB2312" w:hAnsi="仿宋_GB2312" w:eastAsia="仿宋_GB2312" w:cs="仿宋_GB2312"/>
                <w:b/>
                <w:bCs/>
                <w:sz w:val="21"/>
                <w:szCs w:val="21"/>
                <w:highlight w:val="none"/>
                <w:lang w:val="en-US" w:eastAsia="zh-CN"/>
              </w:rPr>
              <w:t>并加盖投标人CA电子签章</w:t>
            </w:r>
            <w:r>
              <w:rPr>
                <w:rFonts w:hint="eastAsia" w:ascii="仿宋_GB2312" w:hAnsi="仿宋_GB2312" w:eastAsia="仿宋_GB2312" w:cs="仿宋_GB2312"/>
                <w:b/>
                <w:bCs/>
                <w:sz w:val="21"/>
                <w:szCs w:val="21"/>
                <w:highlight w:val="none"/>
              </w:rPr>
              <w:t>（提供的</w:t>
            </w:r>
            <w:r>
              <w:rPr>
                <w:rFonts w:hint="eastAsia" w:ascii="仿宋_GB2312" w:hAnsi="仿宋_GB2312" w:eastAsia="仿宋_GB2312" w:cs="仿宋_GB2312"/>
                <w:b/>
                <w:bCs/>
                <w:sz w:val="21"/>
                <w:szCs w:val="21"/>
                <w:highlight w:val="none"/>
                <w:lang w:val="en-US" w:eastAsia="zh-CN"/>
              </w:rPr>
              <w:t>上述材料</w:t>
            </w:r>
            <w:r>
              <w:rPr>
                <w:rFonts w:hint="eastAsia" w:ascii="仿宋_GB2312" w:hAnsi="仿宋_GB2312" w:eastAsia="仿宋_GB2312" w:cs="仿宋_GB2312"/>
                <w:b/>
                <w:bCs/>
                <w:sz w:val="21"/>
                <w:szCs w:val="21"/>
                <w:highlight w:val="none"/>
              </w:rPr>
              <w:t>能体现标记</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bCs/>
                <w:szCs w:val="21"/>
                <w:highlight w:val="none"/>
              </w:rPr>
              <w:t>”</w:t>
            </w:r>
            <w:bookmarkStart w:id="80" w:name="OLE_LINK71"/>
            <w:r>
              <w:rPr>
                <w:rFonts w:hint="eastAsia" w:ascii="仿宋_GB2312" w:hAnsi="仿宋_GB2312" w:eastAsia="仿宋_GB2312" w:cs="仿宋_GB2312"/>
                <w:b/>
                <w:bCs/>
                <w:szCs w:val="21"/>
                <w:highlight w:val="none"/>
              </w:rPr>
              <w:t>带</w:t>
            </w:r>
            <w:r>
              <w:rPr>
                <w:rFonts w:hint="eastAsia" w:ascii="仿宋_GB2312" w:hAnsi="仿宋_GB2312" w:eastAsia="仿宋_GB2312" w:cs="仿宋_GB2312"/>
                <w:b/>
                <w:bCs/>
                <w:sz w:val="21"/>
                <w:szCs w:val="21"/>
                <w:highlight w:val="none"/>
              </w:rPr>
              <w:t>下划线</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hAnsi="仿宋_GB2312" w:eastAsia="仿宋_GB2312" w:cs="仿宋_GB2312"/>
                <w:b/>
                <w:bCs/>
                <w:szCs w:val="21"/>
                <w:highlight w:val="none"/>
              </w:rPr>
              <w:t>”</w:t>
            </w:r>
            <w:bookmarkEnd w:id="80"/>
            <w:r>
              <w:rPr>
                <w:rFonts w:hint="eastAsia" w:ascii="仿宋_GB2312" w:hAnsi="仿宋_GB2312" w:eastAsia="仿宋_GB2312" w:cs="仿宋_GB2312"/>
                <w:b/>
                <w:bCs/>
                <w:szCs w:val="21"/>
                <w:highlight w:val="none"/>
              </w:rPr>
              <w:t>的技术参数）</w:t>
            </w:r>
            <w:r>
              <w:rPr>
                <w:rFonts w:hint="eastAsia" w:ascii="仿宋_GB2312" w:hAnsi="仿宋_GB2312" w:eastAsia="仿宋_GB2312" w:cs="仿宋_GB2312"/>
                <w:b/>
                <w:bCs/>
                <w:sz w:val="21"/>
                <w:szCs w:val="21"/>
                <w:highlight w:val="none"/>
              </w:rPr>
              <w:t>，如未提供检测报告或其</w:t>
            </w:r>
            <w:r>
              <w:rPr>
                <w:rFonts w:hint="eastAsia" w:ascii="仿宋_GB2312" w:hAnsi="仿宋_GB2312" w:eastAsia="仿宋_GB2312" w:cs="仿宋_GB2312"/>
                <w:b/>
                <w:bCs/>
                <w:sz w:val="21"/>
                <w:szCs w:val="21"/>
                <w:highlight w:val="none"/>
                <w:lang w:eastAsia="zh-CN"/>
              </w:rPr>
              <w:t>它</w:t>
            </w:r>
            <w:r>
              <w:rPr>
                <w:rFonts w:hint="eastAsia" w:ascii="仿宋_GB2312" w:hAnsi="仿宋_GB2312" w:eastAsia="仿宋_GB2312" w:cs="仿宋_GB2312"/>
                <w:b/>
                <w:bCs/>
                <w:sz w:val="21"/>
                <w:szCs w:val="21"/>
                <w:highlight w:val="none"/>
              </w:rPr>
              <w:t>证明材料，或</w:t>
            </w:r>
            <w:r>
              <w:rPr>
                <w:rFonts w:hint="eastAsia" w:ascii="仿宋_GB2312" w:hAnsi="仿宋_GB2312" w:eastAsia="仿宋_GB2312" w:cs="仿宋_GB2312"/>
                <w:b/>
                <w:bCs/>
                <w:sz w:val="21"/>
                <w:szCs w:val="21"/>
                <w:highlight w:val="none"/>
                <w:lang w:eastAsia="zh-CN"/>
              </w:rPr>
              <w:t>提供的</w:t>
            </w:r>
            <w:r>
              <w:rPr>
                <w:rFonts w:hint="eastAsia" w:ascii="仿宋_GB2312" w:hAnsi="仿宋_GB2312" w:eastAsia="仿宋_GB2312" w:cs="仿宋_GB2312"/>
                <w:b/>
                <w:bCs/>
                <w:sz w:val="21"/>
                <w:szCs w:val="21"/>
                <w:highlight w:val="none"/>
              </w:rPr>
              <w:t>检测报告与其</w:t>
            </w:r>
            <w:r>
              <w:rPr>
                <w:rFonts w:hint="eastAsia" w:ascii="仿宋_GB2312" w:hAnsi="仿宋_GB2312" w:eastAsia="仿宋_GB2312" w:cs="仿宋_GB2312"/>
                <w:b/>
                <w:bCs/>
                <w:sz w:val="21"/>
                <w:szCs w:val="21"/>
                <w:highlight w:val="none"/>
                <w:lang w:eastAsia="zh-CN"/>
              </w:rPr>
              <w:t>它</w:t>
            </w:r>
            <w:r>
              <w:rPr>
                <w:rFonts w:hint="eastAsia" w:ascii="仿宋_GB2312" w:hAnsi="仿宋_GB2312" w:eastAsia="仿宋_GB2312" w:cs="仿宋_GB2312"/>
                <w:b/>
                <w:bCs/>
                <w:sz w:val="21"/>
                <w:szCs w:val="21"/>
                <w:highlight w:val="none"/>
              </w:rPr>
              <w:t>证明材料内容</w:t>
            </w:r>
            <w:r>
              <w:rPr>
                <w:rFonts w:hint="eastAsia" w:ascii="仿宋_GB2312" w:hAnsi="仿宋_GB2312" w:eastAsia="仿宋_GB2312" w:cs="仿宋_GB2312"/>
                <w:b/>
                <w:bCs/>
                <w:sz w:val="21"/>
                <w:szCs w:val="21"/>
                <w:highlight w:val="none"/>
                <w:lang w:eastAsia="zh-CN"/>
              </w:rPr>
              <w:t>无优于的，</w:t>
            </w:r>
            <w:r>
              <w:rPr>
                <w:rFonts w:hint="eastAsia" w:ascii="仿宋_GB2312" w:hAnsi="仿宋_GB2312" w:eastAsia="仿宋_GB2312" w:cs="仿宋_GB2312"/>
                <w:b/>
                <w:bCs/>
                <w:sz w:val="21"/>
                <w:szCs w:val="21"/>
                <w:highlight w:val="none"/>
              </w:rPr>
              <w:t>对应项不予计分（其中</w:t>
            </w:r>
            <w:r>
              <w:rPr>
                <w:rFonts w:hint="eastAsia" w:ascii="仿宋_GB2312" w:hAnsi="仿宋_GB2312" w:eastAsia="仿宋_GB2312" w:cs="仿宋_GB2312"/>
                <w:b/>
                <w:bCs/>
                <w:sz w:val="21"/>
                <w:szCs w:val="21"/>
                <w:highlight w:val="none"/>
                <w:lang w:eastAsia="zh-CN"/>
              </w:rPr>
              <w:t>涉及</w:t>
            </w:r>
            <w:r>
              <w:rPr>
                <w:rFonts w:hint="eastAsia" w:ascii="仿宋_GB2312" w:hAnsi="仿宋_GB2312" w:eastAsia="仿宋_GB2312" w:cs="仿宋_GB2312"/>
                <w:b/>
                <w:bCs/>
                <w:sz w:val="21"/>
                <w:szCs w:val="21"/>
                <w:highlight w:val="none"/>
              </w:rPr>
              <w:t>投标产品</w:t>
            </w:r>
            <w:r>
              <w:rPr>
                <w:rFonts w:hint="eastAsia" w:ascii="仿宋_GB2312" w:hAnsi="仿宋_GB2312" w:eastAsia="仿宋_GB2312" w:cs="仿宋_GB2312"/>
                <w:b/>
                <w:bCs/>
                <w:sz w:val="21"/>
                <w:szCs w:val="21"/>
                <w:highlight w:val="none"/>
                <w:lang w:eastAsia="zh-CN"/>
              </w:rPr>
              <w:t>“</w:t>
            </w:r>
            <w:r>
              <w:rPr>
                <w:rFonts w:hint="eastAsia" w:ascii="仿宋_GB2312" w:hAnsi="仿宋_GB2312" w:eastAsia="仿宋_GB2312" w:cs="仿宋_GB2312"/>
                <w:b/>
                <w:bCs/>
                <w:sz w:val="21"/>
                <w:szCs w:val="21"/>
                <w:highlight w:val="none"/>
                <w:lang w:val="en-US" w:eastAsia="zh-CN"/>
              </w:rPr>
              <w:t>边缘数据服务器</w:t>
            </w:r>
            <w:r>
              <w:rPr>
                <w:rFonts w:hint="eastAsia" w:ascii="仿宋_GB2312" w:hAnsi="仿宋_GB2312" w:eastAsia="仿宋_GB2312" w:cs="仿宋_GB2312"/>
                <w:b/>
                <w:bCs/>
                <w:sz w:val="21"/>
                <w:szCs w:val="21"/>
                <w:highlight w:val="none"/>
                <w:lang w:eastAsia="zh-CN"/>
              </w:rPr>
              <w:t>”、“</w:t>
            </w:r>
            <w:r>
              <w:rPr>
                <w:rFonts w:hint="eastAsia" w:ascii="仿宋_GB2312" w:hAnsi="仿宋_GB2312" w:eastAsia="仿宋_GB2312" w:cs="仿宋_GB2312"/>
                <w:b/>
                <w:bCs/>
                <w:sz w:val="21"/>
                <w:szCs w:val="21"/>
                <w:highlight w:val="none"/>
                <w:lang w:val="en-US" w:eastAsia="zh-CN"/>
              </w:rPr>
              <w:t>高性能工作台1</w:t>
            </w:r>
            <w:r>
              <w:rPr>
                <w:rFonts w:hint="eastAsia" w:ascii="仿宋_GB2312" w:hAnsi="仿宋_GB2312" w:eastAsia="仿宋_GB2312" w:cs="仿宋_GB2312"/>
                <w:b/>
                <w:bCs/>
                <w:sz w:val="21"/>
                <w:szCs w:val="21"/>
                <w:highlight w:val="none"/>
                <w:lang w:eastAsia="zh-CN"/>
              </w:rPr>
              <w:t>”的参数</w:t>
            </w:r>
            <w:r>
              <w:rPr>
                <w:rFonts w:hint="eastAsia" w:ascii="仿宋_GB2312" w:hAnsi="仿宋_GB2312" w:eastAsia="仿宋_GB2312" w:cs="仿宋_GB2312"/>
                <w:b/>
                <w:bCs/>
                <w:sz w:val="21"/>
                <w:szCs w:val="21"/>
                <w:highlight w:val="none"/>
              </w:rPr>
              <w:t>无需提供此项材料</w:t>
            </w:r>
            <w:r>
              <w:rPr>
                <w:rFonts w:hint="eastAsia" w:ascii="仿宋_GB2312" w:hAnsi="仿宋_GB2312" w:eastAsia="仿宋_GB2312" w:cs="仿宋_GB2312"/>
                <w:b/>
                <w:bCs/>
                <w:sz w:val="21"/>
                <w:szCs w:val="21"/>
                <w:highlight w:val="none"/>
                <w:lang w:eastAsia="zh-CN"/>
              </w:rPr>
              <w:t>，</w:t>
            </w:r>
            <w:r>
              <w:rPr>
                <w:rFonts w:hint="eastAsia" w:ascii="仿宋_GB2312" w:hAnsi="仿宋_GB2312" w:eastAsia="仿宋_GB2312" w:cs="仿宋_GB2312"/>
                <w:b/>
                <w:bCs/>
                <w:sz w:val="21"/>
                <w:szCs w:val="21"/>
                <w:highlight w:val="none"/>
                <w:lang w:val="en-US" w:eastAsia="zh-CN"/>
              </w:rPr>
              <w:t>以</w:t>
            </w:r>
            <w:r>
              <w:rPr>
                <w:rFonts w:hint="eastAsia" w:ascii="仿宋_GB2312" w:hAnsi="仿宋_GB2312" w:eastAsia="仿宋_GB2312" w:cs="仿宋_GB2312"/>
                <w:b/>
                <w:bCs/>
                <w:szCs w:val="21"/>
                <w:highlight w:val="none"/>
              </w:rPr>
              <w:t>技术响应表</w:t>
            </w:r>
            <w:r>
              <w:rPr>
                <w:rFonts w:hint="eastAsia" w:ascii="仿宋_GB2312" w:hAnsi="仿宋_GB2312" w:eastAsia="仿宋_GB2312" w:cs="仿宋_GB2312"/>
                <w:b/>
                <w:bCs/>
                <w:szCs w:val="21"/>
                <w:highlight w:val="none"/>
                <w:lang w:val="en-US" w:eastAsia="zh-CN"/>
              </w:rPr>
              <w:t>内容为准</w:t>
            </w:r>
            <w:r>
              <w:rPr>
                <w:rFonts w:hint="eastAsia" w:ascii="仿宋_GB2312" w:hAnsi="仿宋_GB2312" w:eastAsia="仿宋_GB2312" w:cs="仿宋_GB2312"/>
                <w:b/>
                <w:bCs/>
                <w:sz w:val="21"/>
                <w:szCs w:val="21"/>
                <w:highlight w:val="none"/>
              </w:rPr>
              <w:t>）</w:t>
            </w:r>
            <w:r>
              <w:rPr>
                <w:rFonts w:hint="eastAsia" w:ascii="仿宋_GB2312" w:hAnsi="仿宋_GB2312" w:eastAsia="仿宋_GB2312" w:cs="仿宋_GB2312"/>
                <w:b/>
                <w:bCs w:val="0"/>
                <w:i w:val="0"/>
                <w:iCs w:val="0"/>
                <w:color w:val="auto"/>
                <w:kern w:val="2"/>
                <w:sz w:val="21"/>
                <w:szCs w:val="24"/>
                <w:highlight w:val="none"/>
                <w:lang w:val="en-US" w:eastAsia="zh-CN" w:bidi="ar-SA"/>
              </w:rPr>
              <w:t>。</w:t>
            </w:r>
          </w:p>
        </w:tc>
        <w:tc>
          <w:tcPr>
            <w:tcW w:w="780" w:type="dxa"/>
            <w:vAlign w:val="center"/>
          </w:tcPr>
          <w:p w14:paraId="75D3DAA8">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12</w:t>
            </w:r>
          </w:p>
        </w:tc>
        <w:tc>
          <w:tcPr>
            <w:tcW w:w="1280" w:type="dxa"/>
            <w:vAlign w:val="center"/>
          </w:tcPr>
          <w:p w14:paraId="0F87145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auto"/>
                <w:highlight w:val="none"/>
              </w:rPr>
              <w:t>技术响应表</w:t>
            </w:r>
            <w:r>
              <w:rPr>
                <w:rFonts w:hint="eastAsia" w:ascii="仿宋_GB2312" w:hAnsi="仿宋_GB2312" w:eastAsia="仿宋_GB2312" w:cs="仿宋_GB2312"/>
                <w:b w:val="0"/>
                <w:bCs w:val="0"/>
                <w:color w:val="auto"/>
                <w:highlight w:val="none"/>
                <w:lang w:val="en-US" w:eastAsia="zh-CN"/>
              </w:rPr>
              <w:t>及相关证明材料</w:t>
            </w:r>
          </w:p>
        </w:tc>
      </w:tr>
      <w:tr w14:paraId="43E8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595" w:type="dxa"/>
            <w:gridSpan w:val="3"/>
            <w:vAlign w:val="center"/>
          </w:tcPr>
          <w:p w14:paraId="22CFEA17">
            <w:pPr>
              <w:pStyle w:val="302"/>
              <w:keepNext w:val="0"/>
              <w:keepLines w:val="0"/>
              <w:pageBreakBefore w:val="0"/>
              <w:tabs>
                <w:tab w:val="left" w:pos="312"/>
              </w:tabs>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宋体" w:eastAsia="仿宋_GB2312"/>
                <w:b/>
                <w:bCs/>
                <w:color w:val="000000" w:themeColor="text1"/>
                <w:highlight w:val="none"/>
                <w14:textFill>
                  <w14:solidFill>
                    <w14:schemeClr w14:val="tx1"/>
                  </w14:solidFill>
                </w14:textFill>
              </w:rPr>
              <w:t>客观分总分</w:t>
            </w:r>
          </w:p>
        </w:tc>
        <w:tc>
          <w:tcPr>
            <w:tcW w:w="780" w:type="dxa"/>
            <w:vAlign w:val="center"/>
          </w:tcPr>
          <w:p w14:paraId="728DF6EA">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59</w:t>
            </w:r>
          </w:p>
        </w:tc>
        <w:tc>
          <w:tcPr>
            <w:tcW w:w="1280" w:type="dxa"/>
            <w:vAlign w:val="center"/>
          </w:tcPr>
          <w:p w14:paraId="7D5A6F1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41CC72F3"/>
    <w:tbl>
      <w:tblPr>
        <w:tblStyle w:val="299"/>
        <w:tblpPr w:leftFromText="180" w:rightFromText="180" w:vertAnchor="text" w:horzAnchor="page" w:tblpX="1023" w:tblpY="1"/>
        <w:tblOverlap w:val="never"/>
        <w:tblW w:w="9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0"/>
        <w:gridCol w:w="1227"/>
        <w:gridCol w:w="5371"/>
        <w:gridCol w:w="795"/>
        <w:gridCol w:w="1279"/>
      </w:tblGrid>
      <w:tr w14:paraId="322C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9682" w:type="dxa"/>
            <w:gridSpan w:val="5"/>
            <w:shd w:val="clear" w:color="auto" w:fill="D7D7D7"/>
            <w:vAlign w:val="center"/>
          </w:tcPr>
          <w:p w14:paraId="597007D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eastAsia="仿宋_GB2312"/>
                <w:b/>
                <w:color w:val="000000" w:themeColor="text1"/>
                <w:sz w:val="32"/>
                <w:highlight w:val="none"/>
                <w14:textFill>
                  <w14:solidFill>
                    <w14:schemeClr w14:val="tx1"/>
                  </w14:solidFill>
                </w14:textFill>
              </w:rPr>
              <w:t>主观分</w:t>
            </w:r>
          </w:p>
        </w:tc>
      </w:tr>
      <w:tr w14:paraId="19A70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010" w:type="dxa"/>
            <w:vAlign w:val="center"/>
          </w:tcPr>
          <w:p w14:paraId="051ACECB">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评分项</w:t>
            </w:r>
          </w:p>
        </w:tc>
        <w:tc>
          <w:tcPr>
            <w:tcW w:w="1227" w:type="dxa"/>
            <w:vAlign w:val="center"/>
          </w:tcPr>
          <w:p w14:paraId="7D725E40">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评审因素</w:t>
            </w:r>
          </w:p>
        </w:tc>
        <w:tc>
          <w:tcPr>
            <w:tcW w:w="5371" w:type="dxa"/>
            <w:vAlign w:val="center"/>
          </w:tcPr>
          <w:p w14:paraId="74E1A56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评分标准说明</w:t>
            </w:r>
          </w:p>
        </w:tc>
        <w:tc>
          <w:tcPr>
            <w:tcW w:w="795" w:type="dxa"/>
            <w:vAlign w:val="center"/>
          </w:tcPr>
          <w:p w14:paraId="541B800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分值</w:t>
            </w:r>
          </w:p>
        </w:tc>
        <w:tc>
          <w:tcPr>
            <w:tcW w:w="1279" w:type="dxa"/>
            <w:vAlign w:val="center"/>
          </w:tcPr>
          <w:p w14:paraId="2730898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color w:val="000000" w:themeColor="text1"/>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highlight w:val="none"/>
                <w14:textFill>
                  <w14:solidFill>
                    <w14:schemeClr w14:val="tx1"/>
                  </w14:solidFill>
                </w14:textFill>
              </w:rPr>
              <w:t>对应的投标文件格式</w:t>
            </w:r>
          </w:p>
        </w:tc>
      </w:tr>
      <w:tr w14:paraId="524D7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0" w:type="dxa"/>
            <w:vMerge w:val="restart"/>
            <w:vAlign w:val="center"/>
          </w:tcPr>
          <w:p w14:paraId="5F8DAE3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项目实施方案</w:t>
            </w: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分</w:t>
            </w:r>
          </w:p>
        </w:tc>
        <w:tc>
          <w:tcPr>
            <w:tcW w:w="1227" w:type="dxa"/>
            <w:vAlign w:val="center"/>
          </w:tcPr>
          <w:p w14:paraId="30C0EE3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项目实施</w:t>
            </w: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方案</w:t>
            </w:r>
          </w:p>
        </w:tc>
        <w:tc>
          <w:tcPr>
            <w:tcW w:w="5371" w:type="dxa"/>
            <w:vAlign w:val="center"/>
          </w:tcPr>
          <w:p w14:paraId="72BE4575">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在满足二档的基础上，项目实施方案应内容详实、结构完整、表述清晰。对本项目的风险预判准确，风险应对措施全面，项目解决方案、项目管理方案、实施团队人员信息与技术能力、人员分工边界与职责安排等均详尽具体，实施流程科学合理、考虑周全，</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能充分满足项目正常开展的管理要求，</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整体方案可行性强，可有效保障项目各项执行要求。</w:t>
            </w:r>
          </w:p>
          <w:p w14:paraId="63F61737">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二</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7分）：</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项目实施方案总体可行，</w:t>
            </w:r>
            <w:r>
              <w:rPr>
                <w:rFonts w:hint="eastAsia" w:ascii="仿宋_GB2312" w:hAnsi="仿宋_GB2312" w:eastAsia="仿宋_GB2312" w:cs="仿宋_GB2312"/>
                <w:b w:val="0"/>
                <w:bCs/>
                <w:spacing w:val="0"/>
                <w:kern w:val="2"/>
                <w:sz w:val="21"/>
                <w:lang w:val="en-US" w:eastAsia="zh-CN"/>
              </w:rPr>
              <w:t>项目实施人员配置规划、人力分配计划较为详细</w:t>
            </w:r>
            <w:r>
              <w:rPr>
                <w:rFonts w:hint="eastAsia" w:ascii="仿宋_GB2312" w:hAnsi="仿宋_GB2312" w:eastAsia="仿宋_GB2312" w:cs="仿宋_GB2312"/>
                <w:b w:val="0"/>
                <w:bCs/>
                <w:spacing w:val="0"/>
                <w:kern w:val="2"/>
                <w:sz w:val="21"/>
                <w:lang w:eastAsia="zh-CN"/>
              </w:rPr>
              <w:t>；</w:t>
            </w:r>
            <w:r>
              <w:rPr>
                <w:rFonts w:hint="eastAsia" w:ascii="仿宋_GB2312" w:hAnsi="仿宋_GB2312" w:eastAsia="仿宋_GB2312" w:cs="仿宋_GB2312"/>
                <w:b w:val="0"/>
                <w:bCs/>
                <w:spacing w:val="0"/>
                <w:kern w:val="2"/>
                <w:sz w:val="21"/>
                <w:lang w:val="en-US" w:eastAsia="zh-CN"/>
              </w:rPr>
              <w:t>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项目实施中风险预判合理，并提出较完整的风险应对措施；</w:t>
            </w:r>
            <w:r>
              <w:rPr>
                <w:rFonts w:hint="eastAsia" w:ascii="仿宋_GB2312" w:hAnsi="仿宋_GB2312" w:eastAsia="仿宋_GB2312" w:cs="仿宋_GB2312"/>
                <w:b w:val="0"/>
                <w:bCs/>
                <w:spacing w:val="0"/>
                <w:kern w:val="2"/>
                <w:sz w:val="21"/>
                <w:lang w:eastAsia="zh-CN"/>
              </w:rPr>
              <w:t>整体方案对采购人有实际性帮助；</w:t>
            </w:r>
          </w:p>
          <w:p w14:paraId="60391D56">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highlight w:val="none"/>
                <w:lang w:eastAsia="zh-CN"/>
                <w14:textFill>
                  <w14:solidFill>
                    <w14:schemeClr w14:val="tx1"/>
                  </w14:solidFill>
                </w14:textFill>
              </w:rPr>
              <w:t>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3分）：</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项目</w:t>
            </w:r>
            <w:r>
              <w:rPr>
                <w:rFonts w:hint="eastAsia" w:ascii="仿宋_GB2312" w:hAnsi="仿宋_GB2312" w:eastAsia="仿宋_GB2312" w:cs="仿宋_GB2312"/>
                <w:bCs/>
                <w:color w:val="000000" w:themeColor="text1"/>
                <w14:textFill>
                  <w14:solidFill>
                    <w14:schemeClr w14:val="tx1"/>
                  </w14:solidFill>
                </w14:textFill>
              </w:rPr>
              <w:t>实施方案简单，</w:t>
            </w:r>
            <w:r>
              <w:rPr>
                <w:rFonts w:hint="eastAsia" w:ascii="仿宋_GB2312" w:hAnsi="仿宋_GB2312" w:eastAsia="仿宋_GB2312" w:cs="仿宋_GB2312"/>
                <w:bCs/>
                <w:color w:val="000000" w:themeColor="text1"/>
                <w:lang w:val="en-US" w:eastAsia="zh-CN"/>
                <w14:textFill>
                  <w14:solidFill>
                    <w14:schemeClr w14:val="tx1"/>
                  </w14:solidFill>
                </w14:textFill>
              </w:rPr>
              <w:t>满足采购需求，可行性一般</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w:t>
            </w:r>
          </w:p>
          <w:p w14:paraId="5138F0A4">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default" w:eastAsia="宋体"/>
                <w:lang w:val="en-US" w:eastAsia="zh-CN"/>
              </w:rPr>
            </w:pP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注：1.</w:t>
            </w:r>
            <w:r>
              <w:rPr>
                <w:rFonts w:hint="eastAsia" w:ascii="仿宋_GB2312" w:hAnsi="仿宋_GB2312" w:eastAsia="仿宋_GB2312" w:cs="仿宋_GB2312"/>
                <w:b/>
                <w:bCs/>
              </w:rPr>
              <w:t>该方案内容可以包括</w:t>
            </w: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：（1）人员配置规划</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；（2）人员职责安排；（3）风险预见及应对措施；（4）项目管理方案。</w:t>
            </w:r>
          </w:p>
          <w:p w14:paraId="317CEA3E">
            <w:pPr>
              <w:pStyle w:val="304"/>
              <w:keepNext w:val="0"/>
              <w:keepLines w:val="0"/>
              <w:pageBreakBefore w:val="0"/>
              <w:numPr>
                <w:ilvl w:val="-1"/>
                <w:numId w:val="0"/>
              </w:numPr>
              <w:kinsoku/>
              <w:wordWrap/>
              <w:overflowPunct/>
              <w:topLinePunct w:val="0"/>
              <w:autoSpaceDE/>
              <w:autoSpaceDN/>
              <w:bidi w:val="0"/>
              <w:snapToGrid/>
              <w:spacing w:before="0" w:after="0" w:line="400" w:lineRule="exact"/>
              <w:ind w:firstLine="422" w:firstLineChars="200"/>
              <w:outlineLvl w:val="9"/>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pacing w:val="0"/>
                <w:kern w:val="2"/>
                <w:sz w:val="21"/>
                <w:highlight w:val="none"/>
                <w:lang w:val="en-US" w:eastAsia="zh-CN"/>
                <w14:textFill>
                  <w14:solidFill>
                    <w14:schemeClr w14:val="tx1"/>
                  </w14:solidFill>
                </w14:textFill>
              </w:rPr>
              <w:t>2. 未提供以上方案或提供的内容与本项目无关的得0分。</w:t>
            </w:r>
          </w:p>
        </w:tc>
        <w:tc>
          <w:tcPr>
            <w:tcW w:w="795" w:type="dxa"/>
            <w:vAlign w:val="center"/>
          </w:tcPr>
          <w:p w14:paraId="5CF49EA6">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10</w:t>
            </w:r>
          </w:p>
        </w:tc>
        <w:tc>
          <w:tcPr>
            <w:tcW w:w="1279" w:type="dxa"/>
            <w:vAlign w:val="center"/>
          </w:tcPr>
          <w:p w14:paraId="1D4965D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eastAsia="zh-CN"/>
                <w14:textFill>
                  <w14:solidFill>
                    <w14:schemeClr w14:val="tx1"/>
                  </w14:solidFill>
                </w14:textFill>
              </w:rPr>
              <w:t>项目实施</w:t>
            </w:r>
          </w:p>
          <w:p w14:paraId="46E0E4D0">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7FF2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1010" w:type="dxa"/>
            <w:vMerge w:val="continue"/>
            <w:vAlign w:val="center"/>
          </w:tcPr>
          <w:p w14:paraId="65E150D9">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tc>
        <w:tc>
          <w:tcPr>
            <w:tcW w:w="1227" w:type="dxa"/>
            <w:vAlign w:val="center"/>
          </w:tcPr>
          <w:p w14:paraId="4D89B229">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施工、安装调试方案</w:t>
            </w:r>
          </w:p>
        </w:tc>
        <w:tc>
          <w:tcPr>
            <w:tcW w:w="5371" w:type="dxa"/>
            <w:vAlign w:val="center"/>
          </w:tcPr>
          <w:p w14:paraId="12A53487">
            <w:pPr>
              <w:pStyle w:val="305"/>
              <w:keepNext w:val="0"/>
              <w:keepLines w:val="0"/>
              <w:pageBreakBefore w:val="0"/>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一档（11分）：</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在</w:t>
            </w:r>
            <w:r>
              <w:rPr>
                <w:rFonts w:hint="eastAsia" w:ascii="仿宋_GB2312" w:hAnsi="仿宋_GB2312" w:eastAsia="仿宋_GB2312" w:cs="仿宋_GB2312"/>
                <w:b w:val="0"/>
                <w:bCs w:val="0"/>
                <w:color w:val="000000" w:themeColor="text1"/>
                <w:spacing w:val="0"/>
                <w:kern w:val="2"/>
                <w:sz w:val="21"/>
                <w:szCs w:val="21"/>
                <w:highlight w:val="none"/>
                <w:lang w:val="en-US" w:eastAsia="zh-CN"/>
                <w14:textFill>
                  <w14:solidFill>
                    <w14:schemeClr w14:val="tx1"/>
                  </w14:solidFill>
                </w14:textFill>
              </w:rPr>
              <w:t>满足二档要求的基础上，布线施工和</w:t>
            </w: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设备安装调试的具体步骤和</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要点描述详尽、全面，各项布线施工和安装调试工作严格遵循相关操作流程与规范。布线施工与</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安装调试进度的时间安排详细具体，各阶段计划合理紧凑，</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布线</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施工节点之间衔接自然、连贯，工期保证措施具备可行性与可操作性。建立完善的质量与安全管理制度及考核办法，各项质量保障和安全防护措施可行性强。同时承诺提前原合同履约期限5日内完成所有安装调试工作。</w:t>
            </w:r>
          </w:p>
          <w:p w14:paraId="5FC934E0">
            <w:pPr>
              <w:keepNext w:val="0"/>
              <w:keepLines w:val="0"/>
              <w:pageBreakBefore w:val="0"/>
              <w:widowControl/>
              <w:tabs>
                <w:tab w:val="left" w:pos="312"/>
              </w:tabs>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（7分）：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布线</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设备安装调试的步骤与要点描述应较为详细，较好地满足采购需求，具体实施措施到位，</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并明确</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布线</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施工与</w:t>
            </w:r>
            <w:r>
              <w:rPr>
                <w:rFonts w:hint="eastAsia" w:ascii="仿宋_GB2312" w:hAnsi="仿宋_GB2312" w:eastAsia="仿宋_GB2312" w:cs="仿宋_GB2312"/>
                <w:color w:val="000000" w:themeColor="text1"/>
                <w:kern w:val="2"/>
                <w:sz w:val="21"/>
                <w:szCs w:val="24"/>
                <w:highlight w:val="none"/>
                <w:lang w:val="en-US" w:eastAsia="zh-CN" w:bidi="ar"/>
                <w14:textFill>
                  <w14:solidFill>
                    <w14:schemeClr w14:val="tx1"/>
                  </w14:solidFill>
                </w14:textFill>
              </w:rPr>
              <w:t>安装调试进度的关键时间节点</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。制定较为完善的质量与安全管理制度及考核办法，并承诺提前原合同履约期限3日内完成全部安装调试任务。</w:t>
            </w:r>
          </w:p>
          <w:p w14:paraId="4F1A1EB4">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三档</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（4分）：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布线</w:t>
            </w:r>
            <w:r>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t>施工和</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设备安装调试方案内容较为简单，满足采购需求；</w:t>
            </w:r>
            <w:r>
              <w:rPr>
                <w:rFonts w:hint="eastAsia" w:ascii="仿宋_GB2312" w:hAnsi="仿宋_GB2312" w:eastAsia="仿宋_GB2312" w:cs="仿宋_GB2312"/>
                <w:color w:val="auto"/>
                <w:lang w:val="en-US" w:eastAsia="zh-CN"/>
              </w:rPr>
              <w:t>工期保证措施可行性一般</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w:t>
            </w:r>
          </w:p>
          <w:p w14:paraId="7D4EB3E4">
            <w:pPr>
              <w:pStyle w:val="307"/>
              <w:keepNext w:val="0"/>
              <w:keepLines w:val="0"/>
              <w:pageBreakBefore w:val="0"/>
              <w:widowControl w:val="0"/>
              <w:numPr>
                <w:ilvl w:val="0"/>
                <w:numId w:val="0"/>
              </w:numPr>
              <w:kinsoku/>
              <w:wordWrap/>
              <w:overflowPunct/>
              <w:topLinePunct w:val="0"/>
              <w:autoSpaceDE/>
              <w:autoSpaceDN/>
              <w:bidi w:val="0"/>
              <w:snapToGrid/>
              <w:spacing w:before="0" w:after="0"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注</w:t>
            </w:r>
            <w:r>
              <w:rPr>
                <w:rFonts w:hint="eastAsia" w:ascii="仿宋_GB2312" w:hAnsi="仿宋_GB2312" w:eastAsia="仿宋_GB2312" w:cs="仿宋_GB2312"/>
                <w:b/>
                <w:bCs/>
                <w:color w:val="000000" w:themeColor="text1"/>
                <w:spacing w:val="0"/>
                <w:kern w:val="2"/>
                <w:sz w:val="21"/>
                <w:szCs w:val="21"/>
                <w:highlight w:val="none"/>
                <w:lang w:val="en-US" w:eastAsia="zh-CN" w:bidi="ar-SA"/>
                <w14:textFill>
                  <w14:solidFill>
                    <w14:schemeClr w14:val="tx1"/>
                  </w14:solidFill>
                </w14:textFill>
              </w:rPr>
              <w:t>：</w:t>
            </w:r>
            <w:r>
              <w:rPr>
                <w:rFonts w:hint="eastAsia" w:ascii="仿宋_GB2312" w:hAnsi="仿宋_GB2312" w:eastAsia="仿宋_GB2312" w:cs="仿宋_GB2312"/>
                <w:b/>
                <w:bCs/>
                <w:color w:val="000000" w:themeColor="text1"/>
                <w:spacing w:val="0"/>
                <w:kern w:val="2"/>
                <w:sz w:val="21"/>
                <w:szCs w:val="21"/>
                <w:highlight w:val="none"/>
                <w:lang w:val="en-US" w:eastAsia="zh-CN"/>
                <w14:textFill>
                  <w14:solidFill>
                    <w14:schemeClr w14:val="tx1"/>
                  </w14:solidFill>
                </w14:textFill>
              </w:rPr>
              <w:t>1.</w:t>
            </w:r>
            <w:r>
              <w:rPr>
                <w:rFonts w:hint="eastAsia" w:ascii="仿宋_GB2312" w:hAnsi="仿宋_GB2312" w:eastAsia="仿宋_GB2312" w:cs="仿宋_GB2312"/>
                <w:b/>
                <w:bCs/>
                <w:sz w:val="21"/>
                <w:szCs w:val="21"/>
              </w:rPr>
              <w:t>该方案内容可以包括</w:t>
            </w:r>
            <w:r>
              <w:rPr>
                <w:rFonts w:hint="eastAsia" w:ascii="仿宋_GB2312" w:hAnsi="仿宋_GB2312" w:eastAsia="仿宋_GB2312" w:cs="仿宋_GB2312"/>
                <w:b/>
                <w:bCs/>
                <w:color w:val="000000" w:themeColor="text1"/>
                <w:spacing w:val="0"/>
                <w:kern w:val="2"/>
                <w:sz w:val="21"/>
                <w:szCs w:val="21"/>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pacing w:val="0"/>
                <w:kern w:val="2"/>
                <w:sz w:val="21"/>
                <w:szCs w:val="21"/>
                <w:highlight w:val="none"/>
                <w:lang w:val="en-US" w:eastAsia="zh-CN" w:bidi="ar-SA"/>
                <w14:textFill>
                  <w14:solidFill>
                    <w14:schemeClr w14:val="tx1"/>
                  </w14:solidFill>
                </w14:textFill>
              </w:rPr>
              <w:t xml:space="preserve">（1）布线施工与设备安装调试的方案；（2）布线施工与设备安装质量保障及安全保证措施；（3）工期保证措施；（4）针对本项目的专项安装实施方案。 </w:t>
            </w: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 xml:space="preserve"> </w:t>
            </w:r>
          </w:p>
          <w:p w14:paraId="34C3C4A5">
            <w:pPr>
              <w:pStyle w:val="302"/>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b/>
                <w:bCs/>
                <w:color w:val="000000" w:themeColor="text1"/>
                <w:highlight w:val="none"/>
                <w14:textFill>
                  <w14:solidFill>
                    <w14:schemeClr w14:val="tx1"/>
                  </w14:solidFill>
                </w14:textFill>
              </w:rPr>
            </w:pP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2.</w:t>
            </w:r>
            <w:r>
              <w:rPr>
                <w:rFonts w:hint="eastAsia" w:ascii="仿宋_GB2312" w:hAnsi="仿宋_GB2312" w:eastAsia="仿宋_GB2312" w:cs="仿宋_GB2312"/>
                <w:b/>
                <w:color w:val="auto"/>
              </w:rPr>
              <w:t>未提供以上方案或提供的内容与本项目无关的得0分</w:t>
            </w:r>
            <w:r>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t>。</w:t>
            </w:r>
          </w:p>
        </w:tc>
        <w:tc>
          <w:tcPr>
            <w:tcW w:w="795" w:type="dxa"/>
            <w:vAlign w:val="center"/>
          </w:tcPr>
          <w:p w14:paraId="405A95B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11</w:t>
            </w:r>
          </w:p>
        </w:tc>
        <w:tc>
          <w:tcPr>
            <w:tcW w:w="1279" w:type="dxa"/>
            <w:vAlign w:val="center"/>
          </w:tcPr>
          <w:p w14:paraId="3749B99F">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施工、安装调试</w:t>
            </w:r>
          </w:p>
          <w:p w14:paraId="6212FB8A">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17B2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9" w:hRule="atLeast"/>
        </w:trPr>
        <w:tc>
          <w:tcPr>
            <w:tcW w:w="1010" w:type="dxa"/>
            <w:vAlign w:val="center"/>
          </w:tcPr>
          <w:p w14:paraId="2A10C77B">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技术培训方案分</w:t>
            </w:r>
          </w:p>
        </w:tc>
        <w:tc>
          <w:tcPr>
            <w:tcW w:w="1227" w:type="dxa"/>
            <w:vAlign w:val="center"/>
          </w:tcPr>
          <w:p w14:paraId="67562520">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技术培训方案</w:t>
            </w:r>
          </w:p>
        </w:tc>
        <w:tc>
          <w:tcPr>
            <w:tcW w:w="5371" w:type="dxa"/>
            <w:vAlign w:val="center"/>
          </w:tcPr>
          <w:p w14:paraId="0B46A611">
            <w:pPr>
              <w:pStyle w:val="828"/>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10</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方案能提供</w:t>
            </w:r>
            <w:r>
              <w:rPr>
                <w:rFonts w:hint="eastAsia" w:ascii="仿宋_GB2312" w:hAnsi="仿宋_GB2312" w:eastAsia="仿宋_GB2312" w:cs="仿宋_GB2312"/>
              </w:rPr>
              <w:t>包含但不限于本项目</w:t>
            </w:r>
            <w:r>
              <w:rPr>
                <w:rFonts w:hint="eastAsia" w:ascii="仿宋_GB2312" w:hAnsi="仿宋_GB2312" w:eastAsia="仿宋_GB2312" w:cs="仿宋_GB2312"/>
                <w:szCs w:val="24"/>
                <w:lang w:val="en-US" w:eastAsia="zh-CN"/>
              </w:rPr>
              <w:t>工作台</w:t>
            </w:r>
            <w:r>
              <w:rPr>
                <w:rFonts w:hint="eastAsia" w:ascii="仿宋_GB2312" w:hAnsi="仿宋_GB2312" w:eastAsia="仿宋_GB2312" w:cs="仿宋_GB2312"/>
                <w:szCs w:val="24"/>
              </w:rPr>
              <w:t>的详尽的</w:t>
            </w:r>
            <w:r>
              <w:rPr>
                <w:rFonts w:hint="eastAsia" w:ascii="仿宋_GB2312" w:hAnsi="仿宋_GB2312" w:eastAsia="仿宋_GB2312" w:cs="仿宋_GB2312"/>
              </w:rPr>
              <w:t>技术培训的内容，方案完善详尽，培训方式兼顾远程、现场等方式，承诺培训人员经验丰富、相关领域的专业资质，课程安排合理，培训内容针对性强， 有效提高采购人对</w:t>
            </w:r>
            <w:r>
              <w:rPr>
                <w:rFonts w:hint="eastAsia" w:ascii="仿宋_GB2312" w:hAnsi="仿宋_GB2312" w:eastAsia="仿宋_GB2312" w:cs="仿宋_GB2312"/>
                <w:lang w:val="en-US" w:eastAsia="zh-CN"/>
              </w:rPr>
              <w:t>工作台</w:t>
            </w:r>
            <w:r>
              <w:rPr>
                <w:rFonts w:hint="eastAsia" w:ascii="仿宋_GB2312" w:hAnsi="仿宋_GB2312" w:eastAsia="仿宋_GB2312" w:cs="仿宋_GB2312"/>
              </w:rPr>
              <w:t>的</w:t>
            </w:r>
            <w:r>
              <w:rPr>
                <w:rFonts w:hint="eastAsia" w:ascii="仿宋_GB2312" w:hAnsi="仿宋_GB2312" w:eastAsia="仿宋_GB2312" w:cs="仿宋_GB2312"/>
                <w:color w:val="auto"/>
                <w:lang w:val="en-US" w:eastAsia="zh-CN"/>
              </w:rPr>
              <w:t>常见故障诊断与解决方法</w:t>
            </w:r>
            <w:r>
              <w:rPr>
                <w:rFonts w:hint="eastAsia" w:ascii="仿宋_GB2312" w:hAnsi="仿宋_GB2312" w:eastAsia="仿宋_GB2312" w:cs="仿宋_GB2312"/>
              </w:rPr>
              <w:t>应用能力、日常维护</w:t>
            </w:r>
            <w:r>
              <w:rPr>
                <w:rFonts w:hint="eastAsia" w:ascii="仿宋_GB2312" w:hAnsi="仿宋_GB2312" w:eastAsia="仿宋_GB2312" w:cs="仿宋_GB2312"/>
                <w:lang w:val="en-US" w:eastAsia="zh-CN"/>
              </w:rPr>
              <w:t>保养</w:t>
            </w:r>
            <w:r>
              <w:rPr>
                <w:rFonts w:hint="eastAsia" w:ascii="仿宋_GB2312" w:hAnsi="仿宋_GB2312" w:eastAsia="仿宋_GB2312" w:cs="仿宋_GB2312"/>
              </w:rPr>
              <w:t>能力。</w:t>
            </w:r>
          </w:p>
          <w:p w14:paraId="7A383C0C">
            <w:pPr>
              <w:pStyle w:val="828"/>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仿宋_GB2312" w:hAnsi="仿宋_GB2312" w:eastAsia="仿宋_GB2312" w:cs="仿宋_GB2312"/>
                <w:szCs w:val="24"/>
              </w:rPr>
            </w:pPr>
            <w:r>
              <w:rPr>
                <w:rFonts w:hint="eastAsia" w:ascii="仿宋_GB2312" w:hAnsi="仿宋_GB2312" w:eastAsia="仿宋_GB2312" w:cs="仿宋_GB2312"/>
                <w:b/>
                <w:bCs/>
              </w:rPr>
              <w:t>二档（</w:t>
            </w:r>
            <w:r>
              <w:rPr>
                <w:rFonts w:ascii="仿宋_GB2312" w:hAnsi="仿宋_GB2312" w:eastAsia="仿宋_GB2312" w:cs="仿宋_GB2312"/>
                <w:b/>
                <w:bCs/>
              </w:rPr>
              <w:t>6</w:t>
            </w:r>
            <w:r>
              <w:rPr>
                <w:rFonts w:hint="eastAsia" w:ascii="仿宋_GB2312" w:hAnsi="仿宋_GB2312" w:eastAsia="仿宋_GB2312" w:cs="仿宋_GB2312"/>
                <w:b/>
                <w:bCs/>
              </w:rPr>
              <w:t>分）：</w:t>
            </w:r>
            <w:r>
              <w:rPr>
                <w:rFonts w:hint="eastAsia" w:ascii="仿宋_GB2312" w:hAnsi="仿宋_GB2312" w:eastAsia="仿宋_GB2312" w:cs="仿宋_GB2312"/>
              </w:rPr>
              <w:t>方案能提供较详细地</w:t>
            </w:r>
            <w:r>
              <w:rPr>
                <w:rFonts w:hint="eastAsia" w:ascii="仿宋_GB2312" w:hAnsi="仿宋_GB2312" w:eastAsia="仿宋_GB2312" w:cs="仿宋_GB2312"/>
                <w:lang w:val="en-US" w:eastAsia="zh-CN"/>
              </w:rPr>
              <w:t>工作台</w:t>
            </w:r>
            <w:r>
              <w:rPr>
                <w:rFonts w:hint="eastAsia" w:ascii="仿宋_GB2312" w:hAnsi="仿宋_GB2312" w:eastAsia="仿宋_GB2312" w:cs="仿宋_GB2312"/>
                <w:szCs w:val="24"/>
              </w:rPr>
              <w:t>的</w:t>
            </w:r>
            <w:r>
              <w:rPr>
                <w:rFonts w:hint="eastAsia" w:ascii="仿宋_GB2312" w:hAnsi="仿宋_GB2312" w:eastAsia="仿宋_GB2312" w:cs="仿宋_GB2312"/>
              </w:rPr>
              <w:t>培训方案较详细具体，包含课程安排、人员安排、培训课程内容等，方案较为完整，能较好满足培训需求；</w:t>
            </w:r>
          </w:p>
          <w:p w14:paraId="12744F85">
            <w:pPr>
              <w:pStyle w:val="828"/>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eastAsia="宋体"/>
                <w:lang w:eastAsia="zh-CN"/>
              </w:rPr>
            </w:pPr>
            <w:r>
              <w:rPr>
                <w:rFonts w:hint="eastAsia" w:ascii="仿宋_GB2312" w:hAnsi="仿宋_GB2312" w:eastAsia="仿宋_GB2312" w:cs="仿宋_GB2312"/>
                <w:b/>
                <w:bCs/>
                <w:szCs w:val="24"/>
              </w:rPr>
              <w:t>三档（</w:t>
            </w:r>
            <w:r>
              <w:rPr>
                <w:rFonts w:ascii="仿宋_GB2312" w:hAnsi="仿宋_GB2312" w:eastAsia="仿宋_GB2312" w:cs="仿宋_GB2312"/>
                <w:b/>
                <w:bCs/>
                <w:szCs w:val="24"/>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培训方案满足采购</w:t>
            </w:r>
            <w:r>
              <w:rPr>
                <w:rFonts w:hint="eastAsia" w:ascii="仿宋_GB2312" w:hAnsi="仿宋_GB2312" w:eastAsia="仿宋_GB2312" w:cs="仿宋_GB2312"/>
              </w:rPr>
              <w:t>需求，内容简单</w:t>
            </w:r>
            <w:r>
              <w:rPr>
                <w:rFonts w:hint="eastAsia" w:ascii="仿宋_GB2312" w:hAnsi="仿宋_GB2312" w:eastAsia="仿宋_GB2312" w:cs="仿宋_GB2312"/>
                <w:szCs w:val="24"/>
              </w:rPr>
              <w:t>。</w:t>
            </w:r>
          </w:p>
          <w:p w14:paraId="5E81F739">
            <w:pPr>
              <w:pStyle w:val="30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outlineLvl w:val="9"/>
              <w:rPr>
                <w:rFonts w:hint="eastAsia" w:ascii="仿宋_GB2312" w:hAnsi="仿宋_GB2312" w:eastAsia="仿宋_GB2312" w:cs="仿宋_GB2312"/>
                <w:b/>
                <w:bCs/>
                <w:color w:val="000000" w:themeColor="text1"/>
                <w:highlight w:val="none"/>
                <w:lang w:eastAsia="zh-CN"/>
                <w14:textFill>
                  <w14:solidFill>
                    <w14:schemeClr w14:val="tx1"/>
                  </w14:solidFill>
                </w14:textFill>
              </w:rPr>
            </w:pPr>
            <w:r>
              <w:rPr>
                <w:rFonts w:hint="eastAsia" w:ascii="仿宋_GB2312" w:hAnsi="仿宋_GB2312" w:eastAsia="仿宋_GB2312" w:cs="仿宋_GB2312"/>
                <w:b/>
                <w:spacing w:val="0"/>
                <w:kern w:val="2"/>
                <w:sz w:val="21"/>
                <w:lang w:val="en-US" w:eastAsia="zh-CN"/>
              </w:rPr>
              <w:t>注：</w:t>
            </w:r>
            <w:r>
              <w:rPr>
                <w:rFonts w:hint="eastAsia" w:ascii="仿宋_GB2312" w:hAnsi="仿宋_GB2312" w:eastAsia="仿宋_GB2312" w:cs="仿宋_GB2312"/>
                <w:b/>
                <w:spacing w:val="0"/>
                <w:kern w:val="2"/>
                <w:sz w:val="21"/>
              </w:rPr>
              <w:t>未提供方案或提供的内容与本项目无关的得0分</w:t>
            </w:r>
            <w:r>
              <w:rPr>
                <w:rFonts w:hint="eastAsia" w:ascii="仿宋_GB2312" w:hAnsi="仿宋_GB2312" w:eastAsia="仿宋_GB2312" w:cs="仿宋_GB2312"/>
                <w:b/>
                <w:color w:val="auto"/>
              </w:rPr>
              <w:t>。</w:t>
            </w:r>
          </w:p>
        </w:tc>
        <w:tc>
          <w:tcPr>
            <w:tcW w:w="795" w:type="dxa"/>
            <w:vAlign w:val="center"/>
          </w:tcPr>
          <w:p w14:paraId="2CA1F8DF">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10</w:t>
            </w:r>
          </w:p>
        </w:tc>
        <w:tc>
          <w:tcPr>
            <w:tcW w:w="1279" w:type="dxa"/>
            <w:vAlign w:val="center"/>
          </w:tcPr>
          <w:p w14:paraId="21C9451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技术培训</w:t>
            </w:r>
          </w:p>
          <w:p w14:paraId="2D22CC97">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t>方案</w:t>
            </w:r>
          </w:p>
        </w:tc>
      </w:tr>
      <w:tr w14:paraId="67C4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1010" w:type="dxa"/>
            <w:vAlign w:val="center"/>
          </w:tcPr>
          <w:p w14:paraId="0FB07E54">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bookmarkStart w:id="102" w:name="_GoBack" w:colFirst="4" w:colLast="4"/>
          </w:p>
          <w:p w14:paraId="60A47CBE">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543E0408">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售后服务方案分</w:t>
            </w:r>
          </w:p>
        </w:tc>
        <w:tc>
          <w:tcPr>
            <w:tcW w:w="1227" w:type="dxa"/>
            <w:vAlign w:val="center"/>
          </w:tcPr>
          <w:p w14:paraId="50ED6321">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pPr>
          </w:p>
          <w:p w14:paraId="51B543C5">
            <w:pPr>
              <w:keepNext w:val="0"/>
              <w:keepLines w:val="0"/>
              <w:pageBreakBefore w:val="0"/>
              <w:widowControl/>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售后服务方案</w:t>
            </w:r>
          </w:p>
        </w:tc>
        <w:tc>
          <w:tcPr>
            <w:tcW w:w="5371" w:type="dxa"/>
            <w:vAlign w:val="center"/>
          </w:tcPr>
          <w:p w14:paraId="10398281">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一档（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10分）：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在完全满足二档评分标准的基础上，</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方案中明确安排了专职的售后服务人员，其岗位职责界定分明，同时提供了为本项目专门配置的售后服务团队详细名单，包括售后服务联系人的姓名、联系电话以及售后服务站点的具体地址等信息。针对故障出现的解决方案、免费保修期结束后的维护方案均描述得十分全面，可操作性极强。承诺接到故障通知后0.5小时内作出响应</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w:t>
            </w:r>
          </w:p>
          <w:p w14:paraId="6BC20799">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二档（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7分）：</w:t>
            </w:r>
            <w:r>
              <w:rPr>
                <w:rFonts w:hint="eastAsia" w:ascii="仿宋_GB2312" w:hAnsi="仿宋_GB2312" w:eastAsia="仿宋_GB2312" w:cs="仿宋_GB2312"/>
                <w:b w:val="0"/>
                <w:bCs w:val="0"/>
                <w:color w:val="000000" w:themeColor="text1"/>
                <w:highlight w:val="none"/>
                <w:lang w:val="en-US" w:eastAsia="zh-CN"/>
                <w14:textFill>
                  <w14:solidFill>
                    <w14:schemeClr w14:val="tx1"/>
                  </w14:solidFill>
                </w14:textFill>
              </w:rPr>
              <w:t>售后服务方案</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能够较好地满足采购需求，符合项目实际情况，具有一定的针对性和可行性。方案中包含明确的售后服务承诺及相应的服务保障措施，对常用的、易损坏的备品备件及易损件的配备齐全且价格设定合理。承诺在接到故障通知后1小时内响应。</w:t>
            </w:r>
          </w:p>
          <w:p w14:paraId="780794A6">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三档（</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3分）：</w:t>
            </w:r>
            <w:r>
              <w:rPr>
                <w:rFonts w:hint="eastAsia" w:ascii="仿宋_GB2312" w:hAnsi="仿宋_GB2312" w:eastAsia="仿宋_GB2312" w:cs="仿宋_GB2312"/>
                <w:bCs/>
                <w:color w:val="000000" w:themeColor="text1"/>
                <w:highlight w:val="none"/>
                <w:lang w:val="en-US" w:eastAsia="zh-CN"/>
                <w14:textFill>
                  <w14:solidFill>
                    <w14:schemeClr w14:val="tx1"/>
                  </w14:solidFill>
                </w14:textFill>
              </w:rPr>
              <w:t>各项售后服务方案简单，方案针对性、可行性一般，满足采购的需求。</w:t>
            </w:r>
          </w:p>
          <w:p w14:paraId="0250AF85">
            <w:pPr>
              <w:keepNext w:val="0"/>
              <w:keepLines w:val="0"/>
              <w:pageBreakBefore w:val="0"/>
              <w:widowControl/>
              <w:kinsoku/>
              <w:wordWrap/>
              <w:overflowPunct/>
              <w:topLinePunct w:val="0"/>
              <w:autoSpaceDE/>
              <w:autoSpaceDN/>
              <w:bidi w:val="0"/>
              <w:snapToGrid/>
              <w:spacing w:line="400" w:lineRule="exact"/>
              <w:ind w:firstLine="422" w:firstLineChars="200"/>
              <w:outlineLvl w:val="9"/>
              <w:rPr>
                <w:rFonts w:hint="eastAsia" w:eastAsia="宋体"/>
                <w:lang w:eastAsia="zh-CN"/>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注：1.</w:t>
            </w:r>
            <w:r>
              <w:rPr>
                <w:rFonts w:hint="eastAsia" w:ascii="仿宋_GB2312" w:hAnsi="仿宋_GB2312" w:eastAsia="仿宋_GB2312" w:cs="仿宋_GB2312"/>
                <w:b/>
                <w:bCs/>
              </w:rPr>
              <w:t>该方案内容可以包括</w:t>
            </w:r>
            <w:r>
              <w:rPr>
                <w:rFonts w:hint="eastAsia" w:ascii="仿宋_GB2312" w:hAnsi="仿宋_GB2312" w:eastAsia="仿宋_GB2312" w:cs="仿宋_GB2312"/>
                <w:b/>
                <w:bCs/>
                <w:color w:val="000000" w:themeColor="text1"/>
                <w:highlight w:val="none"/>
                <w:lang w:eastAsia="zh-CN"/>
                <w14:textFill>
                  <w14:solidFill>
                    <w14:schemeClr w14:val="tx1"/>
                  </w14:solidFill>
                </w14:textFill>
              </w:rPr>
              <w:t>：（1）定期回访与维护方案；（</w:t>
            </w: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2）售后服务人员一览表；（3）设备维修应急预案；（4）零配件储备供应及价格优惠方案；（5）保修期外维修方案。</w:t>
            </w:r>
          </w:p>
          <w:p w14:paraId="0A7B90EC">
            <w:pPr>
              <w:pStyle w:val="302"/>
              <w:keepNext w:val="0"/>
              <w:keepLines w:val="0"/>
              <w:pageBreakBefore w:val="0"/>
              <w:numPr>
                <w:ilvl w:val="0"/>
                <w:numId w:val="0"/>
              </w:numPr>
              <w:kinsoku/>
              <w:wordWrap/>
              <w:overflowPunct/>
              <w:topLinePunct w:val="0"/>
              <w:autoSpaceDE/>
              <w:autoSpaceDN/>
              <w:bidi w:val="0"/>
              <w:snapToGrid/>
              <w:spacing w:line="400" w:lineRule="exact"/>
              <w:ind w:firstLine="422" w:firstLineChars="200"/>
              <w:outlineLvl w:val="9"/>
              <w:rPr>
                <w:rFonts w:hint="eastAsia" w:ascii="仿宋_GB2312" w:hAnsi="仿宋_GB2312" w:eastAsia="仿宋_GB2312" w:cs="仿宋_GB2312"/>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highlight w:val="none"/>
                <w:lang w:eastAsia="zh-CN"/>
                <w14:textFill>
                  <w14:solidFill>
                    <w14:schemeClr w14:val="tx1"/>
                  </w14:solidFill>
                </w14:textFill>
              </w:rPr>
              <w:t>2.</w:t>
            </w:r>
            <w:r>
              <w:rPr>
                <w:rFonts w:hint="eastAsia" w:ascii="仿宋_GB2312" w:hAnsi="仿宋_GB2312" w:eastAsia="仿宋_GB2312" w:cs="仿宋_GB2312"/>
                <w:b/>
                <w:spacing w:val="0"/>
                <w:kern w:val="2"/>
                <w:sz w:val="21"/>
              </w:rPr>
              <w:t>未提供方案或提供的内容与本项目无关的得0分</w:t>
            </w:r>
            <w:r>
              <w:rPr>
                <w:rFonts w:hint="eastAsia" w:ascii="仿宋_GB2312" w:hAnsi="仿宋_GB2312" w:eastAsia="仿宋_GB2312" w:cs="仿宋_GB2312"/>
                <w:b/>
                <w:bCs/>
                <w:color w:val="000000" w:themeColor="text1"/>
                <w:highlight w:val="none"/>
                <w:lang w:eastAsia="zh-CN"/>
                <w14:textFill>
                  <w14:solidFill>
                    <w14:schemeClr w14:val="tx1"/>
                  </w14:solidFill>
                </w14:textFill>
              </w:rPr>
              <w:t>。</w:t>
            </w:r>
          </w:p>
        </w:tc>
        <w:tc>
          <w:tcPr>
            <w:tcW w:w="795" w:type="dxa"/>
            <w:vAlign w:val="center"/>
          </w:tcPr>
          <w:p w14:paraId="2813A7F1">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10</w:t>
            </w:r>
          </w:p>
        </w:tc>
        <w:tc>
          <w:tcPr>
            <w:tcW w:w="1279" w:type="dxa"/>
            <w:vAlign w:val="center"/>
          </w:tcPr>
          <w:p w14:paraId="581BC0A6">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p>
          <w:p w14:paraId="6CAC90A3">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售后服务</w:t>
            </w:r>
          </w:p>
          <w:p w14:paraId="0A094E66">
            <w:pPr>
              <w:keepNext w:val="0"/>
              <w:keepLines w:val="0"/>
              <w:pageBreakBefore w:val="0"/>
              <w:kinsoku/>
              <w:wordWrap/>
              <w:overflowPunct/>
              <w:topLinePunct w:val="0"/>
              <w:autoSpaceDE/>
              <w:autoSpaceDN/>
              <w:bidi w:val="0"/>
              <w:snapToGrid/>
              <w:spacing w:line="400" w:lineRule="exact"/>
              <w:jc w:val="center"/>
              <w:outlineLvl w:val="9"/>
              <w:rPr>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方案</w:t>
            </w:r>
          </w:p>
        </w:tc>
      </w:tr>
      <w:bookmarkEnd w:id="102"/>
      <w:tr w14:paraId="6DACC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08" w:type="dxa"/>
            <w:gridSpan w:val="3"/>
            <w:vAlign w:val="center"/>
          </w:tcPr>
          <w:p w14:paraId="5C1FCA9F">
            <w:pPr>
              <w:pStyle w:val="302"/>
              <w:keepNext w:val="0"/>
              <w:keepLines w:val="0"/>
              <w:pageBreakBefore w:val="0"/>
              <w:numPr>
                <w:ilvl w:val="0"/>
                <w:numId w:val="0"/>
              </w:numPr>
              <w:kinsoku/>
              <w:wordWrap/>
              <w:overflowPunct/>
              <w:topLinePunct w:val="0"/>
              <w:autoSpaceDE/>
              <w:autoSpaceDN/>
              <w:bidi w:val="0"/>
              <w:snapToGrid/>
              <w:spacing w:line="400" w:lineRule="exact"/>
              <w:ind w:firstLine="422" w:firstLineChars="200"/>
              <w:jc w:val="center"/>
              <w:outlineLvl w:val="9"/>
              <w:rPr>
                <w:rFonts w:hint="eastAsia" w:ascii="仿宋_GB2312" w:hAnsi="仿宋_GB2312" w:eastAsia="仿宋_GB2312" w:cs="仿宋_GB2312"/>
                <w:b/>
                <w:bCs/>
                <w:color w:val="000000" w:themeColor="text1"/>
                <w:spacing w:val="0"/>
                <w:kern w:val="2"/>
                <w:sz w:val="21"/>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lang w:eastAsia="zh-CN"/>
                <w14:textFill>
                  <w14:solidFill>
                    <w14:schemeClr w14:val="tx1"/>
                  </w14:solidFill>
                </w14:textFill>
              </w:rPr>
              <w:t>主观分总分</w:t>
            </w:r>
          </w:p>
        </w:tc>
        <w:tc>
          <w:tcPr>
            <w:tcW w:w="795" w:type="dxa"/>
            <w:vAlign w:val="center"/>
          </w:tcPr>
          <w:p w14:paraId="13755775">
            <w:pPr>
              <w:keepNext w:val="0"/>
              <w:keepLines w:val="0"/>
              <w:pageBreakBefore w:val="0"/>
              <w:kinsoku/>
              <w:wordWrap/>
              <w:overflowPunct/>
              <w:topLinePunct w:val="0"/>
              <w:autoSpaceDE/>
              <w:autoSpaceDN/>
              <w:bidi w:val="0"/>
              <w:snapToGrid/>
              <w:spacing w:line="400" w:lineRule="exact"/>
              <w:jc w:val="center"/>
              <w:outlineLvl w:val="9"/>
              <w:rPr>
                <w:rFonts w:hint="default" w:ascii="仿宋_GB2312" w:hAnsi="仿宋_GB2312" w:eastAsia="仿宋_GB2312" w:cs="仿宋_GB2312"/>
                <w:b/>
                <w:bCs/>
                <w:color w:val="000000" w:themeColor="text1"/>
                <w:szCs w:val="24"/>
                <w:highlight w:val="none"/>
                <w:lang w:val="en-US" w:eastAsia="zh-CN"/>
                <w14:textFill>
                  <w14:solidFill>
                    <w14:schemeClr w14:val="tx1"/>
                  </w14:solidFill>
                </w14:textFill>
              </w:rPr>
            </w:pPr>
            <w:r>
              <w:rPr>
                <w:rFonts w:hint="eastAsia" w:ascii="仿宋_GB2312" w:hAnsi="仿宋_GB2312" w:eastAsia="仿宋_GB2312" w:cs="仿宋_GB2312"/>
                <w:b/>
                <w:bCs/>
                <w:color w:val="000000" w:themeColor="text1"/>
                <w:szCs w:val="24"/>
                <w:highlight w:val="none"/>
                <w:lang w:val="en-US" w:eastAsia="zh-CN"/>
                <w14:textFill>
                  <w14:solidFill>
                    <w14:schemeClr w14:val="tx1"/>
                  </w14:solidFill>
                </w14:textFill>
              </w:rPr>
              <w:t>41</w:t>
            </w:r>
          </w:p>
        </w:tc>
        <w:tc>
          <w:tcPr>
            <w:tcW w:w="1279" w:type="dxa"/>
            <w:vAlign w:val="center"/>
          </w:tcPr>
          <w:p w14:paraId="59A2F345">
            <w:pPr>
              <w:keepNext w:val="0"/>
              <w:keepLines w:val="0"/>
              <w:pageBreakBefore w:val="0"/>
              <w:kinsoku/>
              <w:wordWrap/>
              <w:overflowPunct/>
              <w:topLinePunct w:val="0"/>
              <w:autoSpaceDE/>
              <w:autoSpaceDN/>
              <w:bidi w:val="0"/>
              <w:snapToGrid/>
              <w:spacing w:line="400" w:lineRule="exact"/>
              <w:jc w:val="center"/>
              <w:outlineLvl w:val="9"/>
              <w:rPr>
                <w:rFonts w:hint="eastAsia" w:ascii="仿宋_GB2312" w:hAnsi="仿宋_GB2312" w:eastAsia="仿宋_GB2312" w:cs="仿宋_GB2312"/>
                <w:b w:val="0"/>
                <w:bCs w:val="0"/>
                <w:color w:val="000000" w:themeColor="text1"/>
                <w:szCs w:val="24"/>
                <w:highlight w:val="none"/>
                <w:lang w:val="en-US" w:eastAsia="zh-CN"/>
                <w14:textFill>
                  <w14:solidFill>
                    <w14:schemeClr w14:val="tx1"/>
                  </w14:solidFill>
                </w14:textFill>
              </w:rPr>
            </w:pPr>
          </w:p>
        </w:tc>
      </w:tr>
    </w:tbl>
    <w:p w14:paraId="20BABCA6">
      <w:pPr>
        <w:keepNext w:val="0"/>
        <w:keepLines w:val="0"/>
        <w:pageBreakBefore w:val="0"/>
        <w:kinsoku/>
        <w:wordWrap/>
        <w:overflowPunct/>
        <w:topLinePunct w:val="0"/>
        <w:autoSpaceDE/>
        <w:autoSpaceDN/>
        <w:bidi w:val="0"/>
        <w:snapToGrid/>
        <w:spacing w:line="400" w:lineRule="exact"/>
        <w:outlineLvl w:val="9"/>
        <w:rPr>
          <w:color w:val="000000" w:themeColor="text1"/>
          <w:highlight w:val="none"/>
          <w14:textFill>
            <w14:solidFill>
              <w14:schemeClr w14:val="tx1"/>
            </w14:solidFill>
          </w14:textFill>
        </w:rPr>
      </w:pPr>
    </w:p>
    <w:p w14:paraId="19989FA0"/>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81" w:name="gxebd_pack_1_EvalFactorScoreEnd"/>
      <w:bookmarkEnd w:id="81"/>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2" w:name="_Hlk93676949"/>
      <w:r>
        <w:rPr>
          <w:rFonts w:hint="eastAsia" w:ascii="仿宋_GB2312" w:hAnsi="宋体" w:eastAsia="仿宋_GB2312"/>
          <w:b/>
          <w:kern w:val="0"/>
          <w:sz w:val="24"/>
        </w:rPr>
        <w:t>排名第一的中标候选人放弃中标、因不可抗力提出不能履行合同，</w:t>
      </w:r>
      <w:bookmarkEnd w:id="82"/>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3A691F9E">
      <w:pPr>
        <w:rPr>
          <w:rFonts w:ascii="Arial" w:hAnsi="Arial" w:eastAsia="Arial" w:cs="Arial"/>
          <w:szCs w:val="21"/>
        </w:rPr>
        <w:sectPr>
          <w:pgSz w:w="11906" w:h="16838"/>
          <w:pgMar w:top="1431" w:right="1691" w:bottom="0" w:left="1783" w:header="794"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6593E6E3">
      <w:pPr>
        <w:rPr>
          <w:rFonts w:ascii="Arial" w:hAnsi="Arial" w:eastAsia="Arial" w:cs="Arial"/>
          <w:szCs w:val="21"/>
        </w:rPr>
        <w:sectPr>
          <w:headerReference r:id="rId8" w:type="default"/>
          <w:pgSz w:w="11906" w:h="16838"/>
          <w:pgMar w:top="1431" w:right="1691" w:bottom="0" w:left="1783" w:header="992" w:footer="992"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0B4B149C">
      <w:pPr>
        <w:rPr>
          <w:rFonts w:ascii="Arial" w:hAnsi="Arial" w:eastAsia="Arial" w:cs="Arial"/>
          <w:szCs w:val="21"/>
        </w:rPr>
        <w:sectPr>
          <w:headerReference r:id="rId9" w:type="default"/>
          <w:pgSz w:w="11906" w:h="16838"/>
          <w:pgMar w:top="1431" w:right="1691" w:bottom="0" w:left="1783" w:header="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yellow"/>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83" w:name="_Toc9572"/>
      <w:r>
        <w:rPr>
          <w:rFonts w:ascii="微软雅黑" w:hAnsi="微软雅黑" w:eastAsia="微软雅黑" w:cs="微软雅黑"/>
          <w:spacing w:val="-2"/>
          <w:sz w:val="40"/>
          <w:szCs w:val="40"/>
        </w:rPr>
        <w:t>环境标志产品政府采购品目清单</w:t>
      </w:r>
      <w:bookmarkEnd w:id="83"/>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D7E7260">
      <w:pPr>
        <w:adjustRightInd w:val="0"/>
        <w:spacing w:line="400" w:lineRule="exact"/>
        <w:ind w:firstLine="422" w:firstLineChars="200"/>
        <w:jc w:val="left"/>
        <w:textAlignment w:val="baseline"/>
        <w:rPr>
          <w:rFonts w:hint="eastAsia" w:hAnsi="宋体"/>
          <w:b/>
          <w:bCs/>
        </w:r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4"/>
        <w:jc w:val="center"/>
        <w:rPr>
          <w:rFonts w:ascii="仿宋_GB2312" w:eastAsia="仿宋_GB2312"/>
          <w:b w:val="0"/>
          <w:bCs w:val="0"/>
          <w:sz w:val="32"/>
          <w:szCs w:val="32"/>
        </w:rPr>
      </w:pPr>
      <w:bookmarkStart w:id="84" w:name="_Toc497578453"/>
      <w:bookmarkStart w:id="85" w:name="_Toc21458"/>
      <w:r>
        <w:rPr>
          <w:rFonts w:hint="eastAsia"/>
          <w:sz w:val="30"/>
          <w:szCs w:val="30"/>
        </w:rPr>
        <w:t>第五章 合同主要条款格式及广西壮族自治区政府采购项目合同验收书格式</w:t>
      </w:r>
      <w:bookmarkEnd w:id="84"/>
      <w:bookmarkEnd w:id="85"/>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86" w:name="_Hlk93681122"/>
      <w:bookmarkStart w:id="87" w:name="_Hlk93681333"/>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8" w:name="_Hlk102729543"/>
      <w:r>
        <w:rPr>
          <w:rFonts w:ascii="仿宋_GB2312" w:eastAsia="仿宋_GB2312"/>
          <w:b/>
          <w:sz w:val="24"/>
        </w:rPr>
        <w:t>非中小企业</w:t>
      </w:r>
      <w:bookmarkEnd w:id="88"/>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3.付款方式：财政性资金按财政国库集中支付规定程序办理。合同中所有货物到齐经</w:t>
      </w:r>
      <w:r>
        <w:rPr>
          <w:rFonts w:hint="eastAsia" w:ascii="仿宋_GB2312" w:hAnsi="宋体" w:eastAsia="仿宋_GB2312"/>
          <w:sz w:val="24"/>
          <w:lang w:val="en-US" w:eastAsia="zh-CN"/>
        </w:rPr>
        <w:t>甲方</w:t>
      </w:r>
      <w:r>
        <w:rPr>
          <w:rFonts w:hint="eastAsia" w:ascii="仿宋_GB2312" w:hAnsi="宋体" w:eastAsia="仿宋_GB2312"/>
          <w:sz w:val="24"/>
        </w:rPr>
        <w:t>签收后，</w:t>
      </w:r>
      <w:r>
        <w:rPr>
          <w:rFonts w:hint="eastAsia" w:ascii="仿宋_GB2312" w:hAnsi="宋体" w:eastAsia="仿宋_GB2312"/>
          <w:sz w:val="24"/>
          <w:lang w:val="en-US" w:eastAsia="zh-CN"/>
        </w:rPr>
        <w:t>乙方</w:t>
      </w:r>
      <w:r>
        <w:rPr>
          <w:rFonts w:hint="eastAsia" w:ascii="仿宋_GB2312" w:hAnsi="宋体" w:eastAsia="仿宋_GB2312"/>
          <w:sz w:val="24"/>
        </w:rPr>
        <w:t>须开具合同价款全额增值税专用发票给</w:t>
      </w:r>
      <w:r>
        <w:rPr>
          <w:rFonts w:hint="eastAsia" w:ascii="仿宋_GB2312" w:hAnsi="宋体" w:eastAsia="仿宋_GB2312"/>
          <w:sz w:val="24"/>
          <w:lang w:val="en-US" w:eastAsia="zh-CN"/>
        </w:rPr>
        <w:t>甲方</w:t>
      </w:r>
      <w:r>
        <w:rPr>
          <w:rFonts w:hint="eastAsia" w:ascii="仿宋_GB2312" w:hAnsi="宋体" w:eastAsia="仿宋_GB2312"/>
          <w:sz w:val="24"/>
        </w:rPr>
        <w:t>，否则</w:t>
      </w:r>
      <w:r>
        <w:rPr>
          <w:rFonts w:hint="eastAsia" w:ascii="仿宋_GB2312" w:hAnsi="宋体" w:eastAsia="仿宋_GB2312"/>
          <w:sz w:val="24"/>
          <w:lang w:val="en-US" w:eastAsia="zh-CN"/>
        </w:rPr>
        <w:t>甲方</w:t>
      </w:r>
      <w:r>
        <w:rPr>
          <w:rFonts w:hint="eastAsia" w:ascii="仿宋_GB2312" w:hAnsi="宋体" w:eastAsia="仿宋_GB2312"/>
          <w:sz w:val="24"/>
        </w:rPr>
        <w:t>不予支付货款；</w:t>
      </w:r>
      <w:r>
        <w:rPr>
          <w:rFonts w:hint="eastAsia" w:ascii="仿宋_GB2312" w:hAnsi="宋体" w:eastAsia="仿宋_GB2312"/>
          <w:sz w:val="24"/>
          <w:lang w:val="en-US" w:eastAsia="zh-CN"/>
        </w:rPr>
        <w:t>甲方</w:t>
      </w:r>
      <w:r>
        <w:rPr>
          <w:rFonts w:hint="eastAsia" w:ascii="仿宋_GB2312" w:hAnsi="宋体" w:eastAsia="仿宋_GB2312"/>
          <w:sz w:val="24"/>
        </w:rPr>
        <w:t>收到合法有效发票后10个工作日内支付合同金额的50%；</w:t>
      </w:r>
      <w:r>
        <w:rPr>
          <w:rFonts w:hint="eastAsia" w:ascii="仿宋_GB2312" w:hAnsi="宋体" w:eastAsia="仿宋_GB2312"/>
          <w:sz w:val="24"/>
          <w:lang w:val="en-US" w:eastAsia="zh-CN"/>
        </w:rPr>
        <w:t>乙方</w:t>
      </w:r>
      <w:r>
        <w:rPr>
          <w:rFonts w:hint="eastAsia" w:ascii="仿宋_GB2312" w:hAnsi="宋体" w:eastAsia="仿宋_GB2312"/>
          <w:sz w:val="24"/>
        </w:rPr>
        <w:t>全部货物安装调试完毕，验收合格交付</w:t>
      </w:r>
      <w:r>
        <w:rPr>
          <w:rFonts w:hint="eastAsia" w:ascii="仿宋_GB2312" w:hAnsi="宋体" w:eastAsia="仿宋_GB2312"/>
          <w:sz w:val="24"/>
          <w:lang w:val="en-US" w:eastAsia="zh-CN"/>
        </w:rPr>
        <w:t>甲方</w:t>
      </w:r>
      <w:r>
        <w:rPr>
          <w:rFonts w:hint="eastAsia" w:ascii="仿宋_GB2312" w:hAnsi="宋体" w:eastAsia="仿宋_GB2312"/>
          <w:sz w:val="24"/>
        </w:rPr>
        <w:t>后10个工作日内支付合同金额的</w:t>
      </w:r>
      <w:r>
        <w:rPr>
          <w:rFonts w:hint="eastAsia" w:ascii="仿宋_GB2312" w:hAnsi="宋体" w:eastAsia="仿宋_GB2312"/>
          <w:sz w:val="24"/>
          <w:lang w:val="en-US" w:eastAsia="zh-CN"/>
        </w:rPr>
        <w:t>50</w:t>
      </w:r>
      <w:r>
        <w:rPr>
          <w:rFonts w:hint="eastAsia" w:ascii="仿宋_GB2312" w:hAnsi="宋体" w:eastAsia="仿宋_GB2312"/>
          <w:sz w:val="24"/>
        </w:rPr>
        <w:t>%（不计利息）。</w:t>
      </w:r>
    </w:p>
    <w:p w14:paraId="73D234B4">
      <w:pPr>
        <w:snapToGrid w:val="0"/>
        <w:spacing w:line="276" w:lineRule="auto"/>
        <w:ind w:firstLine="482" w:firstLineChars="200"/>
        <w:rPr>
          <w:rFonts w:hint="eastAsia" w:ascii="仿宋_GB2312" w:hAnsi="宋体" w:eastAsia="仿宋_GB2312"/>
          <w:b/>
          <w:sz w:val="24"/>
          <w:lang w:val="en-US" w:eastAsia="zh-CN"/>
        </w:rPr>
      </w:pPr>
      <w:r>
        <w:rPr>
          <w:rFonts w:hint="eastAsia" w:ascii="仿宋_GB2312" w:hAnsi="宋体" w:eastAsia="仿宋_GB2312"/>
          <w:b/>
          <w:sz w:val="24"/>
        </w:rPr>
        <w:t xml:space="preserve">第九条  </w:t>
      </w:r>
      <w:r>
        <w:rPr>
          <w:rFonts w:hint="eastAsia" w:ascii="仿宋_GB2312" w:hAnsi="宋体" w:eastAsia="仿宋_GB2312"/>
          <w:b/>
          <w:sz w:val="24"/>
          <w:lang w:val="en-US" w:eastAsia="zh-CN"/>
        </w:rPr>
        <w:t>履约保证金</w:t>
      </w:r>
    </w:p>
    <w:p w14:paraId="4CAAC597">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1.履约保证金金额：</w:t>
      </w:r>
    </w:p>
    <w:p w14:paraId="301C5CE8">
      <w:pPr>
        <w:pStyle w:val="19"/>
        <w:snapToGrid w:val="0"/>
        <w:spacing w:line="400" w:lineRule="exact"/>
        <w:ind w:right="-470" w:rightChars="-224"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□乙方为大型企业，须缴纳履约保证金金额：</w:t>
      </w:r>
      <w:r>
        <w:rPr>
          <w:rFonts w:hint="eastAsia" w:ascii="仿宋_GB2312" w:hAnsi="仿宋_GB2312" w:eastAsia="仿宋_GB2312" w:cs="仿宋_GB2312"/>
          <w:b/>
          <w:bCs/>
          <w:sz w:val="24"/>
        </w:rPr>
        <w:t>合同金额的5%</w:t>
      </w:r>
      <w:r>
        <w:rPr>
          <w:rFonts w:hint="eastAsia" w:ascii="仿宋_GB2312" w:hAnsi="仿宋_GB2312" w:eastAsia="仿宋_GB2312" w:cs="仿宋_GB2312"/>
          <w:b/>
          <w:bCs/>
          <w:sz w:val="24"/>
          <w:lang w:eastAsia="zh-CN"/>
        </w:rPr>
        <w:t>；</w:t>
      </w:r>
    </w:p>
    <w:p w14:paraId="3584272F">
      <w:pPr>
        <w:pStyle w:val="19"/>
        <w:snapToGrid w:val="0"/>
        <w:spacing w:line="400" w:lineRule="exact"/>
        <w:ind w:right="-470" w:rightChars="-224"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□乙方为中型企业，须缴纳履约保证金金额：</w:t>
      </w:r>
      <w:r>
        <w:rPr>
          <w:rFonts w:hint="eastAsia" w:ascii="仿宋_GB2312" w:hAnsi="仿宋_GB2312" w:eastAsia="仿宋_GB2312" w:cs="仿宋_GB2312"/>
          <w:b/>
          <w:bCs/>
          <w:sz w:val="24"/>
        </w:rPr>
        <w:t>合同金额的2%</w:t>
      </w:r>
      <w:r>
        <w:rPr>
          <w:rFonts w:hint="eastAsia" w:ascii="仿宋_GB2312" w:hAnsi="仿宋_GB2312" w:eastAsia="仿宋_GB2312" w:cs="仿宋_GB2312"/>
          <w:b/>
          <w:bCs/>
          <w:sz w:val="24"/>
          <w:lang w:eastAsia="zh-CN"/>
        </w:rPr>
        <w:t>；</w:t>
      </w:r>
    </w:p>
    <w:p w14:paraId="06CDE800">
      <w:pPr>
        <w:pStyle w:val="19"/>
        <w:snapToGrid w:val="0"/>
        <w:spacing w:line="400" w:lineRule="exact"/>
        <w:ind w:right="-470" w:rightChars="-224" w:firstLine="480" w:firstLineChars="200"/>
        <w:rPr>
          <w:rFonts w:hint="eastAsia" w:ascii="仿宋_GB2312" w:hAnsi="仿宋_GB2312" w:eastAsia="仿宋_GB2312" w:cs="仿宋_GB2312"/>
          <w:sz w:val="24"/>
          <w:lang w:eastAsia="zh-CN"/>
        </w:rPr>
      </w:pPr>
      <w:r>
        <w:rPr>
          <w:rFonts w:hint="eastAsia" w:ascii="仿宋_GB2312" w:hAnsi="仿宋_GB2312" w:eastAsia="仿宋_GB2312" w:cs="仿宋_GB2312"/>
          <w:sz w:val="24"/>
        </w:rPr>
        <w:t>□乙方为小微企业或监狱企业或残疾人福利性单位：</w:t>
      </w:r>
      <w:r>
        <w:rPr>
          <w:rFonts w:hint="eastAsia" w:ascii="仿宋_GB2312" w:hAnsi="仿宋_GB2312" w:eastAsia="仿宋_GB2312" w:cs="仿宋_GB2312"/>
          <w:b/>
          <w:bCs/>
          <w:sz w:val="24"/>
        </w:rPr>
        <w:t>免收履约保证金</w:t>
      </w:r>
      <w:r>
        <w:rPr>
          <w:rFonts w:hint="eastAsia" w:ascii="仿宋_GB2312" w:hAnsi="仿宋_GB2312" w:eastAsia="仿宋_GB2312" w:cs="仿宋_GB2312"/>
          <w:b/>
          <w:bCs/>
          <w:sz w:val="24"/>
          <w:lang w:eastAsia="zh-CN"/>
        </w:rPr>
        <w:t>；</w:t>
      </w:r>
    </w:p>
    <w:p w14:paraId="2A83D0B1">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2.履约保证金提交及退付方式、时间及条件：</w:t>
      </w:r>
    </w:p>
    <w:p w14:paraId="134CB7D2">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合同签订前2日内，乙方必须以银行转账、支票、汇票、本票或者金融机构、担保机构出具的保险、保函（含电子保函，下同）等非现金方式向甲方提交履约保证金。履约保证金在验收合格交付之日后，甲方在5个工作日内退还全部履约保证金（不计利息，如在合同执行过程中违反合同规定或违约，则扣除相应履约保证金后退还剩下履约保证金）。若因乙方的原因未在规定时限内缴纳履约保证金的，则视为违约，甲方有权取消其中标资格、拒绝签订合同。若因乙方的原因不能签订合同的，不退还履约保证金。在履约保证金退还日期前，若乙方的开户名称、开户银行、账号有变动的，请以书面形式通知甲方，否则由此产生的后果由乙方自负。</w:t>
      </w:r>
    </w:p>
    <w:p w14:paraId="593AC476">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履约保证金账户：</w:t>
      </w:r>
    </w:p>
    <w:p w14:paraId="7AB91722">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名  称：柳州职业技术大学</w:t>
      </w:r>
    </w:p>
    <w:p w14:paraId="034546F2">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开户行：交通银行西江支行</w:t>
      </w:r>
    </w:p>
    <w:p w14:paraId="77506B43">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账  号：452060600018120020185</w:t>
      </w:r>
    </w:p>
    <w:p w14:paraId="52A92120">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转账时注明：××××项目，项目编号××××履约保证金</w:t>
      </w:r>
    </w:p>
    <w:p w14:paraId="4BA18CB6">
      <w:pPr>
        <w:pStyle w:val="19"/>
        <w:snapToGrid w:val="0"/>
        <w:spacing w:line="400" w:lineRule="exact"/>
        <w:ind w:right="-470" w:rightChars="-224"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转账的持银行回执复印件（非转账的出具其他保证金递交证明文件）、中标通知书及合同到柳州职业技术大学签订合同。</w:t>
      </w:r>
    </w:p>
    <w:p w14:paraId="411942E4">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3.乙方有下列下列情况之一的，甲方向乙方出具书面通知，乙方未能及时解决的，甲方可没收其全部履约保证金，并视具体情况按合同第十一条、第十四条处理：</w:t>
      </w:r>
    </w:p>
    <w:p w14:paraId="070BA240">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⑴乙方提供的货物规格、技术标准、材料未达到其投标文件所承诺的，导致无法通过验收交付使用的；</w:t>
      </w:r>
    </w:p>
    <w:p w14:paraId="7E99DDB7">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⑵乙方提供的货物经查证无法得到生产厂家正规售后服务的；</w:t>
      </w:r>
    </w:p>
    <w:p w14:paraId="538B127B">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⑶乙方提供的货物未经正规合法经销渠道的；</w:t>
      </w:r>
    </w:p>
    <w:p w14:paraId="596B321E">
      <w:pPr>
        <w:pStyle w:val="19"/>
        <w:snapToGrid w:val="0"/>
        <w:spacing w:line="400" w:lineRule="exact"/>
        <w:ind w:right="-470" w:rightChars="-224"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⑷乙方提供的货物侵犯了第三方合法权益而引发了纠纷或诉讼，导致无法按期交付使用的； </w:t>
      </w:r>
    </w:p>
    <w:p w14:paraId="68BA3187">
      <w:pPr>
        <w:pStyle w:val="19"/>
        <w:snapToGrid w:val="0"/>
        <w:spacing w:line="400" w:lineRule="exact"/>
        <w:ind w:right="-470" w:rightChars="-224" w:firstLine="480" w:firstLineChars="200"/>
        <w:rPr>
          <w:rFonts w:hint="default"/>
          <w:lang w:val="en-US" w:eastAsia="zh-CN"/>
        </w:rPr>
      </w:pPr>
      <w:r>
        <w:rPr>
          <w:rFonts w:hint="eastAsia" w:ascii="仿宋_GB2312" w:hAnsi="仿宋_GB2312" w:eastAsia="仿宋_GB2312" w:cs="仿宋_GB2312"/>
          <w:sz w:val="24"/>
        </w:rPr>
        <w:t>⑸在货物试运行期间，故障率在10%及以上的。</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w:t>
      </w:r>
      <w:r>
        <w:rPr>
          <w:rFonts w:hint="eastAsia" w:ascii="仿宋_GB2312" w:hAnsi="宋体" w:eastAsia="仿宋_GB2312"/>
          <w:b/>
          <w:sz w:val="24"/>
          <w:lang w:val="en-US" w:eastAsia="zh-CN"/>
        </w:rPr>
        <w:t>十</w:t>
      </w:r>
      <w:r>
        <w:rPr>
          <w:rFonts w:hint="eastAsia" w:ascii="仿宋_GB2312" w:hAnsi="宋体" w:eastAsia="仿宋_GB2312"/>
          <w:b/>
          <w:sz w:val="24"/>
        </w:rPr>
        <w:t>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一</w:t>
      </w:r>
      <w:r>
        <w:rPr>
          <w:rFonts w:hint="eastAsia" w:ascii="仿宋_GB2312" w:hAnsi="宋体" w:eastAsia="仿宋_GB2312"/>
          <w:b/>
          <w:sz w:val="24"/>
        </w:rPr>
        <w:t>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二</w:t>
      </w:r>
      <w:r>
        <w:rPr>
          <w:rFonts w:hint="eastAsia" w:ascii="仿宋_GB2312" w:hAnsi="宋体" w:eastAsia="仿宋_GB2312"/>
          <w:b/>
          <w:sz w:val="24"/>
        </w:rPr>
        <w:t>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三</w:t>
      </w:r>
      <w:r>
        <w:rPr>
          <w:rFonts w:hint="eastAsia" w:ascii="仿宋_GB2312" w:hAnsi="宋体" w:eastAsia="仿宋_GB2312"/>
          <w:b/>
          <w:sz w:val="24"/>
        </w:rPr>
        <w:t>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四</w:t>
      </w:r>
      <w:r>
        <w:rPr>
          <w:rFonts w:hint="eastAsia" w:ascii="仿宋_GB2312" w:hAnsi="宋体" w:eastAsia="仿宋_GB2312"/>
          <w:b/>
          <w:sz w:val="24"/>
        </w:rPr>
        <w:t>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w:t>
      </w:r>
      <w:r>
        <w:rPr>
          <w:rFonts w:hint="eastAsia" w:ascii="仿宋_GB2312" w:hAnsi="宋体" w:eastAsia="仿宋_GB2312"/>
          <w:sz w:val="24"/>
          <w:lang w:val="en-US" w:eastAsia="zh-CN"/>
        </w:rPr>
        <w:t>合同总金额的</w:t>
      </w:r>
      <w:r>
        <w:rPr>
          <w:rFonts w:hint="eastAsia" w:ascii="仿宋_GB2312" w:hAnsi="宋体" w:eastAsia="仿宋_GB2312"/>
          <w:sz w:val="24"/>
          <w:u w:val="single"/>
        </w:rPr>
        <w:t>5%</w:t>
      </w:r>
      <w:r>
        <w:rPr>
          <w:rFonts w:hint="eastAsia" w:ascii="仿宋_GB2312" w:hAnsi="宋体" w:eastAsia="仿宋_GB2312"/>
          <w:sz w:val="24"/>
        </w:rPr>
        <w:t>，超过</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30</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w:t>
      </w:r>
      <w:r>
        <w:rPr>
          <w:rFonts w:hint="eastAsia" w:ascii="仿宋_GB2312" w:hAnsi="宋体" w:eastAsia="仿宋_GB2312"/>
          <w:sz w:val="24"/>
          <w:lang w:val="en-US" w:eastAsia="zh-CN"/>
        </w:rPr>
        <w:t>合同总金额的</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3450B32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在合同执行过程中，若乙方所提供的项目实施服务、售后服务承诺、质保期承诺或其承诺的其他服务未达到其投标文件所承诺的，乙方应按本合同合计金额5%向甲方支付违约金。在整改期限7日内乙方仍无法提供投标时所承诺要求履行，甲方可以解除合同，乙方承担相应违约责任。</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lang w:val="en-US" w:eastAsia="zh-CN"/>
        </w:rPr>
        <w:t>8.</w:t>
      </w:r>
      <w:r>
        <w:rPr>
          <w:rFonts w:hint="eastAsia" w:ascii="仿宋_GB2312" w:hAnsi="宋体" w:eastAsia="仿宋_GB2312"/>
          <w:sz w:val="24"/>
        </w:rPr>
        <w:t>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五</w:t>
      </w:r>
      <w:r>
        <w:rPr>
          <w:rFonts w:hint="eastAsia" w:ascii="仿宋_GB2312" w:hAnsi="宋体" w:eastAsia="仿宋_GB2312"/>
          <w:b/>
          <w:sz w:val="24"/>
        </w:rPr>
        <w:t>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六</w:t>
      </w:r>
      <w:r>
        <w:rPr>
          <w:rFonts w:hint="eastAsia" w:ascii="仿宋_GB2312" w:hAnsi="宋体" w:eastAsia="仿宋_GB2312"/>
          <w:b/>
          <w:sz w:val="24"/>
        </w:rPr>
        <w:t>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七</w:t>
      </w:r>
      <w:r>
        <w:rPr>
          <w:rFonts w:hint="eastAsia" w:ascii="仿宋_GB2312" w:hAnsi="宋体" w:eastAsia="仿宋_GB2312"/>
          <w:b/>
          <w:sz w:val="24"/>
        </w:rPr>
        <w:t>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八</w:t>
      </w:r>
      <w:r>
        <w:rPr>
          <w:rFonts w:hint="eastAsia" w:ascii="仿宋_GB2312" w:hAnsi="宋体" w:eastAsia="仿宋_GB2312"/>
          <w:b/>
          <w:sz w:val="24"/>
        </w:rPr>
        <w:t>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w:t>
      </w:r>
      <w:r>
        <w:rPr>
          <w:rFonts w:hint="eastAsia" w:ascii="仿宋_GB2312" w:hAnsi="宋体" w:eastAsia="仿宋_GB2312"/>
          <w:b/>
          <w:sz w:val="24"/>
          <w:lang w:val="en-US" w:eastAsia="zh-CN"/>
        </w:rPr>
        <w:t>九</w:t>
      </w:r>
      <w:r>
        <w:rPr>
          <w:rFonts w:hint="eastAsia" w:ascii="仿宋_GB2312" w:hAnsi="宋体" w:eastAsia="仿宋_GB2312"/>
          <w:b/>
          <w:sz w:val="24"/>
        </w:rPr>
        <w:t>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w:t>
      </w:r>
      <w:r>
        <w:rPr>
          <w:rFonts w:hint="eastAsia" w:ascii="仿宋_GB2312" w:hAnsi="宋体" w:eastAsia="仿宋_GB2312"/>
          <w:b/>
          <w:sz w:val="24"/>
          <w:lang w:val="en-US" w:eastAsia="zh-CN"/>
        </w:rPr>
        <w:t>二十</w:t>
      </w:r>
      <w:r>
        <w:rPr>
          <w:rFonts w:hint="eastAsia" w:ascii="仿宋_GB2312" w:hAnsi="宋体" w:eastAsia="仿宋_GB2312"/>
          <w:b/>
          <w:sz w:val="24"/>
        </w:rPr>
        <w:t>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3D4EA1FB">
      <w:pPr>
        <w:snapToGrid w:val="0"/>
        <w:ind w:firstLine="480" w:firstLineChars="200"/>
        <w:rPr>
          <w:rFonts w:ascii="仿宋_GB2312" w:eastAsia="仿宋_GB2312"/>
          <w:sz w:val="24"/>
        </w:rPr>
        <w:sectPr>
          <w:headerReference r:id="rId10" w:type="default"/>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6"/>
    <w:bookmarkEnd w:id="87"/>
    <w:p w14:paraId="7E1E1F79">
      <w:pPr>
        <w:snapToGrid w:val="0"/>
        <w:jc w:val="left"/>
        <w:rPr>
          <w:rFonts w:hint="eastAsia" w:ascii="仿宋_GB2312" w:hAnsi="华文中宋" w:eastAsia="仿宋_GB2312"/>
          <w:b/>
          <w:szCs w:val="21"/>
        </w:rPr>
        <w:sectPr>
          <w:footerReference r:id="rId11"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4"/>
        <w:jc w:val="center"/>
        <w:rPr>
          <w:rFonts w:ascii="仿宋_GB2312" w:eastAsia="仿宋_GB2312"/>
        </w:rPr>
      </w:pPr>
      <w:bookmarkStart w:id="89" w:name="_Toc504053343"/>
      <w:bookmarkStart w:id="90" w:name="_Toc517113880"/>
      <w:bookmarkStart w:id="91" w:name="_Toc13344"/>
      <w:bookmarkStart w:id="92" w:name="_Toc504231525"/>
      <w:r>
        <w:rPr>
          <w:rFonts w:hint="eastAsia"/>
          <w:sz w:val="32"/>
        </w:rPr>
        <w:t>第六章 投标文件格式</w:t>
      </w:r>
      <w:bookmarkEnd w:id="89"/>
      <w:bookmarkEnd w:id="90"/>
      <w:bookmarkEnd w:id="91"/>
      <w:bookmarkEnd w:id="92"/>
    </w:p>
    <w:p w14:paraId="66D6452E">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46D547EA">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3" w:name="_Hlk50566209"/>
    </w:p>
    <w:bookmarkEnd w:id="93"/>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43BB9F65">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2DF766AA">
      <w:pPr>
        <w:pStyle w:val="328"/>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230432CB">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18CF6772">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533F3EF4">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68605D7">
      <w:pPr>
        <w:pStyle w:val="32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7365D08A">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976C468">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柳州职业技术大学</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6B079303">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柳州职业技术大学</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2239FCC3">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3D26FADD">
      <w:pPr>
        <w:pStyle w:val="348"/>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6598025">
      <w:pPr>
        <w:pStyle w:val="34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94"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95" w:name="_Hlk102729607"/>
    </w:p>
    <w:bookmarkEnd w:id="94"/>
    <w:bookmarkEnd w:id="95"/>
    <w:p w14:paraId="7E72982C">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24BD4678">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4886D417">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4D695DCC">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2D3D911B">
      <w:pPr>
        <w:spacing w:line="360" w:lineRule="auto"/>
        <w:ind w:firstLine="1080" w:firstLineChars="450"/>
        <w:rPr>
          <w:rFonts w:hint="eastAsia" w:ascii="仿宋_GB2312" w:eastAsia="仿宋_GB2312" w:cs="Courier New"/>
          <w:sz w:val="24"/>
          <w:highlight w:val="none"/>
        </w:rPr>
      </w:pPr>
      <w:bookmarkStart w:id="96" w:name="_Hlk102729630"/>
      <w:r>
        <w:rPr>
          <w:rFonts w:hint="eastAsia" w:ascii="仿宋_GB2312" w:eastAsia="仿宋_GB2312" w:cs="Courier New"/>
          <w:sz w:val="24"/>
        </w:rPr>
        <w:t>附件3：监狱企业由省级以上监狱管理局、戒毒管理局（含新疆生产建设兵团）出具的属</w:t>
      </w:r>
      <w:r>
        <w:rPr>
          <w:rFonts w:hint="eastAsia" w:ascii="仿宋_GB2312" w:eastAsia="仿宋_GB2312" w:cs="Courier New"/>
          <w:sz w:val="24"/>
          <w:highlight w:val="none"/>
        </w:rPr>
        <w:t>于监狱企业的证明文件（如有）……………………………………</w:t>
      </w:r>
    </w:p>
    <w:p w14:paraId="25AE41F4">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7DA7AC04">
      <w:pPr>
        <w:spacing w:line="360" w:lineRule="auto"/>
        <w:ind w:firstLine="1080" w:firstLineChars="450"/>
        <w:rPr>
          <w:rFonts w:hint="eastAsia" w:ascii="仿宋_GB2312" w:eastAsia="仿宋_GB2312" w:cs="Courier New"/>
          <w:sz w:val="24"/>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6"/>
    <w:p w14:paraId="0B5FB97F">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97" w:name="_Hlk93681038"/>
      <w:bookmarkStart w:id="98"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99"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9"/>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hint="eastAsia" w:ascii="仿宋_GB2312" w:eastAsia="仿宋_GB2312"/>
          <w:b/>
          <w:bCs/>
          <w:sz w:val="24"/>
          <w:lang w:eastAsia="zh-CN"/>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r>
        <w:rPr>
          <w:rFonts w:hint="eastAsia" w:ascii="仿宋_GB2312" w:eastAsia="仿宋_GB2312"/>
          <w:b/>
          <w:bCs/>
          <w:sz w:val="24"/>
          <w:lang w:eastAsia="zh-CN"/>
        </w:rPr>
        <w:t>；</w:t>
      </w:r>
    </w:p>
    <w:p w14:paraId="1EAFE818">
      <w:pPr>
        <w:snapToGrid w:val="0"/>
        <w:spacing w:before="50" w:after="50" w:line="400" w:lineRule="exact"/>
        <w:ind w:firstLine="482" w:firstLineChars="200"/>
        <w:jc w:val="left"/>
        <w:rPr>
          <w:rFonts w:hint="eastAsia" w:ascii="仿宋_GB2312" w:eastAsia="仿宋_GB2312"/>
          <w:b/>
          <w:bCs/>
          <w:sz w:val="24"/>
          <w:lang w:eastAsia="zh-CN"/>
        </w:rPr>
      </w:pPr>
      <w:r>
        <w:rPr>
          <w:rFonts w:ascii="仿宋_GB2312" w:eastAsia="仿宋_GB2312"/>
          <w:b/>
          <w:bCs/>
          <w:sz w:val="24"/>
        </w:rPr>
        <w:t>4</w:t>
      </w:r>
      <w:r>
        <w:rPr>
          <w:rFonts w:hint="eastAsia" w:ascii="仿宋_GB2312" w:eastAsia="仿宋_GB2312"/>
          <w:b/>
          <w:bCs/>
          <w:sz w:val="24"/>
        </w:rPr>
        <w:t>.以上报价应与“投标报价明细表”中的“投标总价”相一致</w:t>
      </w:r>
      <w:r>
        <w:rPr>
          <w:rFonts w:hint="eastAsia" w:ascii="仿宋_GB2312" w:eastAsia="仿宋_GB2312"/>
          <w:b/>
          <w:bCs/>
          <w:sz w:val="24"/>
          <w:lang w:eastAsia="zh-CN"/>
        </w:rPr>
        <w:t>；</w:t>
      </w:r>
    </w:p>
    <w:bookmarkEnd w:id="97"/>
    <w:p w14:paraId="50128BF8">
      <w:pPr>
        <w:snapToGrid w:val="0"/>
        <w:spacing w:line="400" w:lineRule="exact"/>
        <w:ind w:firstLine="482" w:firstLineChars="200"/>
        <w:rPr>
          <w:rFonts w:ascii="仿宋_GB2312" w:eastAsia="仿宋_GB2312"/>
          <w:szCs w:val="21"/>
        </w:rPr>
      </w:pPr>
      <w:r>
        <w:rPr>
          <w:rFonts w:hint="eastAsia" w:ascii="仿宋_GB2312" w:eastAsia="仿宋_GB2312"/>
          <w:b/>
          <w:bCs/>
          <w:sz w:val="24"/>
        </w:rPr>
        <w:t>5.投标人如有《中小企业声明函》（格式见附件1）或《残疾人福利性单位声明函》（格式见附件2）或《监狱企业的证明文件》（附件3）</w:t>
      </w:r>
      <w:r>
        <w:rPr>
          <w:rFonts w:hint="eastAsia" w:ascii="仿宋_GB2312" w:eastAsia="仿宋_GB2312"/>
          <w:b/>
          <w:bCs/>
          <w:color w:val="000000" w:themeColor="text1"/>
          <w:sz w:val="24"/>
          <w14:textFill>
            <w14:solidFill>
              <w14:schemeClr w14:val="tx1"/>
            </w14:solidFill>
          </w14:textFill>
        </w:rPr>
        <w:t>或《关于符合本国产品标准的声明函》（格式见附件4）或《关于本国产品比例的承诺函》（格式见附件5）</w:t>
      </w:r>
      <w:r>
        <w:rPr>
          <w:rFonts w:hint="eastAsia" w:ascii="仿宋_GB2312" w:eastAsia="仿宋_GB2312"/>
          <w:b/>
          <w:bCs/>
          <w:sz w:val="24"/>
        </w:rPr>
        <w:t>，请按附件格式提供，并附在本表后。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0FA01B8">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8"/>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71177AD9">
      <w:pPr>
        <w:pStyle w:val="368"/>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792E63ED">
      <w:pPr>
        <w:pStyle w:val="368"/>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2BF95604">
      <w:pPr>
        <w:pStyle w:val="368"/>
        <w:keepNext w:val="0"/>
        <w:keepLines w:val="0"/>
        <w:pageBreakBefore w:val="0"/>
        <w:widowControl/>
        <w:kinsoku/>
        <w:wordWrap/>
        <w:overflowPunct/>
        <w:topLinePunct w:val="0"/>
        <w:autoSpaceDE/>
        <w:autoSpaceDN/>
        <w:bidi w:val="0"/>
        <w:adjustRightInd/>
        <w:snapToGrid/>
        <w:spacing w:line="405" w:lineRule="atLeast"/>
        <w:ind w:firstLine="480" w:firstLineChars="200"/>
        <w:textAlignment w:val="auto"/>
        <w:rPr>
          <w:rFonts w:hint="eastAsia" w:ascii="仿宋_GB2312" w:eastAsia="仿宋_GB2312"/>
          <w:color w:val="000000"/>
          <w:lang w:val="en-US" w:eastAsia="zh-CN"/>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柳州职业技术大学</w:t>
      </w:r>
      <w:r>
        <w:rPr>
          <w:rFonts w:hint="eastAsia" w:ascii="仿宋_GB2312" w:eastAsia="仿宋_GB2312"/>
          <w:color w:val="000000"/>
        </w:rPr>
        <w:t>的</w:t>
      </w:r>
      <w:r>
        <w:rPr>
          <w:rFonts w:hint="eastAsia" w:ascii="仿宋_GB2312" w:eastAsia="仿宋_GB2312"/>
          <w:color w:val="000000"/>
          <w:u w:val="single"/>
        </w:rPr>
        <w:t>柳州职业技术大学“中国-东盟跨境电商数智化产教融合创新中心”设备采购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rPr>
        <w:t>▲边缘数据服务器</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b w:val="0"/>
          <w:bCs w:val="0"/>
          <w:color w:val="000000"/>
        </w:rPr>
        <w:t>；</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高清LED小间距全彩显示屏</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4AB66E54">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color w:val="000000"/>
          <w:u w:val="single"/>
          <w:lang w:val="en-US" w:eastAsia="zh-CN"/>
        </w:rPr>
      </w:pPr>
      <w:r>
        <w:rPr>
          <w:rFonts w:hint="eastAsia" w:ascii="仿宋_GB2312" w:eastAsia="仿宋_GB2312"/>
          <w:color w:val="000000"/>
          <w:u w:val="none"/>
          <w:lang w:val="en-US" w:eastAsia="zh-CN"/>
        </w:rPr>
        <w:t>3.</w:t>
      </w:r>
      <w:r>
        <w:rPr>
          <w:rFonts w:hint="eastAsia" w:ascii="仿宋_GB2312" w:eastAsia="仿宋_GB2312"/>
          <w:color w:val="000000"/>
          <w:u w:val="single"/>
          <w:lang w:val="en-US" w:eastAsia="zh-CN"/>
        </w:rPr>
        <w:t>高性能工作台1</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eastAsia="仿宋_GB2312"/>
          <w:color w:val="000000"/>
          <w:u w:val="single"/>
          <w:lang w:val="en-US" w:eastAsia="zh-CN"/>
        </w:rPr>
        <w:t>高性能工作台2</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7009A1B5">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color w:val="000000"/>
          <w:u w:val="single"/>
          <w:lang w:val="en-US" w:eastAsia="zh-CN"/>
        </w:rPr>
      </w:pPr>
      <w:r>
        <w:rPr>
          <w:rFonts w:hint="eastAsia" w:ascii="仿宋_GB2312" w:eastAsia="仿宋_GB2312"/>
          <w:color w:val="000000"/>
          <w:u w:val="none"/>
          <w:lang w:val="en-US" w:eastAsia="zh-CN"/>
        </w:rPr>
        <w:t>5.</w:t>
      </w:r>
      <w:r>
        <w:rPr>
          <w:rFonts w:hint="eastAsia" w:ascii="仿宋_GB2312" w:eastAsia="仿宋_GB2312"/>
          <w:color w:val="000000"/>
          <w:u w:val="single"/>
          <w:lang w:val="en-US" w:eastAsia="zh-CN"/>
        </w:rPr>
        <w:t>桌椅</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p>
    <w:p w14:paraId="4A329DE7">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i w:val="0"/>
          <w:iCs w:val="0"/>
          <w:color w:val="000000"/>
          <w:u w:val="single"/>
          <w:lang w:val="en-US" w:eastAsia="zh-CN"/>
        </w:rPr>
      </w:pPr>
      <w:r>
        <w:rPr>
          <w:rFonts w:hint="eastAsia" w:ascii="仿宋_GB2312" w:eastAsia="仿宋_GB2312"/>
          <w:color w:val="000000"/>
          <w:u w:val="none"/>
          <w:lang w:val="en-US" w:eastAsia="zh-CN"/>
        </w:rPr>
        <w:t>6.</w:t>
      </w:r>
      <w:r>
        <w:rPr>
          <w:rFonts w:hint="eastAsia" w:ascii="仿宋_GB2312" w:eastAsia="仿宋_GB2312"/>
          <w:color w:val="000000"/>
          <w:u w:val="single"/>
          <w:lang w:val="en-US" w:eastAsia="zh-CN"/>
        </w:rPr>
        <w:t>移动补光灯套装</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30848714">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i w:val="0"/>
          <w:iCs w:val="0"/>
          <w:color w:val="000000"/>
          <w:u w:val="single"/>
          <w:lang w:val="en-US" w:eastAsia="zh-CN"/>
        </w:rPr>
      </w:pP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eastAsia="仿宋_GB2312"/>
          <w:color w:val="000000"/>
          <w:u w:val="single"/>
        </w:rPr>
        <w:t>无人机</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b w:val="0"/>
          <w:bCs w:val="0"/>
          <w:color w:val="000000"/>
        </w:rPr>
        <w:t>；</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2F790F18">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i w:val="0"/>
          <w:iCs w:val="0"/>
          <w:color w:val="000000"/>
          <w:u w:val="single"/>
          <w:lang w:val="en-US" w:eastAsia="zh-CN"/>
        </w:rPr>
      </w:pPr>
      <w:r>
        <w:rPr>
          <w:rFonts w:hint="eastAsia" w:ascii="仿宋_GB2312" w:eastAsia="仿宋_GB2312"/>
          <w:color w:val="000000"/>
          <w:lang w:val="en-US" w:eastAsia="zh-CN"/>
        </w:rPr>
        <w:t>8</w:t>
      </w:r>
      <w:r>
        <w:rPr>
          <w:rFonts w:hint="eastAsia" w:ascii="仿宋_GB2312" w:eastAsia="仿宋_GB2312"/>
          <w:color w:val="000000"/>
        </w:rPr>
        <w:t>.</w:t>
      </w:r>
      <w:r>
        <w:rPr>
          <w:rFonts w:hint="eastAsia" w:ascii="仿宋_GB2312" w:eastAsia="仿宋_GB2312"/>
          <w:color w:val="000000"/>
          <w:u w:val="single"/>
        </w:rPr>
        <w:t>三脚架</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b w:val="0"/>
          <w:bCs w:val="0"/>
          <w:color w:val="000000"/>
        </w:rPr>
        <w:t>；</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624FB6C2">
      <w:pPr>
        <w:pStyle w:val="368"/>
        <w:keepNext w:val="0"/>
        <w:keepLines w:val="0"/>
        <w:pageBreakBefore w:val="0"/>
        <w:widowControl/>
        <w:numPr>
          <w:ilvl w:val="0"/>
          <w:numId w:val="0"/>
        </w:numPr>
        <w:kinsoku/>
        <w:wordWrap/>
        <w:overflowPunct/>
        <w:topLinePunct w:val="0"/>
        <w:autoSpaceDE/>
        <w:autoSpaceDN/>
        <w:bidi w:val="0"/>
        <w:adjustRightInd/>
        <w:snapToGrid/>
        <w:spacing w:line="405" w:lineRule="atLeast"/>
        <w:ind w:firstLine="480" w:firstLineChars="200"/>
        <w:textAlignment w:val="auto"/>
        <w:rPr>
          <w:rStyle w:val="369"/>
          <w:rFonts w:hint="eastAsia" w:ascii="仿宋_GB2312" w:eastAsia="仿宋_GB2312"/>
          <w:i w:val="0"/>
          <w:iCs w:val="0"/>
          <w:color w:val="000000"/>
          <w:u w:val="single"/>
          <w:lang w:val="en-US" w:eastAsia="zh-CN"/>
        </w:rPr>
      </w:pPr>
      <w:r>
        <w:rPr>
          <w:rFonts w:hint="eastAsia" w:ascii="仿宋_GB2312" w:eastAsia="仿宋_GB2312"/>
          <w:color w:val="000000"/>
          <w:lang w:val="en-US" w:eastAsia="zh-CN"/>
        </w:rPr>
        <w:t>9</w:t>
      </w:r>
      <w:r>
        <w:rPr>
          <w:rFonts w:hint="eastAsia" w:ascii="仿宋_GB2312" w:eastAsia="仿宋_GB2312"/>
          <w:color w:val="000000"/>
        </w:rPr>
        <w:t>.</w:t>
      </w:r>
      <w:r>
        <w:rPr>
          <w:rFonts w:hint="eastAsia" w:ascii="仿宋_GB2312" w:eastAsia="仿宋_GB2312"/>
          <w:color w:val="000000"/>
          <w:u w:val="single"/>
        </w:rPr>
        <w:t>无线领夹麦克风</w:t>
      </w:r>
      <w:r>
        <w:rPr>
          <w:rFonts w:hint="eastAsia" w:ascii="仿宋_GB2312" w:eastAsia="仿宋_GB2312"/>
          <w:color w:val="000000"/>
        </w:rPr>
        <w:t>，属于</w:t>
      </w:r>
      <w:r>
        <w:rPr>
          <w:rFonts w:hint="eastAsia" w:ascii="仿宋_GB2312" w:eastAsia="仿宋_GB2312"/>
          <w:b w:val="0"/>
          <w:bCs w:val="0"/>
          <w:color w:val="000000"/>
          <w:u w:val="single"/>
          <w:lang w:val="en-US" w:eastAsia="zh-CN"/>
        </w:rPr>
        <w:t>工业</w:t>
      </w:r>
      <w:r>
        <w:rPr>
          <w:rFonts w:hint="eastAsia" w:ascii="仿宋_GB2312" w:eastAsia="仿宋_GB2312"/>
          <w:b w:val="0"/>
          <w:bCs w:val="0"/>
          <w:color w:val="000000"/>
        </w:rPr>
        <w:t>；</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69"/>
          <w:rFonts w:hint="eastAsia" w:ascii="仿宋_GB2312" w:eastAsia="仿宋_GB2312"/>
          <w:color w:val="000000"/>
          <w:u w:val="single"/>
        </w:rPr>
        <w:t>（中型企业、小型 企业、微型企业）</w:t>
      </w:r>
      <w:r>
        <w:rPr>
          <w:rStyle w:val="369"/>
          <w:rFonts w:hint="eastAsia" w:ascii="仿宋_GB2312" w:eastAsia="仿宋_GB2312"/>
          <w:color w:val="000000"/>
          <w:u w:val="single"/>
          <w:lang w:val="en-US" w:eastAsia="zh-CN"/>
        </w:rPr>
        <w:t xml:space="preserve"> </w:t>
      </w:r>
      <w:r>
        <w:rPr>
          <w:rStyle w:val="369"/>
          <w:rFonts w:hint="eastAsia" w:ascii="仿宋_GB2312" w:eastAsia="仿宋_GB2312"/>
          <w:i w:val="0"/>
          <w:iCs w:val="0"/>
          <w:color w:val="000000"/>
          <w:u w:val="single"/>
          <w:lang w:val="en-US" w:eastAsia="zh-CN"/>
        </w:rPr>
        <w:t>；</w:t>
      </w:r>
    </w:p>
    <w:p w14:paraId="75E69942">
      <w:pPr>
        <w:pStyle w:val="368"/>
        <w:spacing w:line="405" w:lineRule="atLeast"/>
        <w:ind w:firstLine="480" w:firstLineChars="200"/>
        <w:rPr>
          <w:rFonts w:hint="eastAsia" w:ascii="仿宋_GB2312" w:eastAsia="仿宋_GB2312"/>
          <w:color w:val="000000"/>
        </w:rPr>
      </w:pPr>
      <w:r>
        <w:rPr>
          <w:rFonts w:hint="eastAsia" w:ascii="仿宋_GB2312" w:eastAsia="仿宋_GB2312"/>
          <w:color w:val="000000"/>
        </w:rPr>
        <w:t>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877F473">
      <w:pPr>
        <w:pStyle w:val="368"/>
        <w:spacing w:line="405" w:lineRule="atLeast"/>
        <w:ind w:firstLine="480" w:firstLineChars="200"/>
        <w:rPr>
          <w:rFonts w:hint="eastAsia" w:ascii="仿宋_GB2312" w:eastAsia="仿宋_GB2312"/>
          <w:color w:val="000000"/>
        </w:rPr>
      </w:pPr>
      <w:r>
        <w:rPr>
          <w:rFonts w:hint="eastAsia" w:ascii="仿宋_GB2312" w:eastAsia="仿宋_GB2312"/>
          <w:color w:val="000000"/>
        </w:rPr>
        <w:t>    </w:t>
      </w:r>
    </w:p>
    <w:p w14:paraId="445E48A7">
      <w:pPr>
        <w:pStyle w:val="36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5DBA742">
      <w:pPr>
        <w:pStyle w:val="368"/>
        <w:jc w:val="right"/>
        <w:rPr>
          <w:rFonts w:hint="eastAsia" w:ascii="仿宋_GB2312" w:eastAsia="仿宋_GB2312"/>
          <w:color w:val="000000"/>
        </w:rPr>
      </w:pPr>
      <w:r>
        <w:rPr>
          <w:rFonts w:hint="eastAsia" w:ascii="仿宋_GB2312" w:eastAsia="仿宋_GB2312"/>
          <w:color w:val="000000"/>
        </w:rPr>
        <w:t> </w:t>
      </w:r>
    </w:p>
    <w:p w14:paraId="14BC9FFA">
      <w:pPr>
        <w:pStyle w:val="368"/>
        <w:jc w:val="right"/>
        <w:rPr>
          <w:rFonts w:hint="eastAsia" w:ascii="仿宋_GB2312" w:eastAsia="仿宋_GB2312"/>
          <w:color w:val="000000"/>
        </w:rPr>
      </w:pPr>
      <w:r>
        <w:rPr>
          <w:rFonts w:hint="eastAsia" w:ascii="仿宋_GB2312" w:eastAsia="仿宋_GB2312"/>
          <w:color w:val="000000"/>
        </w:rPr>
        <w:t>日期：   年 月 日</w:t>
      </w:r>
    </w:p>
    <w:p w14:paraId="0228DE7E">
      <w:pPr>
        <w:pStyle w:val="368"/>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如有请</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Style w:val="836"/>
          <w:rFonts w:hint="eastAsia" w:ascii="仿宋_GB2312" w:eastAsia="仿宋_GB2312"/>
          <w:color w:val="000000"/>
        </w:rPr>
        <w:t>采购需求所列第</w:t>
      </w:r>
      <w:r>
        <w:rPr>
          <w:rStyle w:val="836"/>
          <w:rFonts w:hint="eastAsia" w:ascii="仿宋_GB2312" w:eastAsia="仿宋_GB2312"/>
          <w:color w:val="000000"/>
          <w:lang w:val="en-US" w:eastAsia="zh-CN"/>
        </w:rPr>
        <w:t>10</w:t>
      </w:r>
      <w:r>
        <w:rPr>
          <w:rStyle w:val="836"/>
          <w:rFonts w:hint="eastAsia" w:ascii="仿宋_GB2312" w:eastAsia="仿宋_GB2312"/>
          <w:color w:val="000000"/>
        </w:rPr>
        <w:t>项货物不作中小企业划分要求,其余项货物所属行业为</w:t>
      </w:r>
      <w:r>
        <w:rPr>
          <w:rFonts w:hint="eastAsia" w:ascii="仿宋_GB2312" w:eastAsia="仿宋_GB2312"/>
          <w:b/>
          <w:bCs/>
          <w:color w:val="000000"/>
          <w:u w:val="single"/>
          <w:lang w:val="en-US" w:eastAsia="zh-CN"/>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819"/>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819"/>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9966ABF">
      <w:pPr>
        <w:pStyle w:val="819"/>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76EAB2CB">
      <w:pPr>
        <w:pStyle w:val="368"/>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791539B4">
      <w:pPr>
        <w:pStyle w:val="36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6240ADF4">
      <w:pPr>
        <w:pStyle w:val="368"/>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499A2E8F">
      <w:pPr>
        <w:pStyle w:val="368"/>
        <w:spacing w:line="405" w:lineRule="atLeast"/>
        <w:rPr>
          <w:rFonts w:hint="eastAsia" w:ascii="仿宋_GB2312" w:eastAsia="仿宋_GB2312"/>
          <w:color w:val="000000"/>
        </w:rPr>
      </w:pPr>
      <w:r>
        <w:rPr>
          <w:rFonts w:hint="eastAsia" w:ascii="仿宋_GB2312" w:eastAsia="仿宋_GB2312"/>
          <w:color w:val="000000"/>
        </w:rPr>
        <w:t> </w:t>
      </w:r>
    </w:p>
    <w:p w14:paraId="4173B8F3">
      <w:pPr>
        <w:pStyle w:val="368"/>
        <w:spacing w:line="405" w:lineRule="atLeast"/>
        <w:rPr>
          <w:rFonts w:hint="eastAsia" w:ascii="仿宋_GB2312" w:eastAsia="仿宋_GB2312"/>
          <w:color w:val="000000"/>
        </w:rPr>
      </w:pPr>
      <w:r>
        <w:rPr>
          <w:rFonts w:hint="eastAsia" w:ascii="仿宋_GB2312" w:eastAsia="仿宋_GB2312"/>
          <w:color w:val="000000"/>
        </w:rPr>
        <w:t>                                         </w:t>
      </w:r>
    </w:p>
    <w:p w14:paraId="51F60F57">
      <w:pPr>
        <w:pStyle w:val="36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8D07A3B">
      <w:pPr>
        <w:pStyle w:val="368"/>
        <w:jc w:val="right"/>
        <w:rPr>
          <w:rFonts w:hint="eastAsia" w:ascii="仿宋_GB2312" w:eastAsia="仿宋_GB2312"/>
          <w:color w:val="000000"/>
        </w:rPr>
      </w:pPr>
      <w:r>
        <w:rPr>
          <w:rFonts w:hint="eastAsia" w:ascii="仿宋_GB2312" w:eastAsia="仿宋_GB2312"/>
          <w:color w:val="000000"/>
        </w:rPr>
        <w:t> </w:t>
      </w:r>
    </w:p>
    <w:p w14:paraId="27C65814">
      <w:pPr>
        <w:pStyle w:val="368"/>
        <w:jc w:val="right"/>
        <w:rPr>
          <w:rFonts w:hint="eastAsia" w:ascii="仿宋_GB2312" w:eastAsia="仿宋_GB2312"/>
          <w:color w:val="000000"/>
        </w:rPr>
      </w:pPr>
      <w:r>
        <w:rPr>
          <w:rFonts w:hint="eastAsia" w:ascii="仿宋_GB2312" w:eastAsia="仿宋_GB2312"/>
          <w:color w:val="000000"/>
        </w:rPr>
        <w:t>日期：       </w:t>
      </w:r>
    </w:p>
    <w:p w14:paraId="1A99553B">
      <w:pPr>
        <w:pStyle w:val="368"/>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注：1.此项材料如有请以PDF格式上传；</w:t>
      </w:r>
    </w:p>
    <w:p w14:paraId="162D28C7">
      <w:pPr>
        <w:pStyle w:val="368"/>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3265B6E">
      <w:pPr>
        <w:pStyle w:val="368"/>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09A50E06">
      <w:pPr>
        <w:pStyle w:val="368"/>
        <w:spacing w:line="405" w:lineRule="atLeast"/>
        <w:rPr>
          <w:rFonts w:hint="eastAsia" w:ascii="仿宋_GB2312" w:eastAsia="仿宋_GB2312"/>
          <w:color w:val="000000"/>
        </w:rPr>
      </w:pPr>
      <w:r>
        <w:rPr>
          <w:rFonts w:hint="eastAsia" w:ascii="仿宋_GB2312" w:eastAsia="仿宋_GB2312"/>
          <w:color w:val="000000"/>
        </w:rPr>
        <w:t> </w:t>
      </w:r>
    </w:p>
    <w:p w14:paraId="76A1CB8F">
      <w:pPr>
        <w:pStyle w:val="368"/>
        <w:spacing w:line="405" w:lineRule="atLeast"/>
        <w:rPr>
          <w:rFonts w:hint="eastAsia" w:ascii="仿宋_GB2312" w:eastAsia="仿宋_GB2312"/>
          <w:color w:val="000000"/>
        </w:rPr>
      </w:pPr>
      <w:r>
        <w:rPr>
          <w:rFonts w:hint="eastAsia" w:ascii="仿宋_GB2312" w:eastAsia="仿宋_GB2312"/>
          <w:color w:val="000000"/>
        </w:rPr>
        <w:t> </w:t>
      </w:r>
    </w:p>
    <w:p w14:paraId="5F815B18">
      <w:pPr>
        <w:pStyle w:val="368"/>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5BFCE9D5">
      <w:pPr>
        <w:pStyle w:val="368"/>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p w14:paraId="1928998D">
      <w:pPr>
        <w:pStyle w:val="834"/>
        <w:rPr>
          <w:rFonts w:hint="eastAsia" w:ascii="仿宋_GB2312" w:hAnsi="宋体" w:eastAsia="仿宋_GB2312" w:cs="宋体"/>
          <w:b/>
          <w:bCs/>
          <w:color w:val="000000"/>
          <w:kern w:val="0"/>
          <w:sz w:val="33"/>
          <w:szCs w:val="33"/>
          <w:highlight w:val="yellow"/>
        </w:rPr>
      </w:pPr>
    </w:p>
    <w:p w14:paraId="7A8E63EA">
      <w:pPr>
        <w:pStyle w:val="834"/>
        <w:rPr>
          <w:rFonts w:hint="eastAsia" w:ascii="仿宋_GB2312" w:hAnsi="宋体" w:eastAsia="仿宋_GB2312" w:cs="宋体"/>
          <w:b/>
          <w:bCs/>
          <w:color w:val="000000"/>
          <w:kern w:val="0"/>
          <w:sz w:val="33"/>
          <w:szCs w:val="33"/>
          <w:highlight w:val="yellow"/>
        </w:rPr>
      </w:pPr>
      <w:r>
        <w:rPr>
          <w:rFonts w:hint="eastAsia" w:ascii="仿宋_GB2312" w:hAnsi="宋体" w:eastAsia="仿宋_GB2312" w:cs="宋体"/>
          <w:b/>
          <w:bCs/>
          <w:color w:val="000000"/>
          <w:kern w:val="0"/>
          <w:sz w:val="33"/>
          <w:szCs w:val="33"/>
          <w:highlight w:val="yellow"/>
        </w:rPr>
        <w:br w:type="textWrapping"/>
      </w:r>
    </w:p>
    <w:p w14:paraId="18791BA1">
      <w:pPr>
        <w:pStyle w:val="834"/>
        <w:rPr>
          <w:rFonts w:hint="eastAsia" w:ascii="仿宋_GB2312" w:hAnsi="宋体" w:eastAsia="仿宋_GB2312" w:cs="宋体"/>
          <w:b/>
          <w:bCs/>
          <w:color w:val="000000"/>
          <w:kern w:val="0"/>
          <w:sz w:val="33"/>
          <w:szCs w:val="33"/>
          <w:highlight w:val="yellow"/>
        </w:rPr>
      </w:pPr>
    </w:p>
    <w:p w14:paraId="55C69701">
      <w:pPr>
        <w:pStyle w:val="834"/>
        <w:rPr>
          <w:rFonts w:hint="eastAsia" w:ascii="仿宋_GB2312" w:hAnsi="宋体" w:eastAsia="仿宋_GB2312" w:cs="宋体"/>
          <w:b/>
          <w:bCs/>
          <w:color w:val="000000"/>
          <w:kern w:val="0"/>
          <w:sz w:val="33"/>
          <w:szCs w:val="33"/>
          <w:highlight w:val="yellow"/>
        </w:rPr>
      </w:pPr>
    </w:p>
    <w:p w14:paraId="467C5363">
      <w:pPr>
        <w:pStyle w:val="834"/>
        <w:rPr>
          <w:rFonts w:hint="eastAsia" w:ascii="仿宋_GB2312" w:hAnsi="宋体" w:eastAsia="仿宋_GB2312" w:cs="宋体"/>
          <w:b/>
          <w:bCs/>
          <w:color w:val="000000"/>
          <w:kern w:val="0"/>
          <w:sz w:val="33"/>
          <w:szCs w:val="33"/>
          <w:highlight w:val="yellow"/>
        </w:rPr>
      </w:pPr>
    </w:p>
    <w:p w14:paraId="571F1653">
      <w:pPr>
        <w:pStyle w:val="834"/>
        <w:rPr>
          <w:rFonts w:hint="eastAsia" w:ascii="仿宋_GB2312" w:hAnsi="宋体" w:eastAsia="仿宋_GB2312" w:cs="宋体"/>
          <w:b/>
          <w:bCs/>
          <w:color w:val="000000"/>
          <w:kern w:val="0"/>
          <w:sz w:val="33"/>
          <w:szCs w:val="33"/>
          <w:highlight w:val="yellow"/>
        </w:rPr>
      </w:pPr>
    </w:p>
    <w:p w14:paraId="567C6AAB">
      <w:pPr>
        <w:pStyle w:val="834"/>
        <w:rPr>
          <w:rFonts w:hint="eastAsia" w:ascii="仿宋_GB2312" w:hAnsi="宋体" w:eastAsia="仿宋_GB2312" w:cs="宋体"/>
          <w:b/>
          <w:bCs/>
          <w:color w:val="000000"/>
          <w:kern w:val="0"/>
          <w:sz w:val="33"/>
          <w:szCs w:val="33"/>
          <w:highlight w:val="yellow"/>
        </w:rPr>
      </w:pPr>
    </w:p>
    <w:p w14:paraId="5C3D8F3E">
      <w:pPr>
        <w:pStyle w:val="834"/>
        <w:rPr>
          <w:rFonts w:hint="eastAsia" w:ascii="仿宋_GB2312" w:hAnsi="宋体" w:eastAsia="仿宋_GB2312" w:cs="宋体"/>
          <w:b/>
          <w:bCs/>
          <w:color w:val="000000"/>
          <w:kern w:val="0"/>
          <w:sz w:val="33"/>
          <w:szCs w:val="33"/>
          <w:highlight w:val="yellow"/>
        </w:rPr>
      </w:pPr>
    </w:p>
    <w:p w14:paraId="084C5971">
      <w:pPr>
        <w:pStyle w:val="834"/>
        <w:rPr>
          <w:rFonts w:hint="eastAsia" w:ascii="仿宋_GB2312" w:hAnsi="宋体" w:eastAsia="仿宋_GB2312" w:cs="宋体"/>
          <w:b/>
          <w:bCs/>
          <w:color w:val="000000"/>
          <w:kern w:val="0"/>
          <w:sz w:val="33"/>
          <w:szCs w:val="33"/>
          <w:highlight w:val="yellow"/>
        </w:rPr>
      </w:pPr>
    </w:p>
    <w:p w14:paraId="66430040">
      <w:pPr>
        <w:pStyle w:val="834"/>
        <w:rPr>
          <w:rFonts w:hint="eastAsia" w:ascii="仿宋_GB2312" w:hAnsi="宋体" w:eastAsia="仿宋_GB2312" w:cs="宋体"/>
          <w:b/>
          <w:bCs/>
          <w:color w:val="000000"/>
          <w:kern w:val="0"/>
          <w:sz w:val="33"/>
          <w:szCs w:val="33"/>
          <w:highlight w:val="yellow"/>
        </w:rPr>
      </w:pPr>
    </w:p>
    <w:p w14:paraId="7D1A8534">
      <w:pPr>
        <w:pStyle w:val="834"/>
        <w:rPr>
          <w:rFonts w:hint="eastAsia" w:ascii="仿宋_GB2312" w:hAnsi="宋体" w:eastAsia="仿宋_GB2312" w:cs="宋体"/>
          <w:b/>
          <w:bCs/>
          <w:color w:val="000000"/>
          <w:kern w:val="0"/>
          <w:sz w:val="33"/>
          <w:szCs w:val="33"/>
          <w:highlight w:val="yellow"/>
        </w:rPr>
      </w:pPr>
    </w:p>
    <w:p w14:paraId="19C86318">
      <w:pPr>
        <w:pStyle w:val="834"/>
        <w:rPr>
          <w:rFonts w:hint="eastAsia" w:ascii="仿宋_GB2312" w:hAnsi="宋体" w:eastAsia="仿宋_GB2312" w:cs="宋体"/>
          <w:b/>
          <w:bCs/>
          <w:color w:val="000000"/>
          <w:kern w:val="0"/>
          <w:sz w:val="33"/>
          <w:szCs w:val="33"/>
          <w:highlight w:val="yellow"/>
        </w:rPr>
      </w:pPr>
    </w:p>
    <w:p w14:paraId="1EF5595E">
      <w:pPr>
        <w:pStyle w:val="834"/>
        <w:rPr>
          <w:rFonts w:hint="eastAsia" w:ascii="仿宋_GB2312" w:hAnsi="宋体" w:eastAsia="仿宋_GB2312" w:cs="宋体"/>
          <w:b/>
          <w:bCs/>
          <w:color w:val="000000"/>
          <w:kern w:val="0"/>
          <w:sz w:val="33"/>
          <w:szCs w:val="33"/>
          <w:highlight w:val="yellow"/>
        </w:rPr>
      </w:pPr>
    </w:p>
    <w:p w14:paraId="450A7DB1">
      <w:pPr>
        <w:pStyle w:val="834"/>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2BFF6D00">
      <w:pPr>
        <w:pStyle w:val="834"/>
        <w:rPr>
          <w:rFonts w:hint="eastAsia" w:ascii="仿宋_GB2312" w:hAnsi="宋体" w:eastAsia="仿宋_GB2312" w:cs="宋体"/>
          <w:b/>
          <w:bCs/>
          <w:color w:val="000000"/>
          <w:kern w:val="0"/>
          <w:sz w:val="33"/>
          <w:szCs w:val="33"/>
          <w:highlight w:val="none"/>
        </w:rPr>
      </w:pPr>
    </w:p>
    <w:p w14:paraId="48A41C49">
      <w:pPr>
        <w:pStyle w:val="834"/>
        <w:jc w:val="center"/>
        <w:rPr>
          <w:rFonts w:hint="eastAsia" w:ascii="仿宋_GB2312" w:hAnsi="宋体" w:eastAsia="仿宋_GB2312" w:cs="宋体"/>
          <w:b/>
          <w:bCs/>
          <w:color w:val="000000"/>
          <w:sz w:val="33"/>
          <w:szCs w:val="33"/>
          <w:highlight w:val="none"/>
          <w:lang w:eastAsia="zh-CN"/>
        </w:rPr>
      </w:pPr>
      <w:r>
        <w:rPr>
          <w:rFonts w:hint="eastAsia" w:ascii="仿宋_GB2312" w:hAnsi="宋体" w:eastAsia="仿宋_GB2312" w:cs="宋体"/>
          <w:b/>
          <w:bCs/>
          <w:color w:val="000000"/>
          <w:sz w:val="33"/>
          <w:szCs w:val="33"/>
          <w:highlight w:val="none"/>
        </w:rPr>
        <w:t>关于符合本国产品标准的声明函</w:t>
      </w:r>
    </w:p>
    <w:p w14:paraId="59A5845B">
      <w:pPr>
        <w:spacing w:line="360" w:lineRule="auto"/>
        <w:ind w:right="420" w:firstLine="480" w:firstLineChars="200"/>
        <w:rPr>
          <w:rFonts w:hint="eastAsia" w:ascii="宋体" w:hAnsi="宋体" w:eastAsia="宋体" w:cs="宋体"/>
          <w:color w:val="auto"/>
          <w:sz w:val="24"/>
          <w:highlight w:val="none"/>
        </w:rPr>
      </w:pPr>
    </w:p>
    <w:p w14:paraId="6C3817B9">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7BF0C42D">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00CC38F1">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10CD4666">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F55AD3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033CB014">
      <w:pPr>
        <w:spacing w:line="360" w:lineRule="auto"/>
        <w:ind w:right="420" w:firstLine="480" w:firstLineChars="200"/>
        <w:rPr>
          <w:rFonts w:hint="eastAsia" w:ascii="仿宋_GB2312" w:hAnsi="宋体" w:eastAsia="仿宋_GB2312" w:cs="宋体"/>
          <w:color w:val="000000"/>
          <w:kern w:val="0"/>
          <w:sz w:val="24"/>
          <w:highlight w:val="none"/>
        </w:rPr>
      </w:pPr>
    </w:p>
    <w:p w14:paraId="2C4DFEA0">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141A4103">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358FD53C">
      <w:pPr>
        <w:spacing w:line="360" w:lineRule="auto"/>
        <w:ind w:right="420" w:firstLine="480" w:firstLineChars="200"/>
        <w:rPr>
          <w:rFonts w:hint="eastAsia" w:ascii="仿宋_GB2312" w:hAnsi="宋体" w:eastAsia="仿宋_GB2312" w:cs="宋体"/>
          <w:color w:val="000000"/>
          <w:kern w:val="0"/>
          <w:sz w:val="24"/>
          <w:highlight w:val="none"/>
        </w:rPr>
      </w:pPr>
    </w:p>
    <w:p w14:paraId="103961CA">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1至第9项标的，第10项除外</w:t>
      </w:r>
      <w:r>
        <w:rPr>
          <w:rFonts w:hint="eastAsia" w:ascii="仿宋_GB2312" w:hAnsi="宋体" w:eastAsia="仿宋_GB2312" w:cs="宋体"/>
          <w:b/>
          <w:bCs/>
          <w:color w:val="000000"/>
          <w:kern w:val="0"/>
          <w:sz w:val="24"/>
          <w:highlight w:val="none"/>
          <w:u w:val="none"/>
        </w:rPr>
        <w:t xml:space="preserve"> </w:t>
      </w:r>
      <w:r>
        <w:rPr>
          <w:rFonts w:hint="eastAsia" w:ascii="仿宋_GB2312" w:hAnsi="宋体" w:eastAsia="仿宋_GB2312" w:cs="宋体"/>
          <w:b/>
          <w:bCs/>
          <w:color w:val="000000"/>
          <w:kern w:val="0"/>
          <w:sz w:val="24"/>
          <w:highlight w:val="none"/>
        </w:rPr>
        <w:t>。</w:t>
      </w:r>
    </w:p>
    <w:p w14:paraId="71ED973D">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58194952">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4993771B">
      <w:pPr>
        <w:snapToGrid w:val="0"/>
        <w:spacing w:line="360" w:lineRule="auto"/>
        <w:jc w:val="left"/>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4E42A846">
      <w:pPr>
        <w:snapToGrid w:val="0"/>
        <w:spacing w:line="360" w:lineRule="auto"/>
        <w:jc w:val="left"/>
        <w:rPr>
          <w:rFonts w:hint="eastAsia" w:ascii="仿宋_GB2312" w:hAnsi="宋体" w:eastAsia="仿宋_GB2312" w:cs="宋体"/>
          <w:b/>
          <w:bCs/>
          <w:color w:val="000000"/>
          <w:kern w:val="0"/>
          <w:sz w:val="24"/>
          <w:highlight w:val="none"/>
        </w:rPr>
      </w:pPr>
    </w:p>
    <w:p w14:paraId="558C205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D45AEC6">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1ED2D12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61667BE7">
      <w:pPr>
        <w:spacing w:line="360" w:lineRule="auto"/>
        <w:ind w:right="420" w:firstLine="482" w:firstLineChars="200"/>
        <w:rPr>
          <w:rFonts w:hint="eastAsia" w:ascii="仿宋_GB2312" w:hAnsi="宋体" w:eastAsia="仿宋_GB2312" w:cs="宋体"/>
          <w:b/>
          <w:bCs/>
          <w:color w:val="000000"/>
          <w:kern w:val="0"/>
          <w:sz w:val="24"/>
          <w:lang w:val="en-US" w:eastAsia="zh-CN"/>
        </w:rPr>
      </w:pPr>
      <w:r>
        <w:rPr>
          <w:rFonts w:hint="eastAsia" w:ascii="仿宋_GB2312" w:hAnsi="宋体" w:eastAsia="仿宋_GB2312" w:cs="宋体"/>
          <w:b/>
          <w:bCs/>
          <w:color w:val="000000"/>
          <w:kern w:val="0"/>
          <w:sz w:val="24"/>
          <w:lang w:val="en-US" w:eastAsia="zh-CN"/>
        </w:rPr>
        <w:br w:type="page"/>
      </w:r>
    </w:p>
    <w:p w14:paraId="3E68E41F">
      <w:pPr>
        <w:pStyle w:val="389"/>
        <w:rPr>
          <w:rFonts w:ascii="仿宋_GB2312" w:eastAsia="仿宋_GB2312"/>
          <w:b/>
          <w:bCs/>
          <w:color w:val="000000"/>
        </w:rPr>
      </w:pPr>
      <w:r>
        <w:rPr>
          <w:rFonts w:hint="eastAsia" w:ascii="仿宋_GB2312" w:eastAsia="仿宋_GB2312"/>
          <w:b/>
          <w:bCs/>
          <w:color w:val="000000"/>
        </w:rPr>
        <w:t>（2）投标报价明细表格式（必须提供）：</w:t>
      </w:r>
    </w:p>
    <w:p w14:paraId="367DAFEE">
      <w:pPr>
        <w:pStyle w:val="389"/>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39D427BD">
      <w:pPr>
        <w:pStyle w:val="389"/>
        <w:spacing w:line="405" w:lineRule="atLeast"/>
        <w:rPr>
          <w:rFonts w:hint="eastAsia" w:ascii="仿宋_GB2312" w:eastAsia="仿宋_GB2312"/>
          <w:color w:val="000000"/>
        </w:rPr>
      </w:pPr>
      <w:r>
        <w:rPr>
          <w:rFonts w:hint="eastAsia" w:ascii="仿宋_GB2312" w:eastAsia="仿宋_GB2312"/>
          <w:color w:val="000000"/>
        </w:rPr>
        <w:t>    项目名称：</w:t>
      </w:r>
    </w:p>
    <w:p w14:paraId="4E5D4C32">
      <w:pPr>
        <w:pStyle w:val="389"/>
        <w:spacing w:line="405" w:lineRule="atLeast"/>
        <w:rPr>
          <w:rFonts w:hint="eastAsia" w:ascii="仿宋_GB2312" w:eastAsia="仿宋_GB2312"/>
          <w:color w:val="000000"/>
        </w:rPr>
      </w:pPr>
      <w:r>
        <w:rPr>
          <w:rFonts w:hint="eastAsia" w:ascii="仿宋_GB2312" w:eastAsia="仿宋_GB2312"/>
          <w:color w:val="000000"/>
        </w:rPr>
        <w:t>    项目编号：</w:t>
      </w:r>
    </w:p>
    <w:p w14:paraId="6446A124">
      <w:pPr>
        <w:pStyle w:val="389"/>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1060"/>
        <w:gridCol w:w="1213"/>
        <w:gridCol w:w="941"/>
        <w:gridCol w:w="1165"/>
        <w:gridCol w:w="1678"/>
      </w:tblGrid>
      <w:tr w14:paraId="172637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04C7CD">
            <w:pPr>
              <w:pStyle w:val="821"/>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9CA47E">
            <w:pPr>
              <w:pStyle w:val="821"/>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7CC184">
            <w:pPr>
              <w:pStyle w:val="821"/>
              <w:jc w:val="center"/>
              <w:rPr>
                <w:rFonts w:hint="eastAsia" w:ascii="仿宋_GB2312" w:eastAsia="仿宋_GB2312"/>
                <w:color w:val="000000"/>
              </w:rPr>
            </w:pPr>
            <w:r>
              <w:rPr>
                <w:rFonts w:hint="eastAsia" w:ascii="仿宋_GB2312" w:eastAsia="仿宋_GB2312"/>
                <w:color w:val="000000"/>
              </w:rPr>
              <w:t>生产厂家</w:t>
            </w:r>
          </w:p>
        </w:tc>
        <w:tc>
          <w:tcPr>
            <w:tcW w:w="1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89C07C">
            <w:pPr>
              <w:pStyle w:val="821"/>
              <w:jc w:val="center"/>
              <w:rPr>
                <w:rFonts w:hint="eastAsia" w:ascii="仿宋_GB2312" w:eastAsia="仿宋_GB2312"/>
                <w:color w:val="000000"/>
              </w:rPr>
            </w:pPr>
            <w:r>
              <w:rPr>
                <w:rFonts w:hint="eastAsia" w:ascii="仿宋_GB2312" w:eastAsia="仿宋_GB2312"/>
                <w:color w:val="000000"/>
              </w:rPr>
              <w:t>品牌</w:t>
            </w:r>
          </w:p>
        </w:tc>
        <w:tc>
          <w:tcPr>
            <w:tcW w:w="121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61272B">
            <w:pPr>
              <w:pStyle w:val="821"/>
              <w:jc w:val="center"/>
              <w:rPr>
                <w:rFonts w:hint="eastAsia" w:ascii="仿宋_GB2312" w:eastAsia="仿宋_GB2312"/>
                <w:color w:val="000000"/>
              </w:rPr>
            </w:pPr>
            <w:r>
              <w:rPr>
                <w:rFonts w:hint="eastAsia" w:ascii="仿宋_GB2312" w:eastAsia="仿宋_GB2312"/>
                <w:color w:val="000000"/>
              </w:rPr>
              <w:t>规格型号</w:t>
            </w:r>
          </w:p>
        </w:tc>
        <w:tc>
          <w:tcPr>
            <w:tcW w:w="94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36801C">
            <w:pPr>
              <w:pStyle w:val="821"/>
              <w:jc w:val="center"/>
              <w:rPr>
                <w:rFonts w:hint="eastAsia" w:ascii="仿宋_GB2312" w:eastAsia="仿宋_GB2312"/>
                <w:color w:val="000000"/>
              </w:rPr>
            </w:pPr>
            <w:r>
              <w:rPr>
                <w:rFonts w:hint="eastAsia" w:ascii="仿宋_GB2312" w:eastAsia="仿宋_GB2312"/>
                <w:color w:val="000000"/>
              </w:rPr>
              <w:t>数量及单位</w:t>
            </w:r>
          </w:p>
        </w:tc>
        <w:tc>
          <w:tcPr>
            <w:tcW w:w="11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C909E0">
            <w:pPr>
              <w:pStyle w:val="821"/>
              <w:jc w:val="center"/>
              <w:rPr>
                <w:rFonts w:hint="eastAsia" w:ascii="仿宋_GB2312" w:eastAsia="仿宋_GB2312"/>
                <w:color w:val="000000"/>
              </w:rPr>
            </w:pPr>
            <w:r>
              <w:rPr>
                <w:rFonts w:hint="eastAsia" w:ascii="仿宋_GB2312" w:eastAsia="仿宋_GB2312"/>
                <w:color w:val="000000"/>
              </w:rPr>
              <w:t>单价</w:t>
            </w:r>
          </w:p>
        </w:tc>
        <w:tc>
          <w:tcPr>
            <w:tcW w:w="16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A36CEE">
            <w:pPr>
              <w:pStyle w:val="821"/>
              <w:jc w:val="center"/>
              <w:rPr>
                <w:rFonts w:hint="eastAsia" w:ascii="仿宋_GB2312" w:eastAsia="仿宋_GB2312"/>
                <w:color w:val="000000"/>
              </w:rPr>
            </w:pPr>
            <w:r>
              <w:rPr>
                <w:rFonts w:hint="eastAsia" w:ascii="仿宋_GB2312" w:eastAsia="仿宋_GB2312"/>
                <w:color w:val="000000"/>
              </w:rPr>
              <w:t>单项合价</w:t>
            </w:r>
          </w:p>
        </w:tc>
      </w:tr>
      <w:tr w14:paraId="766D5C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E81DB3">
            <w:pPr>
              <w:pStyle w:val="821"/>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A35D2">
            <w:pPr>
              <w:pStyle w:val="82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DE4864">
            <w:pPr>
              <w:pStyle w:val="821"/>
              <w:jc w:val="center"/>
              <w:rPr>
                <w:rFonts w:hint="eastAsia" w:ascii="仿宋_GB2312" w:eastAsia="仿宋_GB2312"/>
                <w:color w:val="000000"/>
              </w:rPr>
            </w:pPr>
            <w:r>
              <w:rPr>
                <w:rFonts w:hint="eastAsia" w:ascii="仿宋_GB2312" w:eastAsia="仿宋_GB2312"/>
                <w:color w:val="000000"/>
              </w:rPr>
              <w:t> </w:t>
            </w:r>
          </w:p>
        </w:tc>
        <w:tc>
          <w:tcPr>
            <w:tcW w:w="1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117E1F">
            <w:pPr>
              <w:pStyle w:val="821"/>
              <w:jc w:val="center"/>
              <w:rPr>
                <w:rFonts w:hint="eastAsia" w:ascii="仿宋_GB2312" w:eastAsia="仿宋_GB2312"/>
                <w:color w:val="000000"/>
              </w:rPr>
            </w:pPr>
            <w:r>
              <w:rPr>
                <w:rFonts w:hint="eastAsia" w:ascii="仿宋_GB2312" w:eastAsia="仿宋_GB2312"/>
                <w:color w:val="000000"/>
              </w:rPr>
              <w:t> </w:t>
            </w:r>
          </w:p>
        </w:tc>
        <w:tc>
          <w:tcPr>
            <w:tcW w:w="121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0F4125">
            <w:pPr>
              <w:pStyle w:val="821"/>
              <w:jc w:val="center"/>
              <w:rPr>
                <w:rFonts w:hint="eastAsia" w:ascii="仿宋_GB2312" w:eastAsia="仿宋_GB2312"/>
                <w:color w:val="000000"/>
              </w:rPr>
            </w:pPr>
            <w:r>
              <w:rPr>
                <w:rFonts w:hint="eastAsia" w:ascii="仿宋_GB2312" w:eastAsia="仿宋_GB2312"/>
                <w:color w:val="000000"/>
              </w:rPr>
              <w:t> </w:t>
            </w:r>
          </w:p>
        </w:tc>
        <w:tc>
          <w:tcPr>
            <w:tcW w:w="94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431D00">
            <w:pPr>
              <w:pStyle w:val="821"/>
              <w:jc w:val="center"/>
              <w:rPr>
                <w:rFonts w:hint="eastAsia" w:ascii="仿宋_GB2312" w:eastAsia="仿宋_GB2312"/>
                <w:color w:val="000000"/>
              </w:rPr>
            </w:pPr>
            <w:r>
              <w:rPr>
                <w:rFonts w:hint="eastAsia" w:ascii="仿宋_GB2312" w:eastAsia="仿宋_GB2312"/>
                <w:color w:val="000000"/>
              </w:rPr>
              <w:t> </w:t>
            </w:r>
          </w:p>
        </w:tc>
        <w:tc>
          <w:tcPr>
            <w:tcW w:w="11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0095D7">
            <w:pPr>
              <w:pStyle w:val="821"/>
              <w:jc w:val="center"/>
              <w:rPr>
                <w:rFonts w:hint="eastAsia" w:ascii="仿宋_GB2312" w:eastAsia="仿宋_GB2312"/>
                <w:color w:val="000000"/>
              </w:rPr>
            </w:pPr>
            <w:r>
              <w:rPr>
                <w:rFonts w:hint="eastAsia" w:ascii="仿宋_GB2312" w:eastAsia="仿宋_GB2312"/>
                <w:color w:val="000000"/>
              </w:rPr>
              <w:t> </w:t>
            </w:r>
          </w:p>
        </w:tc>
        <w:tc>
          <w:tcPr>
            <w:tcW w:w="16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8AA45">
            <w:pPr>
              <w:pStyle w:val="821"/>
              <w:jc w:val="center"/>
              <w:rPr>
                <w:rFonts w:hint="eastAsia" w:ascii="仿宋_GB2312" w:eastAsia="仿宋_GB2312"/>
                <w:color w:val="000000"/>
              </w:rPr>
            </w:pPr>
            <w:r>
              <w:rPr>
                <w:rFonts w:hint="eastAsia" w:ascii="仿宋_GB2312" w:eastAsia="仿宋_GB2312"/>
                <w:color w:val="000000"/>
              </w:rPr>
              <w:t>  </w:t>
            </w:r>
          </w:p>
        </w:tc>
      </w:tr>
      <w:tr w14:paraId="487836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CB1138">
            <w:pPr>
              <w:pStyle w:val="821"/>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D9F283">
            <w:pPr>
              <w:pStyle w:val="82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F7C13B">
            <w:pPr>
              <w:pStyle w:val="821"/>
              <w:jc w:val="center"/>
              <w:rPr>
                <w:rFonts w:hint="eastAsia" w:ascii="仿宋_GB2312" w:eastAsia="仿宋_GB2312"/>
                <w:color w:val="000000"/>
              </w:rPr>
            </w:pPr>
            <w:r>
              <w:rPr>
                <w:rFonts w:hint="eastAsia" w:ascii="仿宋_GB2312" w:eastAsia="仿宋_GB2312"/>
                <w:color w:val="000000"/>
              </w:rPr>
              <w:t> </w:t>
            </w:r>
          </w:p>
        </w:tc>
        <w:tc>
          <w:tcPr>
            <w:tcW w:w="1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2EF831">
            <w:pPr>
              <w:pStyle w:val="821"/>
              <w:jc w:val="center"/>
              <w:rPr>
                <w:rFonts w:hint="eastAsia" w:ascii="仿宋_GB2312" w:eastAsia="仿宋_GB2312"/>
                <w:color w:val="000000"/>
              </w:rPr>
            </w:pPr>
            <w:r>
              <w:rPr>
                <w:rFonts w:hint="eastAsia" w:ascii="仿宋_GB2312" w:eastAsia="仿宋_GB2312"/>
                <w:color w:val="000000"/>
              </w:rPr>
              <w:t> </w:t>
            </w:r>
          </w:p>
        </w:tc>
        <w:tc>
          <w:tcPr>
            <w:tcW w:w="121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A16053">
            <w:pPr>
              <w:pStyle w:val="821"/>
              <w:jc w:val="center"/>
              <w:rPr>
                <w:rFonts w:hint="eastAsia" w:ascii="仿宋_GB2312" w:eastAsia="仿宋_GB2312"/>
                <w:color w:val="000000"/>
              </w:rPr>
            </w:pPr>
            <w:r>
              <w:rPr>
                <w:rFonts w:hint="eastAsia" w:ascii="仿宋_GB2312" w:eastAsia="仿宋_GB2312"/>
                <w:color w:val="000000"/>
              </w:rPr>
              <w:t> </w:t>
            </w:r>
          </w:p>
        </w:tc>
        <w:tc>
          <w:tcPr>
            <w:tcW w:w="94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ED3E12">
            <w:pPr>
              <w:pStyle w:val="821"/>
              <w:jc w:val="center"/>
              <w:rPr>
                <w:rFonts w:hint="eastAsia" w:ascii="仿宋_GB2312" w:eastAsia="仿宋_GB2312"/>
                <w:color w:val="000000"/>
              </w:rPr>
            </w:pPr>
            <w:r>
              <w:rPr>
                <w:rFonts w:hint="eastAsia" w:ascii="仿宋_GB2312" w:eastAsia="仿宋_GB2312"/>
                <w:color w:val="000000"/>
              </w:rPr>
              <w:t> </w:t>
            </w:r>
          </w:p>
        </w:tc>
        <w:tc>
          <w:tcPr>
            <w:tcW w:w="11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AFC653">
            <w:pPr>
              <w:pStyle w:val="821"/>
              <w:jc w:val="center"/>
              <w:rPr>
                <w:rFonts w:hint="eastAsia" w:ascii="仿宋_GB2312" w:eastAsia="仿宋_GB2312"/>
                <w:color w:val="000000"/>
              </w:rPr>
            </w:pPr>
            <w:r>
              <w:rPr>
                <w:rFonts w:hint="eastAsia" w:ascii="仿宋_GB2312" w:eastAsia="仿宋_GB2312"/>
                <w:color w:val="000000"/>
              </w:rPr>
              <w:t> </w:t>
            </w:r>
          </w:p>
        </w:tc>
        <w:tc>
          <w:tcPr>
            <w:tcW w:w="167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9D95F6">
            <w:pPr>
              <w:pStyle w:val="821"/>
              <w:jc w:val="center"/>
              <w:rPr>
                <w:rFonts w:hint="eastAsia" w:ascii="仿宋_GB2312" w:eastAsia="仿宋_GB2312"/>
                <w:color w:val="000000"/>
              </w:rPr>
            </w:pPr>
            <w:r>
              <w:rPr>
                <w:rFonts w:hint="eastAsia" w:ascii="仿宋_GB2312" w:eastAsia="仿宋_GB2312"/>
                <w:color w:val="000000"/>
              </w:rPr>
              <w:t>  </w:t>
            </w:r>
          </w:p>
        </w:tc>
      </w:tr>
      <w:tr w14:paraId="7FDFCC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417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CD1A7">
            <w:pPr>
              <w:pStyle w:val="821"/>
              <w:jc w:val="center"/>
              <w:rPr>
                <w:rFonts w:hint="eastAsia" w:ascii="仿宋_GB2312" w:eastAsia="仿宋_GB2312"/>
                <w:color w:val="000000"/>
              </w:rPr>
            </w:pPr>
            <w:r>
              <w:rPr>
                <w:rFonts w:hint="eastAsia" w:ascii="仿宋_GB2312" w:eastAsia="仿宋_GB2312"/>
                <w:color w:val="000000"/>
              </w:rPr>
              <w:t>专用耗材</w:t>
            </w:r>
          </w:p>
        </w:tc>
        <w:tc>
          <w:tcPr>
            <w:tcW w:w="4997"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A19AC8">
            <w:pPr>
              <w:pStyle w:val="821"/>
              <w:jc w:val="center"/>
              <w:rPr>
                <w:rFonts w:hint="eastAsia" w:ascii="仿宋_GB2312" w:eastAsia="仿宋_GB2312"/>
                <w:color w:val="000000"/>
              </w:rPr>
            </w:pPr>
            <w:r>
              <w:rPr>
                <w:rFonts w:hint="eastAsia" w:ascii="仿宋_GB2312" w:eastAsia="仿宋_GB2312"/>
                <w:color w:val="000000"/>
              </w:rPr>
              <w:t>已含在投标报价中</w:t>
            </w:r>
          </w:p>
        </w:tc>
      </w:tr>
      <w:tr w14:paraId="662A84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9176"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41FB30">
            <w:pPr>
              <w:pStyle w:val="821"/>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46B5CE54">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B713E5B">
      <w:pPr>
        <w:pStyle w:val="389"/>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2A75A934">
      <w:pPr>
        <w:pStyle w:val="389"/>
        <w:spacing w:line="405" w:lineRule="atLeast"/>
        <w:rPr>
          <w:rFonts w:hint="eastAsia" w:ascii="仿宋_GB2312" w:eastAsia="仿宋_GB2312"/>
          <w:color w:val="000000"/>
        </w:rPr>
      </w:pPr>
      <w:r>
        <w:rPr>
          <w:rFonts w:hint="eastAsia" w:ascii="仿宋_GB2312" w:eastAsia="仿宋_GB2312"/>
          <w:color w:val="000000"/>
        </w:rPr>
        <w:t> </w:t>
      </w:r>
    </w:p>
    <w:p w14:paraId="1DA533F7">
      <w:pPr>
        <w:pStyle w:val="389"/>
        <w:spacing w:line="405" w:lineRule="atLeast"/>
        <w:rPr>
          <w:rFonts w:hint="eastAsia" w:ascii="仿宋_GB2312" w:eastAsia="仿宋_GB2312"/>
          <w:color w:val="000000"/>
        </w:rPr>
      </w:pPr>
      <w:r>
        <w:rPr>
          <w:rFonts w:hint="eastAsia" w:ascii="仿宋_GB2312" w:eastAsia="仿宋_GB2312"/>
          <w:color w:val="000000"/>
        </w:rPr>
        <w:t> </w:t>
      </w:r>
    </w:p>
    <w:p w14:paraId="7B3CC3F0">
      <w:pPr>
        <w:pStyle w:val="389"/>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5C66C018">
      <w:pPr>
        <w:pStyle w:val="38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47DB620">
      <w:pPr>
        <w:pStyle w:val="389"/>
        <w:jc w:val="right"/>
        <w:rPr>
          <w:rFonts w:hint="eastAsia" w:ascii="仿宋_GB2312" w:eastAsia="仿宋_GB2312"/>
          <w:color w:val="000000"/>
        </w:rPr>
      </w:pPr>
      <w:r>
        <w:rPr>
          <w:rFonts w:hint="eastAsia" w:ascii="仿宋_GB2312" w:eastAsia="仿宋_GB2312"/>
          <w:color w:val="000000"/>
        </w:rPr>
        <w:t>                                                          日期：   年 月 日</w:t>
      </w:r>
    </w:p>
    <w:p w14:paraId="7E3E5B31">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0F32260A">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379114DA">
      <w:pPr>
        <w:pStyle w:val="409"/>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301AF1B1">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D1C810D">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7500626F">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（4）投标产品“高性能工作台1”、“高性能工作台2”为政府强制采购节能产品，由国家确定的认证机构出具的、处于有效期之内的节能产品认证证书（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4E7A74A4">
      <w:pPr>
        <w:pStyle w:val="409"/>
        <w:spacing w:before="0" w:beforeAutospacing="0" w:after="0" w:afterAutospacing="0" w:line="400" w:lineRule="atLeast"/>
        <w:ind w:firstLine="0" w:firstLineChars="0"/>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）项目实施</w:t>
      </w:r>
      <w:r>
        <w:rPr>
          <w:rFonts w:hint="eastAsia" w:ascii="仿宋_GB2312" w:eastAsia="仿宋_GB2312"/>
          <w:color w:val="000000"/>
          <w:lang w:val="en-US" w:eastAsia="zh-CN"/>
        </w:rPr>
        <w:t>方案</w:t>
      </w:r>
      <w:r>
        <w:rPr>
          <w:rFonts w:hint="eastAsia" w:ascii="仿宋_GB2312" w:eastAsia="仿宋_GB2312"/>
          <w:color w:val="000000"/>
        </w:rPr>
        <w:t>（如有）……………………………………………………………</w:t>
      </w:r>
    </w:p>
    <w:p w14:paraId="53E04736">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w:t>
      </w:r>
      <w:r>
        <w:rPr>
          <w:rFonts w:hint="eastAsia" w:ascii="仿宋_GB2312" w:eastAsia="仿宋_GB2312"/>
          <w:color w:val="000000"/>
          <w:lang w:val="en-US" w:eastAsia="zh-CN"/>
        </w:rPr>
        <w:t>施工、</w:t>
      </w:r>
      <w:r>
        <w:rPr>
          <w:rFonts w:hint="eastAsia" w:ascii="仿宋_GB2312" w:eastAsia="仿宋_GB2312"/>
          <w:color w:val="000000"/>
        </w:rPr>
        <w:t>安装调试方案（如有）………………………………………………</w:t>
      </w:r>
    </w:p>
    <w:p w14:paraId="2118A422">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）技术培训方案（如有）……………………………………………………………</w:t>
      </w:r>
    </w:p>
    <w:p w14:paraId="5DAD2E21">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）售后服务方案（如有）……………………………………………………………</w:t>
      </w:r>
    </w:p>
    <w:p w14:paraId="23A3E30F">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）投标人项目经验一览表（如有）……………………………………………</w:t>
      </w:r>
    </w:p>
    <w:p w14:paraId="35FA7DAE">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10</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w:t>
      </w:r>
      <w:r>
        <w:rPr>
          <w:rFonts w:hint="eastAsia" w:ascii="仿宋_GB2312" w:eastAsia="仿宋_GB2312"/>
          <w:color w:val="000000"/>
          <w:lang w:val="en-US" w:eastAsia="zh-CN"/>
        </w:rPr>
        <w:t>带下划线“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lang w:val="en-US" w:eastAsia="zh-CN"/>
        </w:rPr>
        <w:t>”的技术参数内容优于采购需求的</w:t>
      </w:r>
      <w:r>
        <w:rPr>
          <w:rFonts w:hint="eastAsia" w:ascii="仿宋_GB2312" w:eastAsia="仿宋_GB2312"/>
          <w:color w:val="000000"/>
        </w:rPr>
        <w:t>，提供检测（检验）报告或提供其它证明材料（彩页、产品说明书、官网或功能截图等其中任意一项）</w:t>
      </w:r>
      <w:r>
        <w:rPr>
          <w:rFonts w:hint="eastAsia" w:ascii="仿宋_GB2312" w:eastAsia="仿宋_GB2312"/>
          <w:color w:val="000000"/>
          <w:lang w:eastAsia="zh-CN"/>
        </w:rPr>
        <w:t>（</w:t>
      </w:r>
      <w:r>
        <w:rPr>
          <w:rFonts w:hint="eastAsia" w:ascii="仿宋_GB2312" w:eastAsia="仿宋_GB2312"/>
          <w:color w:val="000000"/>
          <w:lang w:val="en-US" w:eastAsia="zh-CN"/>
        </w:rPr>
        <w:t>如有</w:t>
      </w:r>
      <w:r>
        <w:rPr>
          <w:rFonts w:hint="eastAsia" w:ascii="仿宋_GB2312" w:eastAsia="仿宋_GB2312"/>
          <w:color w:val="000000"/>
          <w:lang w:eastAsia="zh-CN"/>
        </w:rPr>
        <w:t>）</w:t>
      </w:r>
      <w:r>
        <w:rPr>
          <w:rFonts w:hint="eastAsia" w:ascii="仿宋_GB2312" w:eastAsia="仿宋_GB2312"/>
          <w:color w:val="000000"/>
        </w:rPr>
        <w:t>………………………………………………………………………………</w:t>
      </w:r>
    </w:p>
    <w:p w14:paraId="49896BE4">
      <w:pPr>
        <w:pStyle w:val="409"/>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1</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具备有效的质量管理体系认证证书（如有）……</w:t>
      </w:r>
    </w:p>
    <w:p w14:paraId="762BC105">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具备有效的职业健康安全管理体系认证证书（如有）…………………………………………………………………………………………………</w:t>
      </w:r>
    </w:p>
    <w:p w14:paraId="2A1FD3E2">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具备有效的环境管理体系认证证书（如有）…</w:t>
      </w:r>
    </w:p>
    <w:p w14:paraId="2E63FFF4">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）投标产品由国家确定的认证机构出具的、处于有效期之内的环境标志产品认证证书（如有）………………………………………………………………………………</w:t>
      </w:r>
    </w:p>
    <w:p w14:paraId="38E58BB5">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）投标人对本项目的合理化建议和改进措施（如有，格式自拟）………………</w:t>
      </w:r>
    </w:p>
    <w:p w14:paraId="3DDF872E">
      <w:pPr>
        <w:pStyle w:val="409"/>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6</w:t>
      </w:r>
      <w:r>
        <w:rPr>
          <w:rFonts w:hint="eastAsia" w:ascii="仿宋_GB2312" w:eastAsia="仿宋_GB2312"/>
          <w:color w:val="000000"/>
        </w:rPr>
        <w:t>）投标人认为必要提供的声明及文件资料（如有，格式自拟）…………………</w:t>
      </w:r>
    </w:p>
    <w:p w14:paraId="54BE80C3">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柳州职业技术大学</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00"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00"/>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9636565">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5CFF06DA">
      <w:pPr>
        <w:pStyle w:val="429"/>
        <w:rPr>
          <w:rFonts w:ascii="仿宋_GB2312" w:eastAsia="仿宋_GB2312"/>
          <w:b/>
          <w:bCs/>
          <w:color w:val="000000"/>
        </w:rPr>
      </w:pPr>
      <w:r>
        <w:rPr>
          <w:rFonts w:hint="eastAsia" w:ascii="仿宋_GB2312" w:eastAsia="仿宋_GB2312"/>
          <w:b/>
          <w:bCs/>
          <w:color w:val="000000"/>
        </w:rPr>
        <w:t>（2）技术响应表格式（必须提供）：</w:t>
      </w:r>
    </w:p>
    <w:p w14:paraId="5D87C709">
      <w:pPr>
        <w:pStyle w:val="429"/>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0316E3CE">
      <w:pPr>
        <w:pStyle w:val="429"/>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94"/>
        <w:gridCol w:w="2032"/>
        <w:gridCol w:w="2755"/>
        <w:gridCol w:w="2170"/>
        <w:gridCol w:w="1894"/>
      </w:tblGrid>
      <w:tr w14:paraId="2F394D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A50A35">
            <w:pPr>
              <w:pStyle w:val="429"/>
              <w:jc w:val="center"/>
              <w:rPr>
                <w:rFonts w:hint="eastAsia" w:ascii="仿宋_GB2312" w:eastAsia="仿宋_GB2312"/>
                <w:color w:val="000000"/>
              </w:rPr>
            </w:pPr>
            <w:r>
              <w:rPr>
                <w:rFonts w:hint="eastAsia" w:ascii="仿宋_GB2312" w:eastAsia="仿宋_GB2312"/>
                <w:color w:val="000000"/>
              </w:rPr>
              <w:t>项号</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5353E">
            <w:pPr>
              <w:pStyle w:val="429"/>
              <w:jc w:val="center"/>
              <w:rPr>
                <w:rFonts w:hint="eastAsia" w:ascii="仿宋_GB2312" w:eastAsia="仿宋_GB2312"/>
                <w:color w:val="000000"/>
              </w:rPr>
            </w:pPr>
            <w:r>
              <w:rPr>
                <w:rFonts w:hint="eastAsia" w:ascii="仿宋_GB2312" w:eastAsia="仿宋_GB2312"/>
                <w:color w:val="000000"/>
              </w:rPr>
              <w:t>货物名称</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F902D1">
            <w:pPr>
              <w:pStyle w:val="429"/>
              <w:jc w:val="center"/>
              <w:rPr>
                <w:rFonts w:hint="eastAsia" w:ascii="仿宋_GB2312" w:eastAsia="仿宋_GB2312"/>
                <w:color w:val="000000"/>
              </w:rPr>
            </w:pPr>
            <w:r>
              <w:rPr>
                <w:rFonts w:hint="eastAsia" w:ascii="仿宋_GB2312" w:eastAsia="仿宋_GB2312"/>
                <w:color w:val="000000"/>
              </w:rPr>
              <w:t>招标文件</w:t>
            </w:r>
          </w:p>
          <w:p w14:paraId="10236E29">
            <w:pPr>
              <w:pStyle w:val="429"/>
              <w:jc w:val="center"/>
              <w:rPr>
                <w:rFonts w:hint="eastAsia" w:ascii="仿宋_GB2312" w:eastAsia="仿宋_GB2312"/>
                <w:color w:val="000000"/>
              </w:rPr>
            </w:pPr>
            <w:r>
              <w:rPr>
                <w:rFonts w:hint="eastAsia" w:ascii="仿宋_GB2312" w:eastAsia="仿宋_GB2312"/>
                <w:color w:val="000000"/>
              </w:rPr>
              <w:t>技术参数要求</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0BE820">
            <w:pPr>
              <w:pStyle w:val="429"/>
              <w:jc w:val="center"/>
              <w:rPr>
                <w:rFonts w:hint="eastAsia" w:ascii="仿宋_GB2312" w:eastAsia="仿宋_GB2312"/>
                <w:color w:val="000000"/>
              </w:rPr>
            </w:pPr>
            <w:r>
              <w:rPr>
                <w:rFonts w:hint="eastAsia" w:ascii="仿宋_GB2312" w:eastAsia="仿宋_GB2312"/>
                <w:color w:val="000000"/>
              </w:rPr>
              <w:t>投标文件</w:t>
            </w:r>
          </w:p>
          <w:p w14:paraId="4E61F517">
            <w:pPr>
              <w:pStyle w:val="429"/>
              <w:jc w:val="center"/>
              <w:rPr>
                <w:rFonts w:hint="eastAsia" w:ascii="仿宋_GB2312" w:eastAsia="仿宋_GB2312"/>
                <w:color w:val="000000"/>
              </w:rPr>
            </w:pPr>
            <w:r>
              <w:rPr>
                <w:rFonts w:hint="eastAsia" w:ascii="仿宋_GB2312" w:eastAsia="仿宋_GB2312"/>
                <w:color w:val="000000"/>
              </w:rPr>
              <w:t>响应技术参数</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6C8AE6">
            <w:pPr>
              <w:pStyle w:val="429"/>
              <w:jc w:val="center"/>
              <w:rPr>
                <w:rFonts w:hint="eastAsia" w:ascii="仿宋_GB2312" w:eastAsia="仿宋_GB2312"/>
                <w:color w:val="000000"/>
              </w:rPr>
            </w:pPr>
            <w:r>
              <w:rPr>
                <w:rFonts w:hint="eastAsia" w:ascii="仿宋_GB2312" w:eastAsia="仿宋_GB2312"/>
                <w:color w:val="000000"/>
              </w:rPr>
              <w:t>偏离说明</w:t>
            </w:r>
          </w:p>
        </w:tc>
      </w:tr>
      <w:tr w14:paraId="74F360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0A3512">
            <w:pPr>
              <w:pStyle w:val="429"/>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1CC68">
            <w:pPr>
              <w:pStyle w:val="429"/>
              <w:spacing w:line="405" w:lineRule="atLeast"/>
              <w:rPr>
                <w:rFonts w:hint="eastAsia" w:ascii="仿宋_GB2312" w:eastAsia="仿宋_GB2312"/>
                <w:color w:val="000000"/>
              </w:rPr>
            </w:pPr>
            <w:r>
              <w:rPr>
                <w:rFonts w:hint="eastAsia" w:ascii="仿宋_GB2312" w:eastAsia="仿宋_GB2312"/>
                <w:color w:val="000000"/>
              </w:rPr>
              <w:t> 边缘数据服务器</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2EE875">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17D818">
            <w:pPr>
              <w:pStyle w:val="429"/>
              <w:spacing w:line="405" w:lineRule="atLeast"/>
              <w:rPr>
                <w:rFonts w:hint="eastAsia" w:ascii="仿宋_GB2312" w:eastAsia="仿宋_GB2312"/>
                <w:color w:val="FF0000"/>
              </w:rPr>
            </w:pPr>
            <w:r>
              <w:rPr>
                <w:rFonts w:hint="eastAsia" w:ascii="仿宋_GB2312" w:eastAsia="仿宋_GB2312"/>
                <w:color w:val="FF0000"/>
              </w:rPr>
              <w:t> </w:t>
            </w:r>
            <w:r>
              <w:rPr>
                <w:rFonts w:hint="eastAsia" w:ascii="仿宋_GB2312" w:hAnsi="仿宋_GB2312" w:eastAsia="仿宋_GB2312" w:cs="仿宋_GB2312"/>
                <w:b/>
                <w:bCs/>
                <w:color w:val="FF0000"/>
                <w:sz w:val="24"/>
                <w:szCs w:val="24"/>
                <w:highlight w:val="none"/>
                <w:lang w:eastAsia="zh-CN"/>
              </w:rPr>
              <w:t>注：投标人应明确给出所投边缘数据服务器“</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9D7B8">
            <w:pPr>
              <w:pStyle w:val="429"/>
              <w:spacing w:line="405" w:lineRule="atLeast"/>
              <w:rPr>
                <w:rFonts w:hint="eastAsia" w:ascii="仿宋_GB2312" w:eastAsia="仿宋_GB2312"/>
                <w:color w:val="000000"/>
              </w:rPr>
            </w:pPr>
            <w:r>
              <w:rPr>
                <w:rFonts w:hint="eastAsia" w:ascii="仿宋_GB2312" w:eastAsia="仿宋_GB2312"/>
                <w:color w:val="000000"/>
              </w:rPr>
              <w:t> </w:t>
            </w:r>
          </w:p>
        </w:tc>
      </w:tr>
      <w:tr w14:paraId="78DF12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391B49">
            <w:pPr>
              <w:pStyle w:val="429"/>
              <w:spacing w:line="405" w:lineRule="atLeast"/>
              <w:rPr>
                <w:rFonts w:hint="eastAsia" w:ascii="仿宋_GB2312" w:eastAsia="仿宋_GB2312"/>
                <w:color w:val="000000"/>
              </w:rPr>
            </w:pP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FEAC58">
            <w:pPr>
              <w:pStyle w:val="429"/>
              <w:spacing w:line="405" w:lineRule="atLeast"/>
              <w:rPr>
                <w:rFonts w:hint="eastAsia" w:ascii="仿宋_GB2312" w:eastAsia="仿宋_GB2312"/>
                <w:color w:val="000000"/>
              </w:rPr>
            </w:pP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F0C9B">
            <w:pPr>
              <w:pStyle w:val="429"/>
              <w:spacing w:line="405" w:lineRule="atLeast"/>
              <w:rPr>
                <w:rFonts w:hint="eastAsia" w:ascii="仿宋_GB2312" w:eastAsia="仿宋_GB2312"/>
                <w:color w:val="000000"/>
              </w:rPr>
            </w:pP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44E417">
            <w:pPr>
              <w:pStyle w:val="429"/>
              <w:spacing w:line="405" w:lineRule="atLeast"/>
              <w:rPr>
                <w:rFonts w:hint="eastAsia" w:ascii="仿宋_GB2312" w:eastAsia="仿宋_GB2312"/>
                <w:color w:val="FF0000"/>
              </w:rPr>
            </w:pP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F7D188">
            <w:pPr>
              <w:pStyle w:val="429"/>
              <w:spacing w:line="405" w:lineRule="atLeast"/>
              <w:rPr>
                <w:rFonts w:hint="eastAsia" w:ascii="仿宋_GB2312" w:eastAsia="仿宋_GB2312"/>
                <w:color w:val="000000"/>
              </w:rPr>
            </w:pPr>
          </w:p>
        </w:tc>
      </w:tr>
      <w:tr w14:paraId="70D407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DFF276">
            <w:pPr>
              <w:pStyle w:val="429"/>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3</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27A049">
            <w:pPr>
              <w:pStyle w:val="429"/>
              <w:spacing w:line="405" w:lineRule="atLeast"/>
              <w:rPr>
                <w:rFonts w:hint="eastAsia" w:ascii="仿宋_GB2312" w:eastAsia="仿宋_GB2312"/>
                <w:color w:val="000000"/>
              </w:rPr>
            </w:pPr>
            <w:r>
              <w:rPr>
                <w:rFonts w:hint="eastAsia" w:ascii="仿宋_GB2312" w:eastAsia="仿宋_GB2312"/>
                <w:color w:val="000000"/>
              </w:rPr>
              <w:t> 高性能工作台1</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EE96F8">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B87034">
            <w:pPr>
              <w:pStyle w:val="429"/>
              <w:spacing w:line="405" w:lineRule="atLeast"/>
              <w:rPr>
                <w:rFonts w:hint="eastAsia" w:ascii="仿宋_GB2312" w:eastAsia="仿宋_GB2312"/>
                <w:color w:val="FF0000"/>
              </w:rPr>
            </w:pPr>
            <w:r>
              <w:rPr>
                <w:rFonts w:hint="eastAsia" w:ascii="仿宋_GB2312" w:eastAsia="仿宋_GB2312"/>
                <w:color w:val="FF0000"/>
              </w:rPr>
              <w:t> </w:t>
            </w:r>
            <w:r>
              <w:rPr>
                <w:rFonts w:hint="eastAsia" w:ascii="仿宋_GB2312" w:hAnsi="仿宋_GB2312" w:eastAsia="仿宋_GB2312" w:cs="仿宋_GB2312"/>
                <w:b/>
                <w:bCs/>
                <w:color w:val="FF0000"/>
                <w:sz w:val="24"/>
                <w:szCs w:val="24"/>
                <w:highlight w:val="none"/>
                <w:lang w:eastAsia="zh-CN"/>
              </w:rPr>
              <w:t>注：投标人应明确给出所投高性能工作台</w:t>
            </w:r>
            <w:r>
              <w:rPr>
                <w:rFonts w:hint="eastAsia" w:ascii="仿宋_GB2312" w:hAnsi="仿宋_GB2312" w:eastAsia="仿宋_GB2312" w:cs="仿宋_GB2312"/>
                <w:b/>
                <w:bCs/>
                <w:color w:val="FF0000"/>
                <w:sz w:val="24"/>
                <w:szCs w:val="24"/>
                <w:highlight w:val="none"/>
                <w:lang w:val="en-US" w:eastAsia="zh-CN"/>
              </w:rPr>
              <w:t>1</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5C6CFF">
            <w:pPr>
              <w:pStyle w:val="429"/>
              <w:spacing w:line="405" w:lineRule="atLeast"/>
              <w:rPr>
                <w:rFonts w:hint="eastAsia" w:ascii="仿宋_GB2312" w:eastAsia="仿宋_GB2312"/>
                <w:color w:val="000000"/>
              </w:rPr>
            </w:pPr>
            <w:r>
              <w:rPr>
                <w:rFonts w:hint="eastAsia" w:ascii="仿宋_GB2312" w:eastAsia="仿宋_GB2312"/>
                <w:color w:val="000000"/>
              </w:rPr>
              <w:t> </w:t>
            </w:r>
          </w:p>
        </w:tc>
      </w:tr>
      <w:tr w14:paraId="79B602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948682">
            <w:pPr>
              <w:pStyle w:val="429"/>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4</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83C557">
            <w:pPr>
              <w:pStyle w:val="429"/>
              <w:spacing w:line="405" w:lineRule="atLeast"/>
              <w:rPr>
                <w:rFonts w:hint="eastAsia" w:ascii="仿宋_GB2312" w:eastAsia="仿宋_GB2312"/>
                <w:color w:val="000000"/>
              </w:rPr>
            </w:pPr>
            <w:r>
              <w:rPr>
                <w:rFonts w:hint="eastAsia" w:ascii="仿宋_GB2312" w:eastAsia="仿宋_GB2312"/>
                <w:color w:val="000000"/>
              </w:rPr>
              <w:t> 高性能工作台2</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B651DA">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AA5BCE">
            <w:pPr>
              <w:pStyle w:val="429"/>
              <w:spacing w:line="405" w:lineRule="atLeast"/>
              <w:rPr>
                <w:rFonts w:hint="eastAsia" w:ascii="仿宋_GB2312" w:eastAsia="仿宋_GB2312"/>
                <w:color w:val="FF0000"/>
              </w:rPr>
            </w:pPr>
            <w:r>
              <w:rPr>
                <w:rFonts w:hint="eastAsia" w:ascii="仿宋_GB2312" w:eastAsia="仿宋_GB2312"/>
                <w:color w:val="FF0000"/>
              </w:rPr>
              <w:t> </w:t>
            </w:r>
            <w:r>
              <w:rPr>
                <w:rFonts w:hint="eastAsia" w:ascii="仿宋_GB2312" w:hAnsi="仿宋_GB2312" w:eastAsia="仿宋_GB2312" w:cs="仿宋_GB2312"/>
                <w:b/>
                <w:bCs/>
                <w:color w:val="FF0000"/>
                <w:sz w:val="24"/>
                <w:szCs w:val="24"/>
                <w:highlight w:val="none"/>
                <w:lang w:eastAsia="zh-CN"/>
              </w:rPr>
              <w:t>注：投标人应明确给出所投高性能工作台2“</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F14727">
            <w:pPr>
              <w:pStyle w:val="429"/>
              <w:spacing w:line="405" w:lineRule="atLeast"/>
              <w:rPr>
                <w:rFonts w:hint="eastAsia" w:ascii="仿宋_GB2312" w:eastAsia="仿宋_GB2312"/>
                <w:color w:val="000000"/>
              </w:rPr>
            </w:pPr>
            <w:r>
              <w:rPr>
                <w:rFonts w:hint="eastAsia" w:ascii="仿宋_GB2312" w:eastAsia="仿宋_GB2312"/>
                <w:color w:val="000000"/>
              </w:rPr>
              <w:t> </w:t>
            </w:r>
          </w:p>
        </w:tc>
      </w:tr>
      <w:tr w14:paraId="2049F9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F7B692">
            <w:pPr>
              <w:pStyle w:val="429"/>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44BA13">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148E81">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2071C3">
            <w:pPr>
              <w:pStyle w:val="429"/>
              <w:spacing w:line="405" w:lineRule="atLeast"/>
              <w:rPr>
                <w:rFonts w:hint="eastAsia" w:ascii="仿宋_GB2312" w:eastAsia="仿宋_GB2312"/>
                <w:color w:val="000000"/>
              </w:rPr>
            </w:pPr>
            <w:r>
              <w:rPr>
                <w:rFonts w:hint="eastAsia" w:ascii="仿宋_GB2312" w:eastAsia="仿宋_GB2312"/>
                <w:color w:val="000000"/>
              </w:rPr>
              <w:t> </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C64FFE">
            <w:pPr>
              <w:pStyle w:val="429"/>
              <w:spacing w:line="405" w:lineRule="atLeast"/>
              <w:rPr>
                <w:rFonts w:hint="eastAsia" w:ascii="仿宋_GB2312" w:eastAsia="仿宋_GB2312"/>
                <w:color w:val="000000"/>
              </w:rPr>
            </w:pPr>
            <w:r>
              <w:rPr>
                <w:rFonts w:hint="eastAsia" w:ascii="仿宋_GB2312" w:eastAsia="仿宋_GB2312"/>
                <w:color w:val="000000"/>
              </w:rPr>
              <w:t> </w:t>
            </w:r>
          </w:p>
        </w:tc>
      </w:tr>
    </w:tbl>
    <w:p w14:paraId="5CDA1E9E">
      <w:pPr>
        <w:pStyle w:val="823"/>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eastAsia" w:ascii="仿宋_GB2312" w:eastAsia="仿宋_GB2312"/>
          <w:b/>
          <w:bCs/>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14:paraId="0C738FFB">
      <w:pPr>
        <w:pStyle w:val="823"/>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eastAsia" w:ascii="仿宋_GB2312" w:eastAsia="仿宋_GB2312"/>
          <w:color w:val="000000"/>
        </w:rPr>
      </w:pPr>
      <w:r>
        <w:rPr>
          <w:rFonts w:hint="eastAsia" w:ascii="仿宋_GB2312" w:eastAsia="仿宋_GB2312"/>
          <w:b/>
          <w:bCs/>
          <w:color w:val="000000"/>
          <w:lang w:val="en-US" w:eastAsia="zh-CN"/>
        </w:rPr>
        <w:t>5.“边缘数据服务器”、</w:t>
      </w:r>
      <w:r>
        <w:rPr>
          <w:rFonts w:hint="eastAsia" w:ascii="仿宋_GB2312" w:eastAsia="仿宋_GB2312"/>
          <w:b/>
          <w:bCs/>
          <w:color w:val="000000"/>
          <w:lang w:eastAsia="zh-CN"/>
        </w:rPr>
        <w:t>“高性能工作台</w:t>
      </w:r>
      <w:r>
        <w:rPr>
          <w:rFonts w:hint="eastAsia" w:ascii="仿宋_GB2312" w:eastAsia="仿宋_GB2312"/>
          <w:b/>
          <w:bCs/>
          <w:color w:val="000000"/>
          <w:lang w:val="en-US" w:eastAsia="zh-CN"/>
        </w:rPr>
        <w:t>1</w:t>
      </w:r>
      <w:r>
        <w:rPr>
          <w:rFonts w:hint="eastAsia" w:ascii="仿宋_GB2312" w:eastAsia="仿宋_GB2312"/>
          <w:b/>
          <w:bCs/>
          <w:color w:val="000000"/>
          <w:lang w:eastAsia="zh-CN"/>
        </w:rPr>
        <w:t>”、“高性能工作台</w:t>
      </w:r>
      <w:r>
        <w:rPr>
          <w:rFonts w:hint="eastAsia" w:ascii="仿宋_GB2312" w:eastAsia="仿宋_GB2312"/>
          <w:b/>
          <w:bCs/>
          <w:color w:val="000000"/>
          <w:lang w:val="en-US" w:eastAsia="zh-CN"/>
        </w:rPr>
        <w:t>2</w:t>
      </w:r>
      <w:r>
        <w:rPr>
          <w:rFonts w:hint="eastAsia" w:ascii="仿宋_GB2312" w:eastAsia="仿宋_GB2312"/>
          <w:b/>
          <w:bCs/>
          <w:color w:val="000000"/>
          <w:lang w:eastAsia="zh-CN"/>
        </w:rPr>
        <w:t>”</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25116ECC">
      <w:pPr>
        <w:pStyle w:val="429"/>
        <w:spacing w:line="405" w:lineRule="atLeast"/>
        <w:rPr>
          <w:rFonts w:hint="eastAsia" w:ascii="仿宋_GB2312" w:eastAsia="仿宋_GB2312"/>
          <w:color w:val="000000"/>
        </w:rPr>
      </w:pPr>
      <w:r>
        <w:rPr>
          <w:rFonts w:hint="eastAsia" w:ascii="仿宋_GB2312" w:eastAsia="仿宋_GB2312"/>
          <w:color w:val="000000"/>
        </w:rPr>
        <w:t> </w:t>
      </w:r>
    </w:p>
    <w:p w14:paraId="15103136">
      <w:pPr>
        <w:pStyle w:val="429"/>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13B6121D">
      <w:pPr>
        <w:pStyle w:val="429"/>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7548719">
      <w:pPr>
        <w:pStyle w:val="429"/>
        <w:jc w:val="right"/>
        <w:rPr>
          <w:rFonts w:hint="eastAsia" w:ascii="仿宋_GB2312" w:eastAsia="仿宋_GB2312"/>
          <w:color w:val="000000"/>
        </w:rPr>
      </w:pPr>
      <w:r>
        <w:rPr>
          <w:rFonts w:hint="eastAsia" w:ascii="仿宋_GB2312" w:eastAsia="仿宋_GB2312"/>
          <w:color w:val="000000"/>
        </w:rPr>
        <w:t>日期：    年 月 日</w:t>
      </w:r>
    </w:p>
    <w:p w14:paraId="7D439748">
      <w:pPr>
        <w:pStyle w:val="26"/>
        <w:spacing w:line="240" w:lineRule="atLeast"/>
        <w:jc w:val="right"/>
        <w:rPr>
          <w:rFonts w:hint="eastAsia" w:ascii="仿宋_GB2312" w:hAnsi="宋体" w:eastAsia="仿宋_GB2312"/>
        </w:rPr>
      </w:pPr>
    </w:p>
    <w:p w14:paraId="7BA8A89A">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738967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5C7A47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2BDA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3608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noWrap w:val="0"/>
            <w:tcMar>
              <w:top w:w="60" w:type="dxa"/>
              <w:left w:w="60" w:type="dxa"/>
              <w:bottom w:w="60" w:type="dxa"/>
              <w:right w:w="60" w:type="dxa"/>
            </w:tcMar>
            <w:vAlign w:val="center"/>
          </w:tcPr>
          <w:p w14:paraId="1F06D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noWrap w:val="0"/>
            <w:tcMar>
              <w:top w:w="60" w:type="dxa"/>
              <w:left w:w="60" w:type="dxa"/>
              <w:bottom w:w="60" w:type="dxa"/>
              <w:right w:w="60" w:type="dxa"/>
            </w:tcMar>
            <w:vAlign w:val="center"/>
          </w:tcPr>
          <w:p w14:paraId="03CCC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noWrap w:val="0"/>
            <w:tcMar>
              <w:top w:w="60" w:type="dxa"/>
              <w:left w:w="60" w:type="dxa"/>
              <w:bottom w:w="60" w:type="dxa"/>
              <w:right w:w="60" w:type="dxa"/>
            </w:tcMar>
            <w:vAlign w:val="center"/>
          </w:tcPr>
          <w:p w14:paraId="6C6C7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2A82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noWrap w:val="0"/>
            <w:tcMar>
              <w:top w:w="60" w:type="dxa"/>
              <w:left w:w="60" w:type="dxa"/>
              <w:bottom w:w="60" w:type="dxa"/>
              <w:right w:w="60" w:type="dxa"/>
            </w:tcMar>
            <w:vAlign w:val="center"/>
          </w:tcPr>
          <w:p w14:paraId="4ABE4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noWrap w:val="0"/>
            <w:tcMar>
              <w:top w:w="60" w:type="dxa"/>
              <w:left w:w="60" w:type="dxa"/>
              <w:bottom w:w="60" w:type="dxa"/>
              <w:right w:w="60" w:type="dxa"/>
            </w:tcMar>
            <w:vAlign w:val="center"/>
          </w:tcPr>
          <w:p w14:paraId="5E229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noWrap w:val="0"/>
            <w:tcMar>
              <w:top w:w="60" w:type="dxa"/>
              <w:left w:w="60" w:type="dxa"/>
              <w:bottom w:w="60" w:type="dxa"/>
              <w:right w:w="60" w:type="dxa"/>
            </w:tcMar>
            <w:vAlign w:val="center"/>
          </w:tcPr>
          <w:p w14:paraId="007AA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000F7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DB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50E4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noWrap w:val="0"/>
            <w:tcMar>
              <w:top w:w="60" w:type="dxa"/>
              <w:left w:w="60" w:type="dxa"/>
              <w:bottom w:w="60" w:type="dxa"/>
              <w:right w:w="60" w:type="dxa"/>
            </w:tcMar>
            <w:vAlign w:val="center"/>
          </w:tcPr>
          <w:p w14:paraId="4AA6D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noWrap w:val="0"/>
            <w:tcMar>
              <w:top w:w="60" w:type="dxa"/>
              <w:left w:w="60" w:type="dxa"/>
              <w:bottom w:w="60" w:type="dxa"/>
              <w:right w:w="60" w:type="dxa"/>
            </w:tcMar>
            <w:vAlign w:val="center"/>
          </w:tcPr>
          <w:p w14:paraId="177A1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4C8D6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44A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0F4B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noWrap w:val="0"/>
            <w:tcMar>
              <w:top w:w="60" w:type="dxa"/>
              <w:left w:w="60" w:type="dxa"/>
              <w:bottom w:w="60" w:type="dxa"/>
              <w:right w:w="60" w:type="dxa"/>
            </w:tcMar>
            <w:vAlign w:val="center"/>
          </w:tcPr>
          <w:p w14:paraId="0C8A1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noWrap w:val="0"/>
            <w:tcMar>
              <w:top w:w="60" w:type="dxa"/>
              <w:left w:w="60" w:type="dxa"/>
              <w:bottom w:w="60" w:type="dxa"/>
              <w:right w:w="60" w:type="dxa"/>
            </w:tcMar>
            <w:vAlign w:val="center"/>
          </w:tcPr>
          <w:p w14:paraId="12DE3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524E4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46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E9EE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noWrap w:val="0"/>
            <w:tcMar>
              <w:top w:w="60" w:type="dxa"/>
              <w:left w:w="60" w:type="dxa"/>
              <w:bottom w:w="60" w:type="dxa"/>
              <w:right w:w="60" w:type="dxa"/>
            </w:tcMar>
            <w:vAlign w:val="center"/>
          </w:tcPr>
          <w:p w14:paraId="0D4DA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noWrap w:val="0"/>
            <w:tcMar>
              <w:top w:w="60" w:type="dxa"/>
              <w:left w:w="60" w:type="dxa"/>
              <w:bottom w:w="60" w:type="dxa"/>
              <w:right w:w="60" w:type="dxa"/>
            </w:tcMar>
            <w:vAlign w:val="center"/>
          </w:tcPr>
          <w:p w14:paraId="56BB8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6ECBA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15B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0226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noWrap w:val="0"/>
            <w:tcMar>
              <w:top w:w="60" w:type="dxa"/>
              <w:left w:w="60" w:type="dxa"/>
              <w:bottom w:w="60" w:type="dxa"/>
              <w:right w:w="60" w:type="dxa"/>
            </w:tcMar>
            <w:vAlign w:val="center"/>
          </w:tcPr>
          <w:p w14:paraId="6427D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noWrap w:val="0"/>
            <w:tcMar>
              <w:top w:w="60" w:type="dxa"/>
              <w:left w:w="60" w:type="dxa"/>
              <w:bottom w:w="60" w:type="dxa"/>
              <w:right w:w="60" w:type="dxa"/>
            </w:tcMar>
            <w:vAlign w:val="center"/>
          </w:tcPr>
          <w:p w14:paraId="19133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61CCF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4E6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F3AE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noWrap w:val="0"/>
            <w:tcMar>
              <w:top w:w="60" w:type="dxa"/>
              <w:left w:w="60" w:type="dxa"/>
              <w:bottom w:w="60" w:type="dxa"/>
              <w:right w:w="60" w:type="dxa"/>
            </w:tcMar>
            <w:vAlign w:val="center"/>
          </w:tcPr>
          <w:p w14:paraId="5CA5AF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noWrap w:val="0"/>
            <w:tcMar>
              <w:top w:w="60" w:type="dxa"/>
              <w:left w:w="60" w:type="dxa"/>
              <w:bottom w:w="60" w:type="dxa"/>
              <w:right w:w="60" w:type="dxa"/>
            </w:tcMar>
            <w:vAlign w:val="center"/>
          </w:tcPr>
          <w:p w14:paraId="7EB48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05F29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E2C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36454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noWrap w:val="0"/>
            <w:tcMar>
              <w:top w:w="60" w:type="dxa"/>
              <w:left w:w="60" w:type="dxa"/>
              <w:bottom w:w="60" w:type="dxa"/>
              <w:right w:w="60" w:type="dxa"/>
            </w:tcMar>
            <w:vAlign w:val="center"/>
          </w:tcPr>
          <w:p w14:paraId="03E2E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noWrap w:val="0"/>
            <w:tcMar>
              <w:top w:w="60" w:type="dxa"/>
              <w:left w:w="60" w:type="dxa"/>
              <w:bottom w:w="60" w:type="dxa"/>
              <w:right w:w="60" w:type="dxa"/>
            </w:tcMar>
            <w:vAlign w:val="center"/>
          </w:tcPr>
          <w:p w14:paraId="44421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71FF9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EAA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1188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noWrap w:val="0"/>
            <w:tcMar>
              <w:top w:w="60" w:type="dxa"/>
              <w:left w:w="60" w:type="dxa"/>
              <w:bottom w:w="60" w:type="dxa"/>
              <w:right w:w="60" w:type="dxa"/>
            </w:tcMar>
            <w:vAlign w:val="center"/>
          </w:tcPr>
          <w:p w14:paraId="4A237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noWrap w:val="0"/>
            <w:tcMar>
              <w:top w:w="60" w:type="dxa"/>
              <w:left w:w="60" w:type="dxa"/>
              <w:bottom w:w="60" w:type="dxa"/>
              <w:right w:w="60" w:type="dxa"/>
            </w:tcMar>
            <w:vAlign w:val="center"/>
          </w:tcPr>
          <w:p w14:paraId="48EC0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255FF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42D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18FDD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noWrap w:val="0"/>
            <w:tcMar>
              <w:top w:w="60" w:type="dxa"/>
              <w:left w:w="60" w:type="dxa"/>
              <w:bottom w:w="60" w:type="dxa"/>
              <w:right w:w="60" w:type="dxa"/>
            </w:tcMar>
            <w:vAlign w:val="center"/>
          </w:tcPr>
          <w:p w14:paraId="19114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noWrap w:val="0"/>
            <w:tcMar>
              <w:top w:w="60" w:type="dxa"/>
              <w:left w:w="60" w:type="dxa"/>
              <w:bottom w:w="60" w:type="dxa"/>
              <w:right w:w="60" w:type="dxa"/>
            </w:tcMar>
            <w:vAlign w:val="center"/>
          </w:tcPr>
          <w:p w14:paraId="011FF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0E99E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AA2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F337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noWrap w:val="0"/>
            <w:tcMar>
              <w:top w:w="60" w:type="dxa"/>
              <w:left w:w="60" w:type="dxa"/>
              <w:bottom w:w="60" w:type="dxa"/>
              <w:right w:w="60" w:type="dxa"/>
            </w:tcMar>
            <w:vAlign w:val="center"/>
          </w:tcPr>
          <w:p w14:paraId="03E40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noWrap w:val="0"/>
            <w:tcMar>
              <w:top w:w="60" w:type="dxa"/>
              <w:left w:w="60" w:type="dxa"/>
              <w:bottom w:w="60" w:type="dxa"/>
              <w:right w:w="60" w:type="dxa"/>
            </w:tcMar>
            <w:vAlign w:val="center"/>
          </w:tcPr>
          <w:p w14:paraId="6986A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6B2C7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C68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87D4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noWrap w:val="0"/>
            <w:tcMar>
              <w:top w:w="60" w:type="dxa"/>
              <w:left w:w="60" w:type="dxa"/>
              <w:bottom w:w="60" w:type="dxa"/>
              <w:right w:w="60" w:type="dxa"/>
            </w:tcMar>
            <w:vAlign w:val="center"/>
          </w:tcPr>
          <w:p w14:paraId="31EF2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noWrap w:val="0"/>
            <w:tcMar>
              <w:top w:w="60" w:type="dxa"/>
              <w:left w:w="60" w:type="dxa"/>
              <w:bottom w:w="60" w:type="dxa"/>
              <w:right w:w="60" w:type="dxa"/>
            </w:tcMar>
            <w:vAlign w:val="center"/>
          </w:tcPr>
          <w:p w14:paraId="3494C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noWrap w:val="0"/>
            <w:tcMar>
              <w:top w:w="60" w:type="dxa"/>
              <w:left w:w="60" w:type="dxa"/>
              <w:bottom w:w="60" w:type="dxa"/>
              <w:right w:w="60" w:type="dxa"/>
            </w:tcMar>
            <w:vAlign w:val="center"/>
          </w:tcPr>
          <w:p w14:paraId="55A5A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CA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15E39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noWrap w:val="0"/>
            <w:tcMar>
              <w:top w:w="60" w:type="dxa"/>
              <w:left w:w="60" w:type="dxa"/>
              <w:bottom w:w="60" w:type="dxa"/>
              <w:right w:w="60" w:type="dxa"/>
            </w:tcMar>
            <w:vAlign w:val="center"/>
          </w:tcPr>
          <w:p w14:paraId="215DE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noWrap w:val="0"/>
            <w:tcMar>
              <w:top w:w="60" w:type="dxa"/>
              <w:left w:w="60" w:type="dxa"/>
              <w:bottom w:w="60" w:type="dxa"/>
              <w:right w:w="60" w:type="dxa"/>
            </w:tcMar>
            <w:vAlign w:val="center"/>
          </w:tcPr>
          <w:p w14:paraId="2F35C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51ADA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131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C7505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noWrap w:val="0"/>
            <w:tcMar>
              <w:top w:w="60" w:type="dxa"/>
              <w:left w:w="60" w:type="dxa"/>
              <w:bottom w:w="60" w:type="dxa"/>
              <w:right w:w="60" w:type="dxa"/>
            </w:tcMar>
            <w:vAlign w:val="center"/>
          </w:tcPr>
          <w:p w14:paraId="7D999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noWrap w:val="0"/>
            <w:tcMar>
              <w:top w:w="60" w:type="dxa"/>
              <w:left w:w="60" w:type="dxa"/>
              <w:bottom w:w="60" w:type="dxa"/>
              <w:right w:w="60" w:type="dxa"/>
            </w:tcMar>
            <w:vAlign w:val="center"/>
          </w:tcPr>
          <w:p w14:paraId="38B4A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3B226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EA1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0234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noWrap w:val="0"/>
            <w:tcMar>
              <w:top w:w="60" w:type="dxa"/>
              <w:left w:w="60" w:type="dxa"/>
              <w:bottom w:w="60" w:type="dxa"/>
              <w:right w:w="60" w:type="dxa"/>
            </w:tcMar>
            <w:vAlign w:val="center"/>
          </w:tcPr>
          <w:p w14:paraId="68F14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noWrap w:val="0"/>
            <w:tcMar>
              <w:top w:w="60" w:type="dxa"/>
              <w:left w:w="60" w:type="dxa"/>
              <w:bottom w:w="60" w:type="dxa"/>
              <w:right w:w="60" w:type="dxa"/>
            </w:tcMar>
            <w:vAlign w:val="center"/>
          </w:tcPr>
          <w:p w14:paraId="7339A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noWrap w:val="0"/>
            <w:tcMar>
              <w:top w:w="60" w:type="dxa"/>
              <w:left w:w="60" w:type="dxa"/>
              <w:bottom w:w="60" w:type="dxa"/>
              <w:right w:w="60" w:type="dxa"/>
            </w:tcMar>
            <w:vAlign w:val="center"/>
          </w:tcPr>
          <w:p w14:paraId="4F6EE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46D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3EA8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noWrap w:val="0"/>
            <w:tcMar>
              <w:top w:w="60" w:type="dxa"/>
              <w:left w:w="60" w:type="dxa"/>
              <w:bottom w:w="60" w:type="dxa"/>
              <w:right w:w="60" w:type="dxa"/>
            </w:tcMar>
            <w:vAlign w:val="center"/>
          </w:tcPr>
          <w:p w14:paraId="3A9B4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noWrap w:val="0"/>
            <w:tcMar>
              <w:top w:w="60" w:type="dxa"/>
              <w:left w:w="60" w:type="dxa"/>
              <w:bottom w:w="60" w:type="dxa"/>
              <w:right w:w="60" w:type="dxa"/>
            </w:tcMar>
            <w:vAlign w:val="center"/>
          </w:tcPr>
          <w:p w14:paraId="05A47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12AD1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8F2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F9874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noWrap w:val="0"/>
            <w:tcMar>
              <w:top w:w="60" w:type="dxa"/>
              <w:left w:w="60" w:type="dxa"/>
              <w:bottom w:w="60" w:type="dxa"/>
              <w:right w:w="60" w:type="dxa"/>
            </w:tcMar>
            <w:vAlign w:val="center"/>
          </w:tcPr>
          <w:p w14:paraId="5BECF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noWrap w:val="0"/>
            <w:tcMar>
              <w:top w:w="60" w:type="dxa"/>
              <w:left w:w="60" w:type="dxa"/>
              <w:bottom w:w="60" w:type="dxa"/>
              <w:right w:w="60" w:type="dxa"/>
            </w:tcMar>
            <w:vAlign w:val="center"/>
          </w:tcPr>
          <w:p w14:paraId="37EDC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noWrap w:val="0"/>
            <w:tcMar>
              <w:top w:w="60" w:type="dxa"/>
              <w:left w:w="60" w:type="dxa"/>
              <w:bottom w:w="60" w:type="dxa"/>
              <w:right w:w="60" w:type="dxa"/>
            </w:tcMar>
            <w:vAlign w:val="center"/>
          </w:tcPr>
          <w:p w14:paraId="167E4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1DF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A113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noWrap w:val="0"/>
            <w:tcMar>
              <w:top w:w="60" w:type="dxa"/>
              <w:left w:w="60" w:type="dxa"/>
              <w:bottom w:w="60" w:type="dxa"/>
              <w:right w:w="60" w:type="dxa"/>
            </w:tcMar>
            <w:vAlign w:val="center"/>
          </w:tcPr>
          <w:p w14:paraId="2C357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noWrap w:val="0"/>
            <w:tcMar>
              <w:top w:w="60" w:type="dxa"/>
              <w:left w:w="60" w:type="dxa"/>
              <w:bottom w:w="60" w:type="dxa"/>
              <w:right w:w="60" w:type="dxa"/>
            </w:tcMar>
            <w:vAlign w:val="center"/>
          </w:tcPr>
          <w:p w14:paraId="3D144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noWrap w:val="0"/>
            <w:tcMar>
              <w:top w:w="60" w:type="dxa"/>
              <w:left w:w="60" w:type="dxa"/>
              <w:bottom w:w="60" w:type="dxa"/>
              <w:right w:w="60" w:type="dxa"/>
            </w:tcMar>
            <w:vAlign w:val="center"/>
          </w:tcPr>
          <w:p w14:paraId="6C2A9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E77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400B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noWrap w:val="0"/>
            <w:tcMar>
              <w:top w:w="60" w:type="dxa"/>
              <w:left w:w="60" w:type="dxa"/>
              <w:bottom w:w="60" w:type="dxa"/>
              <w:right w:w="60" w:type="dxa"/>
            </w:tcMar>
            <w:vAlign w:val="center"/>
          </w:tcPr>
          <w:p w14:paraId="415F7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noWrap w:val="0"/>
            <w:tcMar>
              <w:top w:w="60" w:type="dxa"/>
              <w:left w:w="60" w:type="dxa"/>
              <w:bottom w:w="60" w:type="dxa"/>
              <w:right w:w="60" w:type="dxa"/>
            </w:tcMar>
            <w:vAlign w:val="center"/>
          </w:tcPr>
          <w:p w14:paraId="46C73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noWrap w:val="0"/>
            <w:tcMar>
              <w:top w:w="60" w:type="dxa"/>
              <w:left w:w="60" w:type="dxa"/>
              <w:bottom w:w="60" w:type="dxa"/>
              <w:right w:w="60" w:type="dxa"/>
            </w:tcMar>
            <w:vAlign w:val="center"/>
          </w:tcPr>
          <w:p w14:paraId="47D0B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F2C9FE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0789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69A591B0">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noWrap w:val="0"/>
            <w:tcMar>
              <w:top w:w="60" w:type="dxa"/>
              <w:left w:w="60" w:type="dxa"/>
              <w:bottom w:w="60" w:type="dxa"/>
              <w:right w:w="60" w:type="dxa"/>
            </w:tcMar>
            <w:vAlign w:val="center"/>
          </w:tcPr>
          <w:p w14:paraId="794F9350">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noWrap w:val="0"/>
            <w:tcMar>
              <w:top w:w="60" w:type="dxa"/>
              <w:left w:w="60" w:type="dxa"/>
              <w:bottom w:w="60" w:type="dxa"/>
              <w:right w:w="60" w:type="dxa"/>
            </w:tcMar>
            <w:vAlign w:val="center"/>
          </w:tcPr>
          <w:p w14:paraId="213202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noWrap w:val="0"/>
            <w:tcMar>
              <w:top w:w="60" w:type="dxa"/>
              <w:left w:w="60" w:type="dxa"/>
              <w:bottom w:w="60" w:type="dxa"/>
              <w:right w:w="60" w:type="dxa"/>
            </w:tcMar>
            <w:vAlign w:val="center"/>
          </w:tcPr>
          <w:p w14:paraId="2CE69AE1">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794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251A5D4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noWrap w:val="0"/>
            <w:tcMar>
              <w:top w:w="60" w:type="dxa"/>
              <w:left w:w="60" w:type="dxa"/>
              <w:bottom w:w="60" w:type="dxa"/>
              <w:right w:w="60" w:type="dxa"/>
            </w:tcMar>
            <w:vAlign w:val="center"/>
          </w:tcPr>
          <w:p w14:paraId="35E9ABF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33B34C8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F69A40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noWrap w:val="0"/>
            <w:tcMar>
              <w:top w:w="60" w:type="dxa"/>
              <w:left w:w="60" w:type="dxa"/>
              <w:bottom w:w="60" w:type="dxa"/>
              <w:right w:w="60" w:type="dxa"/>
            </w:tcMar>
            <w:vAlign w:val="center"/>
          </w:tcPr>
          <w:p w14:paraId="5B06646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noWrap w:val="0"/>
            <w:tcMar>
              <w:top w:w="60" w:type="dxa"/>
              <w:left w:w="60" w:type="dxa"/>
              <w:bottom w:w="60" w:type="dxa"/>
              <w:right w:w="60" w:type="dxa"/>
            </w:tcMar>
            <w:vAlign w:val="center"/>
          </w:tcPr>
          <w:p w14:paraId="39D23C8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007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7737035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noWrap w:val="0"/>
            <w:tcMar>
              <w:top w:w="60" w:type="dxa"/>
              <w:left w:w="60" w:type="dxa"/>
              <w:bottom w:w="60" w:type="dxa"/>
              <w:right w:w="60" w:type="dxa"/>
            </w:tcMar>
            <w:vAlign w:val="center"/>
          </w:tcPr>
          <w:p w14:paraId="4FD4FD9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49A046D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5F6779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11A9CD9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noWrap w:val="0"/>
            <w:tcMar>
              <w:top w:w="60" w:type="dxa"/>
              <w:left w:w="60" w:type="dxa"/>
              <w:bottom w:w="60" w:type="dxa"/>
              <w:right w:w="60" w:type="dxa"/>
            </w:tcMar>
            <w:vAlign w:val="center"/>
          </w:tcPr>
          <w:p w14:paraId="2216B3C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C6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1E6A945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noWrap w:val="0"/>
            <w:tcMar>
              <w:top w:w="60" w:type="dxa"/>
              <w:left w:w="60" w:type="dxa"/>
              <w:bottom w:w="60" w:type="dxa"/>
              <w:right w:w="60" w:type="dxa"/>
            </w:tcMar>
            <w:vAlign w:val="center"/>
          </w:tcPr>
          <w:p w14:paraId="2C9443E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F84E7E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ECE693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60CA0E3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noWrap w:val="0"/>
            <w:tcMar>
              <w:top w:w="60" w:type="dxa"/>
              <w:left w:w="60" w:type="dxa"/>
              <w:bottom w:w="60" w:type="dxa"/>
              <w:right w:w="60" w:type="dxa"/>
            </w:tcMar>
            <w:vAlign w:val="center"/>
          </w:tcPr>
          <w:p w14:paraId="020E462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CD4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0C83D49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noWrap w:val="0"/>
            <w:tcMar>
              <w:top w:w="60" w:type="dxa"/>
              <w:left w:w="60" w:type="dxa"/>
              <w:bottom w:w="60" w:type="dxa"/>
              <w:right w:w="60" w:type="dxa"/>
            </w:tcMar>
            <w:vAlign w:val="center"/>
          </w:tcPr>
          <w:p w14:paraId="1D762F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4681897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4DCD3D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391F7BD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noWrap w:val="0"/>
            <w:tcMar>
              <w:top w:w="60" w:type="dxa"/>
              <w:left w:w="60" w:type="dxa"/>
              <w:bottom w:w="60" w:type="dxa"/>
              <w:right w:w="60" w:type="dxa"/>
            </w:tcMar>
            <w:vAlign w:val="center"/>
          </w:tcPr>
          <w:p w14:paraId="28D0791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43A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6069D12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noWrap w:val="0"/>
            <w:tcMar>
              <w:top w:w="60" w:type="dxa"/>
              <w:left w:w="60" w:type="dxa"/>
              <w:bottom w:w="60" w:type="dxa"/>
              <w:right w:w="60" w:type="dxa"/>
            </w:tcMar>
            <w:vAlign w:val="center"/>
          </w:tcPr>
          <w:p w14:paraId="7B27827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21B2755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58EBEA9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noWrap w:val="0"/>
            <w:tcMar>
              <w:top w:w="60" w:type="dxa"/>
              <w:left w:w="60" w:type="dxa"/>
              <w:bottom w:w="60" w:type="dxa"/>
              <w:right w:w="60" w:type="dxa"/>
            </w:tcMar>
            <w:vAlign w:val="center"/>
          </w:tcPr>
          <w:p w14:paraId="01CC22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noWrap w:val="0"/>
            <w:tcMar>
              <w:top w:w="60" w:type="dxa"/>
              <w:left w:w="60" w:type="dxa"/>
              <w:bottom w:w="60" w:type="dxa"/>
              <w:right w:w="60" w:type="dxa"/>
            </w:tcMar>
            <w:vAlign w:val="center"/>
          </w:tcPr>
          <w:p w14:paraId="32550EC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C27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52C0667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noWrap w:val="0"/>
            <w:tcMar>
              <w:top w:w="60" w:type="dxa"/>
              <w:left w:w="60" w:type="dxa"/>
              <w:bottom w:w="60" w:type="dxa"/>
              <w:right w:w="60" w:type="dxa"/>
            </w:tcMar>
            <w:vAlign w:val="center"/>
          </w:tcPr>
          <w:p w14:paraId="46F1955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0A0917C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D8BB14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21D3A5F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noWrap w:val="0"/>
            <w:tcMar>
              <w:top w:w="60" w:type="dxa"/>
              <w:left w:w="60" w:type="dxa"/>
              <w:bottom w:w="60" w:type="dxa"/>
              <w:right w:w="60" w:type="dxa"/>
            </w:tcMar>
            <w:vAlign w:val="center"/>
          </w:tcPr>
          <w:p w14:paraId="50ADEFE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956A6C8">
      <w:pPr>
        <w:pStyle w:val="26"/>
        <w:spacing w:line="240" w:lineRule="atLeast"/>
        <w:jc w:val="left"/>
        <w:rPr>
          <w:rFonts w:ascii="仿宋_GB2312" w:hAnsi="宋体" w:eastAsia="仿宋_GB2312"/>
          <w:color w:val="auto"/>
        </w:rPr>
      </w:pPr>
    </w:p>
    <w:p w14:paraId="50103FB8">
      <w:pPr>
        <w:pStyle w:val="26"/>
        <w:spacing w:line="240" w:lineRule="atLeast"/>
        <w:jc w:val="left"/>
        <w:rPr>
          <w:rFonts w:ascii="仿宋_GB2312" w:hAnsi="宋体" w:eastAsia="仿宋_GB2312"/>
          <w:color w:val="auto"/>
        </w:rPr>
      </w:pPr>
    </w:p>
    <w:p w14:paraId="3A3E7F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5DA672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43AF294C">
      <w:pPr>
        <w:pStyle w:val="26"/>
        <w:spacing w:line="240" w:lineRule="atLeast"/>
        <w:jc w:val="left"/>
        <w:rPr>
          <w:rFonts w:ascii="仿宋_GB2312" w:hAnsi="宋体" w:eastAsia="仿宋_GB2312"/>
          <w:color w:val="auto"/>
        </w:rPr>
      </w:pPr>
    </w:p>
    <w:p w14:paraId="248E77D4">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B98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2254CA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94CE84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5330DC3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395C05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09B3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03EAC92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745672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012DC34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51DA640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655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1E7C1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71D26A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D084EC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96A963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013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465BBD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0A6733F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51203A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7CC7AC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059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7B21CD8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15A440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309B3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A4A02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C6A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09896B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3F9356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253A3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121509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F97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6EE4640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185229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7D2B5A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327EA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022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4456A08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D51499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7E644F1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5248ED4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5C4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9F034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2E4DEB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4A14E8F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6C84BE6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FE4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315F2C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E06D3B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14507EF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28966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61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9ED4D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4A7974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94EE35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BEA21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BAF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noWrap w:val="0"/>
            <w:tcMar>
              <w:top w:w="90" w:type="dxa"/>
              <w:left w:w="180" w:type="dxa"/>
              <w:bottom w:w="90" w:type="dxa"/>
              <w:right w:w="90" w:type="dxa"/>
            </w:tcMar>
            <w:vAlign w:val="center"/>
          </w:tcPr>
          <w:p w14:paraId="3109C6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6DA3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570DD2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3B3CED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D1F24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F423FF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E4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744636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7919DE7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405FB5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77B5DD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43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A205F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C6607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2A43B63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E954AD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0AC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AB28D6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1E4BC0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2E60D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64547A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2C1D7BA5">
      <w:pPr>
        <w:pStyle w:val="26"/>
        <w:spacing w:line="240" w:lineRule="atLeast"/>
        <w:jc w:val="left"/>
        <w:rPr>
          <w:rFonts w:ascii="仿宋_GB2312" w:hAnsi="宋体" w:eastAsia="仿宋_GB2312"/>
          <w:color w:val="auto"/>
        </w:rPr>
      </w:pPr>
    </w:p>
    <w:p w14:paraId="2C0E9302">
      <w:pPr>
        <w:pStyle w:val="26"/>
        <w:spacing w:line="240" w:lineRule="atLeast"/>
        <w:jc w:val="left"/>
        <w:rPr>
          <w:rFonts w:ascii="仿宋_GB2312" w:hAnsi="宋体" w:eastAsia="仿宋_GB2312"/>
          <w:color w:val="auto"/>
        </w:rPr>
      </w:pPr>
    </w:p>
    <w:p w14:paraId="40BC09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1896B5C5">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7D918AA0">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527F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32B06B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noWrap w:val="0"/>
            <w:tcMar>
              <w:top w:w="90" w:type="dxa"/>
              <w:left w:w="180" w:type="dxa"/>
              <w:bottom w:w="90" w:type="dxa"/>
              <w:right w:w="90" w:type="dxa"/>
            </w:tcMar>
            <w:vAlign w:val="center"/>
          </w:tcPr>
          <w:p w14:paraId="380D80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noWrap w:val="0"/>
            <w:tcMar>
              <w:top w:w="90" w:type="dxa"/>
              <w:left w:w="180" w:type="dxa"/>
              <w:bottom w:w="90" w:type="dxa"/>
              <w:right w:w="90" w:type="dxa"/>
            </w:tcMar>
            <w:vAlign w:val="center"/>
          </w:tcPr>
          <w:p w14:paraId="330512D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noWrap w:val="0"/>
            <w:tcMar>
              <w:top w:w="90" w:type="dxa"/>
              <w:left w:w="180" w:type="dxa"/>
              <w:bottom w:w="90" w:type="dxa"/>
              <w:right w:w="90" w:type="dxa"/>
            </w:tcMar>
            <w:vAlign w:val="center"/>
          </w:tcPr>
          <w:p w14:paraId="3220647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3EE6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5A0801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noWrap w:val="0"/>
            <w:tcMar>
              <w:top w:w="90" w:type="dxa"/>
              <w:left w:w="180" w:type="dxa"/>
              <w:bottom w:w="90" w:type="dxa"/>
              <w:right w:w="90" w:type="dxa"/>
            </w:tcMar>
            <w:vAlign w:val="center"/>
          </w:tcPr>
          <w:p w14:paraId="21D9C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76256A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9EC78F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noWrap w:val="0"/>
            <w:tcMar>
              <w:top w:w="90" w:type="dxa"/>
              <w:left w:w="180" w:type="dxa"/>
              <w:bottom w:w="90" w:type="dxa"/>
              <w:right w:w="90" w:type="dxa"/>
            </w:tcMar>
            <w:vAlign w:val="center"/>
          </w:tcPr>
          <w:p w14:paraId="57EAA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noWrap w:val="0"/>
            <w:tcMar>
              <w:top w:w="90" w:type="dxa"/>
              <w:left w:w="180" w:type="dxa"/>
              <w:bottom w:w="90" w:type="dxa"/>
              <w:right w:w="90" w:type="dxa"/>
            </w:tcMar>
            <w:vAlign w:val="center"/>
          </w:tcPr>
          <w:p w14:paraId="7445E7D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AEB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00FA8BE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noWrap w:val="0"/>
            <w:tcMar>
              <w:top w:w="90" w:type="dxa"/>
              <w:left w:w="180" w:type="dxa"/>
              <w:bottom w:w="90" w:type="dxa"/>
              <w:right w:w="90" w:type="dxa"/>
            </w:tcMar>
            <w:vAlign w:val="center"/>
          </w:tcPr>
          <w:p w14:paraId="78BCC52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1A96CE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D8D3F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noWrap w:val="0"/>
            <w:tcMar>
              <w:top w:w="90" w:type="dxa"/>
              <w:left w:w="180" w:type="dxa"/>
              <w:bottom w:w="90" w:type="dxa"/>
              <w:right w:w="90" w:type="dxa"/>
            </w:tcMar>
            <w:vAlign w:val="center"/>
          </w:tcPr>
          <w:p w14:paraId="3BF31F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noWrap w:val="0"/>
            <w:tcMar>
              <w:top w:w="90" w:type="dxa"/>
              <w:left w:w="180" w:type="dxa"/>
              <w:bottom w:w="90" w:type="dxa"/>
              <w:right w:w="90" w:type="dxa"/>
            </w:tcMar>
            <w:vAlign w:val="center"/>
          </w:tcPr>
          <w:p w14:paraId="402C36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B6C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377684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noWrap w:val="0"/>
            <w:tcMar>
              <w:top w:w="90" w:type="dxa"/>
              <w:left w:w="180" w:type="dxa"/>
              <w:bottom w:w="90" w:type="dxa"/>
              <w:right w:w="90" w:type="dxa"/>
            </w:tcMar>
            <w:vAlign w:val="center"/>
          </w:tcPr>
          <w:p w14:paraId="1A542B2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5F9B4B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26D9E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noWrap w:val="0"/>
            <w:tcMar>
              <w:top w:w="90" w:type="dxa"/>
              <w:left w:w="180" w:type="dxa"/>
              <w:bottom w:w="90" w:type="dxa"/>
              <w:right w:w="90" w:type="dxa"/>
            </w:tcMar>
            <w:vAlign w:val="center"/>
          </w:tcPr>
          <w:p w14:paraId="023580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noWrap w:val="0"/>
            <w:tcMar>
              <w:top w:w="90" w:type="dxa"/>
              <w:left w:w="180" w:type="dxa"/>
              <w:bottom w:w="90" w:type="dxa"/>
              <w:right w:w="90" w:type="dxa"/>
            </w:tcMar>
            <w:vAlign w:val="center"/>
          </w:tcPr>
          <w:p w14:paraId="00623B4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375E40AA">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6A099C7C">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7982DD44">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10A4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3C0B419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noWrap w:val="0"/>
            <w:tcMar>
              <w:top w:w="90" w:type="dxa"/>
              <w:left w:w="180" w:type="dxa"/>
              <w:bottom w:w="90" w:type="dxa"/>
              <w:right w:w="90" w:type="dxa"/>
            </w:tcMar>
            <w:vAlign w:val="center"/>
          </w:tcPr>
          <w:p w14:paraId="1B04A7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noWrap w:val="0"/>
            <w:tcMar>
              <w:top w:w="90" w:type="dxa"/>
              <w:left w:w="180" w:type="dxa"/>
              <w:bottom w:w="90" w:type="dxa"/>
              <w:right w:w="90" w:type="dxa"/>
            </w:tcMar>
            <w:vAlign w:val="center"/>
          </w:tcPr>
          <w:p w14:paraId="35078B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noWrap w:val="0"/>
            <w:tcMar>
              <w:top w:w="90" w:type="dxa"/>
              <w:left w:w="180" w:type="dxa"/>
              <w:bottom w:w="90" w:type="dxa"/>
              <w:right w:w="90" w:type="dxa"/>
            </w:tcMar>
            <w:vAlign w:val="center"/>
          </w:tcPr>
          <w:p w14:paraId="391B26C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4F4D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529060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noWrap w:val="0"/>
            <w:tcMar>
              <w:top w:w="90" w:type="dxa"/>
              <w:left w:w="180" w:type="dxa"/>
              <w:bottom w:w="90" w:type="dxa"/>
              <w:right w:w="90" w:type="dxa"/>
            </w:tcMar>
            <w:vAlign w:val="center"/>
          </w:tcPr>
          <w:p w14:paraId="48F7C44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32F5269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A9F0A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6EC3D9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noWrap w:val="0"/>
            <w:tcMar>
              <w:top w:w="90" w:type="dxa"/>
              <w:left w:w="180" w:type="dxa"/>
              <w:bottom w:w="90" w:type="dxa"/>
              <w:right w:w="90" w:type="dxa"/>
            </w:tcMar>
            <w:vAlign w:val="center"/>
          </w:tcPr>
          <w:p w14:paraId="2CC56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8B4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53B81F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noWrap w:val="0"/>
            <w:tcMar>
              <w:top w:w="90" w:type="dxa"/>
              <w:left w:w="180" w:type="dxa"/>
              <w:bottom w:w="90" w:type="dxa"/>
              <w:right w:w="90" w:type="dxa"/>
            </w:tcMar>
            <w:vAlign w:val="center"/>
          </w:tcPr>
          <w:p w14:paraId="1F79F25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47CFA19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98FF63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473623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noWrap w:val="0"/>
            <w:tcMar>
              <w:top w:w="90" w:type="dxa"/>
              <w:left w:w="180" w:type="dxa"/>
              <w:bottom w:w="90" w:type="dxa"/>
              <w:right w:w="90" w:type="dxa"/>
            </w:tcMar>
            <w:vAlign w:val="center"/>
          </w:tcPr>
          <w:p w14:paraId="4C51C4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0D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4BB95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noWrap w:val="0"/>
            <w:tcMar>
              <w:top w:w="90" w:type="dxa"/>
              <w:left w:w="180" w:type="dxa"/>
              <w:bottom w:w="90" w:type="dxa"/>
              <w:right w:w="90" w:type="dxa"/>
            </w:tcMar>
            <w:vAlign w:val="center"/>
          </w:tcPr>
          <w:p w14:paraId="4D9400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7D41E59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77030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193545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noWrap w:val="0"/>
            <w:tcMar>
              <w:top w:w="90" w:type="dxa"/>
              <w:left w:w="180" w:type="dxa"/>
              <w:bottom w:w="90" w:type="dxa"/>
              <w:right w:w="90" w:type="dxa"/>
            </w:tcMar>
            <w:vAlign w:val="center"/>
          </w:tcPr>
          <w:p w14:paraId="6B8D524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2A0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452E3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noWrap w:val="0"/>
            <w:tcMar>
              <w:top w:w="90" w:type="dxa"/>
              <w:left w:w="180" w:type="dxa"/>
              <w:bottom w:w="90" w:type="dxa"/>
              <w:right w:w="90" w:type="dxa"/>
            </w:tcMar>
            <w:vAlign w:val="center"/>
          </w:tcPr>
          <w:p w14:paraId="2D686E0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548B5D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392766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noWrap w:val="0"/>
            <w:tcMar>
              <w:top w:w="90" w:type="dxa"/>
              <w:left w:w="180" w:type="dxa"/>
              <w:bottom w:w="90" w:type="dxa"/>
              <w:right w:w="90" w:type="dxa"/>
            </w:tcMar>
            <w:vAlign w:val="center"/>
          </w:tcPr>
          <w:p w14:paraId="630BF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noWrap w:val="0"/>
            <w:tcMar>
              <w:top w:w="90" w:type="dxa"/>
              <w:left w:w="180" w:type="dxa"/>
              <w:bottom w:w="90" w:type="dxa"/>
              <w:right w:w="90" w:type="dxa"/>
            </w:tcMar>
            <w:vAlign w:val="center"/>
          </w:tcPr>
          <w:p w14:paraId="611782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976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6C494D9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noWrap w:val="0"/>
            <w:tcMar>
              <w:top w:w="90" w:type="dxa"/>
              <w:left w:w="180" w:type="dxa"/>
              <w:bottom w:w="90" w:type="dxa"/>
              <w:right w:w="90" w:type="dxa"/>
            </w:tcMar>
            <w:vAlign w:val="center"/>
          </w:tcPr>
          <w:p w14:paraId="323567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41761A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B8353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47492A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noWrap w:val="0"/>
            <w:tcMar>
              <w:top w:w="90" w:type="dxa"/>
              <w:left w:w="180" w:type="dxa"/>
              <w:bottom w:w="90" w:type="dxa"/>
              <w:right w:w="90" w:type="dxa"/>
            </w:tcMar>
            <w:vAlign w:val="center"/>
          </w:tcPr>
          <w:p w14:paraId="3C9B733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273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4346C7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noWrap w:val="0"/>
            <w:tcMar>
              <w:top w:w="90" w:type="dxa"/>
              <w:left w:w="180" w:type="dxa"/>
              <w:bottom w:w="90" w:type="dxa"/>
              <w:right w:w="90" w:type="dxa"/>
            </w:tcMar>
            <w:vAlign w:val="center"/>
          </w:tcPr>
          <w:p w14:paraId="32202B0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699AC3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2FE658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0FA9F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noWrap w:val="0"/>
            <w:tcMar>
              <w:top w:w="90" w:type="dxa"/>
              <w:left w:w="180" w:type="dxa"/>
              <w:bottom w:w="90" w:type="dxa"/>
              <w:right w:w="90" w:type="dxa"/>
            </w:tcMar>
            <w:vAlign w:val="center"/>
          </w:tcPr>
          <w:p w14:paraId="7E037D6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348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8F5C07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noWrap w:val="0"/>
            <w:tcMar>
              <w:top w:w="90" w:type="dxa"/>
              <w:left w:w="180" w:type="dxa"/>
              <w:bottom w:w="90" w:type="dxa"/>
              <w:right w:w="90" w:type="dxa"/>
            </w:tcMar>
            <w:vAlign w:val="center"/>
          </w:tcPr>
          <w:p w14:paraId="4A1DE25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50EE8B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64656B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25268E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noWrap w:val="0"/>
            <w:tcMar>
              <w:top w:w="90" w:type="dxa"/>
              <w:left w:w="180" w:type="dxa"/>
              <w:bottom w:w="90" w:type="dxa"/>
              <w:right w:w="90" w:type="dxa"/>
            </w:tcMar>
            <w:vAlign w:val="center"/>
          </w:tcPr>
          <w:p w14:paraId="73F9D37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2293146D">
      <w:pPr>
        <w:pStyle w:val="26"/>
        <w:spacing w:line="240" w:lineRule="atLeast"/>
        <w:jc w:val="right"/>
        <w:rPr>
          <w:rFonts w:hint="eastAsia" w:ascii="仿宋_GB2312" w:hAnsi="宋体" w:eastAsia="仿宋_GB2312"/>
        </w:rPr>
      </w:pPr>
    </w:p>
    <w:p w14:paraId="77D0C012">
      <w:pPr>
        <w:pStyle w:val="26"/>
        <w:spacing w:line="240" w:lineRule="atLeast"/>
        <w:jc w:val="center"/>
        <w:rPr>
          <w:rFonts w:hint="eastAsia" w:ascii="仿宋_GB2312" w:hAnsi="宋体" w:eastAsia="仿宋_GB2312"/>
        </w:rPr>
      </w:pPr>
    </w:p>
    <w:p w14:paraId="6A7317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安全可靠测评结果公告（2024年第2号）</w:t>
      </w:r>
    </w:p>
    <w:p w14:paraId="661DD50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1BC3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noWrap w:val="0"/>
            <w:tcMar>
              <w:top w:w="60" w:type="dxa"/>
              <w:left w:w="60" w:type="dxa"/>
              <w:bottom w:w="60" w:type="dxa"/>
              <w:right w:w="60" w:type="dxa"/>
            </w:tcMar>
            <w:vAlign w:val="center"/>
          </w:tcPr>
          <w:p w14:paraId="7CE6486B">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noWrap w:val="0"/>
            <w:tcMar>
              <w:top w:w="60" w:type="dxa"/>
              <w:left w:w="60" w:type="dxa"/>
              <w:bottom w:w="60" w:type="dxa"/>
              <w:right w:w="60" w:type="dxa"/>
            </w:tcMar>
            <w:vAlign w:val="center"/>
          </w:tcPr>
          <w:p w14:paraId="10E75E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noWrap w:val="0"/>
            <w:tcMar>
              <w:top w:w="60" w:type="dxa"/>
              <w:left w:w="60" w:type="dxa"/>
              <w:bottom w:w="60" w:type="dxa"/>
              <w:right w:w="60" w:type="dxa"/>
            </w:tcMar>
            <w:vAlign w:val="center"/>
          </w:tcPr>
          <w:p w14:paraId="4B93DBB6">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noWrap w:val="0"/>
            <w:tcMar>
              <w:top w:w="60" w:type="dxa"/>
              <w:left w:w="60" w:type="dxa"/>
              <w:bottom w:w="60" w:type="dxa"/>
              <w:right w:w="60" w:type="dxa"/>
            </w:tcMar>
            <w:vAlign w:val="center"/>
          </w:tcPr>
          <w:p w14:paraId="0AA9286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E33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noWrap w:val="0"/>
            <w:tcMar>
              <w:top w:w="60" w:type="dxa"/>
              <w:left w:w="60" w:type="dxa"/>
              <w:bottom w:w="60" w:type="dxa"/>
              <w:right w:w="60" w:type="dxa"/>
            </w:tcMar>
            <w:vAlign w:val="center"/>
          </w:tcPr>
          <w:p w14:paraId="68E5E62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noWrap w:val="0"/>
            <w:tcMar>
              <w:top w:w="60" w:type="dxa"/>
              <w:left w:w="60" w:type="dxa"/>
              <w:bottom w:w="60" w:type="dxa"/>
              <w:right w:w="60" w:type="dxa"/>
            </w:tcMar>
            <w:vAlign w:val="center"/>
          </w:tcPr>
          <w:p w14:paraId="0D65E22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noWrap w:val="0"/>
            <w:tcMar>
              <w:top w:w="60" w:type="dxa"/>
              <w:left w:w="60" w:type="dxa"/>
              <w:bottom w:w="60" w:type="dxa"/>
              <w:right w:w="60" w:type="dxa"/>
            </w:tcMar>
            <w:vAlign w:val="center"/>
          </w:tcPr>
          <w:p w14:paraId="53F9FE5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noWrap w:val="0"/>
            <w:tcMar>
              <w:top w:w="60" w:type="dxa"/>
              <w:left w:w="60" w:type="dxa"/>
              <w:bottom w:w="60" w:type="dxa"/>
              <w:right w:w="60" w:type="dxa"/>
            </w:tcMar>
            <w:vAlign w:val="center"/>
          </w:tcPr>
          <w:p w14:paraId="4305B70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3347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noWrap w:val="0"/>
            <w:tcMar>
              <w:top w:w="60" w:type="dxa"/>
              <w:left w:w="60" w:type="dxa"/>
              <w:bottom w:w="60" w:type="dxa"/>
              <w:right w:w="60" w:type="dxa"/>
            </w:tcMar>
            <w:vAlign w:val="center"/>
          </w:tcPr>
          <w:p w14:paraId="55F6F56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noWrap w:val="0"/>
            <w:tcMar>
              <w:top w:w="60" w:type="dxa"/>
              <w:left w:w="60" w:type="dxa"/>
              <w:bottom w:w="60" w:type="dxa"/>
              <w:right w:w="60" w:type="dxa"/>
            </w:tcMar>
            <w:vAlign w:val="center"/>
          </w:tcPr>
          <w:p w14:paraId="1A50880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noWrap w:val="0"/>
            <w:tcMar>
              <w:top w:w="60" w:type="dxa"/>
              <w:left w:w="60" w:type="dxa"/>
              <w:bottom w:w="60" w:type="dxa"/>
              <w:right w:w="60" w:type="dxa"/>
            </w:tcMar>
            <w:vAlign w:val="center"/>
          </w:tcPr>
          <w:p w14:paraId="764A4EC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noWrap w:val="0"/>
            <w:tcMar>
              <w:top w:w="60" w:type="dxa"/>
              <w:left w:w="60" w:type="dxa"/>
              <w:bottom w:w="60" w:type="dxa"/>
              <w:right w:w="60" w:type="dxa"/>
            </w:tcMar>
            <w:vAlign w:val="center"/>
          </w:tcPr>
          <w:p w14:paraId="1725A0A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09535373">
      <w:pPr>
        <w:snapToGrid w:val="0"/>
        <w:spacing w:before="50"/>
        <w:jc w:val="left"/>
        <w:rPr>
          <w:rFonts w:hint="eastAsia" w:ascii="仿宋_GB2312" w:hAnsi="宋体" w:eastAsia="仿宋_GB2312"/>
          <w:b/>
          <w:color w:val="000000"/>
          <w:sz w:val="24"/>
        </w:rPr>
      </w:pPr>
    </w:p>
    <w:p w14:paraId="7AFFA55A">
      <w:pPr>
        <w:snapToGrid w:val="0"/>
        <w:spacing w:before="50"/>
        <w:jc w:val="left"/>
        <w:rPr>
          <w:rFonts w:hint="eastAsia" w:ascii="仿宋_GB2312" w:hAnsi="宋体" w:eastAsia="仿宋_GB2312"/>
          <w:b/>
          <w:color w:val="000000"/>
          <w:sz w:val="24"/>
        </w:rPr>
      </w:pPr>
    </w:p>
    <w:p w14:paraId="0B7BB5FF">
      <w:pPr>
        <w:pStyle w:val="26"/>
        <w:spacing w:line="240" w:lineRule="atLeast"/>
        <w:jc w:val="left"/>
        <w:rPr>
          <w:rFonts w:hint="eastAsia" w:ascii="仿宋_GB2312" w:hAnsi="宋体" w:eastAsia="仿宋_GB2312"/>
        </w:rPr>
      </w:pPr>
    </w:p>
    <w:p w14:paraId="245FBCFB">
      <w:pPr>
        <w:pStyle w:val="26"/>
        <w:spacing w:line="240" w:lineRule="atLeast"/>
        <w:jc w:val="left"/>
        <w:rPr>
          <w:rFonts w:hint="eastAsia" w:ascii="仿宋_GB2312" w:hAnsi="宋体" w:eastAsia="仿宋_GB2312"/>
        </w:rPr>
      </w:pPr>
    </w:p>
    <w:p w14:paraId="46CBA79B">
      <w:pPr>
        <w:pStyle w:val="26"/>
        <w:spacing w:line="240" w:lineRule="atLeast"/>
        <w:jc w:val="left"/>
        <w:rPr>
          <w:rFonts w:hint="eastAsia" w:ascii="仿宋_GB2312" w:hAnsi="宋体" w:eastAsia="仿宋_GB2312"/>
        </w:rPr>
      </w:pPr>
    </w:p>
    <w:p w14:paraId="44595DDC">
      <w:pPr>
        <w:pStyle w:val="26"/>
        <w:spacing w:line="240" w:lineRule="atLeast"/>
        <w:jc w:val="left"/>
        <w:rPr>
          <w:rFonts w:hint="eastAsia" w:ascii="仿宋_GB2312" w:hAnsi="宋体" w:eastAsia="仿宋_GB2312"/>
        </w:rPr>
      </w:pPr>
    </w:p>
    <w:p w14:paraId="1DB62121">
      <w:pPr>
        <w:pStyle w:val="26"/>
        <w:spacing w:line="240" w:lineRule="atLeast"/>
        <w:jc w:val="left"/>
        <w:rPr>
          <w:rFonts w:hint="eastAsia" w:ascii="仿宋_GB2312" w:hAnsi="宋体" w:eastAsia="仿宋_GB2312"/>
        </w:rPr>
      </w:pPr>
    </w:p>
    <w:p w14:paraId="14627571">
      <w:pPr>
        <w:pStyle w:val="26"/>
        <w:spacing w:line="240" w:lineRule="atLeast"/>
        <w:jc w:val="left"/>
        <w:rPr>
          <w:rFonts w:hint="eastAsia" w:ascii="仿宋_GB2312" w:hAnsi="宋体" w:eastAsia="仿宋_GB2312"/>
        </w:rPr>
      </w:pPr>
    </w:p>
    <w:p w14:paraId="323522D7">
      <w:pPr>
        <w:pStyle w:val="26"/>
        <w:spacing w:line="240" w:lineRule="atLeast"/>
        <w:jc w:val="left"/>
        <w:rPr>
          <w:rFonts w:hint="eastAsia" w:ascii="仿宋_GB2312" w:hAnsi="宋体" w:eastAsia="仿宋_GB2312"/>
        </w:rPr>
      </w:pPr>
    </w:p>
    <w:p w14:paraId="478149F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1AAF3FDA">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0AD9859F">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安全可靠测评结果公告（2025年第1号）</w:t>
      </w:r>
    </w:p>
    <w:p w14:paraId="41D5289D">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3343D4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ascii="Calibri" w:hAnsi="Calibri" w:eastAsia="宋体" w:cs="Calibri"/>
          <w:b/>
          <w:bCs/>
          <w:i w:val="0"/>
          <w:iCs w:val="0"/>
          <w:caps w:val="0"/>
          <w:color w:val="555A5E"/>
          <w:spacing w:val="0"/>
          <w:kern w:val="0"/>
          <w:sz w:val="24"/>
          <w:szCs w:val="24"/>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0"/>
        <w:gridCol w:w="3377"/>
        <w:gridCol w:w="2060"/>
      </w:tblGrid>
      <w:tr w14:paraId="3ECA02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64DB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CA34B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77DE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D843E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0338F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FFA12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894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95DF9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B2EF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66849C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11EB0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E92D6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A5CE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A09EA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2F108C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AF46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F56D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AA634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48C6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20A58E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DDFE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247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8D34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A38EC5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1B4279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60D40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A0D7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3451C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C5CF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771DF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1486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 </w:t>
            </w:r>
          </w:p>
        </w:tc>
      </w:tr>
      <w:tr w14:paraId="00E18C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2E2E7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8A34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344D9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B09E8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3DDBC3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289FF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6CD9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96160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DC710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2FE80A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789E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6170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7C234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F473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bl>
    <w:p w14:paraId="1CD699AD">
      <w:pPr>
        <w:pStyle w:val="26"/>
        <w:spacing w:line="240" w:lineRule="atLeast"/>
        <w:jc w:val="left"/>
        <w:rPr>
          <w:rFonts w:hint="eastAsia" w:ascii="仿宋_GB2312" w:hAnsi="宋体" w:eastAsia="仿宋_GB2312"/>
        </w:rPr>
      </w:pPr>
    </w:p>
    <w:p w14:paraId="3D9F73C1">
      <w:pPr>
        <w:pStyle w:val="26"/>
        <w:spacing w:line="240" w:lineRule="atLeast"/>
        <w:jc w:val="left"/>
        <w:rPr>
          <w:rFonts w:hint="eastAsia" w:ascii="仿宋_GB2312" w:hAnsi="宋体" w:eastAsia="仿宋_GB2312"/>
        </w:rPr>
      </w:pPr>
    </w:p>
    <w:p w14:paraId="5C30D7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14:paraId="601D83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2"/>
        <w:gridCol w:w="3385"/>
        <w:gridCol w:w="2050"/>
      </w:tblGrid>
      <w:tr w14:paraId="5D8D72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81999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B6B8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CF72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773DB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618F90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8320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7149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银河麒麟桌面操作系统V10 SP1</w:t>
            </w:r>
          </w:p>
          <w:p w14:paraId="1715AA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ED08C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02A5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5FC37C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2"/>
        <w:gridCol w:w="3396"/>
        <w:gridCol w:w="2050"/>
      </w:tblGrid>
      <w:tr w14:paraId="153757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7D6E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B571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9AC22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76273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46F2F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9FABC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FFA41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天翼云CTyunOS系统 V2.0</w:t>
            </w:r>
          </w:p>
          <w:p w14:paraId="3545C6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9FDF2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489C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227E1626">
      <w:pPr>
        <w:rPr>
          <w:rFonts w:hint="eastAsia" w:ascii="仿宋_GB2312" w:hAnsi="仿宋_GB2312" w:eastAsia="仿宋_GB2312" w:cs="仿宋_GB2312"/>
        </w:rPr>
      </w:pPr>
    </w:p>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9FD4620">
      <w:pPr>
        <w:bidi w:val="0"/>
        <w:jc w:val="left"/>
        <w:rPr>
          <w:rFonts w:hint="eastAsia" w:ascii="仿宋_GB2312" w:hAnsi="仿宋_GB2312" w:eastAsia="仿宋_GB2312" w:cs="仿宋_GB2312"/>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2EE286C2">
      <w:pPr>
        <w:bidi w:val="0"/>
        <w:jc w:val="left"/>
        <w:rPr>
          <w:rFonts w:hint="eastAsia" w:ascii="仿宋_GB2312" w:hAnsi="仿宋_GB2312" w:eastAsia="仿宋_GB2312" w:cs="仿宋_GB2312"/>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798BDCD2">
      <w:pPr>
        <w:pStyle w:val="26"/>
        <w:spacing w:line="240" w:lineRule="atLeast"/>
        <w:jc w:val="center"/>
      </w:pPr>
    </w:p>
    <w:p w14:paraId="1B480009">
      <w:pPr>
        <w:pStyle w:val="26"/>
        <w:spacing w:line="240" w:lineRule="atLeast"/>
        <w:jc w:val="center"/>
      </w:pPr>
    </w:p>
    <w:p w14:paraId="1B19B553">
      <w:pPr>
        <w:pStyle w:val="26"/>
        <w:spacing w:line="240" w:lineRule="atLeas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（2026年第2号）</w:t>
      </w:r>
    </w:p>
    <w:p w14:paraId="77567033">
      <w:pPr>
        <w:pStyle w:val="26"/>
        <w:spacing w:line="240" w:lineRule="atLeast"/>
        <w:jc w:val="center"/>
        <w:rPr>
          <w:rFonts w:hint="eastAsia" w:ascii="仿宋_GB2312" w:hAnsi="仿宋_GB2312" w:eastAsia="仿宋_GB2312" w:cs="仿宋_GB2312"/>
          <w:b/>
          <w:bCs/>
          <w:sz w:val="24"/>
          <w:szCs w:val="24"/>
        </w:rPr>
      </w:pPr>
    </w:p>
    <w:p w14:paraId="398701D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附表一、人工智能训练推理芯片</w:t>
      </w:r>
      <w:r>
        <w:rPr>
          <w:rFonts w:hint="eastAsia" w:ascii="仿宋_GB2312" w:hAnsi="仿宋_GB2312" w:eastAsia="仿宋_GB2312" w:cs="仿宋_GB2312"/>
          <w:i w:val="0"/>
          <w:iCs w:val="0"/>
          <w:caps w:val="0"/>
          <w:color w:val="000000"/>
          <w:spacing w:val="0"/>
          <w:sz w:val="24"/>
          <w:szCs w:val="24"/>
        </w:rPr>
        <w:t>（同一等级按产品名称首字笔画为序排列）</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7"/>
        <w:gridCol w:w="1815"/>
        <w:gridCol w:w="4455"/>
        <w:gridCol w:w="1581"/>
      </w:tblGrid>
      <w:tr w14:paraId="3D23622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E94D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A65C0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E29098">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28321E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3FE5A7E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397D3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E180F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昇腾310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D33A5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56F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AC7C53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0D865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1E66E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昇腾910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9E7A3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AA4FD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6FAE6C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67294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186D4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真武M530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19DF8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1B62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80D3B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CE3C5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328E1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真武M890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C13C82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02689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329DB8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CA70C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2634A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壁砺™ 166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EC409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上海壁仞科技股份有限公司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D2D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EC0D0C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47839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71E27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DCU-3G</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D545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海光信息技术股份有限公司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FEF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946975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C8F6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32F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KCC-V100X 芯片</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069BF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上海天数智芯半导体股份有限公司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3856A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A1CC31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418BC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1513E3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MXC600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EAC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沐曦集成电路（上海）股份有限公司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CE2C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5D97F8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49059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B7F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PH100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737B4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摩尔线程智能科技（北京）股份有限公司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FC0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71F525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7E4556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附表二、数据库</w:t>
      </w:r>
      <w:r>
        <w:rPr>
          <w:rFonts w:hint="eastAsia" w:ascii="仿宋_GB2312" w:hAnsi="仿宋_GB2312" w:eastAsia="仿宋_GB2312" w:cs="仿宋_GB2312"/>
          <w:i w:val="0"/>
          <w:iCs w:val="0"/>
          <w:caps w:val="0"/>
          <w:color w:val="000000"/>
          <w:spacing w:val="0"/>
          <w:sz w:val="24"/>
          <w:szCs w:val="24"/>
        </w:rPr>
        <w:t>（同一等级按产品名称首字笔画为序排列）</w:t>
      </w:r>
    </w:p>
    <w:p w14:paraId="7C2C03D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（一）集中式数据库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78"/>
        <w:gridCol w:w="4760"/>
        <w:gridCol w:w="3027"/>
        <w:gridCol w:w="1385"/>
      </w:tblGrid>
      <w:tr w14:paraId="1E3E71D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9E2F5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A5374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3BDB7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85612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780A970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8D68C4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0465A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37DA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072F6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60796D5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3C8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2CA85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平安RASESQL集中式数据库软件V3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A62FB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平安科技（深圳）有限公司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0868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708154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B33EC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337E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阿里云PolarDB数据库管理软件（MySQL版）V2.0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97BD2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13657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77359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E9717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D5090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EEAC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D419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AA8B8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EB4C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73CF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磐维数据库V3.0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5A3BB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中移动信息技术有限公司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C0361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CDBFA0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70F32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3FBA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Lite数据库V7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EF2F6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90FDA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248A01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E3079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ACF0E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OceanBase数据库软件(集中式版）V4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2B0D4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北京奥星贝斯科技有限公司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008BD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56154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F5C18D">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4FC477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TaurusDB 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0095D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E5A8D4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028433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18860EA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（二）分布式数据库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45"/>
        <w:gridCol w:w="5016"/>
        <w:gridCol w:w="2969"/>
        <w:gridCol w:w="1220"/>
      </w:tblGrid>
      <w:tr w14:paraId="5E0A0E5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1F52F3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B5433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6C4AB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721E5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1B70F5C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E793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2863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达梦数据库管理系统（分布式版）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9E70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10EA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C54924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88F70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1C533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崖山分布式数据库管理系统V23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4E1A72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深圳计算科学研究院</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60DBC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7507A3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75BA2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58C18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GaussDB V3.0（分布式版）</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E634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C9146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83038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E707C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E086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29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FA719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5553CB85">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37DB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F8FFC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工业时序数据库管理系统 [简称：TimechoDB]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60C9A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天谋科技（北京）有限公司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C1748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B26FDF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AC5E52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704F65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天翼云TeleDB数据库软件V5.1.9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DE0B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534C1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120642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953BB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0DA7A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中国银联UPDRDB分布式数据库管理系统V2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DF43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61B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ABEFC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C671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C4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华为云DWS数据仓库软件 V8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A179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4B33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28016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201CF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8DD48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阿里云云原生数据仓库AnalyticDB PostgreSQL版软件V2.0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742A04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162C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3790E9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27676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281C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南大通用多模多态数据库管理系统[简称：GBase 8c]V6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48F41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天津南大通用数据技术股份有限公司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21D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DD4CA7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79532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FD829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星环分布式数据库软件Transwarp ArgoDB 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3C60B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星环信息科技（上海）股份有限公司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E2AA89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27D13F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93484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1CC2D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海盒数据库管理系统（分布式版）[简称：SeaboxSQL]V21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16AB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D2386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55FD98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5798A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B549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DolphinDB数据库软件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DF9DC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浙江智臾科技有限公司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0C510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09BDDA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ED3E8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A651A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EBASE 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AADD5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2E7EC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D43749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5942E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6348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Kingwow（金乌）数据库V6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A7580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北京自然原数科技有限公司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4E6C9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32BEC10C">
      <w:pPr>
        <w:pStyle w:val="26"/>
        <w:spacing w:line="240" w:lineRule="atLeast"/>
        <w:jc w:val="lef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09CBE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97D512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409E076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5D1415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546EC6">
            <w:pPr>
              <w:snapToGrid w:val="0"/>
              <w:spacing w:before="120" w:beforeLines="50"/>
              <w:jc w:val="center"/>
              <w:rPr>
                <w:rFonts w:hint="eastAsia" w:ascii="仿宋_GB2312" w:hAnsi="宋体" w:eastAsia="仿宋_GB2312"/>
                <w:color w:val="000000"/>
                <w:sz w:val="24"/>
              </w:rPr>
            </w:pPr>
          </w:p>
        </w:tc>
      </w:tr>
      <w:tr w14:paraId="07FAE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4CC7C98">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6342734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8D4E5C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F0A7364">
            <w:pPr>
              <w:snapToGrid w:val="0"/>
              <w:spacing w:before="120" w:beforeLines="50"/>
              <w:jc w:val="center"/>
              <w:rPr>
                <w:rFonts w:hint="eastAsia" w:ascii="仿宋_GB2312" w:hAnsi="宋体" w:eastAsia="仿宋_GB2312"/>
                <w:color w:val="000000"/>
                <w:sz w:val="24"/>
              </w:rPr>
            </w:pPr>
          </w:p>
        </w:tc>
      </w:tr>
      <w:tr w14:paraId="746E6D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B80B5C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A4BA09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388E22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DC91A52">
            <w:pPr>
              <w:snapToGrid w:val="0"/>
              <w:spacing w:before="120" w:beforeLines="50"/>
              <w:jc w:val="center"/>
              <w:rPr>
                <w:rFonts w:hint="eastAsia" w:ascii="仿宋_GB2312" w:hAnsi="宋体" w:eastAsia="仿宋_GB2312"/>
                <w:color w:val="000000"/>
                <w:sz w:val="24"/>
              </w:rPr>
            </w:pPr>
          </w:p>
        </w:tc>
      </w:tr>
      <w:tr w14:paraId="649581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6DC43F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77AB150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F9B8E6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2FD9CDD">
            <w:pPr>
              <w:snapToGrid w:val="0"/>
              <w:spacing w:before="120" w:beforeLines="50"/>
              <w:jc w:val="center"/>
              <w:rPr>
                <w:rFonts w:hint="eastAsia" w:ascii="仿宋_GB2312" w:hAnsi="宋体" w:eastAsia="仿宋_GB2312"/>
                <w:color w:val="000000"/>
                <w:sz w:val="24"/>
              </w:rPr>
            </w:pPr>
          </w:p>
        </w:tc>
      </w:tr>
      <w:tr w14:paraId="748ED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0EB610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184EF3C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B6AA6C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B678A9A">
            <w:pPr>
              <w:snapToGrid w:val="0"/>
              <w:spacing w:before="120" w:beforeLines="50"/>
              <w:jc w:val="center"/>
              <w:rPr>
                <w:rFonts w:hint="eastAsia" w:ascii="仿宋_GB2312" w:hAnsi="宋体" w:eastAsia="仿宋_GB2312"/>
                <w:color w:val="000000"/>
                <w:sz w:val="24"/>
              </w:rPr>
            </w:pPr>
          </w:p>
        </w:tc>
      </w:tr>
      <w:tr w14:paraId="14B02D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465ED24">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724A5A9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5EB13CC">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0489052">
            <w:pPr>
              <w:snapToGrid w:val="0"/>
              <w:spacing w:before="120" w:beforeLines="50"/>
              <w:jc w:val="center"/>
              <w:rPr>
                <w:rFonts w:hint="eastAsia" w:ascii="仿宋_GB2312" w:hAnsi="宋体" w:eastAsia="仿宋_GB2312"/>
                <w:color w:val="000000"/>
                <w:sz w:val="24"/>
              </w:rPr>
            </w:pPr>
          </w:p>
        </w:tc>
      </w:tr>
      <w:tr w14:paraId="7A168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6C7C57F">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14:paraId="4F2C11F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06F404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4A1F74E">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7A6AE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638446D">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5C281EB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1E5351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4B97BF5">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45A552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720628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0F4A606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150597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D9B7026">
            <w:pPr>
              <w:snapToGrid w:val="0"/>
              <w:spacing w:before="120" w:beforeLines="50"/>
              <w:jc w:val="center"/>
              <w:rPr>
                <w:rFonts w:hint="eastAsia" w:ascii="仿宋_GB2312" w:hAnsi="宋体" w:eastAsia="仿宋_GB2312"/>
                <w:color w:val="000000"/>
                <w:sz w:val="24"/>
              </w:rPr>
            </w:pPr>
          </w:p>
        </w:tc>
      </w:tr>
      <w:tr w14:paraId="2BE08D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3267BF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71025638">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925EB1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7EC2185">
            <w:pPr>
              <w:snapToGrid w:val="0"/>
              <w:spacing w:before="120" w:beforeLines="50"/>
              <w:jc w:val="center"/>
              <w:rPr>
                <w:rFonts w:hint="eastAsia" w:ascii="仿宋_GB2312" w:hAnsi="宋体" w:eastAsia="仿宋_GB2312"/>
                <w:color w:val="000000"/>
                <w:sz w:val="24"/>
              </w:rPr>
            </w:pPr>
          </w:p>
        </w:tc>
      </w:tr>
      <w:tr w14:paraId="36FA4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C83327F">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2F48102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22605D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53C655B">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01"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01"/>
    <w:p w14:paraId="2B10BA35">
      <w:pPr>
        <w:pStyle w:val="26"/>
        <w:spacing w:line="240" w:lineRule="atLeast"/>
        <w:jc w:val="right"/>
        <w:rPr>
          <w:rFonts w:hint="eastAsia" w:ascii="仿宋_GB2312" w:hAnsi="宋体" w:eastAsia="仿宋_GB2312"/>
          <w:b/>
          <w:bCs/>
          <w:sz w:val="24"/>
          <w:lang w:eastAsia="zh-CN"/>
        </w:rPr>
        <w:sectPr>
          <w:pgSz w:w="11906" w:h="16838"/>
          <w:pgMar w:top="1440" w:right="1440" w:bottom="1440" w:left="1440" w:header="851" w:footer="992" w:gutter="0"/>
          <w:cols w:space="720" w:num="1"/>
          <w:docGrid w:linePitch="312" w:charSpace="0"/>
        </w:sectPr>
      </w:pPr>
      <w:r>
        <w:rPr>
          <w:rFonts w:hint="eastAsia" w:ascii="仿宋_GB2312" w:eastAsia="仿宋_GB2312"/>
          <w:sz w:val="24"/>
        </w:rPr>
        <w:t xml:space="preserve">     </w:t>
      </w:r>
      <w:r>
        <w:rPr>
          <w:rFonts w:hint="eastAsia" w:ascii="仿宋_GB2312" w:eastAsia="仿宋_GB2312"/>
        </w:rPr>
        <w:t>日期：       年   月   日</w:t>
      </w:r>
    </w:p>
    <w:p w14:paraId="621F461E">
      <w:pPr>
        <w:pStyle w:val="452"/>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14:paraId="1A6E36C6">
      <w:pPr>
        <w:pStyle w:val="452"/>
        <w:jc w:val="center"/>
        <w:rPr>
          <w:rFonts w:hint="eastAsia" w:ascii="仿宋_GB2312" w:eastAsia="仿宋_GB2312"/>
          <w:color w:val="000000"/>
        </w:rPr>
      </w:pPr>
      <w:r>
        <w:rPr>
          <w:rFonts w:hint="eastAsia" w:ascii="仿宋_GB2312" w:eastAsia="仿宋_GB2312"/>
          <w:color w:val="000000"/>
        </w:rPr>
        <w:t> </w:t>
      </w:r>
    </w:p>
    <w:p w14:paraId="4043EBE6">
      <w:pPr>
        <w:pStyle w:val="452"/>
        <w:jc w:val="center"/>
        <w:rPr>
          <w:rFonts w:hint="eastAsia" w:ascii="仿宋_GB2312" w:eastAsia="仿宋_GB2312"/>
          <w:color w:val="000000"/>
          <w:lang w:val="en-US"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val="en-US" w:eastAsia="zh-CN"/>
        </w:rPr>
        <w:t>方案</w:t>
      </w:r>
    </w:p>
    <w:p w14:paraId="15AA3310">
      <w:pPr>
        <w:pStyle w:val="452"/>
        <w:spacing w:line="405" w:lineRule="atLeast"/>
        <w:rPr>
          <w:rFonts w:hint="eastAsia" w:ascii="仿宋_GB2312" w:eastAsia="仿宋_GB2312"/>
          <w:color w:val="000000"/>
        </w:rPr>
      </w:pPr>
      <w:r>
        <w:rPr>
          <w:rFonts w:hint="eastAsia" w:ascii="仿宋_GB2312" w:eastAsia="仿宋_GB2312"/>
          <w:color w:val="000000"/>
        </w:rPr>
        <w:t> </w:t>
      </w:r>
    </w:p>
    <w:p w14:paraId="1173BB24">
      <w:pPr>
        <w:pStyle w:val="45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包括：（1）人员配置规划；（2）人员职责安排；（3）风险预见及应对措施</w:t>
      </w:r>
      <w:r>
        <w:rPr>
          <w:rFonts w:hint="eastAsia" w:ascii="仿宋_GB2312" w:eastAsia="仿宋_GB2312"/>
          <w:b/>
          <w:bCs/>
          <w:color w:val="000000"/>
          <w:lang w:eastAsia="zh-CN"/>
        </w:rPr>
        <w:t>，（4）项目管理方案</w:t>
      </w:r>
      <w:r>
        <w:rPr>
          <w:rFonts w:hint="eastAsia" w:ascii="仿宋_GB2312" w:eastAsia="仿宋_GB2312"/>
          <w:color w:val="000000"/>
        </w:rPr>
        <w:t>等内容。</w:t>
      </w:r>
    </w:p>
    <w:p w14:paraId="2EAEC47F">
      <w:pPr>
        <w:pStyle w:val="45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C2AF145">
      <w:pPr>
        <w:pStyle w:val="452"/>
        <w:spacing w:line="405" w:lineRule="atLeast"/>
        <w:rPr>
          <w:rFonts w:hint="eastAsia" w:ascii="仿宋_GB2312" w:eastAsia="仿宋_GB2312"/>
          <w:color w:val="000000"/>
        </w:rPr>
      </w:pPr>
      <w:r>
        <w:rPr>
          <w:rFonts w:hint="eastAsia" w:ascii="仿宋_GB2312" w:eastAsia="仿宋_GB2312"/>
          <w:color w:val="000000"/>
        </w:rPr>
        <w:t> </w:t>
      </w:r>
    </w:p>
    <w:p w14:paraId="26EBD6DE">
      <w:pPr>
        <w:pStyle w:val="452"/>
        <w:spacing w:line="405" w:lineRule="atLeast"/>
        <w:rPr>
          <w:rFonts w:hint="eastAsia" w:ascii="仿宋_GB2312" w:eastAsia="仿宋_GB2312"/>
          <w:color w:val="000000"/>
        </w:rPr>
      </w:pPr>
      <w:r>
        <w:rPr>
          <w:rFonts w:hint="eastAsia" w:ascii="仿宋_GB2312" w:eastAsia="仿宋_GB2312"/>
          <w:color w:val="000000"/>
        </w:rPr>
        <w:t> </w:t>
      </w:r>
    </w:p>
    <w:p w14:paraId="3AE6805E">
      <w:pPr>
        <w:pStyle w:val="452"/>
        <w:jc w:val="right"/>
        <w:rPr>
          <w:rFonts w:hint="eastAsia" w:ascii="仿宋_GB2312" w:eastAsia="仿宋_GB2312"/>
          <w:color w:val="000000"/>
        </w:rPr>
      </w:pPr>
      <w:r>
        <w:rPr>
          <w:rFonts w:hint="eastAsia" w:ascii="仿宋_GB2312" w:eastAsia="仿宋_GB2312"/>
          <w:color w:val="000000"/>
        </w:rPr>
        <w:t xml:space="preserve">                                   </w:t>
      </w:r>
    </w:p>
    <w:p w14:paraId="2C893FBC">
      <w:pPr>
        <w:pStyle w:val="45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2986645">
      <w:pPr>
        <w:pStyle w:val="452"/>
        <w:jc w:val="right"/>
        <w:rPr>
          <w:rFonts w:hint="eastAsia" w:ascii="仿宋_GB2312" w:eastAsia="仿宋_GB2312"/>
          <w:color w:val="000000"/>
        </w:rPr>
      </w:pPr>
      <w:r>
        <w:rPr>
          <w:rFonts w:hint="eastAsia" w:ascii="仿宋_GB2312" w:eastAsia="仿宋_GB2312"/>
          <w:color w:val="000000"/>
        </w:rPr>
        <w:t> </w:t>
      </w:r>
    </w:p>
    <w:p w14:paraId="13F3ECB7">
      <w:pPr>
        <w:pStyle w:val="452"/>
        <w:jc w:val="right"/>
        <w:rPr>
          <w:rFonts w:hint="eastAsia" w:ascii="仿宋_GB2312" w:eastAsia="仿宋_GB2312"/>
          <w:color w:val="000000"/>
        </w:rPr>
      </w:pPr>
      <w:r>
        <w:rPr>
          <w:rFonts w:hint="eastAsia" w:ascii="仿宋_GB2312" w:eastAsia="仿宋_GB2312"/>
          <w:color w:val="000000"/>
        </w:rPr>
        <w:t>日期：   年 月 日</w:t>
      </w:r>
    </w:p>
    <w:p w14:paraId="3BF0DAD1">
      <w:pPr>
        <w:pStyle w:val="452"/>
        <w:spacing w:line="405" w:lineRule="atLeast"/>
        <w:rPr>
          <w:rFonts w:hint="eastAsia" w:ascii="仿宋_GB2312" w:eastAsia="仿宋_GB2312"/>
          <w:color w:val="000000"/>
        </w:rPr>
      </w:pPr>
      <w:r>
        <w:rPr>
          <w:rFonts w:hint="eastAsia" w:ascii="仿宋_GB2312" w:eastAsia="仿宋_GB2312"/>
          <w:color w:val="000000"/>
        </w:rPr>
        <w:t> </w:t>
      </w:r>
    </w:p>
    <w:p w14:paraId="23B29A82">
      <w:pPr>
        <w:pStyle w:val="45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072E08B">
      <w:pPr>
        <w:pStyle w:val="452"/>
        <w:spacing w:line="405" w:lineRule="atLeast"/>
        <w:rPr>
          <w:rFonts w:hint="eastAsia" w:ascii="仿宋_GB2312" w:eastAsia="仿宋_GB2312"/>
          <w:color w:val="000000"/>
        </w:rPr>
      </w:pPr>
      <w:r>
        <w:rPr>
          <w:rFonts w:hint="eastAsia" w:ascii="仿宋_GB2312" w:eastAsia="仿宋_GB2312"/>
          <w:color w:val="000000"/>
        </w:rPr>
        <w:t> </w:t>
      </w:r>
    </w:p>
    <w:p w14:paraId="5ADB2394">
      <w:pPr>
        <w:pStyle w:val="452"/>
        <w:spacing w:line="405" w:lineRule="atLeast"/>
        <w:rPr>
          <w:rFonts w:hint="eastAsia" w:ascii="仿宋_GB2312" w:eastAsia="仿宋_GB2312"/>
          <w:color w:val="000000"/>
        </w:rPr>
      </w:pPr>
      <w:r>
        <w:rPr>
          <w:rFonts w:hint="eastAsia" w:ascii="仿宋_GB2312" w:eastAsia="仿宋_GB2312"/>
          <w:color w:val="000000"/>
        </w:rPr>
        <w:br w:type="page"/>
      </w:r>
    </w:p>
    <w:p w14:paraId="39157309">
      <w:pPr>
        <w:pStyle w:val="452"/>
        <w:spacing w:line="405" w:lineRule="atLeast"/>
        <w:rPr>
          <w:rFonts w:hint="eastAsia" w:ascii="仿宋_GB2312" w:eastAsia="仿宋_GB2312"/>
          <w:b/>
          <w:bCs/>
          <w:color w:val="000000"/>
        </w:rPr>
      </w:pPr>
      <w:r>
        <w:rPr>
          <w:rFonts w:hint="eastAsia" w:ascii="仿宋_GB2312" w:eastAsia="仿宋_GB2312"/>
          <w:color w:val="000000"/>
        </w:rPr>
        <w:t> </w:t>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w:t>
      </w:r>
      <w:r>
        <w:rPr>
          <w:rFonts w:hint="eastAsia" w:ascii="仿宋_GB2312" w:eastAsia="仿宋_GB2312"/>
          <w:b/>
          <w:bCs/>
          <w:color w:val="000000"/>
          <w:lang w:val="en-US" w:eastAsia="zh-CN"/>
        </w:rPr>
        <w:t>施工、</w:t>
      </w:r>
      <w:r>
        <w:rPr>
          <w:rFonts w:hint="eastAsia" w:ascii="仿宋_GB2312" w:eastAsia="仿宋_GB2312"/>
          <w:b/>
          <w:bCs/>
          <w:color w:val="000000"/>
        </w:rPr>
        <w:t>安装调试方案格式（如有）：</w:t>
      </w:r>
    </w:p>
    <w:p w14:paraId="2BB3C7B1">
      <w:pPr>
        <w:pStyle w:val="452"/>
        <w:jc w:val="center"/>
        <w:rPr>
          <w:rFonts w:hint="eastAsia" w:ascii="仿宋_GB2312" w:eastAsia="仿宋_GB2312"/>
          <w:color w:val="000000"/>
        </w:rPr>
      </w:pPr>
      <w:r>
        <w:rPr>
          <w:rFonts w:hint="eastAsia" w:ascii="仿宋_GB2312" w:eastAsia="仿宋_GB2312"/>
          <w:color w:val="000000"/>
        </w:rPr>
        <w:t> </w:t>
      </w:r>
    </w:p>
    <w:p w14:paraId="0581F34F">
      <w:pPr>
        <w:pStyle w:val="452"/>
        <w:jc w:val="center"/>
        <w:rPr>
          <w:rFonts w:hint="eastAsia" w:ascii="仿宋_GB2312" w:eastAsia="仿宋_GB2312"/>
          <w:color w:val="000000"/>
        </w:rPr>
      </w:pPr>
      <w:r>
        <w:rPr>
          <w:rFonts w:hint="eastAsia" w:ascii="仿宋_GB2312" w:eastAsia="仿宋_GB2312"/>
          <w:b/>
          <w:bCs/>
          <w:color w:val="000000"/>
          <w:sz w:val="33"/>
          <w:szCs w:val="33"/>
          <w:lang w:val="en-US" w:eastAsia="zh-CN"/>
        </w:rPr>
        <w:t>施工、</w:t>
      </w:r>
      <w:r>
        <w:rPr>
          <w:rFonts w:hint="eastAsia" w:ascii="仿宋_GB2312" w:eastAsia="仿宋_GB2312"/>
          <w:b/>
          <w:bCs/>
          <w:color w:val="000000"/>
          <w:sz w:val="33"/>
          <w:szCs w:val="33"/>
        </w:rPr>
        <w:t>安装调试方案</w:t>
      </w:r>
    </w:p>
    <w:p w14:paraId="44DF85AD">
      <w:pPr>
        <w:pStyle w:val="452"/>
        <w:spacing w:line="405" w:lineRule="atLeast"/>
        <w:rPr>
          <w:rFonts w:hint="eastAsia" w:ascii="仿宋_GB2312" w:eastAsia="仿宋_GB2312"/>
          <w:color w:val="000000"/>
        </w:rPr>
      </w:pPr>
      <w:r>
        <w:rPr>
          <w:rFonts w:hint="eastAsia" w:ascii="仿宋_GB2312" w:eastAsia="仿宋_GB2312"/>
          <w:color w:val="000000"/>
        </w:rPr>
        <w:t>    </w:t>
      </w:r>
    </w:p>
    <w:p w14:paraId="418922BD">
      <w:pPr>
        <w:pStyle w:val="45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w:t>
      </w:r>
      <w:r>
        <w:rPr>
          <w:rFonts w:hint="eastAsia" w:ascii="仿宋_GB2312" w:eastAsia="仿宋_GB2312"/>
          <w:b w:val="0"/>
          <w:bCs w:val="0"/>
          <w:color w:val="000000"/>
          <w:lang w:val="en-US" w:eastAsia="zh-CN"/>
        </w:rPr>
        <w:t>施工、</w:t>
      </w:r>
      <w:r>
        <w:rPr>
          <w:rFonts w:hint="eastAsia" w:ascii="仿宋_GB2312" w:eastAsia="仿宋_GB2312"/>
          <w:b w:val="0"/>
          <w:bCs w:val="0"/>
          <w:color w:val="000000"/>
        </w:rPr>
        <w:t>安装调试方案</w:t>
      </w:r>
      <w:r>
        <w:rPr>
          <w:rFonts w:hint="eastAsia" w:ascii="仿宋_GB2312" w:eastAsia="仿宋_GB2312"/>
          <w:b w:val="0"/>
          <w:bCs w:val="0"/>
          <w:color w:val="000000"/>
          <w:lang w:eastAsia="zh-CN"/>
        </w:rPr>
        <w:t>，</w:t>
      </w:r>
      <w:r>
        <w:rPr>
          <w:rFonts w:hint="eastAsia" w:ascii="仿宋_GB2312" w:eastAsia="仿宋_GB2312"/>
          <w:b/>
          <w:bCs/>
          <w:color w:val="000000"/>
        </w:rPr>
        <w:t>包括：</w:t>
      </w:r>
      <w:r>
        <w:rPr>
          <w:rFonts w:hint="eastAsia" w:ascii="仿宋_GB2312" w:hAnsi="仿宋_GB2312" w:eastAsia="仿宋_GB2312" w:cs="仿宋_GB2312"/>
          <w:b/>
          <w:bCs/>
          <w:color w:val="000000" w:themeColor="text1"/>
          <w:spacing w:val="0"/>
          <w:kern w:val="2"/>
          <w:sz w:val="24"/>
          <w:szCs w:val="24"/>
          <w:highlight w:val="none"/>
          <w:lang w:val="en-US" w:eastAsia="zh-CN" w:bidi="ar-SA"/>
          <w14:textFill>
            <w14:solidFill>
              <w14:schemeClr w14:val="tx1"/>
            </w14:solidFill>
          </w14:textFill>
        </w:rPr>
        <w:t>（1）布线施工与设备安装调试的方案；（2）布线施工与设备安装质量保障及安全保证措施；（3）工期保证措施；（4）针对本项目的专项安装实施方案。</w:t>
      </w:r>
    </w:p>
    <w:p w14:paraId="6F4E55A4">
      <w:pPr>
        <w:pStyle w:val="45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45C0E21">
      <w:pPr>
        <w:pStyle w:val="452"/>
        <w:spacing w:line="405" w:lineRule="atLeast"/>
        <w:rPr>
          <w:rFonts w:hint="eastAsia" w:ascii="仿宋_GB2312" w:eastAsia="仿宋_GB2312"/>
          <w:color w:val="000000"/>
        </w:rPr>
      </w:pPr>
      <w:r>
        <w:rPr>
          <w:rFonts w:hint="eastAsia" w:ascii="仿宋_GB2312" w:eastAsia="仿宋_GB2312"/>
          <w:color w:val="000000"/>
        </w:rPr>
        <w:t> </w:t>
      </w:r>
    </w:p>
    <w:p w14:paraId="0BD7983E">
      <w:pPr>
        <w:pStyle w:val="452"/>
        <w:spacing w:line="405" w:lineRule="atLeast"/>
        <w:rPr>
          <w:rFonts w:hint="eastAsia" w:ascii="仿宋_GB2312" w:eastAsia="仿宋_GB2312"/>
          <w:color w:val="000000"/>
        </w:rPr>
      </w:pPr>
      <w:r>
        <w:rPr>
          <w:rFonts w:hint="eastAsia" w:ascii="仿宋_GB2312" w:eastAsia="仿宋_GB2312"/>
          <w:color w:val="000000"/>
        </w:rPr>
        <w:t> </w:t>
      </w:r>
    </w:p>
    <w:p w14:paraId="0A78DC77">
      <w:pPr>
        <w:pStyle w:val="452"/>
        <w:jc w:val="right"/>
        <w:rPr>
          <w:rFonts w:hint="eastAsia" w:ascii="仿宋_GB2312" w:eastAsia="仿宋_GB2312"/>
          <w:color w:val="000000"/>
        </w:rPr>
      </w:pPr>
      <w:r>
        <w:rPr>
          <w:rFonts w:hint="eastAsia" w:ascii="仿宋_GB2312" w:eastAsia="仿宋_GB2312"/>
          <w:color w:val="000000"/>
        </w:rPr>
        <w:t>                                  </w:t>
      </w:r>
    </w:p>
    <w:p w14:paraId="0DF4465E">
      <w:pPr>
        <w:pStyle w:val="45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427628D">
      <w:pPr>
        <w:pStyle w:val="452"/>
        <w:jc w:val="right"/>
        <w:rPr>
          <w:rFonts w:hint="eastAsia" w:ascii="仿宋_GB2312" w:eastAsia="仿宋_GB2312"/>
          <w:color w:val="000000"/>
        </w:rPr>
      </w:pPr>
      <w:r>
        <w:rPr>
          <w:rFonts w:hint="eastAsia" w:ascii="仿宋_GB2312" w:eastAsia="仿宋_GB2312"/>
          <w:color w:val="000000"/>
        </w:rPr>
        <w:t> </w:t>
      </w:r>
    </w:p>
    <w:p w14:paraId="0D7402BB">
      <w:pPr>
        <w:pStyle w:val="452"/>
        <w:jc w:val="right"/>
        <w:rPr>
          <w:rFonts w:hint="eastAsia" w:ascii="仿宋_GB2312" w:eastAsia="仿宋_GB2312"/>
          <w:color w:val="000000"/>
        </w:rPr>
      </w:pPr>
      <w:r>
        <w:rPr>
          <w:rFonts w:hint="eastAsia" w:ascii="仿宋_GB2312" w:eastAsia="仿宋_GB2312"/>
          <w:color w:val="000000"/>
        </w:rPr>
        <w:t>日期：   年 月 日</w:t>
      </w:r>
    </w:p>
    <w:p w14:paraId="23FC174D">
      <w:pPr>
        <w:pStyle w:val="45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F003563">
      <w:pPr>
        <w:pStyle w:val="452"/>
        <w:spacing w:line="405" w:lineRule="atLeast"/>
        <w:rPr>
          <w:rFonts w:hint="eastAsia" w:ascii="仿宋_GB2312" w:eastAsia="仿宋_GB2312"/>
          <w:color w:val="000000"/>
        </w:rPr>
      </w:pPr>
      <w:r>
        <w:rPr>
          <w:rFonts w:hint="eastAsia" w:ascii="仿宋_GB2312" w:eastAsia="仿宋_GB2312"/>
          <w:color w:val="000000"/>
        </w:rPr>
        <w:br w:type="page"/>
      </w:r>
    </w:p>
    <w:p w14:paraId="153BF40F">
      <w:pPr>
        <w:pStyle w:val="452"/>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）技术培训方案格式格式（如有）：</w:t>
      </w:r>
    </w:p>
    <w:p w14:paraId="70F21443">
      <w:pPr>
        <w:pStyle w:val="452"/>
        <w:jc w:val="center"/>
        <w:rPr>
          <w:rFonts w:hint="eastAsia" w:ascii="仿宋_GB2312" w:eastAsia="仿宋_GB2312"/>
          <w:color w:val="000000"/>
        </w:rPr>
      </w:pPr>
      <w:r>
        <w:rPr>
          <w:rFonts w:hint="eastAsia" w:ascii="仿宋_GB2312" w:eastAsia="仿宋_GB2312"/>
          <w:color w:val="000000"/>
        </w:rPr>
        <w:t> </w:t>
      </w:r>
    </w:p>
    <w:p w14:paraId="1BEF91E4">
      <w:pPr>
        <w:pStyle w:val="452"/>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4DF5A5D3">
      <w:pPr>
        <w:pStyle w:val="452"/>
        <w:spacing w:line="405" w:lineRule="atLeast"/>
        <w:rPr>
          <w:rFonts w:hint="eastAsia" w:ascii="仿宋_GB2312" w:eastAsia="仿宋_GB2312"/>
          <w:color w:val="000000"/>
        </w:rPr>
      </w:pPr>
      <w:r>
        <w:rPr>
          <w:rFonts w:hint="eastAsia" w:ascii="仿宋_GB2312" w:eastAsia="仿宋_GB2312"/>
          <w:color w:val="000000"/>
        </w:rPr>
        <w:t>    </w:t>
      </w:r>
    </w:p>
    <w:p w14:paraId="3A7F0A5B">
      <w:pPr>
        <w:pStyle w:val="452"/>
        <w:spacing w:line="405" w:lineRule="atLeast"/>
        <w:rPr>
          <w:rFonts w:hint="eastAsia" w:ascii="仿宋_GB2312" w:eastAsia="仿宋_GB2312"/>
          <w:color w:val="000000"/>
        </w:rPr>
      </w:pPr>
      <w:r>
        <w:rPr>
          <w:rFonts w:hint="eastAsia" w:ascii="仿宋_GB2312" w:eastAsia="仿宋_GB2312"/>
          <w:color w:val="000000"/>
        </w:rPr>
        <w:t>    </w:t>
      </w:r>
    </w:p>
    <w:p w14:paraId="4F4DE87D">
      <w:pPr>
        <w:pStyle w:val="452"/>
        <w:spacing w:line="405" w:lineRule="atLeast"/>
        <w:rPr>
          <w:rFonts w:hint="default" w:ascii="仿宋_GB2312" w:eastAsia="仿宋_GB2312"/>
          <w:b/>
          <w:bCs/>
          <w:color w:val="000000"/>
          <w:lang w:val="en-US" w:eastAsia="zh-CN"/>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针对本项目的技术培训方案</w:t>
      </w:r>
      <w:r>
        <w:rPr>
          <w:rFonts w:hint="eastAsia" w:ascii="仿宋_GB2312" w:eastAsia="仿宋_GB2312"/>
          <w:b w:val="0"/>
          <w:bCs w:val="0"/>
          <w:color w:val="000000"/>
          <w:lang w:val="en-US" w:eastAsia="zh-CN"/>
        </w:rPr>
        <w:t>。</w:t>
      </w:r>
    </w:p>
    <w:p w14:paraId="35100E33">
      <w:pPr>
        <w:pStyle w:val="452"/>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3F14B1D">
      <w:pPr>
        <w:pStyle w:val="452"/>
        <w:spacing w:line="405" w:lineRule="atLeast"/>
        <w:rPr>
          <w:rFonts w:hint="eastAsia" w:ascii="仿宋_GB2312" w:eastAsia="仿宋_GB2312"/>
          <w:color w:val="000000"/>
        </w:rPr>
      </w:pPr>
      <w:r>
        <w:rPr>
          <w:rFonts w:hint="eastAsia" w:ascii="仿宋_GB2312" w:eastAsia="仿宋_GB2312"/>
          <w:color w:val="000000"/>
        </w:rPr>
        <w:t> </w:t>
      </w:r>
    </w:p>
    <w:p w14:paraId="7E448802">
      <w:pPr>
        <w:pStyle w:val="452"/>
        <w:spacing w:line="405" w:lineRule="atLeast"/>
        <w:rPr>
          <w:rFonts w:hint="eastAsia" w:ascii="仿宋_GB2312" w:eastAsia="仿宋_GB2312"/>
          <w:color w:val="000000"/>
        </w:rPr>
      </w:pPr>
      <w:r>
        <w:rPr>
          <w:rFonts w:hint="eastAsia" w:ascii="仿宋_GB2312" w:eastAsia="仿宋_GB2312"/>
          <w:color w:val="000000"/>
        </w:rPr>
        <w:t> </w:t>
      </w:r>
    </w:p>
    <w:p w14:paraId="4D2046B2">
      <w:pPr>
        <w:pStyle w:val="452"/>
        <w:jc w:val="right"/>
        <w:rPr>
          <w:rFonts w:hint="eastAsia" w:ascii="仿宋_GB2312" w:eastAsia="仿宋_GB2312"/>
          <w:color w:val="000000"/>
        </w:rPr>
      </w:pPr>
      <w:r>
        <w:rPr>
          <w:rFonts w:hint="eastAsia" w:ascii="仿宋_GB2312" w:eastAsia="仿宋_GB2312"/>
          <w:color w:val="000000"/>
        </w:rPr>
        <w:t xml:space="preserve">                                   </w:t>
      </w:r>
    </w:p>
    <w:p w14:paraId="4C86998A">
      <w:pPr>
        <w:pStyle w:val="452"/>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ABC2AEF">
      <w:pPr>
        <w:pStyle w:val="452"/>
        <w:jc w:val="right"/>
        <w:rPr>
          <w:rFonts w:hint="eastAsia" w:ascii="仿宋_GB2312" w:eastAsia="仿宋_GB2312"/>
          <w:color w:val="000000"/>
        </w:rPr>
      </w:pPr>
      <w:r>
        <w:rPr>
          <w:rFonts w:hint="eastAsia" w:ascii="仿宋_GB2312" w:eastAsia="仿宋_GB2312"/>
          <w:color w:val="000000"/>
        </w:rPr>
        <w:t> </w:t>
      </w:r>
    </w:p>
    <w:p w14:paraId="38C4808B">
      <w:pPr>
        <w:pStyle w:val="452"/>
        <w:jc w:val="right"/>
        <w:rPr>
          <w:rFonts w:hint="eastAsia" w:ascii="仿宋_GB2312" w:eastAsia="仿宋_GB2312"/>
          <w:color w:val="000000"/>
        </w:rPr>
      </w:pPr>
      <w:r>
        <w:rPr>
          <w:rFonts w:hint="eastAsia" w:ascii="仿宋_GB2312" w:eastAsia="仿宋_GB2312"/>
          <w:color w:val="000000"/>
        </w:rPr>
        <w:t>日期：   年 月 日</w:t>
      </w:r>
    </w:p>
    <w:p w14:paraId="211808C3">
      <w:pPr>
        <w:pStyle w:val="45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BAEBC69">
      <w:pPr>
        <w:pStyle w:val="45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14:paraId="666966A3">
      <w:pPr>
        <w:pStyle w:val="452"/>
        <w:jc w:val="center"/>
        <w:rPr>
          <w:rFonts w:hint="eastAsia" w:ascii="仿宋_GB2312" w:eastAsia="仿宋_GB2312"/>
          <w:color w:val="000000"/>
        </w:rPr>
      </w:pPr>
      <w:r>
        <w:rPr>
          <w:rFonts w:hint="eastAsia" w:ascii="仿宋_GB2312" w:eastAsia="仿宋_GB2312"/>
          <w:color w:val="000000"/>
        </w:rPr>
        <w:t> </w:t>
      </w:r>
    </w:p>
    <w:p w14:paraId="6A8E3FE9">
      <w:pPr>
        <w:pStyle w:val="452"/>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110B2BD2">
      <w:pPr>
        <w:pStyle w:val="452"/>
        <w:spacing w:line="405" w:lineRule="atLeast"/>
        <w:rPr>
          <w:rFonts w:hint="eastAsia" w:ascii="仿宋_GB2312" w:eastAsia="仿宋_GB2312"/>
          <w:color w:val="000000"/>
        </w:rPr>
      </w:pPr>
      <w:r>
        <w:rPr>
          <w:rFonts w:hint="eastAsia" w:ascii="仿宋_GB2312" w:eastAsia="仿宋_GB2312"/>
          <w:color w:val="000000"/>
        </w:rPr>
        <w:t>    </w:t>
      </w:r>
    </w:p>
    <w:p w14:paraId="0B6B12FF">
      <w:pPr>
        <w:pStyle w:val="452"/>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color w:val="000000"/>
          <w:lang w:eastAsia="zh-CN"/>
        </w:rPr>
        <w:t>，</w:t>
      </w:r>
      <w:r>
        <w:rPr>
          <w:rFonts w:hint="eastAsia" w:ascii="仿宋_GB2312" w:eastAsia="仿宋_GB2312"/>
          <w:b/>
          <w:bCs/>
          <w:color w:val="000000"/>
        </w:rPr>
        <w:t>包括：（1）定期回访与维护方案；（2）售后服务人员一览表；（3）设备维修应急预案；（4）零配件储备供应及价格优惠方案；（5）保修期外维修方案。</w:t>
      </w:r>
    </w:p>
    <w:p w14:paraId="0D9E9638">
      <w:pPr>
        <w:pStyle w:val="45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FC45F33">
      <w:pPr>
        <w:pStyle w:val="452"/>
        <w:spacing w:line="405" w:lineRule="atLeast"/>
        <w:rPr>
          <w:rFonts w:hint="eastAsia" w:ascii="仿宋_GB2312" w:eastAsia="仿宋_GB2312"/>
          <w:color w:val="000000"/>
        </w:rPr>
      </w:pPr>
      <w:r>
        <w:rPr>
          <w:rFonts w:hint="eastAsia" w:ascii="仿宋_GB2312" w:eastAsia="仿宋_GB2312"/>
          <w:color w:val="000000"/>
        </w:rPr>
        <w:t> </w:t>
      </w:r>
    </w:p>
    <w:p w14:paraId="2B6F4BD5">
      <w:pPr>
        <w:pStyle w:val="452"/>
        <w:spacing w:line="405" w:lineRule="atLeast"/>
        <w:rPr>
          <w:rFonts w:hint="eastAsia" w:ascii="仿宋_GB2312" w:eastAsia="仿宋_GB2312"/>
          <w:color w:val="000000"/>
        </w:rPr>
      </w:pPr>
      <w:r>
        <w:rPr>
          <w:rFonts w:hint="eastAsia" w:ascii="仿宋_GB2312" w:eastAsia="仿宋_GB2312"/>
          <w:color w:val="000000"/>
        </w:rPr>
        <w:t> </w:t>
      </w:r>
    </w:p>
    <w:p w14:paraId="49AF267A">
      <w:pPr>
        <w:pStyle w:val="452"/>
        <w:jc w:val="right"/>
        <w:rPr>
          <w:rFonts w:hint="eastAsia" w:ascii="仿宋_GB2312" w:eastAsia="仿宋_GB2312"/>
          <w:color w:val="000000"/>
        </w:rPr>
      </w:pPr>
      <w:r>
        <w:rPr>
          <w:rFonts w:hint="eastAsia" w:ascii="仿宋_GB2312" w:eastAsia="仿宋_GB2312"/>
          <w:color w:val="000000"/>
        </w:rPr>
        <w:t>                                  </w:t>
      </w:r>
    </w:p>
    <w:p w14:paraId="1783E1FB">
      <w:pPr>
        <w:pStyle w:val="45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75154B4">
      <w:pPr>
        <w:pStyle w:val="452"/>
        <w:jc w:val="right"/>
        <w:rPr>
          <w:rFonts w:hint="eastAsia" w:ascii="仿宋_GB2312" w:eastAsia="仿宋_GB2312"/>
          <w:color w:val="000000"/>
        </w:rPr>
      </w:pPr>
      <w:r>
        <w:rPr>
          <w:rFonts w:hint="eastAsia" w:ascii="仿宋_GB2312" w:eastAsia="仿宋_GB2312"/>
          <w:color w:val="000000"/>
        </w:rPr>
        <w:t> </w:t>
      </w:r>
    </w:p>
    <w:p w14:paraId="19E0E017">
      <w:pPr>
        <w:pStyle w:val="452"/>
        <w:jc w:val="right"/>
        <w:rPr>
          <w:rFonts w:hint="eastAsia" w:ascii="仿宋_GB2312" w:eastAsia="仿宋_GB2312"/>
          <w:color w:val="000000"/>
        </w:rPr>
      </w:pPr>
      <w:r>
        <w:rPr>
          <w:rFonts w:hint="eastAsia" w:ascii="仿宋_GB2312" w:eastAsia="仿宋_GB2312"/>
          <w:color w:val="000000"/>
        </w:rPr>
        <w:t>日期：   年 月 日</w:t>
      </w:r>
    </w:p>
    <w:p w14:paraId="61A78281">
      <w:pPr>
        <w:pStyle w:val="45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FDBFC6E">
      <w:pPr>
        <w:pStyle w:val="45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）投标人项目经验一览表格式（如有）：</w:t>
      </w:r>
    </w:p>
    <w:p w14:paraId="4423BA93">
      <w:pPr>
        <w:pStyle w:val="452"/>
        <w:jc w:val="center"/>
        <w:rPr>
          <w:rFonts w:hint="eastAsia" w:ascii="仿宋_GB2312" w:eastAsia="仿宋_GB2312"/>
          <w:color w:val="000000"/>
        </w:rPr>
      </w:pPr>
      <w:r>
        <w:rPr>
          <w:rFonts w:hint="eastAsia" w:ascii="仿宋_GB2312" w:eastAsia="仿宋_GB2312"/>
          <w:b/>
          <w:bCs/>
          <w:color w:val="000000"/>
          <w:sz w:val="33"/>
          <w:szCs w:val="33"/>
        </w:rPr>
        <w:t>投标人项目经验一览表</w:t>
      </w:r>
    </w:p>
    <w:p w14:paraId="10FBD8B3">
      <w:pPr>
        <w:pStyle w:val="452"/>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22</w:t>
      </w:r>
      <w:r>
        <w:rPr>
          <w:rFonts w:hint="eastAsia" w:ascii="仿宋_GB2312" w:eastAsia="仿宋_GB2312"/>
          <w:color w:val="000000"/>
        </w:rPr>
        <w:t>年1月1日起至今本项目所投</w:t>
      </w:r>
      <w:r>
        <w:rPr>
          <w:rFonts w:hint="eastAsia" w:ascii="仿宋_GB2312" w:eastAsia="仿宋_GB2312"/>
          <w:color w:val="000000"/>
          <w:lang w:val="en-US" w:eastAsia="zh-CN"/>
        </w:rPr>
        <w:t>核心</w:t>
      </w:r>
      <w:r>
        <w:rPr>
          <w:rFonts w:hint="eastAsia" w:ascii="仿宋_GB2312" w:eastAsia="仿宋_GB2312"/>
          <w:color w:val="000000"/>
        </w:rPr>
        <w:t>产品</w:t>
      </w:r>
      <w:r>
        <w:rPr>
          <w:rFonts w:hint="eastAsia" w:ascii="仿宋_GB2312" w:hAnsi="仿宋_GB2312" w:eastAsia="仿宋_GB2312" w:cs="仿宋_GB2312"/>
          <w:color w:val="000000" w:themeColor="text1"/>
          <w:szCs w:val="24"/>
          <w:highlight w:val="none"/>
          <w:lang w:eastAsia="zh-CN"/>
          <w14:textFill>
            <w14:solidFill>
              <w14:schemeClr w14:val="tx1"/>
            </w14:solidFill>
          </w14:textFill>
        </w:rPr>
        <w:t>（边缘数据服务器）</w:t>
      </w:r>
      <w:r>
        <w:rPr>
          <w:rFonts w:hint="eastAsia" w:ascii="仿宋_GB2312" w:eastAsia="仿宋_GB2312"/>
          <w:color w:val="000000"/>
        </w:rPr>
        <w:t>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53"/>
        <w:gridCol w:w="2387"/>
        <w:gridCol w:w="1142"/>
        <w:gridCol w:w="1280"/>
        <w:gridCol w:w="1545"/>
        <w:gridCol w:w="1338"/>
      </w:tblGrid>
      <w:tr w14:paraId="5601A4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A3CE80">
            <w:pPr>
              <w:pStyle w:val="452"/>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63743">
            <w:pPr>
              <w:pStyle w:val="452"/>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CFBCD">
            <w:pPr>
              <w:pStyle w:val="452"/>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3752FA">
            <w:pPr>
              <w:pStyle w:val="452"/>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1BBDA6">
            <w:pPr>
              <w:pStyle w:val="452"/>
              <w:jc w:val="center"/>
              <w:rPr>
                <w:rFonts w:hint="eastAsia" w:ascii="仿宋_GB2312" w:eastAsia="仿宋_GB2312"/>
                <w:color w:val="000000"/>
              </w:rPr>
            </w:pPr>
            <w:r>
              <w:rPr>
                <w:rFonts w:hint="eastAsia" w:ascii="仿宋_GB2312" w:eastAsia="仿宋_GB2312"/>
                <w:color w:val="000000"/>
              </w:rPr>
              <w:t>合同金额</w:t>
            </w:r>
          </w:p>
          <w:p w14:paraId="7ACA57CC">
            <w:pPr>
              <w:pStyle w:val="452"/>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5B24C">
            <w:pPr>
              <w:pStyle w:val="452"/>
              <w:jc w:val="center"/>
              <w:rPr>
                <w:rFonts w:hint="eastAsia" w:ascii="仿宋_GB2312" w:eastAsia="仿宋_GB2312"/>
                <w:color w:val="000000"/>
              </w:rPr>
            </w:pPr>
            <w:r>
              <w:rPr>
                <w:rFonts w:hint="eastAsia" w:ascii="仿宋_GB2312" w:eastAsia="仿宋_GB2312"/>
                <w:color w:val="000000"/>
              </w:rPr>
              <w:t>合同附件页码</w:t>
            </w:r>
          </w:p>
        </w:tc>
      </w:tr>
      <w:tr w14:paraId="3BF45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0A0DC">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D3C081">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0211FF">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91B966">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F9442D">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CF429C">
            <w:pPr>
              <w:pStyle w:val="452"/>
              <w:spacing w:line="405" w:lineRule="atLeast"/>
              <w:rPr>
                <w:rFonts w:hint="eastAsia" w:ascii="仿宋_GB2312" w:eastAsia="仿宋_GB2312"/>
                <w:color w:val="000000"/>
              </w:rPr>
            </w:pPr>
            <w:r>
              <w:rPr>
                <w:rFonts w:hint="eastAsia" w:ascii="仿宋_GB2312" w:eastAsia="仿宋_GB2312"/>
                <w:color w:val="000000"/>
              </w:rPr>
              <w:t> </w:t>
            </w:r>
          </w:p>
        </w:tc>
      </w:tr>
      <w:tr w14:paraId="4B92BF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5C294">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22C897">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99CE9">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6F95FB">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56C73F">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D175D3">
            <w:pPr>
              <w:pStyle w:val="452"/>
              <w:spacing w:line="405" w:lineRule="atLeast"/>
              <w:rPr>
                <w:rFonts w:hint="eastAsia" w:ascii="仿宋_GB2312" w:eastAsia="仿宋_GB2312"/>
                <w:color w:val="000000"/>
              </w:rPr>
            </w:pPr>
            <w:r>
              <w:rPr>
                <w:rFonts w:hint="eastAsia" w:ascii="仿宋_GB2312" w:eastAsia="仿宋_GB2312"/>
                <w:color w:val="000000"/>
              </w:rPr>
              <w:t> </w:t>
            </w:r>
          </w:p>
        </w:tc>
      </w:tr>
      <w:tr w14:paraId="59571D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342E8">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055055">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38DDF0">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2A5AEC">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2346C">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F14DD4">
            <w:pPr>
              <w:pStyle w:val="452"/>
              <w:spacing w:line="405" w:lineRule="atLeast"/>
              <w:rPr>
                <w:rFonts w:hint="eastAsia" w:ascii="仿宋_GB2312" w:eastAsia="仿宋_GB2312"/>
                <w:color w:val="000000"/>
              </w:rPr>
            </w:pPr>
            <w:r>
              <w:rPr>
                <w:rFonts w:hint="eastAsia" w:ascii="仿宋_GB2312" w:eastAsia="仿宋_GB2312"/>
                <w:color w:val="000000"/>
              </w:rPr>
              <w:t> </w:t>
            </w:r>
          </w:p>
        </w:tc>
      </w:tr>
      <w:tr w14:paraId="1B98B2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E6461F">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BF647B">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234A4B">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D14AFB">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4AA185">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D9F9DC">
            <w:pPr>
              <w:pStyle w:val="452"/>
              <w:spacing w:line="405" w:lineRule="atLeast"/>
              <w:rPr>
                <w:rFonts w:hint="eastAsia" w:ascii="仿宋_GB2312" w:eastAsia="仿宋_GB2312"/>
                <w:color w:val="000000"/>
              </w:rPr>
            </w:pPr>
            <w:r>
              <w:rPr>
                <w:rFonts w:hint="eastAsia" w:ascii="仿宋_GB2312" w:eastAsia="仿宋_GB2312"/>
                <w:color w:val="000000"/>
              </w:rPr>
              <w:t> </w:t>
            </w:r>
          </w:p>
        </w:tc>
      </w:tr>
      <w:tr w14:paraId="602F7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EB8A8">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712F69">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E7D27C">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E9C364">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2619E">
            <w:pPr>
              <w:pStyle w:val="452"/>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11D46">
            <w:pPr>
              <w:pStyle w:val="452"/>
              <w:spacing w:line="405" w:lineRule="atLeast"/>
              <w:rPr>
                <w:rFonts w:hint="eastAsia" w:ascii="仿宋_GB2312" w:eastAsia="仿宋_GB2312"/>
                <w:color w:val="000000"/>
              </w:rPr>
            </w:pPr>
            <w:r>
              <w:rPr>
                <w:rFonts w:hint="eastAsia" w:ascii="仿宋_GB2312" w:eastAsia="仿宋_GB2312"/>
                <w:color w:val="000000"/>
              </w:rPr>
              <w:t> </w:t>
            </w:r>
          </w:p>
        </w:tc>
      </w:tr>
    </w:tbl>
    <w:p w14:paraId="1FA7305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2559DE0">
      <w:pPr>
        <w:pStyle w:val="452"/>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274BD23E">
      <w:pPr>
        <w:pStyle w:val="452"/>
        <w:jc w:val="right"/>
        <w:rPr>
          <w:rFonts w:hint="eastAsia" w:ascii="仿宋_GB2312" w:eastAsia="仿宋_GB2312"/>
          <w:color w:val="000000"/>
        </w:rPr>
      </w:pPr>
      <w:r>
        <w:rPr>
          <w:rFonts w:hint="eastAsia" w:ascii="仿宋_GB2312" w:eastAsia="仿宋_GB2312"/>
          <w:color w:val="000000"/>
        </w:rPr>
        <w:t>日期：   年  月  日</w:t>
      </w:r>
    </w:p>
    <w:p w14:paraId="63862BE1">
      <w:pPr>
        <w:pStyle w:val="45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ECACF57">
      <w:pPr>
        <w:pStyle w:val="452"/>
        <w:jc w:val="right"/>
        <w:rPr>
          <w:rFonts w:hint="eastAsia" w:ascii="仿宋_GB2312" w:eastAsia="仿宋_GB2312"/>
          <w:color w:val="000000"/>
        </w:rPr>
      </w:pPr>
      <w:r>
        <w:rPr>
          <w:rFonts w:hint="eastAsia" w:ascii="仿宋_GB2312" w:eastAsia="仿宋_GB2312"/>
          <w:color w:val="000000"/>
        </w:rPr>
        <w:t> </w:t>
      </w:r>
    </w:p>
    <w:p w14:paraId="59F457FA">
      <w:pPr>
        <w:rPr>
          <w:rFonts w:hint="eastAsia"/>
        </w:rPr>
      </w:pPr>
    </w:p>
    <w:p w14:paraId="2B44340F">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4C0C1AC3">
      <w:pPr>
        <w:pStyle w:val="472"/>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所投产品采购需求中标记“</w:t>
      </w:r>
      <w:r>
        <w:rPr>
          <w:rFonts w:hint="eastAsia" w:ascii="仿宋_GB2312" w:hAnsi="仿宋_GB2312" w:eastAsia="仿宋_GB2312" w:cs="仿宋_GB2312"/>
          <w:color w:val="000000"/>
        </w:rPr>
        <w:t>●</w:t>
      </w:r>
      <w:r>
        <w:rPr>
          <w:rFonts w:hint="eastAsia" w:ascii="仿宋_GB2312" w:eastAsia="仿宋_GB2312"/>
          <w:color w:val="000000"/>
        </w:rPr>
        <w:t>”</w:t>
      </w:r>
      <w:r>
        <w:rPr>
          <w:rFonts w:hint="eastAsia" w:ascii="仿宋_GB2312" w:eastAsia="仿宋_GB2312"/>
          <w:color w:val="000000"/>
          <w:lang w:val="en-US" w:eastAsia="zh-CN"/>
        </w:rPr>
        <w:t>带下划线“</w:t>
      </w:r>
      <w:r>
        <w:rPr>
          <w:rFonts w:hint="eastAsia" w:ascii="仿宋_GB2312" w:hAnsi="仿宋_GB2312" w:eastAsia="仿宋_GB2312" w:cs="仿宋_GB2312"/>
          <w:color w:val="auto"/>
          <w:szCs w:val="24"/>
          <w:highlight w:val="none"/>
          <w:u w:val="single"/>
          <w:lang w:eastAsia="zh-CN"/>
        </w:rPr>
        <w:t xml:space="preserve"> </w:t>
      </w:r>
      <w:r>
        <w:rPr>
          <w:rFonts w:hint="eastAsia" w:ascii="仿宋_GB2312" w:hAnsi="仿宋_GB2312" w:eastAsia="仿宋_GB2312" w:cs="仿宋_GB2312"/>
          <w:color w:val="auto"/>
          <w:szCs w:val="24"/>
          <w:highlight w:val="none"/>
          <w:u w:val="single"/>
          <w:lang w:val="en-US" w:eastAsia="zh-CN"/>
        </w:rPr>
        <w:t xml:space="preserve">    </w:t>
      </w:r>
      <w:r>
        <w:rPr>
          <w:rFonts w:hint="eastAsia" w:ascii="仿宋_GB2312" w:eastAsia="仿宋_GB2312"/>
          <w:color w:val="000000"/>
          <w:lang w:val="en-US" w:eastAsia="zh-CN"/>
        </w:rPr>
        <w:t>”的技术参数内容优于采购需求的</w:t>
      </w:r>
      <w:r>
        <w:rPr>
          <w:rFonts w:hint="eastAsia" w:ascii="仿宋_GB2312" w:eastAsia="仿宋_GB2312"/>
          <w:color w:val="000000"/>
        </w:rPr>
        <w:t>，提供检测（检验）报告或提供其它证明材料（彩页、产品说明书、官网或功能截图等其中任意一项）</w:t>
      </w:r>
      <w:r>
        <w:rPr>
          <w:rFonts w:hint="eastAsia" w:ascii="仿宋_GB2312" w:eastAsia="仿宋_GB2312"/>
          <w:color w:val="000000"/>
          <w:lang w:eastAsia="zh-CN"/>
        </w:rPr>
        <w:t>（</w:t>
      </w:r>
      <w:r>
        <w:rPr>
          <w:rFonts w:hint="eastAsia" w:ascii="仿宋_GB2312" w:eastAsia="仿宋_GB2312"/>
          <w:color w:val="000000"/>
          <w:lang w:val="en-US" w:eastAsia="zh-CN"/>
        </w:rPr>
        <w:t>如有</w:t>
      </w:r>
      <w:r>
        <w:rPr>
          <w:rFonts w:hint="eastAsia" w:ascii="仿宋_GB2312" w:eastAsia="仿宋_GB2312"/>
          <w:color w:val="000000"/>
          <w:lang w:eastAsia="zh-CN"/>
        </w:rPr>
        <w:t>）</w:t>
      </w:r>
    </w:p>
    <w:p w14:paraId="7EF6D199">
      <w:pPr>
        <w:pStyle w:val="472"/>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（1</w:t>
      </w:r>
      <w:r>
        <w:rPr>
          <w:rFonts w:hint="eastAsia" w:ascii="仿宋_GB2312" w:eastAsia="仿宋_GB2312"/>
          <w:color w:val="000000"/>
          <w:lang w:val="en-US" w:eastAsia="zh-CN"/>
        </w:rPr>
        <w:t>0</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具备有效的质量管理体系认证证书（如有）</w:t>
      </w:r>
    </w:p>
    <w:p w14:paraId="1466BB02">
      <w:pPr>
        <w:pStyle w:val="4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具备有效的职业健康安全管理体系认证证书（如有）</w:t>
      </w:r>
    </w:p>
    <w:p w14:paraId="3AF57158">
      <w:pPr>
        <w:pStyle w:val="4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w:t>
      </w:r>
      <w:r>
        <w:rPr>
          <w:rFonts w:hint="eastAsia" w:ascii="仿宋_GB2312" w:hAnsi="仿宋_GB2312" w:eastAsia="仿宋_GB2312" w:cs="仿宋_GB2312"/>
        </w:rPr>
        <w:t>或所投核心产品</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具备有效的环境管理体系认证证书（如有）</w:t>
      </w:r>
    </w:p>
    <w:p w14:paraId="4CCF8EEC">
      <w:pPr>
        <w:pStyle w:val="4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）投标产品由国家确定的认证机构出具的、处于有效期之内的环境标志产品认证证书（如有）</w:t>
      </w:r>
    </w:p>
    <w:p w14:paraId="01028F86">
      <w:pPr>
        <w:pStyle w:val="4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）投标人对本项目的合理化建议和改进措施（如有，格式自拟）</w:t>
      </w:r>
    </w:p>
    <w:p w14:paraId="52D0C22A">
      <w:pPr>
        <w:pStyle w:val="4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5</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sectPr>
      <w:footerReference r:id="rId12"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ind w:firstLine="542" w:firstLineChars="300"/>
      <w:jc w:val="both"/>
      <w:rPr>
        <w:b/>
        <w:color w:val="000000"/>
      </w:rPr>
    </w:pPr>
    <w:r>
      <w:rPr>
        <w:b/>
      </w:rPr>
      <w:t>柳州职业技术大学“中国-东盟跨境电商数智化产教融合创新中心”设备采购</w:t>
    </w:r>
    <w:r>
      <w:rPr>
        <w:rFonts w:hint="eastAsia"/>
        <w:b/>
      </w:rPr>
      <w:t xml:space="preserve">（LZZC2026-G1-990253-LZSZ）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9238D">
    <w:pPr>
      <w:pStyle w:val="32"/>
      <w:jc w:val="both"/>
      <w:rPr>
        <w:b/>
        <w:color w:val="000000"/>
      </w:rPr>
    </w:pPr>
    <w:r>
      <w:rPr>
        <w:b/>
      </w:rPr>
      <w:t>柳州职业技术大学“中国-东盟跨境电商数智化产教融合创新中心”设备采购</w:t>
    </w:r>
    <w:r>
      <w:rPr>
        <w:rFonts w:hint="eastAsia"/>
        <w:b/>
      </w:rPr>
      <w:t xml:space="preserve">（LZZC2026-G1-990253-LZSZ）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66FCA">
    <w:pPr>
      <w:pStyle w:val="32"/>
      <w:jc w:val="right"/>
      <w:rPr>
        <w:b/>
      </w:rPr>
    </w:pPr>
  </w:p>
  <w:p w14:paraId="08752B72">
    <w:pPr>
      <w:pStyle w:val="32"/>
      <w:jc w:val="right"/>
      <w:rPr>
        <w:b/>
      </w:rPr>
    </w:pPr>
  </w:p>
  <w:p w14:paraId="67A82732">
    <w:pPr>
      <w:pStyle w:val="32"/>
      <w:jc w:val="right"/>
      <w:rPr>
        <w:b/>
      </w:rPr>
    </w:pPr>
  </w:p>
  <w:p w14:paraId="3947DB53">
    <w:pPr>
      <w:pStyle w:val="32"/>
      <w:jc w:val="right"/>
      <w:rPr>
        <w:b/>
      </w:rPr>
    </w:pPr>
  </w:p>
  <w:p w14:paraId="728E6A30">
    <w:pPr>
      <w:pStyle w:val="32"/>
      <w:jc w:val="both"/>
      <w:rPr>
        <w:b/>
        <w:color w:val="000000"/>
      </w:rPr>
    </w:pPr>
    <w:r>
      <w:rPr>
        <w:b/>
      </w:rPr>
      <w:t>柳州职业技术大学“中国-东盟跨境电商数智化产教融合创新中心”设备采购</w:t>
    </w:r>
    <w:r>
      <w:rPr>
        <w:rFonts w:hint="eastAsia"/>
        <w:b/>
      </w:rPr>
      <w:t xml:space="preserve">（LZZC2026-G1-990253-LZSZ）   </w:t>
    </w:r>
    <w:r>
      <w:rPr>
        <w:rFonts w:hint="eastAsia"/>
        <w:b/>
        <w:i/>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0F462">
    <w:pPr>
      <w:pStyle w:val="32"/>
      <w:jc w:val="right"/>
      <w:rPr>
        <w:b/>
        <w:color w:val="000000"/>
      </w:rPr>
    </w:pPr>
    <w:r>
      <w:rPr>
        <w:b/>
      </w:rPr>
      <w:t>柳州职业技术大学“中国-东盟跨境电商数智化产教融合创新中心”设备采购</w:t>
    </w:r>
    <w:r>
      <w:rPr>
        <w:rFonts w:hint="eastAsia"/>
        <w:b/>
      </w:rPr>
      <w:t xml:space="preserve">（LZZC2026-G1-990253-LZSZ）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8A6"/>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57C14"/>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22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5B9"/>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B8"/>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1E53"/>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8B7"/>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0FC7"/>
    <w:rsid w:val="00FF1926"/>
    <w:rsid w:val="00FF2915"/>
    <w:rsid w:val="00FF330C"/>
    <w:rsid w:val="00FF5DBA"/>
    <w:rsid w:val="00FF6696"/>
    <w:rsid w:val="00FF7ADC"/>
    <w:rsid w:val="00FF7B2C"/>
    <w:rsid w:val="01230692"/>
    <w:rsid w:val="01557C8F"/>
    <w:rsid w:val="01611D93"/>
    <w:rsid w:val="016247FA"/>
    <w:rsid w:val="01745EE6"/>
    <w:rsid w:val="017D5380"/>
    <w:rsid w:val="017F2633"/>
    <w:rsid w:val="018326A3"/>
    <w:rsid w:val="01885C73"/>
    <w:rsid w:val="019930E3"/>
    <w:rsid w:val="01A06A8F"/>
    <w:rsid w:val="01AB31B7"/>
    <w:rsid w:val="01C6622B"/>
    <w:rsid w:val="01E07CD8"/>
    <w:rsid w:val="01EA671C"/>
    <w:rsid w:val="02096C69"/>
    <w:rsid w:val="021673DB"/>
    <w:rsid w:val="022353B4"/>
    <w:rsid w:val="022A3557"/>
    <w:rsid w:val="023A007E"/>
    <w:rsid w:val="024A56F5"/>
    <w:rsid w:val="026E0F2B"/>
    <w:rsid w:val="02732A09"/>
    <w:rsid w:val="027A2F04"/>
    <w:rsid w:val="02845B9C"/>
    <w:rsid w:val="028D1A48"/>
    <w:rsid w:val="02B1196D"/>
    <w:rsid w:val="02DD55DA"/>
    <w:rsid w:val="02F2197A"/>
    <w:rsid w:val="031418F0"/>
    <w:rsid w:val="03215DBB"/>
    <w:rsid w:val="032A1114"/>
    <w:rsid w:val="032A676A"/>
    <w:rsid w:val="032D7D27"/>
    <w:rsid w:val="03415224"/>
    <w:rsid w:val="03E01103"/>
    <w:rsid w:val="03E32C2B"/>
    <w:rsid w:val="03E45FEA"/>
    <w:rsid w:val="03E80687"/>
    <w:rsid w:val="03F375BC"/>
    <w:rsid w:val="04155920"/>
    <w:rsid w:val="04267B2D"/>
    <w:rsid w:val="044C3505"/>
    <w:rsid w:val="04551879"/>
    <w:rsid w:val="04704D33"/>
    <w:rsid w:val="047713FB"/>
    <w:rsid w:val="04B23D3A"/>
    <w:rsid w:val="04C65B16"/>
    <w:rsid w:val="04F062C0"/>
    <w:rsid w:val="04FC6AE0"/>
    <w:rsid w:val="05184748"/>
    <w:rsid w:val="051F4905"/>
    <w:rsid w:val="05263B5D"/>
    <w:rsid w:val="05284263"/>
    <w:rsid w:val="053A3164"/>
    <w:rsid w:val="053A77BB"/>
    <w:rsid w:val="053C7025"/>
    <w:rsid w:val="055B3806"/>
    <w:rsid w:val="055B55D2"/>
    <w:rsid w:val="05832ACB"/>
    <w:rsid w:val="05BC7D4A"/>
    <w:rsid w:val="05DD7507"/>
    <w:rsid w:val="05DE5F2E"/>
    <w:rsid w:val="05DE7F94"/>
    <w:rsid w:val="05E50FC7"/>
    <w:rsid w:val="05FE680E"/>
    <w:rsid w:val="060824FF"/>
    <w:rsid w:val="063F11B9"/>
    <w:rsid w:val="06B12657"/>
    <w:rsid w:val="06F45603"/>
    <w:rsid w:val="07044010"/>
    <w:rsid w:val="070C0CAE"/>
    <w:rsid w:val="070E48A8"/>
    <w:rsid w:val="072C420B"/>
    <w:rsid w:val="07332372"/>
    <w:rsid w:val="07725961"/>
    <w:rsid w:val="07794418"/>
    <w:rsid w:val="07972AF0"/>
    <w:rsid w:val="07E04069"/>
    <w:rsid w:val="07E503D7"/>
    <w:rsid w:val="07E61381"/>
    <w:rsid w:val="08101121"/>
    <w:rsid w:val="083945D9"/>
    <w:rsid w:val="08607358"/>
    <w:rsid w:val="08A14F57"/>
    <w:rsid w:val="08E23383"/>
    <w:rsid w:val="08EE742E"/>
    <w:rsid w:val="09275B42"/>
    <w:rsid w:val="092E2FE0"/>
    <w:rsid w:val="09300730"/>
    <w:rsid w:val="094618E6"/>
    <w:rsid w:val="09547520"/>
    <w:rsid w:val="09664528"/>
    <w:rsid w:val="09697C1D"/>
    <w:rsid w:val="09CA6EA6"/>
    <w:rsid w:val="0A2B7D2A"/>
    <w:rsid w:val="0A397E8E"/>
    <w:rsid w:val="0A3D5178"/>
    <w:rsid w:val="0A57260B"/>
    <w:rsid w:val="0A8C6077"/>
    <w:rsid w:val="0ACC1410"/>
    <w:rsid w:val="0B083D6B"/>
    <w:rsid w:val="0B141F1A"/>
    <w:rsid w:val="0B6573F2"/>
    <w:rsid w:val="0B7A075E"/>
    <w:rsid w:val="0BB958B8"/>
    <w:rsid w:val="0BC55D72"/>
    <w:rsid w:val="0BC663BC"/>
    <w:rsid w:val="0BD537C3"/>
    <w:rsid w:val="0BD92474"/>
    <w:rsid w:val="0BDC31C7"/>
    <w:rsid w:val="0C336F3C"/>
    <w:rsid w:val="0C364685"/>
    <w:rsid w:val="0C600AAB"/>
    <w:rsid w:val="0C650670"/>
    <w:rsid w:val="0C6D22A1"/>
    <w:rsid w:val="0CC003F3"/>
    <w:rsid w:val="0D240982"/>
    <w:rsid w:val="0D3A0435"/>
    <w:rsid w:val="0D5A60C0"/>
    <w:rsid w:val="0D7A7B8E"/>
    <w:rsid w:val="0DCA115E"/>
    <w:rsid w:val="0E082052"/>
    <w:rsid w:val="0E115C8A"/>
    <w:rsid w:val="0E737408"/>
    <w:rsid w:val="0E7E71D5"/>
    <w:rsid w:val="0E855450"/>
    <w:rsid w:val="0E87566C"/>
    <w:rsid w:val="0EA30700"/>
    <w:rsid w:val="0EAC08FD"/>
    <w:rsid w:val="0EB31142"/>
    <w:rsid w:val="0EC71F0D"/>
    <w:rsid w:val="0EE4486D"/>
    <w:rsid w:val="0F095504"/>
    <w:rsid w:val="0F3B2473"/>
    <w:rsid w:val="0F64775C"/>
    <w:rsid w:val="0F7511C3"/>
    <w:rsid w:val="0FBA74F6"/>
    <w:rsid w:val="0FC3085C"/>
    <w:rsid w:val="0FDC3796"/>
    <w:rsid w:val="0FE20946"/>
    <w:rsid w:val="10111F7C"/>
    <w:rsid w:val="101E545F"/>
    <w:rsid w:val="1023263D"/>
    <w:rsid w:val="10433815"/>
    <w:rsid w:val="1045758D"/>
    <w:rsid w:val="104F1744"/>
    <w:rsid w:val="106016F3"/>
    <w:rsid w:val="10606175"/>
    <w:rsid w:val="10861BA8"/>
    <w:rsid w:val="1094132B"/>
    <w:rsid w:val="109936C0"/>
    <w:rsid w:val="10A52D12"/>
    <w:rsid w:val="10A56E7C"/>
    <w:rsid w:val="10CF301F"/>
    <w:rsid w:val="10ED52E2"/>
    <w:rsid w:val="11203590"/>
    <w:rsid w:val="112278CE"/>
    <w:rsid w:val="112B7416"/>
    <w:rsid w:val="113E75F4"/>
    <w:rsid w:val="113F5831"/>
    <w:rsid w:val="11402F73"/>
    <w:rsid w:val="11454713"/>
    <w:rsid w:val="114A10CD"/>
    <w:rsid w:val="114F5A4E"/>
    <w:rsid w:val="11612A9E"/>
    <w:rsid w:val="116E2B13"/>
    <w:rsid w:val="118542D3"/>
    <w:rsid w:val="119A3B84"/>
    <w:rsid w:val="11AB1672"/>
    <w:rsid w:val="120314AE"/>
    <w:rsid w:val="125A1D1E"/>
    <w:rsid w:val="12671F77"/>
    <w:rsid w:val="127A0FCA"/>
    <w:rsid w:val="127E4ECB"/>
    <w:rsid w:val="12AA10F1"/>
    <w:rsid w:val="12AD03B1"/>
    <w:rsid w:val="12BD152A"/>
    <w:rsid w:val="12BE134B"/>
    <w:rsid w:val="12EF1953"/>
    <w:rsid w:val="12F67447"/>
    <w:rsid w:val="13177D05"/>
    <w:rsid w:val="131A0221"/>
    <w:rsid w:val="1335429C"/>
    <w:rsid w:val="13456A27"/>
    <w:rsid w:val="1347361C"/>
    <w:rsid w:val="13540009"/>
    <w:rsid w:val="141D2C0B"/>
    <w:rsid w:val="14237BE5"/>
    <w:rsid w:val="146849E3"/>
    <w:rsid w:val="147321EF"/>
    <w:rsid w:val="14957781"/>
    <w:rsid w:val="150A5211"/>
    <w:rsid w:val="1544624E"/>
    <w:rsid w:val="154721A4"/>
    <w:rsid w:val="15632263"/>
    <w:rsid w:val="158F27E5"/>
    <w:rsid w:val="1593631A"/>
    <w:rsid w:val="15E50557"/>
    <w:rsid w:val="15FE3E25"/>
    <w:rsid w:val="160C6457"/>
    <w:rsid w:val="16103820"/>
    <w:rsid w:val="161A0B74"/>
    <w:rsid w:val="161B6B1A"/>
    <w:rsid w:val="16223ECC"/>
    <w:rsid w:val="16263110"/>
    <w:rsid w:val="162E6BAE"/>
    <w:rsid w:val="16674A96"/>
    <w:rsid w:val="16B761A1"/>
    <w:rsid w:val="1711684A"/>
    <w:rsid w:val="17125CEF"/>
    <w:rsid w:val="17151EB8"/>
    <w:rsid w:val="173516EA"/>
    <w:rsid w:val="173D7D0F"/>
    <w:rsid w:val="173F0C07"/>
    <w:rsid w:val="17857FDE"/>
    <w:rsid w:val="17965F21"/>
    <w:rsid w:val="17CB20C1"/>
    <w:rsid w:val="17CC2342"/>
    <w:rsid w:val="17D404BB"/>
    <w:rsid w:val="17EA0A1A"/>
    <w:rsid w:val="17EC4251"/>
    <w:rsid w:val="17F13463"/>
    <w:rsid w:val="17FC7532"/>
    <w:rsid w:val="187E553C"/>
    <w:rsid w:val="18921BB6"/>
    <w:rsid w:val="18BB53A9"/>
    <w:rsid w:val="18E427C8"/>
    <w:rsid w:val="18E52B69"/>
    <w:rsid w:val="18ED6A14"/>
    <w:rsid w:val="18EE4849"/>
    <w:rsid w:val="192223EF"/>
    <w:rsid w:val="19523A78"/>
    <w:rsid w:val="196F2052"/>
    <w:rsid w:val="197449B0"/>
    <w:rsid w:val="19AA07AA"/>
    <w:rsid w:val="19AE7F28"/>
    <w:rsid w:val="19B6113F"/>
    <w:rsid w:val="19CA0989"/>
    <w:rsid w:val="19D61256"/>
    <w:rsid w:val="19D90D46"/>
    <w:rsid w:val="19DC433A"/>
    <w:rsid w:val="19E020D4"/>
    <w:rsid w:val="19E5593D"/>
    <w:rsid w:val="19F40797"/>
    <w:rsid w:val="1A0062D3"/>
    <w:rsid w:val="1A213ABD"/>
    <w:rsid w:val="1A424B3D"/>
    <w:rsid w:val="1A617FFD"/>
    <w:rsid w:val="1A9B41D0"/>
    <w:rsid w:val="1AC67CAC"/>
    <w:rsid w:val="1AF71523"/>
    <w:rsid w:val="1B140288"/>
    <w:rsid w:val="1B1A4A1C"/>
    <w:rsid w:val="1B38030C"/>
    <w:rsid w:val="1B3C1C8E"/>
    <w:rsid w:val="1B494EEE"/>
    <w:rsid w:val="1B674AC7"/>
    <w:rsid w:val="1B695F6C"/>
    <w:rsid w:val="1B746B39"/>
    <w:rsid w:val="1B80541E"/>
    <w:rsid w:val="1B8371BB"/>
    <w:rsid w:val="1B8B12A4"/>
    <w:rsid w:val="1BC50187"/>
    <w:rsid w:val="1BCA7842"/>
    <w:rsid w:val="1BD46FA1"/>
    <w:rsid w:val="1C145E41"/>
    <w:rsid w:val="1C3B5CE8"/>
    <w:rsid w:val="1C42696B"/>
    <w:rsid w:val="1C427144"/>
    <w:rsid w:val="1C4409AC"/>
    <w:rsid w:val="1C530BD0"/>
    <w:rsid w:val="1C6B4699"/>
    <w:rsid w:val="1C8F133C"/>
    <w:rsid w:val="1CC90CBC"/>
    <w:rsid w:val="1CDD0B4D"/>
    <w:rsid w:val="1D094F9C"/>
    <w:rsid w:val="1D0E23E7"/>
    <w:rsid w:val="1D297C66"/>
    <w:rsid w:val="1D491EF1"/>
    <w:rsid w:val="1D4A2936"/>
    <w:rsid w:val="1D724583"/>
    <w:rsid w:val="1D7518AE"/>
    <w:rsid w:val="1D8C2345"/>
    <w:rsid w:val="1D8D7A52"/>
    <w:rsid w:val="1DAE65F0"/>
    <w:rsid w:val="1DB45D19"/>
    <w:rsid w:val="1DC75A85"/>
    <w:rsid w:val="1DD3267D"/>
    <w:rsid w:val="1DEF5D9F"/>
    <w:rsid w:val="1E111767"/>
    <w:rsid w:val="1E117A37"/>
    <w:rsid w:val="1E276524"/>
    <w:rsid w:val="1E591960"/>
    <w:rsid w:val="1E5B7F7C"/>
    <w:rsid w:val="1E720322"/>
    <w:rsid w:val="1E8B4AEE"/>
    <w:rsid w:val="1EB142DF"/>
    <w:rsid w:val="1EBA2EF4"/>
    <w:rsid w:val="1ED03487"/>
    <w:rsid w:val="1EE77A61"/>
    <w:rsid w:val="1F035E51"/>
    <w:rsid w:val="1F2B5BA0"/>
    <w:rsid w:val="1F38742D"/>
    <w:rsid w:val="1F656BFD"/>
    <w:rsid w:val="1F9E565E"/>
    <w:rsid w:val="1FA2333B"/>
    <w:rsid w:val="1FAA11BB"/>
    <w:rsid w:val="1FB472F6"/>
    <w:rsid w:val="1FBC7140"/>
    <w:rsid w:val="1FC4039C"/>
    <w:rsid w:val="1FC85AE5"/>
    <w:rsid w:val="1FE02E2E"/>
    <w:rsid w:val="2023550C"/>
    <w:rsid w:val="203B4DB3"/>
    <w:rsid w:val="206A26F8"/>
    <w:rsid w:val="208714FC"/>
    <w:rsid w:val="208E77B9"/>
    <w:rsid w:val="20B54B1F"/>
    <w:rsid w:val="20BF13C4"/>
    <w:rsid w:val="20C16E58"/>
    <w:rsid w:val="20F64BEA"/>
    <w:rsid w:val="20F75FD5"/>
    <w:rsid w:val="20FB6AEC"/>
    <w:rsid w:val="2105481C"/>
    <w:rsid w:val="210E4642"/>
    <w:rsid w:val="211A0BFC"/>
    <w:rsid w:val="213011D5"/>
    <w:rsid w:val="214A1164"/>
    <w:rsid w:val="216C787B"/>
    <w:rsid w:val="217A1EA3"/>
    <w:rsid w:val="21B45DF5"/>
    <w:rsid w:val="21CF5E82"/>
    <w:rsid w:val="21E15853"/>
    <w:rsid w:val="22116C9B"/>
    <w:rsid w:val="2219492B"/>
    <w:rsid w:val="22211C9D"/>
    <w:rsid w:val="22295AD0"/>
    <w:rsid w:val="222F1E4B"/>
    <w:rsid w:val="22356D36"/>
    <w:rsid w:val="223C7EB7"/>
    <w:rsid w:val="223F1AE4"/>
    <w:rsid w:val="224332AE"/>
    <w:rsid w:val="22581B32"/>
    <w:rsid w:val="225C57EF"/>
    <w:rsid w:val="22605689"/>
    <w:rsid w:val="228219CA"/>
    <w:rsid w:val="228377FC"/>
    <w:rsid w:val="22AD589A"/>
    <w:rsid w:val="22DA596B"/>
    <w:rsid w:val="22FB72D8"/>
    <w:rsid w:val="23226CA2"/>
    <w:rsid w:val="23245B22"/>
    <w:rsid w:val="23314333"/>
    <w:rsid w:val="23360FD0"/>
    <w:rsid w:val="23681D14"/>
    <w:rsid w:val="23737B15"/>
    <w:rsid w:val="23C2673F"/>
    <w:rsid w:val="23CC6C6C"/>
    <w:rsid w:val="23EE53EE"/>
    <w:rsid w:val="24105B34"/>
    <w:rsid w:val="242E481E"/>
    <w:rsid w:val="24777F0B"/>
    <w:rsid w:val="248A15BB"/>
    <w:rsid w:val="24975E97"/>
    <w:rsid w:val="24B6427E"/>
    <w:rsid w:val="24D17B32"/>
    <w:rsid w:val="24FD13D3"/>
    <w:rsid w:val="250C1FE7"/>
    <w:rsid w:val="2522161A"/>
    <w:rsid w:val="25281662"/>
    <w:rsid w:val="2536529E"/>
    <w:rsid w:val="253C2765"/>
    <w:rsid w:val="256652B4"/>
    <w:rsid w:val="256D377B"/>
    <w:rsid w:val="256F5ACC"/>
    <w:rsid w:val="2581184D"/>
    <w:rsid w:val="25965F7C"/>
    <w:rsid w:val="25A517EF"/>
    <w:rsid w:val="25AE084C"/>
    <w:rsid w:val="25EE5185"/>
    <w:rsid w:val="26230386"/>
    <w:rsid w:val="262477ED"/>
    <w:rsid w:val="26713644"/>
    <w:rsid w:val="2674362D"/>
    <w:rsid w:val="268F20C6"/>
    <w:rsid w:val="26B75BDF"/>
    <w:rsid w:val="26C72B6F"/>
    <w:rsid w:val="26DA605D"/>
    <w:rsid w:val="26E256DE"/>
    <w:rsid w:val="26EC6985"/>
    <w:rsid w:val="26F31699"/>
    <w:rsid w:val="26F777DD"/>
    <w:rsid w:val="273A63A3"/>
    <w:rsid w:val="2749444C"/>
    <w:rsid w:val="27DF1C1D"/>
    <w:rsid w:val="27F85D17"/>
    <w:rsid w:val="27FD4E2A"/>
    <w:rsid w:val="28161C4E"/>
    <w:rsid w:val="28197154"/>
    <w:rsid w:val="284303FE"/>
    <w:rsid w:val="285717B4"/>
    <w:rsid w:val="28686379"/>
    <w:rsid w:val="2890116A"/>
    <w:rsid w:val="28A80261"/>
    <w:rsid w:val="28B65382"/>
    <w:rsid w:val="28DE02D2"/>
    <w:rsid w:val="28DE1ED5"/>
    <w:rsid w:val="28F84B93"/>
    <w:rsid w:val="28FF27F3"/>
    <w:rsid w:val="29077D29"/>
    <w:rsid w:val="2918419C"/>
    <w:rsid w:val="29187F2C"/>
    <w:rsid w:val="294616FD"/>
    <w:rsid w:val="29471828"/>
    <w:rsid w:val="297168A5"/>
    <w:rsid w:val="29AB330F"/>
    <w:rsid w:val="29AC5FBF"/>
    <w:rsid w:val="29C40B22"/>
    <w:rsid w:val="29C4731D"/>
    <w:rsid w:val="29E22301"/>
    <w:rsid w:val="29F8157A"/>
    <w:rsid w:val="2A0B0AA8"/>
    <w:rsid w:val="2A0C433A"/>
    <w:rsid w:val="2A1E335D"/>
    <w:rsid w:val="2A482E16"/>
    <w:rsid w:val="2A524FDF"/>
    <w:rsid w:val="2A7523C5"/>
    <w:rsid w:val="2A753158"/>
    <w:rsid w:val="2A965B0A"/>
    <w:rsid w:val="2AA07B3B"/>
    <w:rsid w:val="2AAC37FB"/>
    <w:rsid w:val="2ADB2BD5"/>
    <w:rsid w:val="2AFB4FC0"/>
    <w:rsid w:val="2B1B2F6C"/>
    <w:rsid w:val="2B243DBF"/>
    <w:rsid w:val="2B4754B4"/>
    <w:rsid w:val="2B6F150A"/>
    <w:rsid w:val="2BA519D8"/>
    <w:rsid w:val="2BBC77E3"/>
    <w:rsid w:val="2BE37D65"/>
    <w:rsid w:val="2BEE68D3"/>
    <w:rsid w:val="2C027C88"/>
    <w:rsid w:val="2C250B14"/>
    <w:rsid w:val="2C3B5405"/>
    <w:rsid w:val="2C4B2FA5"/>
    <w:rsid w:val="2C59031C"/>
    <w:rsid w:val="2C5907E9"/>
    <w:rsid w:val="2C650E64"/>
    <w:rsid w:val="2C6579B8"/>
    <w:rsid w:val="2C7538F6"/>
    <w:rsid w:val="2CD56F5D"/>
    <w:rsid w:val="2CF00EAC"/>
    <w:rsid w:val="2CF5678B"/>
    <w:rsid w:val="2CFE66A2"/>
    <w:rsid w:val="2D665687"/>
    <w:rsid w:val="2D8E201B"/>
    <w:rsid w:val="2DA62E88"/>
    <w:rsid w:val="2DAC19F5"/>
    <w:rsid w:val="2DE03CE6"/>
    <w:rsid w:val="2E0470F3"/>
    <w:rsid w:val="2E0D253C"/>
    <w:rsid w:val="2E3B1934"/>
    <w:rsid w:val="2E486DD2"/>
    <w:rsid w:val="2E57306B"/>
    <w:rsid w:val="2F0635DF"/>
    <w:rsid w:val="2F120B2A"/>
    <w:rsid w:val="2F1B7500"/>
    <w:rsid w:val="2F4C544D"/>
    <w:rsid w:val="2F656EAC"/>
    <w:rsid w:val="2F7067E6"/>
    <w:rsid w:val="2F757199"/>
    <w:rsid w:val="2F885A73"/>
    <w:rsid w:val="2F8922A1"/>
    <w:rsid w:val="2FB120F1"/>
    <w:rsid w:val="2FC324F5"/>
    <w:rsid w:val="2FDF791C"/>
    <w:rsid w:val="2FE34720"/>
    <w:rsid w:val="2FE7347B"/>
    <w:rsid w:val="2FE778C1"/>
    <w:rsid w:val="2FE9521D"/>
    <w:rsid w:val="2FEA60CD"/>
    <w:rsid w:val="30014FDE"/>
    <w:rsid w:val="30341FA2"/>
    <w:rsid w:val="303D4414"/>
    <w:rsid w:val="303E25B2"/>
    <w:rsid w:val="30536D05"/>
    <w:rsid w:val="306058C5"/>
    <w:rsid w:val="307E7C38"/>
    <w:rsid w:val="30A9101A"/>
    <w:rsid w:val="3106378E"/>
    <w:rsid w:val="312E2219"/>
    <w:rsid w:val="31AB0043"/>
    <w:rsid w:val="31CC3212"/>
    <w:rsid w:val="31D976DD"/>
    <w:rsid w:val="31EF1640"/>
    <w:rsid w:val="31F41087"/>
    <w:rsid w:val="320950F9"/>
    <w:rsid w:val="321102CB"/>
    <w:rsid w:val="321C5403"/>
    <w:rsid w:val="321F5EE6"/>
    <w:rsid w:val="322A1CE7"/>
    <w:rsid w:val="32454D73"/>
    <w:rsid w:val="32C12A75"/>
    <w:rsid w:val="32E22E40"/>
    <w:rsid w:val="32EC5295"/>
    <w:rsid w:val="33280090"/>
    <w:rsid w:val="333F5C66"/>
    <w:rsid w:val="334219C7"/>
    <w:rsid w:val="334249CD"/>
    <w:rsid w:val="335523D1"/>
    <w:rsid w:val="33982369"/>
    <w:rsid w:val="33A201DA"/>
    <w:rsid w:val="33A32A64"/>
    <w:rsid w:val="33AB50A9"/>
    <w:rsid w:val="33CF6FEA"/>
    <w:rsid w:val="33D1015A"/>
    <w:rsid w:val="33D25DFC"/>
    <w:rsid w:val="3415285A"/>
    <w:rsid w:val="342A6B27"/>
    <w:rsid w:val="342B3CB6"/>
    <w:rsid w:val="344A16FB"/>
    <w:rsid w:val="34634917"/>
    <w:rsid w:val="346B5F4A"/>
    <w:rsid w:val="346D28AC"/>
    <w:rsid w:val="34986757"/>
    <w:rsid w:val="34B54432"/>
    <w:rsid w:val="34C834CB"/>
    <w:rsid w:val="34DF211F"/>
    <w:rsid w:val="35154E98"/>
    <w:rsid w:val="35186016"/>
    <w:rsid w:val="35245E9E"/>
    <w:rsid w:val="35547DE8"/>
    <w:rsid w:val="35735E60"/>
    <w:rsid w:val="358F7373"/>
    <w:rsid w:val="35942299"/>
    <w:rsid w:val="35983CB1"/>
    <w:rsid w:val="35B01E4A"/>
    <w:rsid w:val="35B30245"/>
    <w:rsid w:val="35F209DF"/>
    <w:rsid w:val="36167348"/>
    <w:rsid w:val="361E2AC3"/>
    <w:rsid w:val="36496066"/>
    <w:rsid w:val="3666163A"/>
    <w:rsid w:val="36C2714B"/>
    <w:rsid w:val="36D52B69"/>
    <w:rsid w:val="36EA2872"/>
    <w:rsid w:val="36EA7C97"/>
    <w:rsid w:val="37021DBA"/>
    <w:rsid w:val="370678E9"/>
    <w:rsid w:val="37182A56"/>
    <w:rsid w:val="371F15D8"/>
    <w:rsid w:val="372721A3"/>
    <w:rsid w:val="37695060"/>
    <w:rsid w:val="37866CC0"/>
    <w:rsid w:val="37905BEB"/>
    <w:rsid w:val="37B409D1"/>
    <w:rsid w:val="37B55A13"/>
    <w:rsid w:val="37D44F73"/>
    <w:rsid w:val="380F3E59"/>
    <w:rsid w:val="382352B2"/>
    <w:rsid w:val="38556DEE"/>
    <w:rsid w:val="38761300"/>
    <w:rsid w:val="388E70B3"/>
    <w:rsid w:val="38C45778"/>
    <w:rsid w:val="38CF612C"/>
    <w:rsid w:val="38E5008F"/>
    <w:rsid w:val="390C2146"/>
    <w:rsid w:val="39602492"/>
    <w:rsid w:val="399124B2"/>
    <w:rsid w:val="39CD3FCC"/>
    <w:rsid w:val="39E51B29"/>
    <w:rsid w:val="3A037004"/>
    <w:rsid w:val="3A2D21AE"/>
    <w:rsid w:val="3A41153E"/>
    <w:rsid w:val="3A476958"/>
    <w:rsid w:val="3A571AE7"/>
    <w:rsid w:val="3A5E004A"/>
    <w:rsid w:val="3A6409FF"/>
    <w:rsid w:val="3A9D283C"/>
    <w:rsid w:val="3AA24F6A"/>
    <w:rsid w:val="3AB962FE"/>
    <w:rsid w:val="3AC45B30"/>
    <w:rsid w:val="3AD43138"/>
    <w:rsid w:val="3AEC2602"/>
    <w:rsid w:val="3AED0349"/>
    <w:rsid w:val="3AEE5B2A"/>
    <w:rsid w:val="3B027B15"/>
    <w:rsid w:val="3B0A2D57"/>
    <w:rsid w:val="3B146EA0"/>
    <w:rsid w:val="3B1C70BC"/>
    <w:rsid w:val="3B1C7208"/>
    <w:rsid w:val="3B26064F"/>
    <w:rsid w:val="3B2F65C0"/>
    <w:rsid w:val="3B331C0C"/>
    <w:rsid w:val="3B3F2CA7"/>
    <w:rsid w:val="3B563B4D"/>
    <w:rsid w:val="3B733902"/>
    <w:rsid w:val="3B8A4B98"/>
    <w:rsid w:val="3BB47D76"/>
    <w:rsid w:val="3BC66F24"/>
    <w:rsid w:val="3BCA3D2B"/>
    <w:rsid w:val="3BDD3D31"/>
    <w:rsid w:val="3BF2188D"/>
    <w:rsid w:val="3C0B63B3"/>
    <w:rsid w:val="3C0C24D0"/>
    <w:rsid w:val="3C2329DE"/>
    <w:rsid w:val="3C387C13"/>
    <w:rsid w:val="3C3C148C"/>
    <w:rsid w:val="3C566D4D"/>
    <w:rsid w:val="3CA80F5B"/>
    <w:rsid w:val="3CAD59EE"/>
    <w:rsid w:val="3CDE02EE"/>
    <w:rsid w:val="3CF51FB8"/>
    <w:rsid w:val="3CFA4DA5"/>
    <w:rsid w:val="3D006466"/>
    <w:rsid w:val="3D16341B"/>
    <w:rsid w:val="3D1F45F0"/>
    <w:rsid w:val="3D282866"/>
    <w:rsid w:val="3D4A76E1"/>
    <w:rsid w:val="3D676C4F"/>
    <w:rsid w:val="3D6953E6"/>
    <w:rsid w:val="3D6D42D8"/>
    <w:rsid w:val="3D82706F"/>
    <w:rsid w:val="3D9764AF"/>
    <w:rsid w:val="3DAF0BF2"/>
    <w:rsid w:val="3DCD5673"/>
    <w:rsid w:val="3DDC6D05"/>
    <w:rsid w:val="3DDD5A27"/>
    <w:rsid w:val="3DEB3817"/>
    <w:rsid w:val="3DFE0BF8"/>
    <w:rsid w:val="3E01510C"/>
    <w:rsid w:val="3E2F73FC"/>
    <w:rsid w:val="3E6E6B8D"/>
    <w:rsid w:val="3E6F5651"/>
    <w:rsid w:val="3E810519"/>
    <w:rsid w:val="3E8F7AA2"/>
    <w:rsid w:val="3EC33C3E"/>
    <w:rsid w:val="3ECD1262"/>
    <w:rsid w:val="3EF67B21"/>
    <w:rsid w:val="3F216D3E"/>
    <w:rsid w:val="3F6859E0"/>
    <w:rsid w:val="3F69603F"/>
    <w:rsid w:val="3FD95300"/>
    <w:rsid w:val="3FE8458F"/>
    <w:rsid w:val="3FE93DFA"/>
    <w:rsid w:val="4024421A"/>
    <w:rsid w:val="402661E4"/>
    <w:rsid w:val="40372237"/>
    <w:rsid w:val="406A7E41"/>
    <w:rsid w:val="40704F55"/>
    <w:rsid w:val="407767B1"/>
    <w:rsid w:val="408B6047"/>
    <w:rsid w:val="40B008AA"/>
    <w:rsid w:val="40DC1DD0"/>
    <w:rsid w:val="40EB305C"/>
    <w:rsid w:val="40FA2DBD"/>
    <w:rsid w:val="410302D3"/>
    <w:rsid w:val="4106094A"/>
    <w:rsid w:val="411A6D2B"/>
    <w:rsid w:val="4137798B"/>
    <w:rsid w:val="41393CF5"/>
    <w:rsid w:val="413C07FF"/>
    <w:rsid w:val="414423C4"/>
    <w:rsid w:val="416205D1"/>
    <w:rsid w:val="41673933"/>
    <w:rsid w:val="41755597"/>
    <w:rsid w:val="417F3A08"/>
    <w:rsid w:val="418878EA"/>
    <w:rsid w:val="41A30C6B"/>
    <w:rsid w:val="41A970CC"/>
    <w:rsid w:val="41BF5814"/>
    <w:rsid w:val="41CE369A"/>
    <w:rsid w:val="41DF21ED"/>
    <w:rsid w:val="41F83873"/>
    <w:rsid w:val="42247208"/>
    <w:rsid w:val="425B616B"/>
    <w:rsid w:val="42815EC9"/>
    <w:rsid w:val="42B34FB0"/>
    <w:rsid w:val="42F47F65"/>
    <w:rsid w:val="430622FC"/>
    <w:rsid w:val="43256988"/>
    <w:rsid w:val="433444B4"/>
    <w:rsid w:val="433E181F"/>
    <w:rsid w:val="434F194C"/>
    <w:rsid w:val="437D5F38"/>
    <w:rsid w:val="439E13C7"/>
    <w:rsid w:val="43F63A9A"/>
    <w:rsid w:val="440D168C"/>
    <w:rsid w:val="441A5719"/>
    <w:rsid w:val="44454911"/>
    <w:rsid w:val="444570D7"/>
    <w:rsid w:val="444D269F"/>
    <w:rsid w:val="44687A88"/>
    <w:rsid w:val="44693328"/>
    <w:rsid w:val="44774FB8"/>
    <w:rsid w:val="44B741BA"/>
    <w:rsid w:val="44BC0EC5"/>
    <w:rsid w:val="44F87A23"/>
    <w:rsid w:val="44FE21CC"/>
    <w:rsid w:val="451106FD"/>
    <w:rsid w:val="454F554E"/>
    <w:rsid w:val="45966907"/>
    <w:rsid w:val="459906E4"/>
    <w:rsid w:val="45A76D4B"/>
    <w:rsid w:val="45BA501A"/>
    <w:rsid w:val="45F22775"/>
    <w:rsid w:val="46111740"/>
    <w:rsid w:val="462D281F"/>
    <w:rsid w:val="46386346"/>
    <w:rsid w:val="46521D94"/>
    <w:rsid w:val="465B295F"/>
    <w:rsid w:val="46656347"/>
    <w:rsid w:val="46821632"/>
    <w:rsid w:val="468477C0"/>
    <w:rsid w:val="46857774"/>
    <w:rsid w:val="46AE0CE1"/>
    <w:rsid w:val="46C45A77"/>
    <w:rsid w:val="46E20A9A"/>
    <w:rsid w:val="47317C92"/>
    <w:rsid w:val="473258A5"/>
    <w:rsid w:val="473B735A"/>
    <w:rsid w:val="47446A78"/>
    <w:rsid w:val="47497CB3"/>
    <w:rsid w:val="4755115C"/>
    <w:rsid w:val="478101A3"/>
    <w:rsid w:val="478F4ECF"/>
    <w:rsid w:val="47993A99"/>
    <w:rsid w:val="47A130F5"/>
    <w:rsid w:val="47A42777"/>
    <w:rsid w:val="47AA6410"/>
    <w:rsid w:val="47CE6158"/>
    <w:rsid w:val="47D83CF6"/>
    <w:rsid w:val="47DB5B06"/>
    <w:rsid w:val="47E8192D"/>
    <w:rsid w:val="47F05DD2"/>
    <w:rsid w:val="47FA1031"/>
    <w:rsid w:val="47FB36BA"/>
    <w:rsid w:val="480A7D67"/>
    <w:rsid w:val="481E0C0D"/>
    <w:rsid w:val="483D1BBC"/>
    <w:rsid w:val="483F6900"/>
    <w:rsid w:val="48403B96"/>
    <w:rsid w:val="485754EA"/>
    <w:rsid w:val="487C3FC9"/>
    <w:rsid w:val="487F367A"/>
    <w:rsid w:val="48A76CA5"/>
    <w:rsid w:val="48A94193"/>
    <w:rsid w:val="48BB4C17"/>
    <w:rsid w:val="48C4659A"/>
    <w:rsid w:val="48DD7E3B"/>
    <w:rsid w:val="492C319F"/>
    <w:rsid w:val="49331659"/>
    <w:rsid w:val="496F4763"/>
    <w:rsid w:val="49804BB7"/>
    <w:rsid w:val="49963007"/>
    <w:rsid w:val="49B10DCB"/>
    <w:rsid w:val="49D93B4E"/>
    <w:rsid w:val="49F112D9"/>
    <w:rsid w:val="4A5940E2"/>
    <w:rsid w:val="4A7F5451"/>
    <w:rsid w:val="4A820975"/>
    <w:rsid w:val="4A930987"/>
    <w:rsid w:val="4A954692"/>
    <w:rsid w:val="4A981C28"/>
    <w:rsid w:val="4AA33679"/>
    <w:rsid w:val="4AD827D0"/>
    <w:rsid w:val="4AE43E3C"/>
    <w:rsid w:val="4B1D3636"/>
    <w:rsid w:val="4B29302C"/>
    <w:rsid w:val="4B2D7D1E"/>
    <w:rsid w:val="4B323E0F"/>
    <w:rsid w:val="4B35377F"/>
    <w:rsid w:val="4B596751"/>
    <w:rsid w:val="4B64236F"/>
    <w:rsid w:val="4B977869"/>
    <w:rsid w:val="4BA86EA2"/>
    <w:rsid w:val="4BB369F5"/>
    <w:rsid w:val="4BC87E09"/>
    <w:rsid w:val="4BEC7610"/>
    <w:rsid w:val="4BED7415"/>
    <w:rsid w:val="4C28492A"/>
    <w:rsid w:val="4C56200A"/>
    <w:rsid w:val="4C6753F2"/>
    <w:rsid w:val="4C820C46"/>
    <w:rsid w:val="4C8D360A"/>
    <w:rsid w:val="4C934C01"/>
    <w:rsid w:val="4C9B6313"/>
    <w:rsid w:val="4CA14229"/>
    <w:rsid w:val="4CA5340D"/>
    <w:rsid w:val="4CC35913"/>
    <w:rsid w:val="4CCA6149"/>
    <w:rsid w:val="4CCE5C39"/>
    <w:rsid w:val="4CD16286"/>
    <w:rsid w:val="4CDA6FC5"/>
    <w:rsid w:val="4CEA78A8"/>
    <w:rsid w:val="4D0C3224"/>
    <w:rsid w:val="4D221CD7"/>
    <w:rsid w:val="4D6C41D0"/>
    <w:rsid w:val="4D6F32C7"/>
    <w:rsid w:val="4D783DB7"/>
    <w:rsid w:val="4D832EFF"/>
    <w:rsid w:val="4D8656DA"/>
    <w:rsid w:val="4DA40E96"/>
    <w:rsid w:val="4DAF0F0C"/>
    <w:rsid w:val="4DC7279D"/>
    <w:rsid w:val="4DDC7AE7"/>
    <w:rsid w:val="4DED05FC"/>
    <w:rsid w:val="4DF36CCF"/>
    <w:rsid w:val="4E067F10"/>
    <w:rsid w:val="4E1A38B1"/>
    <w:rsid w:val="4E3852C6"/>
    <w:rsid w:val="4E3B5550"/>
    <w:rsid w:val="4E597784"/>
    <w:rsid w:val="4E5A4879"/>
    <w:rsid w:val="4E78242B"/>
    <w:rsid w:val="4EB257AD"/>
    <w:rsid w:val="4EBC7A0C"/>
    <w:rsid w:val="4F0A15BF"/>
    <w:rsid w:val="4F236AC7"/>
    <w:rsid w:val="4F2A2ECF"/>
    <w:rsid w:val="4F2D6FE8"/>
    <w:rsid w:val="4F5370C0"/>
    <w:rsid w:val="4F5438DD"/>
    <w:rsid w:val="4F581010"/>
    <w:rsid w:val="4F5B3392"/>
    <w:rsid w:val="4F700FBB"/>
    <w:rsid w:val="4F726AC9"/>
    <w:rsid w:val="4F9E636D"/>
    <w:rsid w:val="4FA26F09"/>
    <w:rsid w:val="4FDF210B"/>
    <w:rsid w:val="4FED42B4"/>
    <w:rsid w:val="50045AC3"/>
    <w:rsid w:val="500A7471"/>
    <w:rsid w:val="50244C57"/>
    <w:rsid w:val="503C735D"/>
    <w:rsid w:val="507837EB"/>
    <w:rsid w:val="507A5D55"/>
    <w:rsid w:val="50A218B6"/>
    <w:rsid w:val="50AB3096"/>
    <w:rsid w:val="50AD2C9D"/>
    <w:rsid w:val="50C730CB"/>
    <w:rsid w:val="50F02B8B"/>
    <w:rsid w:val="50F70BD7"/>
    <w:rsid w:val="510425AE"/>
    <w:rsid w:val="51114222"/>
    <w:rsid w:val="51170EE7"/>
    <w:rsid w:val="512B205A"/>
    <w:rsid w:val="51493AE0"/>
    <w:rsid w:val="515D21CC"/>
    <w:rsid w:val="517717CD"/>
    <w:rsid w:val="51F31CD5"/>
    <w:rsid w:val="51F97061"/>
    <w:rsid w:val="52030F03"/>
    <w:rsid w:val="52091678"/>
    <w:rsid w:val="5212572E"/>
    <w:rsid w:val="521469DC"/>
    <w:rsid w:val="52257348"/>
    <w:rsid w:val="522C74B0"/>
    <w:rsid w:val="522D51B0"/>
    <w:rsid w:val="52576539"/>
    <w:rsid w:val="527B7A70"/>
    <w:rsid w:val="528662F8"/>
    <w:rsid w:val="52FA6F7C"/>
    <w:rsid w:val="53130BF7"/>
    <w:rsid w:val="531356F0"/>
    <w:rsid w:val="531B1423"/>
    <w:rsid w:val="5322600D"/>
    <w:rsid w:val="532A7941"/>
    <w:rsid w:val="533E1D0F"/>
    <w:rsid w:val="534479FE"/>
    <w:rsid w:val="5363180D"/>
    <w:rsid w:val="53B35F17"/>
    <w:rsid w:val="53B55382"/>
    <w:rsid w:val="53B65679"/>
    <w:rsid w:val="53D17DBD"/>
    <w:rsid w:val="540D783D"/>
    <w:rsid w:val="5419488D"/>
    <w:rsid w:val="541B65F4"/>
    <w:rsid w:val="543640EE"/>
    <w:rsid w:val="549D73AB"/>
    <w:rsid w:val="54A02E19"/>
    <w:rsid w:val="54A414C7"/>
    <w:rsid w:val="54A746AA"/>
    <w:rsid w:val="54D0545F"/>
    <w:rsid w:val="54EB1B0B"/>
    <w:rsid w:val="554C0043"/>
    <w:rsid w:val="5552691D"/>
    <w:rsid w:val="55566A4B"/>
    <w:rsid w:val="555A0F92"/>
    <w:rsid w:val="5563051B"/>
    <w:rsid w:val="55652EB2"/>
    <w:rsid w:val="55A44BCF"/>
    <w:rsid w:val="55A60A43"/>
    <w:rsid w:val="55E23B6E"/>
    <w:rsid w:val="55E8379E"/>
    <w:rsid w:val="55ED715E"/>
    <w:rsid w:val="55FC278C"/>
    <w:rsid w:val="56011DF0"/>
    <w:rsid w:val="5609019B"/>
    <w:rsid w:val="56180A5E"/>
    <w:rsid w:val="567649A8"/>
    <w:rsid w:val="56E6151A"/>
    <w:rsid w:val="573D14E9"/>
    <w:rsid w:val="575F25C1"/>
    <w:rsid w:val="57760B61"/>
    <w:rsid w:val="57A03881"/>
    <w:rsid w:val="57B123DF"/>
    <w:rsid w:val="57B66DF8"/>
    <w:rsid w:val="57C52BDD"/>
    <w:rsid w:val="57E2605D"/>
    <w:rsid w:val="57F16C7F"/>
    <w:rsid w:val="57F473DF"/>
    <w:rsid w:val="57FA1FD8"/>
    <w:rsid w:val="57FD1792"/>
    <w:rsid w:val="57FF428C"/>
    <w:rsid w:val="5806097D"/>
    <w:rsid w:val="580736EB"/>
    <w:rsid w:val="583B339B"/>
    <w:rsid w:val="58415193"/>
    <w:rsid w:val="58481CE4"/>
    <w:rsid w:val="586963ED"/>
    <w:rsid w:val="586F7A04"/>
    <w:rsid w:val="5898636D"/>
    <w:rsid w:val="58AB6E2E"/>
    <w:rsid w:val="58B73B3C"/>
    <w:rsid w:val="58BA34DE"/>
    <w:rsid w:val="58BC5859"/>
    <w:rsid w:val="58C953BB"/>
    <w:rsid w:val="590D7AE9"/>
    <w:rsid w:val="5926651D"/>
    <w:rsid w:val="593908DE"/>
    <w:rsid w:val="593D497F"/>
    <w:rsid w:val="594524EF"/>
    <w:rsid w:val="59830BF8"/>
    <w:rsid w:val="59AA2E4E"/>
    <w:rsid w:val="59D5057A"/>
    <w:rsid w:val="5A024091"/>
    <w:rsid w:val="5A221372"/>
    <w:rsid w:val="5A4237C2"/>
    <w:rsid w:val="5A776550"/>
    <w:rsid w:val="5A821E11"/>
    <w:rsid w:val="5A8A6DE2"/>
    <w:rsid w:val="5ABC284E"/>
    <w:rsid w:val="5AC266B1"/>
    <w:rsid w:val="5AD938CE"/>
    <w:rsid w:val="5AE40D1D"/>
    <w:rsid w:val="5AF833A5"/>
    <w:rsid w:val="5AFC5479"/>
    <w:rsid w:val="5B0920E0"/>
    <w:rsid w:val="5B3A4EE7"/>
    <w:rsid w:val="5B40336D"/>
    <w:rsid w:val="5B4E4486"/>
    <w:rsid w:val="5B8904E1"/>
    <w:rsid w:val="5B8C5D73"/>
    <w:rsid w:val="5B9F1E05"/>
    <w:rsid w:val="5BA87F9D"/>
    <w:rsid w:val="5BC3720D"/>
    <w:rsid w:val="5BE82147"/>
    <w:rsid w:val="5BEE65FC"/>
    <w:rsid w:val="5BF1653A"/>
    <w:rsid w:val="5BFA36D3"/>
    <w:rsid w:val="5BFD58A1"/>
    <w:rsid w:val="5C084732"/>
    <w:rsid w:val="5C125816"/>
    <w:rsid w:val="5C13465C"/>
    <w:rsid w:val="5C142F3C"/>
    <w:rsid w:val="5C172040"/>
    <w:rsid w:val="5C20728C"/>
    <w:rsid w:val="5C2115FE"/>
    <w:rsid w:val="5C2B7526"/>
    <w:rsid w:val="5C2F7D76"/>
    <w:rsid w:val="5C3F5C78"/>
    <w:rsid w:val="5C566B5C"/>
    <w:rsid w:val="5C583771"/>
    <w:rsid w:val="5C657C3C"/>
    <w:rsid w:val="5C9D1184"/>
    <w:rsid w:val="5CC24A7D"/>
    <w:rsid w:val="5CE16196"/>
    <w:rsid w:val="5D0336DD"/>
    <w:rsid w:val="5D126FB2"/>
    <w:rsid w:val="5D720F98"/>
    <w:rsid w:val="5D7E7207"/>
    <w:rsid w:val="5D8F31C2"/>
    <w:rsid w:val="5D9E51B4"/>
    <w:rsid w:val="5DC11FE8"/>
    <w:rsid w:val="5DCE0AA9"/>
    <w:rsid w:val="5DD07523"/>
    <w:rsid w:val="5DDA0FE2"/>
    <w:rsid w:val="5DE73D28"/>
    <w:rsid w:val="5DF5021A"/>
    <w:rsid w:val="5E1E62F4"/>
    <w:rsid w:val="5E3D49CC"/>
    <w:rsid w:val="5E437B09"/>
    <w:rsid w:val="5E522449"/>
    <w:rsid w:val="5E527C50"/>
    <w:rsid w:val="5EC703E6"/>
    <w:rsid w:val="5ECB0068"/>
    <w:rsid w:val="5EDB4F20"/>
    <w:rsid w:val="5EEC63F2"/>
    <w:rsid w:val="5F284E40"/>
    <w:rsid w:val="5F5641FA"/>
    <w:rsid w:val="5F754BEE"/>
    <w:rsid w:val="5F842877"/>
    <w:rsid w:val="5F89287F"/>
    <w:rsid w:val="5FCC621C"/>
    <w:rsid w:val="602148BA"/>
    <w:rsid w:val="60322428"/>
    <w:rsid w:val="606317CC"/>
    <w:rsid w:val="6065020A"/>
    <w:rsid w:val="607625F6"/>
    <w:rsid w:val="60830CDF"/>
    <w:rsid w:val="60A832D2"/>
    <w:rsid w:val="60D07D7A"/>
    <w:rsid w:val="60D40064"/>
    <w:rsid w:val="60E2690C"/>
    <w:rsid w:val="60EA14E8"/>
    <w:rsid w:val="610405E7"/>
    <w:rsid w:val="610C68D8"/>
    <w:rsid w:val="61145E0F"/>
    <w:rsid w:val="6122434D"/>
    <w:rsid w:val="612A51EA"/>
    <w:rsid w:val="612C2AD6"/>
    <w:rsid w:val="61624FEF"/>
    <w:rsid w:val="616E56C0"/>
    <w:rsid w:val="61997B21"/>
    <w:rsid w:val="61BB2F63"/>
    <w:rsid w:val="61E25761"/>
    <w:rsid w:val="61FD78F3"/>
    <w:rsid w:val="62030D09"/>
    <w:rsid w:val="6223212B"/>
    <w:rsid w:val="622D4EEC"/>
    <w:rsid w:val="623B5CE7"/>
    <w:rsid w:val="623D546B"/>
    <w:rsid w:val="626271F8"/>
    <w:rsid w:val="62696200"/>
    <w:rsid w:val="62746729"/>
    <w:rsid w:val="629275AC"/>
    <w:rsid w:val="62B46A9A"/>
    <w:rsid w:val="62B603BE"/>
    <w:rsid w:val="62B836E7"/>
    <w:rsid w:val="62CD3163"/>
    <w:rsid w:val="62F55F13"/>
    <w:rsid w:val="6329551F"/>
    <w:rsid w:val="633A3BD0"/>
    <w:rsid w:val="636E3A96"/>
    <w:rsid w:val="63951267"/>
    <w:rsid w:val="63AF718C"/>
    <w:rsid w:val="63BE1A11"/>
    <w:rsid w:val="63DD630A"/>
    <w:rsid w:val="64224B50"/>
    <w:rsid w:val="642E62DB"/>
    <w:rsid w:val="646F4906"/>
    <w:rsid w:val="648D2796"/>
    <w:rsid w:val="64C9511F"/>
    <w:rsid w:val="64DA7691"/>
    <w:rsid w:val="64EF1EE4"/>
    <w:rsid w:val="65004668"/>
    <w:rsid w:val="65071BD4"/>
    <w:rsid w:val="654A3F98"/>
    <w:rsid w:val="655167DB"/>
    <w:rsid w:val="65611DD3"/>
    <w:rsid w:val="658F1C8B"/>
    <w:rsid w:val="659A53D5"/>
    <w:rsid w:val="65C43C25"/>
    <w:rsid w:val="65C6799D"/>
    <w:rsid w:val="65CA57F7"/>
    <w:rsid w:val="65D24EEA"/>
    <w:rsid w:val="65FC0AC0"/>
    <w:rsid w:val="661C031E"/>
    <w:rsid w:val="6623094C"/>
    <w:rsid w:val="665D1497"/>
    <w:rsid w:val="667408C9"/>
    <w:rsid w:val="6690233A"/>
    <w:rsid w:val="66911D59"/>
    <w:rsid w:val="66EC609B"/>
    <w:rsid w:val="67054BC5"/>
    <w:rsid w:val="67072FFE"/>
    <w:rsid w:val="671477D7"/>
    <w:rsid w:val="672958C3"/>
    <w:rsid w:val="674928AC"/>
    <w:rsid w:val="67C95523"/>
    <w:rsid w:val="67DD2C1E"/>
    <w:rsid w:val="67DF2416"/>
    <w:rsid w:val="67F61CED"/>
    <w:rsid w:val="680912FC"/>
    <w:rsid w:val="680F0706"/>
    <w:rsid w:val="6813679E"/>
    <w:rsid w:val="683449CB"/>
    <w:rsid w:val="684F3C7A"/>
    <w:rsid w:val="6887014C"/>
    <w:rsid w:val="68873265"/>
    <w:rsid w:val="688A62C1"/>
    <w:rsid w:val="68A7765D"/>
    <w:rsid w:val="68B61ACB"/>
    <w:rsid w:val="68C756B6"/>
    <w:rsid w:val="68CA3301"/>
    <w:rsid w:val="68D61FD5"/>
    <w:rsid w:val="690F3D82"/>
    <w:rsid w:val="694834FE"/>
    <w:rsid w:val="695745BC"/>
    <w:rsid w:val="69AB4CF2"/>
    <w:rsid w:val="69B108F4"/>
    <w:rsid w:val="69B875FD"/>
    <w:rsid w:val="69C94CCC"/>
    <w:rsid w:val="69D96939"/>
    <w:rsid w:val="69DD52B6"/>
    <w:rsid w:val="69F53BBD"/>
    <w:rsid w:val="69F86402"/>
    <w:rsid w:val="6A1011E7"/>
    <w:rsid w:val="6A345616"/>
    <w:rsid w:val="6A476AE4"/>
    <w:rsid w:val="6A517BC2"/>
    <w:rsid w:val="6A65224D"/>
    <w:rsid w:val="6A6E23B2"/>
    <w:rsid w:val="6AA560DB"/>
    <w:rsid w:val="6AB9187F"/>
    <w:rsid w:val="6AC547AA"/>
    <w:rsid w:val="6AD03CA4"/>
    <w:rsid w:val="6AD06BC8"/>
    <w:rsid w:val="6B015F03"/>
    <w:rsid w:val="6B0161D4"/>
    <w:rsid w:val="6B4C4FC6"/>
    <w:rsid w:val="6B730D8D"/>
    <w:rsid w:val="6B7A5E67"/>
    <w:rsid w:val="6B8329FE"/>
    <w:rsid w:val="6B924226"/>
    <w:rsid w:val="6BC45011"/>
    <w:rsid w:val="6C4F0A89"/>
    <w:rsid w:val="6C517895"/>
    <w:rsid w:val="6C535443"/>
    <w:rsid w:val="6C830396"/>
    <w:rsid w:val="6C9735EF"/>
    <w:rsid w:val="6C9B33DD"/>
    <w:rsid w:val="6CB0717C"/>
    <w:rsid w:val="6CC1445E"/>
    <w:rsid w:val="6CD3474E"/>
    <w:rsid w:val="6CD429A0"/>
    <w:rsid w:val="6CFB6AE7"/>
    <w:rsid w:val="6D1A237D"/>
    <w:rsid w:val="6D3C62EF"/>
    <w:rsid w:val="6D3E020C"/>
    <w:rsid w:val="6D5B7C22"/>
    <w:rsid w:val="6D6D47E3"/>
    <w:rsid w:val="6D7A44FF"/>
    <w:rsid w:val="6D7F34AE"/>
    <w:rsid w:val="6D7F4B2B"/>
    <w:rsid w:val="6D96073B"/>
    <w:rsid w:val="6D9F6F97"/>
    <w:rsid w:val="6DAF2A8F"/>
    <w:rsid w:val="6DD803C3"/>
    <w:rsid w:val="6E2A03E1"/>
    <w:rsid w:val="6E3217E2"/>
    <w:rsid w:val="6E3B360C"/>
    <w:rsid w:val="6E46523A"/>
    <w:rsid w:val="6E4E02CB"/>
    <w:rsid w:val="6E5D6DAB"/>
    <w:rsid w:val="6E6D6A35"/>
    <w:rsid w:val="6EB717FA"/>
    <w:rsid w:val="6ECE341F"/>
    <w:rsid w:val="6F0F37DA"/>
    <w:rsid w:val="6F1B2B08"/>
    <w:rsid w:val="6F231363"/>
    <w:rsid w:val="6F345DED"/>
    <w:rsid w:val="6F4A4CF9"/>
    <w:rsid w:val="6F4D4C8B"/>
    <w:rsid w:val="6F4E6D96"/>
    <w:rsid w:val="6F647671"/>
    <w:rsid w:val="6F713328"/>
    <w:rsid w:val="6F7F6DF9"/>
    <w:rsid w:val="6FA128E1"/>
    <w:rsid w:val="6FD553A6"/>
    <w:rsid w:val="702173D8"/>
    <w:rsid w:val="704C6CF1"/>
    <w:rsid w:val="705F6AE0"/>
    <w:rsid w:val="708A162C"/>
    <w:rsid w:val="709C7193"/>
    <w:rsid w:val="70AD3C34"/>
    <w:rsid w:val="70C31947"/>
    <w:rsid w:val="70DA5CBA"/>
    <w:rsid w:val="70E433CD"/>
    <w:rsid w:val="71145A61"/>
    <w:rsid w:val="71786776"/>
    <w:rsid w:val="71B04CB7"/>
    <w:rsid w:val="71E6401D"/>
    <w:rsid w:val="71EC6C57"/>
    <w:rsid w:val="720A1AEC"/>
    <w:rsid w:val="72377A68"/>
    <w:rsid w:val="724E4FA2"/>
    <w:rsid w:val="724F6160"/>
    <w:rsid w:val="725105EF"/>
    <w:rsid w:val="726D7DC7"/>
    <w:rsid w:val="727A7B45"/>
    <w:rsid w:val="72AA2522"/>
    <w:rsid w:val="72C23555"/>
    <w:rsid w:val="72D0311E"/>
    <w:rsid w:val="72E15C27"/>
    <w:rsid w:val="72FD42D3"/>
    <w:rsid w:val="73027CC9"/>
    <w:rsid w:val="73082679"/>
    <w:rsid w:val="730B1728"/>
    <w:rsid w:val="733D3771"/>
    <w:rsid w:val="73470CFE"/>
    <w:rsid w:val="734926FF"/>
    <w:rsid w:val="73540D2A"/>
    <w:rsid w:val="73B16211"/>
    <w:rsid w:val="73C90572"/>
    <w:rsid w:val="73D3670A"/>
    <w:rsid w:val="73EC4408"/>
    <w:rsid w:val="73F566BE"/>
    <w:rsid w:val="73F73418"/>
    <w:rsid w:val="74006B47"/>
    <w:rsid w:val="740E25F9"/>
    <w:rsid w:val="741533A1"/>
    <w:rsid w:val="741E7F6E"/>
    <w:rsid w:val="744C66E2"/>
    <w:rsid w:val="74613231"/>
    <w:rsid w:val="746960C4"/>
    <w:rsid w:val="74AF2088"/>
    <w:rsid w:val="74B04A33"/>
    <w:rsid w:val="74C81B3F"/>
    <w:rsid w:val="74EC3944"/>
    <w:rsid w:val="74F33BDF"/>
    <w:rsid w:val="75076AED"/>
    <w:rsid w:val="75220020"/>
    <w:rsid w:val="752D39CB"/>
    <w:rsid w:val="7557416E"/>
    <w:rsid w:val="757D011D"/>
    <w:rsid w:val="758E0928"/>
    <w:rsid w:val="759B20C5"/>
    <w:rsid w:val="75C62F7B"/>
    <w:rsid w:val="75E35A02"/>
    <w:rsid w:val="75F60F17"/>
    <w:rsid w:val="75FC239B"/>
    <w:rsid w:val="7612456C"/>
    <w:rsid w:val="76160274"/>
    <w:rsid w:val="76261D92"/>
    <w:rsid w:val="76326989"/>
    <w:rsid w:val="76565CF8"/>
    <w:rsid w:val="765D6AD9"/>
    <w:rsid w:val="768C18A5"/>
    <w:rsid w:val="769D2054"/>
    <w:rsid w:val="76AE0F04"/>
    <w:rsid w:val="76B64EC4"/>
    <w:rsid w:val="77106CCA"/>
    <w:rsid w:val="771C2B72"/>
    <w:rsid w:val="773D399C"/>
    <w:rsid w:val="773D7394"/>
    <w:rsid w:val="7761127E"/>
    <w:rsid w:val="776E2CBE"/>
    <w:rsid w:val="778B4C48"/>
    <w:rsid w:val="779C4DAA"/>
    <w:rsid w:val="77AE64E8"/>
    <w:rsid w:val="77B072BC"/>
    <w:rsid w:val="77E3618D"/>
    <w:rsid w:val="77F80F61"/>
    <w:rsid w:val="78007A72"/>
    <w:rsid w:val="78031D58"/>
    <w:rsid w:val="78207259"/>
    <w:rsid w:val="7832110C"/>
    <w:rsid w:val="783C3FD6"/>
    <w:rsid w:val="7851759A"/>
    <w:rsid w:val="78546EFA"/>
    <w:rsid w:val="78571C40"/>
    <w:rsid w:val="78627FD0"/>
    <w:rsid w:val="786F4B14"/>
    <w:rsid w:val="78922CE5"/>
    <w:rsid w:val="78E32DDE"/>
    <w:rsid w:val="78E90790"/>
    <w:rsid w:val="78EF05F9"/>
    <w:rsid w:val="792A77D2"/>
    <w:rsid w:val="793F27C8"/>
    <w:rsid w:val="794B1AC6"/>
    <w:rsid w:val="79645141"/>
    <w:rsid w:val="79661EFB"/>
    <w:rsid w:val="796A7017"/>
    <w:rsid w:val="796C2017"/>
    <w:rsid w:val="797125E2"/>
    <w:rsid w:val="798E52D3"/>
    <w:rsid w:val="799D2830"/>
    <w:rsid w:val="79A37060"/>
    <w:rsid w:val="79DF25E2"/>
    <w:rsid w:val="7A591AD6"/>
    <w:rsid w:val="7A5E1396"/>
    <w:rsid w:val="7ABC4A73"/>
    <w:rsid w:val="7AD9796A"/>
    <w:rsid w:val="7ADE0E8D"/>
    <w:rsid w:val="7AEB20F3"/>
    <w:rsid w:val="7B097CF6"/>
    <w:rsid w:val="7B1D7B50"/>
    <w:rsid w:val="7B2A639A"/>
    <w:rsid w:val="7B2F54B5"/>
    <w:rsid w:val="7B6C46EB"/>
    <w:rsid w:val="7B8D25BC"/>
    <w:rsid w:val="7B956E1B"/>
    <w:rsid w:val="7BA342E6"/>
    <w:rsid w:val="7BBF0C53"/>
    <w:rsid w:val="7BC02341"/>
    <w:rsid w:val="7C191192"/>
    <w:rsid w:val="7C344213"/>
    <w:rsid w:val="7C455638"/>
    <w:rsid w:val="7C6712B6"/>
    <w:rsid w:val="7C754C18"/>
    <w:rsid w:val="7C7E0232"/>
    <w:rsid w:val="7CC806D1"/>
    <w:rsid w:val="7CDF07DC"/>
    <w:rsid w:val="7CFA0158"/>
    <w:rsid w:val="7CFF1633"/>
    <w:rsid w:val="7D1F2AE3"/>
    <w:rsid w:val="7D2D5FAA"/>
    <w:rsid w:val="7D2E4F75"/>
    <w:rsid w:val="7D322D1E"/>
    <w:rsid w:val="7D362C5F"/>
    <w:rsid w:val="7D4C467F"/>
    <w:rsid w:val="7D9A5540"/>
    <w:rsid w:val="7DAB14FB"/>
    <w:rsid w:val="7DE63809"/>
    <w:rsid w:val="7DF7741D"/>
    <w:rsid w:val="7E1A21DD"/>
    <w:rsid w:val="7E723B52"/>
    <w:rsid w:val="7E782E0A"/>
    <w:rsid w:val="7EBB7B93"/>
    <w:rsid w:val="7EC16AFC"/>
    <w:rsid w:val="7EE80CA9"/>
    <w:rsid w:val="7F196938"/>
    <w:rsid w:val="7F2D5F40"/>
    <w:rsid w:val="7F3B0A52"/>
    <w:rsid w:val="7F6E123E"/>
    <w:rsid w:val="7F9F0C78"/>
    <w:rsid w:val="7FB9031C"/>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09"/>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810"/>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1"/>
    <w:qFormat/>
    <w:uiPriority w:val="0"/>
    <w:pPr>
      <w:keepNext/>
      <w:keepLines/>
      <w:spacing w:before="260" w:after="260" w:line="416" w:lineRule="auto"/>
      <w:outlineLvl w:val="2"/>
    </w:pPr>
    <w:rPr>
      <w:b/>
      <w:bCs/>
      <w:sz w:val="32"/>
      <w:szCs w:val="32"/>
    </w:rPr>
  </w:style>
  <w:style w:type="paragraph" w:styleId="6">
    <w:name w:val="heading 4"/>
    <w:basedOn w:val="1"/>
    <w:next w:val="1"/>
    <w:link w:val="81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3"/>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4"/>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5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592"/>
    <w:basedOn w:val="236"/>
    <w:next w:val="4"/>
    <w:qFormat/>
    <w:uiPriority w:val="0"/>
    <w:pPr>
      <w:keepNext/>
      <w:keepLines/>
      <w:spacing w:before="260" w:after="260" w:line="416" w:lineRule="auto"/>
      <w:outlineLvl w:val="2"/>
    </w:pPr>
    <w:rPr>
      <w:b/>
      <w:bCs/>
      <w:sz w:val="32"/>
      <w:szCs w:val="32"/>
    </w:rPr>
  </w:style>
  <w:style w:type="character" w:customStyle="1" w:styleId="238">
    <w:name w:val="Default Paragraph Font_file_592"/>
    <w:semiHidden/>
    <w:qFormat/>
    <w:uiPriority w:val="0"/>
  </w:style>
  <w:style w:type="table" w:customStyle="1" w:styleId="239">
    <w:name w:val="Normal Table_file_592"/>
    <w:semiHidden/>
    <w:qFormat/>
    <w:uiPriority w:val="0"/>
    <w:tblPr>
      <w:tblCellMar>
        <w:top w:w="0" w:type="dxa"/>
        <w:left w:w="108" w:type="dxa"/>
        <w:bottom w:w="0" w:type="dxa"/>
        <w:right w:w="108" w:type="dxa"/>
      </w:tblCellMar>
    </w:tblPr>
  </w:style>
  <w:style w:type="paragraph" w:customStyle="1" w:styleId="240">
    <w:name w:val="annotation text_file_592"/>
    <w:basedOn w:val="236"/>
    <w:unhideWhenUsed/>
    <w:qFormat/>
    <w:uiPriority w:val="99"/>
    <w:pPr>
      <w:jc w:val="left"/>
    </w:pPr>
  </w:style>
  <w:style w:type="paragraph" w:customStyle="1" w:styleId="241">
    <w:name w:val="Body Text_file_592"/>
    <w:basedOn w:val="236"/>
    <w:qFormat/>
    <w:uiPriority w:val="0"/>
    <w:pPr>
      <w:spacing w:line="420" w:lineRule="exact"/>
    </w:pPr>
    <w:rPr>
      <w:sz w:val="24"/>
    </w:rPr>
  </w:style>
  <w:style w:type="table" w:customStyle="1" w:styleId="242">
    <w:name w:val="Normal Table_file_322_file_615_file_300_file_592"/>
    <w:semiHidden/>
    <w:qFormat/>
    <w:uiPriority w:val="0"/>
    <w:tblPr>
      <w:tblCellMar>
        <w:top w:w="0" w:type="dxa"/>
        <w:left w:w="108" w:type="dxa"/>
        <w:bottom w:w="0" w:type="dxa"/>
        <w:right w:w="108" w:type="dxa"/>
      </w:tblCellMar>
    </w:tblPr>
  </w:style>
  <w:style w:type="paragraph" w:customStyle="1" w:styleId="243">
    <w:name w:val="Plain Text_file_322_file_615_file_300_file_592"/>
    <w:basedOn w:val="244"/>
    <w:qFormat/>
    <w:uiPriority w:val="0"/>
    <w:rPr>
      <w:rFonts w:ascii="宋体" w:hAnsi="Courier New" w:cs="Courier New"/>
      <w:szCs w:val="21"/>
    </w:rPr>
  </w:style>
  <w:style w:type="paragraph" w:customStyle="1" w:styleId="244">
    <w:name w:val="Normal_file_322_file_615_file_300_file_59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Table Paragraph_file_2846_file_592"/>
    <w:basedOn w:val="246"/>
    <w:qFormat/>
    <w:uiPriority w:val="1"/>
    <w:pPr>
      <w:autoSpaceDE w:val="0"/>
      <w:autoSpaceDN w:val="0"/>
      <w:adjustRightInd w:val="0"/>
      <w:jc w:val="left"/>
    </w:pPr>
    <w:rPr>
      <w:rFonts w:ascii="黑体" w:eastAsia="黑体" w:cs="黑体"/>
      <w:kern w:val="0"/>
      <w:sz w:val="24"/>
    </w:rPr>
  </w:style>
  <w:style w:type="paragraph" w:customStyle="1" w:styleId="246">
    <w:name w:val="Normal_file_2846_file_5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Normal_file_593"/>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customStyle="1" w:styleId="248">
    <w:name w:val="Default Paragraph Font_file_593"/>
    <w:semiHidden/>
    <w:qFormat/>
    <w:uiPriority w:val="0"/>
  </w:style>
  <w:style w:type="table" w:customStyle="1" w:styleId="249">
    <w:name w:val="Normal Table_file_593"/>
    <w:semiHidden/>
    <w:qFormat/>
    <w:uiPriority w:val="0"/>
    <w:tblPr>
      <w:tblCellMar>
        <w:top w:w="0" w:type="dxa"/>
        <w:left w:w="108" w:type="dxa"/>
        <w:bottom w:w="0" w:type="dxa"/>
        <w:right w:w="108" w:type="dxa"/>
      </w:tblCellMar>
    </w:tblPr>
  </w:style>
  <w:style w:type="table" w:customStyle="1" w:styleId="250">
    <w:name w:val="Table Grid_file_593"/>
    <w:basedOn w:val="2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1">
    <w:name w:val="Normal_file_5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2">
    <w:name w:val="heading 1_file_594"/>
    <w:basedOn w:val="251"/>
    <w:qFormat/>
    <w:uiPriority w:val="9"/>
    <w:pPr>
      <w:outlineLvl w:val="0"/>
    </w:pPr>
    <w:rPr>
      <w:kern w:val="36"/>
      <w:sz w:val="48"/>
      <w:szCs w:val="48"/>
    </w:rPr>
  </w:style>
  <w:style w:type="paragraph" w:customStyle="1" w:styleId="253">
    <w:name w:val="heading 2_file_594"/>
    <w:basedOn w:val="251"/>
    <w:qFormat/>
    <w:uiPriority w:val="9"/>
    <w:pPr>
      <w:outlineLvl w:val="1"/>
    </w:pPr>
    <w:rPr>
      <w:sz w:val="36"/>
      <w:szCs w:val="36"/>
    </w:rPr>
  </w:style>
  <w:style w:type="paragraph" w:customStyle="1" w:styleId="254">
    <w:name w:val="heading 3_file_594"/>
    <w:basedOn w:val="251"/>
    <w:qFormat/>
    <w:uiPriority w:val="9"/>
    <w:pPr>
      <w:outlineLvl w:val="2"/>
    </w:pPr>
    <w:rPr>
      <w:sz w:val="27"/>
      <w:szCs w:val="27"/>
    </w:rPr>
  </w:style>
  <w:style w:type="paragraph" w:customStyle="1" w:styleId="255">
    <w:name w:val="heading 4_file_594"/>
    <w:basedOn w:val="251"/>
    <w:qFormat/>
    <w:uiPriority w:val="9"/>
    <w:pPr>
      <w:outlineLvl w:val="3"/>
    </w:pPr>
  </w:style>
  <w:style w:type="paragraph" w:customStyle="1" w:styleId="256">
    <w:name w:val="heading 5_file_594"/>
    <w:basedOn w:val="251"/>
    <w:qFormat/>
    <w:uiPriority w:val="9"/>
    <w:pPr>
      <w:outlineLvl w:val="4"/>
    </w:pPr>
    <w:rPr>
      <w:sz w:val="20"/>
      <w:szCs w:val="20"/>
    </w:rPr>
  </w:style>
  <w:style w:type="paragraph" w:customStyle="1" w:styleId="257">
    <w:name w:val="heading 6_file_594"/>
    <w:basedOn w:val="251"/>
    <w:qFormat/>
    <w:uiPriority w:val="9"/>
    <w:pPr>
      <w:outlineLvl w:val="5"/>
    </w:pPr>
    <w:rPr>
      <w:sz w:val="15"/>
      <w:szCs w:val="15"/>
    </w:rPr>
  </w:style>
  <w:style w:type="character" w:customStyle="1" w:styleId="258">
    <w:name w:val="Default Paragraph Font_file_594"/>
    <w:semiHidden/>
    <w:unhideWhenUsed/>
    <w:qFormat/>
    <w:uiPriority w:val="1"/>
  </w:style>
  <w:style w:type="table" w:customStyle="1" w:styleId="259">
    <w:name w:val="Normal Table_file_594"/>
    <w:semiHidden/>
    <w:unhideWhenUsed/>
    <w:qFormat/>
    <w:uiPriority w:val="99"/>
    <w:tblPr>
      <w:tblCellMar>
        <w:top w:w="0" w:type="dxa"/>
        <w:left w:w="108" w:type="dxa"/>
        <w:bottom w:w="0" w:type="dxa"/>
        <w:right w:w="108" w:type="dxa"/>
      </w:tblCellMar>
    </w:tblPr>
  </w:style>
  <w:style w:type="character" w:customStyle="1" w:styleId="260">
    <w:name w:val="Hyperlink_file_594"/>
    <w:basedOn w:val="258"/>
    <w:semiHidden/>
    <w:unhideWhenUsed/>
    <w:qFormat/>
    <w:uiPriority w:val="99"/>
    <w:rPr>
      <w:color w:val="0782C1"/>
      <w:u w:val="single"/>
    </w:rPr>
  </w:style>
  <w:style w:type="character" w:customStyle="1" w:styleId="261">
    <w:name w:val="FollowedHyperlink_file_594"/>
    <w:basedOn w:val="258"/>
    <w:semiHidden/>
    <w:unhideWhenUsed/>
    <w:qFormat/>
    <w:uiPriority w:val="99"/>
    <w:rPr>
      <w:color w:val="0782C1"/>
      <w:u w:val="single"/>
    </w:rPr>
  </w:style>
  <w:style w:type="character" w:customStyle="1" w:styleId="262">
    <w:name w:val="标题 1 Char_file_594"/>
    <w:basedOn w:val="258"/>
    <w:link w:val="4"/>
    <w:qFormat/>
    <w:uiPriority w:val="9"/>
    <w:rPr>
      <w:rFonts w:ascii="宋体" w:hAnsi="宋体" w:eastAsia="宋体" w:cs="宋体"/>
      <w:b/>
      <w:bCs/>
      <w:kern w:val="44"/>
      <w:sz w:val="44"/>
      <w:szCs w:val="44"/>
    </w:rPr>
  </w:style>
  <w:style w:type="character" w:customStyle="1" w:styleId="263">
    <w:name w:val="标题 2 Char_file_594"/>
    <w:basedOn w:val="258"/>
    <w:link w:val="2"/>
    <w:semiHidden/>
    <w:qFormat/>
    <w:uiPriority w:val="9"/>
    <w:rPr>
      <w:rFonts w:asciiTheme="majorHAnsi" w:hAnsiTheme="majorHAnsi" w:eastAsiaTheme="majorEastAsia" w:cstheme="majorBidi"/>
      <w:b/>
      <w:bCs/>
      <w:sz w:val="32"/>
      <w:szCs w:val="32"/>
    </w:rPr>
  </w:style>
  <w:style w:type="character" w:customStyle="1" w:styleId="264">
    <w:name w:val="标题 3 Char_file_594"/>
    <w:basedOn w:val="258"/>
    <w:link w:val="5"/>
    <w:semiHidden/>
    <w:qFormat/>
    <w:uiPriority w:val="9"/>
    <w:rPr>
      <w:rFonts w:ascii="宋体" w:hAnsi="宋体" w:eastAsia="宋体" w:cs="宋体"/>
      <w:b/>
      <w:bCs/>
      <w:sz w:val="32"/>
      <w:szCs w:val="32"/>
    </w:rPr>
  </w:style>
  <w:style w:type="character" w:customStyle="1" w:styleId="265">
    <w:name w:val="标题 4 Char_file_594"/>
    <w:basedOn w:val="258"/>
    <w:link w:val="6"/>
    <w:semiHidden/>
    <w:qFormat/>
    <w:uiPriority w:val="9"/>
    <w:rPr>
      <w:rFonts w:asciiTheme="majorHAnsi" w:hAnsiTheme="majorHAnsi" w:eastAsiaTheme="majorEastAsia" w:cstheme="majorBidi"/>
      <w:b/>
      <w:bCs/>
      <w:sz w:val="28"/>
      <w:szCs w:val="28"/>
    </w:rPr>
  </w:style>
  <w:style w:type="character" w:customStyle="1" w:styleId="266">
    <w:name w:val="标题 5 Char_file_594"/>
    <w:basedOn w:val="258"/>
    <w:link w:val="7"/>
    <w:semiHidden/>
    <w:qFormat/>
    <w:uiPriority w:val="9"/>
    <w:rPr>
      <w:rFonts w:ascii="宋体" w:hAnsi="宋体" w:eastAsia="宋体" w:cs="宋体"/>
      <w:b/>
      <w:bCs/>
      <w:sz w:val="28"/>
      <w:szCs w:val="28"/>
    </w:rPr>
  </w:style>
  <w:style w:type="character" w:customStyle="1" w:styleId="267">
    <w:name w:val="标题 6 Char_file_594"/>
    <w:basedOn w:val="258"/>
    <w:link w:val="9"/>
    <w:semiHidden/>
    <w:qFormat/>
    <w:uiPriority w:val="9"/>
    <w:rPr>
      <w:rFonts w:asciiTheme="majorHAnsi" w:hAnsiTheme="majorHAnsi" w:eastAsiaTheme="majorEastAsia" w:cstheme="majorBidi"/>
      <w:b/>
      <w:bCs/>
      <w:sz w:val="24"/>
      <w:szCs w:val="24"/>
    </w:rPr>
  </w:style>
  <w:style w:type="paragraph" w:customStyle="1" w:styleId="268">
    <w:name w:val="cke_editable_file_594"/>
    <w:basedOn w:val="251"/>
    <w:qFormat/>
    <w:uiPriority w:val="0"/>
    <w:rPr>
      <w:rFonts w:ascii="仿宋_GB2312" w:eastAsia="仿宋_GB2312"/>
    </w:rPr>
  </w:style>
  <w:style w:type="paragraph" w:customStyle="1" w:styleId="269">
    <w:name w:val="marker_file_594"/>
    <w:basedOn w:val="251"/>
    <w:qFormat/>
    <w:uiPriority w:val="0"/>
    <w:pPr>
      <w:shd w:val="clear" w:color="auto" w:fill="FFFF00"/>
    </w:pPr>
  </w:style>
  <w:style w:type="paragraph" w:customStyle="1" w:styleId="270">
    <w:name w:val="Normal (Web)_file_594"/>
    <w:basedOn w:val="251"/>
    <w:semiHidden/>
    <w:unhideWhenUsed/>
    <w:qFormat/>
    <w:uiPriority w:val="99"/>
  </w:style>
  <w:style w:type="paragraph" w:customStyle="1" w:styleId="271">
    <w:name w:val="Normal_file_5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
    <w:name w:val="heading 1_file_595"/>
    <w:basedOn w:val="271"/>
    <w:qFormat/>
    <w:uiPriority w:val="9"/>
    <w:pPr>
      <w:outlineLvl w:val="0"/>
    </w:pPr>
    <w:rPr>
      <w:kern w:val="36"/>
      <w:sz w:val="48"/>
      <w:szCs w:val="48"/>
    </w:rPr>
  </w:style>
  <w:style w:type="paragraph" w:customStyle="1" w:styleId="273">
    <w:name w:val="heading 2_file_595"/>
    <w:basedOn w:val="271"/>
    <w:qFormat/>
    <w:uiPriority w:val="9"/>
    <w:pPr>
      <w:outlineLvl w:val="1"/>
    </w:pPr>
    <w:rPr>
      <w:sz w:val="36"/>
      <w:szCs w:val="36"/>
    </w:rPr>
  </w:style>
  <w:style w:type="paragraph" w:customStyle="1" w:styleId="274">
    <w:name w:val="heading 3_file_595"/>
    <w:basedOn w:val="271"/>
    <w:qFormat/>
    <w:uiPriority w:val="9"/>
    <w:pPr>
      <w:outlineLvl w:val="2"/>
    </w:pPr>
    <w:rPr>
      <w:sz w:val="27"/>
      <w:szCs w:val="27"/>
    </w:rPr>
  </w:style>
  <w:style w:type="paragraph" w:customStyle="1" w:styleId="275">
    <w:name w:val="heading 4_file_595"/>
    <w:basedOn w:val="271"/>
    <w:qFormat/>
    <w:uiPriority w:val="9"/>
    <w:pPr>
      <w:outlineLvl w:val="3"/>
    </w:pPr>
  </w:style>
  <w:style w:type="paragraph" w:customStyle="1" w:styleId="276">
    <w:name w:val="heading 5_file_595"/>
    <w:basedOn w:val="271"/>
    <w:qFormat/>
    <w:uiPriority w:val="9"/>
    <w:pPr>
      <w:outlineLvl w:val="4"/>
    </w:pPr>
    <w:rPr>
      <w:sz w:val="20"/>
      <w:szCs w:val="20"/>
    </w:rPr>
  </w:style>
  <w:style w:type="paragraph" w:customStyle="1" w:styleId="277">
    <w:name w:val="heading 6_file_595"/>
    <w:basedOn w:val="271"/>
    <w:qFormat/>
    <w:uiPriority w:val="9"/>
    <w:pPr>
      <w:outlineLvl w:val="5"/>
    </w:pPr>
    <w:rPr>
      <w:sz w:val="15"/>
      <w:szCs w:val="15"/>
    </w:rPr>
  </w:style>
  <w:style w:type="character" w:customStyle="1" w:styleId="278">
    <w:name w:val="Default Paragraph Font_file_595"/>
    <w:semiHidden/>
    <w:unhideWhenUsed/>
    <w:qFormat/>
    <w:uiPriority w:val="1"/>
  </w:style>
  <w:style w:type="table" w:customStyle="1" w:styleId="279">
    <w:name w:val="Normal Table_file_595"/>
    <w:semiHidden/>
    <w:unhideWhenUsed/>
    <w:qFormat/>
    <w:uiPriority w:val="99"/>
    <w:tblPr>
      <w:tblCellMar>
        <w:top w:w="0" w:type="dxa"/>
        <w:left w:w="108" w:type="dxa"/>
        <w:bottom w:w="0" w:type="dxa"/>
        <w:right w:w="108" w:type="dxa"/>
      </w:tblCellMar>
    </w:tblPr>
  </w:style>
  <w:style w:type="character" w:customStyle="1" w:styleId="280">
    <w:name w:val="Hyperlink_file_595"/>
    <w:basedOn w:val="278"/>
    <w:semiHidden/>
    <w:unhideWhenUsed/>
    <w:qFormat/>
    <w:uiPriority w:val="99"/>
    <w:rPr>
      <w:color w:val="0782C1"/>
      <w:u w:val="single"/>
    </w:rPr>
  </w:style>
  <w:style w:type="character" w:customStyle="1" w:styleId="281">
    <w:name w:val="FollowedHyperlink_file_595"/>
    <w:basedOn w:val="278"/>
    <w:semiHidden/>
    <w:unhideWhenUsed/>
    <w:qFormat/>
    <w:uiPriority w:val="99"/>
    <w:rPr>
      <w:color w:val="0782C1"/>
      <w:u w:val="single"/>
    </w:rPr>
  </w:style>
  <w:style w:type="character" w:customStyle="1" w:styleId="282">
    <w:name w:val="标题 1 Char_file_595"/>
    <w:basedOn w:val="278"/>
    <w:link w:val="4"/>
    <w:qFormat/>
    <w:uiPriority w:val="9"/>
    <w:rPr>
      <w:rFonts w:ascii="宋体" w:hAnsi="宋体" w:eastAsia="宋体" w:cs="宋体"/>
      <w:b/>
      <w:bCs/>
      <w:kern w:val="44"/>
      <w:sz w:val="44"/>
      <w:szCs w:val="44"/>
    </w:rPr>
  </w:style>
  <w:style w:type="character" w:customStyle="1" w:styleId="283">
    <w:name w:val="标题 2 Char_file_595"/>
    <w:basedOn w:val="278"/>
    <w:link w:val="2"/>
    <w:semiHidden/>
    <w:qFormat/>
    <w:uiPriority w:val="9"/>
    <w:rPr>
      <w:rFonts w:asciiTheme="majorHAnsi" w:hAnsiTheme="majorHAnsi" w:eastAsiaTheme="majorEastAsia" w:cstheme="majorBidi"/>
      <w:b/>
      <w:bCs/>
      <w:sz w:val="32"/>
      <w:szCs w:val="32"/>
    </w:rPr>
  </w:style>
  <w:style w:type="character" w:customStyle="1" w:styleId="284">
    <w:name w:val="标题 3 Char_file_595"/>
    <w:basedOn w:val="278"/>
    <w:link w:val="5"/>
    <w:semiHidden/>
    <w:qFormat/>
    <w:uiPriority w:val="9"/>
    <w:rPr>
      <w:rFonts w:ascii="宋体" w:hAnsi="宋体" w:eastAsia="宋体" w:cs="宋体"/>
      <w:b/>
      <w:bCs/>
      <w:sz w:val="32"/>
      <w:szCs w:val="32"/>
    </w:rPr>
  </w:style>
  <w:style w:type="character" w:customStyle="1" w:styleId="285">
    <w:name w:val="标题 4 Char_file_595"/>
    <w:basedOn w:val="278"/>
    <w:link w:val="6"/>
    <w:semiHidden/>
    <w:qFormat/>
    <w:uiPriority w:val="9"/>
    <w:rPr>
      <w:rFonts w:asciiTheme="majorHAnsi" w:hAnsiTheme="majorHAnsi" w:eastAsiaTheme="majorEastAsia" w:cstheme="majorBidi"/>
      <w:b/>
      <w:bCs/>
      <w:sz w:val="28"/>
      <w:szCs w:val="28"/>
    </w:rPr>
  </w:style>
  <w:style w:type="character" w:customStyle="1" w:styleId="286">
    <w:name w:val="标题 5 Char_file_595"/>
    <w:basedOn w:val="278"/>
    <w:link w:val="7"/>
    <w:semiHidden/>
    <w:qFormat/>
    <w:uiPriority w:val="9"/>
    <w:rPr>
      <w:rFonts w:ascii="宋体" w:hAnsi="宋体" w:eastAsia="宋体" w:cs="宋体"/>
      <w:b/>
      <w:bCs/>
      <w:sz w:val="28"/>
      <w:szCs w:val="28"/>
    </w:rPr>
  </w:style>
  <w:style w:type="character" w:customStyle="1" w:styleId="287">
    <w:name w:val="标题 6 Char_file_595"/>
    <w:basedOn w:val="278"/>
    <w:link w:val="9"/>
    <w:semiHidden/>
    <w:qFormat/>
    <w:uiPriority w:val="9"/>
    <w:rPr>
      <w:rFonts w:asciiTheme="majorHAnsi" w:hAnsiTheme="majorHAnsi" w:eastAsiaTheme="majorEastAsia" w:cstheme="majorBidi"/>
      <w:b/>
      <w:bCs/>
      <w:sz w:val="24"/>
      <w:szCs w:val="24"/>
    </w:rPr>
  </w:style>
  <w:style w:type="paragraph" w:customStyle="1" w:styleId="288">
    <w:name w:val="cke_editable_file_595"/>
    <w:basedOn w:val="271"/>
    <w:qFormat/>
    <w:uiPriority w:val="0"/>
    <w:rPr>
      <w:rFonts w:ascii="仿宋_GB2312" w:eastAsia="仿宋_GB2312"/>
    </w:rPr>
  </w:style>
  <w:style w:type="paragraph" w:customStyle="1" w:styleId="289">
    <w:name w:val="marker_file_595"/>
    <w:basedOn w:val="271"/>
    <w:qFormat/>
    <w:uiPriority w:val="0"/>
    <w:pPr>
      <w:shd w:val="clear" w:color="auto" w:fill="FFFF00"/>
    </w:pPr>
  </w:style>
  <w:style w:type="paragraph" w:customStyle="1" w:styleId="290">
    <w:name w:val="Normal (Web)_file_595"/>
    <w:basedOn w:val="271"/>
    <w:semiHidden/>
    <w:unhideWhenUsed/>
    <w:qFormat/>
    <w:uiPriority w:val="99"/>
  </w:style>
  <w:style w:type="paragraph" w:customStyle="1" w:styleId="291">
    <w:name w:val="Normal_file_5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heading 4_file_596"/>
    <w:basedOn w:val="291"/>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93">
    <w:name w:val="heading 5_file_596"/>
    <w:basedOn w:val="291"/>
    <w:next w:val="6"/>
    <w:qFormat/>
    <w:uiPriority w:val="0"/>
    <w:pPr>
      <w:keepNext/>
      <w:keepLines/>
      <w:numPr>
        <w:ilvl w:val="4"/>
        <w:numId w:val="1"/>
      </w:numPr>
      <w:spacing w:before="280" w:after="290" w:line="376" w:lineRule="auto"/>
      <w:outlineLvl w:val="4"/>
    </w:pPr>
    <w:rPr>
      <w:b/>
      <w:sz w:val="28"/>
    </w:rPr>
  </w:style>
  <w:style w:type="paragraph" w:customStyle="1" w:styleId="294">
    <w:name w:val="heading 6_file_596"/>
    <w:basedOn w:val="291"/>
    <w:next w:val="6"/>
    <w:qFormat/>
    <w:uiPriority w:val="0"/>
    <w:pPr>
      <w:keepNext/>
      <w:keepLines/>
      <w:numPr>
        <w:ilvl w:val="5"/>
        <w:numId w:val="1"/>
      </w:numPr>
      <w:spacing w:before="240" w:after="64" w:line="320" w:lineRule="auto"/>
      <w:outlineLvl w:val="5"/>
    </w:pPr>
    <w:rPr>
      <w:rFonts w:ascii="Arial" w:hAnsi="Arial" w:eastAsia="黑体"/>
      <w:b/>
      <w:sz w:val="24"/>
    </w:rPr>
  </w:style>
  <w:style w:type="character" w:customStyle="1" w:styleId="295">
    <w:name w:val="Default Paragraph Font_file_596"/>
    <w:semiHidden/>
    <w:qFormat/>
    <w:uiPriority w:val="0"/>
  </w:style>
  <w:style w:type="table" w:customStyle="1" w:styleId="296">
    <w:name w:val="Normal Table_file_596"/>
    <w:semiHidden/>
    <w:qFormat/>
    <w:uiPriority w:val="0"/>
    <w:tblPr>
      <w:tblCellMar>
        <w:top w:w="0" w:type="dxa"/>
        <w:left w:w="108" w:type="dxa"/>
        <w:bottom w:w="0" w:type="dxa"/>
        <w:right w:w="108" w:type="dxa"/>
      </w:tblCellMar>
    </w:tblPr>
  </w:style>
  <w:style w:type="paragraph" w:customStyle="1" w:styleId="297">
    <w:name w:val="Normal Indent_file_596"/>
    <w:basedOn w:val="291"/>
    <w:qFormat/>
    <w:uiPriority w:val="0"/>
    <w:pPr>
      <w:spacing w:line="240" w:lineRule="atLeast"/>
      <w:ind w:left="900" w:hanging="900"/>
      <w:jc w:val="left"/>
    </w:pPr>
    <w:rPr>
      <w:rFonts w:ascii="宋体"/>
      <w:snapToGrid w:val="0"/>
      <w:kern w:val="0"/>
      <w:sz w:val="20"/>
      <w:szCs w:val="20"/>
    </w:rPr>
  </w:style>
  <w:style w:type="paragraph" w:customStyle="1" w:styleId="298">
    <w:name w:val="annotation text_file_596"/>
    <w:basedOn w:val="291"/>
    <w:unhideWhenUsed/>
    <w:qFormat/>
    <w:uiPriority w:val="99"/>
    <w:pPr>
      <w:keepNext w:val="0"/>
      <w:keepLines w:val="0"/>
      <w:widowControl w:val="0"/>
      <w:suppressLineNumbers w:val="0"/>
      <w:spacing w:before="0" w:beforeAutospacing="0" w:after="0" w:afterAutospacing="0"/>
      <w:ind w:left="0" w:right="0"/>
      <w:jc w:val="left"/>
    </w:pPr>
    <w:rPr>
      <w:rFonts w:hint="default" w:ascii="Times New Roman" w:hAnsi="Times New Roman" w:eastAsia="宋体" w:cs="Times New Roman"/>
      <w:kern w:val="2"/>
      <w:sz w:val="21"/>
      <w:szCs w:val="24"/>
      <w:lang w:val="en-US" w:eastAsia="zh-CN" w:bidi="ar"/>
    </w:rPr>
  </w:style>
  <w:style w:type="table" w:customStyle="1" w:styleId="299">
    <w:name w:val="Normal Table_file_1078_file_331_file_451_file_2820_file_1057_file_596"/>
    <w:semiHidden/>
    <w:qFormat/>
    <w:uiPriority w:val="0"/>
    <w:tblPr>
      <w:tblCellMar>
        <w:top w:w="0" w:type="dxa"/>
        <w:left w:w="108" w:type="dxa"/>
        <w:bottom w:w="0" w:type="dxa"/>
        <w:right w:w="108" w:type="dxa"/>
      </w:tblCellMar>
    </w:tblPr>
  </w:style>
  <w:style w:type="paragraph" w:customStyle="1" w:styleId="300">
    <w:name w:val="Plain Text_file_132_file_596"/>
    <w:basedOn w:val="301"/>
    <w:qFormat/>
    <w:uiPriority w:val="0"/>
    <w:rPr>
      <w:rFonts w:ascii="宋体" w:hAnsi="Courier New" w:cs="Courier New"/>
      <w:szCs w:val="21"/>
    </w:rPr>
  </w:style>
  <w:style w:type="paragraph" w:customStyle="1" w:styleId="301">
    <w:name w:val="Normal_file_132_file_5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Plain Text_file_1078_file_331_file_451_file_2820_file_1057_file_596"/>
    <w:basedOn w:val="303"/>
    <w:qFormat/>
    <w:uiPriority w:val="0"/>
    <w:rPr>
      <w:rFonts w:ascii="宋体" w:hAnsi="Courier New" w:cs="Courier New"/>
      <w:szCs w:val="21"/>
    </w:rPr>
  </w:style>
  <w:style w:type="paragraph" w:customStyle="1" w:styleId="303">
    <w:name w:val="Normal_file_1078_file_331_file_451_file_2820_file_1057_file_596"/>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4">
    <w:name w:val="表格文字_file_1078_file_331_file_451_file_2820_file_1057_file_596"/>
    <w:basedOn w:val="303"/>
    <w:qFormat/>
    <w:uiPriority w:val="99"/>
    <w:pPr>
      <w:spacing w:before="25" w:after="25"/>
      <w:jc w:val="left"/>
    </w:pPr>
    <w:rPr>
      <w:bCs/>
      <w:spacing w:val="10"/>
      <w:kern w:val="0"/>
      <w:sz w:val="24"/>
    </w:rPr>
  </w:style>
  <w:style w:type="paragraph" w:customStyle="1" w:styleId="305">
    <w:name w:val="Plain Text_file_873_file_451_file_2820_file_1057_file_596"/>
    <w:basedOn w:val="306"/>
    <w:qFormat/>
    <w:uiPriority w:val="0"/>
    <w:rPr>
      <w:rFonts w:ascii="宋体" w:hAnsi="Courier New" w:cs="Courier New"/>
      <w:szCs w:val="21"/>
    </w:rPr>
  </w:style>
  <w:style w:type="paragraph" w:customStyle="1" w:styleId="306">
    <w:name w:val="Normal_file_873_file_451_file_2820_file_1057_file_596"/>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7">
    <w:name w:val="表格文字_file_457_file_528_file_766_file_451_file_2820_file_1057_file_596"/>
    <w:basedOn w:val="308"/>
    <w:qFormat/>
    <w:uiPriority w:val="99"/>
    <w:pPr>
      <w:spacing w:before="25" w:after="25"/>
      <w:jc w:val="left"/>
    </w:pPr>
    <w:rPr>
      <w:bCs/>
      <w:spacing w:val="10"/>
      <w:kern w:val="0"/>
      <w:sz w:val="24"/>
    </w:rPr>
  </w:style>
  <w:style w:type="paragraph" w:customStyle="1" w:styleId="308">
    <w:name w:val="Normal_file_457_file_528_file_766_file_451_file_2820_file_1057_file_596"/>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Normal_file_5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0">
    <w:name w:val="heading 1_file_597"/>
    <w:basedOn w:val="309"/>
    <w:qFormat/>
    <w:uiPriority w:val="9"/>
    <w:pPr>
      <w:outlineLvl w:val="0"/>
    </w:pPr>
    <w:rPr>
      <w:kern w:val="36"/>
      <w:sz w:val="48"/>
      <w:szCs w:val="48"/>
    </w:rPr>
  </w:style>
  <w:style w:type="paragraph" w:customStyle="1" w:styleId="311">
    <w:name w:val="heading 2_file_597"/>
    <w:basedOn w:val="309"/>
    <w:qFormat/>
    <w:uiPriority w:val="9"/>
    <w:pPr>
      <w:outlineLvl w:val="1"/>
    </w:pPr>
    <w:rPr>
      <w:sz w:val="36"/>
      <w:szCs w:val="36"/>
    </w:rPr>
  </w:style>
  <w:style w:type="paragraph" w:customStyle="1" w:styleId="312">
    <w:name w:val="heading 3_file_597"/>
    <w:basedOn w:val="309"/>
    <w:qFormat/>
    <w:uiPriority w:val="9"/>
    <w:pPr>
      <w:outlineLvl w:val="2"/>
    </w:pPr>
    <w:rPr>
      <w:sz w:val="27"/>
      <w:szCs w:val="27"/>
    </w:rPr>
  </w:style>
  <w:style w:type="paragraph" w:customStyle="1" w:styleId="313">
    <w:name w:val="heading 4_file_597"/>
    <w:basedOn w:val="309"/>
    <w:qFormat/>
    <w:uiPriority w:val="9"/>
    <w:pPr>
      <w:outlineLvl w:val="3"/>
    </w:pPr>
  </w:style>
  <w:style w:type="paragraph" w:customStyle="1" w:styleId="314">
    <w:name w:val="heading 5_file_597"/>
    <w:basedOn w:val="309"/>
    <w:qFormat/>
    <w:uiPriority w:val="9"/>
    <w:pPr>
      <w:outlineLvl w:val="4"/>
    </w:pPr>
    <w:rPr>
      <w:sz w:val="20"/>
      <w:szCs w:val="20"/>
    </w:rPr>
  </w:style>
  <w:style w:type="paragraph" w:customStyle="1" w:styleId="315">
    <w:name w:val="heading 6_file_597"/>
    <w:basedOn w:val="309"/>
    <w:qFormat/>
    <w:uiPriority w:val="9"/>
    <w:pPr>
      <w:outlineLvl w:val="5"/>
    </w:pPr>
    <w:rPr>
      <w:sz w:val="15"/>
      <w:szCs w:val="15"/>
    </w:rPr>
  </w:style>
  <w:style w:type="character" w:customStyle="1" w:styleId="316">
    <w:name w:val="Default Paragraph Font_file_597"/>
    <w:semiHidden/>
    <w:unhideWhenUsed/>
    <w:qFormat/>
    <w:uiPriority w:val="1"/>
  </w:style>
  <w:style w:type="table" w:customStyle="1" w:styleId="317">
    <w:name w:val="Normal Table_file_597"/>
    <w:semiHidden/>
    <w:unhideWhenUsed/>
    <w:qFormat/>
    <w:uiPriority w:val="99"/>
    <w:tblPr>
      <w:tblCellMar>
        <w:top w:w="0" w:type="dxa"/>
        <w:left w:w="108" w:type="dxa"/>
        <w:bottom w:w="0" w:type="dxa"/>
        <w:right w:w="108" w:type="dxa"/>
      </w:tblCellMar>
    </w:tblPr>
  </w:style>
  <w:style w:type="character" w:customStyle="1" w:styleId="318">
    <w:name w:val="Hyperlink_file_597"/>
    <w:basedOn w:val="316"/>
    <w:semiHidden/>
    <w:unhideWhenUsed/>
    <w:qFormat/>
    <w:uiPriority w:val="99"/>
    <w:rPr>
      <w:color w:val="0782C1"/>
      <w:u w:val="single"/>
    </w:rPr>
  </w:style>
  <w:style w:type="character" w:customStyle="1" w:styleId="319">
    <w:name w:val="FollowedHyperlink_file_597"/>
    <w:basedOn w:val="316"/>
    <w:semiHidden/>
    <w:unhideWhenUsed/>
    <w:qFormat/>
    <w:uiPriority w:val="99"/>
    <w:rPr>
      <w:color w:val="0782C1"/>
      <w:u w:val="single"/>
    </w:rPr>
  </w:style>
  <w:style w:type="character" w:customStyle="1" w:styleId="320">
    <w:name w:val="标题 1 Char_file_597"/>
    <w:basedOn w:val="316"/>
    <w:link w:val="4"/>
    <w:qFormat/>
    <w:uiPriority w:val="9"/>
    <w:rPr>
      <w:rFonts w:ascii="宋体" w:hAnsi="宋体" w:eastAsia="宋体" w:cs="宋体"/>
      <w:b/>
      <w:bCs/>
      <w:kern w:val="44"/>
      <w:sz w:val="44"/>
      <w:szCs w:val="44"/>
    </w:rPr>
  </w:style>
  <w:style w:type="character" w:customStyle="1" w:styleId="321">
    <w:name w:val="标题 2 Char_file_597"/>
    <w:basedOn w:val="316"/>
    <w:link w:val="2"/>
    <w:semiHidden/>
    <w:qFormat/>
    <w:uiPriority w:val="9"/>
    <w:rPr>
      <w:rFonts w:asciiTheme="majorHAnsi" w:hAnsiTheme="majorHAnsi" w:eastAsiaTheme="majorEastAsia" w:cstheme="majorBidi"/>
      <w:b/>
      <w:bCs/>
      <w:sz w:val="32"/>
      <w:szCs w:val="32"/>
    </w:rPr>
  </w:style>
  <w:style w:type="character" w:customStyle="1" w:styleId="322">
    <w:name w:val="标题 3 Char_file_597"/>
    <w:basedOn w:val="316"/>
    <w:link w:val="5"/>
    <w:semiHidden/>
    <w:qFormat/>
    <w:uiPriority w:val="9"/>
    <w:rPr>
      <w:rFonts w:ascii="宋体" w:hAnsi="宋体" w:eastAsia="宋体" w:cs="宋体"/>
      <w:b/>
      <w:bCs/>
      <w:sz w:val="32"/>
      <w:szCs w:val="32"/>
    </w:rPr>
  </w:style>
  <w:style w:type="character" w:customStyle="1" w:styleId="323">
    <w:name w:val="标题 4 Char_file_597"/>
    <w:basedOn w:val="316"/>
    <w:link w:val="6"/>
    <w:semiHidden/>
    <w:qFormat/>
    <w:uiPriority w:val="9"/>
    <w:rPr>
      <w:rFonts w:asciiTheme="majorHAnsi" w:hAnsiTheme="majorHAnsi" w:eastAsiaTheme="majorEastAsia" w:cstheme="majorBidi"/>
      <w:b/>
      <w:bCs/>
      <w:sz w:val="28"/>
      <w:szCs w:val="28"/>
    </w:rPr>
  </w:style>
  <w:style w:type="character" w:customStyle="1" w:styleId="324">
    <w:name w:val="标题 5 Char_file_597"/>
    <w:basedOn w:val="316"/>
    <w:link w:val="7"/>
    <w:semiHidden/>
    <w:qFormat/>
    <w:uiPriority w:val="9"/>
    <w:rPr>
      <w:rFonts w:ascii="宋体" w:hAnsi="宋体" w:eastAsia="宋体" w:cs="宋体"/>
      <w:b/>
      <w:bCs/>
      <w:sz w:val="28"/>
      <w:szCs w:val="28"/>
    </w:rPr>
  </w:style>
  <w:style w:type="character" w:customStyle="1" w:styleId="325">
    <w:name w:val="标题 6 Char_file_597"/>
    <w:basedOn w:val="316"/>
    <w:link w:val="9"/>
    <w:semiHidden/>
    <w:qFormat/>
    <w:uiPriority w:val="9"/>
    <w:rPr>
      <w:rFonts w:asciiTheme="majorHAnsi" w:hAnsiTheme="majorHAnsi" w:eastAsiaTheme="majorEastAsia" w:cstheme="majorBidi"/>
      <w:b/>
      <w:bCs/>
      <w:sz w:val="24"/>
      <w:szCs w:val="24"/>
    </w:rPr>
  </w:style>
  <w:style w:type="paragraph" w:customStyle="1" w:styleId="326">
    <w:name w:val="cke_editable_file_597"/>
    <w:basedOn w:val="309"/>
    <w:qFormat/>
    <w:uiPriority w:val="0"/>
    <w:rPr>
      <w:rFonts w:ascii="仿宋_GB2312" w:eastAsia="仿宋_GB2312"/>
    </w:rPr>
  </w:style>
  <w:style w:type="paragraph" w:customStyle="1" w:styleId="327">
    <w:name w:val="marker_file_597"/>
    <w:basedOn w:val="309"/>
    <w:qFormat/>
    <w:uiPriority w:val="0"/>
    <w:pPr>
      <w:shd w:val="clear" w:color="auto" w:fill="FFFF00"/>
    </w:pPr>
  </w:style>
  <w:style w:type="paragraph" w:customStyle="1" w:styleId="328">
    <w:name w:val="Normal (Web)_file_597"/>
    <w:basedOn w:val="309"/>
    <w:semiHidden/>
    <w:unhideWhenUsed/>
    <w:qFormat/>
    <w:uiPriority w:val="99"/>
  </w:style>
  <w:style w:type="paragraph" w:customStyle="1" w:styleId="329">
    <w:name w:val="Normal_file_5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0">
    <w:name w:val="heading 1_file_598"/>
    <w:basedOn w:val="329"/>
    <w:qFormat/>
    <w:uiPriority w:val="9"/>
    <w:pPr>
      <w:outlineLvl w:val="0"/>
    </w:pPr>
    <w:rPr>
      <w:kern w:val="36"/>
      <w:sz w:val="48"/>
      <w:szCs w:val="48"/>
    </w:rPr>
  </w:style>
  <w:style w:type="paragraph" w:customStyle="1" w:styleId="331">
    <w:name w:val="heading 2_file_598"/>
    <w:basedOn w:val="329"/>
    <w:qFormat/>
    <w:uiPriority w:val="9"/>
    <w:pPr>
      <w:outlineLvl w:val="1"/>
    </w:pPr>
    <w:rPr>
      <w:sz w:val="36"/>
      <w:szCs w:val="36"/>
    </w:rPr>
  </w:style>
  <w:style w:type="paragraph" w:customStyle="1" w:styleId="332">
    <w:name w:val="heading 3_file_598"/>
    <w:basedOn w:val="329"/>
    <w:qFormat/>
    <w:uiPriority w:val="9"/>
    <w:pPr>
      <w:outlineLvl w:val="2"/>
    </w:pPr>
    <w:rPr>
      <w:sz w:val="27"/>
      <w:szCs w:val="27"/>
    </w:rPr>
  </w:style>
  <w:style w:type="paragraph" w:customStyle="1" w:styleId="333">
    <w:name w:val="heading 4_file_598"/>
    <w:basedOn w:val="329"/>
    <w:qFormat/>
    <w:uiPriority w:val="9"/>
    <w:pPr>
      <w:outlineLvl w:val="3"/>
    </w:pPr>
  </w:style>
  <w:style w:type="paragraph" w:customStyle="1" w:styleId="334">
    <w:name w:val="heading 5_file_598"/>
    <w:basedOn w:val="329"/>
    <w:qFormat/>
    <w:uiPriority w:val="9"/>
    <w:pPr>
      <w:outlineLvl w:val="4"/>
    </w:pPr>
    <w:rPr>
      <w:sz w:val="20"/>
      <w:szCs w:val="20"/>
    </w:rPr>
  </w:style>
  <w:style w:type="paragraph" w:customStyle="1" w:styleId="335">
    <w:name w:val="heading 6_file_598"/>
    <w:basedOn w:val="329"/>
    <w:qFormat/>
    <w:uiPriority w:val="9"/>
    <w:pPr>
      <w:outlineLvl w:val="5"/>
    </w:pPr>
    <w:rPr>
      <w:sz w:val="15"/>
      <w:szCs w:val="15"/>
    </w:rPr>
  </w:style>
  <w:style w:type="character" w:customStyle="1" w:styleId="336">
    <w:name w:val="Default Paragraph Font_file_598"/>
    <w:semiHidden/>
    <w:unhideWhenUsed/>
    <w:qFormat/>
    <w:uiPriority w:val="1"/>
  </w:style>
  <w:style w:type="table" w:customStyle="1" w:styleId="337">
    <w:name w:val="Normal Table_file_598"/>
    <w:semiHidden/>
    <w:unhideWhenUsed/>
    <w:qFormat/>
    <w:uiPriority w:val="99"/>
    <w:tblPr>
      <w:tblCellMar>
        <w:top w:w="0" w:type="dxa"/>
        <w:left w:w="108" w:type="dxa"/>
        <w:bottom w:w="0" w:type="dxa"/>
        <w:right w:w="108" w:type="dxa"/>
      </w:tblCellMar>
    </w:tblPr>
  </w:style>
  <w:style w:type="character" w:customStyle="1" w:styleId="338">
    <w:name w:val="Hyperlink_file_598"/>
    <w:basedOn w:val="336"/>
    <w:semiHidden/>
    <w:unhideWhenUsed/>
    <w:qFormat/>
    <w:uiPriority w:val="99"/>
    <w:rPr>
      <w:color w:val="0782C1"/>
      <w:u w:val="single"/>
    </w:rPr>
  </w:style>
  <w:style w:type="character" w:customStyle="1" w:styleId="339">
    <w:name w:val="FollowedHyperlink_file_598"/>
    <w:basedOn w:val="336"/>
    <w:semiHidden/>
    <w:unhideWhenUsed/>
    <w:qFormat/>
    <w:uiPriority w:val="99"/>
    <w:rPr>
      <w:color w:val="0782C1"/>
      <w:u w:val="single"/>
    </w:rPr>
  </w:style>
  <w:style w:type="character" w:customStyle="1" w:styleId="340">
    <w:name w:val="标题 1 Char_file_598"/>
    <w:basedOn w:val="336"/>
    <w:link w:val="4"/>
    <w:qFormat/>
    <w:uiPriority w:val="9"/>
    <w:rPr>
      <w:rFonts w:ascii="宋体" w:hAnsi="宋体" w:eastAsia="宋体" w:cs="宋体"/>
      <w:b/>
      <w:bCs/>
      <w:kern w:val="44"/>
      <w:sz w:val="44"/>
      <w:szCs w:val="44"/>
    </w:rPr>
  </w:style>
  <w:style w:type="character" w:customStyle="1" w:styleId="341">
    <w:name w:val="标题 2 Char_file_598"/>
    <w:basedOn w:val="336"/>
    <w:link w:val="2"/>
    <w:semiHidden/>
    <w:qFormat/>
    <w:uiPriority w:val="9"/>
    <w:rPr>
      <w:rFonts w:asciiTheme="majorHAnsi" w:hAnsiTheme="majorHAnsi" w:eastAsiaTheme="majorEastAsia" w:cstheme="majorBidi"/>
      <w:b/>
      <w:bCs/>
      <w:sz w:val="32"/>
      <w:szCs w:val="32"/>
    </w:rPr>
  </w:style>
  <w:style w:type="character" w:customStyle="1" w:styleId="342">
    <w:name w:val="标题 3 Char_file_598"/>
    <w:basedOn w:val="336"/>
    <w:link w:val="5"/>
    <w:semiHidden/>
    <w:qFormat/>
    <w:uiPriority w:val="9"/>
    <w:rPr>
      <w:rFonts w:ascii="宋体" w:hAnsi="宋体" w:eastAsia="宋体" w:cs="宋体"/>
      <w:b/>
      <w:bCs/>
      <w:sz w:val="32"/>
      <w:szCs w:val="32"/>
    </w:rPr>
  </w:style>
  <w:style w:type="character" w:customStyle="1" w:styleId="343">
    <w:name w:val="标题 4 Char_file_598"/>
    <w:basedOn w:val="336"/>
    <w:link w:val="6"/>
    <w:semiHidden/>
    <w:qFormat/>
    <w:uiPriority w:val="9"/>
    <w:rPr>
      <w:rFonts w:asciiTheme="majorHAnsi" w:hAnsiTheme="majorHAnsi" w:eastAsiaTheme="majorEastAsia" w:cstheme="majorBidi"/>
      <w:b/>
      <w:bCs/>
      <w:sz w:val="28"/>
      <w:szCs w:val="28"/>
    </w:rPr>
  </w:style>
  <w:style w:type="character" w:customStyle="1" w:styleId="344">
    <w:name w:val="标题 5 Char_file_598"/>
    <w:basedOn w:val="336"/>
    <w:link w:val="7"/>
    <w:semiHidden/>
    <w:qFormat/>
    <w:uiPriority w:val="9"/>
    <w:rPr>
      <w:rFonts w:ascii="宋体" w:hAnsi="宋体" w:eastAsia="宋体" w:cs="宋体"/>
      <w:b/>
      <w:bCs/>
      <w:sz w:val="28"/>
      <w:szCs w:val="28"/>
    </w:rPr>
  </w:style>
  <w:style w:type="character" w:customStyle="1" w:styleId="345">
    <w:name w:val="标题 6 Char_file_598"/>
    <w:basedOn w:val="336"/>
    <w:link w:val="9"/>
    <w:semiHidden/>
    <w:qFormat/>
    <w:uiPriority w:val="9"/>
    <w:rPr>
      <w:rFonts w:asciiTheme="majorHAnsi" w:hAnsiTheme="majorHAnsi" w:eastAsiaTheme="majorEastAsia" w:cstheme="majorBidi"/>
      <w:b/>
      <w:bCs/>
      <w:sz w:val="24"/>
      <w:szCs w:val="24"/>
    </w:rPr>
  </w:style>
  <w:style w:type="paragraph" w:customStyle="1" w:styleId="346">
    <w:name w:val="cke_editable_file_598"/>
    <w:basedOn w:val="329"/>
    <w:qFormat/>
    <w:uiPriority w:val="0"/>
    <w:rPr>
      <w:rFonts w:ascii="仿宋_GB2312" w:eastAsia="仿宋_GB2312"/>
    </w:rPr>
  </w:style>
  <w:style w:type="paragraph" w:customStyle="1" w:styleId="347">
    <w:name w:val="marker_file_598"/>
    <w:basedOn w:val="329"/>
    <w:qFormat/>
    <w:uiPriority w:val="0"/>
    <w:pPr>
      <w:shd w:val="clear" w:color="auto" w:fill="FFFF00"/>
    </w:pPr>
  </w:style>
  <w:style w:type="paragraph" w:customStyle="1" w:styleId="348">
    <w:name w:val="Normal (Web)_file_598"/>
    <w:basedOn w:val="329"/>
    <w:semiHidden/>
    <w:unhideWhenUsed/>
    <w:qFormat/>
    <w:uiPriority w:val="99"/>
  </w:style>
  <w:style w:type="paragraph" w:customStyle="1" w:styleId="349">
    <w:name w:val="Normal_file_5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0">
    <w:name w:val="heading 1_file_599"/>
    <w:basedOn w:val="349"/>
    <w:qFormat/>
    <w:uiPriority w:val="9"/>
    <w:pPr>
      <w:outlineLvl w:val="0"/>
    </w:pPr>
    <w:rPr>
      <w:kern w:val="36"/>
      <w:sz w:val="48"/>
      <w:szCs w:val="48"/>
    </w:rPr>
  </w:style>
  <w:style w:type="paragraph" w:customStyle="1" w:styleId="351">
    <w:name w:val="heading 2_file_599"/>
    <w:basedOn w:val="349"/>
    <w:qFormat/>
    <w:uiPriority w:val="9"/>
    <w:pPr>
      <w:outlineLvl w:val="1"/>
    </w:pPr>
    <w:rPr>
      <w:sz w:val="36"/>
      <w:szCs w:val="36"/>
    </w:rPr>
  </w:style>
  <w:style w:type="paragraph" w:customStyle="1" w:styleId="352">
    <w:name w:val="heading 3_file_599"/>
    <w:basedOn w:val="349"/>
    <w:qFormat/>
    <w:uiPriority w:val="9"/>
    <w:pPr>
      <w:outlineLvl w:val="2"/>
    </w:pPr>
    <w:rPr>
      <w:sz w:val="27"/>
      <w:szCs w:val="27"/>
    </w:rPr>
  </w:style>
  <w:style w:type="paragraph" w:customStyle="1" w:styleId="353">
    <w:name w:val="heading 4_file_599"/>
    <w:basedOn w:val="349"/>
    <w:qFormat/>
    <w:uiPriority w:val="9"/>
    <w:pPr>
      <w:outlineLvl w:val="3"/>
    </w:pPr>
  </w:style>
  <w:style w:type="paragraph" w:customStyle="1" w:styleId="354">
    <w:name w:val="heading 5_file_599"/>
    <w:basedOn w:val="349"/>
    <w:qFormat/>
    <w:uiPriority w:val="9"/>
    <w:pPr>
      <w:outlineLvl w:val="4"/>
    </w:pPr>
    <w:rPr>
      <w:sz w:val="20"/>
      <w:szCs w:val="20"/>
    </w:rPr>
  </w:style>
  <w:style w:type="paragraph" w:customStyle="1" w:styleId="355">
    <w:name w:val="heading 6_file_599"/>
    <w:basedOn w:val="349"/>
    <w:qFormat/>
    <w:uiPriority w:val="9"/>
    <w:pPr>
      <w:outlineLvl w:val="5"/>
    </w:pPr>
    <w:rPr>
      <w:sz w:val="15"/>
      <w:szCs w:val="15"/>
    </w:rPr>
  </w:style>
  <w:style w:type="character" w:customStyle="1" w:styleId="356">
    <w:name w:val="Default Paragraph Font_file_599"/>
    <w:semiHidden/>
    <w:unhideWhenUsed/>
    <w:qFormat/>
    <w:uiPriority w:val="1"/>
  </w:style>
  <w:style w:type="table" w:customStyle="1" w:styleId="357">
    <w:name w:val="Normal Table_file_599"/>
    <w:semiHidden/>
    <w:unhideWhenUsed/>
    <w:qFormat/>
    <w:uiPriority w:val="99"/>
    <w:tblPr>
      <w:tblCellMar>
        <w:top w:w="0" w:type="dxa"/>
        <w:left w:w="108" w:type="dxa"/>
        <w:bottom w:w="0" w:type="dxa"/>
        <w:right w:w="108" w:type="dxa"/>
      </w:tblCellMar>
    </w:tblPr>
  </w:style>
  <w:style w:type="character" w:customStyle="1" w:styleId="358">
    <w:name w:val="Hyperlink_file_599"/>
    <w:basedOn w:val="356"/>
    <w:semiHidden/>
    <w:unhideWhenUsed/>
    <w:qFormat/>
    <w:uiPriority w:val="99"/>
    <w:rPr>
      <w:color w:val="0782C1"/>
      <w:u w:val="single"/>
    </w:rPr>
  </w:style>
  <w:style w:type="character" w:customStyle="1" w:styleId="359">
    <w:name w:val="FollowedHyperlink_file_599"/>
    <w:basedOn w:val="356"/>
    <w:semiHidden/>
    <w:unhideWhenUsed/>
    <w:qFormat/>
    <w:uiPriority w:val="99"/>
    <w:rPr>
      <w:color w:val="0782C1"/>
      <w:u w:val="single"/>
    </w:rPr>
  </w:style>
  <w:style w:type="character" w:customStyle="1" w:styleId="360">
    <w:name w:val="标题 1 Char_file_599"/>
    <w:basedOn w:val="356"/>
    <w:link w:val="4"/>
    <w:qFormat/>
    <w:uiPriority w:val="9"/>
    <w:rPr>
      <w:rFonts w:ascii="宋体" w:hAnsi="宋体" w:eastAsia="宋体" w:cs="宋体"/>
      <w:b/>
      <w:bCs/>
      <w:kern w:val="44"/>
      <w:sz w:val="44"/>
      <w:szCs w:val="44"/>
    </w:rPr>
  </w:style>
  <w:style w:type="character" w:customStyle="1" w:styleId="361">
    <w:name w:val="标题 2 Char_file_599"/>
    <w:basedOn w:val="356"/>
    <w:link w:val="2"/>
    <w:semiHidden/>
    <w:qFormat/>
    <w:uiPriority w:val="9"/>
    <w:rPr>
      <w:rFonts w:asciiTheme="majorHAnsi" w:hAnsiTheme="majorHAnsi" w:eastAsiaTheme="majorEastAsia" w:cstheme="majorBidi"/>
      <w:b/>
      <w:bCs/>
      <w:sz w:val="32"/>
      <w:szCs w:val="32"/>
    </w:rPr>
  </w:style>
  <w:style w:type="character" w:customStyle="1" w:styleId="362">
    <w:name w:val="标题 3 Char_file_599"/>
    <w:basedOn w:val="356"/>
    <w:link w:val="5"/>
    <w:semiHidden/>
    <w:qFormat/>
    <w:uiPriority w:val="9"/>
    <w:rPr>
      <w:rFonts w:ascii="宋体" w:hAnsi="宋体" w:eastAsia="宋体" w:cs="宋体"/>
      <w:b/>
      <w:bCs/>
      <w:sz w:val="32"/>
      <w:szCs w:val="32"/>
    </w:rPr>
  </w:style>
  <w:style w:type="character" w:customStyle="1" w:styleId="363">
    <w:name w:val="标题 4 Char_file_599"/>
    <w:basedOn w:val="356"/>
    <w:link w:val="6"/>
    <w:semiHidden/>
    <w:qFormat/>
    <w:uiPriority w:val="9"/>
    <w:rPr>
      <w:rFonts w:asciiTheme="majorHAnsi" w:hAnsiTheme="majorHAnsi" w:eastAsiaTheme="majorEastAsia" w:cstheme="majorBidi"/>
      <w:b/>
      <w:bCs/>
      <w:sz w:val="28"/>
      <w:szCs w:val="28"/>
    </w:rPr>
  </w:style>
  <w:style w:type="character" w:customStyle="1" w:styleId="364">
    <w:name w:val="标题 5 Char_file_599"/>
    <w:basedOn w:val="356"/>
    <w:link w:val="7"/>
    <w:semiHidden/>
    <w:qFormat/>
    <w:uiPriority w:val="9"/>
    <w:rPr>
      <w:rFonts w:ascii="宋体" w:hAnsi="宋体" w:eastAsia="宋体" w:cs="宋体"/>
      <w:b/>
      <w:bCs/>
      <w:sz w:val="28"/>
      <w:szCs w:val="28"/>
    </w:rPr>
  </w:style>
  <w:style w:type="character" w:customStyle="1" w:styleId="365">
    <w:name w:val="标题 6 Char_file_599"/>
    <w:basedOn w:val="356"/>
    <w:link w:val="9"/>
    <w:semiHidden/>
    <w:qFormat/>
    <w:uiPriority w:val="9"/>
    <w:rPr>
      <w:rFonts w:asciiTheme="majorHAnsi" w:hAnsiTheme="majorHAnsi" w:eastAsiaTheme="majorEastAsia" w:cstheme="majorBidi"/>
      <w:b/>
      <w:bCs/>
      <w:sz w:val="24"/>
      <w:szCs w:val="24"/>
    </w:rPr>
  </w:style>
  <w:style w:type="paragraph" w:customStyle="1" w:styleId="366">
    <w:name w:val="cke_editable_file_599"/>
    <w:basedOn w:val="349"/>
    <w:qFormat/>
    <w:uiPriority w:val="0"/>
    <w:rPr>
      <w:rFonts w:ascii="仿宋_GB2312" w:eastAsia="仿宋_GB2312"/>
    </w:rPr>
  </w:style>
  <w:style w:type="paragraph" w:customStyle="1" w:styleId="367">
    <w:name w:val="marker_file_599"/>
    <w:basedOn w:val="349"/>
    <w:qFormat/>
    <w:uiPriority w:val="0"/>
    <w:pPr>
      <w:shd w:val="clear" w:color="auto" w:fill="FFFF00"/>
    </w:pPr>
  </w:style>
  <w:style w:type="paragraph" w:customStyle="1" w:styleId="368">
    <w:name w:val="Normal (Web)_file_599"/>
    <w:basedOn w:val="349"/>
    <w:semiHidden/>
    <w:unhideWhenUsed/>
    <w:qFormat/>
    <w:uiPriority w:val="99"/>
  </w:style>
  <w:style w:type="character" w:customStyle="1" w:styleId="369">
    <w:name w:val="Emphasis_file_599"/>
    <w:basedOn w:val="356"/>
    <w:qFormat/>
    <w:uiPriority w:val="20"/>
    <w:rPr>
      <w:i/>
      <w:iCs/>
    </w:rPr>
  </w:style>
  <w:style w:type="paragraph" w:customStyle="1" w:styleId="370">
    <w:name w:val="Normal_file_6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1">
    <w:name w:val="heading 1_file_600"/>
    <w:basedOn w:val="370"/>
    <w:qFormat/>
    <w:uiPriority w:val="9"/>
    <w:pPr>
      <w:outlineLvl w:val="0"/>
    </w:pPr>
    <w:rPr>
      <w:kern w:val="36"/>
      <w:sz w:val="48"/>
      <w:szCs w:val="48"/>
    </w:rPr>
  </w:style>
  <w:style w:type="paragraph" w:customStyle="1" w:styleId="372">
    <w:name w:val="heading 2_file_600"/>
    <w:basedOn w:val="370"/>
    <w:qFormat/>
    <w:uiPriority w:val="9"/>
    <w:pPr>
      <w:outlineLvl w:val="1"/>
    </w:pPr>
    <w:rPr>
      <w:sz w:val="36"/>
      <w:szCs w:val="36"/>
    </w:rPr>
  </w:style>
  <w:style w:type="paragraph" w:customStyle="1" w:styleId="373">
    <w:name w:val="heading 3_file_600"/>
    <w:basedOn w:val="370"/>
    <w:qFormat/>
    <w:uiPriority w:val="9"/>
    <w:pPr>
      <w:outlineLvl w:val="2"/>
    </w:pPr>
    <w:rPr>
      <w:sz w:val="27"/>
      <w:szCs w:val="27"/>
    </w:rPr>
  </w:style>
  <w:style w:type="paragraph" w:customStyle="1" w:styleId="374">
    <w:name w:val="heading 4_file_600"/>
    <w:basedOn w:val="370"/>
    <w:qFormat/>
    <w:uiPriority w:val="9"/>
    <w:pPr>
      <w:outlineLvl w:val="3"/>
    </w:pPr>
  </w:style>
  <w:style w:type="paragraph" w:customStyle="1" w:styleId="375">
    <w:name w:val="heading 5_file_600"/>
    <w:basedOn w:val="370"/>
    <w:qFormat/>
    <w:uiPriority w:val="9"/>
    <w:pPr>
      <w:outlineLvl w:val="4"/>
    </w:pPr>
    <w:rPr>
      <w:sz w:val="20"/>
      <w:szCs w:val="20"/>
    </w:rPr>
  </w:style>
  <w:style w:type="paragraph" w:customStyle="1" w:styleId="376">
    <w:name w:val="heading 6_file_600"/>
    <w:basedOn w:val="370"/>
    <w:qFormat/>
    <w:uiPriority w:val="9"/>
    <w:pPr>
      <w:outlineLvl w:val="5"/>
    </w:pPr>
    <w:rPr>
      <w:sz w:val="15"/>
      <w:szCs w:val="15"/>
    </w:rPr>
  </w:style>
  <w:style w:type="character" w:customStyle="1" w:styleId="377">
    <w:name w:val="Default Paragraph Font_file_600"/>
    <w:semiHidden/>
    <w:unhideWhenUsed/>
    <w:qFormat/>
    <w:uiPriority w:val="1"/>
  </w:style>
  <w:style w:type="table" w:customStyle="1" w:styleId="378">
    <w:name w:val="Normal Table_file_600"/>
    <w:semiHidden/>
    <w:unhideWhenUsed/>
    <w:qFormat/>
    <w:uiPriority w:val="99"/>
    <w:tblPr>
      <w:tblCellMar>
        <w:top w:w="0" w:type="dxa"/>
        <w:left w:w="108" w:type="dxa"/>
        <w:bottom w:w="0" w:type="dxa"/>
        <w:right w:w="108" w:type="dxa"/>
      </w:tblCellMar>
    </w:tblPr>
  </w:style>
  <w:style w:type="character" w:customStyle="1" w:styleId="379">
    <w:name w:val="Hyperlink_file_600"/>
    <w:basedOn w:val="377"/>
    <w:semiHidden/>
    <w:unhideWhenUsed/>
    <w:qFormat/>
    <w:uiPriority w:val="99"/>
    <w:rPr>
      <w:color w:val="0782C1"/>
      <w:u w:val="single"/>
    </w:rPr>
  </w:style>
  <w:style w:type="character" w:customStyle="1" w:styleId="380">
    <w:name w:val="FollowedHyperlink_file_600"/>
    <w:basedOn w:val="377"/>
    <w:semiHidden/>
    <w:unhideWhenUsed/>
    <w:qFormat/>
    <w:uiPriority w:val="99"/>
    <w:rPr>
      <w:color w:val="0782C1"/>
      <w:u w:val="single"/>
    </w:rPr>
  </w:style>
  <w:style w:type="character" w:customStyle="1" w:styleId="381">
    <w:name w:val="标题 1 Char_file_600"/>
    <w:basedOn w:val="377"/>
    <w:link w:val="4"/>
    <w:qFormat/>
    <w:uiPriority w:val="9"/>
    <w:rPr>
      <w:rFonts w:ascii="宋体" w:hAnsi="宋体" w:eastAsia="宋体" w:cs="宋体"/>
      <w:b/>
      <w:bCs/>
      <w:kern w:val="44"/>
      <w:sz w:val="44"/>
      <w:szCs w:val="44"/>
    </w:rPr>
  </w:style>
  <w:style w:type="character" w:customStyle="1" w:styleId="382">
    <w:name w:val="标题 2 Char_file_600"/>
    <w:basedOn w:val="377"/>
    <w:link w:val="2"/>
    <w:semiHidden/>
    <w:qFormat/>
    <w:uiPriority w:val="9"/>
    <w:rPr>
      <w:rFonts w:asciiTheme="majorHAnsi" w:hAnsiTheme="majorHAnsi" w:eastAsiaTheme="majorEastAsia" w:cstheme="majorBidi"/>
      <w:b/>
      <w:bCs/>
      <w:sz w:val="32"/>
      <w:szCs w:val="32"/>
    </w:rPr>
  </w:style>
  <w:style w:type="character" w:customStyle="1" w:styleId="383">
    <w:name w:val="标题 3 Char_file_600"/>
    <w:basedOn w:val="377"/>
    <w:link w:val="5"/>
    <w:semiHidden/>
    <w:qFormat/>
    <w:uiPriority w:val="9"/>
    <w:rPr>
      <w:rFonts w:ascii="宋体" w:hAnsi="宋体" w:eastAsia="宋体" w:cs="宋体"/>
      <w:b/>
      <w:bCs/>
      <w:sz w:val="32"/>
      <w:szCs w:val="32"/>
    </w:rPr>
  </w:style>
  <w:style w:type="character" w:customStyle="1" w:styleId="384">
    <w:name w:val="标题 4 Char_file_600"/>
    <w:basedOn w:val="377"/>
    <w:link w:val="6"/>
    <w:semiHidden/>
    <w:qFormat/>
    <w:uiPriority w:val="9"/>
    <w:rPr>
      <w:rFonts w:asciiTheme="majorHAnsi" w:hAnsiTheme="majorHAnsi" w:eastAsiaTheme="majorEastAsia" w:cstheme="majorBidi"/>
      <w:b/>
      <w:bCs/>
      <w:sz w:val="28"/>
      <w:szCs w:val="28"/>
    </w:rPr>
  </w:style>
  <w:style w:type="character" w:customStyle="1" w:styleId="385">
    <w:name w:val="标题 5 Char_file_600"/>
    <w:basedOn w:val="377"/>
    <w:link w:val="7"/>
    <w:semiHidden/>
    <w:qFormat/>
    <w:uiPriority w:val="9"/>
    <w:rPr>
      <w:rFonts w:ascii="宋体" w:hAnsi="宋体" w:eastAsia="宋体" w:cs="宋体"/>
      <w:b/>
      <w:bCs/>
      <w:sz w:val="28"/>
      <w:szCs w:val="28"/>
    </w:rPr>
  </w:style>
  <w:style w:type="character" w:customStyle="1" w:styleId="386">
    <w:name w:val="标题 6 Char_file_600"/>
    <w:basedOn w:val="377"/>
    <w:link w:val="9"/>
    <w:semiHidden/>
    <w:qFormat/>
    <w:uiPriority w:val="9"/>
    <w:rPr>
      <w:rFonts w:asciiTheme="majorHAnsi" w:hAnsiTheme="majorHAnsi" w:eastAsiaTheme="majorEastAsia" w:cstheme="majorBidi"/>
      <w:b/>
      <w:bCs/>
      <w:sz w:val="24"/>
      <w:szCs w:val="24"/>
    </w:rPr>
  </w:style>
  <w:style w:type="paragraph" w:customStyle="1" w:styleId="387">
    <w:name w:val="cke_editable_file_600"/>
    <w:basedOn w:val="370"/>
    <w:qFormat/>
    <w:uiPriority w:val="0"/>
    <w:rPr>
      <w:rFonts w:ascii="仿宋_GB2312" w:eastAsia="仿宋_GB2312"/>
    </w:rPr>
  </w:style>
  <w:style w:type="paragraph" w:customStyle="1" w:styleId="388">
    <w:name w:val="marker_file_600"/>
    <w:basedOn w:val="370"/>
    <w:qFormat/>
    <w:uiPriority w:val="0"/>
    <w:pPr>
      <w:shd w:val="clear" w:color="auto" w:fill="FFFF00"/>
    </w:pPr>
  </w:style>
  <w:style w:type="paragraph" w:customStyle="1" w:styleId="389">
    <w:name w:val="Normal (Web)_file_600"/>
    <w:basedOn w:val="370"/>
    <w:semiHidden/>
    <w:unhideWhenUsed/>
    <w:qFormat/>
    <w:uiPriority w:val="99"/>
  </w:style>
  <w:style w:type="paragraph" w:customStyle="1" w:styleId="390">
    <w:name w:val="Normal_file_6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1">
    <w:name w:val="heading 1_file_601"/>
    <w:basedOn w:val="390"/>
    <w:qFormat/>
    <w:uiPriority w:val="9"/>
    <w:pPr>
      <w:outlineLvl w:val="0"/>
    </w:pPr>
    <w:rPr>
      <w:kern w:val="36"/>
      <w:sz w:val="48"/>
      <w:szCs w:val="48"/>
    </w:rPr>
  </w:style>
  <w:style w:type="paragraph" w:customStyle="1" w:styleId="392">
    <w:name w:val="heading 2_file_601"/>
    <w:basedOn w:val="390"/>
    <w:qFormat/>
    <w:uiPriority w:val="9"/>
    <w:pPr>
      <w:outlineLvl w:val="1"/>
    </w:pPr>
    <w:rPr>
      <w:sz w:val="36"/>
      <w:szCs w:val="36"/>
    </w:rPr>
  </w:style>
  <w:style w:type="paragraph" w:customStyle="1" w:styleId="393">
    <w:name w:val="heading 3_file_601"/>
    <w:basedOn w:val="390"/>
    <w:qFormat/>
    <w:uiPriority w:val="9"/>
    <w:pPr>
      <w:outlineLvl w:val="2"/>
    </w:pPr>
    <w:rPr>
      <w:sz w:val="27"/>
      <w:szCs w:val="27"/>
    </w:rPr>
  </w:style>
  <w:style w:type="paragraph" w:customStyle="1" w:styleId="394">
    <w:name w:val="heading 4_file_601"/>
    <w:basedOn w:val="390"/>
    <w:qFormat/>
    <w:uiPriority w:val="9"/>
    <w:pPr>
      <w:outlineLvl w:val="3"/>
    </w:pPr>
  </w:style>
  <w:style w:type="paragraph" w:customStyle="1" w:styleId="395">
    <w:name w:val="heading 5_file_601"/>
    <w:basedOn w:val="390"/>
    <w:qFormat/>
    <w:uiPriority w:val="9"/>
    <w:pPr>
      <w:outlineLvl w:val="4"/>
    </w:pPr>
    <w:rPr>
      <w:sz w:val="20"/>
      <w:szCs w:val="20"/>
    </w:rPr>
  </w:style>
  <w:style w:type="paragraph" w:customStyle="1" w:styleId="396">
    <w:name w:val="heading 6_file_601"/>
    <w:basedOn w:val="390"/>
    <w:qFormat/>
    <w:uiPriority w:val="9"/>
    <w:pPr>
      <w:outlineLvl w:val="5"/>
    </w:pPr>
    <w:rPr>
      <w:sz w:val="15"/>
      <w:szCs w:val="15"/>
    </w:rPr>
  </w:style>
  <w:style w:type="character" w:customStyle="1" w:styleId="397">
    <w:name w:val="Default Paragraph Font_file_601"/>
    <w:semiHidden/>
    <w:unhideWhenUsed/>
    <w:qFormat/>
    <w:uiPriority w:val="1"/>
  </w:style>
  <w:style w:type="table" w:customStyle="1" w:styleId="398">
    <w:name w:val="Normal Table_file_601"/>
    <w:semiHidden/>
    <w:unhideWhenUsed/>
    <w:qFormat/>
    <w:uiPriority w:val="99"/>
    <w:tblPr>
      <w:tblCellMar>
        <w:top w:w="0" w:type="dxa"/>
        <w:left w:w="108" w:type="dxa"/>
        <w:bottom w:w="0" w:type="dxa"/>
        <w:right w:w="108" w:type="dxa"/>
      </w:tblCellMar>
    </w:tblPr>
  </w:style>
  <w:style w:type="character" w:customStyle="1" w:styleId="399">
    <w:name w:val="Hyperlink_file_601"/>
    <w:basedOn w:val="397"/>
    <w:semiHidden/>
    <w:unhideWhenUsed/>
    <w:qFormat/>
    <w:uiPriority w:val="99"/>
    <w:rPr>
      <w:color w:val="0782C1"/>
      <w:u w:val="single"/>
    </w:rPr>
  </w:style>
  <w:style w:type="character" w:customStyle="1" w:styleId="400">
    <w:name w:val="FollowedHyperlink_file_601"/>
    <w:basedOn w:val="397"/>
    <w:semiHidden/>
    <w:unhideWhenUsed/>
    <w:qFormat/>
    <w:uiPriority w:val="99"/>
    <w:rPr>
      <w:color w:val="0782C1"/>
      <w:u w:val="single"/>
    </w:rPr>
  </w:style>
  <w:style w:type="character" w:customStyle="1" w:styleId="401">
    <w:name w:val="标题 1 Char_file_601"/>
    <w:basedOn w:val="397"/>
    <w:link w:val="4"/>
    <w:qFormat/>
    <w:uiPriority w:val="9"/>
    <w:rPr>
      <w:rFonts w:ascii="宋体" w:hAnsi="宋体" w:eastAsia="宋体" w:cs="宋体"/>
      <w:b/>
      <w:bCs/>
      <w:kern w:val="44"/>
      <w:sz w:val="44"/>
      <w:szCs w:val="44"/>
    </w:rPr>
  </w:style>
  <w:style w:type="character" w:customStyle="1" w:styleId="402">
    <w:name w:val="标题 2 Char_file_601"/>
    <w:basedOn w:val="397"/>
    <w:link w:val="2"/>
    <w:semiHidden/>
    <w:qFormat/>
    <w:uiPriority w:val="9"/>
    <w:rPr>
      <w:rFonts w:asciiTheme="majorHAnsi" w:hAnsiTheme="majorHAnsi" w:eastAsiaTheme="majorEastAsia" w:cstheme="majorBidi"/>
      <w:b/>
      <w:bCs/>
      <w:sz w:val="32"/>
      <w:szCs w:val="32"/>
    </w:rPr>
  </w:style>
  <w:style w:type="character" w:customStyle="1" w:styleId="403">
    <w:name w:val="标题 3 Char_file_601"/>
    <w:basedOn w:val="397"/>
    <w:link w:val="5"/>
    <w:semiHidden/>
    <w:qFormat/>
    <w:uiPriority w:val="9"/>
    <w:rPr>
      <w:rFonts w:ascii="宋体" w:hAnsi="宋体" w:eastAsia="宋体" w:cs="宋体"/>
      <w:b/>
      <w:bCs/>
      <w:sz w:val="32"/>
      <w:szCs w:val="32"/>
    </w:rPr>
  </w:style>
  <w:style w:type="character" w:customStyle="1" w:styleId="404">
    <w:name w:val="标题 4 Char_file_601"/>
    <w:basedOn w:val="397"/>
    <w:link w:val="6"/>
    <w:semiHidden/>
    <w:qFormat/>
    <w:uiPriority w:val="9"/>
    <w:rPr>
      <w:rFonts w:asciiTheme="majorHAnsi" w:hAnsiTheme="majorHAnsi" w:eastAsiaTheme="majorEastAsia" w:cstheme="majorBidi"/>
      <w:b/>
      <w:bCs/>
      <w:sz w:val="28"/>
      <w:szCs w:val="28"/>
    </w:rPr>
  </w:style>
  <w:style w:type="character" w:customStyle="1" w:styleId="405">
    <w:name w:val="标题 5 Char_file_601"/>
    <w:basedOn w:val="397"/>
    <w:link w:val="7"/>
    <w:semiHidden/>
    <w:qFormat/>
    <w:uiPriority w:val="9"/>
    <w:rPr>
      <w:rFonts w:ascii="宋体" w:hAnsi="宋体" w:eastAsia="宋体" w:cs="宋体"/>
      <w:b/>
      <w:bCs/>
      <w:sz w:val="28"/>
      <w:szCs w:val="28"/>
    </w:rPr>
  </w:style>
  <w:style w:type="character" w:customStyle="1" w:styleId="406">
    <w:name w:val="标题 6 Char_file_601"/>
    <w:basedOn w:val="397"/>
    <w:link w:val="9"/>
    <w:semiHidden/>
    <w:qFormat/>
    <w:uiPriority w:val="9"/>
    <w:rPr>
      <w:rFonts w:asciiTheme="majorHAnsi" w:hAnsiTheme="majorHAnsi" w:eastAsiaTheme="majorEastAsia" w:cstheme="majorBidi"/>
      <w:b/>
      <w:bCs/>
      <w:sz w:val="24"/>
      <w:szCs w:val="24"/>
    </w:rPr>
  </w:style>
  <w:style w:type="paragraph" w:customStyle="1" w:styleId="407">
    <w:name w:val="cke_editable_file_601"/>
    <w:basedOn w:val="390"/>
    <w:qFormat/>
    <w:uiPriority w:val="0"/>
    <w:rPr>
      <w:rFonts w:ascii="仿宋_GB2312" w:eastAsia="仿宋_GB2312"/>
    </w:rPr>
  </w:style>
  <w:style w:type="paragraph" w:customStyle="1" w:styleId="408">
    <w:name w:val="marker_file_601"/>
    <w:basedOn w:val="390"/>
    <w:qFormat/>
    <w:uiPriority w:val="0"/>
    <w:pPr>
      <w:shd w:val="clear" w:color="auto" w:fill="FFFF00"/>
    </w:pPr>
  </w:style>
  <w:style w:type="paragraph" w:customStyle="1" w:styleId="409">
    <w:name w:val="Normal (Web)_file_601"/>
    <w:basedOn w:val="390"/>
    <w:semiHidden/>
    <w:unhideWhenUsed/>
    <w:qFormat/>
    <w:uiPriority w:val="99"/>
  </w:style>
  <w:style w:type="paragraph" w:customStyle="1" w:styleId="410">
    <w:name w:val="Normal_file_6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1">
    <w:name w:val="heading 1_file_602"/>
    <w:basedOn w:val="410"/>
    <w:qFormat/>
    <w:uiPriority w:val="9"/>
    <w:pPr>
      <w:outlineLvl w:val="0"/>
    </w:pPr>
    <w:rPr>
      <w:kern w:val="36"/>
      <w:sz w:val="48"/>
      <w:szCs w:val="48"/>
    </w:rPr>
  </w:style>
  <w:style w:type="paragraph" w:customStyle="1" w:styleId="412">
    <w:name w:val="heading 2_file_602"/>
    <w:basedOn w:val="410"/>
    <w:qFormat/>
    <w:uiPriority w:val="9"/>
    <w:pPr>
      <w:outlineLvl w:val="1"/>
    </w:pPr>
    <w:rPr>
      <w:sz w:val="36"/>
      <w:szCs w:val="36"/>
    </w:rPr>
  </w:style>
  <w:style w:type="paragraph" w:customStyle="1" w:styleId="413">
    <w:name w:val="heading 3_file_602"/>
    <w:basedOn w:val="410"/>
    <w:qFormat/>
    <w:uiPriority w:val="9"/>
    <w:pPr>
      <w:outlineLvl w:val="2"/>
    </w:pPr>
    <w:rPr>
      <w:sz w:val="27"/>
      <w:szCs w:val="27"/>
    </w:rPr>
  </w:style>
  <w:style w:type="paragraph" w:customStyle="1" w:styleId="414">
    <w:name w:val="heading 4_file_602"/>
    <w:basedOn w:val="410"/>
    <w:qFormat/>
    <w:uiPriority w:val="9"/>
    <w:pPr>
      <w:outlineLvl w:val="3"/>
    </w:pPr>
  </w:style>
  <w:style w:type="paragraph" w:customStyle="1" w:styleId="415">
    <w:name w:val="heading 5_file_602"/>
    <w:basedOn w:val="410"/>
    <w:qFormat/>
    <w:uiPriority w:val="9"/>
    <w:pPr>
      <w:outlineLvl w:val="4"/>
    </w:pPr>
    <w:rPr>
      <w:sz w:val="20"/>
      <w:szCs w:val="20"/>
    </w:rPr>
  </w:style>
  <w:style w:type="paragraph" w:customStyle="1" w:styleId="416">
    <w:name w:val="heading 6_file_602"/>
    <w:basedOn w:val="410"/>
    <w:qFormat/>
    <w:uiPriority w:val="9"/>
    <w:pPr>
      <w:outlineLvl w:val="5"/>
    </w:pPr>
    <w:rPr>
      <w:sz w:val="15"/>
      <w:szCs w:val="15"/>
    </w:rPr>
  </w:style>
  <w:style w:type="character" w:customStyle="1" w:styleId="417">
    <w:name w:val="Default Paragraph Font_file_602"/>
    <w:semiHidden/>
    <w:unhideWhenUsed/>
    <w:qFormat/>
    <w:uiPriority w:val="1"/>
  </w:style>
  <w:style w:type="table" w:customStyle="1" w:styleId="418">
    <w:name w:val="Normal Table_file_602"/>
    <w:semiHidden/>
    <w:unhideWhenUsed/>
    <w:qFormat/>
    <w:uiPriority w:val="99"/>
    <w:tblPr>
      <w:tblCellMar>
        <w:top w:w="0" w:type="dxa"/>
        <w:left w:w="108" w:type="dxa"/>
        <w:bottom w:w="0" w:type="dxa"/>
        <w:right w:w="108" w:type="dxa"/>
      </w:tblCellMar>
    </w:tblPr>
  </w:style>
  <w:style w:type="character" w:customStyle="1" w:styleId="419">
    <w:name w:val="Hyperlink_file_602"/>
    <w:basedOn w:val="417"/>
    <w:semiHidden/>
    <w:unhideWhenUsed/>
    <w:qFormat/>
    <w:uiPriority w:val="99"/>
    <w:rPr>
      <w:color w:val="0782C1"/>
      <w:u w:val="single"/>
    </w:rPr>
  </w:style>
  <w:style w:type="character" w:customStyle="1" w:styleId="420">
    <w:name w:val="FollowedHyperlink_file_602"/>
    <w:basedOn w:val="417"/>
    <w:semiHidden/>
    <w:unhideWhenUsed/>
    <w:qFormat/>
    <w:uiPriority w:val="99"/>
    <w:rPr>
      <w:color w:val="0782C1"/>
      <w:u w:val="single"/>
    </w:rPr>
  </w:style>
  <w:style w:type="character" w:customStyle="1" w:styleId="421">
    <w:name w:val="标题 1 Char_file_602"/>
    <w:basedOn w:val="417"/>
    <w:link w:val="4"/>
    <w:qFormat/>
    <w:uiPriority w:val="9"/>
    <w:rPr>
      <w:rFonts w:ascii="宋体" w:hAnsi="宋体" w:eastAsia="宋体" w:cs="宋体"/>
      <w:b/>
      <w:bCs/>
      <w:kern w:val="44"/>
      <w:sz w:val="44"/>
      <w:szCs w:val="44"/>
    </w:rPr>
  </w:style>
  <w:style w:type="character" w:customStyle="1" w:styleId="422">
    <w:name w:val="标题 2 Char_file_602"/>
    <w:basedOn w:val="417"/>
    <w:link w:val="2"/>
    <w:semiHidden/>
    <w:qFormat/>
    <w:uiPriority w:val="9"/>
    <w:rPr>
      <w:rFonts w:asciiTheme="majorHAnsi" w:hAnsiTheme="majorHAnsi" w:eastAsiaTheme="majorEastAsia" w:cstheme="majorBidi"/>
      <w:b/>
      <w:bCs/>
      <w:sz w:val="32"/>
      <w:szCs w:val="32"/>
    </w:rPr>
  </w:style>
  <w:style w:type="character" w:customStyle="1" w:styleId="423">
    <w:name w:val="标题 3 Char_file_602"/>
    <w:basedOn w:val="417"/>
    <w:link w:val="5"/>
    <w:semiHidden/>
    <w:qFormat/>
    <w:uiPriority w:val="9"/>
    <w:rPr>
      <w:rFonts w:ascii="宋体" w:hAnsi="宋体" w:eastAsia="宋体" w:cs="宋体"/>
      <w:b/>
      <w:bCs/>
      <w:sz w:val="32"/>
      <w:szCs w:val="32"/>
    </w:rPr>
  </w:style>
  <w:style w:type="character" w:customStyle="1" w:styleId="424">
    <w:name w:val="标题 4 Char_file_602"/>
    <w:basedOn w:val="417"/>
    <w:link w:val="6"/>
    <w:semiHidden/>
    <w:qFormat/>
    <w:uiPriority w:val="9"/>
    <w:rPr>
      <w:rFonts w:asciiTheme="majorHAnsi" w:hAnsiTheme="majorHAnsi" w:eastAsiaTheme="majorEastAsia" w:cstheme="majorBidi"/>
      <w:b/>
      <w:bCs/>
      <w:sz w:val="28"/>
      <w:szCs w:val="28"/>
    </w:rPr>
  </w:style>
  <w:style w:type="character" w:customStyle="1" w:styleId="425">
    <w:name w:val="标题 5 Char_file_602"/>
    <w:basedOn w:val="417"/>
    <w:link w:val="7"/>
    <w:semiHidden/>
    <w:qFormat/>
    <w:uiPriority w:val="9"/>
    <w:rPr>
      <w:rFonts w:ascii="宋体" w:hAnsi="宋体" w:eastAsia="宋体" w:cs="宋体"/>
      <w:b/>
      <w:bCs/>
      <w:sz w:val="28"/>
      <w:szCs w:val="28"/>
    </w:rPr>
  </w:style>
  <w:style w:type="character" w:customStyle="1" w:styleId="426">
    <w:name w:val="标题 6 Char_file_602"/>
    <w:basedOn w:val="417"/>
    <w:link w:val="9"/>
    <w:semiHidden/>
    <w:qFormat/>
    <w:uiPriority w:val="9"/>
    <w:rPr>
      <w:rFonts w:asciiTheme="majorHAnsi" w:hAnsiTheme="majorHAnsi" w:eastAsiaTheme="majorEastAsia" w:cstheme="majorBidi"/>
      <w:b/>
      <w:bCs/>
      <w:sz w:val="24"/>
      <w:szCs w:val="24"/>
    </w:rPr>
  </w:style>
  <w:style w:type="paragraph" w:customStyle="1" w:styleId="427">
    <w:name w:val="cke_editable_file_602"/>
    <w:basedOn w:val="410"/>
    <w:qFormat/>
    <w:uiPriority w:val="0"/>
    <w:rPr>
      <w:rFonts w:ascii="仿宋_GB2312" w:eastAsia="仿宋_GB2312"/>
    </w:rPr>
  </w:style>
  <w:style w:type="paragraph" w:customStyle="1" w:styleId="428">
    <w:name w:val="marker_file_602"/>
    <w:basedOn w:val="410"/>
    <w:qFormat/>
    <w:uiPriority w:val="0"/>
    <w:pPr>
      <w:shd w:val="clear" w:color="auto" w:fill="FFFF00"/>
    </w:pPr>
  </w:style>
  <w:style w:type="paragraph" w:customStyle="1" w:styleId="429">
    <w:name w:val="Normal (Web)_file_602"/>
    <w:basedOn w:val="410"/>
    <w:semiHidden/>
    <w:unhideWhenUsed/>
    <w:qFormat/>
    <w:uiPriority w:val="99"/>
  </w:style>
  <w:style w:type="paragraph" w:customStyle="1" w:styleId="430">
    <w:name w:val="Normal_file_603"/>
    <w:qFormat/>
    <w:uiPriority w:val="0"/>
    <w:pPr>
      <w:widowControl w:val="0"/>
      <w:jc w:val="both"/>
    </w:pPr>
    <w:rPr>
      <w:rFonts w:ascii="Times New Roman" w:hAnsi="Times New Roman" w:eastAsia="宋体" w:cs="Times New Roman"/>
      <w:szCs w:val="24"/>
      <w:lang w:val="en-US" w:eastAsia="zh-CN" w:bidi="ar-SA"/>
    </w:rPr>
  </w:style>
  <w:style w:type="character" w:customStyle="1" w:styleId="431">
    <w:name w:val="Default Paragraph Font_file_603"/>
    <w:semiHidden/>
    <w:unhideWhenUsed/>
    <w:qFormat/>
    <w:uiPriority w:val="1"/>
  </w:style>
  <w:style w:type="table" w:customStyle="1" w:styleId="432">
    <w:name w:val="Normal Table_file_603"/>
    <w:semiHidden/>
    <w:unhideWhenUsed/>
    <w:qFormat/>
    <w:uiPriority w:val="99"/>
    <w:tblPr>
      <w:tblCellMar>
        <w:top w:w="0" w:type="dxa"/>
        <w:left w:w="108" w:type="dxa"/>
        <w:bottom w:w="0" w:type="dxa"/>
        <w:right w:w="108" w:type="dxa"/>
      </w:tblCellMar>
    </w:tblPr>
  </w:style>
  <w:style w:type="paragraph" w:customStyle="1" w:styleId="433">
    <w:name w:val="Normal_file_591_file_6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4">
    <w:name w:val="heading 1_file_591_file_603"/>
    <w:basedOn w:val="433"/>
    <w:qFormat/>
    <w:uiPriority w:val="9"/>
    <w:pPr>
      <w:outlineLvl w:val="0"/>
    </w:pPr>
    <w:rPr>
      <w:kern w:val="36"/>
      <w:sz w:val="48"/>
      <w:szCs w:val="48"/>
    </w:rPr>
  </w:style>
  <w:style w:type="paragraph" w:customStyle="1" w:styleId="435">
    <w:name w:val="heading 2_file_591_file_603"/>
    <w:basedOn w:val="433"/>
    <w:qFormat/>
    <w:uiPriority w:val="9"/>
    <w:pPr>
      <w:outlineLvl w:val="1"/>
    </w:pPr>
    <w:rPr>
      <w:sz w:val="36"/>
      <w:szCs w:val="36"/>
    </w:rPr>
  </w:style>
  <w:style w:type="paragraph" w:customStyle="1" w:styleId="436">
    <w:name w:val="heading 3_file_591_file_603"/>
    <w:basedOn w:val="433"/>
    <w:qFormat/>
    <w:uiPriority w:val="9"/>
    <w:pPr>
      <w:outlineLvl w:val="2"/>
    </w:pPr>
    <w:rPr>
      <w:sz w:val="27"/>
      <w:szCs w:val="27"/>
    </w:rPr>
  </w:style>
  <w:style w:type="paragraph" w:customStyle="1" w:styleId="437">
    <w:name w:val="heading 4_file_591_file_603"/>
    <w:basedOn w:val="433"/>
    <w:qFormat/>
    <w:uiPriority w:val="9"/>
    <w:pPr>
      <w:outlineLvl w:val="3"/>
    </w:pPr>
  </w:style>
  <w:style w:type="paragraph" w:customStyle="1" w:styleId="438">
    <w:name w:val="heading 5_file_591_file_603"/>
    <w:basedOn w:val="433"/>
    <w:qFormat/>
    <w:uiPriority w:val="9"/>
    <w:pPr>
      <w:outlineLvl w:val="4"/>
    </w:pPr>
    <w:rPr>
      <w:sz w:val="20"/>
      <w:szCs w:val="20"/>
    </w:rPr>
  </w:style>
  <w:style w:type="paragraph" w:customStyle="1" w:styleId="439">
    <w:name w:val="heading 6_file_591_file_603"/>
    <w:basedOn w:val="433"/>
    <w:qFormat/>
    <w:uiPriority w:val="9"/>
    <w:pPr>
      <w:outlineLvl w:val="5"/>
    </w:pPr>
    <w:rPr>
      <w:sz w:val="15"/>
      <w:szCs w:val="15"/>
    </w:rPr>
  </w:style>
  <w:style w:type="character" w:customStyle="1" w:styleId="440">
    <w:name w:val="Default Paragraph Font_file_591_file_603"/>
    <w:semiHidden/>
    <w:unhideWhenUsed/>
    <w:qFormat/>
    <w:uiPriority w:val="1"/>
  </w:style>
  <w:style w:type="table" w:customStyle="1" w:styleId="441">
    <w:name w:val="Normal Table_file_591_file_603"/>
    <w:semiHidden/>
    <w:unhideWhenUsed/>
    <w:qFormat/>
    <w:uiPriority w:val="99"/>
    <w:tblPr>
      <w:tblCellMar>
        <w:top w:w="0" w:type="dxa"/>
        <w:left w:w="108" w:type="dxa"/>
        <w:bottom w:w="0" w:type="dxa"/>
        <w:right w:w="108" w:type="dxa"/>
      </w:tblCellMar>
    </w:tblPr>
  </w:style>
  <w:style w:type="character" w:customStyle="1" w:styleId="442">
    <w:name w:val="Hyperlink_file_591_file_603"/>
    <w:basedOn w:val="440"/>
    <w:semiHidden/>
    <w:unhideWhenUsed/>
    <w:qFormat/>
    <w:uiPriority w:val="99"/>
    <w:rPr>
      <w:color w:val="0782C1"/>
      <w:u w:val="single"/>
    </w:rPr>
  </w:style>
  <w:style w:type="character" w:customStyle="1" w:styleId="443">
    <w:name w:val="FollowedHyperlink_file_591_file_603"/>
    <w:basedOn w:val="440"/>
    <w:semiHidden/>
    <w:unhideWhenUsed/>
    <w:qFormat/>
    <w:uiPriority w:val="99"/>
    <w:rPr>
      <w:color w:val="0782C1"/>
      <w:u w:val="single"/>
    </w:rPr>
  </w:style>
  <w:style w:type="character" w:customStyle="1" w:styleId="444">
    <w:name w:val="标题 1 Char_file_591_file_603"/>
    <w:basedOn w:val="440"/>
    <w:link w:val="4"/>
    <w:qFormat/>
    <w:uiPriority w:val="9"/>
    <w:rPr>
      <w:rFonts w:ascii="宋体" w:hAnsi="宋体" w:eastAsia="宋体" w:cs="宋体"/>
      <w:b/>
      <w:bCs/>
      <w:kern w:val="44"/>
      <w:sz w:val="44"/>
      <w:szCs w:val="44"/>
    </w:rPr>
  </w:style>
  <w:style w:type="character" w:customStyle="1" w:styleId="445">
    <w:name w:val="标题 2 Char_file_591_file_603"/>
    <w:basedOn w:val="440"/>
    <w:link w:val="2"/>
    <w:semiHidden/>
    <w:qFormat/>
    <w:uiPriority w:val="9"/>
    <w:rPr>
      <w:rFonts w:asciiTheme="majorHAnsi" w:hAnsiTheme="majorHAnsi" w:eastAsiaTheme="majorEastAsia" w:cstheme="majorBidi"/>
      <w:b/>
      <w:bCs/>
      <w:sz w:val="32"/>
      <w:szCs w:val="32"/>
    </w:rPr>
  </w:style>
  <w:style w:type="character" w:customStyle="1" w:styleId="446">
    <w:name w:val="标题 3 Char_file_591_file_603"/>
    <w:basedOn w:val="440"/>
    <w:link w:val="5"/>
    <w:semiHidden/>
    <w:qFormat/>
    <w:uiPriority w:val="9"/>
    <w:rPr>
      <w:rFonts w:ascii="宋体" w:hAnsi="宋体" w:eastAsia="宋体" w:cs="宋体"/>
      <w:b/>
      <w:bCs/>
      <w:sz w:val="32"/>
      <w:szCs w:val="32"/>
    </w:rPr>
  </w:style>
  <w:style w:type="character" w:customStyle="1" w:styleId="447">
    <w:name w:val="标题 4 Char_file_591_file_603"/>
    <w:basedOn w:val="440"/>
    <w:link w:val="6"/>
    <w:semiHidden/>
    <w:qFormat/>
    <w:uiPriority w:val="9"/>
    <w:rPr>
      <w:rFonts w:asciiTheme="majorHAnsi" w:hAnsiTheme="majorHAnsi" w:eastAsiaTheme="majorEastAsia" w:cstheme="majorBidi"/>
      <w:b/>
      <w:bCs/>
      <w:sz w:val="28"/>
      <w:szCs w:val="28"/>
    </w:rPr>
  </w:style>
  <w:style w:type="character" w:customStyle="1" w:styleId="448">
    <w:name w:val="标题 5 Char_file_591_file_603"/>
    <w:basedOn w:val="440"/>
    <w:link w:val="7"/>
    <w:semiHidden/>
    <w:qFormat/>
    <w:uiPriority w:val="9"/>
    <w:rPr>
      <w:rFonts w:ascii="宋体" w:hAnsi="宋体" w:eastAsia="宋体" w:cs="宋体"/>
      <w:b/>
      <w:bCs/>
      <w:sz w:val="28"/>
      <w:szCs w:val="28"/>
    </w:rPr>
  </w:style>
  <w:style w:type="character" w:customStyle="1" w:styleId="449">
    <w:name w:val="标题 6 Char_file_591_file_603"/>
    <w:basedOn w:val="440"/>
    <w:link w:val="9"/>
    <w:semiHidden/>
    <w:qFormat/>
    <w:uiPriority w:val="9"/>
    <w:rPr>
      <w:rFonts w:asciiTheme="majorHAnsi" w:hAnsiTheme="majorHAnsi" w:eastAsiaTheme="majorEastAsia" w:cstheme="majorBidi"/>
      <w:b/>
      <w:bCs/>
      <w:sz w:val="24"/>
      <w:szCs w:val="24"/>
    </w:rPr>
  </w:style>
  <w:style w:type="paragraph" w:customStyle="1" w:styleId="450">
    <w:name w:val="cke_editable_file_591_file_603"/>
    <w:basedOn w:val="433"/>
    <w:qFormat/>
    <w:uiPriority w:val="0"/>
    <w:rPr>
      <w:rFonts w:ascii="仿宋_GB2312" w:eastAsia="仿宋_GB2312"/>
    </w:rPr>
  </w:style>
  <w:style w:type="paragraph" w:customStyle="1" w:styleId="451">
    <w:name w:val="marker_file_591_file_603"/>
    <w:basedOn w:val="433"/>
    <w:qFormat/>
    <w:uiPriority w:val="0"/>
    <w:pPr>
      <w:shd w:val="clear" w:color="auto" w:fill="FFFF00"/>
    </w:pPr>
  </w:style>
  <w:style w:type="paragraph" w:customStyle="1" w:styleId="452">
    <w:name w:val="Normal (Web)_file_591_file_603"/>
    <w:basedOn w:val="433"/>
    <w:semiHidden/>
    <w:unhideWhenUsed/>
    <w:qFormat/>
    <w:uiPriority w:val="99"/>
  </w:style>
  <w:style w:type="paragraph" w:customStyle="1" w:styleId="453">
    <w:name w:val="Normal_file_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4">
    <w:name w:val="heading 1_file_604"/>
    <w:basedOn w:val="453"/>
    <w:qFormat/>
    <w:uiPriority w:val="9"/>
    <w:pPr>
      <w:outlineLvl w:val="0"/>
    </w:pPr>
    <w:rPr>
      <w:kern w:val="36"/>
      <w:sz w:val="48"/>
      <w:szCs w:val="48"/>
    </w:rPr>
  </w:style>
  <w:style w:type="paragraph" w:customStyle="1" w:styleId="455">
    <w:name w:val="heading 2_file_604"/>
    <w:basedOn w:val="453"/>
    <w:qFormat/>
    <w:uiPriority w:val="9"/>
    <w:pPr>
      <w:outlineLvl w:val="1"/>
    </w:pPr>
    <w:rPr>
      <w:sz w:val="36"/>
      <w:szCs w:val="36"/>
    </w:rPr>
  </w:style>
  <w:style w:type="paragraph" w:customStyle="1" w:styleId="456">
    <w:name w:val="heading 3_file_604"/>
    <w:basedOn w:val="453"/>
    <w:qFormat/>
    <w:uiPriority w:val="9"/>
    <w:pPr>
      <w:outlineLvl w:val="2"/>
    </w:pPr>
    <w:rPr>
      <w:sz w:val="27"/>
      <w:szCs w:val="27"/>
    </w:rPr>
  </w:style>
  <w:style w:type="paragraph" w:customStyle="1" w:styleId="457">
    <w:name w:val="heading 4_file_604"/>
    <w:basedOn w:val="453"/>
    <w:qFormat/>
    <w:uiPriority w:val="9"/>
    <w:pPr>
      <w:outlineLvl w:val="3"/>
    </w:pPr>
  </w:style>
  <w:style w:type="paragraph" w:customStyle="1" w:styleId="458">
    <w:name w:val="heading 5_file_604"/>
    <w:basedOn w:val="453"/>
    <w:qFormat/>
    <w:uiPriority w:val="9"/>
    <w:pPr>
      <w:outlineLvl w:val="4"/>
    </w:pPr>
    <w:rPr>
      <w:sz w:val="20"/>
      <w:szCs w:val="20"/>
    </w:rPr>
  </w:style>
  <w:style w:type="paragraph" w:customStyle="1" w:styleId="459">
    <w:name w:val="heading 6_file_604"/>
    <w:basedOn w:val="453"/>
    <w:qFormat/>
    <w:uiPriority w:val="9"/>
    <w:pPr>
      <w:outlineLvl w:val="5"/>
    </w:pPr>
    <w:rPr>
      <w:sz w:val="15"/>
      <w:szCs w:val="15"/>
    </w:rPr>
  </w:style>
  <w:style w:type="character" w:customStyle="1" w:styleId="460">
    <w:name w:val="Default Paragraph Font_file_604"/>
    <w:semiHidden/>
    <w:unhideWhenUsed/>
    <w:qFormat/>
    <w:uiPriority w:val="1"/>
  </w:style>
  <w:style w:type="table" w:customStyle="1" w:styleId="461">
    <w:name w:val="Normal Table_file_604"/>
    <w:semiHidden/>
    <w:unhideWhenUsed/>
    <w:qFormat/>
    <w:uiPriority w:val="99"/>
    <w:tblPr>
      <w:tblCellMar>
        <w:top w:w="0" w:type="dxa"/>
        <w:left w:w="108" w:type="dxa"/>
        <w:bottom w:w="0" w:type="dxa"/>
        <w:right w:w="108" w:type="dxa"/>
      </w:tblCellMar>
    </w:tblPr>
  </w:style>
  <w:style w:type="character" w:customStyle="1" w:styleId="462">
    <w:name w:val="Hyperlink_file_604"/>
    <w:basedOn w:val="460"/>
    <w:semiHidden/>
    <w:unhideWhenUsed/>
    <w:qFormat/>
    <w:uiPriority w:val="99"/>
    <w:rPr>
      <w:color w:val="0782C1"/>
      <w:u w:val="single"/>
    </w:rPr>
  </w:style>
  <w:style w:type="character" w:customStyle="1" w:styleId="463">
    <w:name w:val="FollowedHyperlink_file_604"/>
    <w:basedOn w:val="460"/>
    <w:semiHidden/>
    <w:unhideWhenUsed/>
    <w:qFormat/>
    <w:uiPriority w:val="99"/>
    <w:rPr>
      <w:color w:val="0782C1"/>
      <w:u w:val="single"/>
    </w:rPr>
  </w:style>
  <w:style w:type="character" w:customStyle="1" w:styleId="464">
    <w:name w:val="标题 1 Char_file_604"/>
    <w:basedOn w:val="460"/>
    <w:link w:val="4"/>
    <w:qFormat/>
    <w:uiPriority w:val="9"/>
    <w:rPr>
      <w:rFonts w:ascii="宋体" w:hAnsi="宋体" w:eastAsia="宋体" w:cs="宋体"/>
      <w:b/>
      <w:bCs/>
      <w:kern w:val="44"/>
      <w:sz w:val="44"/>
      <w:szCs w:val="44"/>
    </w:rPr>
  </w:style>
  <w:style w:type="character" w:customStyle="1" w:styleId="465">
    <w:name w:val="标题 2 Char_file_604"/>
    <w:basedOn w:val="460"/>
    <w:link w:val="2"/>
    <w:semiHidden/>
    <w:qFormat/>
    <w:uiPriority w:val="9"/>
    <w:rPr>
      <w:rFonts w:asciiTheme="majorHAnsi" w:hAnsiTheme="majorHAnsi" w:eastAsiaTheme="majorEastAsia" w:cstheme="majorBidi"/>
      <w:b/>
      <w:bCs/>
      <w:sz w:val="32"/>
      <w:szCs w:val="32"/>
    </w:rPr>
  </w:style>
  <w:style w:type="character" w:customStyle="1" w:styleId="466">
    <w:name w:val="标题 3 Char_file_604"/>
    <w:basedOn w:val="460"/>
    <w:link w:val="5"/>
    <w:semiHidden/>
    <w:qFormat/>
    <w:uiPriority w:val="9"/>
    <w:rPr>
      <w:rFonts w:ascii="宋体" w:hAnsi="宋体" w:eastAsia="宋体" w:cs="宋体"/>
      <w:b/>
      <w:bCs/>
      <w:sz w:val="32"/>
      <w:szCs w:val="32"/>
    </w:rPr>
  </w:style>
  <w:style w:type="character" w:customStyle="1" w:styleId="467">
    <w:name w:val="标题 4 Char_file_604"/>
    <w:basedOn w:val="460"/>
    <w:link w:val="6"/>
    <w:semiHidden/>
    <w:qFormat/>
    <w:uiPriority w:val="9"/>
    <w:rPr>
      <w:rFonts w:asciiTheme="majorHAnsi" w:hAnsiTheme="majorHAnsi" w:eastAsiaTheme="majorEastAsia" w:cstheme="majorBidi"/>
      <w:b/>
      <w:bCs/>
      <w:sz w:val="28"/>
      <w:szCs w:val="28"/>
    </w:rPr>
  </w:style>
  <w:style w:type="character" w:customStyle="1" w:styleId="468">
    <w:name w:val="标题 5 Char_file_604"/>
    <w:basedOn w:val="460"/>
    <w:link w:val="7"/>
    <w:semiHidden/>
    <w:qFormat/>
    <w:uiPriority w:val="9"/>
    <w:rPr>
      <w:rFonts w:ascii="宋体" w:hAnsi="宋体" w:eastAsia="宋体" w:cs="宋体"/>
      <w:b/>
      <w:bCs/>
      <w:sz w:val="28"/>
      <w:szCs w:val="28"/>
    </w:rPr>
  </w:style>
  <w:style w:type="character" w:customStyle="1" w:styleId="469">
    <w:name w:val="标题 6 Char_file_604"/>
    <w:basedOn w:val="460"/>
    <w:link w:val="9"/>
    <w:semiHidden/>
    <w:qFormat/>
    <w:uiPriority w:val="9"/>
    <w:rPr>
      <w:rFonts w:asciiTheme="majorHAnsi" w:hAnsiTheme="majorHAnsi" w:eastAsiaTheme="majorEastAsia" w:cstheme="majorBidi"/>
      <w:b/>
      <w:bCs/>
      <w:sz w:val="24"/>
      <w:szCs w:val="24"/>
    </w:rPr>
  </w:style>
  <w:style w:type="paragraph" w:customStyle="1" w:styleId="470">
    <w:name w:val="cke_editable_file_604"/>
    <w:basedOn w:val="453"/>
    <w:qFormat/>
    <w:uiPriority w:val="0"/>
    <w:rPr>
      <w:rFonts w:ascii="仿宋_GB2312" w:eastAsia="仿宋_GB2312"/>
    </w:rPr>
  </w:style>
  <w:style w:type="paragraph" w:customStyle="1" w:styleId="471">
    <w:name w:val="marker_file_604"/>
    <w:basedOn w:val="453"/>
    <w:qFormat/>
    <w:uiPriority w:val="0"/>
    <w:pPr>
      <w:shd w:val="clear" w:color="auto" w:fill="FFFF00"/>
    </w:pPr>
  </w:style>
  <w:style w:type="paragraph" w:customStyle="1" w:styleId="472">
    <w:name w:val="Normal (Web)_file_604"/>
    <w:basedOn w:val="453"/>
    <w:semiHidden/>
    <w:unhideWhenUsed/>
    <w:qFormat/>
    <w:uiPriority w:val="99"/>
  </w:style>
  <w:style w:type="paragraph" w:customStyle="1" w:styleId="473">
    <w:name w:val="Normal_file_6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4">
    <w:name w:val="heading 1_file_605"/>
    <w:basedOn w:val="473"/>
    <w:qFormat/>
    <w:uiPriority w:val="9"/>
    <w:pPr>
      <w:outlineLvl w:val="0"/>
    </w:pPr>
    <w:rPr>
      <w:kern w:val="36"/>
      <w:sz w:val="48"/>
      <w:szCs w:val="48"/>
    </w:rPr>
  </w:style>
  <w:style w:type="paragraph" w:customStyle="1" w:styleId="475">
    <w:name w:val="heading 2_file_605"/>
    <w:basedOn w:val="473"/>
    <w:qFormat/>
    <w:uiPriority w:val="9"/>
    <w:pPr>
      <w:outlineLvl w:val="1"/>
    </w:pPr>
    <w:rPr>
      <w:sz w:val="36"/>
      <w:szCs w:val="36"/>
    </w:rPr>
  </w:style>
  <w:style w:type="paragraph" w:customStyle="1" w:styleId="476">
    <w:name w:val="heading 3_file_605"/>
    <w:basedOn w:val="473"/>
    <w:qFormat/>
    <w:uiPriority w:val="9"/>
    <w:pPr>
      <w:outlineLvl w:val="2"/>
    </w:pPr>
    <w:rPr>
      <w:sz w:val="27"/>
      <w:szCs w:val="27"/>
    </w:rPr>
  </w:style>
  <w:style w:type="paragraph" w:customStyle="1" w:styleId="477">
    <w:name w:val="heading 4_file_605"/>
    <w:basedOn w:val="473"/>
    <w:qFormat/>
    <w:uiPriority w:val="9"/>
    <w:pPr>
      <w:outlineLvl w:val="3"/>
    </w:pPr>
  </w:style>
  <w:style w:type="paragraph" w:customStyle="1" w:styleId="478">
    <w:name w:val="heading 5_file_605"/>
    <w:basedOn w:val="473"/>
    <w:qFormat/>
    <w:uiPriority w:val="9"/>
    <w:pPr>
      <w:outlineLvl w:val="4"/>
    </w:pPr>
    <w:rPr>
      <w:sz w:val="20"/>
      <w:szCs w:val="20"/>
    </w:rPr>
  </w:style>
  <w:style w:type="paragraph" w:customStyle="1" w:styleId="479">
    <w:name w:val="heading 6_file_605"/>
    <w:basedOn w:val="473"/>
    <w:qFormat/>
    <w:uiPriority w:val="9"/>
    <w:pPr>
      <w:outlineLvl w:val="5"/>
    </w:pPr>
    <w:rPr>
      <w:sz w:val="15"/>
      <w:szCs w:val="15"/>
    </w:rPr>
  </w:style>
  <w:style w:type="character" w:customStyle="1" w:styleId="480">
    <w:name w:val="Default Paragraph Font_file_605"/>
    <w:semiHidden/>
    <w:unhideWhenUsed/>
    <w:qFormat/>
    <w:uiPriority w:val="1"/>
  </w:style>
  <w:style w:type="table" w:customStyle="1" w:styleId="481">
    <w:name w:val="Normal Table_file_605"/>
    <w:semiHidden/>
    <w:unhideWhenUsed/>
    <w:qFormat/>
    <w:uiPriority w:val="99"/>
    <w:tblPr>
      <w:tblCellMar>
        <w:top w:w="0" w:type="dxa"/>
        <w:left w:w="108" w:type="dxa"/>
        <w:bottom w:w="0" w:type="dxa"/>
        <w:right w:w="108" w:type="dxa"/>
      </w:tblCellMar>
    </w:tblPr>
  </w:style>
  <w:style w:type="character" w:customStyle="1" w:styleId="482">
    <w:name w:val="Hyperlink_file_605"/>
    <w:basedOn w:val="480"/>
    <w:semiHidden/>
    <w:unhideWhenUsed/>
    <w:qFormat/>
    <w:uiPriority w:val="99"/>
    <w:rPr>
      <w:color w:val="0782C1"/>
      <w:u w:val="single"/>
    </w:rPr>
  </w:style>
  <w:style w:type="character" w:customStyle="1" w:styleId="483">
    <w:name w:val="FollowedHyperlink_file_605"/>
    <w:basedOn w:val="480"/>
    <w:semiHidden/>
    <w:unhideWhenUsed/>
    <w:qFormat/>
    <w:uiPriority w:val="99"/>
    <w:rPr>
      <w:color w:val="0782C1"/>
      <w:u w:val="single"/>
    </w:rPr>
  </w:style>
  <w:style w:type="character" w:customStyle="1" w:styleId="484">
    <w:name w:val="标题 1 Char_file_605"/>
    <w:basedOn w:val="480"/>
    <w:link w:val="4"/>
    <w:qFormat/>
    <w:uiPriority w:val="9"/>
    <w:rPr>
      <w:rFonts w:ascii="宋体" w:hAnsi="宋体" w:eastAsia="宋体" w:cs="宋体"/>
      <w:b/>
      <w:bCs/>
      <w:kern w:val="44"/>
      <w:sz w:val="44"/>
      <w:szCs w:val="44"/>
    </w:rPr>
  </w:style>
  <w:style w:type="character" w:customStyle="1" w:styleId="485">
    <w:name w:val="标题 2 Char_file_605"/>
    <w:basedOn w:val="480"/>
    <w:link w:val="2"/>
    <w:semiHidden/>
    <w:qFormat/>
    <w:uiPriority w:val="9"/>
    <w:rPr>
      <w:rFonts w:asciiTheme="majorHAnsi" w:hAnsiTheme="majorHAnsi" w:eastAsiaTheme="majorEastAsia" w:cstheme="majorBidi"/>
      <w:b/>
      <w:bCs/>
      <w:sz w:val="32"/>
      <w:szCs w:val="32"/>
    </w:rPr>
  </w:style>
  <w:style w:type="character" w:customStyle="1" w:styleId="486">
    <w:name w:val="标题 3 Char_file_605"/>
    <w:basedOn w:val="480"/>
    <w:link w:val="5"/>
    <w:semiHidden/>
    <w:qFormat/>
    <w:uiPriority w:val="9"/>
    <w:rPr>
      <w:rFonts w:ascii="宋体" w:hAnsi="宋体" w:eastAsia="宋体" w:cs="宋体"/>
      <w:b/>
      <w:bCs/>
      <w:sz w:val="32"/>
      <w:szCs w:val="32"/>
    </w:rPr>
  </w:style>
  <w:style w:type="character" w:customStyle="1" w:styleId="487">
    <w:name w:val="标题 4 Char_file_605"/>
    <w:basedOn w:val="480"/>
    <w:link w:val="6"/>
    <w:semiHidden/>
    <w:qFormat/>
    <w:uiPriority w:val="9"/>
    <w:rPr>
      <w:rFonts w:asciiTheme="majorHAnsi" w:hAnsiTheme="majorHAnsi" w:eastAsiaTheme="majorEastAsia" w:cstheme="majorBidi"/>
      <w:b/>
      <w:bCs/>
      <w:sz w:val="28"/>
      <w:szCs w:val="28"/>
    </w:rPr>
  </w:style>
  <w:style w:type="character" w:customStyle="1" w:styleId="488">
    <w:name w:val="标题 5 Char_file_605"/>
    <w:basedOn w:val="480"/>
    <w:link w:val="7"/>
    <w:semiHidden/>
    <w:qFormat/>
    <w:uiPriority w:val="9"/>
    <w:rPr>
      <w:rFonts w:ascii="宋体" w:hAnsi="宋体" w:eastAsia="宋体" w:cs="宋体"/>
      <w:b/>
      <w:bCs/>
      <w:sz w:val="28"/>
      <w:szCs w:val="28"/>
    </w:rPr>
  </w:style>
  <w:style w:type="character" w:customStyle="1" w:styleId="489">
    <w:name w:val="标题 6 Char_file_605"/>
    <w:basedOn w:val="480"/>
    <w:link w:val="9"/>
    <w:semiHidden/>
    <w:qFormat/>
    <w:uiPriority w:val="9"/>
    <w:rPr>
      <w:rFonts w:asciiTheme="majorHAnsi" w:hAnsiTheme="majorHAnsi" w:eastAsiaTheme="majorEastAsia" w:cstheme="majorBidi"/>
      <w:b/>
      <w:bCs/>
      <w:sz w:val="24"/>
      <w:szCs w:val="24"/>
    </w:rPr>
  </w:style>
  <w:style w:type="paragraph" w:customStyle="1" w:styleId="490">
    <w:name w:val="cke_editable_file_605"/>
    <w:basedOn w:val="473"/>
    <w:qFormat/>
    <w:uiPriority w:val="0"/>
    <w:rPr>
      <w:rFonts w:ascii="仿宋_GB2312" w:eastAsia="仿宋_GB2312"/>
    </w:rPr>
  </w:style>
  <w:style w:type="paragraph" w:customStyle="1" w:styleId="491">
    <w:name w:val="marker_file_605"/>
    <w:basedOn w:val="473"/>
    <w:qFormat/>
    <w:uiPriority w:val="0"/>
    <w:pPr>
      <w:shd w:val="clear" w:color="auto" w:fill="FFFF00"/>
    </w:pPr>
  </w:style>
  <w:style w:type="paragraph" w:customStyle="1" w:styleId="492">
    <w:name w:val="Normal (Web)_file_605"/>
    <w:basedOn w:val="473"/>
    <w:semiHidden/>
    <w:unhideWhenUsed/>
    <w:qFormat/>
    <w:uiPriority w:val="99"/>
  </w:style>
  <w:style w:type="character" w:customStyle="1" w:styleId="493">
    <w:name w:val="Strong_file_605"/>
    <w:basedOn w:val="480"/>
    <w:qFormat/>
    <w:uiPriority w:val="22"/>
    <w:rPr>
      <w:b/>
      <w:bCs/>
    </w:rPr>
  </w:style>
  <w:style w:type="paragraph" w:customStyle="1" w:styleId="494">
    <w:name w:val="Normal_file_6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5">
    <w:name w:val="heading 1_file_606"/>
    <w:basedOn w:val="494"/>
    <w:qFormat/>
    <w:uiPriority w:val="9"/>
    <w:pPr>
      <w:outlineLvl w:val="0"/>
    </w:pPr>
    <w:rPr>
      <w:kern w:val="36"/>
      <w:sz w:val="48"/>
      <w:szCs w:val="48"/>
    </w:rPr>
  </w:style>
  <w:style w:type="paragraph" w:customStyle="1" w:styleId="496">
    <w:name w:val="heading 2_file_606"/>
    <w:basedOn w:val="494"/>
    <w:qFormat/>
    <w:uiPriority w:val="9"/>
    <w:pPr>
      <w:outlineLvl w:val="1"/>
    </w:pPr>
    <w:rPr>
      <w:sz w:val="36"/>
      <w:szCs w:val="36"/>
    </w:rPr>
  </w:style>
  <w:style w:type="paragraph" w:customStyle="1" w:styleId="497">
    <w:name w:val="heading 3_file_606"/>
    <w:basedOn w:val="494"/>
    <w:qFormat/>
    <w:uiPriority w:val="9"/>
    <w:pPr>
      <w:outlineLvl w:val="2"/>
    </w:pPr>
    <w:rPr>
      <w:sz w:val="27"/>
      <w:szCs w:val="27"/>
    </w:rPr>
  </w:style>
  <w:style w:type="paragraph" w:customStyle="1" w:styleId="498">
    <w:name w:val="heading 4_file_606"/>
    <w:basedOn w:val="494"/>
    <w:qFormat/>
    <w:uiPriority w:val="9"/>
    <w:pPr>
      <w:outlineLvl w:val="3"/>
    </w:pPr>
  </w:style>
  <w:style w:type="paragraph" w:customStyle="1" w:styleId="499">
    <w:name w:val="heading 5_file_606"/>
    <w:basedOn w:val="494"/>
    <w:qFormat/>
    <w:uiPriority w:val="9"/>
    <w:pPr>
      <w:outlineLvl w:val="4"/>
    </w:pPr>
    <w:rPr>
      <w:sz w:val="20"/>
      <w:szCs w:val="20"/>
    </w:rPr>
  </w:style>
  <w:style w:type="paragraph" w:customStyle="1" w:styleId="500">
    <w:name w:val="heading 6_file_606"/>
    <w:basedOn w:val="494"/>
    <w:qFormat/>
    <w:uiPriority w:val="9"/>
    <w:pPr>
      <w:outlineLvl w:val="5"/>
    </w:pPr>
    <w:rPr>
      <w:sz w:val="15"/>
      <w:szCs w:val="15"/>
    </w:rPr>
  </w:style>
  <w:style w:type="character" w:customStyle="1" w:styleId="501">
    <w:name w:val="Default Paragraph Font_file_606"/>
    <w:semiHidden/>
    <w:unhideWhenUsed/>
    <w:qFormat/>
    <w:uiPriority w:val="1"/>
  </w:style>
  <w:style w:type="table" w:customStyle="1" w:styleId="502">
    <w:name w:val="Normal Table_file_606"/>
    <w:semiHidden/>
    <w:unhideWhenUsed/>
    <w:qFormat/>
    <w:uiPriority w:val="99"/>
    <w:tblPr>
      <w:tblCellMar>
        <w:top w:w="0" w:type="dxa"/>
        <w:left w:w="108" w:type="dxa"/>
        <w:bottom w:w="0" w:type="dxa"/>
        <w:right w:w="108" w:type="dxa"/>
      </w:tblCellMar>
    </w:tblPr>
  </w:style>
  <w:style w:type="character" w:customStyle="1" w:styleId="503">
    <w:name w:val="Hyperlink_file_606"/>
    <w:basedOn w:val="501"/>
    <w:semiHidden/>
    <w:unhideWhenUsed/>
    <w:qFormat/>
    <w:uiPriority w:val="99"/>
    <w:rPr>
      <w:color w:val="0782C1"/>
      <w:u w:val="single"/>
    </w:rPr>
  </w:style>
  <w:style w:type="character" w:customStyle="1" w:styleId="504">
    <w:name w:val="FollowedHyperlink_file_606"/>
    <w:basedOn w:val="501"/>
    <w:semiHidden/>
    <w:unhideWhenUsed/>
    <w:qFormat/>
    <w:uiPriority w:val="99"/>
    <w:rPr>
      <w:color w:val="0782C1"/>
      <w:u w:val="single"/>
    </w:rPr>
  </w:style>
  <w:style w:type="character" w:customStyle="1" w:styleId="505">
    <w:name w:val="标题 1 Char_file_606"/>
    <w:basedOn w:val="501"/>
    <w:link w:val="4"/>
    <w:qFormat/>
    <w:uiPriority w:val="9"/>
    <w:rPr>
      <w:rFonts w:ascii="宋体" w:hAnsi="宋体" w:eastAsia="宋体" w:cs="宋体"/>
      <w:b/>
      <w:bCs/>
      <w:kern w:val="44"/>
      <w:sz w:val="44"/>
      <w:szCs w:val="44"/>
    </w:rPr>
  </w:style>
  <w:style w:type="character" w:customStyle="1" w:styleId="506">
    <w:name w:val="标题 2 Char_file_606"/>
    <w:basedOn w:val="501"/>
    <w:link w:val="2"/>
    <w:semiHidden/>
    <w:qFormat/>
    <w:uiPriority w:val="9"/>
    <w:rPr>
      <w:rFonts w:asciiTheme="majorHAnsi" w:hAnsiTheme="majorHAnsi" w:eastAsiaTheme="majorEastAsia" w:cstheme="majorBidi"/>
      <w:b/>
      <w:bCs/>
      <w:sz w:val="32"/>
      <w:szCs w:val="32"/>
    </w:rPr>
  </w:style>
  <w:style w:type="character" w:customStyle="1" w:styleId="507">
    <w:name w:val="标题 3 Char_file_606"/>
    <w:basedOn w:val="501"/>
    <w:link w:val="5"/>
    <w:semiHidden/>
    <w:qFormat/>
    <w:uiPriority w:val="9"/>
    <w:rPr>
      <w:rFonts w:ascii="宋体" w:hAnsi="宋体" w:eastAsia="宋体" w:cs="宋体"/>
      <w:b/>
      <w:bCs/>
      <w:sz w:val="32"/>
      <w:szCs w:val="32"/>
    </w:rPr>
  </w:style>
  <w:style w:type="character" w:customStyle="1" w:styleId="508">
    <w:name w:val="标题 4 Char_file_606"/>
    <w:basedOn w:val="501"/>
    <w:link w:val="6"/>
    <w:semiHidden/>
    <w:qFormat/>
    <w:uiPriority w:val="9"/>
    <w:rPr>
      <w:rFonts w:asciiTheme="majorHAnsi" w:hAnsiTheme="majorHAnsi" w:eastAsiaTheme="majorEastAsia" w:cstheme="majorBidi"/>
      <w:b/>
      <w:bCs/>
      <w:sz w:val="28"/>
      <w:szCs w:val="28"/>
    </w:rPr>
  </w:style>
  <w:style w:type="character" w:customStyle="1" w:styleId="509">
    <w:name w:val="标题 5 Char_file_606"/>
    <w:basedOn w:val="501"/>
    <w:link w:val="7"/>
    <w:semiHidden/>
    <w:qFormat/>
    <w:uiPriority w:val="9"/>
    <w:rPr>
      <w:rFonts w:ascii="宋体" w:hAnsi="宋体" w:eastAsia="宋体" w:cs="宋体"/>
      <w:b/>
      <w:bCs/>
      <w:sz w:val="28"/>
      <w:szCs w:val="28"/>
    </w:rPr>
  </w:style>
  <w:style w:type="character" w:customStyle="1" w:styleId="510">
    <w:name w:val="标题 6 Char_file_606"/>
    <w:basedOn w:val="501"/>
    <w:link w:val="9"/>
    <w:semiHidden/>
    <w:qFormat/>
    <w:uiPriority w:val="9"/>
    <w:rPr>
      <w:rFonts w:asciiTheme="majorHAnsi" w:hAnsiTheme="majorHAnsi" w:eastAsiaTheme="majorEastAsia" w:cstheme="majorBidi"/>
      <w:b/>
      <w:bCs/>
      <w:sz w:val="24"/>
      <w:szCs w:val="24"/>
    </w:rPr>
  </w:style>
  <w:style w:type="paragraph" w:customStyle="1" w:styleId="511">
    <w:name w:val="cke_editable_file_606"/>
    <w:basedOn w:val="494"/>
    <w:qFormat/>
    <w:uiPriority w:val="0"/>
    <w:rPr>
      <w:rFonts w:ascii="仿宋_GB2312" w:eastAsia="仿宋_GB2312"/>
    </w:rPr>
  </w:style>
  <w:style w:type="paragraph" w:customStyle="1" w:styleId="512">
    <w:name w:val="marker_file_606"/>
    <w:basedOn w:val="494"/>
    <w:qFormat/>
    <w:uiPriority w:val="0"/>
    <w:pPr>
      <w:shd w:val="clear" w:color="auto" w:fill="FFFF00"/>
    </w:pPr>
  </w:style>
  <w:style w:type="paragraph" w:customStyle="1" w:styleId="513">
    <w:name w:val="Normal (Web)_file_606"/>
    <w:basedOn w:val="494"/>
    <w:semiHidden/>
    <w:unhideWhenUsed/>
    <w:qFormat/>
    <w:uiPriority w:val="99"/>
  </w:style>
  <w:style w:type="paragraph" w:customStyle="1" w:styleId="514">
    <w:name w:val="Normal_file_6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5">
    <w:name w:val="heading 1_file_607"/>
    <w:basedOn w:val="514"/>
    <w:qFormat/>
    <w:uiPriority w:val="9"/>
    <w:pPr>
      <w:outlineLvl w:val="0"/>
    </w:pPr>
    <w:rPr>
      <w:kern w:val="36"/>
      <w:sz w:val="48"/>
      <w:szCs w:val="48"/>
    </w:rPr>
  </w:style>
  <w:style w:type="paragraph" w:customStyle="1" w:styleId="516">
    <w:name w:val="heading 2_file_607"/>
    <w:basedOn w:val="514"/>
    <w:qFormat/>
    <w:uiPriority w:val="9"/>
    <w:pPr>
      <w:outlineLvl w:val="1"/>
    </w:pPr>
    <w:rPr>
      <w:sz w:val="36"/>
      <w:szCs w:val="36"/>
    </w:rPr>
  </w:style>
  <w:style w:type="paragraph" w:customStyle="1" w:styleId="517">
    <w:name w:val="heading 3_file_607"/>
    <w:basedOn w:val="514"/>
    <w:qFormat/>
    <w:uiPriority w:val="9"/>
    <w:pPr>
      <w:outlineLvl w:val="2"/>
    </w:pPr>
    <w:rPr>
      <w:sz w:val="27"/>
      <w:szCs w:val="27"/>
    </w:rPr>
  </w:style>
  <w:style w:type="paragraph" w:customStyle="1" w:styleId="518">
    <w:name w:val="heading 4_file_607"/>
    <w:basedOn w:val="514"/>
    <w:qFormat/>
    <w:uiPriority w:val="9"/>
    <w:pPr>
      <w:outlineLvl w:val="3"/>
    </w:pPr>
  </w:style>
  <w:style w:type="paragraph" w:customStyle="1" w:styleId="519">
    <w:name w:val="heading 5_file_607"/>
    <w:basedOn w:val="514"/>
    <w:qFormat/>
    <w:uiPriority w:val="9"/>
    <w:pPr>
      <w:outlineLvl w:val="4"/>
    </w:pPr>
    <w:rPr>
      <w:sz w:val="20"/>
      <w:szCs w:val="20"/>
    </w:rPr>
  </w:style>
  <w:style w:type="paragraph" w:customStyle="1" w:styleId="520">
    <w:name w:val="heading 6_file_607"/>
    <w:basedOn w:val="514"/>
    <w:qFormat/>
    <w:uiPriority w:val="9"/>
    <w:pPr>
      <w:outlineLvl w:val="5"/>
    </w:pPr>
    <w:rPr>
      <w:sz w:val="15"/>
      <w:szCs w:val="15"/>
    </w:rPr>
  </w:style>
  <w:style w:type="character" w:customStyle="1" w:styleId="521">
    <w:name w:val="Default Paragraph Font_file_607"/>
    <w:semiHidden/>
    <w:unhideWhenUsed/>
    <w:qFormat/>
    <w:uiPriority w:val="1"/>
  </w:style>
  <w:style w:type="table" w:customStyle="1" w:styleId="522">
    <w:name w:val="Normal Table_file_607"/>
    <w:semiHidden/>
    <w:unhideWhenUsed/>
    <w:qFormat/>
    <w:uiPriority w:val="99"/>
    <w:tblPr>
      <w:tblCellMar>
        <w:top w:w="0" w:type="dxa"/>
        <w:left w:w="108" w:type="dxa"/>
        <w:bottom w:w="0" w:type="dxa"/>
        <w:right w:w="108" w:type="dxa"/>
      </w:tblCellMar>
    </w:tblPr>
  </w:style>
  <w:style w:type="character" w:customStyle="1" w:styleId="523">
    <w:name w:val="Hyperlink_file_607"/>
    <w:basedOn w:val="521"/>
    <w:semiHidden/>
    <w:unhideWhenUsed/>
    <w:qFormat/>
    <w:uiPriority w:val="99"/>
    <w:rPr>
      <w:color w:val="0782C1"/>
      <w:u w:val="single"/>
    </w:rPr>
  </w:style>
  <w:style w:type="character" w:customStyle="1" w:styleId="524">
    <w:name w:val="FollowedHyperlink_file_607"/>
    <w:basedOn w:val="521"/>
    <w:semiHidden/>
    <w:unhideWhenUsed/>
    <w:qFormat/>
    <w:uiPriority w:val="99"/>
    <w:rPr>
      <w:color w:val="0782C1"/>
      <w:u w:val="single"/>
    </w:rPr>
  </w:style>
  <w:style w:type="character" w:customStyle="1" w:styleId="525">
    <w:name w:val="标题 1 Char_file_607"/>
    <w:basedOn w:val="521"/>
    <w:link w:val="4"/>
    <w:qFormat/>
    <w:uiPriority w:val="9"/>
    <w:rPr>
      <w:rFonts w:ascii="宋体" w:hAnsi="宋体" w:eastAsia="宋体" w:cs="宋体"/>
      <w:b/>
      <w:bCs/>
      <w:kern w:val="44"/>
      <w:sz w:val="44"/>
      <w:szCs w:val="44"/>
    </w:rPr>
  </w:style>
  <w:style w:type="character" w:customStyle="1" w:styleId="526">
    <w:name w:val="标题 2 Char_file_607"/>
    <w:basedOn w:val="521"/>
    <w:link w:val="2"/>
    <w:semiHidden/>
    <w:qFormat/>
    <w:uiPriority w:val="9"/>
    <w:rPr>
      <w:rFonts w:asciiTheme="majorHAnsi" w:hAnsiTheme="majorHAnsi" w:eastAsiaTheme="majorEastAsia" w:cstheme="majorBidi"/>
      <w:b/>
      <w:bCs/>
      <w:sz w:val="32"/>
      <w:szCs w:val="32"/>
    </w:rPr>
  </w:style>
  <w:style w:type="character" w:customStyle="1" w:styleId="527">
    <w:name w:val="标题 3 Char_file_607"/>
    <w:basedOn w:val="521"/>
    <w:link w:val="5"/>
    <w:semiHidden/>
    <w:qFormat/>
    <w:uiPriority w:val="9"/>
    <w:rPr>
      <w:rFonts w:ascii="宋体" w:hAnsi="宋体" w:eastAsia="宋体" w:cs="宋体"/>
      <w:b/>
      <w:bCs/>
      <w:sz w:val="32"/>
      <w:szCs w:val="32"/>
    </w:rPr>
  </w:style>
  <w:style w:type="character" w:customStyle="1" w:styleId="528">
    <w:name w:val="标题 4 Char_file_607"/>
    <w:basedOn w:val="521"/>
    <w:link w:val="6"/>
    <w:semiHidden/>
    <w:qFormat/>
    <w:uiPriority w:val="9"/>
    <w:rPr>
      <w:rFonts w:asciiTheme="majorHAnsi" w:hAnsiTheme="majorHAnsi" w:eastAsiaTheme="majorEastAsia" w:cstheme="majorBidi"/>
      <w:b/>
      <w:bCs/>
      <w:sz w:val="28"/>
      <w:szCs w:val="28"/>
    </w:rPr>
  </w:style>
  <w:style w:type="character" w:customStyle="1" w:styleId="529">
    <w:name w:val="标题 5 Char_file_607"/>
    <w:basedOn w:val="521"/>
    <w:link w:val="7"/>
    <w:semiHidden/>
    <w:qFormat/>
    <w:uiPriority w:val="9"/>
    <w:rPr>
      <w:rFonts w:ascii="宋体" w:hAnsi="宋体" w:eastAsia="宋体" w:cs="宋体"/>
      <w:b/>
      <w:bCs/>
      <w:sz w:val="28"/>
      <w:szCs w:val="28"/>
    </w:rPr>
  </w:style>
  <w:style w:type="character" w:customStyle="1" w:styleId="530">
    <w:name w:val="标题 6 Char_file_607"/>
    <w:basedOn w:val="521"/>
    <w:link w:val="9"/>
    <w:semiHidden/>
    <w:qFormat/>
    <w:uiPriority w:val="9"/>
    <w:rPr>
      <w:rFonts w:asciiTheme="majorHAnsi" w:hAnsiTheme="majorHAnsi" w:eastAsiaTheme="majorEastAsia" w:cstheme="majorBidi"/>
      <w:b/>
      <w:bCs/>
      <w:sz w:val="24"/>
      <w:szCs w:val="24"/>
    </w:rPr>
  </w:style>
  <w:style w:type="paragraph" w:customStyle="1" w:styleId="531">
    <w:name w:val="cke_editable_file_607"/>
    <w:basedOn w:val="514"/>
    <w:qFormat/>
    <w:uiPriority w:val="0"/>
    <w:rPr>
      <w:rFonts w:ascii="仿宋_GB2312" w:eastAsia="仿宋_GB2312"/>
    </w:rPr>
  </w:style>
  <w:style w:type="paragraph" w:customStyle="1" w:styleId="532">
    <w:name w:val="marker_file_607"/>
    <w:basedOn w:val="514"/>
    <w:qFormat/>
    <w:uiPriority w:val="0"/>
    <w:pPr>
      <w:shd w:val="clear" w:color="auto" w:fill="FFFF00"/>
    </w:pPr>
  </w:style>
  <w:style w:type="paragraph" w:customStyle="1" w:styleId="533">
    <w:name w:val="Normal (Web)_file_607"/>
    <w:basedOn w:val="514"/>
    <w:semiHidden/>
    <w:unhideWhenUsed/>
    <w:qFormat/>
    <w:uiPriority w:val="99"/>
  </w:style>
  <w:style w:type="paragraph" w:customStyle="1" w:styleId="534">
    <w:name w:val="Normal_file_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5">
    <w:name w:val="heading 1_file_608"/>
    <w:basedOn w:val="534"/>
    <w:qFormat/>
    <w:uiPriority w:val="9"/>
    <w:pPr>
      <w:outlineLvl w:val="0"/>
    </w:pPr>
    <w:rPr>
      <w:kern w:val="36"/>
      <w:sz w:val="48"/>
      <w:szCs w:val="48"/>
    </w:rPr>
  </w:style>
  <w:style w:type="paragraph" w:customStyle="1" w:styleId="536">
    <w:name w:val="heading 2_file_608"/>
    <w:basedOn w:val="534"/>
    <w:qFormat/>
    <w:uiPriority w:val="9"/>
    <w:pPr>
      <w:outlineLvl w:val="1"/>
    </w:pPr>
    <w:rPr>
      <w:sz w:val="36"/>
      <w:szCs w:val="36"/>
    </w:rPr>
  </w:style>
  <w:style w:type="paragraph" w:customStyle="1" w:styleId="537">
    <w:name w:val="heading 3_file_608"/>
    <w:basedOn w:val="534"/>
    <w:qFormat/>
    <w:uiPriority w:val="9"/>
    <w:pPr>
      <w:outlineLvl w:val="2"/>
    </w:pPr>
    <w:rPr>
      <w:sz w:val="27"/>
      <w:szCs w:val="27"/>
    </w:rPr>
  </w:style>
  <w:style w:type="paragraph" w:customStyle="1" w:styleId="538">
    <w:name w:val="heading 4_file_608"/>
    <w:basedOn w:val="534"/>
    <w:qFormat/>
    <w:uiPriority w:val="9"/>
    <w:pPr>
      <w:outlineLvl w:val="3"/>
    </w:pPr>
  </w:style>
  <w:style w:type="paragraph" w:customStyle="1" w:styleId="539">
    <w:name w:val="heading 5_file_608"/>
    <w:basedOn w:val="534"/>
    <w:qFormat/>
    <w:uiPriority w:val="9"/>
    <w:pPr>
      <w:outlineLvl w:val="4"/>
    </w:pPr>
    <w:rPr>
      <w:sz w:val="20"/>
      <w:szCs w:val="20"/>
    </w:rPr>
  </w:style>
  <w:style w:type="paragraph" w:customStyle="1" w:styleId="540">
    <w:name w:val="heading 6_file_608"/>
    <w:basedOn w:val="534"/>
    <w:qFormat/>
    <w:uiPriority w:val="9"/>
    <w:pPr>
      <w:outlineLvl w:val="5"/>
    </w:pPr>
    <w:rPr>
      <w:sz w:val="15"/>
      <w:szCs w:val="15"/>
    </w:rPr>
  </w:style>
  <w:style w:type="character" w:customStyle="1" w:styleId="541">
    <w:name w:val="Default Paragraph Font_file_608"/>
    <w:semiHidden/>
    <w:unhideWhenUsed/>
    <w:qFormat/>
    <w:uiPriority w:val="1"/>
  </w:style>
  <w:style w:type="table" w:customStyle="1" w:styleId="542">
    <w:name w:val="Normal Table_file_608"/>
    <w:semiHidden/>
    <w:unhideWhenUsed/>
    <w:qFormat/>
    <w:uiPriority w:val="99"/>
    <w:tblPr>
      <w:tblCellMar>
        <w:top w:w="0" w:type="dxa"/>
        <w:left w:w="108" w:type="dxa"/>
        <w:bottom w:w="0" w:type="dxa"/>
        <w:right w:w="108" w:type="dxa"/>
      </w:tblCellMar>
    </w:tblPr>
  </w:style>
  <w:style w:type="character" w:customStyle="1" w:styleId="543">
    <w:name w:val="Hyperlink_file_608"/>
    <w:basedOn w:val="541"/>
    <w:semiHidden/>
    <w:unhideWhenUsed/>
    <w:qFormat/>
    <w:uiPriority w:val="99"/>
    <w:rPr>
      <w:color w:val="0782C1"/>
      <w:u w:val="single"/>
    </w:rPr>
  </w:style>
  <w:style w:type="character" w:customStyle="1" w:styleId="544">
    <w:name w:val="FollowedHyperlink_file_608"/>
    <w:basedOn w:val="541"/>
    <w:semiHidden/>
    <w:unhideWhenUsed/>
    <w:qFormat/>
    <w:uiPriority w:val="99"/>
    <w:rPr>
      <w:color w:val="0782C1"/>
      <w:u w:val="single"/>
    </w:rPr>
  </w:style>
  <w:style w:type="character" w:customStyle="1" w:styleId="545">
    <w:name w:val="标题 1 Char_file_608"/>
    <w:basedOn w:val="541"/>
    <w:link w:val="4"/>
    <w:qFormat/>
    <w:uiPriority w:val="9"/>
    <w:rPr>
      <w:rFonts w:ascii="宋体" w:hAnsi="宋体" w:eastAsia="宋体" w:cs="宋体"/>
      <w:b/>
      <w:bCs/>
      <w:kern w:val="44"/>
      <w:sz w:val="44"/>
      <w:szCs w:val="44"/>
    </w:rPr>
  </w:style>
  <w:style w:type="character" w:customStyle="1" w:styleId="546">
    <w:name w:val="标题 2 Char_file_608"/>
    <w:basedOn w:val="541"/>
    <w:link w:val="2"/>
    <w:semiHidden/>
    <w:qFormat/>
    <w:uiPriority w:val="9"/>
    <w:rPr>
      <w:rFonts w:asciiTheme="majorHAnsi" w:hAnsiTheme="majorHAnsi" w:eastAsiaTheme="majorEastAsia" w:cstheme="majorBidi"/>
      <w:b/>
      <w:bCs/>
      <w:sz w:val="32"/>
      <w:szCs w:val="32"/>
    </w:rPr>
  </w:style>
  <w:style w:type="character" w:customStyle="1" w:styleId="547">
    <w:name w:val="标题 3 Char_file_608"/>
    <w:basedOn w:val="541"/>
    <w:link w:val="5"/>
    <w:semiHidden/>
    <w:qFormat/>
    <w:uiPriority w:val="9"/>
    <w:rPr>
      <w:rFonts w:ascii="宋体" w:hAnsi="宋体" w:eastAsia="宋体" w:cs="宋体"/>
      <w:b/>
      <w:bCs/>
      <w:sz w:val="32"/>
      <w:szCs w:val="32"/>
    </w:rPr>
  </w:style>
  <w:style w:type="character" w:customStyle="1" w:styleId="548">
    <w:name w:val="标题 4 Char_file_608"/>
    <w:basedOn w:val="541"/>
    <w:link w:val="6"/>
    <w:semiHidden/>
    <w:qFormat/>
    <w:uiPriority w:val="9"/>
    <w:rPr>
      <w:rFonts w:asciiTheme="majorHAnsi" w:hAnsiTheme="majorHAnsi" w:eastAsiaTheme="majorEastAsia" w:cstheme="majorBidi"/>
      <w:b/>
      <w:bCs/>
      <w:sz w:val="28"/>
      <w:szCs w:val="28"/>
    </w:rPr>
  </w:style>
  <w:style w:type="character" w:customStyle="1" w:styleId="549">
    <w:name w:val="标题 5 Char_file_608"/>
    <w:basedOn w:val="541"/>
    <w:link w:val="7"/>
    <w:semiHidden/>
    <w:qFormat/>
    <w:uiPriority w:val="9"/>
    <w:rPr>
      <w:rFonts w:ascii="宋体" w:hAnsi="宋体" w:eastAsia="宋体" w:cs="宋体"/>
      <w:b/>
      <w:bCs/>
      <w:sz w:val="28"/>
      <w:szCs w:val="28"/>
    </w:rPr>
  </w:style>
  <w:style w:type="character" w:customStyle="1" w:styleId="550">
    <w:name w:val="标题 6 Char_file_608"/>
    <w:basedOn w:val="541"/>
    <w:link w:val="9"/>
    <w:semiHidden/>
    <w:qFormat/>
    <w:uiPriority w:val="9"/>
    <w:rPr>
      <w:rFonts w:asciiTheme="majorHAnsi" w:hAnsiTheme="majorHAnsi" w:eastAsiaTheme="majorEastAsia" w:cstheme="majorBidi"/>
      <w:b/>
      <w:bCs/>
      <w:sz w:val="24"/>
      <w:szCs w:val="24"/>
    </w:rPr>
  </w:style>
  <w:style w:type="paragraph" w:customStyle="1" w:styleId="551">
    <w:name w:val="cke_editable_file_608"/>
    <w:basedOn w:val="534"/>
    <w:qFormat/>
    <w:uiPriority w:val="0"/>
    <w:rPr>
      <w:rFonts w:ascii="仿宋_GB2312" w:eastAsia="仿宋_GB2312"/>
    </w:rPr>
  </w:style>
  <w:style w:type="paragraph" w:customStyle="1" w:styleId="552">
    <w:name w:val="marker_file_608"/>
    <w:basedOn w:val="534"/>
    <w:qFormat/>
    <w:uiPriority w:val="0"/>
    <w:pPr>
      <w:shd w:val="clear" w:color="auto" w:fill="FFFF00"/>
    </w:pPr>
  </w:style>
  <w:style w:type="paragraph" w:customStyle="1" w:styleId="553">
    <w:name w:val="Normal (Web)_file_608"/>
    <w:basedOn w:val="534"/>
    <w:semiHidden/>
    <w:unhideWhenUsed/>
    <w:qFormat/>
    <w:uiPriority w:val="99"/>
  </w:style>
  <w:style w:type="paragraph" w:customStyle="1" w:styleId="554">
    <w:name w:val="Normal_file_6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5">
    <w:name w:val="heading 1_file_609"/>
    <w:basedOn w:val="554"/>
    <w:qFormat/>
    <w:uiPriority w:val="9"/>
    <w:pPr>
      <w:outlineLvl w:val="0"/>
    </w:pPr>
    <w:rPr>
      <w:kern w:val="36"/>
      <w:sz w:val="48"/>
      <w:szCs w:val="48"/>
    </w:rPr>
  </w:style>
  <w:style w:type="paragraph" w:customStyle="1" w:styleId="556">
    <w:name w:val="heading 2_file_609"/>
    <w:basedOn w:val="554"/>
    <w:qFormat/>
    <w:uiPriority w:val="9"/>
    <w:pPr>
      <w:outlineLvl w:val="1"/>
    </w:pPr>
    <w:rPr>
      <w:sz w:val="36"/>
      <w:szCs w:val="36"/>
    </w:rPr>
  </w:style>
  <w:style w:type="paragraph" w:customStyle="1" w:styleId="557">
    <w:name w:val="heading 3_file_609"/>
    <w:basedOn w:val="554"/>
    <w:qFormat/>
    <w:uiPriority w:val="9"/>
    <w:pPr>
      <w:outlineLvl w:val="2"/>
    </w:pPr>
    <w:rPr>
      <w:sz w:val="27"/>
      <w:szCs w:val="27"/>
    </w:rPr>
  </w:style>
  <w:style w:type="paragraph" w:customStyle="1" w:styleId="558">
    <w:name w:val="heading 4_file_609"/>
    <w:basedOn w:val="554"/>
    <w:qFormat/>
    <w:uiPriority w:val="9"/>
    <w:pPr>
      <w:outlineLvl w:val="3"/>
    </w:pPr>
  </w:style>
  <w:style w:type="paragraph" w:customStyle="1" w:styleId="559">
    <w:name w:val="heading 5_file_609"/>
    <w:basedOn w:val="554"/>
    <w:qFormat/>
    <w:uiPriority w:val="9"/>
    <w:pPr>
      <w:outlineLvl w:val="4"/>
    </w:pPr>
    <w:rPr>
      <w:sz w:val="20"/>
      <w:szCs w:val="20"/>
    </w:rPr>
  </w:style>
  <w:style w:type="paragraph" w:customStyle="1" w:styleId="560">
    <w:name w:val="heading 6_file_609"/>
    <w:basedOn w:val="554"/>
    <w:qFormat/>
    <w:uiPriority w:val="9"/>
    <w:pPr>
      <w:outlineLvl w:val="5"/>
    </w:pPr>
    <w:rPr>
      <w:sz w:val="15"/>
      <w:szCs w:val="15"/>
    </w:rPr>
  </w:style>
  <w:style w:type="character" w:customStyle="1" w:styleId="561">
    <w:name w:val="Default Paragraph Font_file_609"/>
    <w:semiHidden/>
    <w:unhideWhenUsed/>
    <w:qFormat/>
    <w:uiPriority w:val="1"/>
  </w:style>
  <w:style w:type="table" w:customStyle="1" w:styleId="562">
    <w:name w:val="Normal Table_file_609"/>
    <w:semiHidden/>
    <w:unhideWhenUsed/>
    <w:qFormat/>
    <w:uiPriority w:val="99"/>
    <w:tblPr>
      <w:tblCellMar>
        <w:top w:w="0" w:type="dxa"/>
        <w:left w:w="108" w:type="dxa"/>
        <w:bottom w:w="0" w:type="dxa"/>
        <w:right w:w="108" w:type="dxa"/>
      </w:tblCellMar>
    </w:tblPr>
  </w:style>
  <w:style w:type="character" w:customStyle="1" w:styleId="563">
    <w:name w:val="Hyperlink_file_609"/>
    <w:basedOn w:val="561"/>
    <w:semiHidden/>
    <w:unhideWhenUsed/>
    <w:qFormat/>
    <w:uiPriority w:val="99"/>
    <w:rPr>
      <w:color w:val="0782C1"/>
      <w:u w:val="single"/>
    </w:rPr>
  </w:style>
  <w:style w:type="character" w:customStyle="1" w:styleId="564">
    <w:name w:val="FollowedHyperlink_file_609"/>
    <w:basedOn w:val="561"/>
    <w:semiHidden/>
    <w:unhideWhenUsed/>
    <w:qFormat/>
    <w:uiPriority w:val="99"/>
    <w:rPr>
      <w:color w:val="0782C1"/>
      <w:u w:val="single"/>
    </w:rPr>
  </w:style>
  <w:style w:type="character" w:customStyle="1" w:styleId="565">
    <w:name w:val="标题 1 Char_file_609"/>
    <w:basedOn w:val="561"/>
    <w:link w:val="4"/>
    <w:qFormat/>
    <w:uiPriority w:val="9"/>
    <w:rPr>
      <w:rFonts w:ascii="宋体" w:hAnsi="宋体" w:eastAsia="宋体" w:cs="宋体"/>
      <w:b/>
      <w:bCs/>
      <w:kern w:val="44"/>
      <w:sz w:val="44"/>
      <w:szCs w:val="44"/>
    </w:rPr>
  </w:style>
  <w:style w:type="character" w:customStyle="1" w:styleId="566">
    <w:name w:val="标题 2 Char_file_609"/>
    <w:basedOn w:val="561"/>
    <w:link w:val="2"/>
    <w:semiHidden/>
    <w:qFormat/>
    <w:uiPriority w:val="9"/>
    <w:rPr>
      <w:rFonts w:asciiTheme="majorHAnsi" w:hAnsiTheme="majorHAnsi" w:eastAsiaTheme="majorEastAsia" w:cstheme="majorBidi"/>
      <w:b/>
      <w:bCs/>
      <w:sz w:val="32"/>
      <w:szCs w:val="32"/>
    </w:rPr>
  </w:style>
  <w:style w:type="character" w:customStyle="1" w:styleId="567">
    <w:name w:val="标题 3 Char_file_609"/>
    <w:basedOn w:val="561"/>
    <w:link w:val="5"/>
    <w:semiHidden/>
    <w:qFormat/>
    <w:uiPriority w:val="9"/>
    <w:rPr>
      <w:rFonts w:ascii="宋体" w:hAnsi="宋体" w:eastAsia="宋体" w:cs="宋体"/>
      <w:b/>
      <w:bCs/>
      <w:sz w:val="32"/>
      <w:szCs w:val="32"/>
    </w:rPr>
  </w:style>
  <w:style w:type="character" w:customStyle="1" w:styleId="568">
    <w:name w:val="标题 4 Char_file_609"/>
    <w:basedOn w:val="561"/>
    <w:link w:val="6"/>
    <w:semiHidden/>
    <w:qFormat/>
    <w:uiPriority w:val="9"/>
    <w:rPr>
      <w:rFonts w:asciiTheme="majorHAnsi" w:hAnsiTheme="majorHAnsi" w:eastAsiaTheme="majorEastAsia" w:cstheme="majorBidi"/>
      <w:b/>
      <w:bCs/>
      <w:sz w:val="28"/>
      <w:szCs w:val="28"/>
    </w:rPr>
  </w:style>
  <w:style w:type="character" w:customStyle="1" w:styleId="569">
    <w:name w:val="标题 5 Char_file_609"/>
    <w:basedOn w:val="561"/>
    <w:link w:val="7"/>
    <w:semiHidden/>
    <w:qFormat/>
    <w:uiPriority w:val="9"/>
    <w:rPr>
      <w:rFonts w:ascii="宋体" w:hAnsi="宋体" w:eastAsia="宋体" w:cs="宋体"/>
      <w:b/>
      <w:bCs/>
      <w:sz w:val="28"/>
      <w:szCs w:val="28"/>
    </w:rPr>
  </w:style>
  <w:style w:type="character" w:customStyle="1" w:styleId="570">
    <w:name w:val="标题 6 Char_file_609"/>
    <w:basedOn w:val="561"/>
    <w:link w:val="9"/>
    <w:semiHidden/>
    <w:qFormat/>
    <w:uiPriority w:val="9"/>
    <w:rPr>
      <w:rFonts w:asciiTheme="majorHAnsi" w:hAnsiTheme="majorHAnsi" w:eastAsiaTheme="majorEastAsia" w:cstheme="majorBidi"/>
      <w:b/>
      <w:bCs/>
      <w:sz w:val="24"/>
      <w:szCs w:val="24"/>
    </w:rPr>
  </w:style>
  <w:style w:type="paragraph" w:customStyle="1" w:styleId="571">
    <w:name w:val="cke_editable_file_609"/>
    <w:basedOn w:val="554"/>
    <w:qFormat/>
    <w:uiPriority w:val="0"/>
    <w:rPr>
      <w:rFonts w:ascii="仿宋_GB2312" w:eastAsia="仿宋_GB2312"/>
    </w:rPr>
  </w:style>
  <w:style w:type="paragraph" w:customStyle="1" w:styleId="572">
    <w:name w:val="marker_file_609"/>
    <w:basedOn w:val="554"/>
    <w:qFormat/>
    <w:uiPriority w:val="0"/>
    <w:pPr>
      <w:shd w:val="clear" w:color="auto" w:fill="FFFF00"/>
    </w:pPr>
  </w:style>
  <w:style w:type="paragraph" w:customStyle="1" w:styleId="573">
    <w:name w:val="Normal (Web)_file_609"/>
    <w:basedOn w:val="554"/>
    <w:semiHidden/>
    <w:unhideWhenUsed/>
    <w:qFormat/>
    <w:uiPriority w:val="99"/>
  </w:style>
  <w:style w:type="character" w:customStyle="1" w:styleId="574">
    <w:name w:val="Strong_file_609"/>
    <w:basedOn w:val="561"/>
    <w:qFormat/>
    <w:uiPriority w:val="22"/>
    <w:rPr>
      <w:b/>
      <w:bCs/>
    </w:rPr>
  </w:style>
  <w:style w:type="paragraph" w:customStyle="1" w:styleId="575">
    <w:name w:val="Normal_file_6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heading 1_file_610"/>
    <w:basedOn w:val="575"/>
    <w:qFormat/>
    <w:uiPriority w:val="9"/>
    <w:pPr>
      <w:outlineLvl w:val="0"/>
    </w:pPr>
    <w:rPr>
      <w:kern w:val="36"/>
      <w:sz w:val="48"/>
      <w:szCs w:val="48"/>
    </w:rPr>
  </w:style>
  <w:style w:type="paragraph" w:customStyle="1" w:styleId="577">
    <w:name w:val="heading 2_file_610"/>
    <w:basedOn w:val="575"/>
    <w:qFormat/>
    <w:uiPriority w:val="9"/>
    <w:pPr>
      <w:outlineLvl w:val="1"/>
    </w:pPr>
    <w:rPr>
      <w:sz w:val="36"/>
      <w:szCs w:val="36"/>
    </w:rPr>
  </w:style>
  <w:style w:type="paragraph" w:customStyle="1" w:styleId="578">
    <w:name w:val="heading 3_file_610"/>
    <w:basedOn w:val="575"/>
    <w:qFormat/>
    <w:uiPriority w:val="9"/>
    <w:pPr>
      <w:outlineLvl w:val="2"/>
    </w:pPr>
    <w:rPr>
      <w:sz w:val="27"/>
      <w:szCs w:val="27"/>
    </w:rPr>
  </w:style>
  <w:style w:type="paragraph" w:customStyle="1" w:styleId="579">
    <w:name w:val="heading 4_file_610"/>
    <w:basedOn w:val="575"/>
    <w:qFormat/>
    <w:uiPriority w:val="9"/>
    <w:pPr>
      <w:outlineLvl w:val="3"/>
    </w:pPr>
  </w:style>
  <w:style w:type="paragraph" w:customStyle="1" w:styleId="580">
    <w:name w:val="heading 5_file_610"/>
    <w:basedOn w:val="575"/>
    <w:qFormat/>
    <w:uiPriority w:val="9"/>
    <w:pPr>
      <w:outlineLvl w:val="4"/>
    </w:pPr>
    <w:rPr>
      <w:sz w:val="20"/>
      <w:szCs w:val="20"/>
    </w:rPr>
  </w:style>
  <w:style w:type="paragraph" w:customStyle="1" w:styleId="581">
    <w:name w:val="heading 6_file_610"/>
    <w:basedOn w:val="575"/>
    <w:qFormat/>
    <w:uiPriority w:val="9"/>
    <w:pPr>
      <w:outlineLvl w:val="5"/>
    </w:pPr>
    <w:rPr>
      <w:sz w:val="15"/>
      <w:szCs w:val="15"/>
    </w:rPr>
  </w:style>
  <w:style w:type="character" w:customStyle="1" w:styleId="582">
    <w:name w:val="Default Paragraph Font_file_610"/>
    <w:semiHidden/>
    <w:unhideWhenUsed/>
    <w:qFormat/>
    <w:uiPriority w:val="1"/>
  </w:style>
  <w:style w:type="table" w:customStyle="1" w:styleId="583">
    <w:name w:val="Normal Table_file_610"/>
    <w:semiHidden/>
    <w:unhideWhenUsed/>
    <w:qFormat/>
    <w:uiPriority w:val="99"/>
    <w:tblPr>
      <w:tblCellMar>
        <w:top w:w="0" w:type="dxa"/>
        <w:left w:w="108" w:type="dxa"/>
        <w:bottom w:w="0" w:type="dxa"/>
        <w:right w:w="108" w:type="dxa"/>
      </w:tblCellMar>
    </w:tblPr>
  </w:style>
  <w:style w:type="character" w:customStyle="1" w:styleId="584">
    <w:name w:val="Hyperlink_file_610"/>
    <w:basedOn w:val="582"/>
    <w:semiHidden/>
    <w:unhideWhenUsed/>
    <w:qFormat/>
    <w:uiPriority w:val="99"/>
    <w:rPr>
      <w:color w:val="0782C1"/>
      <w:u w:val="single"/>
    </w:rPr>
  </w:style>
  <w:style w:type="character" w:customStyle="1" w:styleId="585">
    <w:name w:val="FollowedHyperlink_file_610"/>
    <w:basedOn w:val="582"/>
    <w:semiHidden/>
    <w:unhideWhenUsed/>
    <w:qFormat/>
    <w:uiPriority w:val="99"/>
    <w:rPr>
      <w:color w:val="0782C1"/>
      <w:u w:val="single"/>
    </w:rPr>
  </w:style>
  <w:style w:type="character" w:customStyle="1" w:styleId="586">
    <w:name w:val="标题 1 Char_file_610"/>
    <w:basedOn w:val="582"/>
    <w:link w:val="4"/>
    <w:qFormat/>
    <w:uiPriority w:val="9"/>
    <w:rPr>
      <w:rFonts w:ascii="宋体" w:hAnsi="宋体" w:eastAsia="宋体" w:cs="宋体"/>
      <w:b/>
      <w:bCs/>
      <w:kern w:val="44"/>
      <w:sz w:val="44"/>
      <w:szCs w:val="44"/>
    </w:rPr>
  </w:style>
  <w:style w:type="character" w:customStyle="1" w:styleId="587">
    <w:name w:val="标题 2 Char_file_610"/>
    <w:basedOn w:val="582"/>
    <w:link w:val="2"/>
    <w:semiHidden/>
    <w:qFormat/>
    <w:uiPriority w:val="9"/>
    <w:rPr>
      <w:rFonts w:asciiTheme="majorHAnsi" w:hAnsiTheme="majorHAnsi" w:eastAsiaTheme="majorEastAsia" w:cstheme="majorBidi"/>
      <w:b/>
      <w:bCs/>
      <w:sz w:val="32"/>
      <w:szCs w:val="32"/>
    </w:rPr>
  </w:style>
  <w:style w:type="character" w:customStyle="1" w:styleId="588">
    <w:name w:val="标题 3 Char_file_610"/>
    <w:basedOn w:val="582"/>
    <w:link w:val="5"/>
    <w:semiHidden/>
    <w:qFormat/>
    <w:uiPriority w:val="9"/>
    <w:rPr>
      <w:rFonts w:ascii="宋体" w:hAnsi="宋体" w:eastAsia="宋体" w:cs="宋体"/>
      <w:b/>
      <w:bCs/>
      <w:sz w:val="32"/>
      <w:szCs w:val="32"/>
    </w:rPr>
  </w:style>
  <w:style w:type="character" w:customStyle="1" w:styleId="589">
    <w:name w:val="标题 4 Char_file_610"/>
    <w:basedOn w:val="582"/>
    <w:link w:val="6"/>
    <w:semiHidden/>
    <w:qFormat/>
    <w:uiPriority w:val="9"/>
    <w:rPr>
      <w:rFonts w:asciiTheme="majorHAnsi" w:hAnsiTheme="majorHAnsi" w:eastAsiaTheme="majorEastAsia" w:cstheme="majorBidi"/>
      <w:b/>
      <w:bCs/>
      <w:sz w:val="28"/>
      <w:szCs w:val="28"/>
    </w:rPr>
  </w:style>
  <w:style w:type="character" w:customStyle="1" w:styleId="590">
    <w:name w:val="标题 5 Char_file_610"/>
    <w:basedOn w:val="582"/>
    <w:link w:val="7"/>
    <w:semiHidden/>
    <w:qFormat/>
    <w:uiPriority w:val="9"/>
    <w:rPr>
      <w:rFonts w:ascii="宋体" w:hAnsi="宋体" w:eastAsia="宋体" w:cs="宋体"/>
      <w:b/>
      <w:bCs/>
      <w:sz w:val="28"/>
      <w:szCs w:val="28"/>
    </w:rPr>
  </w:style>
  <w:style w:type="character" w:customStyle="1" w:styleId="591">
    <w:name w:val="标题 6 Char_file_610"/>
    <w:basedOn w:val="582"/>
    <w:link w:val="9"/>
    <w:semiHidden/>
    <w:qFormat/>
    <w:uiPriority w:val="9"/>
    <w:rPr>
      <w:rFonts w:asciiTheme="majorHAnsi" w:hAnsiTheme="majorHAnsi" w:eastAsiaTheme="majorEastAsia" w:cstheme="majorBidi"/>
      <w:b/>
      <w:bCs/>
      <w:sz w:val="24"/>
      <w:szCs w:val="24"/>
    </w:rPr>
  </w:style>
  <w:style w:type="paragraph" w:customStyle="1" w:styleId="592">
    <w:name w:val="cke_editable_file_610"/>
    <w:basedOn w:val="575"/>
    <w:qFormat/>
    <w:uiPriority w:val="0"/>
    <w:rPr>
      <w:rFonts w:ascii="仿宋_GB2312" w:eastAsia="仿宋_GB2312"/>
    </w:rPr>
  </w:style>
  <w:style w:type="paragraph" w:customStyle="1" w:styleId="593">
    <w:name w:val="marker_file_610"/>
    <w:basedOn w:val="575"/>
    <w:qFormat/>
    <w:uiPriority w:val="0"/>
    <w:pPr>
      <w:shd w:val="clear" w:color="auto" w:fill="FFFF00"/>
    </w:pPr>
  </w:style>
  <w:style w:type="paragraph" w:customStyle="1" w:styleId="594">
    <w:name w:val="Normal (Web)_file_610"/>
    <w:basedOn w:val="575"/>
    <w:semiHidden/>
    <w:unhideWhenUsed/>
    <w:qFormat/>
    <w:uiPriority w:val="99"/>
  </w:style>
  <w:style w:type="paragraph" w:customStyle="1" w:styleId="595">
    <w:name w:val="Normal_file_6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6">
    <w:name w:val="heading 1_file_611"/>
    <w:basedOn w:val="595"/>
    <w:qFormat/>
    <w:uiPriority w:val="9"/>
    <w:pPr>
      <w:outlineLvl w:val="0"/>
    </w:pPr>
    <w:rPr>
      <w:kern w:val="36"/>
      <w:sz w:val="48"/>
      <w:szCs w:val="48"/>
    </w:rPr>
  </w:style>
  <w:style w:type="paragraph" w:customStyle="1" w:styleId="597">
    <w:name w:val="heading 2_file_611"/>
    <w:basedOn w:val="595"/>
    <w:qFormat/>
    <w:uiPriority w:val="9"/>
    <w:pPr>
      <w:outlineLvl w:val="1"/>
    </w:pPr>
    <w:rPr>
      <w:sz w:val="36"/>
      <w:szCs w:val="36"/>
    </w:rPr>
  </w:style>
  <w:style w:type="paragraph" w:customStyle="1" w:styleId="598">
    <w:name w:val="heading 3_file_611"/>
    <w:basedOn w:val="595"/>
    <w:qFormat/>
    <w:uiPriority w:val="9"/>
    <w:pPr>
      <w:outlineLvl w:val="2"/>
    </w:pPr>
    <w:rPr>
      <w:sz w:val="27"/>
      <w:szCs w:val="27"/>
    </w:rPr>
  </w:style>
  <w:style w:type="paragraph" w:customStyle="1" w:styleId="599">
    <w:name w:val="heading 4_file_611"/>
    <w:basedOn w:val="595"/>
    <w:qFormat/>
    <w:uiPriority w:val="9"/>
    <w:pPr>
      <w:outlineLvl w:val="3"/>
    </w:pPr>
  </w:style>
  <w:style w:type="paragraph" w:customStyle="1" w:styleId="600">
    <w:name w:val="heading 5_file_611"/>
    <w:basedOn w:val="595"/>
    <w:qFormat/>
    <w:uiPriority w:val="9"/>
    <w:pPr>
      <w:outlineLvl w:val="4"/>
    </w:pPr>
    <w:rPr>
      <w:sz w:val="20"/>
      <w:szCs w:val="20"/>
    </w:rPr>
  </w:style>
  <w:style w:type="paragraph" w:customStyle="1" w:styleId="601">
    <w:name w:val="heading 6_file_611"/>
    <w:basedOn w:val="595"/>
    <w:qFormat/>
    <w:uiPriority w:val="9"/>
    <w:pPr>
      <w:outlineLvl w:val="5"/>
    </w:pPr>
    <w:rPr>
      <w:sz w:val="15"/>
      <w:szCs w:val="15"/>
    </w:rPr>
  </w:style>
  <w:style w:type="character" w:customStyle="1" w:styleId="602">
    <w:name w:val="Default Paragraph Font_file_611"/>
    <w:semiHidden/>
    <w:unhideWhenUsed/>
    <w:qFormat/>
    <w:uiPriority w:val="1"/>
  </w:style>
  <w:style w:type="table" w:customStyle="1" w:styleId="603">
    <w:name w:val="Normal Table_file_611"/>
    <w:semiHidden/>
    <w:unhideWhenUsed/>
    <w:qFormat/>
    <w:uiPriority w:val="99"/>
    <w:tblPr>
      <w:tblCellMar>
        <w:top w:w="0" w:type="dxa"/>
        <w:left w:w="108" w:type="dxa"/>
        <w:bottom w:w="0" w:type="dxa"/>
        <w:right w:w="108" w:type="dxa"/>
      </w:tblCellMar>
    </w:tblPr>
  </w:style>
  <w:style w:type="character" w:customStyle="1" w:styleId="604">
    <w:name w:val="Hyperlink_file_611"/>
    <w:basedOn w:val="602"/>
    <w:semiHidden/>
    <w:unhideWhenUsed/>
    <w:qFormat/>
    <w:uiPriority w:val="99"/>
    <w:rPr>
      <w:color w:val="0782C1"/>
      <w:u w:val="single"/>
    </w:rPr>
  </w:style>
  <w:style w:type="character" w:customStyle="1" w:styleId="605">
    <w:name w:val="FollowedHyperlink_file_611"/>
    <w:basedOn w:val="602"/>
    <w:semiHidden/>
    <w:unhideWhenUsed/>
    <w:qFormat/>
    <w:uiPriority w:val="99"/>
    <w:rPr>
      <w:color w:val="0782C1"/>
      <w:u w:val="single"/>
    </w:rPr>
  </w:style>
  <w:style w:type="character" w:customStyle="1" w:styleId="606">
    <w:name w:val="标题 1 Char_file_611"/>
    <w:basedOn w:val="602"/>
    <w:link w:val="4"/>
    <w:qFormat/>
    <w:uiPriority w:val="9"/>
    <w:rPr>
      <w:rFonts w:ascii="宋体" w:hAnsi="宋体" w:eastAsia="宋体" w:cs="宋体"/>
      <w:b/>
      <w:bCs/>
      <w:kern w:val="44"/>
      <w:sz w:val="44"/>
      <w:szCs w:val="44"/>
    </w:rPr>
  </w:style>
  <w:style w:type="character" w:customStyle="1" w:styleId="607">
    <w:name w:val="标题 2 Char_file_611"/>
    <w:basedOn w:val="602"/>
    <w:link w:val="2"/>
    <w:semiHidden/>
    <w:qFormat/>
    <w:uiPriority w:val="9"/>
    <w:rPr>
      <w:rFonts w:asciiTheme="majorHAnsi" w:hAnsiTheme="majorHAnsi" w:eastAsiaTheme="majorEastAsia" w:cstheme="majorBidi"/>
      <w:b/>
      <w:bCs/>
      <w:sz w:val="32"/>
      <w:szCs w:val="32"/>
    </w:rPr>
  </w:style>
  <w:style w:type="character" w:customStyle="1" w:styleId="608">
    <w:name w:val="标题 3 Char_file_611"/>
    <w:basedOn w:val="602"/>
    <w:link w:val="5"/>
    <w:semiHidden/>
    <w:qFormat/>
    <w:uiPriority w:val="9"/>
    <w:rPr>
      <w:rFonts w:ascii="宋体" w:hAnsi="宋体" w:eastAsia="宋体" w:cs="宋体"/>
      <w:b/>
      <w:bCs/>
      <w:sz w:val="32"/>
      <w:szCs w:val="32"/>
    </w:rPr>
  </w:style>
  <w:style w:type="character" w:customStyle="1" w:styleId="609">
    <w:name w:val="标题 4 Char_file_611"/>
    <w:basedOn w:val="602"/>
    <w:link w:val="6"/>
    <w:semiHidden/>
    <w:qFormat/>
    <w:uiPriority w:val="9"/>
    <w:rPr>
      <w:rFonts w:asciiTheme="majorHAnsi" w:hAnsiTheme="majorHAnsi" w:eastAsiaTheme="majorEastAsia" w:cstheme="majorBidi"/>
      <w:b/>
      <w:bCs/>
      <w:sz w:val="28"/>
      <w:szCs w:val="28"/>
    </w:rPr>
  </w:style>
  <w:style w:type="character" w:customStyle="1" w:styleId="610">
    <w:name w:val="标题 5 Char_file_611"/>
    <w:basedOn w:val="602"/>
    <w:link w:val="7"/>
    <w:semiHidden/>
    <w:qFormat/>
    <w:uiPriority w:val="9"/>
    <w:rPr>
      <w:rFonts w:ascii="宋体" w:hAnsi="宋体" w:eastAsia="宋体" w:cs="宋体"/>
      <w:b/>
      <w:bCs/>
      <w:sz w:val="28"/>
      <w:szCs w:val="28"/>
    </w:rPr>
  </w:style>
  <w:style w:type="character" w:customStyle="1" w:styleId="611">
    <w:name w:val="标题 6 Char_file_611"/>
    <w:basedOn w:val="602"/>
    <w:link w:val="9"/>
    <w:semiHidden/>
    <w:qFormat/>
    <w:uiPriority w:val="9"/>
    <w:rPr>
      <w:rFonts w:asciiTheme="majorHAnsi" w:hAnsiTheme="majorHAnsi" w:eastAsiaTheme="majorEastAsia" w:cstheme="majorBidi"/>
      <w:b/>
      <w:bCs/>
      <w:sz w:val="24"/>
      <w:szCs w:val="24"/>
    </w:rPr>
  </w:style>
  <w:style w:type="paragraph" w:customStyle="1" w:styleId="612">
    <w:name w:val="cke_editable_file_611"/>
    <w:basedOn w:val="595"/>
    <w:qFormat/>
    <w:uiPriority w:val="0"/>
    <w:rPr>
      <w:rFonts w:ascii="仿宋_GB2312" w:eastAsia="仿宋_GB2312"/>
    </w:rPr>
  </w:style>
  <w:style w:type="paragraph" w:customStyle="1" w:styleId="613">
    <w:name w:val="marker_file_611"/>
    <w:basedOn w:val="595"/>
    <w:qFormat/>
    <w:uiPriority w:val="0"/>
    <w:pPr>
      <w:shd w:val="clear" w:color="auto" w:fill="FFFF00"/>
    </w:pPr>
  </w:style>
  <w:style w:type="paragraph" w:customStyle="1" w:styleId="614">
    <w:name w:val="Normal (Web)_file_611"/>
    <w:basedOn w:val="595"/>
    <w:semiHidden/>
    <w:unhideWhenUsed/>
    <w:qFormat/>
    <w:uiPriority w:val="99"/>
  </w:style>
  <w:style w:type="paragraph" w:customStyle="1" w:styleId="615">
    <w:name w:val="Normal_file_6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6">
    <w:name w:val="heading 1_file_612"/>
    <w:basedOn w:val="615"/>
    <w:qFormat/>
    <w:uiPriority w:val="9"/>
    <w:pPr>
      <w:outlineLvl w:val="0"/>
    </w:pPr>
    <w:rPr>
      <w:kern w:val="36"/>
      <w:sz w:val="48"/>
      <w:szCs w:val="48"/>
    </w:rPr>
  </w:style>
  <w:style w:type="paragraph" w:customStyle="1" w:styleId="617">
    <w:name w:val="heading 2_file_612"/>
    <w:basedOn w:val="615"/>
    <w:qFormat/>
    <w:uiPriority w:val="9"/>
    <w:pPr>
      <w:outlineLvl w:val="1"/>
    </w:pPr>
    <w:rPr>
      <w:sz w:val="36"/>
      <w:szCs w:val="36"/>
    </w:rPr>
  </w:style>
  <w:style w:type="paragraph" w:customStyle="1" w:styleId="618">
    <w:name w:val="heading 3_file_612"/>
    <w:basedOn w:val="615"/>
    <w:qFormat/>
    <w:uiPriority w:val="9"/>
    <w:pPr>
      <w:outlineLvl w:val="2"/>
    </w:pPr>
    <w:rPr>
      <w:sz w:val="27"/>
      <w:szCs w:val="27"/>
    </w:rPr>
  </w:style>
  <w:style w:type="paragraph" w:customStyle="1" w:styleId="619">
    <w:name w:val="heading 4_file_612"/>
    <w:basedOn w:val="615"/>
    <w:qFormat/>
    <w:uiPriority w:val="9"/>
    <w:pPr>
      <w:outlineLvl w:val="3"/>
    </w:pPr>
  </w:style>
  <w:style w:type="paragraph" w:customStyle="1" w:styleId="620">
    <w:name w:val="heading 5_file_612"/>
    <w:basedOn w:val="615"/>
    <w:qFormat/>
    <w:uiPriority w:val="9"/>
    <w:pPr>
      <w:outlineLvl w:val="4"/>
    </w:pPr>
    <w:rPr>
      <w:sz w:val="20"/>
      <w:szCs w:val="20"/>
    </w:rPr>
  </w:style>
  <w:style w:type="paragraph" w:customStyle="1" w:styleId="621">
    <w:name w:val="heading 6_file_612"/>
    <w:basedOn w:val="615"/>
    <w:qFormat/>
    <w:uiPriority w:val="9"/>
    <w:pPr>
      <w:outlineLvl w:val="5"/>
    </w:pPr>
    <w:rPr>
      <w:sz w:val="15"/>
      <w:szCs w:val="15"/>
    </w:rPr>
  </w:style>
  <w:style w:type="character" w:customStyle="1" w:styleId="622">
    <w:name w:val="Default Paragraph Font_file_612"/>
    <w:semiHidden/>
    <w:unhideWhenUsed/>
    <w:qFormat/>
    <w:uiPriority w:val="1"/>
  </w:style>
  <w:style w:type="table" w:customStyle="1" w:styleId="623">
    <w:name w:val="Normal Table_file_612"/>
    <w:semiHidden/>
    <w:unhideWhenUsed/>
    <w:qFormat/>
    <w:uiPriority w:val="99"/>
    <w:tblPr>
      <w:tblCellMar>
        <w:top w:w="0" w:type="dxa"/>
        <w:left w:w="108" w:type="dxa"/>
        <w:bottom w:w="0" w:type="dxa"/>
        <w:right w:w="108" w:type="dxa"/>
      </w:tblCellMar>
    </w:tblPr>
  </w:style>
  <w:style w:type="character" w:customStyle="1" w:styleId="624">
    <w:name w:val="Hyperlink_file_612"/>
    <w:basedOn w:val="622"/>
    <w:semiHidden/>
    <w:unhideWhenUsed/>
    <w:qFormat/>
    <w:uiPriority w:val="99"/>
    <w:rPr>
      <w:color w:val="0782C1"/>
      <w:u w:val="single"/>
    </w:rPr>
  </w:style>
  <w:style w:type="character" w:customStyle="1" w:styleId="625">
    <w:name w:val="FollowedHyperlink_file_612"/>
    <w:basedOn w:val="622"/>
    <w:semiHidden/>
    <w:unhideWhenUsed/>
    <w:qFormat/>
    <w:uiPriority w:val="99"/>
    <w:rPr>
      <w:color w:val="0782C1"/>
      <w:u w:val="single"/>
    </w:rPr>
  </w:style>
  <w:style w:type="character" w:customStyle="1" w:styleId="626">
    <w:name w:val="标题 1 Char_file_612"/>
    <w:basedOn w:val="622"/>
    <w:link w:val="4"/>
    <w:qFormat/>
    <w:uiPriority w:val="9"/>
    <w:rPr>
      <w:rFonts w:ascii="宋体" w:hAnsi="宋体" w:eastAsia="宋体" w:cs="宋体"/>
      <w:b/>
      <w:bCs/>
      <w:kern w:val="44"/>
      <w:sz w:val="44"/>
      <w:szCs w:val="44"/>
    </w:rPr>
  </w:style>
  <w:style w:type="character" w:customStyle="1" w:styleId="627">
    <w:name w:val="标题 2 Char_file_612"/>
    <w:basedOn w:val="622"/>
    <w:link w:val="2"/>
    <w:semiHidden/>
    <w:qFormat/>
    <w:uiPriority w:val="9"/>
    <w:rPr>
      <w:rFonts w:asciiTheme="majorHAnsi" w:hAnsiTheme="majorHAnsi" w:eastAsiaTheme="majorEastAsia" w:cstheme="majorBidi"/>
      <w:b/>
      <w:bCs/>
      <w:sz w:val="32"/>
      <w:szCs w:val="32"/>
    </w:rPr>
  </w:style>
  <w:style w:type="character" w:customStyle="1" w:styleId="628">
    <w:name w:val="标题 3 Char_file_612"/>
    <w:basedOn w:val="622"/>
    <w:link w:val="5"/>
    <w:semiHidden/>
    <w:qFormat/>
    <w:uiPriority w:val="9"/>
    <w:rPr>
      <w:rFonts w:ascii="宋体" w:hAnsi="宋体" w:eastAsia="宋体" w:cs="宋体"/>
      <w:b/>
      <w:bCs/>
      <w:sz w:val="32"/>
      <w:szCs w:val="32"/>
    </w:rPr>
  </w:style>
  <w:style w:type="character" w:customStyle="1" w:styleId="629">
    <w:name w:val="标题 4 Char_file_612"/>
    <w:basedOn w:val="622"/>
    <w:link w:val="6"/>
    <w:semiHidden/>
    <w:qFormat/>
    <w:uiPriority w:val="9"/>
    <w:rPr>
      <w:rFonts w:asciiTheme="majorHAnsi" w:hAnsiTheme="majorHAnsi" w:eastAsiaTheme="majorEastAsia" w:cstheme="majorBidi"/>
      <w:b/>
      <w:bCs/>
      <w:sz w:val="28"/>
      <w:szCs w:val="28"/>
    </w:rPr>
  </w:style>
  <w:style w:type="character" w:customStyle="1" w:styleId="630">
    <w:name w:val="标题 5 Char_file_612"/>
    <w:basedOn w:val="622"/>
    <w:link w:val="7"/>
    <w:semiHidden/>
    <w:qFormat/>
    <w:uiPriority w:val="9"/>
    <w:rPr>
      <w:rFonts w:ascii="宋体" w:hAnsi="宋体" w:eastAsia="宋体" w:cs="宋体"/>
      <w:b/>
      <w:bCs/>
      <w:sz w:val="28"/>
      <w:szCs w:val="28"/>
    </w:rPr>
  </w:style>
  <w:style w:type="character" w:customStyle="1" w:styleId="631">
    <w:name w:val="标题 6 Char_file_612"/>
    <w:basedOn w:val="622"/>
    <w:link w:val="9"/>
    <w:semiHidden/>
    <w:qFormat/>
    <w:uiPriority w:val="9"/>
    <w:rPr>
      <w:rFonts w:asciiTheme="majorHAnsi" w:hAnsiTheme="majorHAnsi" w:eastAsiaTheme="majorEastAsia" w:cstheme="majorBidi"/>
      <w:b/>
      <w:bCs/>
      <w:sz w:val="24"/>
      <w:szCs w:val="24"/>
    </w:rPr>
  </w:style>
  <w:style w:type="paragraph" w:customStyle="1" w:styleId="632">
    <w:name w:val="cke_editable_file_612"/>
    <w:basedOn w:val="615"/>
    <w:qFormat/>
    <w:uiPriority w:val="0"/>
    <w:rPr>
      <w:rFonts w:ascii="仿宋_GB2312" w:eastAsia="仿宋_GB2312"/>
    </w:rPr>
  </w:style>
  <w:style w:type="paragraph" w:customStyle="1" w:styleId="633">
    <w:name w:val="marker_file_612"/>
    <w:basedOn w:val="615"/>
    <w:qFormat/>
    <w:uiPriority w:val="0"/>
    <w:pPr>
      <w:shd w:val="clear" w:color="auto" w:fill="FFFF00"/>
    </w:pPr>
  </w:style>
  <w:style w:type="paragraph" w:customStyle="1" w:styleId="634">
    <w:name w:val="Normal (Web)_file_612"/>
    <w:basedOn w:val="615"/>
    <w:semiHidden/>
    <w:unhideWhenUsed/>
    <w:qFormat/>
    <w:uiPriority w:val="99"/>
  </w:style>
  <w:style w:type="paragraph" w:customStyle="1" w:styleId="635">
    <w:name w:val="Normal_file_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6">
    <w:name w:val="heading 1_file_613"/>
    <w:basedOn w:val="635"/>
    <w:qFormat/>
    <w:uiPriority w:val="9"/>
    <w:pPr>
      <w:outlineLvl w:val="0"/>
    </w:pPr>
    <w:rPr>
      <w:kern w:val="36"/>
      <w:sz w:val="48"/>
      <w:szCs w:val="48"/>
    </w:rPr>
  </w:style>
  <w:style w:type="paragraph" w:customStyle="1" w:styleId="637">
    <w:name w:val="heading 2_file_613"/>
    <w:basedOn w:val="635"/>
    <w:qFormat/>
    <w:uiPriority w:val="9"/>
    <w:pPr>
      <w:outlineLvl w:val="1"/>
    </w:pPr>
    <w:rPr>
      <w:sz w:val="36"/>
      <w:szCs w:val="36"/>
    </w:rPr>
  </w:style>
  <w:style w:type="paragraph" w:customStyle="1" w:styleId="638">
    <w:name w:val="heading 3_file_613"/>
    <w:basedOn w:val="635"/>
    <w:qFormat/>
    <w:uiPriority w:val="9"/>
    <w:pPr>
      <w:outlineLvl w:val="2"/>
    </w:pPr>
    <w:rPr>
      <w:sz w:val="27"/>
      <w:szCs w:val="27"/>
    </w:rPr>
  </w:style>
  <w:style w:type="paragraph" w:customStyle="1" w:styleId="639">
    <w:name w:val="heading 4_file_613"/>
    <w:basedOn w:val="635"/>
    <w:qFormat/>
    <w:uiPriority w:val="9"/>
    <w:pPr>
      <w:outlineLvl w:val="3"/>
    </w:pPr>
  </w:style>
  <w:style w:type="paragraph" w:customStyle="1" w:styleId="640">
    <w:name w:val="heading 5_file_613"/>
    <w:basedOn w:val="635"/>
    <w:qFormat/>
    <w:uiPriority w:val="9"/>
    <w:pPr>
      <w:outlineLvl w:val="4"/>
    </w:pPr>
    <w:rPr>
      <w:sz w:val="20"/>
      <w:szCs w:val="20"/>
    </w:rPr>
  </w:style>
  <w:style w:type="paragraph" w:customStyle="1" w:styleId="641">
    <w:name w:val="heading 6_file_613"/>
    <w:basedOn w:val="635"/>
    <w:qFormat/>
    <w:uiPriority w:val="9"/>
    <w:pPr>
      <w:outlineLvl w:val="5"/>
    </w:pPr>
    <w:rPr>
      <w:sz w:val="15"/>
      <w:szCs w:val="15"/>
    </w:rPr>
  </w:style>
  <w:style w:type="character" w:customStyle="1" w:styleId="642">
    <w:name w:val="Default Paragraph Font_file_613"/>
    <w:semiHidden/>
    <w:unhideWhenUsed/>
    <w:qFormat/>
    <w:uiPriority w:val="1"/>
  </w:style>
  <w:style w:type="table" w:customStyle="1" w:styleId="643">
    <w:name w:val="Normal Table_file_613"/>
    <w:semiHidden/>
    <w:unhideWhenUsed/>
    <w:qFormat/>
    <w:uiPriority w:val="99"/>
    <w:tblPr>
      <w:tblCellMar>
        <w:top w:w="0" w:type="dxa"/>
        <w:left w:w="108" w:type="dxa"/>
        <w:bottom w:w="0" w:type="dxa"/>
        <w:right w:w="108" w:type="dxa"/>
      </w:tblCellMar>
    </w:tblPr>
  </w:style>
  <w:style w:type="character" w:customStyle="1" w:styleId="644">
    <w:name w:val="Hyperlink_file_613"/>
    <w:basedOn w:val="642"/>
    <w:semiHidden/>
    <w:unhideWhenUsed/>
    <w:qFormat/>
    <w:uiPriority w:val="99"/>
    <w:rPr>
      <w:color w:val="0782C1"/>
      <w:u w:val="single"/>
    </w:rPr>
  </w:style>
  <w:style w:type="character" w:customStyle="1" w:styleId="645">
    <w:name w:val="FollowedHyperlink_file_613"/>
    <w:basedOn w:val="642"/>
    <w:semiHidden/>
    <w:unhideWhenUsed/>
    <w:qFormat/>
    <w:uiPriority w:val="99"/>
    <w:rPr>
      <w:color w:val="0782C1"/>
      <w:u w:val="single"/>
    </w:rPr>
  </w:style>
  <w:style w:type="character" w:customStyle="1" w:styleId="646">
    <w:name w:val="标题 1 Char_file_613"/>
    <w:basedOn w:val="642"/>
    <w:link w:val="4"/>
    <w:qFormat/>
    <w:uiPriority w:val="9"/>
    <w:rPr>
      <w:rFonts w:ascii="宋体" w:hAnsi="宋体" w:eastAsia="宋体" w:cs="宋体"/>
      <w:b/>
      <w:bCs/>
      <w:kern w:val="44"/>
      <w:sz w:val="44"/>
      <w:szCs w:val="44"/>
    </w:rPr>
  </w:style>
  <w:style w:type="character" w:customStyle="1" w:styleId="647">
    <w:name w:val="标题 2 Char_file_613"/>
    <w:basedOn w:val="642"/>
    <w:link w:val="2"/>
    <w:semiHidden/>
    <w:qFormat/>
    <w:uiPriority w:val="9"/>
    <w:rPr>
      <w:rFonts w:asciiTheme="majorHAnsi" w:hAnsiTheme="majorHAnsi" w:eastAsiaTheme="majorEastAsia" w:cstheme="majorBidi"/>
      <w:b/>
      <w:bCs/>
      <w:sz w:val="32"/>
      <w:szCs w:val="32"/>
    </w:rPr>
  </w:style>
  <w:style w:type="character" w:customStyle="1" w:styleId="648">
    <w:name w:val="标题 3 Char_file_613"/>
    <w:basedOn w:val="642"/>
    <w:link w:val="5"/>
    <w:semiHidden/>
    <w:qFormat/>
    <w:uiPriority w:val="9"/>
    <w:rPr>
      <w:rFonts w:ascii="宋体" w:hAnsi="宋体" w:eastAsia="宋体" w:cs="宋体"/>
      <w:b/>
      <w:bCs/>
      <w:sz w:val="32"/>
      <w:szCs w:val="32"/>
    </w:rPr>
  </w:style>
  <w:style w:type="character" w:customStyle="1" w:styleId="649">
    <w:name w:val="标题 4 Char_file_613"/>
    <w:basedOn w:val="642"/>
    <w:link w:val="6"/>
    <w:semiHidden/>
    <w:qFormat/>
    <w:uiPriority w:val="9"/>
    <w:rPr>
      <w:rFonts w:asciiTheme="majorHAnsi" w:hAnsiTheme="majorHAnsi" w:eastAsiaTheme="majorEastAsia" w:cstheme="majorBidi"/>
      <w:b/>
      <w:bCs/>
      <w:sz w:val="28"/>
      <w:szCs w:val="28"/>
    </w:rPr>
  </w:style>
  <w:style w:type="character" w:customStyle="1" w:styleId="650">
    <w:name w:val="标题 5 Char_file_613"/>
    <w:basedOn w:val="642"/>
    <w:link w:val="7"/>
    <w:semiHidden/>
    <w:qFormat/>
    <w:uiPriority w:val="9"/>
    <w:rPr>
      <w:rFonts w:ascii="宋体" w:hAnsi="宋体" w:eastAsia="宋体" w:cs="宋体"/>
      <w:b/>
      <w:bCs/>
      <w:sz w:val="28"/>
      <w:szCs w:val="28"/>
    </w:rPr>
  </w:style>
  <w:style w:type="character" w:customStyle="1" w:styleId="651">
    <w:name w:val="标题 6 Char_file_613"/>
    <w:basedOn w:val="642"/>
    <w:link w:val="9"/>
    <w:semiHidden/>
    <w:qFormat/>
    <w:uiPriority w:val="9"/>
    <w:rPr>
      <w:rFonts w:asciiTheme="majorHAnsi" w:hAnsiTheme="majorHAnsi" w:eastAsiaTheme="majorEastAsia" w:cstheme="majorBidi"/>
      <w:b/>
      <w:bCs/>
      <w:sz w:val="24"/>
      <w:szCs w:val="24"/>
    </w:rPr>
  </w:style>
  <w:style w:type="paragraph" w:customStyle="1" w:styleId="652">
    <w:name w:val="cke_editable_file_613"/>
    <w:basedOn w:val="635"/>
    <w:qFormat/>
    <w:uiPriority w:val="0"/>
    <w:rPr>
      <w:rFonts w:ascii="仿宋_GB2312" w:eastAsia="仿宋_GB2312"/>
    </w:rPr>
  </w:style>
  <w:style w:type="paragraph" w:customStyle="1" w:styleId="653">
    <w:name w:val="marker_file_613"/>
    <w:basedOn w:val="635"/>
    <w:qFormat/>
    <w:uiPriority w:val="0"/>
    <w:pPr>
      <w:shd w:val="clear" w:color="auto" w:fill="FFFF00"/>
    </w:pPr>
  </w:style>
  <w:style w:type="paragraph" w:customStyle="1" w:styleId="654">
    <w:name w:val="Normal (Web)_file_613"/>
    <w:basedOn w:val="635"/>
    <w:semiHidden/>
    <w:unhideWhenUsed/>
    <w:qFormat/>
    <w:uiPriority w:val="99"/>
  </w:style>
  <w:style w:type="paragraph" w:customStyle="1" w:styleId="655">
    <w:name w:val="Normal_file_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6">
    <w:name w:val="heading 1_file_614"/>
    <w:basedOn w:val="655"/>
    <w:qFormat/>
    <w:uiPriority w:val="9"/>
    <w:pPr>
      <w:outlineLvl w:val="0"/>
    </w:pPr>
    <w:rPr>
      <w:kern w:val="36"/>
      <w:sz w:val="48"/>
      <w:szCs w:val="48"/>
    </w:rPr>
  </w:style>
  <w:style w:type="paragraph" w:customStyle="1" w:styleId="657">
    <w:name w:val="heading 2_file_614"/>
    <w:basedOn w:val="655"/>
    <w:qFormat/>
    <w:uiPriority w:val="9"/>
    <w:pPr>
      <w:outlineLvl w:val="1"/>
    </w:pPr>
    <w:rPr>
      <w:sz w:val="36"/>
      <w:szCs w:val="36"/>
    </w:rPr>
  </w:style>
  <w:style w:type="paragraph" w:customStyle="1" w:styleId="658">
    <w:name w:val="heading 3_file_614"/>
    <w:basedOn w:val="655"/>
    <w:qFormat/>
    <w:uiPriority w:val="9"/>
    <w:pPr>
      <w:outlineLvl w:val="2"/>
    </w:pPr>
    <w:rPr>
      <w:sz w:val="27"/>
      <w:szCs w:val="27"/>
    </w:rPr>
  </w:style>
  <w:style w:type="paragraph" w:customStyle="1" w:styleId="659">
    <w:name w:val="heading 4_file_614"/>
    <w:basedOn w:val="655"/>
    <w:qFormat/>
    <w:uiPriority w:val="9"/>
    <w:pPr>
      <w:outlineLvl w:val="3"/>
    </w:pPr>
  </w:style>
  <w:style w:type="paragraph" w:customStyle="1" w:styleId="660">
    <w:name w:val="heading 5_file_614"/>
    <w:basedOn w:val="655"/>
    <w:qFormat/>
    <w:uiPriority w:val="9"/>
    <w:pPr>
      <w:outlineLvl w:val="4"/>
    </w:pPr>
    <w:rPr>
      <w:sz w:val="20"/>
      <w:szCs w:val="20"/>
    </w:rPr>
  </w:style>
  <w:style w:type="paragraph" w:customStyle="1" w:styleId="661">
    <w:name w:val="heading 6_file_614"/>
    <w:basedOn w:val="655"/>
    <w:qFormat/>
    <w:uiPriority w:val="9"/>
    <w:pPr>
      <w:outlineLvl w:val="5"/>
    </w:pPr>
    <w:rPr>
      <w:sz w:val="15"/>
      <w:szCs w:val="15"/>
    </w:rPr>
  </w:style>
  <w:style w:type="character" w:customStyle="1" w:styleId="662">
    <w:name w:val="Default Paragraph Font_file_614"/>
    <w:semiHidden/>
    <w:unhideWhenUsed/>
    <w:qFormat/>
    <w:uiPriority w:val="1"/>
  </w:style>
  <w:style w:type="table" w:customStyle="1" w:styleId="663">
    <w:name w:val="Normal Table_file_614"/>
    <w:semiHidden/>
    <w:unhideWhenUsed/>
    <w:qFormat/>
    <w:uiPriority w:val="99"/>
    <w:tblPr>
      <w:tblCellMar>
        <w:top w:w="0" w:type="dxa"/>
        <w:left w:w="108" w:type="dxa"/>
        <w:bottom w:w="0" w:type="dxa"/>
        <w:right w:w="108" w:type="dxa"/>
      </w:tblCellMar>
    </w:tblPr>
  </w:style>
  <w:style w:type="character" w:customStyle="1" w:styleId="664">
    <w:name w:val="Hyperlink_file_614"/>
    <w:basedOn w:val="662"/>
    <w:semiHidden/>
    <w:unhideWhenUsed/>
    <w:qFormat/>
    <w:uiPriority w:val="99"/>
    <w:rPr>
      <w:color w:val="0782C1"/>
      <w:u w:val="single"/>
    </w:rPr>
  </w:style>
  <w:style w:type="character" w:customStyle="1" w:styleId="665">
    <w:name w:val="FollowedHyperlink_file_614"/>
    <w:basedOn w:val="662"/>
    <w:semiHidden/>
    <w:unhideWhenUsed/>
    <w:qFormat/>
    <w:uiPriority w:val="99"/>
    <w:rPr>
      <w:color w:val="0782C1"/>
      <w:u w:val="single"/>
    </w:rPr>
  </w:style>
  <w:style w:type="character" w:customStyle="1" w:styleId="666">
    <w:name w:val="标题 1 Char_file_614"/>
    <w:basedOn w:val="662"/>
    <w:link w:val="4"/>
    <w:qFormat/>
    <w:uiPriority w:val="9"/>
    <w:rPr>
      <w:rFonts w:ascii="宋体" w:hAnsi="宋体" w:eastAsia="宋体" w:cs="宋体"/>
      <w:b/>
      <w:bCs/>
      <w:kern w:val="44"/>
      <w:sz w:val="44"/>
      <w:szCs w:val="44"/>
    </w:rPr>
  </w:style>
  <w:style w:type="character" w:customStyle="1" w:styleId="667">
    <w:name w:val="标题 2 Char_file_614"/>
    <w:basedOn w:val="662"/>
    <w:link w:val="2"/>
    <w:semiHidden/>
    <w:qFormat/>
    <w:uiPriority w:val="9"/>
    <w:rPr>
      <w:rFonts w:asciiTheme="majorHAnsi" w:hAnsiTheme="majorHAnsi" w:eastAsiaTheme="majorEastAsia" w:cstheme="majorBidi"/>
      <w:b/>
      <w:bCs/>
      <w:sz w:val="32"/>
      <w:szCs w:val="32"/>
    </w:rPr>
  </w:style>
  <w:style w:type="character" w:customStyle="1" w:styleId="668">
    <w:name w:val="标题 3 Char_file_614"/>
    <w:basedOn w:val="662"/>
    <w:link w:val="5"/>
    <w:semiHidden/>
    <w:qFormat/>
    <w:uiPriority w:val="9"/>
    <w:rPr>
      <w:rFonts w:ascii="宋体" w:hAnsi="宋体" w:eastAsia="宋体" w:cs="宋体"/>
      <w:b/>
      <w:bCs/>
      <w:sz w:val="32"/>
      <w:szCs w:val="32"/>
    </w:rPr>
  </w:style>
  <w:style w:type="character" w:customStyle="1" w:styleId="669">
    <w:name w:val="标题 4 Char_file_614"/>
    <w:basedOn w:val="662"/>
    <w:link w:val="6"/>
    <w:semiHidden/>
    <w:qFormat/>
    <w:uiPriority w:val="9"/>
    <w:rPr>
      <w:rFonts w:asciiTheme="majorHAnsi" w:hAnsiTheme="majorHAnsi" w:eastAsiaTheme="majorEastAsia" w:cstheme="majorBidi"/>
      <w:b/>
      <w:bCs/>
      <w:sz w:val="28"/>
      <w:szCs w:val="28"/>
    </w:rPr>
  </w:style>
  <w:style w:type="character" w:customStyle="1" w:styleId="670">
    <w:name w:val="标题 5 Char_file_614"/>
    <w:basedOn w:val="662"/>
    <w:link w:val="7"/>
    <w:semiHidden/>
    <w:qFormat/>
    <w:uiPriority w:val="9"/>
    <w:rPr>
      <w:rFonts w:ascii="宋体" w:hAnsi="宋体" w:eastAsia="宋体" w:cs="宋体"/>
      <w:b/>
      <w:bCs/>
      <w:sz w:val="28"/>
      <w:szCs w:val="28"/>
    </w:rPr>
  </w:style>
  <w:style w:type="character" w:customStyle="1" w:styleId="671">
    <w:name w:val="标题 6 Char_file_614"/>
    <w:basedOn w:val="662"/>
    <w:link w:val="9"/>
    <w:semiHidden/>
    <w:qFormat/>
    <w:uiPriority w:val="9"/>
    <w:rPr>
      <w:rFonts w:asciiTheme="majorHAnsi" w:hAnsiTheme="majorHAnsi" w:eastAsiaTheme="majorEastAsia" w:cstheme="majorBidi"/>
      <w:b/>
      <w:bCs/>
      <w:sz w:val="24"/>
      <w:szCs w:val="24"/>
    </w:rPr>
  </w:style>
  <w:style w:type="paragraph" w:customStyle="1" w:styleId="672">
    <w:name w:val="cke_editable_file_614"/>
    <w:basedOn w:val="655"/>
    <w:qFormat/>
    <w:uiPriority w:val="0"/>
    <w:rPr>
      <w:rFonts w:ascii="仿宋_GB2312" w:eastAsia="仿宋_GB2312"/>
    </w:rPr>
  </w:style>
  <w:style w:type="paragraph" w:customStyle="1" w:styleId="673">
    <w:name w:val="marker_file_614"/>
    <w:basedOn w:val="655"/>
    <w:qFormat/>
    <w:uiPriority w:val="0"/>
    <w:pPr>
      <w:shd w:val="clear" w:color="auto" w:fill="FFFF00"/>
    </w:pPr>
  </w:style>
  <w:style w:type="paragraph" w:customStyle="1" w:styleId="674">
    <w:name w:val="Normal (Web)_file_614"/>
    <w:basedOn w:val="655"/>
    <w:semiHidden/>
    <w:unhideWhenUsed/>
    <w:qFormat/>
    <w:uiPriority w:val="99"/>
  </w:style>
  <w:style w:type="paragraph" w:customStyle="1" w:styleId="675">
    <w:name w:val="Normal_file_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6">
    <w:name w:val="heading 1_file_615"/>
    <w:basedOn w:val="675"/>
    <w:qFormat/>
    <w:uiPriority w:val="9"/>
    <w:pPr>
      <w:outlineLvl w:val="0"/>
    </w:pPr>
    <w:rPr>
      <w:kern w:val="36"/>
      <w:sz w:val="48"/>
      <w:szCs w:val="48"/>
    </w:rPr>
  </w:style>
  <w:style w:type="paragraph" w:customStyle="1" w:styleId="677">
    <w:name w:val="heading 2_file_615"/>
    <w:basedOn w:val="675"/>
    <w:qFormat/>
    <w:uiPriority w:val="9"/>
    <w:pPr>
      <w:outlineLvl w:val="1"/>
    </w:pPr>
    <w:rPr>
      <w:sz w:val="36"/>
      <w:szCs w:val="36"/>
    </w:rPr>
  </w:style>
  <w:style w:type="paragraph" w:customStyle="1" w:styleId="678">
    <w:name w:val="heading 3_file_615"/>
    <w:basedOn w:val="675"/>
    <w:qFormat/>
    <w:uiPriority w:val="9"/>
    <w:pPr>
      <w:outlineLvl w:val="2"/>
    </w:pPr>
    <w:rPr>
      <w:sz w:val="27"/>
      <w:szCs w:val="27"/>
    </w:rPr>
  </w:style>
  <w:style w:type="paragraph" w:customStyle="1" w:styleId="679">
    <w:name w:val="heading 4_file_615"/>
    <w:basedOn w:val="675"/>
    <w:qFormat/>
    <w:uiPriority w:val="9"/>
    <w:pPr>
      <w:outlineLvl w:val="3"/>
    </w:pPr>
  </w:style>
  <w:style w:type="paragraph" w:customStyle="1" w:styleId="680">
    <w:name w:val="heading 5_file_615"/>
    <w:basedOn w:val="675"/>
    <w:qFormat/>
    <w:uiPriority w:val="9"/>
    <w:pPr>
      <w:outlineLvl w:val="4"/>
    </w:pPr>
    <w:rPr>
      <w:sz w:val="20"/>
      <w:szCs w:val="20"/>
    </w:rPr>
  </w:style>
  <w:style w:type="paragraph" w:customStyle="1" w:styleId="681">
    <w:name w:val="heading 6_file_615"/>
    <w:basedOn w:val="675"/>
    <w:qFormat/>
    <w:uiPriority w:val="9"/>
    <w:pPr>
      <w:outlineLvl w:val="5"/>
    </w:pPr>
    <w:rPr>
      <w:sz w:val="15"/>
      <w:szCs w:val="15"/>
    </w:rPr>
  </w:style>
  <w:style w:type="character" w:customStyle="1" w:styleId="682">
    <w:name w:val="Default Paragraph Font_file_615"/>
    <w:semiHidden/>
    <w:unhideWhenUsed/>
    <w:qFormat/>
    <w:uiPriority w:val="1"/>
  </w:style>
  <w:style w:type="table" w:customStyle="1" w:styleId="683">
    <w:name w:val="Normal Table_file_615"/>
    <w:semiHidden/>
    <w:unhideWhenUsed/>
    <w:qFormat/>
    <w:uiPriority w:val="99"/>
    <w:tblPr>
      <w:tblCellMar>
        <w:top w:w="0" w:type="dxa"/>
        <w:left w:w="108" w:type="dxa"/>
        <w:bottom w:w="0" w:type="dxa"/>
        <w:right w:w="108" w:type="dxa"/>
      </w:tblCellMar>
    </w:tblPr>
  </w:style>
  <w:style w:type="character" w:customStyle="1" w:styleId="684">
    <w:name w:val="Hyperlink_file_615"/>
    <w:basedOn w:val="682"/>
    <w:semiHidden/>
    <w:unhideWhenUsed/>
    <w:qFormat/>
    <w:uiPriority w:val="99"/>
    <w:rPr>
      <w:color w:val="0782C1"/>
      <w:u w:val="single"/>
    </w:rPr>
  </w:style>
  <w:style w:type="character" w:customStyle="1" w:styleId="685">
    <w:name w:val="FollowedHyperlink_file_615"/>
    <w:basedOn w:val="682"/>
    <w:semiHidden/>
    <w:unhideWhenUsed/>
    <w:qFormat/>
    <w:uiPriority w:val="99"/>
    <w:rPr>
      <w:color w:val="0782C1"/>
      <w:u w:val="single"/>
    </w:rPr>
  </w:style>
  <w:style w:type="character" w:customStyle="1" w:styleId="686">
    <w:name w:val="标题 1 Char_file_615"/>
    <w:basedOn w:val="682"/>
    <w:link w:val="4"/>
    <w:qFormat/>
    <w:uiPriority w:val="9"/>
    <w:rPr>
      <w:rFonts w:ascii="宋体" w:hAnsi="宋体" w:eastAsia="宋体" w:cs="宋体"/>
      <w:b/>
      <w:bCs/>
      <w:kern w:val="44"/>
      <w:sz w:val="44"/>
      <w:szCs w:val="44"/>
    </w:rPr>
  </w:style>
  <w:style w:type="character" w:customStyle="1" w:styleId="687">
    <w:name w:val="标题 2 Char_file_615"/>
    <w:basedOn w:val="682"/>
    <w:link w:val="2"/>
    <w:semiHidden/>
    <w:qFormat/>
    <w:uiPriority w:val="9"/>
    <w:rPr>
      <w:rFonts w:asciiTheme="majorHAnsi" w:hAnsiTheme="majorHAnsi" w:eastAsiaTheme="majorEastAsia" w:cstheme="majorBidi"/>
      <w:b/>
      <w:bCs/>
      <w:sz w:val="32"/>
      <w:szCs w:val="32"/>
    </w:rPr>
  </w:style>
  <w:style w:type="character" w:customStyle="1" w:styleId="688">
    <w:name w:val="标题 3 Char_file_615"/>
    <w:basedOn w:val="682"/>
    <w:link w:val="5"/>
    <w:semiHidden/>
    <w:qFormat/>
    <w:uiPriority w:val="9"/>
    <w:rPr>
      <w:rFonts w:ascii="宋体" w:hAnsi="宋体" w:eastAsia="宋体" w:cs="宋体"/>
      <w:b/>
      <w:bCs/>
      <w:sz w:val="32"/>
      <w:szCs w:val="32"/>
    </w:rPr>
  </w:style>
  <w:style w:type="character" w:customStyle="1" w:styleId="689">
    <w:name w:val="标题 4 Char_file_615"/>
    <w:basedOn w:val="682"/>
    <w:link w:val="6"/>
    <w:semiHidden/>
    <w:qFormat/>
    <w:uiPriority w:val="9"/>
    <w:rPr>
      <w:rFonts w:asciiTheme="majorHAnsi" w:hAnsiTheme="majorHAnsi" w:eastAsiaTheme="majorEastAsia" w:cstheme="majorBidi"/>
      <w:b/>
      <w:bCs/>
      <w:sz w:val="28"/>
      <w:szCs w:val="28"/>
    </w:rPr>
  </w:style>
  <w:style w:type="character" w:customStyle="1" w:styleId="690">
    <w:name w:val="标题 5 Char_file_615"/>
    <w:basedOn w:val="682"/>
    <w:link w:val="7"/>
    <w:semiHidden/>
    <w:qFormat/>
    <w:uiPriority w:val="9"/>
    <w:rPr>
      <w:rFonts w:ascii="宋体" w:hAnsi="宋体" w:eastAsia="宋体" w:cs="宋体"/>
      <w:b/>
      <w:bCs/>
      <w:sz w:val="28"/>
      <w:szCs w:val="28"/>
    </w:rPr>
  </w:style>
  <w:style w:type="character" w:customStyle="1" w:styleId="691">
    <w:name w:val="标题 6 Char_file_615"/>
    <w:basedOn w:val="682"/>
    <w:link w:val="9"/>
    <w:semiHidden/>
    <w:qFormat/>
    <w:uiPriority w:val="9"/>
    <w:rPr>
      <w:rFonts w:asciiTheme="majorHAnsi" w:hAnsiTheme="majorHAnsi" w:eastAsiaTheme="majorEastAsia" w:cstheme="majorBidi"/>
      <w:b/>
      <w:bCs/>
      <w:sz w:val="24"/>
      <w:szCs w:val="24"/>
    </w:rPr>
  </w:style>
  <w:style w:type="paragraph" w:customStyle="1" w:styleId="692">
    <w:name w:val="cke_editable_file_615"/>
    <w:basedOn w:val="675"/>
    <w:qFormat/>
    <w:uiPriority w:val="0"/>
    <w:rPr>
      <w:rFonts w:ascii="仿宋_GB2312" w:eastAsia="仿宋_GB2312"/>
    </w:rPr>
  </w:style>
  <w:style w:type="paragraph" w:customStyle="1" w:styleId="693">
    <w:name w:val="marker_file_615"/>
    <w:basedOn w:val="675"/>
    <w:qFormat/>
    <w:uiPriority w:val="0"/>
    <w:pPr>
      <w:shd w:val="clear" w:color="auto" w:fill="FFFF00"/>
    </w:pPr>
  </w:style>
  <w:style w:type="paragraph" w:customStyle="1" w:styleId="694">
    <w:name w:val="Normal (Web)_file_615"/>
    <w:basedOn w:val="675"/>
    <w:semiHidden/>
    <w:unhideWhenUsed/>
    <w:qFormat/>
    <w:uiPriority w:val="99"/>
  </w:style>
  <w:style w:type="character" w:customStyle="1" w:styleId="695">
    <w:name w:val="Strong_file_615"/>
    <w:basedOn w:val="682"/>
    <w:qFormat/>
    <w:uiPriority w:val="22"/>
    <w:rPr>
      <w:b/>
      <w:bCs/>
    </w:rPr>
  </w:style>
  <w:style w:type="paragraph" w:customStyle="1" w:styleId="696">
    <w:name w:val="Normal_file_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7">
    <w:name w:val="heading 1_file_616"/>
    <w:basedOn w:val="696"/>
    <w:qFormat/>
    <w:uiPriority w:val="9"/>
    <w:pPr>
      <w:outlineLvl w:val="0"/>
    </w:pPr>
    <w:rPr>
      <w:kern w:val="36"/>
      <w:sz w:val="48"/>
      <w:szCs w:val="48"/>
    </w:rPr>
  </w:style>
  <w:style w:type="paragraph" w:customStyle="1" w:styleId="698">
    <w:name w:val="heading 2_file_616"/>
    <w:basedOn w:val="696"/>
    <w:qFormat/>
    <w:uiPriority w:val="9"/>
    <w:pPr>
      <w:outlineLvl w:val="1"/>
    </w:pPr>
    <w:rPr>
      <w:sz w:val="36"/>
      <w:szCs w:val="36"/>
    </w:rPr>
  </w:style>
  <w:style w:type="paragraph" w:customStyle="1" w:styleId="699">
    <w:name w:val="heading 3_file_616"/>
    <w:basedOn w:val="696"/>
    <w:qFormat/>
    <w:uiPriority w:val="9"/>
    <w:pPr>
      <w:outlineLvl w:val="2"/>
    </w:pPr>
    <w:rPr>
      <w:sz w:val="27"/>
      <w:szCs w:val="27"/>
    </w:rPr>
  </w:style>
  <w:style w:type="paragraph" w:customStyle="1" w:styleId="700">
    <w:name w:val="heading 4_file_616"/>
    <w:basedOn w:val="696"/>
    <w:qFormat/>
    <w:uiPriority w:val="9"/>
    <w:pPr>
      <w:outlineLvl w:val="3"/>
    </w:pPr>
  </w:style>
  <w:style w:type="paragraph" w:customStyle="1" w:styleId="701">
    <w:name w:val="heading 5_file_616"/>
    <w:basedOn w:val="696"/>
    <w:qFormat/>
    <w:uiPriority w:val="9"/>
    <w:pPr>
      <w:outlineLvl w:val="4"/>
    </w:pPr>
    <w:rPr>
      <w:sz w:val="20"/>
      <w:szCs w:val="20"/>
    </w:rPr>
  </w:style>
  <w:style w:type="paragraph" w:customStyle="1" w:styleId="702">
    <w:name w:val="heading 6_file_616"/>
    <w:basedOn w:val="696"/>
    <w:qFormat/>
    <w:uiPriority w:val="9"/>
    <w:pPr>
      <w:outlineLvl w:val="5"/>
    </w:pPr>
    <w:rPr>
      <w:sz w:val="15"/>
      <w:szCs w:val="15"/>
    </w:rPr>
  </w:style>
  <w:style w:type="character" w:customStyle="1" w:styleId="703">
    <w:name w:val="Default Paragraph Font_file_616"/>
    <w:semiHidden/>
    <w:unhideWhenUsed/>
    <w:qFormat/>
    <w:uiPriority w:val="1"/>
  </w:style>
  <w:style w:type="table" w:customStyle="1" w:styleId="704">
    <w:name w:val="Normal Table_file_616"/>
    <w:semiHidden/>
    <w:unhideWhenUsed/>
    <w:qFormat/>
    <w:uiPriority w:val="99"/>
    <w:tblPr>
      <w:tblCellMar>
        <w:top w:w="0" w:type="dxa"/>
        <w:left w:w="108" w:type="dxa"/>
        <w:bottom w:w="0" w:type="dxa"/>
        <w:right w:w="108" w:type="dxa"/>
      </w:tblCellMar>
    </w:tblPr>
  </w:style>
  <w:style w:type="character" w:customStyle="1" w:styleId="705">
    <w:name w:val="Hyperlink_file_616"/>
    <w:basedOn w:val="703"/>
    <w:semiHidden/>
    <w:unhideWhenUsed/>
    <w:qFormat/>
    <w:uiPriority w:val="99"/>
    <w:rPr>
      <w:color w:val="0782C1"/>
      <w:u w:val="single"/>
    </w:rPr>
  </w:style>
  <w:style w:type="character" w:customStyle="1" w:styleId="706">
    <w:name w:val="FollowedHyperlink_file_616"/>
    <w:basedOn w:val="703"/>
    <w:semiHidden/>
    <w:unhideWhenUsed/>
    <w:qFormat/>
    <w:uiPriority w:val="99"/>
    <w:rPr>
      <w:color w:val="0782C1"/>
      <w:u w:val="single"/>
    </w:rPr>
  </w:style>
  <w:style w:type="character" w:customStyle="1" w:styleId="707">
    <w:name w:val="标题 1 Char_file_616"/>
    <w:basedOn w:val="703"/>
    <w:link w:val="4"/>
    <w:qFormat/>
    <w:uiPriority w:val="9"/>
    <w:rPr>
      <w:rFonts w:ascii="宋体" w:hAnsi="宋体" w:eastAsia="宋体" w:cs="宋体"/>
      <w:b/>
      <w:bCs/>
      <w:kern w:val="44"/>
      <w:sz w:val="44"/>
      <w:szCs w:val="44"/>
    </w:rPr>
  </w:style>
  <w:style w:type="character" w:customStyle="1" w:styleId="708">
    <w:name w:val="标题 2 Char_file_616"/>
    <w:basedOn w:val="703"/>
    <w:link w:val="2"/>
    <w:semiHidden/>
    <w:qFormat/>
    <w:uiPriority w:val="9"/>
    <w:rPr>
      <w:rFonts w:asciiTheme="majorHAnsi" w:hAnsiTheme="majorHAnsi" w:eastAsiaTheme="majorEastAsia" w:cstheme="majorBidi"/>
      <w:b/>
      <w:bCs/>
      <w:sz w:val="32"/>
      <w:szCs w:val="32"/>
    </w:rPr>
  </w:style>
  <w:style w:type="character" w:customStyle="1" w:styleId="709">
    <w:name w:val="标题 3 Char_file_616"/>
    <w:basedOn w:val="703"/>
    <w:link w:val="5"/>
    <w:semiHidden/>
    <w:qFormat/>
    <w:uiPriority w:val="9"/>
    <w:rPr>
      <w:rFonts w:ascii="宋体" w:hAnsi="宋体" w:eastAsia="宋体" w:cs="宋体"/>
      <w:b/>
      <w:bCs/>
      <w:sz w:val="32"/>
      <w:szCs w:val="32"/>
    </w:rPr>
  </w:style>
  <w:style w:type="character" w:customStyle="1" w:styleId="710">
    <w:name w:val="标题 4 Char_file_616"/>
    <w:basedOn w:val="703"/>
    <w:link w:val="6"/>
    <w:semiHidden/>
    <w:qFormat/>
    <w:uiPriority w:val="9"/>
    <w:rPr>
      <w:rFonts w:asciiTheme="majorHAnsi" w:hAnsiTheme="majorHAnsi" w:eastAsiaTheme="majorEastAsia" w:cstheme="majorBidi"/>
      <w:b/>
      <w:bCs/>
      <w:sz w:val="28"/>
      <w:szCs w:val="28"/>
    </w:rPr>
  </w:style>
  <w:style w:type="character" w:customStyle="1" w:styleId="711">
    <w:name w:val="标题 5 Char_file_616"/>
    <w:basedOn w:val="703"/>
    <w:link w:val="7"/>
    <w:semiHidden/>
    <w:qFormat/>
    <w:uiPriority w:val="9"/>
    <w:rPr>
      <w:rFonts w:ascii="宋体" w:hAnsi="宋体" w:eastAsia="宋体" w:cs="宋体"/>
      <w:b/>
      <w:bCs/>
      <w:sz w:val="28"/>
      <w:szCs w:val="28"/>
    </w:rPr>
  </w:style>
  <w:style w:type="character" w:customStyle="1" w:styleId="712">
    <w:name w:val="标题 6 Char_file_616"/>
    <w:basedOn w:val="703"/>
    <w:link w:val="9"/>
    <w:semiHidden/>
    <w:qFormat/>
    <w:uiPriority w:val="9"/>
    <w:rPr>
      <w:rFonts w:asciiTheme="majorHAnsi" w:hAnsiTheme="majorHAnsi" w:eastAsiaTheme="majorEastAsia" w:cstheme="majorBidi"/>
      <w:b/>
      <w:bCs/>
      <w:sz w:val="24"/>
      <w:szCs w:val="24"/>
    </w:rPr>
  </w:style>
  <w:style w:type="paragraph" w:customStyle="1" w:styleId="713">
    <w:name w:val="cke_editable_file_616"/>
    <w:basedOn w:val="696"/>
    <w:qFormat/>
    <w:uiPriority w:val="0"/>
    <w:rPr>
      <w:rFonts w:ascii="仿宋_GB2312" w:eastAsia="仿宋_GB2312"/>
    </w:rPr>
  </w:style>
  <w:style w:type="paragraph" w:customStyle="1" w:styleId="714">
    <w:name w:val="marker_file_616"/>
    <w:basedOn w:val="696"/>
    <w:qFormat/>
    <w:uiPriority w:val="0"/>
    <w:pPr>
      <w:shd w:val="clear" w:color="auto" w:fill="FFFF00"/>
    </w:pPr>
  </w:style>
  <w:style w:type="paragraph" w:customStyle="1" w:styleId="715">
    <w:name w:val="Normal (Web)_file_616"/>
    <w:basedOn w:val="696"/>
    <w:semiHidden/>
    <w:unhideWhenUsed/>
    <w:qFormat/>
    <w:uiPriority w:val="99"/>
  </w:style>
  <w:style w:type="character" w:customStyle="1" w:styleId="716">
    <w:name w:val="Strong_file_616"/>
    <w:basedOn w:val="703"/>
    <w:qFormat/>
    <w:uiPriority w:val="22"/>
    <w:rPr>
      <w:b/>
      <w:bCs/>
    </w:rPr>
  </w:style>
  <w:style w:type="paragraph" w:customStyle="1" w:styleId="717">
    <w:name w:val="Normal_file_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8">
    <w:name w:val="heading 1_file_617"/>
    <w:basedOn w:val="717"/>
    <w:qFormat/>
    <w:uiPriority w:val="9"/>
    <w:pPr>
      <w:outlineLvl w:val="0"/>
    </w:pPr>
    <w:rPr>
      <w:kern w:val="36"/>
      <w:sz w:val="48"/>
      <w:szCs w:val="48"/>
    </w:rPr>
  </w:style>
  <w:style w:type="paragraph" w:customStyle="1" w:styleId="719">
    <w:name w:val="heading 2_file_617"/>
    <w:basedOn w:val="717"/>
    <w:qFormat/>
    <w:uiPriority w:val="9"/>
    <w:pPr>
      <w:outlineLvl w:val="1"/>
    </w:pPr>
    <w:rPr>
      <w:sz w:val="36"/>
      <w:szCs w:val="36"/>
    </w:rPr>
  </w:style>
  <w:style w:type="paragraph" w:customStyle="1" w:styleId="720">
    <w:name w:val="heading 3_file_617"/>
    <w:basedOn w:val="717"/>
    <w:qFormat/>
    <w:uiPriority w:val="9"/>
    <w:pPr>
      <w:outlineLvl w:val="2"/>
    </w:pPr>
    <w:rPr>
      <w:sz w:val="27"/>
      <w:szCs w:val="27"/>
    </w:rPr>
  </w:style>
  <w:style w:type="paragraph" w:customStyle="1" w:styleId="721">
    <w:name w:val="heading 4_file_617"/>
    <w:basedOn w:val="717"/>
    <w:qFormat/>
    <w:uiPriority w:val="9"/>
    <w:pPr>
      <w:outlineLvl w:val="3"/>
    </w:pPr>
  </w:style>
  <w:style w:type="paragraph" w:customStyle="1" w:styleId="722">
    <w:name w:val="heading 5_file_617"/>
    <w:basedOn w:val="717"/>
    <w:qFormat/>
    <w:uiPriority w:val="9"/>
    <w:pPr>
      <w:outlineLvl w:val="4"/>
    </w:pPr>
    <w:rPr>
      <w:sz w:val="20"/>
      <w:szCs w:val="20"/>
    </w:rPr>
  </w:style>
  <w:style w:type="paragraph" w:customStyle="1" w:styleId="723">
    <w:name w:val="heading 6_file_617"/>
    <w:basedOn w:val="717"/>
    <w:qFormat/>
    <w:uiPriority w:val="9"/>
    <w:pPr>
      <w:outlineLvl w:val="5"/>
    </w:pPr>
    <w:rPr>
      <w:sz w:val="15"/>
      <w:szCs w:val="15"/>
    </w:rPr>
  </w:style>
  <w:style w:type="character" w:customStyle="1" w:styleId="724">
    <w:name w:val="Default Paragraph Font_file_617"/>
    <w:semiHidden/>
    <w:unhideWhenUsed/>
    <w:qFormat/>
    <w:uiPriority w:val="1"/>
  </w:style>
  <w:style w:type="table" w:customStyle="1" w:styleId="725">
    <w:name w:val="Normal Table_file_617"/>
    <w:semiHidden/>
    <w:unhideWhenUsed/>
    <w:qFormat/>
    <w:uiPriority w:val="99"/>
    <w:tblPr>
      <w:tblCellMar>
        <w:top w:w="0" w:type="dxa"/>
        <w:left w:w="108" w:type="dxa"/>
        <w:bottom w:w="0" w:type="dxa"/>
        <w:right w:w="108" w:type="dxa"/>
      </w:tblCellMar>
    </w:tblPr>
  </w:style>
  <w:style w:type="character" w:customStyle="1" w:styleId="726">
    <w:name w:val="Hyperlink_file_617"/>
    <w:basedOn w:val="724"/>
    <w:semiHidden/>
    <w:unhideWhenUsed/>
    <w:qFormat/>
    <w:uiPriority w:val="99"/>
    <w:rPr>
      <w:color w:val="0782C1"/>
      <w:u w:val="single"/>
    </w:rPr>
  </w:style>
  <w:style w:type="character" w:customStyle="1" w:styleId="727">
    <w:name w:val="FollowedHyperlink_file_617"/>
    <w:basedOn w:val="724"/>
    <w:semiHidden/>
    <w:unhideWhenUsed/>
    <w:qFormat/>
    <w:uiPriority w:val="99"/>
    <w:rPr>
      <w:color w:val="0782C1"/>
      <w:u w:val="single"/>
    </w:rPr>
  </w:style>
  <w:style w:type="character" w:customStyle="1" w:styleId="728">
    <w:name w:val="标题 1 Char_file_617"/>
    <w:basedOn w:val="724"/>
    <w:link w:val="4"/>
    <w:qFormat/>
    <w:uiPriority w:val="9"/>
    <w:rPr>
      <w:rFonts w:ascii="宋体" w:hAnsi="宋体" w:eastAsia="宋体" w:cs="宋体"/>
      <w:b/>
      <w:bCs/>
      <w:kern w:val="44"/>
      <w:sz w:val="44"/>
      <w:szCs w:val="44"/>
    </w:rPr>
  </w:style>
  <w:style w:type="character" w:customStyle="1" w:styleId="729">
    <w:name w:val="标题 2 Char_file_617"/>
    <w:basedOn w:val="724"/>
    <w:link w:val="2"/>
    <w:semiHidden/>
    <w:qFormat/>
    <w:uiPriority w:val="9"/>
    <w:rPr>
      <w:rFonts w:asciiTheme="majorHAnsi" w:hAnsiTheme="majorHAnsi" w:eastAsiaTheme="majorEastAsia" w:cstheme="majorBidi"/>
      <w:b/>
      <w:bCs/>
      <w:sz w:val="32"/>
      <w:szCs w:val="32"/>
    </w:rPr>
  </w:style>
  <w:style w:type="character" w:customStyle="1" w:styleId="730">
    <w:name w:val="标题 3 Char_file_617"/>
    <w:basedOn w:val="724"/>
    <w:link w:val="5"/>
    <w:semiHidden/>
    <w:qFormat/>
    <w:uiPriority w:val="9"/>
    <w:rPr>
      <w:rFonts w:ascii="宋体" w:hAnsi="宋体" w:eastAsia="宋体" w:cs="宋体"/>
      <w:b/>
      <w:bCs/>
      <w:sz w:val="32"/>
      <w:szCs w:val="32"/>
    </w:rPr>
  </w:style>
  <w:style w:type="character" w:customStyle="1" w:styleId="731">
    <w:name w:val="标题 4 Char_file_617"/>
    <w:basedOn w:val="724"/>
    <w:link w:val="6"/>
    <w:semiHidden/>
    <w:qFormat/>
    <w:uiPriority w:val="9"/>
    <w:rPr>
      <w:rFonts w:asciiTheme="majorHAnsi" w:hAnsiTheme="majorHAnsi" w:eastAsiaTheme="majorEastAsia" w:cstheme="majorBidi"/>
      <w:b/>
      <w:bCs/>
      <w:sz w:val="28"/>
      <w:szCs w:val="28"/>
    </w:rPr>
  </w:style>
  <w:style w:type="character" w:customStyle="1" w:styleId="732">
    <w:name w:val="标题 5 Char_file_617"/>
    <w:basedOn w:val="724"/>
    <w:link w:val="7"/>
    <w:semiHidden/>
    <w:qFormat/>
    <w:uiPriority w:val="9"/>
    <w:rPr>
      <w:rFonts w:ascii="宋体" w:hAnsi="宋体" w:eastAsia="宋体" w:cs="宋体"/>
      <w:b/>
      <w:bCs/>
      <w:sz w:val="28"/>
      <w:szCs w:val="28"/>
    </w:rPr>
  </w:style>
  <w:style w:type="character" w:customStyle="1" w:styleId="733">
    <w:name w:val="标题 6 Char_file_617"/>
    <w:basedOn w:val="724"/>
    <w:link w:val="9"/>
    <w:semiHidden/>
    <w:qFormat/>
    <w:uiPriority w:val="9"/>
    <w:rPr>
      <w:rFonts w:asciiTheme="majorHAnsi" w:hAnsiTheme="majorHAnsi" w:eastAsiaTheme="majorEastAsia" w:cstheme="majorBidi"/>
      <w:b/>
      <w:bCs/>
      <w:sz w:val="24"/>
      <w:szCs w:val="24"/>
    </w:rPr>
  </w:style>
  <w:style w:type="paragraph" w:customStyle="1" w:styleId="734">
    <w:name w:val="cke_editable_file_617"/>
    <w:basedOn w:val="717"/>
    <w:qFormat/>
    <w:uiPriority w:val="0"/>
    <w:rPr>
      <w:rFonts w:ascii="仿宋_GB2312" w:eastAsia="仿宋_GB2312"/>
    </w:rPr>
  </w:style>
  <w:style w:type="paragraph" w:customStyle="1" w:styleId="735">
    <w:name w:val="marker_file_617"/>
    <w:basedOn w:val="717"/>
    <w:qFormat/>
    <w:uiPriority w:val="0"/>
    <w:pPr>
      <w:shd w:val="clear" w:color="auto" w:fill="FFFF00"/>
    </w:pPr>
  </w:style>
  <w:style w:type="paragraph" w:customStyle="1" w:styleId="736">
    <w:name w:val="Normal (Web)_file_617"/>
    <w:basedOn w:val="717"/>
    <w:semiHidden/>
    <w:unhideWhenUsed/>
    <w:qFormat/>
    <w:uiPriority w:val="99"/>
  </w:style>
  <w:style w:type="character" w:customStyle="1" w:styleId="737">
    <w:name w:val="Strong_file_617"/>
    <w:basedOn w:val="724"/>
    <w:qFormat/>
    <w:uiPriority w:val="22"/>
    <w:rPr>
      <w:b/>
      <w:bCs/>
    </w:rPr>
  </w:style>
  <w:style w:type="paragraph" w:customStyle="1" w:styleId="738">
    <w:name w:val="Normal_file_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9">
    <w:name w:val="heading 1_file_618"/>
    <w:basedOn w:val="738"/>
    <w:qFormat/>
    <w:uiPriority w:val="9"/>
    <w:pPr>
      <w:outlineLvl w:val="0"/>
    </w:pPr>
    <w:rPr>
      <w:kern w:val="36"/>
      <w:sz w:val="48"/>
      <w:szCs w:val="48"/>
    </w:rPr>
  </w:style>
  <w:style w:type="paragraph" w:customStyle="1" w:styleId="740">
    <w:name w:val="heading 2_file_618"/>
    <w:basedOn w:val="738"/>
    <w:qFormat/>
    <w:uiPriority w:val="9"/>
    <w:pPr>
      <w:outlineLvl w:val="1"/>
    </w:pPr>
    <w:rPr>
      <w:sz w:val="36"/>
      <w:szCs w:val="36"/>
    </w:rPr>
  </w:style>
  <w:style w:type="paragraph" w:customStyle="1" w:styleId="741">
    <w:name w:val="heading 3_file_618"/>
    <w:basedOn w:val="738"/>
    <w:qFormat/>
    <w:uiPriority w:val="9"/>
    <w:pPr>
      <w:outlineLvl w:val="2"/>
    </w:pPr>
    <w:rPr>
      <w:sz w:val="27"/>
      <w:szCs w:val="27"/>
    </w:rPr>
  </w:style>
  <w:style w:type="paragraph" w:customStyle="1" w:styleId="742">
    <w:name w:val="heading 4_file_618"/>
    <w:basedOn w:val="738"/>
    <w:qFormat/>
    <w:uiPriority w:val="9"/>
    <w:pPr>
      <w:outlineLvl w:val="3"/>
    </w:pPr>
  </w:style>
  <w:style w:type="paragraph" w:customStyle="1" w:styleId="743">
    <w:name w:val="heading 5_file_618"/>
    <w:basedOn w:val="738"/>
    <w:qFormat/>
    <w:uiPriority w:val="9"/>
    <w:pPr>
      <w:outlineLvl w:val="4"/>
    </w:pPr>
    <w:rPr>
      <w:sz w:val="20"/>
      <w:szCs w:val="20"/>
    </w:rPr>
  </w:style>
  <w:style w:type="paragraph" w:customStyle="1" w:styleId="744">
    <w:name w:val="heading 6_file_618"/>
    <w:basedOn w:val="738"/>
    <w:qFormat/>
    <w:uiPriority w:val="9"/>
    <w:pPr>
      <w:outlineLvl w:val="5"/>
    </w:pPr>
    <w:rPr>
      <w:sz w:val="15"/>
      <w:szCs w:val="15"/>
    </w:rPr>
  </w:style>
  <w:style w:type="character" w:customStyle="1" w:styleId="745">
    <w:name w:val="Default Paragraph Font_file_618"/>
    <w:semiHidden/>
    <w:unhideWhenUsed/>
    <w:qFormat/>
    <w:uiPriority w:val="1"/>
  </w:style>
  <w:style w:type="table" w:customStyle="1" w:styleId="746">
    <w:name w:val="Normal Table_file_618"/>
    <w:semiHidden/>
    <w:unhideWhenUsed/>
    <w:qFormat/>
    <w:uiPriority w:val="99"/>
    <w:tblPr>
      <w:tblCellMar>
        <w:top w:w="0" w:type="dxa"/>
        <w:left w:w="108" w:type="dxa"/>
        <w:bottom w:w="0" w:type="dxa"/>
        <w:right w:w="108" w:type="dxa"/>
      </w:tblCellMar>
    </w:tblPr>
  </w:style>
  <w:style w:type="character" w:customStyle="1" w:styleId="747">
    <w:name w:val="Hyperlink_file_618"/>
    <w:basedOn w:val="745"/>
    <w:semiHidden/>
    <w:unhideWhenUsed/>
    <w:qFormat/>
    <w:uiPriority w:val="99"/>
    <w:rPr>
      <w:color w:val="0782C1"/>
      <w:u w:val="single"/>
    </w:rPr>
  </w:style>
  <w:style w:type="character" w:customStyle="1" w:styleId="748">
    <w:name w:val="FollowedHyperlink_file_618"/>
    <w:basedOn w:val="745"/>
    <w:semiHidden/>
    <w:unhideWhenUsed/>
    <w:qFormat/>
    <w:uiPriority w:val="99"/>
    <w:rPr>
      <w:color w:val="0782C1"/>
      <w:u w:val="single"/>
    </w:rPr>
  </w:style>
  <w:style w:type="character" w:customStyle="1" w:styleId="749">
    <w:name w:val="标题 1 Char_file_618"/>
    <w:basedOn w:val="745"/>
    <w:link w:val="4"/>
    <w:qFormat/>
    <w:uiPriority w:val="9"/>
    <w:rPr>
      <w:rFonts w:ascii="宋体" w:hAnsi="宋体" w:eastAsia="宋体" w:cs="宋体"/>
      <w:b/>
      <w:bCs/>
      <w:kern w:val="44"/>
      <w:sz w:val="44"/>
      <w:szCs w:val="44"/>
    </w:rPr>
  </w:style>
  <w:style w:type="character" w:customStyle="1" w:styleId="750">
    <w:name w:val="标题 2 Char_file_618"/>
    <w:basedOn w:val="745"/>
    <w:link w:val="2"/>
    <w:semiHidden/>
    <w:qFormat/>
    <w:uiPriority w:val="9"/>
    <w:rPr>
      <w:rFonts w:asciiTheme="majorHAnsi" w:hAnsiTheme="majorHAnsi" w:eastAsiaTheme="majorEastAsia" w:cstheme="majorBidi"/>
      <w:b/>
      <w:bCs/>
      <w:sz w:val="32"/>
      <w:szCs w:val="32"/>
    </w:rPr>
  </w:style>
  <w:style w:type="character" w:customStyle="1" w:styleId="751">
    <w:name w:val="标题 3 Char_file_618"/>
    <w:basedOn w:val="745"/>
    <w:link w:val="5"/>
    <w:semiHidden/>
    <w:qFormat/>
    <w:uiPriority w:val="9"/>
    <w:rPr>
      <w:rFonts w:ascii="宋体" w:hAnsi="宋体" w:eastAsia="宋体" w:cs="宋体"/>
      <w:b/>
      <w:bCs/>
      <w:sz w:val="32"/>
      <w:szCs w:val="32"/>
    </w:rPr>
  </w:style>
  <w:style w:type="character" w:customStyle="1" w:styleId="752">
    <w:name w:val="标题 4 Char_file_618"/>
    <w:basedOn w:val="745"/>
    <w:link w:val="6"/>
    <w:semiHidden/>
    <w:qFormat/>
    <w:uiPriority w:val="9"/>
    <w:rPr>
      <w:rFonts w:asciiTheme="majorHAnsi" w:hAnsiTheme="majorHAnsi" w:eastAsiaTheme="majorEastAsia" w:cstheme="majorBidi"/>
      <w:b/>
      <w:bCs/>
      <w:sz w:val="28"/>
      <w:szCs w:val="28"/>
    </w:rPr>
  </w:style>
  <w:style w:type="character" w:customStyle="1" w:styleId="753">
    <w:name w:val="标题 5 Char_file_618"/>
    <w:basedOn w:val="745"/>
    <w:link w:val="7"/>
    <w:semiHidden/>
    <w:qFormat/>
    <w:uiPriority w:val="9"/>
    <w:rPr>
      <w:rFonts w:ascii="宋体" w:hAnsi="宋体" w:eastAsia="宋体" w:cs="宋体"/>
      <w:b/>
      <w:bCs/>
      <w:sz w:val="28"/>
      <w:szCs w:val="28"/>
    </w:rPr>
  </w:style>
  <w:style w:type="character" w:customStyle="1" w:styleId="754">
    <w:name w:val="标题 6 Char_file_618"/>
    <w:basedOn w:val="745"/>
    <w:link w:val="9"/>
    <w:semiHidden/>
    <w:qFormat/>
    <w:uiPriority w:val="9"/>
    <w:rPr>
      <w:rFonts w:asciiTheme="majorHAnsi" w:hAnsiTheme="majorHAnsi" w:eastAsiaTheme="majorEastAsia" w:cstheme="majorBidi"/>
      <w:b/>
      <w:bCs/>
      <w:sz w:val="24"/>
      <w:szCs w:val="24"/>
    </w:rPr>
  </w:style>
  <w:style w:type="paragraph" w:customStyle="1" w:styleId="755">
    <w:name w:val="cke_editable_file_618"/>
    <w:basedOn w:val="738"/>
    <w:qFormat/>
    <w:uiPriority w:val="0"/>
    <w:rPr>
      <w:rFonts w:ascii="仿宋_GB2312" w:eastAsia="仿宋_GB2312"/>
    </w:rPr>
  </w:style>
  <w:style w:type="paragraph" w:customStyle="1" w:styleId="756">
    <w:name w:val="marker_file_618"/>
    <w:basedOn w:val="738"/>
    <w:qFormat/>
    <w:uiPriority w:val="0"/>
    <w:pPr>
      <w:shd w:val="clear" w:color="auto" w:fill="FFFF00"/>
    </w:pPr>
  </w:style>
  <w:style w:type="paragraph" w:customStyle="1" w:styleId="757">
    <w:name w:val="Normal (Web)_file_618"/>
    <w:basedOn w:val="738"/>
    <w:semiHidden/>
    <w:unhideWhenUsed/>
    <w:qFormat/>
    <w:uiPriority w:val="99"/>
  </w:style>
  <w:style w:type="paragraph" w:customStyle="1" w:styleId="758">
    <w:name w:val="Normal_file_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9">
    <w:name w:val="heading 1_file_619"/>
    <w:basedOn w:val="758"/>
    <w:qFormat/>
    <w:uiPriority w:val="9"/>
    <w:pPr>
      <w:outlineLvl w:val="0"/>
    </w:pPr>
    <w:rPr>
      <w:kern w:val="36"/>
      <w:sz w:val="48"/>
      <w:szCs w:val="48"/>
    </w:rPr>
  </w:style>
  <w:style w:type="paragraph" w:customStyle="1" w:styleId="760">
    <w:name w:val="heading 2_file_619"/>
    <w:basedOn w:val="758"/>
    <w:qFormat/>
    <w:uiPriority w:val="9"/>
    <w:pPr>
      <w:outlineLvl w:val="1"/>
    </w:pPr>
    <w:rPr>
      <w:sz w:val="36"/>
      <w:szCs w:val="36"/>
    </w:rPr>
  </w:style>
  <w:style w:type="paragraph" w:customStyle="1" w:styleId="761">
    <w:name w:val="heading 3_file_619"/>
    <w:basedOn w:val="758"/>
    <w:qFormat/>
    <w:uiPriority w:val="9"/>
    <w:pPr>
      <w:outlineLvl w:val="2"/>
    </w:pPr>
    <w:rPr>
      <w:sz w:val="27"/>
      <w:szCs w:val="27"/>
    </w:rPr>
  </w:style>
  <w:style w:type="paragraph" w:customStyle="1" w:styleId="762">
    <w:name w:val="heading 4_file_619"/>
    <w:basedOn w:val="758"/>
    <w:qFormat/>
    <w:uiPriority w:val="9"/>
    <w:pPr>
      <w:outlineLvl w:val="3"/>
    </w:pPr>
  </w:style>
  <w:style w:type="paragraph" w:customStyle="1" w:styleId="763">
    <w:name w:val="heading 5_file_619"/>
    <w:basedOn w:val="758"/>
    <w:qFormat/>
    <w:uiPriority w:val="9"/>
    <w:pPr>
      <w:outlineLvl w:val="4"/>
    </w:pPr>
    <w:rPr>
      <w:sz w:val="20"/>
      <w:szCs w:val="20"/>
    </w:rPr>
  </w:style>
  <w:style w:type="paragraph" w:customStyle="1" w:styleId="764">
    <w:name w:val="heading 6_file_619"/>
    <w:basedOn w:val="758"/>
    <w:qFormat/>
    <w:uiPriority w:val="9"/>
    <w:pPr>
      <w:outlineLvl w:val="5"/>
    </w:pPr>
    <w:rPr>
      <w:sz w:val="15"/>
      <w:szCs w:val="15"/>
    </w:rPr>
  </w:style>
  <w:style w:type="character" w:customStyle="1" w:styleId="765">
    <w:name w:val="Default Paragraph Font_file_619"/>
    <w:semiHidden/>
    <w:unhideWhenUsed/>
    <w:qFormat/>
    <w:uiPriority w:val="1"/>
  </w:style>
  <w:style w:type="table" w:customStyle="1" w:styleId="766">
    <w:name w:val="Normal Table_file_619"/>
    <w:semiHidden/>
    <w:unhideWhenUsed/>
    <w:qFormat/>
    <w:uiPriority w:val="99"/>
    <w:tblPr>
      <w:tblCellMar>
        <w:top w:w="0" w:type="dxa"/>
        <w:left w:w="108" w:type="dxa"/>
        <w:bottom w:w="0" w:type="dxa"/>
        <w:right w:w="108" w:type="dxa"/>
      </w:tblCellMar>
    </w:tblPr>
  </w:style>
  <w:style w:type="character" w:customStyle="1" w:styleId="767">
    <w:name w:val="Hyperlink_file_619"/>
    <w:basedOn w:val="765"/>
    <w:semiHidden/>
    <w:unhideWhenUsed/>
    <w:qFormat/>
    <w:uiPriority w:val="99"/>
    <w:rPr>
      <w:color w:val="0782C1"/>
      <w:u w:val="single"/>
    </w:rPr>
  </w:style>
  <w:style w:type="character" w:customStyle="1" w:styleId="768">
    <w:name w:val="FollowedHyperlink_file_619"/>
    <w:basedOn w:val="765"/>
    <w:semiHidden/>
    <w:unhideWhenUsed/>
    <w:qFormat/>
    <w:uiPriority w:val="99"/>
    <w:rPr>
      <w:color w:val="0782C1"/>
      <w:u w:val="single"/>
    </w:rPr>
  </w:style>
  <w:style w:type="character" w:customStyle="1" w:styleId="769">
    <w:name w:val="标题 1 Char_file_619"/>
    <w:basedOn w:val="765"/>
    <w:link w:val="4"/>
    <w:qFormat/>
    <w:uiPriority w:val="9"/>
    <w:rPr>
      <w:rFonts w:ascii="宋体" w:hAnsi="宋体" w:eastAsia="宋体" w:cs="宋体"/>
      <w:b/>
      <w:bCs/>
      <w:kern w:val="44"/>
      <w:sz w:val="44"/>
      <w:szCs w:val="44"/>
    </w:rPr>
  </w:style>
  <w:style w:type="character" w:customStyle="1" w:styleId="770">
    <w:name w:val="标题 2 Char_file_619"/>
    <w:basedOn w:val="765"/>
    <w:link w:val="2"/>
    <w:semiHidden/>
    <w:qFormat/>
    <w:uiPriority w:val="9"/>
    <w:rPr>
      <w:rFonts w:asciiTheme="majorHAnsi" w:hAnsiTheme="majorHAnsi" w:eastAsiaTheme="majorEastAsia" w:cstheme="majorBidi"/>
      <w:b/>
      <w:bCs/>
      <w:sz w:val="32"/>
      <w:szCs w:val="32"/>
    </w:rPr>
  </w:style>
  <w:style w:type="character" w:customStyle="1" w:styleId="771">
    <w:name w:val="标题 3 Char_file_619"/>
    <w:basedOn w:val="765"/>
    <w:link w:val="5"/>
    <w:semiHidden/>
    <w:qFormat/>
    <w:uiPriority w:val="9"/>
    <w:rPr>
      <w:rFonts w:ascii="宋体" w:hAnsi="宋体" w:eastAsia="宋体" w:cs="宋体"/>
      <w:b/>
      <w:bCs/>
      <w:sz w:val="32"/>
      <w:szCs w:val="32"/>
    </w:rPr>
  </w:style>
  <w:style w:type="character" w:customStyle="1" w:styleId="772">
    <w:name w:val="标题 4 Char_file_619"/>
    <w:basedOn w:val="765"/>
    <w:link w:val="6"/>
    <w:semiHidden/>
    <w:qFormat/>
    <w:uiPriority w:val="9"/>
    <w:rPr>
      <w:rFonts w:asciiTheme="majorHAnsi" w:hAnsiTheme="majorHAnsi" w:eastAsiaTheme="majorEastAsia" w:cstheme="majorBidi"/>
      <w:b/>
      <w:bCs/>
      <w:sz w:val="28"/>
      <w:szCs w:val="28"/>
    </w:rPr>
  </w:style>
  <w:style w:type="character" w:customStyle="1" w:styleId="773">
    <w:name w:val="标题 5 Char_file_619"/>
    <w:basedOn w:val="765"/>
    <w:link w:val="7"/>
    <w:semiHidden/>
    <w:qFormat/>
    <w:uiPriority w:val="9"/>
    <w:rPr>
      <w:rFonts w:ascii="宋体" w:hAnsi="宋体" w:eastAsia="宋体" w:cs="宋体"/>
      <w:b/>
      <w:bCs/>
      <w:sz w:val="28"/>
      <w:szCs w:val="28"/>
    </w:rPr>
  </w:style>
  <w:style w:type="character" w:customStyle="1" w:styleId="774">
    <w:name w:val="标题 6 Char_file_619"/>
    <w:basedOn w:val="765"/>
    <w:link w:val="9"/>
    <w:semiHidden/>
    <w:qFormat/>
    <w:uiPriority w:val="9"/>
    <w:rPr>
      <w:rFonts w:asciiTheme="majorHAnsi" w:hAnsiTheme="majorHAnsi" w:eastAsiaTheme="majorEastAsia" w:cstheme="majorBidi"/>
      <w:b/>
      <w:bCs/>
      <w:sz w:val="24"/>
      <w:szCs w:val="24"/>
    </w:rPr>
  </w:style>
  <w:style w:type="paragraph" w:customStyle="1" w:styleId="775">
    <w:name w:val="cke_editable_file_619"/>
    <w:basedOn w:val="758"/>
    <w:qFormat/>
    <w:uiPriority w:val="0"/>
    <w:rPr>
      <w:rFonts w:ascii="仿宋_GB2312" w:eastAsia="仿宋_GB2312"/>
    </w:rPr>
  </w:style>
  <w:style w:type="paragraph" w:customStyle="1" w:styleId="776">
    <w:name w:val="marker_file_619"/>
    <w:basedOn w:val="758"/>
    <w:qFormat/>
    <w:uiPriority w:val="0"/>
    <w:pPr>
      <w:shd w:val="clear" w:color="auto" w:fill="FFFF00"/>
    </w:pPr>
  </w:style>
  <w:style w:type="paragraph" w:customStyle="1" w:styleId="777">
    <w:name w:val="Normal (Web)_file_619"/>
    <w:basedOn w:val="758"/>
    <w:semiHidden/>
    <w:unhideWhenUsed/>
    <w:qFormat/>
    <w:uiPriority w:val="99"/>
  </w:style>
  <w:style w:type="paragraph" w:customStyle="1" w:styleId="778">
    <w:name w:val="Normal_file_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9">
    <w:name w:val="heading 1_file_620"/>
    <w:basedOn w:val="778"/>
    <w:qFormat/>
    <w:uiPriority w:val="9"/>
    <w:pPr>
      <w:outlineLvl w:val="0"/>
    </w:pPr>
    <w:rPr>
      <w:kern w:val="36"/>
      <w:sz w:val="48"/>
      <w:szCs w:val="48"/>
    </w:rPr>
  </w:style>
  <w:style w:type="paragraph" w:customStyle="1" w:styleId="780">
    <w:name w:val="heading 2_file_620"/>
    <w:basedOn w:val="778"/>
    <w:qFormat/>
    <w:uiPriority w:val="9"/>
    <w:pPr>
      <w:outlineLvl w:val="1"/>
    </w:pPr>
    <w:rPr>
      <w:sz w:val="36"/>
      <w:szCs w:val="36"/>
    </w:rPr>
  </w:style>
  <w:style w:type="paragraph" w:customStyle="1" w:styleId="781">
    <w:name w:val="heading 3_file_620"/>
    <w:basedOn w:val="778"/>
    <w:qFormat/>
    <w:uiPriority w:val="9"/>
    <w:pPr>
      <w:outlineLvl w:val="2"/>
    </w:pPr>
    <w:rPr>
      <w:sz w:val="27"/>
      <w:szCs w:val="27"/>
    </w:rPr>
  </w:style>
  <w:style w:type="paragraph" w:customStyle="1" w:styleId="782">
    <w:name w:val="heading 4_file_620"/>
    <w:basedOn w:val="778"/>
    <w:qFormat/>
    <w:uiPriority w:val="9"/>
    <w:pPr>
      <w:outlineLvl w:val="3"/>
    </w:pPr>
  </w:style>
  <w:style w:type="paragraph" w:customStyle="1" w:styleId="783">
    <w:name w:val="heading 5_file_620"/>
    <w:basedOn w:val="778"/>
    <w:qFormat/>
    <w:uiPriority w:val="9"/>
    <w:pPr>
      <w:outlineLvl w:val="4"/>
    </w:pPr>
    <w:rPr>
      <w:sz w:val="20"/>
      <w:szCs w:val="20"/>
    </w:rPr>
  </w:style>
  <w:style w:type="paragraph" w:customStyle="1" w:styleId="784">
    <w:name w:val="heading 6_file_620"/>
    <w:basedOn w:val="778"/>
    <w:qFormat/>
    <w:uiPriority w:val="9"/>
    <w:pPr>
      <w:outlineLvl w:val="5"/>
    </w:pPr>
    <w:rPr>
      <w:sz w:val="15"/>
      <w:szCs w:val="15"/>
    </w:rPr>
  </w:style>
  <w:style w:type="character" w:customStyle="1" w:styleId="785">
    <w:name w:val="Default Paragraph Font_file_620"/>
    <w:semiHidden/>
    <w:unhideWhenUsed/>
    <w:qFormat/>
    <w:uiPriority w:val="1"/>
  </w:style>
  <w:style w:type="table" w:customStyle="1" w:styleId="786">
    <w:name w:val="Normal Table_file_620"/>
    <w:semiHidden/>
    <w:unhideWhenUsed/>
    <w:qFormat/>
    <w:uiPriority w:val="99"/>
    <w:tblPr>
      <w:tblCellMar>
        <w:top w:w="0" w:type="dxa"/>
        <w:left w:w="108" w:type="dxa"/>
        <w:bottom w:w="0" w:type="dxa"/>
        <w:right w:w="108" w:type="dxa"/>
      </w:tblCellMar>
    </w:tblPr>
  </w:style>
  <w:style w:type="character" w:customStyle="1" w:styleId="787">
    <w:name w:val="Hyperlink_file_620"/>
    <w:basedOn w:val="785"/>
    <w:semiHidden/>
    <w:unhideWhenUsed/>
    <w:qFormat/>
    <w:uiPriority w:val="99"/>
    <w:rPr>
      <w:color w:val="0782C1"/>
      <w:u w:val="single"/>
    </w:rPr>
  </w:style>
  <w:style w:type="character" w:customStyle="1" w:styleId="788">
    <w:name w:val="FollowedHyperlink_file_620"/>
    <w:basedOn w:val="785"/>
    <w:semiHidden/>
    <w:unhideWhenUsed/>
    <w:qFormat/>
    <w:uiPriority w:val="99"/>
    <w:rPr>
      <w:color w:val="0782C1"/>
      <w:u w:val="single"/>
    </w:rPr>
  </w:style>
  <w:style w:type="character" w:customStyle="1" w:styleId="789">
    <w:name w:val="标题 1 Char_file_620"/>
    <w:basedOn w:val="785"/>
    <w:link w:val="4"/>
    <w:qFormat/>
    <w:uiPriority w:val="9"/>
    <w:rPr>
      <w:rFonts w:ascii="宋体" w:hAnsi="宋体" w:eastAsia="宋体" w:cs="宋体"/>
      <w:b/>
      <w:bCs/>
      <w:kern w:val="44"/>
      <w:sz w:val="44"/>
      <w:szCs w:val="44"/>
    </w:rPr>
  </w:style>
  <w:style w:type="character" w:customStyle="1" w:styleId="790">
    <w:name w:val="标题 2 Char_file_620"/>
    <w:basedOn w:val="785"/>
    <w:link w:val="2"/>
    <w:semiHidden/>
    <w:qFormat/>
    <w:uiPriority w:val="9"/>
    <w:rPr>
      <w:rFonts w:asciiTheme="majorHAnsi" w:hAnsiTheme="majorHAnsi" w:eastAsiaTheme="majorEastAsia" w:cstheme="majorBidi"/>
      <w:b/>
      <w:bCs/>
      <w:sz w:val="32"/>
      <w:szCs w:val="32"/>
    </w:rPr>
  </w:style>
  <w:style w:type="character" w:customStyle="1" w:styleId="791">
    <w:name w:val="标题 3 Char_file_620"/>
    <w:basedOn w:val="785"/>
    <w:link w:val="5"/>
    <w:semiHidden/>
    <w:qFormat/>
    <w:uiPriority w:val="9"/>
    <w:rPr>
      <w:rFonts w:ascii="宋体" w:hAnsi="宋体" w:eastAsia="宋体" w:cs="宋体"/>
      <w:b/>
      <w:bCs/>
      <w:sz w:val="32"/>
      <w:szCs w:val="32"/>
    </w:rPr>
  </w:style>
  <w:style w:type="character" w:customStyle="1" w:styleId="792">
    <w:name w:val="标题 4 Char_file_620"/>
    <w:basedOn w:val="785"/>
    <w:link w:val="6"/>
    <w:semiHidden/>
    <w:qFormat/>
    <w:uiPriority w:val="9"/>
    <w:rPr>
      <w:rFonts w:asciiTheme="majorHAnsi" w:hAnsiTheme="majorHAnsi" w:eastAsiaTheme="majorEastAsia" w:cstheme="majorBidi"/>
      <w:b/>
      <w:bCs/>
      <w:sz w:val="28"/>
      <w:szCs w:val="28"/>
    </w:rPr>
  </w:style>
  <w:style w:type="character" w:customStyle="1" w:styleId="793">
    <w:name w:val="标题 5 Char_file_620"/>
    <w:basedOn w:val="785"/>
    <w:link w:val="7"/>
    <w:semiHidden/>
    <w:qFormat/>
    <w:uiPriority w:val="9"/>
    <w:rPr>
      <w:rFonts w:ascii="宋体" w:hAnsi="宋体" w:eastAsia="宋体" w:cs="宋体"/>
      <w:b/>
      <w:bCs/>
      <w:sz w:val="28"/>
      <w:szCs w:val="28"/>
    </w:rPr>
  </w:style>
  <w:style w:type="character" w:customStyle="1" w:styleId="794">
    <w:name w:val="标题 6 Char_file_620"/>
    <w:basedOn w:val="785"/>
    <w:link w:val="9"/>
    <w:semiHidden/>
    <w:qFormat/>
    <w:uiPriority w:val="9"/>
    <w:rPr>
      <w:rFonts w:asciiTheme="majorHAnsi" w:hAnsiTheme="majorHAnsi" w:eastAsiaTheme="majorEastAsia" w:cstheme="majorBidi"/>
      <w:b/>
      <w:bCs/>
      <w:sz w:val="24"/>
      <w:szCs w:val="24"/>
    </w:rPr>
  </w:style>
  <w:style w:type="paragraph" w:customStyle="1" w:styleId="795">
    <w:name w:val="cke_editable_file_620"/>
    <w:basedOn w:val="778"/>
    <w:qFormat/>
    <w:uiPriority w:val="0"/>
    <w:rPr>
      <w:rFonts w:ascii="仿宋_GB2312" w:eastAsia="仿宋_GB2312"/>
    </w:rPr>
  </w:style>
  <w:style w:type="paragraph" w:customStyle="1" w:styleId="796">
    <w:name w:val="marker_file_620"/>
    <w:basedOn w:val="778"/>
    <w:qFormat/>
    <w:uiPriority w:val="0"/>
    <w:pPr>
      <w:shd w:val="clear" w:color="auto" w:fill="FFFF00"/>
    </w:pPr>
  </w:style>
  <w:style w:type="paragraph" w:customStyle="1" w:styleId="797">
    <w:name w:val="Normal (Web)_file_620"/>
    <w:basedOn w:val="778"/>
    <w:semiHidden/>
    <w:unhideWhenUsed/>
    <w:qFormat/>
    <w:uiPriority w:val="99"/>
  </w:style>
  <w:style w:type="paragraph" w:customStyle="1" w:styleId="798">
    <w:name w:val="Normal_file_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9">
    <w:name w:val="heading 1_file_621"/>
    <w:basedOn w:val="798"/>
    <w:qFormat/>
    <w:uiPriority w:val="9"/>
    <w:pPr>
      <w:outlineLvl w:val="0"/>
    </w:pPr>
    <w:rPr>
      <w:kern w:val="36"/>
      <w:sz w:val="48"/>
      <w:szCs w:val="48"/>
    </w:rPr>
  </w:style>
  <w:style w:type="paragraph" w:customStyle="1" w:styleId="800">
    <w:name w:val="heading 2_file_621"/>
    <w:basedOn w:val="798"/>
    <w:qFormat/>
    <w:uiPriority w:val="9"/>
    <w:pPr>
      <w:outlineLvl w:val="1"/>
    </w:pPr>
    <w:rPr>
      <w:sz w:val="36"/>
      <w:szCs w:val="36"/>
    </w:rPr>
  </w:style>
  <w:style w:type="paragraph" w:customStyle="1" w:styleId="801">
    <w:name w:val="heading 3_file_621"/>
    <w:basedOn w:val="798"/>
    <w:qFormat/>
    <w:uiPriority w:val="9"/>
    <w:pPr>
      <w:outlineLvl w:val="2"/>
    </w:pPr>
    <w:rPr>
      <w:sz w:val="27"/>
      <w:szCs w:val="27"/>
    </w:rPr>
  </w:style>
  <w:style w:type="paragraph" w:customStyle="1" w:styleId="802">
    <w:name w:val="heading 4_file_621"/>
    <w:basedOn w:val="798"/>
    <w:qFormat/>
    <w:uiPriority w:val="9"/>
    <w:pPr>
      <w:outlineLvl w:val="3"/>
    </w:pPr>
  </w:style>
  <w:style w:type="paragraph" w:customStyle="1" w:styleId="803">
    <w:name w:val="heading 5_file_621"/>
    <w:basedOn w:val="798"/>
    <w:qFormat/>
    <w:uiPriority w:val="9"/>
    <w:pPr>
      <w:outlineLvl w:val="4"/>
    </w:pPr>
    <w:rPr>
      <w:sz w:val="20"/>
      <w:szCs w:val="20"/>
    </w:rPr>
  </w:style>
  <w:style w:type="paragraph" w:customStyle="1" w:styleId="804">
    <w:name w:val="heading 6_file_621"/>
    <w:basedOn w:val="798"/>
    <w:qFormat/>
    <w:uiPriority w:val="9"/>
    <w:pPr>
      <w:outlineLvl w:val="5"/>
    </w:pPr>
    <w:rPr>
      <w:sz w:val="15"/>
      <w:szCs w:val="15"/>
    </w:rPr>
  </w:style>
  <w:style w:type="character" w:customStyle="1" w:styleId="805">
    <w:name w:val="Default Paragraph Font_file_621"/>
    <w:semiHidden/>
    <w:unhideWhenUsed/>
    <w:qFormat/>
    <w:uiPriority w:val="1"/>
  </w:style>
  <w:style w:type="table" w:customStyle="1" w:styleId="806">
    <w:name w:val="Normal Table_file_621"/>
    <w:semiHidden/>
    <w:unhideWhenUsed/>
    <w:qFormat/>
    <w:uiPriority w:val="99"/>
    <w:tblPr>
      <w:tblCellMar>
        <w:top w:w="0" w:type="dxa"/>
        <w:left w:w="108" w:type="dxa"/>
        <w:bottom w:w="0" w:type="dxa"/>
        <w:right w:w="108" w:type="dxa"/>
      </w:tblCellMar>
    </w:tblPr>
  </w:style>
  <w:style w:type="character" w:customStyle="1" w:styleId="807">
    <w:name w:val="Hyperlink_file_621"/>
    <w:basedOn w:val="805"/>
    <w:semiHidden/>
    <w:unhideWhenUsed/>
    <w:qFormat/>
    <w:uiPriority w:val="99"/>
    <w:rPr>
      <w:color w:val="0782C1"/>
      <w:u w:val="single"/>
    </w:rPr>
  </w:style>
  <w:style w:type="character" w:customStyle="1" w:styleId="808">
    <w:name w:val="FollowedHyperlink_file_621"/>
    <w:basedOn w:val="805"/>
    <w:semiHidden/>
    <w:unhideWhenUsed/>
    <w:qFormat/>
    <w:uiPriority w:val="99"/>
    <w:rPr>
      <w:color w:val="0782C1"/>
      <w:u w:val="single"/>
    </w:rPr>
  </w:style>
  <w:style w:type="character" w:customStyle="1" w:styleId="809">
    <w:name w:val="标题 1 Char_file_621"/>
    <w:basedOn w:val="805"/>
    <w:link w:val="4"/>
    <w:qFormat/>
    <w:uiPriority w:val="9"/>
    <w:rPr>
      <w:rFonts w:ascii="宋体" w:hAnsi="宋体" w:eastAsia="宋体" w:cs="宋体"/>
      <w:b/>
      <w:bCs/>
      <w:kern w:val="44"/>
      <w:sz w:val="44"/>
      <w:szCs w:val="44"/>
    </w:rPr>
  </w:style>
  <w:style w:type="character" w:customStyle="1" w:styleId="810">
    <w:name w:val="标题 2 Char_file_621"/>
    <w:basedOn w:val="805"/>
    <w:link w:val="2"/>
    <w:semiHidden/>
    <w:qFormat/>
    <w:uiPriority w:val="9"/>
    <w:rPr>
      <w:rFonts w:asciiTheme="majorHAnsi" w:hAnsiTheme="majorHAnsi" w:eastAsiaTheme="majorEastAsia" w:cstheme="majorBidi"/>
      <w:b/>
      <w:bCs/>
      <w:sz w:val="32"/>
      <w:szCs w:val="32"/>
    </w:rPr>
  </w:style>
  <w:style w:type="character" w:customStyle="1" w:styleId="811">
    <w:name w:val="标题 3 Char_file_621"/>
    <w:basedOn w:val="805"/>
    <w:link w:val="5"/>
    <w:semiHidden/>
    <w:qFormat/>
    <w:uiPriority w:val="9"/>
    <w:rPr>
      <w:rFonts w:ascii="宋体" w:hAnsi="宋体" w:eastAsia="宋体" w:cs="宋体"/>
      <w:b/>
      <w:bCs/>
      <w:sz w:val="32"/>
      <w:szCs w:val="32"/>
    </w:rPr>
  </w:style>
  <w:style w:type="character" w:customStyle="1" w:styleId="812">
    <w:name w:val="标题 4 Char_file_621"/>
    <w:basedOn w:val="805"/>
    <w:link w:val="6"/>
    <w:semiHidden/>
    <w:qFormat/>
    <w:uiPriority w:val="9"/>
    <w:rPr>
      <w:rFonts w:asciiTheme="majorHAnsi" w:hAnsiTheme="majorHAnsi" w:eastAsiaTheme="majorEastAsia" w:cstheme="majorBidi"/>
      <w:b/>
      <w:bCs/>
      <w:sz w:val="28"/>
      <w:szCs w:val="28"/>
    </w:rPr>
  </w:style>
  <w:style w:type="character" w:customStyle="1" w:styleId="813">
    <w:name w:val="标题 5 Char_file_621"/>
    <w:basedOn w:val="805"/>
    <w:link w:val="7"/>
    <w:semiHidden/>
    <w:qFormat/>
    <w:uiPriority w:val="9"/>
    <w:rPr>
      <w:rFonts w:ascii="宋体" w:hAnsi="宋体" w:eastAsia="宋体" w:cs="宋体"/>
      <w:b/>
      <w:bCs/>
      <w:sz w:val="28"/>
      <w:szCs w:val="28"/>
    </w:rPr>
  </w:style>
  <w:style w:type="character" w:customStyle="1" w:styleId="814">
    <w:name w:val="标题 6 Char_file_621"/>
    <w:basedOn w:val="805"/>
    <w:link w:val="9"/>
    <w:semiHidden/>
    <w:qFormat/>
    <w:uiPriority w:val="9"/>
    <w:rPr>
      <w:rFonts w:asciiTheme="majorHAnsi" w:hAnsiTheme="majorHAnsi" w:eastAsiaTheme="majorEastAsia" w:cstheme="majorBidi"/>
      <w:b/>
      <w:bCs/>
      <w:sz w:val="24"/>
      <w:szCs w:val="24"/>
    </w:rPr>
  </w:style>
  <w:style w:type="paragraph" w:customStyle="1" w:styleId="815">
    <w:name w:val="cke_editable_file_621"/>
    <w:basedOn w:val="798"/>
    <w:qFormat/>
    <w:uiPriority w:val="0"/>
    <w:rPr>
      <w:rFonts w:ascii="仿宋_GB2312" w:eastAsia="仿宋_GB2312"/>
    </w:rPr>
  </w:style>
  <w:style w:type="paragraph" w:customStyle="1" w:styleId="816">
    <w:name w:val="marker_file_621"/>
    <w:basedOn w:val="798"/>
    <w:qFormat/>
    <w:uiPriority w:val="0"/>
    <w:pPr>
      <w:shd w:val="clear" w:color="auto" w:fill="FFFF00"/>
    </w:pPr>
  </w:style>
  <w:style w:type="paragraph" w:customStyle="1" w:styleId="817">
    <w:name w:val="Normal (Web)_file_621"/>
    <w:basedOn w:val="798"/>
    <w:semiHidden/>
    <w:unhideWhenUsed/>
    <w:qFormat/>
    <w:uiPriority w:val="99"/>
  </w:style>
  <w:style w:type="table" w:customStyle="1" w:styleId="818">
    <w:name w:val="Normal Table_file_423_file_233_file_713_file_630_file_1522"/>
    <w:semiHidden/>
    <w:qFormat/>
    <w:uiPriority w:val="0"/>
    <w:tblPr>
      <w:tblCellMar>
        <w:top w:w="0" w:type="dxa"/>
        <w:left w:w="108" w:type="dxa"/>
        <w:bottom w:w="0" w:type="dxa"/>
        <w:right w:w="108" w:type="dxa"/>
      </w:tblCellMar>
    </w:tblPr>
  </w:style>
  <w:style w:type="paragraph" w:customStyle="1" w:styleId="819">
    <w:name w:val="Normal (Web)_file_2377"/>
    <w:basedOn w:val="820"/>
    <w:semiHidden/>
    <w:unhideWhenUsed/>
    <w:qFormat/>
    <w:uiPriority w:val="99"/>
  </w:style>
  <w:style w:type="paragraph" w:customStyle="1" w:styleId="820">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1">
    <w:name w:val="Normal (Web)_file_1526"/>
    <w:basedOn w:val="822"/>
    <w:semiHidden/>
    <w:unhideWhenUsed/>
    <w:qFormat/>
    <w:uiPriority w:val="99"/>
  </w:style>
  <w:style w:type="paragraph" w:customStyle="1" w:styleId="822">
    <w:name w:val="Normal_file_1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3">
    <w:name w:val="Normal (Web)_file_1416"/>
    <w:basedOn w:val="824"/>
    <w:unhideWhenUsed/>
    <w:qFormat/>
    <w:uiPriority w:val="99"/>
  </w:style>
  <w:style w:type="paragraph" w:customStyle="1" w:styleId="824">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25">
    <w:name w:val="Table Paragraph_file_2049"/>
    <w:basedOn w:val="826"/>
    <w:qFormat/>
    <w:uiPriority w:val="1"/>
    <w:pPr>
      <w:autoSpaceDE w:val="0"/>
      <w:autoSpaceDN w:val="0"/>
      <w:adjustRightInd w:val="0"/>
      <w:jc w:val="left"/>
    </w:pPr>
    <w:rPr>
      <w:rFonts w:ascii="黑体" w:eastAsia="黑体" w:cs="黑体"/>
      <w:kern w:val="0"/>
      <w:sz w:val="24"/>
    </w:rPr>
  </w:style>
  <w:style w:type="paragraph" w:customStyle="1" w:styleId="826">
    <w:name w:val="Normal_file_2049"/>
    <w:next w:val="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27">
    <w:name w:val="Normal Table_file_322_file_615"/>
    <w:semiHidden/>
    <w:qFormat/>
    <w:uiPriority w:val="0"/>
    <w:tblPr>
      <w:tblCellMar>
        <w:top w:w="0" w:type="dxa"/>
        <w:left w:w="108" w:type="dxa"/>
        <w:bottom w:w="0" w:type="dxa"/>
        <w:right w:w="108" w:type="dxa"/>
      </w:tblCellMar>
    </w:tblPr>
  </w:style>
  <w:style w:type="paragraph" w:customStyle="1" w:styleId="828">
    <w:name w:val="Plain Text_file_423_file_1527_file_2952_file_3082_file_1370"/>
    <w:basedOn w:val="829"/>
    <w:qFormat/>
    <w:uiPriority w:val="0"/>
    <w:rPr>
      <w:rFonts w:ascii="宋体" w:hAnsi="Courier New" w:cs="Courier New"/>
      <w:szCs w:val="21"/>
    </w:rPr>
  </w:style>
  <w:style w:type="paragraph" w:customStyle="1" w:styleId="829">
    <w:name w:val="Normal_file_423_file_1527_file_2952_file_3082_file_1370"/>
    <w:next w:val="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30">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831">
    <w:name w:val="Normal (Web)_file_939"/>
    <w:basedOn w:val="832"/>
    <w:unhideWhenUsed/>
    <w:qFormat/>
    <w:uiPriority w:val="99"/>
  </w:style>
  <w:style w:type="paragraph" w:customStyle="1" w:styleId="832">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33">
    <w:name w:val="Normal Table_file_299_file_2528"/>
    <w:semiHidden/>
    <w:qFormat/>
    <w:uiPriority w:val="0"/>
    <w:tblPr>
      <w:tblCellMar>
        <w:top w:w="0" w:type="dxa"/>
        <w:left w:w="108" w:type="dxa"/>
        <w:bottom w:w="0" w:type="dxa"/>
        <w:right w:w="108" w:type="dxa"/>
      </w:tblCellMar>
    </w:tblPr>
  </w:style>
  <w:style w:type="paragraph" w:customStyle="1" w:styleId="834">
    <w:name w:val="Normal (Web)_file_933"/>
    <w:basedOn w:val="835"/>
    <w:unhideWhenUsed/>
    <w:qFormat/>
    <w:uiPriority w:val="99"/>
  </w:style>
  <w:style w:type="paragraph" w:customStyle="1" w:styleId="835">
    <w:name w:val="Normal_file_93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36">
    <w:name w:val="Strong_file_139"/>
    <w:basedOn w:val="837"/>
    <w:qFormat/>
    <w:uiPriority w:val="22"/>
    <w:rPr>
      <w:b/>
      <w:bCs/>
    </w:rPr>
  </w:style>
  <w:style w:type="character" w:customStyle="1" w:styleId="837">
    <w:name w:val="Default Paragraph Font_file_139"/>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117</Pages>
  <Words>335</Words>
  <Characters>427</Characters>
  <Lines>1626</Lines>
  <Paragraphs>1261</Paragraphs>
  <TotalTime>21</TotalTime>
  <ScaleCrop>false</ScaleCrop>
  <LinksUpToDate>false</LinksUpToDate>
  <CharactersWithSpaces>444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李群</cp:lastModifiedBy>
  <cp:lastPrinted>2018-11-29T07:27:00Z</cp:lastPrinted>
  <dcterms:modified xsi:type="dcterms:W3CDTF">2026-07-20T00:28:47Z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eyJoZGlkIjoiMmE2NDYzZjVkYmNmN2VkMmM2YzY1NTFiYmM2NzNmZGYiLCJ1c2VySWQiOiI3NjU0NzgyMjIifQ==</vt:lpwstr>
  </property>
  <property fmtid="{D5CDD505-2E9C-101B-9397-08002B2CF9AE}" pid="4" name="ICV">
    <vt:lpwstr>5198127F4B6B4BF59741877194EA357D_13</vt:lpwstr>
  </property>
</Properties>
</file>