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US" w:eastAsia="zh-CN"/>
        </w:rPr>
      </w:pPr>
      <w:r>
        <w:rPr>
          <w:rFonts w:hint="eastAsia" w:eastAsia="仿宋_GB2312" w:asciiTheme="minorHAnsi" w:hAnsiTheme="minorHAnsi"/>
          <w:sz w:val="44"/>
          <w:szCs w:val="44"/>
          <w:lang w:val="en-US" w:eastAsia="zh-CN"/>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白露中心校、明德小学信息化设备采购</w:t>
      </w:r>
    </w:p>
    <w:p>
      <w:pPr>
        <w:spacing w:line="800" w:lineRule="exact"/>
        <w:ind w:firstLine="883" w:firstLineChars="200"/>
        <w:rPr>
          <w:rFonts w:hint="eastAsia" w:ascii="楷体" w:hAnsi="楷体" w:eastAsia="楷体"/>
          <w:b/>
          <w:sz w:val="44"/>
          <w:szCs w:val="44"/>
        </w:rPr>
      </w:pPr>
      <w:r>
        <w:rPr>
          <w:rFonts w:hint="eastAsia" w:ascii="楷体" w:hAnsi="楷体" w:eastAsia="楷体"/>
          <w:b/>
          <w:sz w:val="44"/>
          <w:szCs w:val="44"/>
        </w:rPr>
        <w:t>项目编号：LZZC2026-G1-990384-LZSZ</w:t>
      </w:r>
    </w:p>
    <w:p>
      <w:pPr>
        <w:spacing w:line="800" w:lineRule="exact"/>
        <w:ind w:firstLine="1988" w:firstLineChars="450"/>
        <w:jc w:val="both"/>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柳州市电化教育站</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11</w:t>
      </w:r>
      <w:r>
        <w:rPr>
          <w:rFonts w:ascii="楷体" w:hAnsi="楷体" w:eastAsia="楷体"/>
          <w:b/>
          <w:sz w:val="44"/>
          <w:szCs w:val="44"/>
        </w:rPr>
        <w:t>日</w:t>
      </w:r>
    </w:p>
    <w:p>
      <w:pPr>
        <w:spacing w:line="600" w:lineRule="exact"/>
        <w:jc w:val="both"/>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3"/>
        <w:spacing w:line="276" w:lineRule="auto"/>
        <w:jc w:val="center"/>
        <w:rPr>
          <w:sz w:val="32"/>
          <w:szCs w:val="32"/>
        </w:rPr>
      </w:pPr>
      <w:bookmarkStart w:id="0" w:name="_Toc29306"/>
      <w:r>
        <w:rPr>
          <w:rFonts w:hint="eastAsia"/>
          <w:sz w:val="32"/>
          <w:szCs w:val="32"/>
        </w:rPr>
        <w:t>第一章 公开招标公告</w:t>
      </w:r>
    </w:p>
    <w:p>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白露中心校、明德小学信息化设备采购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1</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项目编号：LZZC2026-G1-990384-LZSZ</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白露中心校、明德小学信息化设备采购</w:t>
      </w:r>
    </w:p>
    <w:p>
      <w:pPr>
        <w:pStyle w:val="73"/>
        <w:spacing w:line="400" w:lineRule="exact"/>
        <w:ind w:right="-21" w:rightChars="-10" w:firstLine="560"/>
        <w:rPr>
          <w:rFonts w:hint="default" w:ascii="仿宋_GB2312" w:eastAsia="仿宋_GB2312"/>
          <w:sz w:val="28"/>
          <w:szCs w:val="28"/>
          <w:lang w:val="en-US" w:eastAsia="zh-CN"/>
        </w:rPr>
      </w:pPr>
      <w:r>
        <w:rPr>
          <w:rFonts w:hint="eastAsia" w:ascii="仿宋_GB2312" w:eastAsia="仿宋_GB2312"/>
          <w:sz w:val="28"/>
          <w:szCs w:val="28"/>
        </w:rPr>
        <w:t>预算总金额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hint="eastAsia" w:ascii="仿宋_GB2312" w:hAnsi="Times New Roman" w:eastAsia="仿宋_GB2312"/>
          <w:sz w:val="28"/>
          <w:szCs w:val="28"/>
          <w:lang w:val="en-US" w:eastAsia="zh-CN"/>
        </w:rPr>
        <w:t>3494600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标项一
</w:t>
      </w:r>
      <w:r>
        <w:rPr>
          <w:rFonts w:ascii="仿宋" w:hAnsi="仿宋" w:eastAsia="仿宋"/>
          <w:bCs/>
          <w:sz w:val="24"/>
        </w:rPr>
        <w:cr/>
      </w:r>
      <w:r>
        <w:rPr>
          <w:rFonts w:ascii="仿宋" w:hAnsi="仿宋" w:eastAsia="仿宋"/>
          <w:bCs/>
          <w:sz w:val="24"/>
        </w:rPr>
        <w:t>标项名称：白露中心校信息化设备采购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lang w:val="en-US" w:eastAsia="zh-CN"/>
        </w:rPr>
        <w:t>1747300</w:t>
      </w:r>
      <w:r>
        <w:rPr>
          <w:rFonts w:ascii="仿宋" w:hAnsi="仿宋" w:eastAsia="仿宋"/>
          <w:bCs/>
          <w:sz w:val="24"/>
        </w:rPr>
        <w:cr/>
      </w:r>
      <w:r>
        <w:rPr>
          <w:rFonts w:ascii="仿宋" w:hAnsi="仿宋" w:eastAsia="仿宋"/>
          <w:bCs/>
          <w:sz w:val="24"/>
        </w:rPr>
        <w:t>简要规格描述或项目基本概况介绍、用途：白露中心校信息化设备采购（具体内容详见招标文件第二章《采购需求》）
</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lang w:val="en-US" w:eastAsia="zh-CN"/>
        </w:rPr>
        <w:t>1747300</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合同履约期限：自签订合同之日起30日内安装调试完毕，验收合格并交付使用。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
</w:t>
      </w:r>
      <w:r>
        <w:rPr>
          <w:rFonts w:ascii="仿宋" w:hAnsi="仿宋" w:eastAsia="仿宋"/>
          <w:bCs/>
          <w:sz w:val="24"/>
        </w:rPr>
        <w:cr/>
      </w:r>
      <w:r>
        <w:rPr>
          <w:rFonts w:ascii="仿宋" w:hAnsi="仿宋" w:eastAsia="仿宋"/>
          <w:bCs/>
          <w:sz w:val="24"/>
        </w:rPr>
        <w:t>
</w:t>
      </w:r>
      <w:r>
        <w:rPr>
          <w:rFonts w:ascii="仿宋" w:hAnsi="仿宋" w:eastAsia="仿宋"/>
          <w:bCs/>
          <w:sz w:val="24"/>
        </w:rPr>
        <w:cr/>
      </w:r>
      <w:r>
        <w:rPr>
          <w:rFonts w:ascii="仿宋" w:hAnsi="仿宋" w:eastAsia="仿宋"/>
          <w:bCs/>
          <w:sz w:val="24"/>
        </w:rPr>
        <w:t>标项二
</w:t>
      </w:r>
      <w:r>
        <w:rPr>
          <w:rFonts w:ascii="仿宋" w:hAnsi="仿宋" w:eastAsia="仿宋"/>
          <w:bCs/>
          <w:sz w:val="24"/>
        </w:rPr>
        <w:cr/>
      </w:r>
      <w:r>
        <w:rPr>
          <w:rFonts w:ascii="仿宋" w:hAnsi="仿宋" w:eastAsia="仿宋"/>
          <w:bCs/>
          <w:sz w:val="24"/>
        </w:rPr>
        <w:t>标项名称：明德小学信息化设备采购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lang w:val="en-US" w:eastAsia="zh-CN"/>
        </w:rPr>
        <w:t>1747300</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简要规格描述或项目基本概况介绍、用途：明德小学信息化设备采购（具体内容详见招标文件第二章《采购需求》）
</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lang w:val="en-US" w:eastAsia="zh-CN"/>
        </w:rPr>
        <w:t>1747300</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合同履约期限：自签订合同之日起30日内安装调试完毕，验收合格并交付使用。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pPr>
        <w:pStyle w:val="4"/>
        <w:spacing w:line="400" w:lineRule="exact"/>
        <w:ind w:right="-21" w:rightChars="-10"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right="-21" w:rightChars="-10"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11</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19</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right="-21" w:rightChars="-10" w:firstLine="562" w:firstLineChars="200"/>
        <w:jc w:val="both"/>
        <w:rPr>
          <w:rFonts w:hint="eastAsia" w:ascii="黑体" w:hAnsi="黑体" w:eastAsia="黑体" w:cs="黑体"/>
          <w:bCs/>
          <w:sz w:val="28"/>
          <w:szCs w:val="28"/>
        </w:rPr>
      </w:pPr>
      <w:bookmarkStart w:id="7" w:name="_Toc35393793"/>
      <w:bookmarkStart w:id="8" w:name="_Toc35393624"/>
      <w:bookmarkStart w:id="9" w:name="_Toc28359082"/>
      <w:bookmarkStart w:id="10" w:name="_Toc28359005"/>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1</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4"/>
        <w:spacing w:line="400" w:lineRule="exact"/>
        <w:ind w:right="-21" w:rightChars="-10" w:firstLine="562" w:firstLineChars="200"/>
        <w:jc w:val="both"/>
        <w:rPr>
          <w:rFonts w:hint="eastAsia" w:ascii="黑体" w:hAnsi="黑体" w:eastAsia="黑体" w:cs="黑体"/>
          <w:bCs/>
          <w:sz w:val="28"/>
          <w:szCs w:val="28"/>
        </w:rPr>
      </w:pPr>
      <w:bookmarkStart w:id="11" w:name="_Toc28359007"/>
      <w:bookmarkStart w:id="12" w:name="_Toc28359084"/>
      <w:bookmarkStart w:id="13" w:name="_Toc35393794"/>
      <w:bookmarkStart w:id="14" w:name="_Toc35393625"/>
      <w:r>
        <w:rPr>
          <w:rFonts w:hint="eastAsia" w:ascii="黑体" w:hAnsi="黑体" w:eastAsia="黑体" w:cs="黑体"/>
          <w:bCs/>
          <w:sz w:val="28"/>
          <w:szCs w:val="28"/>
        </w:rPr>
        <w:t>五、公告期限</w:t>
      </w:r>
      <w:bookmarkEnd w:id="11"/>
      <w:bookmarkEnd w:id="12"/>
      <w:bookmarkEnd w:id="13"/>
      <w:bookmarkEnd w:id="14"/>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六、其他补充事宜</w:t>
      </w:r>
      <w:bookmarkEnd w:id="15"/>
      <w:bookmarkEnd w:id="16"/>
    </w:p>
    <w:p>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（二）投标保证金：</w:t>
      </w:r>
      <w:r>
        <w:rPr>
          <w:rFonts w:hint="eastAsia" w:ascii="仿宋_GB2312" w:hAnsi="仿宋_GB2312" w:eastAsia="仿宋_GB2312" w:cs="仿宋_GB2312"/>
          <w:sz w:val="28"/>
          <w:szCs w:val="28"/>
        </w:rPr>
        <w:t>本项目无需提交投标保证金。</w:t>
      </w:r>
    </w:p>
    <w:p>
      <w:pPr>
        <w:pStyle w:val="73"/>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17" w:name="_Hlk93681467"/>
      <w:r>
        <w:rPr>
          <w:rFonts w:hint="eastAsia" w:ascii="仿宋_GB2312" w:hAnsi="仿宋_GB2312" w:eastAsia="仿宋_GB2312" w:cs="仿宋_GB2312"/>
          <w:sz w:val="28"/>
          <w:szCs w:val="28"/>
        </w:rPr>
        <w:t>（四）</w:t>
      </w:r>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17"/>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right="-21" w:rightChars="-10" w:firstLine="562" w:firstLineChars="200"/>
        <w:jc w:val="both"/>
        <w:rPr>
          <w:rFonts w:hint="eastAsia" w:ascii="黑体" w:hAnsi="黑体" w:eastAsia="黑体" w:cs="黑体"/>
          <w:b w:val="0"/>
          <w:sz w:val="28"/>
          <w:szCs w:val="28"/>
        </w:rPr>
      </w:pPr>
      <w:bookmarkStart w:id="18" w:name="_Toc28359008"/>
      <w:bookmarkStart w:id="19" w:name="_Toc28359085"/>
      <w:bookmarkStart w:id="20" w:name="_Toc35393796"/>
      <w:bookmarkStart w:id="21" w:name="_Toc35393627"/>
      <w:bookmarkStart w:id="22" w:name="_Hlk50569036"/>
      <w:r>
        <w:rPr>
          <w:rFonts w:hint="eastAsia" w:ascii="黑体" w:hAnsi="黑体" w:eastAsia="黑体" w:cs="黑体"/>
          <w:bCs/>
          <w:sz w:val="28"/>
          <w:szCs w:val="28"/>
        </w:rPr>
        <w:t>七、对本次招标提出询问，请按以下方式联系</w:t>
      </w:r>
      <w:bookmarkEnd w:id="18"/>
      <w:bookmarkEnd w:id="19"/>
      <w:bookmarkEnd w:id="20"/>
      <w:bookmarkEnd w:id="21"/>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柳州市电化教育站</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柳州市鱼峰区新柳大道91号启元广场A座</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秦佳乐</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0772-5378972</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22"/>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3"/>
        <w:spacing w:line="276" w:lineRule="auto"/>
        <w:jc w:val="center"/>
        <w:rPr>
          <w:rFonts w:hint="eastAsia" w:ascii="宋体" w:hAnsi="宋体"/>
          <w:sz w:val="32"/>
          <w:szCs w:val="32"/>
        </w:rPr>
      </w:pPr>
      <w:bookmarkStart w:id="23" w:name="_Toc13541"/>
      <w:r>
        <w:rPr>
          <w:rFonts w:hint="eastAsia" w:ascii="宋体" w:hAnsi="宋体"/>
          <w:sz w:val="32"/>
          <w:szCs w:val="32"/>
        </w:rPr>
        <w:t>第二章 采购需求</w:t>
      </w:r>
      <w:bookmarkEnd w:id="23"/>
    </w:p>
    <w:p>
      <w:pPr>
        <w:spacing w:line="276" w:lineRule="auto"/>
        <w:ind w:right="-330" w:rightChars="-157"/>
        <w:rPr>
          <w:rFonts w:ascii="仿宋_GB2312" w:eastAsia="仿宋_GB2312"/>
          <w:b/>
          <w:bCs/>
          <w:sz w:val="24"/>
        </w:rPr>
      </w:pPr>
      <w:r>
        <w:rPr>
          <w:rFonts w:hint="eastAsia" w:ascii="仿宋_GB2312" w:eastAsia="仿宋_GB2312"/>
          <w:b/>
          <w:bCs/>
          <w:sz w:val="24"/>
        </w:rPr>
        <w:t>说明：</w:t>
      </w:r>
    </w:p>
    <w:p>
      <w:pPr>
        <w:spacing w:line="380" w:lineRule="exact"/>
        <w:ind w:right="-330" w:rightChars="-157" w:firstLine="482" w:firstLineChars="200"/>
        <w:rPr>
          <w:rFonts w:ascii="仿宋_GB2312" w:eastAsia="仿宋_GB2312"/>
          <w:b/>
          <w:bCs/>
          <w:color w:val="000000"/>
          <w:sz w:val="24"/>
        </w:rPr>
      </w:pPr>
      <w:bookmarkStart w:id="24"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eastAsia="zh-CN"/>
        </w:rPr>
        <w:t>没有</w:t>
      </w:r>
      <w:r>
        <w:rPr>
          <w:rFonts w:ascii="仿宋_GB2312" w:eastAsia="仿宋_GB2312"/>
          <w:b/>
          <w:bCs/>
          <w:color w:val="000000"/>
          <w:sz w:val="24"/>
        </w:rPr>
        <w:t>标记“★”符号的技术参数要求，</w:t>
      </w:r>
      <w:r>
        <w:rPr>
          <w:rFonts w:hint="eastAsia" w:ascii="仿宋_GB2312" w:eastAsia="仿宋_GB2312"/>
          <w:b/>
          <w:bCs/>
          <w:color w:val="000000"/>
          <w:sz w:val="24"/>
          <w:lang w:eastAsia="zh-CN"/>
        </w:rPr>
        <w:t>分标</w:t>
      </w:r>
      <w:r>
        <w:rPr>
          <w:rFonts w:hint="eastAsia" w:ascii="仿宋_GB2312" w:eastAsia="仿宋_GB2312"/>
          <w:b/>
          <w:bCs/>
          <w:color w:val="000000"/>
          <w:sz w:val="24"/>
          <w:lang w:val="en-US" w:eastAsia="zh-CN"/>
        </w:rPr>
        <w:t>1</w:t>
      </w:r>
      <w:r>
        <w:rPr>
          <w:rFonts w:ascii="仿宋_GB2312" w:eastAsia="仿宋_GB2312"/>
          <w:b/>
          <w:bCs/>
          <w:color w:val="000000"/>
          <w:sz w:val="24"/>
        </w:rPr>
        <w:t>投标人的响应内容发生负偏离</w:t>
      </w:r>
      <w:r>
        <w:rPr>
          <w:rFonts w:hint="eastAsia" w:ascii="仿宋_GB2312" w:eastAsia="仿宋_GB2312"/>
          <w:b/>
          <w:bCs/>
          <w:color w:val="000000"/>
          <w:sz w:val="24"/>
          <w:lang w:val="en-US" w:eastAsia="zh-CN"/>
        </w:rPr>
        <w:t>四</w:t>
      </w:r>
      <w:r>
        <w:rPr>
          <w:rFonts w:ascii="仿宋_GB2312" w:eastAsia="仿宋_GB2312"/>
          <w:b/>
          <w:bCs/>
          <w:color w:val="000000"/>
          <w:sz w:val="24"/>
        </w:rPr>
        <w:t>项以上的，</w:t>
      </w:r>
      <w:r>
        <w:rPr>
          <w:rFonts w:hint="eastAsia" w:ascii="仿宋_GB2312" w:eastAsia="仿宋_GB2312"/>
          <w:b/>
          <w:bCs/>
          <w:color w:val="000000"/>
          <w:sz w:val="24"/>
          <w:lang w:eastAsia="zh-CN"/>
        </w:rPr>
        <w:t>分标</w:t>
      </w:r>
      <w:r>
        <w:rPr>
          <w:rFonts w:hint="eastAsia" w:ascii="仿宋_GB2312" w:eastAsia="仿宋_GB2312"/>
          <w:b/>
          <w:bCs/>
          <w:color w:val="000000"/>
          <w:sz w:val="24"/>
          <w:lang w:val="en-US" w:eastAsia="zh-CN"/>
        </w:rPr>
        <w:t>1</w:t>
      </w:r>
      <w:r>
        <w:rPr>
          <w:rFonts w:ascii="仿宋_GB2312" w:eastAsia="仿宋_GB2312"/>
          <w:b/>
          <w:bCs/>
          <w:color w:val="000000"/>
          <w:sz w:val="24"/>
        </w:rPr>
        <w:t>视为投标无效</w:t>
      </w:r>
      <w:r>
        <w:rPr>
          <w:rFonts w:hint="eastAsia" w:ascii="仿宋_GB2312" w:eastAsia="仿宋_GB2312"/>
          <w:b/>
          <w:bCs/>
          <w:color w:val="000000"/>
          <w:sz w:val="24"/>
          <w:lang w:eastAsia="zh-CN"/>
        </w:rPr>
        <w:t>；分标</w:t>
      </w:r>
      <w:r>
        <w:rPr>
          <w:rFonts w:hint="eastAsia" w:ascii="仿宋_GB2312" w:eastAsia="仿宋_GB2312"/>
          <w:b/>
          <w:bCs/>
          <w:color w:val="000000"/>
          <w:sz w:val="24"/>
          <w:lang w:val="en-US" w:eastAsia="zh-CN"/>
        </w:rPr>
        <w:t>2投标人</w:t>
      </w:r>
      <w:r>
        <w:rPr>
          <w:rFonts w:ascii="仿宋_GB2312" w:eastAsia="仿宋_GB2312"/>
          <w:b/>
          <w:bCs/>
          <w:color w:val="000000"/>
          <w:sz w:val="24"/>
        </w:rPr>
        <w:t>的响应内容发生负偏离</w:t>
      </w:r>
      <w:r>
        <w:rPr>
          <w:rFonts w:hint="eastAsia" w:ascii="仿宋_GB2312" w:eastAsia="仿宋_GB2312"/>
          <w:b/>
          <w:bCs/>
          <w:color w:val="000000"/>
          <w:sz w:val="24"/>
          <w:lang w:val="en-US" w:eastAsia="zh-CN"/>
        </w:rPr>
        <w:t>四</w:t>
      </w:r>
      <w:r>
        <w:rPr>
          <w:rFonts w:ascii="仿宋_GB2312" w:eastAsia="仿宋_GB2312"/>
          <w:b/>
          <w:bCs/>
          <w:color w:val="000000"/>
          <w:sz w:val="24"/>
        </w:rPr>
        <w:t>项以上的，</w:t>
      </w:r>
      <w:r>
        <w:rPr>
          <w:rFonts w:hint="eastAsia" w:ascii="仿宋_GB2312" w:eastAsia="仿宋_GB2312"/>
          <w:b/>
          <w:bCs/>
          <w:color w:val="000000"/>
          <w:sz w:val="24"/>
          <w:lang w:eastAsia="zh-CN"/>
        </w:rPr>
        <w:t>分标</w:t>
      </w:r>
      <w:r>
        <w:rPr>
          <w:rFonts w:hint="eastAsia" w:ascii="仿宋_GB2312" w:eastAsia="仿宋_GB2312"/>
          <w:b/>
          <w:bCs/>
          <w:color w:val="000000"/>
          <w:sz w:val="24"/>
          <w:lang w:val="en-US" w:eastAsia="zh-CN"/>
        </w:rPr>
        <w:t>2</w:t>
      </w:r>
      <w:r>
        <w:rPr>
          <w:rFonts w:ascii="仿宋_GB2312" w:eastAsia="仿宋_GB2312"/>
          <w:b/>
          <w:bCs/>
          <w:color w:val="000000"/>
          <w:sz w:val="24"/>
        </w:rPr>
        <w:t>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rPr>
          <w:rFonts w:ascii="仿宋_GB2312" w:eastAsia="仿宋_GB2312"/>
          <w:b/>
          <w:bCs/>
          <w:color w:val="000000"/>
          <w:sz w:val="24"/>
        </w:rP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hint="eastAsia"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p>
      <w:pPr>
        <w:spacing w:line="380" w:lineRule="exact"/>
        <w:ind w:right="-330" w:rightChars="-157"/>
        <w:rPr>
          <w:rFonts w:hint="default" w:ascii="仿宋_GB2312" w:eastAsia="仿宋_GB2312"/>
          <w:b/>
          <w:bCs/>
          <w:color w:val="000000"/>
          <w:sz w:val="24"/>
          <w:lang w:val="en-US" w:eastAsia="zh-CN"/>
        </w:rPr>
      </w:pPr>
      <w:r>
        <w:rPr>
          <w:rFonts w:hint="eastAsia" w:ascii="仿宋_GB2312" w:eastAsia="仿宋_GB2312"/>
          <w:b/>
          <w:bCs/>
          <w:color w:val="000000"/>
          <w:sz w:val="24"/>
          <w:lang w:eastAsia="zh-CN"/>
        </w:rPr>
        <w:t>分标</w:t>
      </w:r>
      <w:r>
        <w:rPr>
          <w:rFonts w:hint="eastAsia" w:ascii="仿宋_GB2312" w:eastAsia="仿宋_GB2312"/>
          <w:b/>
          <w:bCs/>
          <w:color w:val="000000"/>
          <w:sz w:val="24"/>
          <w:lang w:val="en-US" w:eastAsia="zh-CN"/>
        </w:rPr>
        <w:t>1</w:t>
      </w:r>
    </w:p>
    <w:bookmarkEnd w:id="24"/>
    <w:tbl>
      <w:tblPr>
        <w:tblStyle w:val="239"/>
        <w:tblW w:w="9024" w:type="dxa"/>
        <w:tblInd w:w="0" w:type="dxa"/>
        <w:tblLayout w:type="fixed"/>
        <w:tblCellMar>
          <w:top w:w="0" w:type="dxa"/>
          <w:left w:w="108" w:type="dxa"/>
          <w:bottom w:w="0" w:type="dxa"/>
          <w:right w:w="108" w:type="dxa"/>
        </w:tblCellMar>
      </w:tblPr>
      <w:tblGrid>
        <w:gridCol w:w="770"/>
        <w:gridCol w:w="975"/>
        <w:gridCol w:w="6589"/>
        <w:gridCol w:w="690"/>
      </w:tblGrid>
      <w:tr>
        <w:tblPrEx>
          <w:tblCellMar>
            <w:top w:w="0" w:type="dxa"/>
            <w:left w:w="108" w:type="dxa"/>
            <w:bottom w:w="0" w:type="dxa"/>
            <w:right w:w="108" w:type="dxa"/>
          </w:tblCellMar>
        </w:tblPrEx>
        <w:trPr>
          <w:trHeight w:val="603"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80" w:lineRule="exact"/>
              <w:textAlignment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000000"/>
                <w:kern w:val="0"/>
                <w:sz w:val="24"/>
              </w:rPr>
              <w:t>一、</w:t>
            </w:r>
            <w:r>
              <w:rPr>
                <w:rFonts w:hint="eastAsia" w:ascii="仿宋_GB2312" w:hAnsi="仿宋_GB2312" w:eastAsia="仿宋_GB2312" w:cs="仿宋_GB2312"/>
                <w:b/>
                <w:kern w:val="0"/>
                <w:sz w:val="24"/>
              </w:rPr>
              <w:t>项目技术规格参数及要求</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eastAsia="zh-CN" w:bidi="ar"/>
              </w:rPr>
              <w:t>项</w:t>
            </w:r>
            <w:r>
              <w:rPr>
                <w:rFonts w:hint="eastAsia" w:ascii="仿宋_GB2312" w:hAnsi="仿宋_GB2312" w:eastAsia="仿宋_GB2312" w:cs="仿宋_GB2312"/>
                <w:b/>
                <w:bCs/>
                <w:color w:val="auto"/>
                <w:kern w:val="0"/>
                <w:sz w:val="24"/>
                <w:highlight w:val="none"/>
                <w:lang w:bidi="ar"/>
              </w:rPr>
              <w:t>号</w:t>
            </w:r>
          </w:p>
        </w:tc>
        <w:tc>
          <w:tcPr>
            <w:tcW w:w="975"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标的</w:t>
            </w:r>
          </w:p>
          <w:p>
            <w:pPr>
              <w:widowControl/>
              <w:spacing w:line="38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名称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color w:val="auto"/>
                <w:highlight w:val="none"/>
              </w:rPr>
            </w:pPr>
            <w:r>
              <w:rPr>
                <w:rFonts w:hint="eastAsia" w:ascii="仿宋_GB2312" w:hAnsi="仿宋_GB2312" w:eastAsia="仿宋_GB2312" w:cs="仿宋_GB2312"/>
                <w:b/>
                <w:bCs/>
                <w:color w:val="auto"/>
                <w:kern w:val="0"/>
                <w:sz w:val="24"/>
                <w:highlight w:val="none"/>
                <w:lang w:bidi="ar"/>
              </w:rPr>
              <w:t>技术参数</w:t>
            </w:r>
          </w:p>
        </w:tc>
        <w:tc>
          <w:tcPr>
            <w:tcW w:w="690"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数量及单位</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000000"/>
                <w:sz w:val="24"/>
                <w:szCs w:val="24"/>
              </w:rPr>
              <w:t>（一）</w:t>
            </w:r>
            <w:r>
              <w:rPr>
                <w:rFonts w:hint="eastAsia" w:ascii="仿宋_GB2312" w:hAnsi="仿宋_GB2312" w:eastAsia="仿宋_GB2312" w:cs="仿宋_GB2312"/>
                <w:b/>
                <w:color w:val="000000"/>
                <w:sz w:val="24"/>
                <w:szCs w:val="24"/>
              </w:rPr>
              <w:t>教师机</w:t>
            </w:r>
            <w:r>
              <w:rPr>
                <w:rFonts w:hint="eastAsia" w:ascii="仿宋_GB2312" w:hAnsi="仿宋_GB2312" w:eastAsia="仿宋_GB2312" w:cs="仿宋_GB2312"/>
                <w:b/>
                <w:color w:val="000000"/>
                <w:sz w:val="24"/>
                <w:szCs w:val="24"/>
                <w:lang w:val="en-US" w:eastAsia="zh-CN"/>
              </w:rPr>
              <w:t>台式机</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Cs/>
                <w:color w:val="auto"/>
                <w:sz w:val="24"/>
                <w:szCs w:val="24"/>
                <w:highlight w:val="none"/>
                <w:u w:val="none"/>
              </w:rPr>
              <w:t>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rPr>
              <w:t>台式机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一、CPU规格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1.CPU：≥8核8线程，主频≥2.7GHz，末级缓存≥8M，内存≥双通道DDR4-2666，热设计功耗≥70W，位宽≥64位；</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二、内存规格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1.内存配置容量：≥16GB；</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2.内存类型：支持 DDR4/LPDDR4/LPDDR4X及以上内存类型；</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3.内存条配置数量（板载内存不涉及）：≥1；</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三、主板规格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1.主板集成模块：集成资源扩展模块、计算处理模块、音频扩展模块等，主板的互联拓扑可通过处理器或交换电路实现；</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2.主板支持的 CPU 和内存情况：≥8核8线程，主频≥2.7GHz，末级缓存≥8M，内存≥双通道DDR4-2666，热设计功耗≥70W，位宽≥64位；内存条数量≥1；</w:t>
            </w:r>
          </w:p>
          <w:p>
            <w:pPr>
              <w:pStyle w:val="248"/>
              <w:kinsoku w:val="0"/>
              <w:overflowPunct w:val="0"/>
              <w:spacing w:before="1"/>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3.主板其他内置接口：≥SATA接口*2，≥M.2接口*1，≥USB接口*8，固态硬盘占用M.2接口*1，机械硬盘占用SATA接口*1</w:t>
            </w:r>
            <w:r>
              <w:rPr>
                <w:rFonts w:hint="eastAsia" w:ascii="仿宋_GB2312" w:hAnsi="仿宋_GB2312" w:eastAsia="仿宋_GB2312" w:cs="仿宋_GB2312"/>
                <w:kern w:val="2"/>
                <w:sz w:val="24"/>
                <w:szCs w:val="24"/>
                <w:lang w:eastAsia="zh-CN"/>
              </w:rPr>
              <w:t>；</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4.单内存插槽最大可支持容量（板载内存不涉及）：≥8GB；</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5.内存插槽满配时提供的最高内存总容量：≥16GB；</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四、存储设备规格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1.固态盘数量：≥1 个；</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2.固态存储容量：≥512GB；</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3.机械硬盘数量：≥1 个；</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4.机械硬盘总容量：≥1TB；</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5.机械硬盘转速：≥5400rpm；</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6.机械硬盘形态：</w:t>
            </w:r>
            <w:r>
              <w:rPr>
                <w:rFonts w:hint="eastAsia" w:ascii="仿宋_GB2312" w:hAnsi="仿宋_GB2312" w:eastAsia="仿宋_GB2312" w:cs="仿宋_GB2312"/>
                <w:kern w:val="2"/>
                <w:sz w:val="24"/>
                <w:szCs w:val="24"/>
                <w:lang w:eastAsia="zh-CN"/>
              </w:rPr>
              <w:t>2.5英寸或3.5英寸等</w:t>
            </w:r>
            <w:r>
              <w:rPr>
                <w:rFonts w:hint="eastAsia" w:ascii="仿宋_GB2312" w:hAnsi="仿宋_GB2312" w:eastAsia="仿宋_GB2312" w:cs="仿宋_GB2312"/>
                <w:kern w:val="2"/>
                <w:sz w:val="24"/>
                <w:szCs w:val="24"/>
              </w:rPr>
              <w:t>；</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7.固态存储形态：采用插卡或板载等形态，可选用符合M.2 或 2.5 寸 SATA 或 mSATA 等标准的插卡形态；</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8.存储设备其他参数要求：a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固态盘应符合 SJ/T 11654 相关规定；b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12628 相关规定；</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五、显卡规格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1.显卡类型：独立显卡；</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2.独立显卡显存类型：显存类型为DDR3/DDR4/DDR5；</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3.独立显卡显存位宽：显存位宽≥16 位；</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4.独立显卡显存容量：显存容量≥1GB；</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六、显示设备规格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1.显示屏屏占比：≥80%；</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2.显示屏分辨率：≥1920*1080；</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3.显示屏尺寸：≥23.8英寸；</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4.显示屏屏幕比例：16:9；</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5.显示器外观颜色：黑色商务色系；</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6.显示屏防蓝光：支持防蓝光模式，</w:t>
            </w:r>
            <w:r>
              <w:rPr>
                <w:rFonts w:hint="eastAsia" w:ascii="仿宋_GB2312" w:hAnsi="仿宋_GB2312" w:eastAsia="仿宋_GB2312" w:cs="仿宋_GB2312"/>
                <w:kern w:val="2"/>
                <w:sz w:val="24"/>
                <w:szCs w:val="24"/>
                <w:u w:val="none"/>
              </w:rPr>
              <w:t>蓝光加权辐射亮度比应≤0.0012W/</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·cd·sr</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（瓦每坎特拉每球面度）；</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7.显示屏低频闪：</w:t>
            </w:r>
            <w:r>
              <w:rPr>
                <w:rFonts w:hint="eastAsia" w:ascii="仿宋_GB2312" w:hAnsi="仿宋_GB2312" w:eastAsia="仿宋_GB2312" w:cs="仿宋_GB2312"/>
                <w:kern w:val="2"/>
                <w:sz w:val="24"/>
                <w:szCs w:val="24"/>
                <w:u w:val="none"/>
              </w:rPr>
              <w:t>显示屏应支持低频闪≤-35dB；</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8.显示屏</w:t>
            </w:r>
            <w:r>
              <w:rPr>
                <w:rFonts w:hint="eastAsia" w:ascii="仿宋_GB2312" w:hAnsi="仿宋_GB2312" w:eastAsia="仿宋_GB2312" w:cs="仿宋_GB2312"/>
                <w:kern w:val="2"/>
                <w:sz w:val="24"/>
                <w:szCs w:val="24"/>
                <w:lang w:eastAsia="zh-CN"/>
              </w:rPr>
              <w:t>防眩目</w:t>
            </w:r>
            <w:r>
              <w:rPr>
                <w:rFonts w:hint="eastAsia" w:ascii="仿宋_GB2312" w:hAnsi="仿宋_GB2312" w:eastAsia="仿宋_GB2312" w:cs="仿宋_GB2312"/>
                <w:kern w:val="2"/>
                <w:sz w:val="24"/>
                <w:szCs w:val="24"/>
              </w:rPr>
              <w:t>：显示屏镜面反射率≤10%；</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七、外设规格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1.鼠标数量：≥1个；</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2.键盘数量：≥1个；</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3.键盘按键数目：≥101 键；</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4.键盘连接方式：有线；</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5.键盘键程：2.3mm</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4.0mm；</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6.键盘按键压力：按键压力应在0.54N±0.14N；</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7.有线键盘连接线：≥1.5 米；</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8.键盘颜色：黑色商务色系；</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9.鼠标连接方式：有线；</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10.有线鼠标连接线：≥1.5米；</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w:t>
            </w:r>
            <w:r>
              <w:rPr>
                <w:rFonts w:hint="eastAsia" w:ascii="仿宋_GB2312" w:hAnsi="仿宋_GB2312" w:eastAsia="仿宋_GB2312" w:cs="仿宋_GB2312"/>
                <w:kern w:val="2"/>
                <w:sz w:val="24"/>
                <w:szCs w:val="24"/>
                <w:lang w:eastAsia="zh-CN"/>
              </w:rPr>
              <w:t>鼠标DPI分辨率：800-1600（CPI）</w:t>
            </w:r>
            <w:r>
              <w:rPr>
                <w:rFonts w:hint="eastAsia" w:ascii="仿宋_GB2312" w:hAnsi="仿宋_GB2312" w:eastAsia="仿宋_GB2312" w:cs="仿宋_GB2312"/>
                <w:kern w:val="2"/>
                <w:sz w:val="24"/>
                <w:szCs w:val="24"/>
              </w:rPr>
              <w:t>；</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12.鼠标颜色：黑色商务色系；</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13.鼠标其他要求：</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26245 的相关规定；</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八、网络设备规格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1.有线网卡数量：≥1；</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2.无线网卡数量：≥1；</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3.单无线网卡天线数量：≥1；</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九、外部接口规格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1.USB 接口数量：机箱前面板应提供不少于 3 个 USB 接口（含 2 个 USB3.0 及以上接口）；</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2.视频接口数量：≥1；</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3.音频接口数量：≥1；</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十、整机基础规格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2.状态指示灯：在产品显著位置提供状态指示功能；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要求应符合 GB/T 9813.1 的相关规定；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4.机箱防护要求：机箱应符合 GB/T 4208 中 IP20 防护要求；</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5.整机</w:t>
            </w:r>
            <w:r>
              <w:rPr>
                <w:rFonts w:hint="eastAsia" w:ascii="仿宋_GB2312" w:hAnsi="仿宋_GB2312" w:eastAsia="仿宋_GB2312" w:cs="仿宋_GB2312"/>
                <w:kern w:val="2"/>
                <w:sz w:val="24"/>
                <w:szCs w:val="24"/>
                <w:lang w:eastAsia="zh-CN"/>
              </w:rPr>
              <w:t>噪声</w:t>
            </w:r>
            <w:r>
              <w:rPr>
                <w:rFonts w:hint="eastAsia" w:ascii="仿宋_GB2312" w:hAnsi="仿宋_GB2312" w:eastAsia="仿宋_GB2312" w:cs="仿宋_GB2312"/>
                <w:kern w:val="2"/>
                <w:sz w:val="24"/>
                <w:szCs w:val="24"/>
              </w:rPr>
              <w:t>：产品工作在空闲状态下，产品的声功率级应不超过 4.5 Bel；</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7.整机能效限定值：产品能效限定值应达到 GB 28380-2012标准中能效等级 2 级及以上；</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8.机身材质：金属等；</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9.机身颜色：黑色商务色系；</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10.机箱尺寸容量：机箱体积应不大于 30L；</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十一、CPU性能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 物理核数：≥8；</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2.CPU 主频：≥2.7GHz；</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3.CPU 末级缓存容量：≥8MB；</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4.CPU 支持的内存最高速率：≥2666MT/s；</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十二、内存性能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1.内存读写速率：≥2666MT/s；</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十三、显卡性能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1.显示分辨率：≥1920*1080；</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2.显卡显示芯片核心频率：≥300MHz；</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3.显存等效频率：≥1000MT/s；</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4.显卡可支持多屏同时显示数量：显卡应支持 2 块屏幕同时显示，分辨率应不低于 1920*1080；</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十四、显示设备性能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u w:val="none"/>
              </w:rPr>
              <w:t>显示屏刷新率：≥75Hz；</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2.显示屏位深：≥8位；</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3.显示屏色域：≥99% sRGB；</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4.显示屏色准：△E≤4；</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w:t>
            </w:r>
            <w:r>
              <w:rPr>
                <w:rFonts w:hint="eastAsia" w:ascii="仿宋_GB2312" w:hAnsi="仿宋_GB2312" w:eastAsia="仿宋_GB2312" w:cs="仿宋_GB2312"/>
                <w:kern w:val="2"/>
                <w:sz w:val="24"/>
                <w:szCs w:val="24"/>
                <w:u w:val="none"/>
              </w:rPr>
              <w:t>显示屏响应时间：≤8ms；</w:t>
            </w:r>
          </w:p>
          <w:p>
            <w:pPr>
              <w:pStyle w:val="248"/>
              <w:kinsoku w:val="0"/>
              <w:overflowPunct w:val="0"/>
              <w:spacing w:before="1"/>
              <w:rPr>
                <w:rFonts w:hint="eastAsia" w:ascii="仿宋_GB2312" w:hAnsi="仿宋_GB2312" w:eastAsia="仿宋_GB2312" w:cs="仿宋_GB2312"/>
                <w:kern w:val="2"/>
                <w:sz w:val="24"/>
                <w:szCs w:val="24"/>
                <w:u w:val="single"/>
              </w:rPr>
            </w:pPr>
            <w:r>
              <w:rPr>
                <w:rFonts w:hint="eastAsia" w:ascii="仿宋_GB2312" w:hAnsi="仿宋_GB2312" w:eastAsia="仿宋_GB2312" w:cs="仿宋_GB2312"/>
                <w:kern w:val="2"/>
                <w:sz w:val="24"/>
                <w:szCs w:val="24"/>
              </w:rPr>
              <w:t>6.</w:t>
            </w:r>
            <w:r>
              <w:rPr>
                <w:rFonts w:hint="eastAsia" w:ascii="仿宋_GB2312" w:hAnsi="仿宋_GB2312" w:eastAsia="仿宋_GB2312" w:cs="仿宋_GB2312"/>
                <w:kern w:val="2"/>
                <w:sz w:val="24"/>
                <w:szCs w:val="24"/>
                <w:u w:val="none"/>
              </w:rPr>
              <w:t>显示屏亮度：≥250尼特；</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7.显示屏亮度一致性：≥70%；</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w:t>
            </w:r>
            <w:r>
              <w:rPr>
                <w:rFonts w:hint="eastAsia" w:ascii="仿宋_GB2312" w:hAnsi="仿宋_GB2312" w:eastAsia="仿宋_GB2312" w:cs="仿宋_GB2312"/>
                <w:kern w:val="2"/>
                <w:sz w:val="24"/>
                <w:szCs w:val="24"/>
                <w:u w:val="none"/>
              </w:rPr>
              <w:t>显示屏对比度：≥500</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1</w:t>
            </w:r>
            <w:r>
              <w:rPr>
                <w:rFonts w:hint="eastAsia" w:ascii="仿宋_GB2312" w:hAnsi="仿宋_GB2312" w:eastAsia="仿宋_GB2312" w:cs="仿宋_GB2312"/>
                <w:kern w:val="2"/>
                <w:sz w:val="24"/>
                <w:szCs w:val="24"/>
              </w:rPr>
              <w:t>；</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9.显示屏其他参数：</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参数应符合SJ/T 11292的相关规定；</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十五、网络设备性能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 有线网卡速率：最高速率应不低于 1000Mbps，应支持10Mbps、100Mbps、1000Mbps 速率自适应；</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十六、主板功能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lang w:eastAsia="zh-CN"/>
              </w:rPr>
              <w:t>内存扩展接口（板载内存不涉及）：≥2个</w:t>
            </w:r>
            <w:r>
              <w:rPr>
                <w:rFonts w:hint="eastAsia" w:ascii="仿宋_GB2312" w:hAnsi="仿宋_GB2312" w:eastAsia="仿宋_GB2312" w:cs="仿宋_GB2312"/>
                <w:kern w:val="2"/>
                <w:sz w:val="24"/>
                <w:szCs w:val="24"/>
              </w:rPr>
              <w:t>；</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 USB瞬间过流保护：</w:t>
            </w:r>
            <w:r>
              <w:rPr>
                <w:rFonts w:hint="eastAsia" w:ascii="仿宋_GB2312" w:hAnsi="仿宋_GB2312" w:eastAsia="仿宋_GB2312" w:cs="仿宋_GB2312"/>
                <w:kern w:val="2"/>
                <w:sz w:val="24"/>
                <w:szCs w:val="24"/>
                <w:lang w:eastAsia="zh-CN"/>
              </w:rPr>
              <w:t>支持</w:t>
            </w:r>
            <w:r>
              <w:rPr>
                <w:rFonts w:hint="eastAsia" w:ascii="仿宋_GB2312" w:hAnsi="仿宋_GB2312" w:eastAsia="仿宋_GB2312" w:cs="仿宋_GB2312"/>
                <w:kern w:val="2"/>
                <w:sz w:val="24"/>
                <w:szCs w:val="24"/>
              </w:rPr>
              <w:t>瞬间过流保护功能；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3.主板防静电保护：支持防静电保护功能；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十七、显卡功能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1.显卡外接显示接口：显卡至少支持 VGA、HDMI、DVI、DP、Type-C 中 1 种显示接口，并与显示器接口相匹配；</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十八、显示设备功能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1.显示器接口：显示器应与显卡外接显示接口匹配；</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2.显示器支架：显示器应提供显示器支架；</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3.显示器参数调节：a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提供 OSD 选单按钮用于调节色彩、模式等；b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支持色温、亮度、对比度调节；</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十九、存储功能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1.存储功能：通过 SATA 固态存储/PCIe 固态存储/UFS 固态存储/SATA 硬磁盘等存储部件提供存储功能；</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二十、网络设备功能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1.网络功能：a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支持网络连接、网络开启/关闭功能；b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支持访问网络和数据交换功能；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2.数据传输：支持数据传输能力，并提供数据流量和异常日志记录功能；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3.有线网卡接口类型：支持 RJ45 接口；</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4.网络设备拆装：网络设备支持物理拆装，包括无线网卡和蓝牙模块等；</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二十一、外部接口功能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1.音频接口类型：支持 3.5mm 孔径 3 段式或 4 段式接口；</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2.视频接口类型：至少支持 VGA、HDMI、DVI、DP、Type-C中 1 种显示接口；</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3.HDMI、DP、Type-C 显示接口要求：若提供 HDMI 或 DP 或 Type-C 作为显示接口，应支持音频和视频同步输出；</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二十二、电源功能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 电源线适配能力：电源适配器电线组件应符合 GB/T15934 的要求；</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二十三、操作系统及软件功能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1.中文信息处理要求：符合 GB 18030 的相关规定；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2.操作系统备份及还原功能：支持操作系统备份及还原功能；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3.固件备份还原能力：支持备份及还原固件的功能；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4.操作系统及驱动升级：支持通过网络、闪存盘等方式对操作系统、驱动进行升级；</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5.固件升级：支持通过网络、闪存盘等方式对固件进行升级；</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6.BIOS 支持关闭通讯接口：支持 BIOS 关闭以太网及 USB 接口；</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7.固件查看信息：支持查看固件版本、内存信息、主板信息、处理器信息和系统时间信息等功能；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8.固件设置启动顺序：支持设置启动顺序功能，并按照设置的启动顺序启动；</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9.固件设置口令：支持设置口令、修改口令、验证口令功能；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10.固件设置网络引导：支持网络引导启动和关闭功能；</w:t>
            </w:r>
          </w:p>
          <w:p>
            <w:pPr>
              <w:pStyle w:val="248"/>
              <w:kinsoku w:val="0"/>
              <w:overflowPunct w:val="0"/>
              <w:spacing w:before="1"/>
              <w:rPr>
                <w:rFonts w:hint="eastAsia" w:ascii="仿宋_GB2312" w:hAnsi="仿宋_GB2312" w:eastAsia="仿宋_GB2312" w:cs="仿宋_GB2312"/>
                <w:strike/>
                <w:dstrike w:val="0"/>
                <w:kern w:val="2"/>
                <w:sz w:val="24"/>
                <w:szCs w:val="24"/>
              </w:rPr>
            </w:pPr>
            <w:r>
              <w:rPr>
                <w:rFonts w:hint="eastAsia" w:ascii="仿宋_GB2312" w:hAnsi="仿宋_GB2312" w:eastAsia="仿宋_GB2312" w:cs="仿宋_GB2312"/>
                <w:kern w:val="2"/>
                <w:sz w:val="24"/>
                <w:szCs w:val="24"/>
              </w:rPr>
              <w:t>11.提供功能至少有文字处理、电子表格、演示文稿三大应用模块的办公软件，授权≥3年。</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windows应用迁移软件</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①用户首次使用软件时，软件会自动完成GA安装，保障Windows应用的体验效果。</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②产品支持Legacy+MBR和UEFI+GPT引导安装。</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③产品支持一键检测设备软硬件环境是否满足部署要求，输出满足项和不满足项。</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④产品提供双工作区和系统融合两种模式供用户选择</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⑤产品支持图形化引导，自助安装：全图形化引导安装，支持一键扫描安装环境，用户单双击即可完成安装。</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⑥产品支持网络自动匹配、网络禁用等企业级网络管理，实现对迁移后系统的安全管控。</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⑦为保证八桂教学通和柳州教育资源公共服务平台等应用的兼容和稳定性，windows应用迁移软件需与</w:t>
            </w:r>
            <w:r>
              <w:rPr>
                <w:rFonts w:hint="eastAsia" w:ascii="仿宋_GB2312" w:hAnsi="仿宋_GB2312" w:eastAsia="仿宋_GB2312" w:cs="仿宋_GB2312"/>
                <w:kern w:val="2"/>
                <w:sz w:val="24"/>
                <w:szCs w:val="24"/>
                <w:lang w:val="en-US" w:eastAsia="zh-CN"/>
              </w:rPr>
              <w:t>所投的</w:t>
            </w:r>
            <w:r>
              <w:rPr>
                <w:rFonts w:hint="eastAsia" w:ascii="仿宋_GB2312" w:hAnsi="仿宋_GB2312" w:eastAsia="仿宋_GB2312" w:cs="仿宋_GB2312"/>
                <w:kern w:val="2"/>
                <w:sz w:val="24"/>
                <w:szCs w:val="24"/>
              </w:rPr>
              <w:t>操作系统</w:t>
            </w:r>
            <w:r>
              <w:rPr>
                <w:rFonts w:hint="eastAsia" w:ascii="仿宋_GB2312" w:hAnsi="仿宋_GB2312" w:eastAsia="仿宋_GB2312" w:cs="仿宋_GB2312"/>
                <w:kern w:val="2"/>
                <w:sz w:val="24"/>
                <w:szCs w:val="24"/>
                <w:lang w:val="en-US" w:eastAsia="zh-CN"/>
              </w:rPr>
              <w:t>兼容</w:t>
            </w:r>
            <w:r>
              <w:rPr>
                <w:rFonts w:hint="eastAsia" w:ascii="仿宋_GB2312" w:hAnsi="仿宋_GB2312" w:eastAsia="仿宋_GB2312" w:cs="仿宋_GB2312"/>
                <w:kern w:val="2"/>
                <w:sz w:val="24"/>
                <w:szCs w:val="24"/>
              </w:rPr>
              <w:t>。</w:t>
            </w:r>
          </w:p>
          <w:p>
            <w:pPr>
              <w:pStyle w:val="248"/>
              <w:kinsoku w:val="0"/>
              <w:overflowPunct w:val="0"/>
              <w:spacing w:before="1"/>
              <w:rPr>
                <w:rFonts w:hint="default" w:ascii="仿宋_GB2312" w:hAnsi="仿宋_GB2312" w:eastAsia="仿宋_GB2312" w:cs="仿宋_GB2312"/>
                <w:b/>
                <w:bCs/>
                <w:kern w:val="2"/>
                <w:sz w:val="24"/>
                <w:szCs w:val="24"/>
                <w:lang w:val="en-US" w:eastAsia="zh-CN"/>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二十四、存储设备可靠性</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1.固态存储寿命：TBW ≥ 80TB（条件：512GB 硬盘容量）；</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2.机械硬盘寿命：通电时间≥5万小时；</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二十五、显示设备可靠性</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1.显示屏屏幕失效点：符合 GB/T 9813.2 的要求；</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二十六、外设可靠性</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1.键盘按键寿命：≥1000 万次；</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2.鼠标按键寿命：≥500 万次；</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3.键盘鼠标线材寿命：键盘鼠标所用线材经±60°弯折不低于 3000 次，功能、外观完好；</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4.风扇寿命：≥4 万小时；</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二十七、整机可靠性要求</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1.电磁兼容性要求的抗扰度：符合 GB/T 9254.2 的规定；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2.环境条件要求的气候环境适应性：符合 GB/T 9813.1 中规定；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3.环境条件要求的振动适应性：符合 GB/T 9813.1 中规定；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4.环境条件要求的冲击适应性：符合 GB/T 9813.1 中规定；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5.环境条件要求的碰撞适应性：符合 GB/T 9813.1 中规定；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6.环境条件要求的运输包装件跌落适应性：符合 GB/T 9813.1 中规定；</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7.MTBF 测试：MTBF(m1)≥3 万小时；</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二十八、兼容要求</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1.常用软件兼容：支持流式软件、版式软件、浏览器、邮件采购人端、解压软件、多媒体、图形图像处理等常用软件；</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2.数据库兼容：兼容 3 个及以上厂商的数据库产品；</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3.中间件兼容：兼容 3 个及以上厂商中间件产品；</w:t>
            </w:r>
          </w:p>
          <w:p>
            <w:pPr>
              <w:pStyle w:val="248"/>
              <w:kinsoku w:val="0"/>
              <w:overflowPunct w:val="0"/>
              <w:spacing w:before="1"/>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4.平台软件兼容：兼容 3 个及以上厂商云计算及大数据平台</w:t>
            </w:r>
            <w:r>
              <w:rPr>
                <w:rFonts w:hint="eastAsia" w:ascii="仿宋_GB2312" w:hAnsi="仿宋_GB2312" w:eastAsia="仿宋_GB2312" w:cs="仿宋_GB2312"/>
                <w:kern w:val="2"/>
                <w:sz w:val="24"/>
                <w:szCs w:val="24"/>
                <w:lang w:eastAsia="zh-CN"/>
              </w:rPr>
              <w:t>；</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二十九、包装及运输要求</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1.标志、包装、运输和贮存：符合 GB/T 9813.1 和商品包装政府采购需求标准的相关规定；</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三十、服务要求</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1.配置检查工具：供应商提供自检测试工具；</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2.服务响应：a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供应商提供电话、电子邮件、远程连接等多种形式服务；b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供应商提供同城 4h、异地 12h 技术响应服务</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2 个工作</w:t>
            </w:r>
            <w:r>
              <w:rPr>
                <w:rFonts w:hint="eastAsia" w:ascii="仿宋_GB2312" w:hAnsi="仿宋_GB2312" w:eastAsia="仿宋_GB2312" w:cs="仿宋_GB2312"/>
                <w:kern w:val="2"/>
                <w:sz w:val="24"/>
                <w:szCs w:val="24"/>
                <w:lang w:eastAsia="zh-CN"/>
              </w:rPr>
              <w:t>日内</w:t>
            </w:r>
            <w:r>
              <w:rPr>
                <w:rFonts w:hint="eastAsia" w:ascii="仿宋_GB2312" w:hAnsi="仿宋_GB2312" w:eastAsia="仿宋_GB2312" w:cs="仿宋_GB2312"/>
                <w:kern w:val="2"/>
                <w:sz w:val="24"/>
                <w:szCs w:val="24"/>
              </w:rPr>
              <w:t>解决问题，对于未能解决的问题和故障应提供可行的升级方案，并提供周转设备或更换设备；c</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建立全国技术服务体系和服务团体，符合专业服务体系标准要求，提供原厂中文服务；d</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服务周期内提供产品的维修、换件和升级服务；</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4.预装操作系统：预装符合桌面操作系统政府采购需求标准的正版操作系统；</w:t>
            </w:r>
            <w:r>
              <w:rPr>
                <w:rFonts w:hint="eastAsia" w:ascii="仿宋_GB2312" w:hAnsi="仿宋_GB2312" w:eastAsia="仿宋_GB2312" w:cs="仿宋_GB2312"/>
                <w:b/>
                <w:bCs/>
                <w:kern w:val="2"/>
                <w:sz w:val="24"/>
                <w:szCs w:val="24"/>
              </w:rPr>
              <w:t>预装的操作系统符合《操作系统政府采购需求标准》中加*指标要求（财政部 工业和信息化部关于印发《操作系统政府采购需求标准（2023年版）》的通知）</w:t>
            </w:r>
            <w:r>
              <w:rPr>
                <w:rFonts w:hint="eastAsia" w:ascii="仿宋_GB2312" w:hAnsi="仿宋_GB2312" w:eastAsia="仿宋_GB2312" w:cs="仿宋_GB2312"/>
                <w:kern w:val="2"/>
                <w:sz w:val="24"/>
                <w:szCs w:val="24"/>
              </w:rPr>
              <w:t>；</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5.培训服务：供应商提供培训材料、产品手册、培训视频等培训相关内容；</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6.典型问题解决手册：供应商提供典型问题解决说明文档或视频；</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7.厂家升级软件与扩容服务：供应商提供上门升级部件/软件与扩容的增值服务；</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8.整机质量服务要求：免费服务周期（含换件和维修）应不小于 3 年；</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9.合格证书要求：供应商提供产品合格证；</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10.开箱组装/使用指导要求：供应商提供开箱组装/使用指导；</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11.驱动下载服务要求：供应商提供驱动光盘或下载方式；</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12.兼容适配软件下载服务要求：供应商提供兼容适配软件下载渠道（光盘、网站）；</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三十一、供应链合规性</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  1. 产品部件保障：供应商保障产品主要部件，提供 6 年的备件服务能力（自购买之日起），或提供可兼容原设备的升级换代产品；</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三十二、供应链质量</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1.抗干扰性：当产品部件出现供应风险时，供应商应通知采购人并提供风险应对方案确保产品的服务保障；</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 供应能力证明：确保产品的部件在产品服务周期内稳定供货；</w:t>
            </w:r>
          </w:p>
          <w:p>
            <w:pPr>
              <w:pStyle w:val="248"/>
              <w:kinsoku w:val="0"/>
              <w:overflowPunct w:val="0"/>
              <w:spacing w:before="1"/>
              <w:rPr>
                <w:rFonts w:hint="eastAsia" w:ascii="仿宋_GB2312" w:hAnsi="仿宋_GB2312" w:eastAsia="仿宋_GB2312" w:cs="仿宋_GB2312"/>
                <w:b/>
                <w:bCs/>
                <w:kern w:val="2"/>
                <w:sz w:val="24"/>
                <w:szCs w:val="24"/>
              </w:rPr>
            </w:pPr>
            <w:r>
              <w:rPr>
                <w:rFonts w:ascii="仿宋_GB2312" w:eastAsia="仿宋_GB2312"/>
                <w:b/>
                <w:bCs/>
                <w:color w:val="000000"/>
                <w:sz w:val="24"/>
              </w:rPr>
              <w:t>★</w:t>
            </w:r>
            <w:r>
              <w:rPr>
                <w:rFonts w:hint="eastAsia" w:ascii="仿宋_GB2312" w:hAnsi="仿宋_GB2312" w:eastAsia="仿宋_GB2312" w:cs="仿宋_GB2312"/>
                <w:b/>
                <w:bCs/>
                <w:kern w:val="2"/>
                <w:sz w:val="24"/>
                <w:szCs w:val="24"/>
              </w:rPr>
              <w:t>三十三、关键部件安全</w:t>
            </w:r>
          </w:p>
          <w:p>
            <w:pPr>
              <w:pStyle w:val="248"/>
              <w:kinsoku w:val="0"/>
              <w:overflowPunct w:val="0"/>
              <w:spacing w:before="1"/>
              <w:rPr>
                <w:rFonts w:hint="eastAsia" w:ascii="仿宋_GB2312" w:hAnsi="仿宋_GB2312" w:eastAsia="仿宋_GB2312" w:cs="仿宋_GB2312"/>
                <w:b/>
                <w:bCs/>
                <w:kern w:val="2"/>
                <w:sz w:val="24"/>
                <w:szCs w:val="24"/>
                <w:lang w:eastAsia="zh-CN"/>
              </w:rPr>
            </w:pPr>
            <w:r>
              <w:rPr>
                <w:rFonts w:hint="eastAsia" w:ascii="仿宋_GB2312" w:hAnsi="仿宋_GB2312" w:eastAsia="仿宋_GB2312" w:cs="仿宋_GB2312"/>
                <w:kern w:val="2"/>
                <w:sz w:val="24"/>
                <w:szCs w:val="24"/>
              </w:rPr>
              <w:t>1.关键部件安全要求：CPU 和操作系统等关键部件应当符合安全可靠测评要求；</w:t>
            </w:r>
            <w:r>
              <w:rPr>
                <w:rFonts w:hint="eastAsia" w:ascii="仿宋_GB2312" w:hAnsi="仿宋_GB2312" w:eastAsia="仿宋_GB2312" w:cs="仿宋_GB2312"/>
                <w:b/>
                <w:bCs/>
                <w:kern w:val="2"/>
                <w:sz w:val="24"/>
                <w:szCs w:val="24"/>
                <w:lang w:eastAsia="zh-CN"/>
              </w:rPr>
              <w:t>（</w:t>
            </w:r>
            <w:r>
              <w:rPr>
                <w:rFonts w:hint="eastAsia" w:ascii="仿宋_GB2312" w:hAnsi="仿宋_GB2312" w:eastAsia="仿宋_GB2312" w:cs="仿宋_GB2312"/>
                <w:b/>
                <w:bCs/>
                <w:color w:val="000000"/>
                <w:kern w:val="0"/>
                <w:sz w:val="24"/>
                <w:szCs w:val="24"/>
                <w:highlight w:val="none"/>
                <w:lang w:eastAsia="zh-CN" w:bidi="ar"/>
              </w:rPr>
              <w:t>通过政府有关部门指定的中国信息安全测评中心和国家保密科技测评中心网站查看安全可靠测评结果。</w:t>
            </w:r>
            <w:r>
              <w:rPr>
                <w:rFonts w:hint="eastAsia" w:ascii="仿宋_GB2312" w:hAnsi="仿宋_GB2312" w:eastAsia="仿宋_GB2312" w:cs="仿宋_GB2312"/>
                <w:b/>
                <w:bCs/>
                <w:kern w:val="2"/>
                <w:sz w:val="24"/>
                <w:szCs w:val="24"/>
                <w:lang w:eastAsia="zh-CN"/>
              </w:rPr>
              <w:t>）</w:t>
            </w:r>
          </w:p>
          <w:p>
            <w:pPr>
              <w:pStyle w:val="248"/>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rPr>
              <w:t>注：投标人在填写《技术响应表》时，在“投标文件响应技术参数”明确给出所投</w:t>
            </w:r>
            <w:r>
              <w:rPr>
                <w:rFonts w:hint="eastAsia" w:ascii="仿宋_GB2312" w:hAnsi="仿宋_GB2312" w:eastAsia="仿宋_GB2312" w:cs="仿宋_GB2312"/>
                <w:b/>
                <w:bCs/>
                <w:sz w:val="24"/>
                <w:szCs w:val="24"/>
                <w:lang w:val="en-US" w:eastAsia="zh-CN"/>
              </w:rPr>
              <w:t>教师</w:t>
            </w:r>
            <w:r>
              <w:rPr>
                <w:rFonts w:hint="eastAsia" w:ascii="仿宋_GB2312" w:hAnsi="仿宋_GB2312" w:eastAsia="仿宋_GB2312" w:cs="仿宋_GB2312"/>
                <w:b/>
                <w:bCs/>
                <w:sz w:val="24"/>
                <w:szCs w:val="24"/>
              </w:rPr>
              <w:t>台式机</w:t>
            </w:r>
            <w:r>
              <w:rPr>
                <w:rFonts w:hint="eastAsia" w:ascii="仿宋_GB2312" w:hAnsi="仿宋_GB2312" w:eastAsia="仿宋_GB2312" w:cs="仿宋_GB2312"/>
                <w:b/>
                <w:bCs/>
                <w:kern w:val="2"/>
                <w:sz w:val="24"/>
                <w:szCs w:val="24"/>
              </w:rPr>
              <w:t>“CPU型号”及“操作系统”名称，否则视为投标无效。</w:t>
            </w:r>
          </w:p>
          <w:p>
            <w:pPr>
              <w:pStyle w:val="248"/>
              <w:kinsoku w:val="0"/>
              <w:overflowPunct w:val="0"/>
              <w:spacing w:before="1"/>
              <w:rPr>
                <w:rFonts w:hint="eastAsia" w:ascii="仿宋_GB2312" w:hAnsi="仿宋_GB2312" w:eastAsia="仿宋_GB2312" w:cs="仿宋_GB2312"/>
                <w:kern w:val="2"/>
                <w:sz w:val="24"/>
                <w:szCs w:val="24"/>
              </w:rPr>
            </w:pPr>
            <w:r>
              <w:rPr>
                <w:rFonts w:ascii="仿宋_GB2312" w:eastAsia="仿宋_GB2312"/>
                <w:b/>
                <w:bCs/>
                <w:color w:val="000000"/>
                <w:sz w:val="24"/>
              </w:rPr>
              <w:t>★</w:t>
            </w:r>
            <w:r>
              <w:rPr>
                <w:rFonts w:hint="eastAsia" w:ascii="仿宋_GB2312" w:hAnsi="仿宋_GB2312" w:eastAsia="仿宋_GB2312" w:cs="仿宋_GB2312"/>
                <w:kern w:val="2"/>
                <w:sz w:val="24"/>
                <w:szCs w:val="24"/>
              </w:rPr>
              <w:t>三十四、整机安全性要求</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1.密码算法实现：CPU 芯片应符合 GM/T 0008 的相关规定，或芯片密码模块应符合 GB/T 37092或 GM/T 0028 的相关规定</w:t>
            </w:r>
            <w:r>
              <w:rPr>
                <w:rFonts w:hint="eastAsia" w:ascii="仿宋_GB2312" w:hAnsi="仿宋_GB2312" w:eastAsia="仿宋_GB2312" w:cs="仿宋_GB2312"/>
                <w:b/>
                <w:bCs/>
                <w:kern w:val="2"/>
                <w:sz w:val="24"/>
                <w:szCs w:val="24"/>
              </w:rPr>
              <w:t>（通过商用密码检测机构检测并经商用密码认证机构认证合格）</w:t>
            </w:r>
            <w:r>
              <w:rPr>
                <w:rFonts w:hint="eastAsia" w:ascii="仿宋_GB2312" w:hAnsi="仿宋_GB2312" w:eastAsia="仿宋_GB2312" w:cs="仿宋_GB2312"/>
                <w:kern w:val="2"/>
                <w:sz w:val="24"/>
                <w:szCs w:val="24"/>
              </w:rPr>
              <w:t>；</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kern w:val="2"/>
                <w:sz w:val="24"/>
                <w:szCs w:val="24"/>
                <w:lang w:eastAsia="zh-CN"/>
              </w:rPr>
              <w:t>涉及</w:t>
            </w:r>
            <w:r>
              <w:rPr>
                <w:rFonts w:hint="eastAsia" w:ascii="仿宋_GB2312" w:hAnsi="仿宋_GB2312" w:eastAsia="仿宋_GB2312" w:cs="仿宋_GB2312"/>
                <w:kern w:val="2"/>
                <w:sz w:val="24"/>
                <w:szCs w:val="24"/>
              </w:rPr>
              <w:t>的漏洞</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如驱动程序等</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可查看；c) 产品不得包含已知的恶意代码或漏洞，不存在未声明的指令、功能、接口；</w:t>
            </w:r>
          </w:p>
          <w:p>
            <w:pPr>
              <w:pStyle w:val="248"/>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3.固件安全启动：支持固件安全启动功能，固件启动过程中只有通过启动校验才能正常启动；</w:t>
            </w:r>
          </w:p>
          <w:p>
            <w:pPr>
              <w:pStyle w:val="247"/>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kern w:val="2"/>
                <w:sz w:val="24"/>
                <w:szCs w:val="24"/>
              </w:rPr>
              <w:t>4.限用物质的限量要求：符合 GB/T 26572 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28套</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（二）</w:t>
            </w:r>
            <w:r>
              <w:rPr>
                <w:rFonts w:hint="eastAsia" w:ascii="仿宋_GB2312" w:hAnsi="仿宋_GB2312" w:eastAsia="仿宋_GB2312" w:cs="仿宋_GB2312"/>
                <w:b/>
                <w:bCs/>
                <w:color w:val="auto"/>
                <w:sz w:val="24"/>
                <w:szCs w:val="24"/>
                <w:u w:val="none"/>
              </w:rPr>
              <w:t>计算机网络教室</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highlight w:val="none"/>
              </w:rPr>
              <w:t>网络教室教师机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一、CPU规格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1.CPU：≥8核8线程，主频≥2.7GHz，末级缓存≥8M，内存≥双通道DDR4-2666，热设计功耗≥70W，位宽≥64位；</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二、内存规格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1.内存配置容量：≥16GB；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三、主板规格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pPr>
              <w:pStyle w:val="248"/>
              <w:kinsoku w:val="0"/>
              <w:overflowPunct w:val="0"/>
              <w:spacing w:before="1"/>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r>
              <w:rPr>
                <w:rFonts w:hint="eastAsia" w:ascii="仿宋_GB2312" w:hAnsi="仿宋_GB2312" w:eastAsia="仿宋_GB2312" w:cs="仿宋_GB2312"/>
                <w:color w:val="auto"/>
                <w:kern w:val="2"/>
                <w:sz w:val="24"/>
                <w:szCs w:val="24"/>
                <w:lang w:eastAsia="zh-CN"/>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四、存储设备规格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2.固态存储容量：≥512GB；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3.机械硬盘数量：≥1 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4.机械硬盘总容量：≥1TB；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5.机械硬盘转速：≥5400rpm；</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6.机械硬盘形态：</w:t>
            </w:r>
            <w:r>
              <w:rPr>
                <w:rFonts w:hint="eastAsia" w:ascii="仿宋_GB2312" w:hAnsi="仿宋_GB2312" w:eastAsia="仿宋_GB2312" w:cs="仿宋_GB2312"/>
                <w:color w:val="auto"/>
                <w:kern w:val="2"/>
                <w:sz w:val="24"/>
                <w:szCs w:val="24"/>
                <w:lang w:eastAsia="zh-CN"/>
              </w:rPr>
              <w:t>2.5英寸或3.5英寸等</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7.固态存储形态：采用插卡或板载等形态，可选用符合M.2 或 2.5 寸 SATA 或 mSATA 等标准的插卡形态；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8.存储设备其他参数要求：a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五、显卡规格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1.显卡类型：独立显卡；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2.独立显卡显存类型：显存类型为DDR3/DDR4/DDR5；</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3.独立显卡显存位宽：显存位宽≥16 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4.独立显卡显存容量：显存容量≥1GB；</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六、显示设备规格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7.显示屏低频闪：</w:t>
            </w:r>
            <w:r>
              <w:rPr>
                <w:rFonts w:hint="eastAsia" w:ascii="仿宋_GB2312" w:hAnsi="仿宋_GB2312" w:eastAsia="仿宋_GB2312" w:cs="仿宋_GB2312"/>
                <w:color w:val="auto"/>
                <w:kern w:val="2"/>
                <w:sz w:val="24"/>
                <w:szCs w:val="24"/>
                <w:u w:val="none"/>
              </w:rPr>
              <w:t>显示屏应支持低频闪≤-35dB；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七、外设规格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4.0mm；</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w:t>
            </w:r>
            <w:r>
              <w:rPr>
                <w:rFonts w:hint="eastAsia" w:ascii="仿宋_GB2312" w:hAnsi="仿宋_GB2312" w:eastAsia="仿宋_GB2312" w:cs="仿宋_GB2312"/>
                <w:color w:val="auto"/>
                <w:kern w:val="2"/>
                <w:sz w:val="24"/>
                <w:szCs w:val="24"/>
                <w:lang w:eastAsia="zh-CN"/>
              </w:rPr>
              <w:t>鼠标DPI分辨率：800-1600（CPI）</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 的相关规定；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八、网络设备规格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1.有线网卡数量：≥1；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2.无线网卡数量：≥1；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3.单无线网卡天线数量：≥1；</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九、外部接口规格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十、整机基础规格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 中 IP20 防护要求；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 30L；</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十一、CPU性能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十二、内存性能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1.内存读写速率：≥2666MT/s；</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十三、显卡性能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十四、显示设备性能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pPr>
              <w:pStyle w:val="248"/>
              <w:kinsoku w:val="0"/>
              <w:overflowPunct w:val="0"/>
              <w:spacing w:before="1"/>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SJ/T 11292 的相关规定；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十五、网络设备性能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有线网卡速率：最高速率应不低于 1000Mbps，应支持10Mbps、100Mbps、1000Mbps 速率自适应；</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十六、主板功能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十七、显卡功能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1.显卡外接显示接口：显卡至少支持 VGA、HDMI、DVI、DP、Type-C 中 1 种显示接口，并与显示器接口相匹配；</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十八、显示设备功能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十九、存储功能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1.存储功能：通过 SATA 固态存储/PCIe 固态存储/UFS 固态存储/SATA 硬磁盘等存储部件提供存储功能；</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二十、网络设备功能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二十一、外部接口功能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二十二、电源功能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电源线适配能力：电源适配器电线组件应符合 GB/T15934 的要求；</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二十三、操作系统及软件功能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二十四、存储设备可靠性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80TB（条件：512GB 硬盘容量）；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二十五、显示设备可靠性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1.显示屏屏幕失效点：符合 GB/T 9813.2 的要求；</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二十六、外设可靠性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 万次；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 万次；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 万小时；</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二十七、整机可靠性要求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 GB/T 9254.2 的规定；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 测试：MTBF(m1)≥3 万小时；</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二十八、兼容要求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 3 个及以上厂商的数据库产品；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 3 个及以上厂商中间件产品；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 3 个及以上厂商云计算及大数据平台；</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二十九、包装及运输要求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1.标志、包装、运输和贮存：符合 GB/T 9813.1 和商品包装政府采购需求标准的相关规定；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三十、服务要求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w:t>
            </w:r>
            <w:r>
              <w:rPr>
                <w:rFonts w:hint="eastAsia" w:ascii="仿宋_GB2312" w:hAnsi="仿宋_GB2312" w:eastAsia="仿宋_GB2312" w:cs="仿宋_GB2312"/>
                <w:b/>
                <w:bCs/>
                <w:color w:val="auto"/>
                <w:kern w:val="2"/>
                <w:sz w:val="24"/>
                <w:szCs w:val="24"/>
              </w:rPr>
              <w:t>预装的操作系统符合《操作系统政府采购需求标准》中加*指标要求（财政部 工业和信息化部关于印发《操作系统政府采购需求标准（2023年版）》的通知）；</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 3 年；</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三十一、供应链合规性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 xml:space="preserve">  1. 产品部件保障：供应商保障产品主要部件，提供 6 年的备件服务能力（自购买之日起），或提供可兼容原设备的升级换代产品；</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三十二、供应链质量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三十三、关键部件安全</w:t>
            </w:r>
          </w:p>
          <w:p>
            <w:pPr>
              <w:pStyle w:val="248"/>
              <w:kinsoku w:val="0"/>
              <w:overflowPunct w:val="0"/>
              <w:spacing w:before="1"/>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1.关键部件安全要求：CPU 和操作系统等关键部件应当符合安全可靠测评要求；</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b/>
                <w:bCs/>
                <w:color w:val="auto"/>
                <w:kern w:val="2"/>
                <w:sz w:val="24"/>
                <w:szCs w:val="24"/>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color w:val="auto"/>
                <w:kern w:val="2"/>
                <w:sz w:val="24"/>
                <w:szCs w:val="24"/>
                <w:lang w:eastAsia="zh-CN"/>
              </w:rPr>
              <w:t>）</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w:t>
            </w:r>
            <w:r>
              <w:rPr>
                <w:rFonts w:hint="eastAsia" w:ascii="仿宋_GB2312" w:hAnsi="仿宋_GB2312" w:eastAsia="仿宋_GB2312" w:cs="仿宋_GB2312"/>
                <w:b/>
                <w:bCs/>
                <w:color w:val="auto"/>
                <w:sz w:val="24"/>
                <w:szCs w:val="24"/>
                <w:highlight w:val="none"/>
              </w:rPr>
              <w:t>网络教室教师机</w:t>
            </w:r>
            <w:r>
              <w:rPr>
                <w:rFonts w:hint="eastAsia" w:ascii="仿宋_GB2312" w:hAnsi="仿宋_GB2312" w:eastAsia="仿宋_GB2312" w:cs="仿宋_GB2312"/>
                <w:b/>
                <w:bCs/>
                <w:color w:val="auto"/>
                <w:kern w:val="2"/>
                <w:sz w:val="24"/>
                <w:szCs w:val="24"/>
              </w:rPr>
              <w:t>“CPU型号”及“操作系统”名称，否则视为投标无效。</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三十四、整机安全性要求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 0008 的相关规定，或芯片密码模块应符合 GB/T 37092或 GM/T 0028 的相关规定（通过商用密码检测机构检测并经商用密码认证机构认证合格）；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pPr>
              <w:pStyle w:val="247"/>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color w:val="auto"/>
                <w:kern w:val="2"/>
                <w:sz w:val="24"/>
                <w:szCs w:val="24"/>
              </w:rPr>
              <w:t>4.限用物质的限量要求：符合 GB/T 26572 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eastAsia="仿宋_GB2312"/>
                <w:b/>
                <w:bCs/>
                <w:color w:val="000000"/>
                <w:sz w:val="24"/>
              </w:rPr>
              <w:t>▲</w:t>
            </w:r>
            <w:r>
              <w:rPr>
                <w:rFonts w:hint="eastAsia" w:ascii="仿宋_GB2312" w:hAnsi="仿宋_GB2312" w:eastAsia="仿宋_GB2312" w:cs="仿宋_GB2312"/>
                <w:color w:val="auto"/>
                <w:sz w:val="24"/>
                <w:szCs w:val="24"/>
                <w:highlight w:val="none"/>
              </w:rPr>
              <w:t>网络教室学生机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一、CPU规格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1.CPU：≥8核8线程，主频≥2.7GHz，末级缓存≥8M，内存≥双通道DDR4-2666，热设计功耗≥70W，位宽≥64位；</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二、内存规格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1.内存配置容量：≥8GB；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三、主板规格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四、存储设备规格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2.固态存储容量：≥2</w:t>
            </w:r>
            <w:r>
              <w:rPr>
                <w:rFonts w:hint="eastAsia" w:ascii="仿宋_GB2312" w:hAnsi="仿宋_GB2312" w:eastAsia="仿宋_GB2312" w:cs="仿宋_GB2312"/>
                <w:color w:val="auto"/>
                <w:kern w:val="2"/>
                <w:sz w:val="24"/>
                <w:szCs w:val="24"/>
                <w:lang w:val="en-US" w:eastAsia="zh-CN"/>
              </w:rPr>
              <w:t>56</w:t>
            </w:r>
            <w:r>
              <w:rPr>
                <w:rFonts w:hint="eastAsia" w:ascii="仿宋_GB2312" w:hAnsi="仿宋_GB2312" w:eastAsia="仿宋_GB2312" w:cs="仿宋_GB2312"/>
                <w:color w:val="auto"/>
                <w:kern w:val="2"/>
                <w:sz w:val="24"/>
                <w:szCs w:val="24"/>
              </w:rPr>
              <w:t>GB；</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3.机械硬盘数量：≥1 个；</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4.机械硬盘总容量：≥1TB；</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5.机械硬盘转速：≥5400rpm；</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6.机械硬盘形态：</w:t>
            </w:r>
            <w:r>
              <w:rPr>
                <w:rFonts w:hint="eastAsia" w:ascii="仿宋_GB2312" w:hAnsi="仿宋_GB2312" w:eastAsia="仿宋_GB2312" w:cs="仿宋_GB2312"/>
                <w:color w:val="000000" w:themeColor="text1"/>
                <w:kern w:val="2"/>
                <w:sz w:val="24"/>
                <w:szCs w:val="24"/>
                <w:lang w:eastAsia="zh-CN"/>
                <w14:textFill>
                  <w14:solidFill>
                    <w14:schemeClr w14:val="tx1"/>
                  </w14:solidFill>
                </w14:textFill>
              </w:rPr>
              <w:t>2.5英寸或3.5英寸等</w:t>
            </w:r>
            <w:r>
              <w:rPr>
                <w:rFonts w:hint="eastAsia" w:ascii="仿宋_GB2312" w:hAnsi="仿宋_GB2312" w:eastAsia="仿宋_GB2312" w:cs="仿宋_GB2312"/>
                <w:color w:val="000000" w:themeColor="text1"/>
                <w:kern w:val="2"/>
                <w:sz w:val="24"/>
                <w:szCs w:val="24"/>
                <w14:textFill>
                  <w14:solidFill>
                    <w14:schemeClr w14:val="tx1"/>
                  </w14:solidFill>
                </w14:textFill>
              </w:rPr>
              <w:t>；</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14:textFill>
                  <w14:solidFill>
                    <w14:schemeClr w14:val="tx1"/>
                  </w14:solidFill>
                </w14:textFill>
              </w:rPr>
              <w:t>7</w:t>
            </w:r>
            <w:r>
              <w:rPr>
                <w:rFonts w:hint="eastAsia" w:ascii="仿宋_GB2312" w:hAnsi="仿宋_GB2312" w:eastAsia="仿宋_GB2312" w:cs="仿宋_GB2312"/>
                <w:color w:val="000000" w:themeColor="text1"/>
                <w:kern w:val="2"/>
                <w:sz w:val="24"/>
                <w:szCs w:val="24"/>
                <w14:textFill>
                  <w14:solidFill>
                    <w14:schemeClr w14:val="tx1"/>
                  </w14:solidFill>
                </w14:textFill>
              </w:rPr>
              <w:t>.固态存储形态：采用插卡或板载等形态，可选用符合M.2 或 2.5 寸 SATA 或 mSATA 等标准的插卡形态；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000000" w:themeColor="text1"/>
                <w:kern w:val="2"/>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kern w:val="2"/>
                <w:sz w:val="24"/>
                <w:szCs w:val="24"/>
                <w14:textFill>
                  <w14:solidFill>
                    <w14:schemeClr w14:val="tx1"/>
                  </w14:solidFill>
                </w14:textFill>
              </w:rPr>
              <w:t>.存储设备其他参</w:t>
            </w:r>
            <w:r>
              <w:rPr>
                <w:rFonts w:hint="eastAsia" w:ascii="仿宋_GB2312" w:hAnsi="仿宋_GB2312" w:eastAsia="仿宋_GB2312" w:cs="仿宋_GB2312"/>
                <w:color w:val="auto"/>
                <w:kern w:val="2"/>
                <w:sz w:val="24"/>
                <w:szCs w:val="24"/>
              </w:rPr>
              <w:t>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五、显卡规格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1.显卡类型：集成显卡；</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六、显示设备规格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7.显示屏低频闪：</w:t>
            </w:r>
            <w:r>
              <w:rPr>
                <w:rFonts w:hint="eastAsia" w:ascii="仿宋_GB2312" w:hAnsi="仿宋_GB2312" w:eastAsia="仿宋_GB2312" w:cs="仿宋_GB2312"/>
                <w:color w:val="auto"/>
                <w:kern w:val="2"/>
                <w:sz w:val="24"/>
                <w:szCs w:val="24"/>
                <w:u w:val="none"/>
              </w:rPr>
              <w:t>显示屏应支持低频闪≤-35dB；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七、外设规格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4.0mm；</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w:t>
            </w:r>
            <w:r>
              <w:rPr>
                <w:rFonts w:hint="eastAsia" w:ascii="仿宋_GB2312" w:hAnsi="仿宋_GB2312" w:eastAsia="仿宋_GB2312" w:cs="仿宋_GB2312"/>
                <w:color w:val="auto"/>
                <w:kern w:val="2"/>
                <w:sz w:val="24"/>
                <w:szCs w:val="24"/>
                <w:lang w:eastAsia="zh-CN"/>
              </w:rPr>
              <w:t>鼠标DPI分辨率：800-1600（CPI）</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26245的相关规定；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八、网络设备规格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1.有线网卡数量：≥1；</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九、外部接口规格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十、整机基础规格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 中 IP20 防护要求；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 30L；</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十一、CPU性能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十二、内存性能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1.内存读写速率：≥2666MT/s；</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十三、显卡性能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十四、显示设备性能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pPr>
              <w:pStyle w:val="248"/>
              <w:kinsoku w:val="0"/>
              <w:overflowPunct w:val="0"/>
              <w:spacing w:before="1"/>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参数应符合SJ/T 11292的相关规定；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十五、网络设备性能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有线网卡速率：最高速率应不低于 1000Mbps，应支持10Mbps、100Mbps、1000Mbps 速率自适应；</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十六、主板功能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十七、显卡功能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1.显卡外接显示接口：显卡至少支持 VGA、HDMI、DVI、DP、Type-C 中 1 种显示接口，并与显示器接口相匹配；</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十八、显示设备功能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十九、存储功能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1.存储功能：通过 SATA 固态存储/PCIe 固态存储/UFS 固态存储/SATA 硬磁盘等存储部件提供存储功能；</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二十、网络设备功能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二十一、外部接口功能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二十二、电源功能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电源线适配能力：电源适配器电线组件应符合 GB/T15934 的要求；</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二十三、操作系统及软件功能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二十四、存储设备可靠性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w:t>
            </w:r>
            <w:r>
              <w:rPr>
                <w:rFonts w:hint="eastAsia" w:ascii="仿宋_GB2312" w:hAnsi="仿宋_GB2312" w:eastAsia="仿宋_GB2312" w:cs="仿宋_GB2312"/>
                <w:color w:val="auto"/>
                <w:kern w:val="2"/>
                <w:sz w:val="24"/>
                <w:szCs w:val="24"/>
                <w:lang w:val="en-US" w:eastAsia="zh-CN"/>
              </w:rPr>
              <w:t>256</w:t>
            </w:r>
            <w:r>
              <w:rPr>
                <w:rFonts w:hint="eastAsia" w:ascii="仿宋_GB2312" w:hAnsi="仿宋_GB2312" w:eastAsia="仿宋_GB2312" w:cs="仿宋_GB2312"/>
                <w:color w:val="auto"/>
                <w:kern w:val="2"/>
                <w:sz w:val="24"/>
                <w:szCs w:val="24"/>
              </w:rPr>
              <w:t>GB 硬盘容量）；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二十五、显示设备可靠性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1.显示屏屏幕失效点：符合 GB/T 9813.2 的要求；</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二十六、外设可靠性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 万次；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 万次；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 万小时；</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二十七、整机可靠性要求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 GB/T 9254.2 的规定；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 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 测试：MTBF(m1)≥3 万小时；</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二十八、兼容要求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 3 个及以上厂商的数据库产品；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 3 个及以上厂商中间件产品；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 3 个及以上厂商云计算及大数据平台；</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二十九、包装及运输要求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1.标志、包装、运输和贮存：符合 GB/T 9813.1 和商品包装政府采购需求标准的相关规定；</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三十、服务要求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w:t>
            </w:r>
            <w:r>
              <w:rPr>
                <w:rFonts w:hint="eastAsia" w:ascii="仿宋_GB2312" w:hAnsi="仿宋_GB2312" w:eastAsia="仿宋_GB2312" w:cs="仿宋_GB2312"/>
                <w:b/>
                <w:bCs/>
                <w:color w:val="auto"/>
                <w:kern w:val="2"/>
                <w:sz w:val="24"/>
                <w:szCs w:val="24"/>
              </w:rPr>
              <w:t>预装的操作系统符合《操作系统政府采购需求标准》中加*指标要求（财政部 工业和信息化部关于印发《操作系统政府采购需求标准（2023年版）》的通知）；</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 3 年；</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三十一、供应链合规性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 xml:space="preserve">  1. 产品部件保障：供应商保障产品主要部件，提供 6 年的备件服务能力（自购买之日起），或提供可兼容原设备的升级换代产品；</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三十二、供应链质量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三十三、关键部件安全</w:t>
            </w:r>
          </w:p>
          <w:p>
            <w:pPr>
              <w:pStyle w:val="248"/>
              <w:kinsoku w:val="0"/>
              <w:overflowPunct w:val="0"/>
              <w:spacing w:before="1"/>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1.关键部件安全要求：CPU 和操作系统等关键部件应当符合安全可靠测评要求；</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b/>
                <w:bCs/>
                <w:color w:val="auto"/>
                <w:kern w:val="2"/>
                <w:sz w:val="24"/>
                <w:szCs w:val="24"/>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color w:val="auto"/>
                <w:kern w:val="2"/>
                <w:sz w:val="24"/>
                <w:szCs w:val="24"/>
                <w:lang w:eastAsia="zh-CN"/>
              </w:rPr>
              <w:t>）</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w:t>
            </w:r>
            <w:r>
              <w:rPr>
                <w:rFonts w:hint="eastAsia" w:ascii="仿宋_GB2312" w:hAnsi="仿宋_GB2312" w:eastAsia="仿宋_GB2312" w:cs="仿宋_GB2312"/>
                <w:b/>
                <w:bCs/>
                <w:color w:val="auto"/>
                <w:sz w:val="24"/>
                <w:szCs w:val="24"/>
                <w:highlight w:val="none"/>
              </w:rPr>
              <w:t>网络教室学生机</w:t>
            </w:r>
            <w:r>
              <w:rPr>
                <w:rFonts w:hint="eastAsia" w:ascii="仿宋_GB2312" w:hAnsi="仿宋_GB2312" w:eastAsia="仿宋_GB2312" w:cs="仿宋_GB2312"/>
                <w:b/>
                <w:bCs/>
                <w:color w:val="auto"/>
                <w:kern w:val="2"/>
                <w:sz w:val="24"/>
                <w:szCs w:val="24"/>
              </w:rPr>
              <w:t>“CPU型号”及“操作系统”名称，否则视为投标无效。</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rPr>
              <w:t>三十四、整机安全性要求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 0008 的相关规定，或芯片密码模块应符合 GB/T 37092或 GM/T 0028 的相关规定（通过商用密码检测机构检测并经商用密码认证机构认证合格）；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pPr>
              <w:pStyle w:val="247"/>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4.限用物质的限量要求：符合 GB/T 26572 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50套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网络教室教学软件</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0"/>
              </w:numPr>
              <w:ind w:leftChars="0"/>
              <w:outlineLvl w:val="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一、</w:t>
            </w:r>
            <w:r>
              <w:rPr>
                <w:rFonts w:hint="eastAsia" w:ascii="仿宋_GB2312" w:hAnsi="仿宋_GB2312" w:eastAsia="仿宋_GB2312" w:cs="仿宋_GB2312"/>
                <w:b/>
                <w:bCs/>
                <w:color w:val="auto"/>
                <w:sz w:val="24"/>
                <w:szCs w:val="24"/>
                <w:highlight w:val="none"/>
              </w:rPr>
              <w:t>教学软件</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lang w:val="en-US" w:eastAsia="zh-CN"/>
              </w:rPr>
              <w:t>适配所投产品的</w:t>
            </w:r>
            <w:r>
              <w:rPr>
                <w:rFonts w:hint="eastAsia" w:ascii="仿宋_GB2312" w:hAnsi="仿宋_GB2312" w:eastAsia="仿宋_GB2312" w:cs="仿宋_GB2312"/>
                <w:color w:val="auto"/>
                <w:sz w:val="24"/>
                <w:szCs w:val="24"/>
              </w:rPr>
              <w:t>操作系统，包括</w:t>
            </w:r>
            <w:r>
              <w:rPr>
                <w:rFonts w:hint="eastAsia" w:ascii="仿宋_GB2312" w:hAnsi="仿宋_GB2312" w:eastAsia="仿宋_GB2312" w:cs="仿宋_GB2312"/>
                <w:color w:val="auto"/>
                <w:sz w:val="24"/>
                <w:szCs w:val="24"/>
                <w:lang w:val="en-US" w:eastAsia="zh-CN"/>
              </w:rPr>
              <w:t>统信、麒麟、中科方德等</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正式版注册支持在线联网激活和离线激活任一种方式，并且支持追加学生用户数</w:t>
            </w:r>
            <w:r>
              <w:rPr>
                <w:rFonts w:hint="eastAsia" w:ascii="仿宋_GB2312" w:hAnsi="仿宋_GB2312" w:eastAsia="仿宋_GB2312" w:cs="仿宋_GB2312"/>
                <w:color w:val="auto"/>
                <w:sz w:val="24"/>
                <w:szCs w:val="24"/>
              </w:rPr>
              <w:t>。</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教学视图，支持视图切换：监控视图、详细视图、功能视图，详细视图：用列表的形式展现学生端的电脑名、IP、登录名、登录状态、版本号等信息；功能视图：执行对应功能时会切换到功能视图；监控视图：默认显示学生端的桌面缩略图。</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3.屏幕广播，支持将老师机的桌面广播给学生机，广播无延时、画面清晰流畅，支持全屏、窗口两种广播方式。</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4.电子白板，</w:t>
            </w:r>
            <w:r>
              <w:rPr>
                <w:rFonts w:hint="eastAsia" w:ascii="仿宋_GB2312" w:hAnsi="仿宋_GB2312" w:eastAsia="仿宋_GB2312" w:cs="仿宋_GB2312"/>
                <w:color w:val="auto"/>
                <w:sz w:val="24"/>
                <w:szCs w:val="24"/>
              </w:rPr>
              <w:t>支持切换背景板，</w:t>
            </w:r>
            <w:r>
              <w:rPr>
                <w:rFonts w:hint="eastAsia" w:ascii="仿宋_GB2312" w:hAnsi="仿宋_GB2312" w:eastAsia="仿宋_GB2312" w:cs="仿宋_GB2312"/>
                <w:color w:val="auto"/>
                <w:sz w:val="24"/>
                <w:szCs w:val="24"/>
                <w:lang w:val="en-US" w:eastAsia="zh-CN"/>
              </w:rPr>
              <w:t>如</w:t>
            </w:r>
            <w:r>
              <w:rPr>
                <w:rFonts w:hint="eastAsia" w:ascii="仿宋_GB2312" w:hAnsi="仿宋_GB2312" w:eastAsia="仿宋_GB2312" w:cs="仿宋_GB2312"/>
                <w:color w:val="auto"/>
                <w:sz w:val="24"/>
                <w:szCs w:val="24"/>
              </w:rPr>
              <w:t>软件操作界面、文档等，老师进行电子板书演示，提供铅笔、直线、圆形、箭头、矩形、文字、标签、橡皮擦等工具，支持一键清除板书内容</w:t>
            </w:r>
            <w:r>
              <w:rPr>
                <w:rFonts w:hint="eastAsia" w:ascii="仿宋_GB2312" w:hAnsi="仿宋_GB2312" w:eastAsia="仿宋_GB2312" w:cs="仿宋_GB2312"/>
                <w:color w:val="auto"/>
                <w:sz w:val="24"/>
                <w:szCs w:val="24"/>
                <w:lang w:val="en-US" w:eastAsia="zh-CN"/>
              </w:rPr>
              <w:t>。</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5.远程桌面，可实时监看学生端电脑桌面，支持设置同时浏览的学生端数量，支持切换显示的时间间隔，包括手动、自动切换，自动切换支持秒数设置。</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6.远程管理支持学生端管控，包括黑屏肃静、解除黑屏、批量远程控制学生电脑关机、开机、重启等。</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7.远程命令，支持教师机设置批量执行命令，支持自定义命令参数，远程打开学生端文件、文件夹、网页、应用程序如打开画板、计算器等，管理员也可以新建与删除命令。</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8.频道教学，教师端和学生端通过频道号连接，最大可支持100个频道教室同时上课互不影响，可切换频道号连接指定教师端上课。支持通过教师端批量远程设置学生端的登录频道以及登录密码。</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9.文件传输，支持从教师机传送文件到学生机，可传送文件与文件夹，文件及文件夹的大小没有限制。</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提交文件，支持学生端主动提交文件传输至教师端，教师端在文件视图中可查看学生端提交文件的文件名称、路径、文件大小信息以及在传输过程中的进度。教师端可选择接受策略，如全部接受、全部拒绝、自动接受、自动拒绝，在设置中可以设置接收文件的路径、规则限制。</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11.学生端密码保护，管理员可以单独修改学生端密码，也可以通过教师端批量修改学生端密码。支持学生绑定广播网卡，支持学生向老师发起举手请求，便于及时反馈问题。</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12.支持远程遥控学生端桌面，教师端可进行“手把手”的教学，提升课堂效率。</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13.上网限制，教师机可以远程设置学生端访问网页策略，支持全部禁止、全部开放、黑白名单模式，并可以统计查看指定周期内和指定记录数量的学生端浏览网页的历史记录。</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14.程序限制，教师机可以远程设置学生端的程序运行策略，支持全部开放、黑名单及高级设置。</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15.教师机可以远程设置学生端的U盘控制策略，支持开放及禁止两种模式。</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老师可进行课堂电子点名，查看学生出勤情况，点名信息包括姓名、班级、学号，支持保存点名记录，将学生点名姓名结果应用到客户</w:t>
            </w:r>
            <w:r>
              <w:rPr>
                <w:rFonts w:hint="eastAsia" w:ascii="仿宋_GB2312" w:hAnsi="仿宋_GB2312" w:eastAsia="仿宋_GB2312" w:cs="仿宋_GB2312"/>
                <w:color w:val="auto"/>
                <w:sz w:val="24"/>
                <w:szCs w:val="24"/>
                <w:lang w:eastAsia="zh-CN"/>
              </w:rPr>
              <w:t>端坐</w:t>
            </w:r>
            <w:r>
              <w:rPr>
                <w:rFonts w:hint="eastAsia" w:ascii="仿宋_GB2312" w:hAnsi="仿宋_GB2312" w:eastAsia="仿宋_GB2312" w:cs="仿宋_GB2312"/>
                <w:color w:val="auto"/>
                <w:sz w:val="24"/>
                <w:szCs w:val="24"/>
              </w:rPr>
              <w:t>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17.</w:t>
            </w:r>
            <w:r>
              <w:rPr>
                <w:rFonts w:hint="eastAsia" w:ascii="仿宋_GB2312" w:hAnsi="仿宋_GB2312" w:eastAsia="仿宋_GB2312" w:cs="仿宋_GB2312"/>
                <w:color w:val="auto"/>
                <w:sz w:val="24"/>
                <w:szCs w:val="24"/>
              </w:rPr>
              <w:t>老师发起抢答，抢答题目可以临时出题，也可以使用历史记录题目快速出题，学生端收到抢答题目后抢答，则第一个抢答的学生作答。</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18.</w:t>
            </w:r>
            <w:r>
              <w:rPr>
                <w:rFonts w:hint="eastAsia" w:ascii="仿宋_GB2312" w:hAnsi="仿宋_GB2312" w:eastAsia="仿宋_GB2312" w:cs="仿宋_GB2312"/>
                <w:color w:val="auto"/>
                <w:sz w:val="24"/>
                <w:szCs w:val="24"/>
              </w:rPr>
              <w:t>支持随堂测试，支持判断题和选择题，支持题目插入图片，设置正确答案，进行课堂练习。</w:t>
            </w:r>
          </w:p>
          <w:p>
            <w:pPr>
              <w:numPr>
                <w:ilvl w:val="0"/>
                <w:numId w:val="0"/>
              </w:numPr>
              <w:ind w:leftChars="0"/>
              <w:outlineLvl w:val="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二、</w:t>
            </w:r>
            <w:r>
              <w:rPr>
                <w:rFonts w:hint="eastAsia" w:ascii="仿宋_GB2312" w:hAnsi="仿宋_GB2312" w:eastAsia="仿宋_GB2312" w:cs="仿宋_GB2312"/>
                <w:b/>
                <w:bCs/>
                <w:color w:val="auto"/>
                <w:sz w:val="24"/>
                <w:szCs w:val="24"/>
                <w:highlight w:val="none"/>
              </w:rPr>
              <w:t>机房还原保护</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兼容</w:t>
            </w:r>
            <w:r>
              <w:rPr>
                <w:rFonts w:hint="eastAsia" w:ascii="仿宋_GB2312" w:hAnsi="仿宋_GB2312" w:eastAsia="仿宋_GB2312" w:cs="仿宋_GB2312"/>
                <w:color w:val="auto"/>
                <w:sz w:val="24"/>
                <w:szCs w:val="24"/>
                <w:lang w:val="en-US" w:eastAsia="zh-CN"/>
              </w:rPr>
              <w:t>国产操作</w:t>
            </w:r>
            <w:r>
              <w:rPr>
                <w:rFonts w:hint="eastAsia" w:ascii="仿宋_GB2312" w:hAnsi="仿宋_GB2312" w:eastAsia="仿宋_GB2312" w:cs="仿宋_GB2312"/>
                <w:color w:val="auto"/>
                <w:sz w:val="24"/>
                <w:szCs w:val="24"/>
              </w:rPr>
              <w:t>系统，包括</w:t>
            </w:r>
            <w:r>
              <w:rPr>
                <w:rFonts w:hint="eastAsia" w:ascii="仿宋_GB2312" w:hAnsi="仿宋_GB2312" w:eastAsia="仿宋_GB2312" w:cs="仿宋_GB2312"/>
                <w:color w:val="auto"/>
                <w:sz w:val="24"/>
                <w:szCs w:val="24"/>
                <w:lang w:val="en-US" w:eastAsia="zh-CN"/>
              </w:rPr>
              <w:t>统信、麒麟、中科方德等。</w:t>
            </w:r>
            <w:r>
              <w:rPr>
                <w:rFonts w:hint="eastAsia" w:ascii="仿宋_GB2312" w:hAnsi="仿宋_GB2312" w:eastAsia="仿宋_GB2312" w:cs="仿宋_GB2312"/>
                <w:color w:val="auto"/>
                <w:sz w:val="24"/>
                <w:szCs w:val="24"/>
              </w:rPr>
              <w:t>支持</w:t>
            </w:r>
            <w:r>
              <w:rPr>
                <w:rFonts w:hint="eastAsia" w:ascii="仿宋_GB2312" w:hAnsi="仿宋_GB2312" w:eastAsia="仿宋_GB2312" w:cs="仿宋_GB2312"/>
                <w:color w:val="auto"/>
                <w:sz w:val="24"/>
                <w:szCs w:val="24"/>
                <w:lang w:val="en-US" w:eastAsia="zh-CN"/>
              </w:rPr>
              <w:t>X86.ARM、Loongson架构。支持国产CPU，包括兆芯、海光、龙芯、飞腾、鲲鹏等。支持国产操作系统的立即还原和备份还原</w:t>
            </w:r>
            <w:r>
              <w:rPr>
                <w:rFonts w:hint="eastAsia" w:ascii="仿宋_GB2312" w:hAnsi="仿宋_GB2312" w:eastAsia="仿宋_GB2312" w:cs="仿宋_GB2312"/>
                <w:color w:val="auto"/>
                <w:sz w:val="24"/>
                <w:szCs w:val="24"/>
              </w:rPr>
              <w:t>，支持</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环境安装使用。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支持网络克隆，可同时对1000台以上客户端进行同传，批量修改计算机电脑名和IP地址，支持IPV4，千兆网下对拷速度可达10GB/Min。</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兼容HDD和SSD等混合模式，包括M.2接口硬盘，支持多块硬盘同时保护与同传，同传时支持智能一键匹配所有接收端硬盘。</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智能化对拷，支持差异对拷，自动识别增量对拷数据，支持PXE、硬盘、U盘、光驱等多种启动方式网络对拷，裸机也可直接参与对拷，支持异常断电断网或临时中断计划等特殊情况下断点续传。</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w:t>
            </w:r>
            <w:r>
              <w:rPr>
                <w:rFonts w:hint="eastAsia" w:ascii="仿宋_GB2312" w:hAnsi="仿宋_GB2312" w:eastAsia="仿宋_GB2312" w:cs="仿宋_GB2312"/>
                <w:color w:val="auto"/>
                <w:sz w:val="24"/>
                <w:szCs w:val="24"/>
                <w:lang w:val="en-US" w:eastAsia="zh-CN"/>
              </w:rPr>
              <w:t>还原模式快速切换，支持还原、不还原、保存还原点三种模式随意切换，及时生效；还原模式包括：每次启动还原、每隔时间段/每周/每月定点还原；不还原模式包括：每次启动不还原，临时保留保护分区新增数据。保存还原点模式包括：每次启动保存还原、每隔时间段/每周/每月定点保存还原点。以上操作均支持在系统内及底层操作。</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6.支持自定义开机画面，可配置开机过程中还原的背景图和显示的信息。支持自定义是否显示开机画面，可以自定义开机画面，开机画面显示时间；是否显示还原点列表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rPr>
              <w:t>采用多点还原技术，</w:t>
            </w:r>
            <w:r>
              <w:rPr>
                <w:rFonts w:hint="eastAsia" w:ascii="仿宋_GB2312" w:hAnsi="仿宋_GB2312" w:eastAsia="仿宋_GB2312" w:cs="仿宋_GB2312"/>
                <w:color w:val="auto"/>
                <w:sz w:val="24"/>
                <w:szCs w:val="24"/>
                <w:lang w:val="en-US" w:eastAsia="zh-CN"/>
              </w:rPr>
              <w:t>可创建多个还原点，并支持在系统内及底层操作。</w:t>
            </w:r>
            <w:r>
              <w:rPr>
                <w:rFonts w:hint="eastAsia" w:ascii="仿宋_GB2312" w:hAnsi="仿宋_GB2312" w:eastAsia="仿宋_GB2312" w:cs="仿宋_GB2312"/>
                <w:color w:val="auto"/>
                <w:sz w:val="24"/>
                <w:szCs w:val="24"/>
              </w:rPr>
              <w:t>还原点之间相互独立，互不影响，也可任意切换，预设剩余空间报警值，自动报警。</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支持远程对客户端进行开关机、重启。</w:t>
            </w:r>
          </w:p>
          <w:p>
            <w:pP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9.支持远程命令功能，</w:t>
            </w:r>
            <w:r>
              <w:rPr>
                <w:rFonts w:hint="eastAsia" w:ascii="仿宋_GB2312" w:hAnsi="仿宋_GB2312" w:eastAsia="仿宋_GB2312" w:cs="仿宋_GB2312"/>
                <w:color w:val="auto"/>
                <w:sz w:val="24"/>
                <w:szCs w:val="24"/>
              </w:rPr>
              <w:t>主控端</w:t>
            </w:r>
            <w:r>
              <w:rPr>
                <w:rFonts w:hint="eastAsia" w:ascii="仿宋_GB2312" w:hAnsi="仿宋_GB2312" w:eastAsia="仿宋_GB2312" w:cs="仿宋_GB2312"/>
                <w:color w:val="auto"/>
                <w:sz w:val="24"/>
                <w:szCs w:val="24"/>
                <w:lang w:val="en-US" w:eastAsia="zh-CN"/>
              </w:rPr>
              <w:t>可</w:t>
            </w:r>
            <w:r>
              <w:rPr>
                <w:rFonts w:hint="eastAsia" w:ascii="仿宋_GB2312" w:hAnsi="仿宋_GB2312" w:eastAsia="仿宋_GB2312" w:cs="仿宋_GB2312"/>
                <w:color w:val="auto"/>
                <w:sz w:val="24"/>
                <w:szCs w:val="24"/>
              </w:rPr>
              <w:t>设置批量执行命令</w:t>
            </w:r>
            <w:r>
              <w:rPr>
                <w:rFonts w:hint="eastAsia" w:ascii="仿宋_GB2312" w:hAnsi="仿宋_GB2312" w:eastAsia="仿宋_GB2312" w:cs="仿宋_GB2312"/>
                <w:color w:val="auto"/>
                <w:sz w:val="24"/>
                <w:szCs w:val="24"/>
                <w:lang w:eastAsia="zh-CN"/>
              </w:rPr>
              <w:t>。</w:t>
            </w:r>
          </w:p>
          <w:p>
            <w:pP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lang w:val="en-US" w:eastAsia="zh-CN"/>
              </w:rPr>
              <w:t>10.</w:t>
            </w:r>
            <w:r>
              <w:rPr>
                <w:rFonts w:hint="eastAsia" w:ascii="仿宋_GB2312" w:hAnsi="仿宋_GB2312" w:eastAsia="仿宋_GB2312" w:cs="仿宋_GB2312"/>
                <w:color w:val="auto"/>
                <w:sz w:val="24"/>
                <w:szCs w:val="24"/>
              </w:rPr>
              <w:t>为保证系统兼容性和稳定性，要求所有功能为同一品牌同一产品，不允许多种产品拼凑而成。</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24口千兆</w:t>
            </w:r>
            <w:r>
              <w:rPr>
                <w:rFonts w:hint="eastAsia" w:ascii="仿宋_GB2312" w:hAnsi="仿宋_GB2312" w:eastAsia="仿宋_GB2312" w:cs="仿宋_GB2312"/>
                <w:color w:val="auto"/>
                <w:sz w:val="24"/>
                <w:szCs w:val="24"/>
                <w:highlight w:val="none"/>
              </w:rPr>
              <w:t>交换机</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2"/>
              </w:numP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二层网管交换机，交换容量336Gbps，包转发率42Mpps，24口10/100/1000Mbps自适应电口交换机</w:t>
            </w:r>
            <w:r>
              <w:rPr>
                <w:rFonts w:hint="eastAsia" w:ascii="仿宋_GB2312" w:hAnsi="仿宋_GB2312" w:eastAsia="仿宋_GB2312" w:cs="仿宋_GB2312"/>
                <w:color w:val="auto"/>
                <w:sz w:val="24"/>
                <w:szCs w:val="24"/>
                <w:lang w:eastAsia="zh-CN"/>
              </w:rPr>
              <w:t>；</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固化4个SFP千兆光口，支持VLAN、ACL、端口镜像、端口聚合等功能。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3台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挂墙式机柜</w:t>
            </w:r>
          </w:p>
        </w:tc>
        <w:tc>
          <w:tcPr>
            <w:tcW w:w="6589" w:type="dxa"/>
            <w:tcBorders>
              <w:top w:val="single" w:color="000000" w:sz="4" w:space="0"/>
              <w:left w:val="single" w:color="000000" w:sz="4" w:space="0"/>
              <w:bottom w:val="single" w:color="000000" w:sz="4" w:space="0"/>
              <w:right w:val="single" w:color="000000" w:sz="4" w:space="0"/>
            </w:tcBorders>
            <w:vAlign w:val="center"/>
          </w:tcPr>
          <w:p>
            <w:pP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1.12U标准机柜，带风扇。</w:t>
            </w:r>
          </w:p>
          <w:p>
            <w:pPr>
              <w:snapToGrid w:val="0"/>
              <w:spacing w:line="28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rPr>
              <w:t>规格：≥550mm（W）×450mm（D）×620mm（H）。</w:t>
            </w:r>
          </w:p>
          <w:p>
            <w:pPr>
              <w:snapToGrid w:val="0"/>
              <w:spacing w:line="28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3.</w:t>
            </w:r>
            <w:r>
              <w:rPr>
                <w:rFonts w:hint="eastAsia" w:ascii="仿宋_GB2312" w:hAnsi="仿宋_GB2312" w:eastAsia="仿宋_GB2312" w:cs="仿宋_GB2312"/>
                <w:color w:val="auto"/>
                <w:sz w:val="24"/>
                <w:szCs w:val="24"/>
                <w:highlight w:val="none"/>
              </w:rPr>
              <w:t>采用高强度的</w:t>
            </w:r>
            <w:r>
              <w:rPr>
                <w:rFonts w:hint="eastAsia" w:ascii="仿宋_GB2312" w:hAnsi="仿宋_GB2312" w:eastAsia="仿宋_GB2312" w:cs="仿宋_GB2312"/>
                <w:color w:val="auto"/>
                <w:sz w:val="24"/>
                <w:szCs w:val="24"/>
                <w:highlight w:val="none"/>
                <w:lang w:eastAsia="zh-CN"/>
              </w:rPr>
              <w:t>镀锌板</w:t>
            </w:r>
            <w:r>
              <w:rPr>
                <w:rFonts w:hint="eastAsia" w:ascii="仿宋_GB2312" w:hAnsi="仿宋_GB2312" w:eastAsia="仿宋_GB2312" w:cs="仿宋_GB2312"/>
                <w:color w:val="auto"/>
                <w:sz w:val="24"/>
                <w:szCs w:val="24"/>
                <w:highlight w:val="none"/>
              </w:rPr>
              <w:t>，机柜主体骨架材料厚度≥1.0mm</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材料厚度≥0.8mm。</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eastAsia="zh-CN"/>
              </w:rPr>
              <w:t>4.</w:t>
            </w:r>
            <w:r>
              <w:rPr>
                <w:rFonts w:hint="eastAsia" w:ascii="仿宋_GB2312" w:hAnsi="仿宋_GB2312" w:eastAsia="仿宋_GB2312" w:cs="仿宋_GB2312"/>
                <w:color w:val="auto"/>
                <w:sz w:val="24"/>
                <w:szCs w:val="24"/>
                <w:highlight w:val="none"/>
              </w:rPr>
              <w:t>机柜设计底部走线方式，顶、底预留进线孔。</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电脑桌</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3"/>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材料：全部材料采用高密中纤板，三聚氰胺贴面。</w:t>
            </w:r>
          </w:p>
          <w:p>
            <w:pPr>
              <w:numPr>
                <w:ilvl w:val="0"/>
                <w:numId w:val="3"/>
              </w:numP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rPr>
              <w:t>颜色：灰白色。参考尺寸：长宽高</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1200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×600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×700㎜。双人位，无键盘托盘。边缘做圆角处理。按教室实际情况定制。由学校选择配置显示器固定卡槽。</w:t>
            </w:r>
            <w:r>
              <w:rPr>
                <w:rFonts w:hint="eastAsia" w:ascii="仿宋_GB2312" w:hAnsi="仿宋_GB2312" w:eastAsia="仿宋_GB2312" w:cs="仿宋_GB2312"/>
                <w:color w:val="auto"/>
                <w:sz w:val="24"/>
                <w:szCs w:val="24"/>
                <w:highlight w:val="none"/>
              </w:rPr>
              <w:t>摆放位置需校方书面确认。</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25张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电脑凳</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4"/>
              </w:numP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参考尺寸：</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长320mm*宽240mm*高430mm小方凳</w:t>
            </w:r>
            <w:r>
              <w:rPr>
                <w:rFonts w:hint="eastAsia" w:ascii="仿宋_GB2312" w:hAnsi="仿宋_GB2312" w:eastAsia="仿宋_GB2312" w:cs="仿宋_GB2312"/>
                <w:color w:val="auto"/>
                <w:kern w:val="0"/>
                <w:sz w:val="24"/>
                <w:szCs w:val="24"/>
                <w:highlight w:val="none"/>
                <w:lang w:eastAsia="zh-CN"/>
              </w:rPr>
              <w:t>；</w:t>
            </w:r>
          </w:p>
          <w:p>
            <w:pPr>
              <w:numPr>
                <w:ilvl w:val="0"/>
                <w:numId w:val="4"/>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冷轧钢方管凳，环保油漆</w:t>
            </w:r>
            <w:r>
              <w:rPr>
                <w:rFonts w:hint="eastAsia" w:ascii="仿宋_GB2312" w:hAnsi="仿宋_GB2312" w:eastAsia="仿宋_GB2312" w:cs="仿宋_GB2312"/>
                <w:color w:val="auto"/>
                <w:kern w:val="0"/>
                <w:sz w:val="24"/>
                <w:szCs w:val="24"/>
                <w:highlight w:val="none"/>
              </w:rPr>
              <w:t>，五金配件，边缘做圆角处理。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50张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教师讲台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5"/>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材料：全部材料采用高密中纤板，三聚氰胺贴面，键盘托盘采用下螺钉固定牢固。</w:t>
            </w:r>
          </w:p>
          <w:p>
            <w:pPr>
              <w:numPr>
                <w:ilvl w:val="0"/>
                <w:numId w:val="5"/>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颜色：灰白色。参考尺寸：长宽高</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1400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×650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×700㎜。边缘做圆角处理。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电脑椅</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6"/>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实木靠背椅，</w:t>
            </w:r>
            <w:r>
              <w:rPr>
                <w:rFonts w:hint="eastAsia" w:ascii="仿宋_GB2312" w:hAnsi="仿宋_GB2312" w:eastAsia="仿宋_GB2312" w:cs="仿宋_GB2312"/>
                <w:sz w:val="24"/>
                <w:szCs w:val="24"/>
                <w:lang w:eastAsia="zh-CN"/>
              </w:rPr>
              <w:t>规格</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eastAsia="zh-CN"/>
              </w:rPr>
              <w:t>长</w:t>
            </w:r>
            <w:r>
              <w:rPr>
                <w:rFonts w:hint="eastAsia" w:ascii="仿宋_GB2312" w:hAnsi="仿宋_GB2312" w:eastAsia="仿宋_GB2312" w:cs="仿宋_GB2312"/>
                <w:color w:val="auto"/>
                <w:kern w:val="0"/>
                <w:sz w:val="24"/>
                <w:highlight w:val="none"/>
                <w:lang w:eastAsia="zh-CN"/>
              </w:rPr>
              <w:t>430mm*宽420mm*高820mm</w:t>
            </w:r>
            <w:r>
              <w:rPr>
                <w:rFonts w:hint="eastAsia" w:ascii="仿宋_GB2312" w:hAnsi="仿宋_GB2312" w:eastAsia="仿宋_GB2312" w:cs="仿宋_GB2312"/>
                <w:color w:val="auto"/>
                <w:kern w:val="0"/>
                <w:sz w:val="24"/>
                <w:szCs w:val="24"/>
                <w:highlight w:val="none"/>
              </w:rPr>
              <w:t>采用经干燥、除虫处理后的优质实木。边缘做圆角处理。</w:t>
            </w:r>
          </w:p>
          <w:p>
            <w:pPr>
              <w:numPr>
                <w:ilvl w:val="0"/>
                <w:numId w:val="6"/>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油漆：面漆采用PU聚氨酯环保漆，底漆采用PU聚酯耐黄变透明底漆和白底漆。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辅助材料及施工等</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kern w:val="0"/>
                <w:sz w:val="24"/>
                <w:szCs w:val="24"/>
                <w:lang w:val="en-US" w:eastAsia="zh-CN"/>
              </w:rPr>
              <w:t>含</w:t>
            </w:r>
            <w:r>
              <w:rPr>
                <w:rFonts w:hint="eastAsia" w:ascii="仿宋_GB2312" w:hAnsi="仿宋_GB2312" w:eastAsia="仿宋_GB2312" w:cs="仿宋_GB2312"/>
                <w:kern w:val="0"/>
                <w:sz w:val="24"/>
                <w:szCs w:val="24"/>
                <w:lang w:eastAsia="zh-CN"/>
              </w:rPr>
              <w:t>符合国家标准</w:t>
            </w:r>
            <w:r>
              <w:rPr>
                <w:rFonts w:hint="eastAsia" w:ascii="仿宋_GB2312" w:hAnsi="仿宋_GB2312" w:eastAsia="仿宋_GB2312" w:cs="仿宋_GB2312"/>
                <w:color w:val="auto"/>
                <w:sz w:val="24"/>
                <w:szCs w:val="24"/>
              </w:rPr>
              <w:t>超五类双绞网线、水晶头、线槽、插座、空开、电源箱、杂件及其他辅助材料，</w:t>
            </w:r>
            <w:r>
              <w:rPr>
                <w:rFonts w:hint="eastAsia" w:ascii="仿宋_GB2312" w:hAnsi="仿宋_GB2312" w:eastAsia="仿宋_GB2312" w:cs="仿宋_GB2312"/>
                <w:color w:val="auto"/>
                <w:sz w:val="24"/>
                <w:szCs w:val="24"/>
                <w:lang w:val="en-US" w:eastAsia="zh-CN"/>
              </w:rPr>
              <w:t>含</w:t>
            </w:r>
            <w:r>
              <w:rPr>
                <w:rFonts w:hint="eastAsia" w:ascii="仿宋_GB2312" w:hAnsi="仿宋_GB2312" w:eastAsia="仿宋_GB2312" w:cs="仿宋_GB2312"/>
                <w:color w:val="auto"/>
                <w:sz w:val="24"/>
                <w:szCs w:val="24"/>
              </w:rPr>
              <w:t>施工安装、培训费。按柳州市教育系统工程施工规范要求实施。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三</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color w:val="000000"/>
                <w:sz w:val="24"/>
                <w:szCs w:val="24"/>
                <w:u w:val="none"/>
                <w:lang w:val="en-US" w:eastAsia="zh-CN"/>
              </w:rPr>
              <w:t>普通教室互动平板一体机教学系统</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rPr>
              <w:t>互动平板一体机</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一、数字化教研管理：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（一）整机配备基于数据分析的教研数字化管理平台，支持学校管理教学教研流程，包括教学计划、集体备课、听课评课、班级氛围、校本资源建设</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同时收集数据反馈和评价。同时支持教师管理个人教学教研活动并进行数据采集分析。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集体备课活动的开展和参与情况。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（四）听课评课数据详情：全校听评课数据统一汇总，数据包含全校本月评课节数，本月评课次数，累计评课节数和累计评课次数，</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听评课教研活动的开展情况。支持按评课人数/评课平均分查看全校排行详细数据。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仿宋_GB2312" w:eastAsia="仿宋_GB2312" w:cs="仿宋_GB2312"/>
                <w:color w:val="auto"/>
                <w:sz w:val="24"/>
                <w:szCs w:val="24"/>
                <w:lang w:eastAsia="zh-CN"/>
              </w:rPr>
              <w:t>使教师</w:t>
            </w:r>
            <w:r>
              <w:rPr>
                <w:rFonts w:hint="eastAsia" w:ascii="仿宋_GB2312" w:hAnsi="仿宋_GB2312" w:eastAsia="仿宋_GB2312" w:cs="仿宋_GB2312"/>
                <w:color w:val="auto"/>
                <w:sz w:val="24"/>
                <w:szCs w:val="24"/>
              </w:rPr>
              <w:t>评价有根源。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二、整机系统设计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核</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线程，主频≥2.0GHz，末级缓存≥</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M，内存≥双通道DDR4-2666M，位宽≥64位。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GB DDR4笔记本内存或以上配置。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3.硬盘：512GB或以上SSD固态硬盘。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4.PC模块可抽拉式插入整机，可实现无单独接线的插拔，</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整机的连接采用万兆级接口，传输速率≥10Gbps。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5.采用按压式卡扣，无需工具就可快速拆卸电脑模块。</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6.PC模块的USB接口须为冗余备份接口，在正常使用整机的内置摄像头、内置麦克风功能时，USB接口不被占用，确保教师有足够的接口外接存储设备及显示设备。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7.具有独立非外扩展的视频输出接口：≥1路HDMI。</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8.具有独立非外拓展的电脑USB接口：至少具备3个USB3.0 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9.整机具备供电保护模块，能够检测内置电脑是否插好</w:t>
            </w:r>
            <w:r>
              <w:rPr>
                <w:rFonts w:hint="eastAsia" w:ascii="仿宋_GB2312" w:hAnsi="仿宋_GB2312" w:eastAsia="仿宋_GB2312" w:cs="仿宋_GB2312"/>
                <w:color w:val="auto"/>
                <w:sz w:val="24"/>
                <w:szCs w:val="24"/>
                <w:lang w:eastAsia="zh-CN"/>
              </w:rPr>
              <w:t>、在位</w:t>
            </w:r>
            <w:r>
              <w:rPr>
                <w:rFonts w:hint="eastAsia" w:ascii="仿宋_GB2312" w:hAnsi="仿宋_GB2312" w:eastAsia="仿宋_GB2312" w:cs="仿宋_GB2312"/>
                <w:color w:val="auto"/>
                <w:sz w:val="24"/>
                <w:szCs w:val="24"/>
              </w:rPr>
              <w:t>，在内置电脑未在位的情况下，内置电脑无法上电工作。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10.含正版操作系统及提供功能至少有文字处理、电子表格、演示文稿三大应用模块的办公软件，授权≥3年。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1.采用红外触控技术，支持Windows系统中进行≥40点触控，支持在Android系统中进行≥30点触控。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2.整机屏幕触摸有效识别高度不超过1.5mm，即触摸物体距离玻璃外表面高度不超过1.5mm时，触摸屏识别为点击操作。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3.整机触控书写功能集成预测算法</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书写速度≥50cm/s，支持笔迹</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笔的距离小于20mm。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4.整机系统支持书写触控延迟≤30ms。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5.整机支持提笔书写，在Windows系统下可实现无需点击任意功能入口，当检测到红外笔笔尖接触屏幕时，自动进入书写模式，且触摸最小识别物≤3.2mm。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6.支持智能板擦功能，系统可根据触控物体的形状自动识别出实物板擦，可擦除电子白板中的内容，无需依赖外部电子设备。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7.支持Windows </w:t>
            </w: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Windows 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Linux、Mac Os、UOS和麒麟系统外置电脑操作系统接入时，无需安装触摸驱动。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8.整机触摸支持动态压力感应，支持无任何电子功能的普通书写笔在整机上书写或点压时，整机能感应压力变化，书写或点压过程笔迹呈现不同粗细。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1.整机嵌入式系统版本≥Android 15，CPU≥8核，</w:t>
            </w:r>
            <w:r>
              <w:rPr>
                <w:rFonts w:hint="eastAsia" w:ascii="仿宋_GB2312" w:hAnsi="仿宋_GB2312" w:eastAsia="仿宋_GB2312" w:cs="仿宋_GB2312"/>
                <w:color w:val="auto"/>
                <w:sz w:val="24"/>
                <w:szCs w:val="24"/>
                <w:u w:val="none"/>
              </w:rPr>
              <w:t>主频≥1.5GHz</w:t>
            </w:r>
            <w:r>
              <w:rPr>
                <w:rFonts w:hint="eastAsia" w:ascii="仿宋_GB2312" w:hAnsi="仿宋_GB2312" w:eastAsia="仿宋_GB2312" w:cs="仿宋_GB2312"/>
                <w:color w:val="auto"/>
                <w:sz w:val="24"/>
                <w:szCs w:val="24"/>
              </w:rPr>
              <w:t>，内存≥2GB，存储空间≥32GB。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2.嵌入式Android操作系统下，白板支持对已经书写的笔迹和形状的颜色进行更换。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3.在嵌入式系统下使用白板软件时，整机可自行调节屏幕</w:t>
            </w:r>
            <w:r>
              <w:rPr>
                <w:rFonts w:hint="eastAsia" w:ascii="仿宋_GB2312" w:hAnsi="仿宋_GB2312" w:eastAsia="仿宋_GB2312" w:cs="仿宋_GB2312"/>
                <w:color w:val="auto"/>
                <w:sz w:val="24"/>
                <w:szCs w:val="24"/>
                <w:lang w:eastAsia="zh-CN"/>
              </w:rPr>
              <w:t>亮度。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4.嵌入式Android操作系统下，互动白板支持不同背景颜色，同时提供学科背景，如：五线谱、信纸、田字格、英文格、篮球和足球场地平面图。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6.无PC状态下，嵌入式系统内置互动白板支持全局漫游，并能在工具栏中对全局内容进行预览和移动。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7.支持通过悬浮球调起元素周期表，支持对不同类别元素进行颜色区分，可通过点击对不同元素进行分类展示，展示样式支持按原子数/原子结构/相对原子质量/电子构型配置元素方式进行调整。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三、整机屏幕及护眼设计</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（一）整机采用超高清LED液晶显示屏，屏幕尺寸≥86英寸，钢化玻璃表面硬度≥9H，灰度等级≥256级，整机色域覆盖率（NTSC）≥72%，显示比例16:9，分辨率≥3840×2160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整机尺寸≤1960×1170×104mm。</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（二）整机背光系统支持DC调光方式，多级亮度调节，支持白颜色背景下最暗亮度≤120nit，用于提升显示对比度。</w:t>
            </w:r>
            <w:r>
              <w:rPr>
                <w:rFonts w:hint="eastAsia" w:ascii="仿宋_GB2312" w:hAnsi="仿宋_GB2312" w:eastAsia="仿宋_GB2312" w:cs="仿宋_GB2312"/>
                <w:i w:val="0"/>
                <w:iCs w:val="0"/>
                <w:color w:val="auto"/>
                <w:sz w:val="24"/>
                <w:szCs w:val="24"/>
                <w:u w:val="none"/>
              </w:rPr>
              <w:t>[</w:t>
            </w:r>
            <w:r>
              <w:rPr>
                <w:rFonts w:hint="eastAsia" w:ascii="仿宋_GB2312" w:hAnsi="仿宋_GB2312" w:eastAsia="仿宋_GB2312" w:cs="仿宋_GB2312"/>
                <w:b/>
                <w:bCs w:val="0"/>
                <w:sz w:val="24"/>
                <w:szCs w:val="24"/>
                <w:highlight w:val="none"/>
                <w:lang w:eastAsia="zh-CN"/>
              </w:rPr>
              <w:t>投标时须</w:t>
            </w:r>
            <w:r>
              <w:rPr>
                <w:rFonts w:hint="eastAsia" w:ascii="仿宋_GB2312" w:hAnsi="仿宋_GB2312" w:eastAsia="仿宋_GB2312" w:cs="仿宋_GB2312"/>
                <w:b/>
                <w:sz w:val="24"/>
                <w:highlight w:val="none"/>
              </w:rPr>
              <w:t>提供</w:t>
            </w:r>
            <w:r>
              <w:rPr>
                <w:rFonts w:hint="eastAsia" w:ascii="仿宋_GB2312" w:hAnsi="仿宋_GB2312" w:eastAsia="仿宋_GB2312" w:cs="仿宋_GB2312"/>
                <w:b/>
                <w:sz w:val="24"/>
                <w:highlight w:val="none"/>
                <w:lang w:eastAsia="zh-CN"/>
              </w:rPr>
              <w:t>证明材料，证明材料包括但不限于</w:t>
            </w:r>
            <w:r>
              <w:rPr>
                <w:rFonts w:hint="eastAsia" w:ascii="仿宋_GB2312" w:hAnsi="仿宋_GB2312" w:eastAsia="仿宋_GB2312" w:cs="仿宋_GB2312"/>
                <w:b/>
                <w:sz w:val="24"/>
                <w:highlight w:val="none"/>
              </w:rPr>
              <w:t>检测（检验）报告</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sz w:val="24"/>
                <w:highlight w:val="none"/>
              </w:rPr>
              <w:t>彩页、官网或功能截图等</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bCs w:val="0"/>
                <w:sz w:val="24"/>
                <w:highlight w:val="none"/>
                <w:lang w:val="en-US" w:eastAsia="zh-CN"/>
              </w:rPr>
              <w:t>并加盖投标人CA电子签章</w:t>
            </w:r>
            <w:r>
              <w:rPr>
                <w:rFonts w:hint="eastAsia" w:ascii="仿宋_GB2312" w:hAnsi="仿宋_GB2312" w:eastAsia="仿宋_GB2312" w:cs="仿宋_GB2312"/>
                <w:b/>
                <w:bCs w:val="0"/>
                <w:sz w:val="24"/>
                <w:highlight w:val="none"/>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（三）整机内置全视角背光增光膜，通过增光膜对背光光源进行均光，</w:t>
            </w:r>
            <w:r>
              <w:rPr>
                <w:rFonts w:hint="eastAsia" w:ascii="仿宋_GB2312" w:hAnsi="仿宋_GB2312" w:eastAsia="仿宋_GB2312" w:cs="仿宋_GB2312"/>
                <w:color w:val="auto"/>
                <w:sz w:val="24"/>
                <w:szCs w:val="24"/>
                <w:u w:val="none"/>
              </w:rPr>
              <w:t>整机屏幕中心亮度三分之一的亮度观看视角≥1</w:t>
            </w:r>
            <w:r>
              <w:rPr>
                <w:rFonts w:hint="eastAsia" w:ascii="仿宋_GB2312" w:hAnsi="仿宋_GB2312" w:eastAsia="仿宋_GB2312" w:cs="仿宋_GB2312"/>
                <w:color w:val="auto"/>
                <w:sz w:val="24"/>
                <w:szCs w:val="24"/>
                <w:u w:val="none"/>
                <w:lang w:val="en-US" w:eastAsia="zh-CN"/>
              </w:rPr>
              <w:t>2</w:t>
            </w:r>
            <w:r>
              <w:rPr>
                <w:rFonts w:hint="eastAsia" w:ascii="仿宋_GB2312" w:hAnsi="仿宋_GB2312" w:eastAsia="仿宋_GB2312" w:cs="仿宋_GB2312"/>
                <w:color w:val="auto"/>
                <w:sz w:val="24"/>
                <w:szCs w:val="24"/>
                <w:u w:val="none"/>
              </w:rPr>
              <w:t>0°</w:t>
            </w:r>
            <w:r>
              <w:rPr>
                <w:rFonts w:hint="eastAsia" w:ascii="仿宋_GB2312" w:hAnsi="仿宋_GB2312" w:eastAsia="仿宋_GB2312" w:cs="仿宋_GB2312"/>
                <w:color w:val="auto"/>
                <w:sz w:val="24"/>
                <w:szCs w:val="24"/>
              </w:rPr>
              <w:t>，满足GB40070关于亮度可视角≥120°要求。</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（四）整机蓝光占比（有害蓝光415～455nm能量综合）/（整体蓝光400～500nm能量综合）≤50%。</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（五）整机支持色彩空间可选，包含标准模式和sRGB模式，在sRGB模式下可做到高色准△E≤1.2。</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（七）整机左、右、下三边框皆具备磁吸功能，边框任意位置可吸附具备磁吸功能的书写笔。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（八）整机采用一体设计，外部无任何可见内部功能模块连接线。整机采用全金属外壳设计，边角采用弧形设计，表面无尖锐边缘或凸起。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（九）整机屏幕边缘采用金属圆角包边防护，整机背板采用金属材质，有效屏蔽内部电路器件辐射；防潮耐盐雾蚀锈，适应多种教学环境。</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四、音频接收及播放功能</w:t>
            </w:r>
          </w:p>
          <w:p>
            <w:pPr>
              <w:widowControl/>
              <w:spacing w:line="240"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（一）整机上边框内置非独立摄像头，整机上边框内置非独立式摄像头，</w:t>
            </w:r>
            <w:r>
              <w:rPr>
                <w:rFonts w:hint="eastAsia" w:ascii="仿宋_GB2312" w:hAnsi="仿宋_GB2312" w:eastAsia="仿宋_GB2312" w:cs="仿宋_GB2312"/>
                <w:color w:val="000000" w:themeColor="text1"/>
                <w:sz w:val="24"/>
                <w:szCs w:val="24"/>
                <w:u w:val="wave"/>
                <w14:textFill>
                  <w14:solidFill>
                    <w14:schemeClr w14:val="tx1"/>
                  </w14:solidFill>
                </w14:textFill>
              </w:rPr>
              <w:t>摄像头数量≥4个</w:t>
            </w:r>
            <w:r>
              <w:rPr>
                <w:rFonts w:hint="eastAsia" w:ascii="仿宋_GB2312" w:hAnsi="仿宋_GB2312" w:eastAsia="仿宋_GB2312" w:cs="仿宋_GB2312"/>
                <w:color w:val="000000" w:themeColor="text1"/>
                <w:sz w:val="24"/>
                <w:szCs w:val="24"/>
                <w14:textFill>
                  <w14:solidFill>
                    <w14:schemeClr w14:val="tx1"/>
                  </w14:solidFill>
                </w14:textFill>
              </w:rPr>
              <w:t>，其中至少四个摄像头像素值均≥1300 万，支持拍摄有效像素数≥5000万的照片，支持拍摄8192×2772分辨率的视频。</w:t>
            </w:r>
          </w:p>
          <w:p>
            <w:pPr>
              <w:spacing w:line="24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（二）整机广角摄像头最大视场角≥145度且水平视场角</w:t>
            </w:r>
            <w:r>
              <w:rPr>
                <w:rFonts w:hint="eastAsia" w:ascii="仿宋_GB2312" w:hAnsi="仿宋_GB2312" w:eastAsia="仿宋_GB2312" w:cs="仿宋_GB2312"/>
                <w:color w:val="000000" w:themeColor="text1"/>
                <w:sz w:val="24"/>
                <w:szCs w:val="24"/>
                <w:u w:val="wave"/>
                <w14:textFill>
                  <w14:solidFill>
                    <w14:schemeClr w14:val="tx1"/>
                  </w14:solidFill>
                </w14:textFill>
              </w:rPr>
              <w:t>≥130度</w:t>
            </w:r>
            <w:r>
              <w:rPr>
                <w:rFonts w:hint="eastAsia" w:ascii="仿宋_GB2312" w:hAnsi="仿宋_GB2312" w:eastAsia="仿宋_GB2312" w:cs="仿宋_GB2312"/>
                <w:color w:val="000000" w:themeColor="text1"/>
                <w:sz w:val="24"/>
                <w:szCs w:val="24"/>
                <w14:textFill>
                  <w14:solidFill>
                    <w14:schemeClr w14:val="tx1"/>
                  </w14:solidFill>
                </w14:textFill>
              </w:rPr>
              <w:t>，支持输出4:</w:t>
            </w:r>
            <w:r>
              <w:rPr>
                <w:rFonts w:hint="eastAsia" w:ascii="仿宋_GB2312" w:hAnsi="仿宋_GB2312" w:eastAsia="仿宋_GB2312" w:cs="仿宋_GB2312"/>
                <w:color w:val="000000" w:themeColor="text1"/>
                <w:sz w:val="24"/>
                <w:szCs w:val="24"/>
                <w:lang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hAnsi="宋体" w:cs="宋体"/>
                <w:color w:val="000000" w:themeColor="text1"/>
                <w:sz w:val="18"/>
                <w:szCs w:val="18"/>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三</w:t>
            </w:r>
            <w:r>
              <w:rPr>
                <w:rFonts w:hint="eastAsia" w:ascii="仿宋_GB2312" w:hAnsi="仿宋_GB2312" w:eastAsia="仿宋_GB2312" w:cs="仿宋_GB2312"/>
                <w:color w:val="000000" w:themeColor="text1"/>
                <w:sz w:val="24"/>
                <w:szCs w:val="24"/>
                <w14:textFill>
                  <w14:solidFill>
                    <w14:schemeClr w14:val="tx1"/>
                  </w14:solidFill>
                </w14:textFill>
              </w:rPr>
              <w:t>）整机支持同时输出</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14:textFill>
                  <w14:solidFill>
                    <w14:schemeClr w14:val="tx1"/>
                  </w14:solidFill>
                </w14:textFill>
              </w:rPr>
              <w:t>路画面，视频画面覆盖整个教室1.7m</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9m处全教室场景图像采集。</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w:t>
            </w:r>
            <w:r>
              <w:rPr>
                <w:rFonts w:hint="eastAsia" w:ascii="仿宋_GB2312" w:hAnsi="仿宋_GB2312" w:eastAsia="仿宋_GB2312" w:cs="仿宋_GB2312"/>
                <w:b/>
                <w:bCs w:val="0"/>
                <w:color w:val="000000" w:themeColor="text1"/>
                <w:sz w:val="24"/>
                <w:szCs w:val="24"/>
                <w:highlight w:val="none"/>
                <w:lang w:eastAsia="zh-CN"/>
                <w14:textFill>
                  <w14:solidFill>
                    <w14:schemeClr w14:val="tx1"/>
                  </w14:solidFill>
                </w14:textFill>
              </w:rPr>
              <w:t>投标时须提供证明材料，证明材料包括但不限于检测（检验）报告、彩页、官网或功能截图等，并加盖投标人CA电子签章</w:t>
            </w:r>
            <w:r>
              <w:rPr>
                <w:rFonts w:hint="eastAsia" w:ascii="仿宋_GB2312" w:hAnsi="仿宋_GB2312" w:eastAsia="仿宋_GB2312" w:cs="仿宋_GB2312"/>
                <w:b/>
                <w:bCs w:val="0"/>
                <w:color w:val="000000" w:themeColor="text1"/>
                <w:sz w:val="24"/>
                <w:highlight w:val="none"/>
                <w14:textFill>
                  <w14:solidFill>
                    <w14:schemeClr w14:val="tx1"/>
                  </w14:solidFill>
                </w14:textFill>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rPr>
              <w:t>）整机摄像头支持人脸识别、清点人数、随机抽人；识别所有学生，显示标记，然后随机抽选，同时显示标记≥60人。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rPr>
              <w:t>）整机可选择高级音效设置，支持在左右声道平衡显示范围中进行更改；中低频段显示调节范围125Hz～1KHz，高频段显示调节范围2KHz～16KHz，分贝显示-12dB～12dB调节范围。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rPr>
              <w:t>）整机扬声器在100%音量下，可做到1米处声压级≥</w:t>
            </w:r>
            <w:r>
              <w:rPr>
                <w:rFonts w:hint="eastAsia" w:ascii="仿宋_GB2312" w:hAnsi="仿宋_GB2312" w:eastAsia="仿宋_GB2312" w:cs="仿宋_GB2312"/>
                <w:color w:val="auto"/>
                <w:sz w:val="24"/>
                <w:szCs w:val="24"/>
                <w:lang w:eastAsia="zh-CN"/>
              </w:rPr>
              <w:t>88dB</w:t>
            </w:r>
            <w:r>
              <w:rPr>
                <w:rFonts w:hint="eastAsia" w:ascii="仿宋_GB2312" w:hAnsi="仿宋_GB2312" w:eastAsia="仿宋_GB2312" w:cs="仿宋_GB2312"/>
                <w:color w:val="auto"/>
                <w:sz w:val="24"/>
                <w:szCs w:val="24"/>
              </w:rPr>
              <w:t>，10米处声压级≥79dB。</w:t>
            </w:r>
          </w:p>
          <w:p>
            <w:pPr>
              <w:widowControl/>
              <w:spacing w:line="24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rPr>
              <w:t>）整机设备内置2.2声道扬声器，前朝向发声，12W高音扬声器2个，上朝向30W中低音扬声器2个，最大功率≥84W</w:t>
            </w:r>
            <w:r>
              <w:rPr>
                <w:rFonts w:hint="eastAsia" w:ascii="仿宋_GB2312" w:hAnsi="仿宋_GB2312" w:eastAsia="仿宋_GB2312" w:cs="仿宋_GB2312"/>
                <w:color w:val="auto"/>
                <w:sz w:val="24"/>
                <w:szCs w:val="24"/>
                <w:lang w:eastAsia="zh-CN"/>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）整机内置非独立外扩展的8阵列麦克风，拾音角度：180°，可用于对教室环境音频进行采集，整机内置麦克风声源定位算法，声源定位精度≤</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度，可以识别回答问题的学生方位。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）整机PC端支持主动发现蓝牙外设从而连接（无需整机进入发现模式），支持连接外部蓝牙音箱播放音频。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（十）整机内置AR授课工具，支持对视频展台所采集的画面中叠加动态的3D 模型。</w:t>
            </w:r>
            <w:r>
              <w:rPr>
                <w:rFonts w:hint="eastAsia" w:ascii="仿宋_GB2312" w:hAnsi="仿宋_GB2312" w:eastAsia="仿宋_GB2312" w:cs="仿宋_GB2312"/>
                <w:color w:val="auto"/>
                <w:sz w:val="24"/>
                <w:szCs w:val="24"/>
                <w:u w:val="wave"/>
              </w:rPr>
              <w:t>3D模型</w:t>
            </w:r>
            <w:r>
              <w:rPr>
                <w:rFonts w:hint="eastAsia" w:ascii="仿宋_GB2312" w:hAnsi="仿宋_GB2312" w:eastAsia="仿宋_GB2312" w:cs="仿宋_GB2312"/>
                <w:color w:val="auto"/>
                <w:sz w:val="24"/>
                <w:szCs w:val="24"/>
                <w:u w:val="wave"/>
                <w:lang w:val="en-US" w:eastAsia="zh-CN"/>
              </w:rPr>
              <w:t>种类≥5种</w:t>
            </w:r>
            <w:r>
              <w:rPr>
                <w:rFonts w:hint="eastAsia" w:ascii="仿宋_GB2312" w:hAnsi="仿宋_GB2312" w:eastAsia="仿宋_GB2312" w:cs="仿宋_GB2312"/>
                <w:color w:val="auto"/>
                <w:sz w:val="24"/>
                <w:szCs w:val="24"/>
                <w:lang w:val="en-US" w:eastAsia="zh-CN"/>
              </w:rPr>
              <w:t>。</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五、传屏及连接功能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Bluetooth 5.4及以上标准，支持主动发现蓝牙外设从而连接（无需整机进入发现模式），支持连接外部蓝牙音箱播放音频。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（三）整机支持Wi-Fi无线上网和AP无线热点发射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支持版本</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6；Wi-Fi和AP无线热点工作距离≥10m。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（五）整机前置USB接口支持多系统读取外接移动存储设备。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（六）支持通道自动跳转功能，如整机处于正常使用状态，HDMI信号接入时，能自动识别并切换到对应的HDMI信号源通道，且断开后能回到上一通道。</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（七）支持外接信号输入时自动唤醒功能，整机处于关机通电状态，外接电脑显示信号通过HDMI传输线连接至整机时，整机可智能识别外接</w:t>
            </w:r>
            <w:r>
              <w:rPr>
                <w:rFonts w:hint="eastAsia" w:ascii="仿宋_GB2312" w:hAnsi="仿宋_GB2312" w:eastAsia="仿宋_GB2312" w:cs="仿宋_GB2312"/>
                <w:color w:val="auto"/>
                <w:sz w:val="24"/>
                <w:szCs w:val="24"/>
                <w:lang w:eastAsia="zh-CN"/>
              </w:rPr>
              <w:t>电气设备</w:t>
            </w:r>
            <w:r>
              <w:rPr>
                <w:rFonts w:hint="eastAsia" w:ascii="仿宋_GB2312" w:hAnsi="仿宋_GB2312" w:eastAsia="仿宋_GB2312" w:cs="仿宋_GB2312"/>
                <w:color w:val="auto"/>
                <w:sz w:val="24"/>
                <w:szCs w:val="24"/>
              </w:rPr>
              <w:t>信号输入并自动开机。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六、按键及接口设计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（一）三合一电源按键，同一电源物理按键完成Android系统和Windows系统的开机、节能熄屏、关机操作；关机状态下按按键开机；开机状态下按按键实现节能熄屏/唤醒，长按按键实现关机。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（二）设备支持通过前置面板物理按键一键启动录屏功能，可将屏幕中显示的课件、音频内容与老师人声同时录制。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（三）整机关机状态下，通过长按电源键进入设置界面后，可点击屏幕选择恢复整机系统及桌面式操作系统到出厂默认状态，无需额外工具辅助。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（四）侧置输入接口具备≥2路HDMI、≥1路RS23</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≥1路USB接口。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（五）侧置输出接口具备≥1路音频输出、≥1路触控USB输出。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（六）前置输入接口</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3路USB接口（包含≥1路Type-C、≥2路USB</w:t>
            </w:r>
            <w:r>
              <w:rPr>
                <w:rFonts w:hint="eastAsia" w:ascii="仿宋_GB2312" w:hAnsi="仿宋_GB2312" w:eastAsia="仿宋_GB2312" w:cs="仿宋_GB2312"/>
                <w:color w:val="auto"/>
                <w:sz w:val="24"/>
                <w:szCs w:val="24"/>
                <w:lang w:eastAsia="zh-CN"/>
              </w:rPr>
              <w:t>接口）</w:t>
            </w:r>
            <w:r>
              <w:rPr>
                <w:rFonts w:hint="eastAsia" w:ascii="仿宋_GB2312" w:hAnsi="仿宋_GB2312" w:eastAsia="仿宋_GB2312" w:cs="仿宋_GB2312"/>
                <w:color w:val="auto"/>
                <w:sz w:val="24"/>
                <w:szCs w:val="24"/>
              </w:rPr>
              <w:t>，前置USB接口支持Android系统、Windows系统读取外接移动存储设备。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（七）整机具备前置Type-C接口，</w:t>
            </w:r>
            <w:r>
              <w:rPr>
                <w:rFonts w:hint="eastAsia" w:ascii="仿宋_GB2312" w:hAnsi="仿宋_GB2312" w:eastAsia="仿宋_GB2312" w:cs="仿宋_GB2312"/>
                <w:color w:val="auto"/>
                <w:sz w:val="24"/>
                <w:szCs w:val="24"/>
                <w:lang w:val="en-US" w:eastAsia="zh-CN"/>
              </w:rPr>
              <w:t>前置</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eastAsia="zh-CN"/>
              </w:rPr>
              <w:t>接口支持</w:t>
            </w:r>
            <w:r>
              <w:rPr>
                <w:rFonts w:hint="eastAsia" w:ascii="仿宋_GB2312" w:hAnsi="仿宋_GB2312" w:eastAsia="仿宋_GB2312" w:cs="仿宋_GB2312"/>
                <w:color w:val="auto"/>
                <w:sz w:val="24"/>
                <w:szCs w:val="24"/>
              </w:rPr>
              <w:t>最大充电功率≥1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W，通过Type-C接口实现音视频输入，外接电脑设备经双头Type-C线连接至整机，即可把外接电脑设备画面投到整机上，同时在整机上操作画面，可实现触摸电脑的操作，无需再连接触控USB线。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（八）外接电脑设备经双头Type-C线连接至整机，可调用整机内置的摄像头、麦克风、扬声器，</w:t>
            </w:r>
            <w:r>
              <w:rPr>
                <w:rFonts w:hint="eastAsia" w:ascii="仿宋_GB2312" w:hAnsi="仿宋_GB2312" w:eastAsia="仿宋_GB2312" w:cs="仿宋_GB2312"/>
                <w:color w:val="auto"/>
                <w:sz w:val="24"/>
                <w:szCs w:val="24"/>
                <w:lang w:eastAsia="zh-CN"/>
              </w:rPr>
              <w:t>在外部</w:t>
            </w:r>
            <w:r>
              <w:rPr>
                <w:rFonts w:hint="eastAsia" w:ascii="仿宋_GB2312" w:hAnsi="仿宋_GB2312" w:eastAsia="仿宋_GB2312" w:cs="仿宋_GB2312"/>
                <w:color w:val="auto"/>
                <w:sz w:val="24"/>
                <w:szCs w:val="24"/>
              </w:rPr>
              <w:t>电脑</w:t>
            </w:r>
            <w:r>
              <w:rPr>
                <w:rFonts w:hint="eastAsia" w:ascii="仿宋_GB2312" w:hAnsi="仿宋_GB2312" w:eastAsia="仿宋_GB2312" w:cs="仿宋_GB2312"/>
                <w:color w:val="auto"/>
                <w:sz w:val="24"/>
                <w:szCs w:val="24"/>
                <w:lang w:eastAsia="zh-CN"/>
              </w:rPr>
              <w:t>上即可</w:t>
            </w:r>
            <w:r>
              <w:rPr>
                <w:rFonts w:hint="eastAsia" w:ascii="仿宋_GB2312" w:hAnsi="仿宋_GB2312" w:eastAsia="仿宋_GB2312" w:cs="仿宋_GB2312"/>
                <w:color w:val="auto"/>
                <w:sz w:val="24"/>
                <w:szCs w:val="24"/>
              </w:rPr>
              <w:t>控制整机拍摄教室画面。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（九）支持通过Type-C接口U盘进行文件传输，兼容Type-C接口手机充电。</w:t>
            </w:r>
          </w:p>
          <w:p>
            <w:pPr>
              <w:widowControl/>
              <w:spacing w:line="240" w:lineRule="auto"/>
              <w:jc w:val="lef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七、教学辅助功能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（一）教学工具栏设计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1.整机内置AI授课工具，可根据题目所涉及的知识点和难度级别，可推荐相似题目，推荐题目数量可根据用户需求进行设置。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2.整机内置AI作文批改工具，支持对视频展台所采集的内容进行识别，识别到英文作文类型后，支持作文内容进行批改。可根据作文的整体表现给出一个综合评分，并提供详细的评分依据。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整机内置AI智能体（非第三方应用），支持用户通过当前设备与历史学家智能体进行对话交流。智能体</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历史文物、文化遗址、博物馆展览文博知识。用户可通过语音方式向智能体提问，智能体能够根据用户的问题提供准确、详细的回答，支持多轮对话，可根据用户的兴趣偏好，推荐相关的文博展览、文物故事内容。</w:t>
            </w:r>
          </w:p>
          <w:p>
            <w:pPr>
              <w:widowControl/>
              <w:spacing w:line="240" w:lineRule="auto"/>
              <w:jc w:val="left"/>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hAnsi="宋体" w:cs="宋体"/>
                <w:color w:val="000000" w:themeColor="text1"/>
                <w:sz w:val="18"/>
                <w:szCs w:val="18"/>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4.支持智能书写功能，书写文字自动识别为标准印刷体，支持图形识别功能，可将多种手绘图形转化为</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≥2种图形。</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w:t>
            </w:r>
            <w:r>
              <w:rPr>
                <w:rFonts w:hint="eastAsia" w:ascii="仿宋_GB2312" w:hAnsi="仿宋_GB2312" w:eastAsia="仿宋_GB2312" w:cs="仿宋_GB2312"/>
                <w:b/>
                <w:bCs w:val="0"/>
                <w:color w:val="000000" w:themeColor="text1"/>
                <w:sz w:val="24"/>
                <w:szCs w:val="24"/>
                <w:highlight w:val="none"/>
                <w:lang w:eastAsia="zh-CN"/>
                <w14:textFill>
                  <w14:solidFill>
                    <w14:schemeClr w14:val="tx1"/>
                  </w14:solidFill>
                </w14:textFill>
              </w:rPr>
              <w:t>投标时须提供证明材料，证明材料包括但不限于检测（检验）报告、彩页、官网或功能截图等，并加盖投标人CA电子签章</w:t>
            </w:r>
            <w:r>
              <w:rPr>
                <w:rFonts w:hint="eastAsia" w:ascii="仿宋_GB2312" w:hAnsi="仿宋_GB2312" w:eastAsia="仿宋_GB2312" w:cs="仿宋_GB2312"/>
                <w:b/>
                <w:bCs w:val="0"/>
                <w:color w:val="000000" w:themeColor="text1"/>
                <w:sz w:val="24"/>
                <w:highlight w:val="none"/>
                <w14:textFill>
                  <w14:solidFill>
                    <w14:schemeClr w14:val="tx1"/>
                  </w14:solidFill>
                </w14:textFill>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5.整机侧边栏内置智能语音转文字工具，将整机内置麦克风拾取的语音进行文字转译，以悬浮字幕形式将转译文字显示在屏幕上。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整机侧边栏内置自习工具，通过整机麦克风内置AI音频检测算法监测教室中学生音量大小，当学生音量大于阈值时，屏幕自动弹窗提醒进行自习纪律干预。</w:t>
            </w:r>
          </w:p>
          <w:p>
            <w:pPr>
              <w:widowControl/>
              <w:spacing w:line="240" w:lineRule="auto"/>
              <w:jc w:val="left"/>
              <w:rPr>
                <w:rFonts w:hint="eastAsia" w:ascii="仿宋_GB2312" w:hAnsi="仿宋_GB2312" w:eastAsia="仿宋_GB2312" w:cs="仿宋_GB2312"/>
                <w:b/>
                <w:bCs w:val="0"/>
                <w:sz w:val="24"/>
                <w:szCs w:val="24"/>
                <w:highlight w:val="none"/>
                <w:lang w:eastAsia="zh-CN"/>
              </w:rPr>
            </w:pPr>
            <w:r>
              <w:rPr>
                <w:rFonts w:hint="eastAsia" w:ascii="仿宋_GB2312" w:hAnsi="仿宋_GB2312" w:eastAsia="仿宋_GB2312" w:cs="仿宋_GB2312"/>
                <w:color w:val="auto"/>
                <w:sz w:val="24"/>
                <w:szCs w:val="24"/>
              </w:rPr>
              <w:t>7.整机设备自带地震预警功能，支持在地震预警页面中获取位置，可以手动进行位置校准。支持在地震预警页面中选择提醒阈值。支持在地震预警界面中开启和关闭地震预警服务。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整机具备班级视力检测功能，学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站在距离屏幕前</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m处，可通过</w:t>
            </w:r>
            <w:r>
              <w:rPr>
                <w:rFonts w:hint="eastAsia" w:ascii="仿宋_GB2312" w:hAnsi="仿宋_GB2312" w:eastAsia="仿宋_GB2312" w:cs="仿宋_GB2312"/>
                <w:color w:val="auto"/>
                <w:sz w:val="24"/>
                <w:szCs w:val="24"/>
                <w:lang w:eastAsia="zh-CN"/>
              </w:rPr>
              <w:t>手</w:t>
            </w:r>
            <w:r>
              <w:rPr>
                <w:rFonts w:hint="eastAsia" w:ascii="仿宋_GB2312" w:hAnsi="仿宋_GB2312" w:eastAsia="仿宋_GB2312" w:cs="仿宋_GB2312"/>
                <w:color w:val="auto"/>
                <w:sz w:val="24"/>
                <w:szCs w:val="24"/>
              </w:rPr>
              <w:t>势识别方式来标识方向进行视力测试，测试完成后可直接</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成视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检测结果，并建</w:t>
            </w:r>
            <w:r>
              <w:rPr>
                <w:rFonts w:hint="eastAsia" w:ascii="仿宋_GB2312" w:hAnsi="仿宋_GB2312" w:eastAsia="仿宋_GB2312" w:cs="仿宋_GB2312"/>
                <w:color w:val="auto"/>
                <w:sz w:val="24"/>
                <w:szCs w:val="24"/>
                <w:lang w:eastAsia="zh-CN"/>
              </w:rPr>
              <w:t>立</w:t>
            </w:r>
            <w:r>
              <w:rPr>
                <w:rFonts w:hint="eastAsia" w:ascii="仿宋_GB2312" w:hAnsi="仿宋_GB2312" w:eastAsia="仿宋_GB2312" w:cs="仿宋_GB2312"/>
                <w:color w:val="auto"/>
                <w:sz w:val="24"/>
                <w:szCs w:val="24"/>
              </w:rPr>
              <w:t>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档案，对学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情况进</w:t>
            </w:r>
            <w:r>
              <w:rPr>
                <w:rFonts w:hint="eastAsia" w:ascii="仿宋_GB2312" w:hAnsi="仿宋_GB2312" w:eastAsia="仿宋_GB2312" w:cs="仿宋_GB2312"/>
                <w:color w:val="auto"/>
                <w:sz w:val="24"/>
                <w:szCs w:val="24"/>
                <w:lang w:eastAsia="zh-CN"/>
              </w:rPr>
              <w:t>行</w:t>
            </w:r>
            <w:r>
              <w:rPr>
                <w:rFonts w:hint="eastAsia" w:ascii="仿宋_GB2312" w:hAnsi="仿宋_GB2312" w:eastAsia="仿宋_GB2312" w:cs="仿宋_GB2312"/>
                <w:color w:val="auto"/>
                <w:sz w:val="24"/>
                <w:szCs w:val="24"/>
              </w:rPr>
              <w:t>管理。</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9.</w:t>
            </w:r>
            <w:r>
              <w:rPr>
                <w:rFonts w:hint="eastAsia" w:ascii="仿宋_GB2312" w:hAnsi="仿宋_GB2312" w:eastAsia="仿宋_GB2312" w:cs="仿宋_GB2312"/>
                <w:b w:val="0"/>
                <w:bCs w:val="0"/>
                <w:color w:val="auto"/>
                <w:sz w:val="24"/>
                <w:szCs w:val="24"/>
              </w:rPr>
              <w:t>整机内置投票统计小工具，通过内置多摄像头捕捉每个同学的投票动作，如举手，双手交叉并进行AI识别，统计投票情况及占比，并以柱状图图表形式呈现。</w:t>
            </w:r>
          </w:p>
          <w:p>
            <w:pPr>
              <w:spacing w:line="240" w:lineRule="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color w:val="auto"/>
                <w:sz w:val="24"/>
                <w:szCs w:val="24"/>
              </w:rPr>
              <w:t>整机内置手势答题小工具，支持老师在课中发起互动选择题，学生通过手势给出对应答案，通过摄像头进行捕捉和AI识别，最终收集回作答情况，形成课中的互动学情。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（二）教学桌面设计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1.整机设备开机启动后，自动进入教学桌面，</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通过账号登录、手机扫码登录，登录后可以自动获取并在桌面显示最近使用的教学课件，点击课件可直接进入授课模式。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4.整机设备教学桌面支持进行通道切换、锁屏、重启、关机操作，且支持进行壁纸编辑，内置10张以上壁纸，支持自定义壁纸。</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1.整机Windows通道支持文件传输应用，支持通过扫码、wifi直联等方式与手机进行连接，实现文件传输功能。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2.文件传输应用支持多人同时将手机文件传输到整机上。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3.文件传输应用开启后，可自动打开整机热点。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4.文件传输应用接收的文件支持单份删除；接收的文件支持手动全部清空。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（四）备授课一体化教学软件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1.备授课一体化，具有备课模式及授课模式，且内置的操作界面可根据备课和授课使用场景</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2.备课模式工具栏具备自动根据老师账号中关联的学科</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而提供相对应的教学工具</w:t>
            </w:r>
            <w:r>
              <w:rPr>
                <w:rFonts w:hint="eastAsia" w:ascii="仿宋_GB2312" w:hAnsi="仿宋_GB2312" w:eastAsia="仿宋_GB2312" w:cs="仿宋_GB2312"/>
                <w:color w:val="auto"/>
                <w:sz w:val="24"/>
                <w:szCs w:val="24"/>
                <w:lang w:eastAsia="zh-CN"/>
              </w:rPr>
              <w:t>的功能。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3.AI智能备课助手：在备课场景中支持搜索课件库课件资源，具有</w:t>
            </w:r>
            <w:r>
              <w:rPr>
                <w:rFonts w:hint="eastAsia" w:ascii="仿宋_GB2312" w:hAnsi="仿宋_GB2312" w:eastAsia="仿宋_GB2312" w:cs="仿宋_GB2312"/>
                <w:color w:val="auto"/>
                <w:sz w:val="24"/>
                <w:szCs w:val="24"/>
                <w:u w:val="wave"/>
                <w:lang w:val="en-US" w:eastAsia="zh-CN"/>
              </w:rPr>
              <w:t>≥</w:t>
            </w:r>
            <w:r>
              <w:rPr>
                <w:rFonts w:hint="eastAsia" w:ascii="仿宋_GB2312" w:hAnsi="仿宋_GB2312" w:eastAsia="仿宋_GB2312" w:cs="仿宋_GB2312"/>
                <w:color w:val="auto"/>
                <w:sz w:val="24"/>
                <w:szCs w:val="24"/>
                <w:u w:val="wave"/>
              </w:rPr>
              <w:t>15万份的课件资源</w:t>
            </w:r>
            <w:r>
              <w:rPr>
                <w:rFonts w:hint="eastAsia" w:ascii="仿宋_GB2312" w:hAnsi="仿宋_GB2312" w:eastAsia="仿宋_GB2312" w:cs="仿宋_GB2312"/>
                <w:color w:val="auto"/>
                <w:sz w:val="24"/>
                <w:szCs w:val="24"/>
              </w:rPr>
              <w:t>，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5.云教案功能：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（1）云教案分享：云教案内容可自动同步至云空间，支持以链接方式进行定向式分享和开放式分享。接收者可直接在桌面浏览器、微信内打开预览，可将</w:t>
            </w:r>
            <w:r>
              <w:rPr>
                <w:rFonts w:hint="eastAsia" w:ascii="仿宋_GB2312" w:hAnsi="仿宋_GB2312" w:eastAsia="仿宋_GB2312" w:cs="仿宋_GB2312"/>
                <w:color w:val="auto"/>
                <w:sz w:val="24"/>
                <w:szCs w:val="24"/>
                <w:lang w:eastAsia="zh-CN"/>
              </w:rPr>
              <w:t>云</w:t>
            </w:r>
            <w:r>
              <w:rPr>
                <w:rFonts w:hint="eastAsia" w:ascii="仿宋_GB2312" w:hAnsi="仿宋_GB2312" w:eastAsia="仿宋_GB2312" w:cs="仿宋_GB2312"/>
                <w:color w:val="auto"/>
                <w:sz w:val="24"/>
                <w:szCs w:val="24"/>
              </w:rPr>
              <w:t>教案转存至个人云空间。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（2）云教案模板：提供教案模板以供老师撰写教案，</w:t>
            </w:r>
            <w:r>
              <w:rPr>
                <w:rFonts w:hint="eastAsia" w:ascii="仿宋_GB2312" w:hAnsi="仿宋_GB2312" w:eastAsia="仿宋_GB2312" w:cs="仿宋_GB2312"/>
                <w:color w:val="auto"/>
                <w:sz w:val="24"/>
                <w:szCs w:val="24"/>
                <w:u w:val="wave"/>
              </w:rPr>
              <w:t>预置表格式、提纲式、集备式、多课时式等</w:t>
            </w:r>
            <w:r>
              <w:rPr>
                <w:rFonts w:hint="eastAsia" w:ascii="仿宋_GB2312" w:hAnsi="仿宋_GB2312" w:eastAsia="仿宋_GB2312" w:cs="仿宋_GB2312"/>
                <w:color w:val="auto"/>
                <w:sz w:val="24"/>
                <w:szCs w:val="24"/>
                <w:u w:val="wave"/>
                <w:lang w:val="en-US" w:eastAsia="zh-CN"/>
              </w:rPr>
              <w:t>≥</w:t>
            </w:r>
            <w:r>
              <w:rPr>
                <w:rFonts w:hint="eastAsia" w:ascii="仿宋_GB2312" w:hAnsi="仿宋_GB2312" w:eastAsia="仿宋_GB2312" w:cs="仿宋_GB2312"/>
                <w:color w:val="auto"/>
                <w:sz w:val="24"/>
                <w:szCs w:val="24"/>
                <w:u w:val="wave"/>
              </w:rPr>
              <w:t>4个教案模板</w:t>
            </w:r>
            <w:r>
              <w:rPr>
                <w:rFonts w:hint="eastAsia" w:ascii="仿宋_GB2312" w:hAnsi="仿宋_GB2312" w:eastAsia="仿宋_GB2312" w:cs="仿宋_GB2312"/>
                <w:color w:val="auto"/>
                <w:sz w:val="24"/>
                <w:szCs w:val="24"/>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（3）支持校本教案模板设计，管理员在教研管理后台设置校本模板后，老师可在云教案模板直接调用。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（4）云教案与云课件可一对多关联绑定，产生绑定后，在课件页和教案页均支持在同一面板打开关联的云课件或云教案预览，便于老师备课时相互对照。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6.AI智能生成课堂活动：具有课堂活动智能填写功能，</w:t>
            </w:r>
            <w:r>
              <w:rPr>
                <w:rFonts w:hint="eastAsia" w:ascii="仿宋_GB2312" w:hAnsi="仿宋_GB2312" w:eastAsia="仿宋_GB2312" w:cs="仿宋_GB2312"/>
                <w:color w:val="auto"/>
                <w:sz w:val="24"/>
                <w:szCs w:val="24"/>
                <w:u w:val="wave"/>
              </w:rPr>
              <w:t>支持选词填空、判断对错等≥2类课堂活动</w:t>
            </w:r>
            <w:r>
              <w:rPr>
                <w:rFonts w:hint="eastAsia" w:ascii="仿宋_GB2312" w:hAnsi="仿宋_GB2312" w:eastAsia="仿宋_GB2312" w:cs="仿宋_GB2312"/>
                <w:color w:val="auto"/>
                <w:sz w:val="24"/>
                <w:szCs w:val="24"/>
              </w:rPr>
              <w:t>。输入文本后可以一键解析，自动将文本内容结构化填充至题干和正确选项，完成课堂活动的制作。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7.课堂互动游戏支持云储存功能：编辑完成的活动可一键存储至教师云空间，便于在不同课件中直接调用，无需反复编辑。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9.智能配对游戏：支持创建配对游戏，教师可随意将知识点进行配对。当开始配对游戏时，拖动知识点进行配对，系统将自动判断是否正确。系统至少提供10种游戏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样式支持自定义修改，同时支持设置干扰项。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10.分组竞争游戏：支持创建分组竞争游戏，教师可设置正确项／干扰项，让两组学生开展竞争游戏。提供不少于3种难度、10种游戏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供选择，且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样式支持自定义修改。支持记录和展示学生作答结果，便于课堂知识点对比讲解。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11.课件背景：提供≥12 </w:t>
            </w:r>
            <w:r>
              <w:rPr>
                <w:rFonts w:hint="eastAsia" w:ascii="仿宋_GB2312" w:hAnsi="仿宋_GB2312" w:eastAsia="仿宋_GB2312" w:cs="仿宋_GB2312"/>
                <w:color w:val="auto"/>
                <w:sz w:val="24"/>
                <w:szCs w:val="24"/>
                <w:lang w:eastAsia="zh-CN"/>
              </w:rPr>
              <w:t>种</w:t>
            </w:r>
            <w:r>
              <w:rPr>
                <w:rFonts w:hint="eastAsia" w:ascii="仿宋_GB2312" w:hAnsi="仿宋_GB2312" w:eastAsia="仿宋_GB2312" w:cs="仿宋_GB2312"/>
                <w:color w:val="auto"/>
                <w:sz w:val="24"/>
                <w:szCs w:val="24"/>
              </w:rPr>
              <w:t>背景模板供用户选择</w:t>
            </w:r>
            <w:r>
              <w:rPr>
                <w:rFonts w:hint="eastAsia" w:ascii="仿宋_GB2312" w:hAnsi="仿宋_GB2312" w:eastAsia="仿宋_GB2312" w:cs="仿宋_GB2312"/>
                <w:color w:val="auto"/>
                <w:sz w:val="24"/>
                <w:szCs w:val="24"/>
                <w:lang w:eastAsia="zh-CN"/>
              </w:rPr>
              <w:t>，支</w:t>
            </w:r>
            <w:r>
              <w:rPr>
                <w:rFonts w:hint="eastAsia" w:ascii="仿宋_GB2312" w:hAnsi="仿宋_GB2312" w:eastAsia="仿宋_GB2312" w:cs="仿宋_GB2312"/>
                <w:color w:val="auto"/>
                <w:sz w:val="24"/>
                <w:szCs w:val="24"/>
              </w:rPr>
              <w:t>持自定义背景。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12.AI智能英语工具：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（1）软件内置的AI智能语义分析模块，可对输入的英文文本的拼写、句型、语法进行错误检查，并支持一键纠错。</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（3）AI音标助手：支持浏览和插入国际音标表，可直接点击发音，</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整表和单个音标卡片</w:t>
            </w:r>
            <w:r>
              <w:rPr>
                <w:rFonts w:hint="eastAsia" w:ascii="仿宋_GB2312" w:hAnsi="仿宋_GB2312" w:eastAsia="仿宋_GB2312" w:cs="仿宋_GB2312"/>
                <w:color w:val="auto"/>
                <w:sz w:val="24"/>
                <w:szCs w:val="24"/>
                <w:lang w:eastAsia="zh-CN"/>
              </w:rPr>
              <w:t>的插入</w:t>
            </w:r>
            <w:r>
              <w:rPr>
                <w:rFonts w:hint="eastAsia" w:ascii="仿宋_GB2312" w:hAnsi="仿宋_GB2312" w:eastAsia="仿宋_GB2312" w:cs="仿宋_GB2312"/>
                <w:color w:val="auto"/>
                <w:sz w:val="24"/>
                <w:szCs w:val="24"/>
              </w:rPr>
              <w:t>。支持智能将字母、单词、句子转写为音标，并可一键插入到备课课件中形成</w:t>
            </w:r>
            <w:r>
              <w:rPr>
                <w:rFonts w:hint="eastAsia" w:ascii="仿宋_GB2312" w:hAnsi="仿宋_GB2312" w:eastAsia="仿宋_GB2312" w:cs="仿宋_GB2312"/>
                <w:color w:val="auto"/>
                <w:sz w:val="24"/>
                <w:szCs w:val="24"/>
                <w:lang w:eastAsia="zh-CN"/>
              </w:rPr>
              <w:t>文本。</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13.快捷抠图：</w:t>
            </w:r>
            <w:r>
              <w:rPr>
                <w:rFonts w:hint="eastAsia" w:ascii="仿宋_GB2312" w:hAnsi="仿宋_GB2312" w:eastAsia="仿宋_GB2312" w:cs="仿宋_GB2312"/>
                <w:color w:val="auto"/>
                <w:sz w:val="24"/>
                <w:szCs w:val="24"/>
                <w:lang w:eastAsia="zh-CN"/>
              </w:rPr>
              <w:t>可</w:t>
            </w:r>
            <w:r>
              <w:rPr>
                <w:rFonts w:hint="eastAsia" w:ascii="仿宋_GB2312" w:hAnsi="仿宋_GB2312" w:eastAsia="仿宋_GB2312" w:cs="仿宋_GB2312"/>
                <w:color w:val="auto"/>
                <w:sz w:val="24"/>
                <w:szCs w:val="24"/>
              </w:rPr>
              <w:t>在白板软件中对导入的图片进行快捷抠图、去背景，处理后的图片主体边缘没有明显毛边，可导出保存成PNG格式。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14.数学公式编辑器：支持复杂数学公式输入，提供≥20个数学符号及和≥15种公式模板，输出的公式内容支持不同颜色标记及二次编辑。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15.3D星球模型：提供3D立体星球模型，太阳系行星模型≥4个，支持360°自由旋转、缩放展示；并支持在立体地球模型</w:t>
            </w:r>
            <w:r>
              <w:rPr>
                <w:rFonts w:hint="eastAsia" w:ascii="仿宋_GB2312" w:hAnsi="仿宋_GB2312" w:eastAsia="仿宋_GB2312" w:cs="仿宋_GB2312"/>
                <w:color w:val="auto"/>
                <w:sz w:val="24"/>
                <w:szCs w:val="24"/>
                <w:lang w:eastAsia="zh-CN"/>
              </w:rPr>
              <w:t>上清晰地</w:t>
            </w:r>
            <w:r>
              <w:rPr>
                <w:rFonts w:hint="eastAsia" w:ascii="仿宋_GB2312" w:hAnsi="仿宋_GB2312" w:eastAsia="仿宋_GB2312" w:cs="仿宋_GB2312"/>
                <w:color w:val="auto"/>
                <w:sz w:val="24"/>
                <w:szCs w:val="24"/>
              </w:rPr>
              <w:t xml:space="preserve">展现地球表面的六大板块、降水分布、气温分布、气候分布、人口分布、表层洋流、陆地自然带、海平面等压线等内容；且支持三维、二维切换展示，方便地理学科教学。 </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16.混合教学功能：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（1）一键开课：教师可在教室一体机一键开课，开课将进入屏幕共享推流模式。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（2）课程分发：支持生成课程海报，学生扫描课程海报</w:t>
            </w:r>
            <w:r>
              <w:rPr>
                <w:rFonts w:hint="eastAsia" w:ascii="仿宋_GB2312" w:hAnsi="仿宋_GB2312" w:eastAsia="仿宋_GB2312" w:cs="仿宋_GB2312"/>
                <w:color w:val="auto"/>
                <w:sz w:val="24"/>
                <w:szCs w:val="24"/>
                <w:lang w:eastAsia="zh-CN"/>
              </w:rPr>
              <w:t>上的微</w:t>
            </w:r>
            <w:r>
              <w:rPr>
                <w:rFonts w:hint="eastAsia" w:ascii="仿宋_GB2312" w:hAnsi="仿宋_GB2312" w:eastAsia="仿宋_GB2312" w:cs="仿宋_GB2312"/>
                <w:color w:val="auto"/>
                <w:sz w:val="24"/>
                <w:szCs w:val="24"/>
              </w:rPr>
              <w:t>信二维码即可加入直播课堂。支持通过行政班级学生名单</w:t>
            </w:r>
            <w:r>
              <w:rPr>
                <w:rFonts w:hint="eastAsia" w:ascii="仿宋_GB2312" w:hAnsi="仿宋_GB2312" w:eastAsia="仿宋_GB2312" w:cs="仿宋_GB2312"/>
                <w:color w:val="auto"/>
                <w:sz w:val="24"/>
                <w:szCs w:val="24"/>
                <w:lang w:eastAsia="zh-CN"/>
              </w:rPr>
              <w:t>进行课程分发。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（3）提前预约：在个人电脑</w:t>
            </w:r>
            <w:r>
              <w:rPr>
                <w:rFonts w:hint="eastAsia" w:ascii="仿宋_GB2312" w:hAnsi="仿宋_GB2312" w:eastAsia="仿宋_GB2312" w:cs="仿宋_GB2312"/>
                <w:color w:val="auto"/>
                <w:sz w:val="24"/>
                <w:szCs w:val="24"/>
                <w:lang w:eastAsia="zh-CN"/>
              </w:rPr>
              <w:t>上提前</w:t>
            </w:r>
            <w:r>
              <w:rPr>
                <w:rFonts w:hint="eastAsia" w:ascii="仿宋_GB2312" w:hAnsi="仿宋_GB2312" w:eastAsia="仿宋_GB2312" w:cs="仿宋_GB2312"/>
                <w:color w:val="auto"/>
                <w:sz w:val="24"/>
                <w:szCs w:val="24"/>
              </w:rPr>
              <w:t>选择好行政班的学生，到教室后开始直播</w:t>
            </w:r>
            <w:r>
              <w:rPr>
                <w:rFonts w:hint="eastAsia" w:ascii="仿宋_GB2312" w:hAnsi="仿宋_GB2312" w:eastAsia="仿宋_GB2312" w:cs="仿宋_GB2312"/>
                <w:color w:val="auto"/>
                <w:sz w:val="24"/>
                <w:szCs w:val="24"/>
                <w:lang w:eastAsia="zh-CN"/>
              </w:rPr>
              <w:t>，学生</w:t>
            </w:r>
            <w:r>
              <w:rPr>
                <w:rFonts w:hint="eastAsia" w:ascii="仿宋_GB2312" w:hAnsi="仿宋_GB2312" w:eastAsia="仿宋_GB2312" w:cs="仿宋_GB2312"/>
                <w:color w:val="auto"/>
                <w:sz w:val="24"/>
                <w:szCs w:val="24"/>
              </w:rPr>
              <w:t>可在手机端远程听课。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17.课堂小测：提供≥40000道初中数学试题。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（1）老师可根据所使用教材版本自由选择人教新版、苏科新版、北师大版、北京课改新版等不同版本试题。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（2）试题按照教学进度分类，精确到每一章每一节，方便老师查找。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（3）试题按照使用场景分类，分为课堂小测、课时练习、课后基础、课后提高等，方便老师在不同场景下选择。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（4）题目已根据老师使用需要，组成套题，老师可一键批量选择；同时也支持老师自由组题，形成个性化</w:t>
            </w:r>
            <w:r>
              <w:rPr>
                <w:rFonts w:hint="eastAsia" w:ascii="仿宋_GB2312" w:hAnsi="仿宋_GB2312" w:eastAsia="仿宋_GB2312" w:cs="仿宋_GB2312"/>
                <w:color w:val="auto"/>
                <w:sz w:val="24"/>
                <w:szCs w:val="24"/>
                <w:lang w:eastAsia="zh-CN"/>
              </w:rPr>
              <w:t>试卷</w:t>
            </w:r>
            <w:r>
              <w:rPr>
                <w:rFonts w:hint="eastAsia" w:ascii="仿宋_GB2312" w:hAnsi="仿宋_GB2312" w:eastAsia="仿宋_GB2312" w:cs="仿宋_GB2312"/>
                <w:color w:val="auto"/>
                <w:sz w:val="24"/>
                <w:szCs w:val="24"/>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18.表格工具：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（1）支持老师插入表格，并提供5种以上表格样式供老师选择。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（2）支持表格自适应，可一键将表格的行、列调整到最合适的大小。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（3）支持表格遮罩功能，可对表格中任意一格添加遮罩，在授课模式下通过点击可消除遮罩，方便老师设置互动活动。</w:t>
            </w:r>
          </w:p>
          <w:p>
            <w:pPr>
              <w:widowControl/>
              <w:spacing w:line="240" w:lineRule="auto"/>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rPr>
              <w:t>（4）在授课模式下，支持表格克隆功能，可克隆出多个相同表格，方便老师请多位同学进行答题互动。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壁挂视频展台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采用≥800万像素摄像头；采用 USB五伏电源直接供电，无需额外配置电源适配器，环保无辐射；箱内USB连线采用隐藏式设计。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A4大小拍摄幅面，1080P动态视频预览达到30帧/秒或720P动态视频预览达到25帧/秒；托板及挂墙部分采用金属加强，托板可承重</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3kg，整机壁挂式安装。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支持展台成像画面批注功能，预设多种</w:t>
            </w:r>
            <w:r>
              <w:rPr>
                <w:rFonts w:hint="eastAsia" w:ascii="仿宋_GB2312" w:hAnsi="仿宋_GB2312" w:eastAsia="仿宋_GB2312" w:cs="仿宋_GB2312"/>
                <w:color w:val="auto"/>
                <w:sz w:val="24"/>
                <w:szCs w:val="24"/>
                <w:lang w:eastAsia="zh-CN"/>
              </w:rPr>
              <w:t>笔画</w:t>
            </w:r>
            <w:r>
              <w:rPr>
                <w:rFonts w:hint="eastAsia" w:ascii="仿宋_GB2312" w:hAnsi="仿宋_GB2312" w:eastAsia="仿宋_GB2312" w:cs="仿宋_GB2312"/>
                <w:color w:val="auto"/>
                <w:sz w:val="24"/>
                <w:szCs w:val="24"/>
              </w:rPr>
              <w:t>粗细及颜色供选择，且支持对展台成像画面</w:t>
            </w:r>
            <w:r>
              <w:rPr>
                <w:rFonts w:hint="eastAsia" w:ascii="仿宋_GB2312" w:hAnsi="仿宋_GB2312" w:eastAsia="仿宋_GB2312" w:cs="仿宋_GB2312"/>
                <w:color w:val="auto"/>
                <w:sz w:val="24"/>
                <w:szCs w:val="24"/>
                <w:lang w:eastAsia="zh-CN"/>
              </w:rPr>
              <w:t>连同</w:t>
            </w:r>
            <w:r>
              <w:rPr>
                <w:rFonts w:hint="eastAsia" w:ascii="仿宋_GB2312" w:hAnsi="仿宋_GB2312" w:eastAsia="仿宋_GB2312" w:cs="仿宋_GB2312"/>
                <w:color w:val="auto"/>
                <w:sz w:val="24"/>
                <w:szCs w:val="24"/>
              </w:rPr>
              <w:t>批注内容进行同步缩放、移动。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展示托板正上方具备LED补光灯，保证展示区域的亮度及展示效果，补光灯开关采用触摸按键设计，同时可通过交互智能平板中的软件直接控制开关；带自动对焦摄像头。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具有故障自动检测功能：在调用展台却无法出现镜头采集画面信号时，可自动出现检测链接，并给出</w:t>
            </w:r>
            <w:r>
              <w:rPr>
                <w:rFonts w:hint="eastAsia" w:ascii="仿宋_GB2312" w:hAnsi="仿宋_GB2312" w:eastAsia="仿宋_GB2312" w:cs="仿宋_GB2312"/>
                <w:color w:val="auto"/>
                <w:sz w:val="24"/>
                <w:szCs w:val="24"/>
                <w:lang w:eastAsia="zh-CN"/>
              </w:rPr>
              <w:t>导致</w:t>
            </w:r>
            <w:r>
              <w:rPr>
                <w:rFonts w:hint="eastAsia" w:ascii="仿宋_GB2312" w:hAnsi="仿宋_GB2312" w:eastAsia="仿宋_GB2312" w:cs="仿宋_GB2312"/>
                <w:color w:val="auto"/>
                <w:sz w:val="24"/>
                <w:szCs w:val="24"/>
              </w:rPr>
              <w:t>原因。</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讲台主体材料采用1.0MM冷轧钢板。讲台采用钢木结合构造，桌体上部分采用圆弧设计。讲台整体设计符合人体力学，提供左右实木扶手；讲台桌面采用木黄色耐划木质材料，耐腐蚀环保台面（非吸塑工艺），扶手采用实木扶手，L型实木装饰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2.整体尺寸规格：≥1100*750*1000（长宽高）mm，采用脱脂、磷化、静电喷塑、溜平固化，边缘光滑，无棱角处理，可避免造成人身伤害，所有尖角倒圆角≥R3。</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3.讲台底座提供大容量收纳空间，隐藏式滑轨抽屉，可以放置杂物，也可供老师放置无线麦克风、粉笔、键盘、鼠标、作业试卷等。</w:t>
            </w:r>
          </w:p>
          <w:p>
            <w:pPr>
              <w:widowControl/>
              <w:spacing w:line="24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4.上柜尺寸规格：≥1100mm*750mm*358mm，下柜尺寸规格：≥800mm*650mm*650mm，桌面到地面尺寸：≥900mm，讲桌上下层采用分体式设计，桌面部分和桌体部分自成一体，方便进出设计比较窄的教室门。讲桌内置固定螺丝孔位（实际整体高度尺寸根据学校实际需求选择）。</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变轨</w:t>
            </w:r>
            <w:r>
              <w:rPr>
                <w:rFonts w:hint="eastAsia" w:ascii="仿宋_GB2312" w:hAnsi="仿宋_GB2312" w:eastAsia="仿宋_GB2312" w:cs="仿宋_GB2312"/>
                <w:color w:val="auto"/>
                <w:kern w:val="0"/>
                <w:sz w:val="24"/>
                <w:szCs w:val="24"/>
              </w:rPr>
              <w:t>无尘书写板</w:t>
            </w:r>
          </w:p>
        </w:tc>
        <w:tc>
          <w:tcPr>
            <w:tcW w:w="6589"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1.结构：由两块滑动板、两块固定板、一套外框组成，当滑动板闭合时，可自动向内变轨至与固定板平齐。闭合后，滑动板应与固定板处在同一平面。</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2.参考尺寸：≥4300mm*1350mm，高度可根据所配电子产品适当调整，确保与电子产品的有效配套。</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3.内板：正面左右两侧无边框设计，上下边框正面高度≤15mm。</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4.板面：采用金属烤漆书写板面，</w:t>
            </w:r>
            <w:r>
              <w:rPr>
                <w:rFonts w:hint="eastAsia" w:ascii="仿宋_GB2312" w:hAnsi="仿宋_GB2312" w:eastAsia="仿宋_GB2312" w:cs="仿宋_GB2312"/>
                <w:color w:val="auto"/>
                <w:sz w:val="24"/>
                <w:szCs w:val="24"/>
                <w:lang w:eastAsia="zh-CN"/>
              </w:rPr>
              <w:t>哑</w:t>
            </w:r>
            <w:r>
              <w:rPr>
                <w:rFonts w:hint="eastAsia" w:ascii="仿宋_GB2312" w:hAnsi="仿宋_GB2312" w:eastAsia="仿宋_GB2312" w:cs="仿宋_GB2312"/>
                <w:color w:val="auto"/>
                <w:sz w:val="24"/>
                <w:szCs w:val="24"/>
              </w:rPr>
              <w:t>光、墨绿色，光泽度≤12光泽单位，可吸附磁钉、磁片，便于教学。</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5.边框：采用高强度银白色铝合金型材，横框规格≥45×100mm，立框规格≥35mm×135mm。立框隐藏于固定板后部。边框具有良好的耐磨性及耐腐蚀性。</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6.覆板：覆板粘贴牢固、板面平整无起鼓等现象，甲醛释放量≤0.2mg/L</w:t>
            </w:r>
            <w:r>
              <w:rPr>
                <w:rFonts w:hint="eastAsia" w:ascii="仿宋_GB2312" w:hAnsi="仿宋_GB2312" w:eastAsia="仿宋_GB2312" w:cs="仿宋_GB2312"/>
                <w:color w:val="auto"/>
                <w:sz w:val="24"/>
                <w:szCs w:val="24"/>
                <w:lang w:eastAsia="zh-CN"/>
              </w:rPr>
              <w:t>。</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7.滑轮：采用高精度轴承滑轮，上下各4组。</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8.置物：下侧设有置物空间，可放置粉笔、教鞭等。置物空间后部及左右两侧有封堵，避免物品掉落。其下侧面向学生侧有避免物品从前端滚落的凸起。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9.拉手：拉手位置在安装完毕后，</w:t>
            </w:r>
            <w:r>
              <w:rPr>
                <w:rFonts w:hint="eastAsia" w:ascii="仿宋_GB2312" w:hAnsi="仿宋_GB2312" w:eastAsia="仿宋_GB2312" w:cs="仿宋_GB2312"/>
                <w:color w:val="auto"/>
                <w:sz w:val="24"/>
                <w:szCs w:val="24"/>
                <w:lang w:eastAsia="zh-CN"/>
              </w:rPr>
              <w:t>仍</w:t>
            </w:r>
            <w:r>
              <w:rPr>
                <w:rFonts w:hint="eastAsia" w:ascii="仿宋_GB2312" w:hAnsi="仿宋_GB2312" w:eastAsia="仿宋_GB2312" w:cs="仿宋_GB2312"/>
                <w:color w:val="auto"/>
                <w:sz w:val="24"/>
                <w:szCs w:val="24"/>
              </w:rPr>
              <w:t>可由用户在水平方向调整，确保舒适。</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lang w:val="en-US" w:eastAsia="zh-CN"/>
              </w:rPr>
              <w:t>10.其他未做具体要求的相关指标，符合GB 28231-2011《书写板安全卫生要求》强制标准要求。</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有源音箱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1.额定输出功率：</w:t>
            </w:r>
            <w:r>
              <w:rPr>
                <w:rFonts w:hint="eastAsia" w:ascii="仿宋_GB2312" w:hAnsi="仿宋_GB2312" w:eastAsia="仿宋_GB2312" w:cs="仿宋_GB2312"/>
                <w:b w:val="0"/>
                <w:bCs w:val="0"/>
                <w:color w:val="auto"/>
                <w:sz w:val="24"/>
                <w:szCs w:val="24"/>
                <w:lang w:val="en-US" w:eastAsia="zh-CN"/>
              </w:rPr>
              <w:t>≥</w:t>
            </w:r>
            <w:r>
              <w:rPr>
                <w:rFonts w:hint="eastAsia" w:ascii="仿宋_GB2312" w:hAnsi="仿宋_GB2312" w:eastAsia="仿宋_GB2312" w:cs="仿宋_GB2312"/>
                <w:b w:val="0"/>
                <w:bCs w:val="0"/>
                <w:color w:val="auto"/>
                <w:sz w:val="24"/>
                <w:szCs w:val="24"/>
              </w:rPr>
              <w:t>2*</w:t>
            </w:r>
            <w:r>
              <w:rPr>
                <w:rFonts w:hint="eastAsia" w:ascii="仿宋_GB2312" w:hAnsi="仿宋_GB2312" w:eastAsia="仿宋_GB2312" w:cs="仿宋_GB2312"/>
                <w:b w:val="0"/>
                <w:bCs w:val="0"/>
                <w:color w:val="auto"/>
                <w:sz w:val="24"/>
                <w:szCs w:val="24"/>
                <w:lang w:val="en-US" w:eastAsia="zh-CN"/>
              </w:rPr>
              <w:t>15</w:t>
            </w:r>
            <w:r>
              <w:rPr>
                <w:rFonts w:hint="eastAsia" w:ascii="仿宋_GB2312" w:hAnsi="仿宋_GB2312" w:eastAsia="仿宋_GB2312" w:cs="仿宋_GB2312"/>
                <w:b w:val="0"/>
                <w:bCs w:val="0"/>
                <w:color w:val="auto"/>
                <w:sz w:val="24"/>
                <w:szCs w:val="24"/>
              </w:rPr>
              <w:t>W有源音箱一对。</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2.支持扩音和输入音源叠加输出。</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3</w:t>
            </w:r>
            <w:r>
              <w:rPr>
                <w:rFonts w:hint="eastAsia" w:ascii="仿宋_GB2312" w:hAnsi="仿宋_GB2312" w:eastAsia="仿宋_GB2312" w:cs="仿宋_GB2312"/>
                <w:b w:val="0"/>
                <w:bCs w:val="0"/>
                <w:color w:val="auto"/>
                <w:sz w:val="24"/>
                <w:szCs w:val="24"/>
              </w:rPr>
              <w:t>.端口：电源*1.Line in*1.Line out*1。</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lang w:val="en-US" w:eastAsia="zh-CN"/>
              </w:rPr>
              <w:t>4</w:t>
            </w:r>
            <w:r>
              <w:rPr>
                <w:rFonts w:hint="eastAsia" w:ascii="仿宋_GB2312" w:hAnsi="仿宋_GB2312" w:eastAsia="仿宋_GB2312" w:cs="仿宋_GB2312"/>
                <w:b w:val="0"/>
                <w:bCs w:val="0"/>
                <w:color w:val="auto"/>
                <w:sz w:val="24"/>
                <w:szCs w:val="24"/>
              </w:rPr>
              <w:t>.支持专业无线麦克风接收技术数字U段无线麦克风扩音接收，有效避开wifi干扰。</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延保服务</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kern w:val="0"/>
                <w:sz w:val="24"/>
                <w:szCs w:val="24"/>
                <w:lang w:val="en-US" w:eastAsia="zh-CN"/>
              </w:rPr>
              <w:t>第12项标的“</w:t>
            </w:r>
            <w:r>
              <w:rPr>
                <w:rFonts w:hint="eastAsia" w:ascii="仿宋_GB2312" w:hAnsi="仿宋_GB2312" w:eastAsia="仿宋_GB2312" w:cs="仿宋_GB2312"/>
                <w:kern w:val="0"/>
                <w:sz w:val="24"/>
                <w:szCs w:val="24"/>
              </w:rPr>
              <w:t>互动平板一体机</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sz w:val="24"/>
                <w:szCs w:val="24"/>
                <w:lang w:val="en-US" w:eastAsia="zh-CN"/>
              </w:rPr>
              <w:t>在原厂三年质保基础上，延长三年原厂质保服务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辅助材料及施工等</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rPr>
              <w:t>含</w:t>
            </w:r>
            <w:r>
              <w:rPr>
                <w:rFonts w:hint="eastAsia" w:ascii="仿宋_GB2312" w:hAnsi="仿宋_GB2312" w:eastAsia="仿宋_GB2312" w:cs="仿宋_GB2312"/>
                <w:kern w:val="0"/>
                <w:sz w:val="24"/>
                <w:szCs w:val="24"/>
                <w:lang w:eastAsia="zh-CN"/>
              </w:rPr>
              <w:t>符合国家标准的</w:t>
            </w:r>
            <w:r>
              <w:rPr>
                <w:rFonts w:hint="eastAsia" w:ascii="仿宋_GB2312" w:hAnsi="仿宋_GB2312" w:eastAsia="仿宋_GB2312" w:cs="仿宋_GB2312"/>
                <w:color w:val="auto"/>
                <w:kern w:val="0"/>
                <w:sz w:val="24"/>
                <w:szCs w:val="24"/>
              </w:rPr>
              <w:t>电源线、高品质网线、电源排插、双位空开、弧形</w:t>
            </w:r>
            <w:r>
              <w:rPr>
                <w:rFonts w:hint="eastAsia" w:ascii="仿宋_GB2312" w:hAnsi="仿宋_GB2312" w:eastAsia="仿宋_GB2312" w:cs="仿宋_GB2312"/>
                <w:color w:val="auto"/>
                <w:kern w:val="0"/>
                <w:sz w:val="24"/>
                <w:szCs w:val="24"/>
                <w:lang w:eastAsia="zh-CN"/>
              </w:rPr>
              <w:t>钢制</w:t>
            </w:r>
            <w:r>
              <w:rPr>
                <w:rFonts w:hint="eastAsia" w:ascii="仿宋_GB2312" w:hAnsi="仿宋_GB2312" w:eastAsia="仿宋_GB2312" w:cs="仿宋_GB2312"/>
                <w:color w:val="auto"/>
                <w:kern w:val="0"/>
                <w:sz w:val="24"/>
                <w:szCs w:val="24"/>
              </w:rPr>
              <w:t>或工程PVC走线槽等配件（配件及安装费用包含在预算价中），施工</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安装、调试完成后</w:t>
            </w:r>
            <w:r>
              <w:rPr>
                <w:rFonts w:hint="eastAsia" w:ascii="仿宋_GB2312" w:hAnsi="仿宋_GB2312" w:eastAsia="仿宋_GB2312" w:cs="仿宋_GB2312"/>
                <w:color w:val="auto"/>
                <w:kern w:val="0"/>
                <w:sz w:val="24"/>
                <w:szCs w:val="24"/>
                <w:lang w:eastAsia="zh-CN"/>
              </w:rPr>
              <w:t>，进行</w:t>
            </w:r>
            <w:r>
              <w:rPr>
                <w:rFonts w:hint="eastAsia" w:ascii="仿宋_GB2312" w:hAnsi="仿宋_GB2312" w:eastAsia="仿宋_GB2312" w:cs="仿宋_GB2312"/>
                <w:color w:val="auto"/>
                <w:kern w:val="0"/>
                <w:sz w:val="24"/>
                <w:szCs w:val="24"/>
              </w:rPr>
              <w:t>培训。</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四</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sz w:val="24"/>
                <w:szCs w:val="24"/>
              </w:rPr>
              <w:t>报告厅多媒体设备</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工程高清激光投影机</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1.显示技术：DLP或 0.64" LCD x3液晶板</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2.分辨率：≥1920×1080</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3.光源：ALPD激光或激光二极管，光源寿命（正常模式：20000小时，经济模式：25000小时）</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4.亮度：≥8200ANSI流明</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5.对比度：≥100,000:1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6.画面均匀度：≥90%</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7.镜头： F1.6~2.25，f=16.09</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25.75mm，1.6倍变焦比</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8.光学位移：垂直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±50%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手动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，水平</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±10%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手动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数字梯形校正：垂直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±40º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自动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，水平</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±15º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手动）；</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9.输入接口：</w:t>
            </w:r>
          </w:p>
          <w:p>
            <w:pPr>
              <w:widowControl/>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VGA in (D-sub 15pin) ×</w:t>
            </w:r>
            <w:r>
              <w:rPr>
                <w:rFonts w:hint="eastAsia" w:ascii="仿宋_GB2312" w:hAnsi="仿宋_GB2312" w:eastAsia="仿宋_GB2312" w:cs="仿宋_GB2312"/>
                <w:color w:val="auto"/>
                <w:sz w:val="24"/>
                <w:szCs w:val="24"/>
                <w:lang w:eastAsia="zh-CN"/>
              </w:rPr>
              <w:t>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Audio in (mini jack, 3.5mm)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HDMI 1.4 ×2</w:t>
            </w:r>
            <w:r>
              <w:rPr>
                <w:rFonts w:hint="eastAsia" w:ascii="仿宋_GB2312" w:hAnsi="仿宋_GB2312" w:eastAsia="仿宋_GB2312" w:cs="仿宋_GB2312"/>
                <w:color w:val="auto"/>
                <w:sz w:val="24"/>
                <w:szCs w:val="24"/>
                <w:lang w:eastAsia="zh-CN"/>
              </w:rPr>
              <w:t xml:space="preserve">, </w:t>
            </w:r>
            <w:r>
              <w:rPr>
                <w:rFonts w:hint="eastAsia" w:ascii="仿宋_GB2312" w:hAnsi="仿宋_GB2312" w:eastAsia="仿宋_GB2312" w:cs="仿宋_GB2312"/>
                <w:color w:val="auto"/>
                <w:sz w:val="24"/>
                <w:szCs w:val="24"/>
              </w:rPr>
              <w:t>HD-BASET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USB-Type A ×1 (power supply 5V2A)</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USB-Type A ×1 (multimedia);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10.输出接口：</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HDMI out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VGA out (D-sub 15pin)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Audio out (mini jack, 3.5mm) ×1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11.控制接口：</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RS232 ×1 </w:t>
            </w:r>
            <w:r>
              <w:rPr>
                <w:rFonts w:hint="eastAsia" w:ascii="仿宋_GB2312" w:hAnsi="仿宋_GB2312" w:eastAsia="仿宋_GB2312" w:cs="仿宋_GB2312"/>
                <w:color w:val="auto"/>
                <w:sz w:val="24"/>
                <w:szCs w:val="24"/>
                <w:lang w:eastAsia="zh-CN"/>
              </w:rPr>
              <w:t xml:space="preserve">, </w:t>
            </w:r>
            <w:r>
              <w:rPr>
                <w:rFonts w:hint="eastAsia" w:ascii="仿宋_GB2312" w:hAnsi="仿宋_GB2312" w:eastAsia="仿宋_GB2312" w:cs="仿宋_GB2312"/>
                <w:color w:val="auto"/>
                <w:sz w:val="24"/>
                <w:szCs w:val="24"/>
              </w:rPr>
              <w:t>RJ-45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wired Remote in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wired Remote out ×1</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12.功耗：功耗≤550W，待机功耗≤0.5W</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电动投影幕</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kern w:val="0"/>
                <w:sz w:val="24"/>
                <w:szCs w:val="24"/>
                <w:lang w:bidi="ar"/>
              </w:rPr>
              <w:t>250寸；</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2.</w:t>
            </w:r>
            <w:r>
              <w:rPr>
                <w:rFonts w:hint="eastAsia" w:ascii="仿宋_GB2312" w:hAnsi="仿宋_GB2312" w:eastAsia="仿宋_GB2312" w:cs="仿宋_GB2312"/>
                <w:color w:val="auto"/>
                <w:kern w:val="0"/>
                <w:sz w:val="24"/>
                <w:szCs w:val="24"/>
                <w:lang w:bidi="ar"/>
              </w:rPr>
              <w:t>白塑电动幕，亮度系数β≥1.0</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3.</w:t>
            </w:r>
            <w:r>
              <w:rPr>
                <w:rFonts w:hint="eastAsia" w:ascii="仿宋_GB2312" w:hAnsi="仿宋_GB2312" w:eastAsia="仿宋_GB2312" w:cs="仿宋_GB2312"/>
                <w:color w:val="auto"/>
                <w:kern w:val="0"/>
                <w:sz w:val="24"/>
                <w:szCs w:val="24"/>
                <w:lang w:bidi="ar"/>
              </w:rPr>
              <w:t>有效散射角2α≥160°</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4.</w:t>
            </w:r>
            <w:r>
              <w:rPr>
                <w:rFonts w:hint="eastAsia" w:ascii="仿宋_GB2312" w:hAnsi="仿宋_GB2312" w:eastAsia="仿宋_GB2312" w:cs="仿宋_GB2312"/>
                <w:color w:val="auto"/>
                <w:kern w:val="0"/>
                <w:sz w:val="24"/>
                <w:szCs w:val="24"/>
                <w:lang w:bidi="ar"/>
              </w:rPr>
              <w:t>外壳由金属板冲压机械加工成型，表面静电喷涂装饰，美观耐用。</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5.</w:t>
            </w:r>
            <w:r>
              <w:rPr>
                <w:rFonts w:hint="eastAsia" w:ascii="仿宋_GB2312" w:hAnsi="仿宋_GB2312" w:eastAsia="仿宋_GB2312" w:cs="仿宋_GB2312"/>
                <w:color w:val="auto"/>
                <w:kern w:val="0"/>
                <w:sz w:val="24"/>
                <w:szCs w:val="24"/>
                <w:lang w:bidi="ar"/>
              </w:rPr>
              <w:t>幕面经压纹消眩光处理，具有色彩还原性好、视角大，光线柔和，长时间观看不易疲劳，使用寿命长。采用大功率静音管状电机，带过热保护装置。扭矩大寿命长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6.</w:t>
            </w:r>
            <w:r>
              <w:rPr>
                <w:rFonts w:hint="eastAsia" w:ascii="仿宋_GB2312" w:hAnsi="仿宋_GB2312" w:eastAsia="仿宋_GB2312" w:cs="仿宋_GB2312"/>
                <w:color w:val="auto"/>
                <w:kern w:val="0"/>
                <w:sz w:val="24"/>
                <w:szCs w:val="24"/>
                <w:lang w:bidi="ar"/>
              </w:rPr>
              <w:t>采用先进的加工工艺，银幕表面物理参数稳定衰减小，绿色环保的幕面材料无任何气味，幕面平整度好。长时间使用不卷边，不发黄，具有防霉、防潮、阻燃、等特点。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线性阵列扬声器</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spacing w:val="-1"/>
                <w:sz w:val="24"/>
                <w:szCs w:val="24"/>
              </w:rPr>
              <w:t>二分频模块式线性阵列扬声器，</w:t>
            </w:r>
            <w:r>
              <w:rPr>
                <w:rFonts w:hint="eastAsia" w:ascii="仿宋_GB2312" w:hAnsi="仿宋_GB2312" w:eastAsia="仿宋_GB2312" w:cs="仿宋_GB2312"/>
                <w:color w:val="auto"/>
                <w:spacing w:val="-1"/>
                <w:sz w:val="24"/>
                <w:szCs w:val="24"/>
                <w:lang w:val="en-US" w:eastAsia="zh-CN"/>
              </w:rPr>
              <w:t>外置</w:t>
            </w:r>
            <w:r>
              <w:rPr>
                <w:rFonts w:hint="eastAsia" w:ascii="仿宋_GB2312" w:hAnsi="仿宋_GB2312" w:eastAsia="仿宋_GB2312" w:cs="仿宋_GB2312"/>
                <w:color w:val="auto"/>
                <w:spacing w:val="-1"/>
                <w:sz w:val="24"/>
                <w:szCs w:val="24"/>
              </w:rPr>
              <w:t>分频，箱体采用木</w:t>
            </w:r>
            <w:r>
              <w:rPr>
                <w:rFonts w:hint="eastAsia" w:ascii="仿宋_GB2312" w:hAnsi="仿宋_GB2312" w:eastAsia="仿宋_GB2312" w:cs="仿宋_GB2312"/>
                <w:color w:val="auto"/>
                <w:spacing w:val="-1"/>
                <w:sz w:val="24"/>
                <w:szCs w:val="24"/>
                <w:lang w:val="en-US" w:eastAsia="zh-CN"/>
              </w:rPr>
              <w:t>工</w:t>
            </w:r>
            <w:r>
              <w:rPr>
                <w:rFonts w:hint="eastAsia" w:ascii="仿宋_GB2312" w:hAnsi="仿宋_GB2312" w:eastAsia="仿宋_GB2312" w:cs="仿宋_GB2312"/>
                <w:color w:val="auto"/>
                <w:spacing w:val="-1"/>
                <w:sz w:val="24"/>
                <w:szCs w:val="24"/>
              </w:rPr>
              <w:t>板，外表</w:t>
            </w:r>
            <w:r>
              <w:rPr>
                <w:rFonts w:hint="eastAsia" w:ascii="仿宋_GB2312" w:hAnsi="仿宋_GB2312" w:eastAsia="仿宋_GB2312" w:cs="仿宋_GB2312"/>
                <w:color w:val="auto"/>
                <w:spacing w:val="-4"/>
                <w:sz w:val="24"/>
                <w:szCs w:val="24"/>
              </w:rPr>
              <w:t>喷涂</w:t>
            </w:r>
            <w:r>
              <w:rPr>
                <w:rFonts w:hint="eastAsia" w:ascii="仿宋_GB2312" w:hAnsi="仿宋_GB2312" w:eastAsia="仿宋_GB2312" w:cs="仿宋_GB2312"/>
                <w:color w:val="auto"/>
                <w:spacing w:val="-4"/>
                <w:sz w:val="24"/>
                <w:szCs w:val="24"/>
                <w:lang w:val="en-US" w:eastAsia="zh-CN"/>
              </w:rPr>
              <w:t>黑色水性</w:t>
            </w:r>
            <w:r>
              <w:rPr>
                <w:rFonts w:hint="eastAsia" w:ascii="仿宋_GB2312" w:hAnsi="仿宋_GB2312" w:eastAsia="仿宋_GB2312" w:cs="仿宋_GB2312"/>
                <w:color w:val="auto"/>
                <w:spacing w:val="-4"/>
                <w:sz w:val="24"/>
                <w:szCs w:val="24"/>
              </w:rPr>
              <w:t>漆，</w:t>
            </w:r>
            <w:r>
              <w:rPr>
                <w:rFonts w:hint="eastAsia" w:ascii="仿宋_GB2312" w:hAnsi="仿宋_GB2312" w:eastAsia="仿宋_GB2312" w:cs="仿宋_GB2312"/>
                <w:color w:val="auto"/>
                <w:spacing w:val="-4"/>
                <w:sz w:val="24"/>
                <w:szCs w:val="24"/>
                <w:lang w:val="en-US" w:eastAsia="zh-CN"/>
              </w:rPr>
              <w:t>金属防护网，</w:t>
            </w:r>
            <w:r>
              <w:rPr>
                <w:rFonts w:hint="eastAsia" w:ascii="仿宋_GB2312" w:hAnsi="仿宋_GB2312" w:eastAsia="仿宋_GB2312" w:cs="仿宋_GB2312"/>
                <w:color w:val="auto"/>
                <w:spacing w:val="-4"/>
                <w:sz w:val="24"/>
                <w:szCs w:val="24"/>
              </w:rPr>
              <w:t>中低音单元采用</w:t>
            </w:r>
            <w:r>
              <w:rPr>
                <w:rFonts w:hint="eastAsia" w:ascii="仿宋_GB2312" w:hAnsi="仿宋_GB2312" w:eastAsia="仿宋_GB2312" w:cs="仿宋_GB2312"/>
                <w:color w:val="auto"/>
                <w:spacing w:val="-38"/>
                <w:sz w:val="24"/>
                <w:szCs w:val="24"/>
              </w:rPr>
              <w:t xml:space="preserve"> </w:t>
            </w:r>
            <w:r>
              <w:rPr>
                <w:rFonts w:hint="eastAsia" w:ascii="仿宋_GB2312" w:hAnsi="仿宋_GB2312" w:eastAsia="仿宋_GB2312" w:cs="仿宋_GB2312"/>
                <w:color w:val="auto"/>
                <w:spacing w:val="-4"/>
                <w:sz w:val="24"/>
                <w:szCs w:val="24"/>
              </w:rPr>
              <w:t>4</w:t>
            </w:r>
            <w:r>
              <w:rPr>
                <w:rFonts w:hint="eastAsia" w:ascii="仿宋_GB2312" w:hAnsi="仿宋_GB2312" w:eastAsia="仿宋_GB2312" w:cs="仿宋_GB2312"/>
                <w:color w:val="auto"/>
                <w:spacing w:val="-26"/>
                <w:sz w:val="24"/>
                <w:szCs w:val="24"/>
              </w:rPr>
              <w:t xml:space="preserve"> </w:t>
            </w:r>
            <w:r>
              <w:rPr>
                <w:rFonts w:hint="eastAsia" w:ascii="仿宋_GB2312" w:hAnsi="仿宋_GB2312" w:eastAsia="仿宋_GB2312" w:cs="仿宋_GB2312"/>
                <w:color w:val="auto"/>
                <w:spacing w:val="-4"/>
                <w:sz w:val="24"/>
                <w:szCs w:val="24"/>
              </w:rPr>
              <w:t>只</w:t>
            </w:r>
            <w:r>
              <w:rPr>
                <w:rFonts w:hint="eastAsia" w:ascii="仿宋_GB2312" w:hAnsi="仿宋_GB2312" w:eastAsia="仿宋_GB2312" w:cs="仿宋_GB2312"/>
                <w:color w:val="auto"/>
                <w:spacing w:val="-24"/>
                <w:sz w:val="24"/>
                <w:szCs w:val="24"/>
              </w:rPr>
              <w:t xml:space="preserve"> </w:t>
            </w:r>
            <w:r>
              <w:rPr>
                <w:rFonts w:hint="eastAsia" w:ascii="仿宋_GB2312" w:hAnsi="仿宋_GB2312" w:eastAsia="仿宋_GB2312" w:cs="仿宋_GB2312"/>
                <w:color w:val="auto"/>
                <w:spacing w:val="-4"/>
                <w:sz w:val="24"/>
                <w:szCs w:val="24"/>
              </w:rPr>
              <w:t>10</w:t>
            </w:r>
            <w:r>
              <w:rPr>
                <w:rFonts w:hint="eastAsia" w:ascii="仿宋_GB2312" w:hAnsi="仿宋_GB2312" w:eastAsia="仿宋_GB2312" w:cs="仿宋_GB2312"/>
                <w:color w:val="auto"/>
                <w:spacing w:val="-33"/>
                <w:sz w:val="24"/>
                <w:szCs w:val="24"/>
              </w:rPr>
              <w:t xml:space="preserve"> </w:t>
            </w:r>
            <w:r>
              <w:rPr>
                <w:rFonts w:hint="eastAsia" w:ascii="仿宋_GB2312" w:hAnsi="仿宋_GB2312" w:eastAsia="仿宋_GB2312" w:cs="仿宋_GB2312"/>
                <w:color w:val="auto"/>
                <w:spacing w:val="-4"/>
                <w:sz w:val="24"/>
                <w:szCs w:val="24"/>
              </w:rPr>
              <w:t>寸扬声器，高音采用4</w:t>
            </w:r>
            <w:r>
              <w:rPr>
                <w:rFonts w:hint="eastAsia" w:ascii="仿宋_GB2312" w:hAnsi="仿宋_GB2312" w:eastAsia="仿宋_GB2312" w:cs="仿宋_GB2312"/>
                <w:color w:val="auto"/>
                <w:spacing w:val="-28"/>
                <w:sz w:val="24"/>
                <w:szCs w:val="24"/>
              </w:rPr>
              <w:t xml:space="preserve"> </w:t>
            </w:r>
            <w:r>
              <w:rPr>
                <w:rFonts w:hint="eastAsia" w:ascii="仿宋_GB2312" w:hAnsi="仿宋_GB2312" w:eastAsia="仿宋_GB2312" w:cs="仿宋_GB2312"/>
                <w:color w:val="auto"/>
                <w:spacing w:val="-4"/>
                <w:sz w:val="24"/>
                <w:szCs w:val="24"/>
              </w:rPr>
              <w:t>只</w:t>
            </w:r>
            <w:r>
              <w:rPr>
                <w:rFonts w:hint="eastAsia" w:ascii="仿宋_GB2312" w:hAnsi="仿宋_GB2312" w:eastAsia="仿宋_GB2312" w:cs="仿宋_GB2312"/>
                <w:color w:val="auto"/>
                <w:spacing w:val="-34"/>
                <w:sz w:val="24"/>
                <w:szCs w:val="24"/>
              </w:rPr>
              <w:t xml:space="preserve"> </w:t>
            </w:r>
            <w:r>
              <w:rPr>
                <w:rFonts w:hint="eastAsia" w:ascii="仿宋_GB2312" w:hAnsi="仿宋_GB2312" w:eastAsia="仿宋_GB2312" w:cs="仿宋_GB2312"/>
                <w:color w:val="auto"/>
                <w:spacing w:val="-4"/>
                <w:sz w:val="24"/>
                <w:szCs w:val="24"/>
              </w:rPr>
              <w:t>3</w:t>
            </w:r>
            <w:r>
              <w:rPr>
                <w:rFonts w:hint="eastAsia" w:ascii="仿宋_GB2312" w:hAnsi="仿宋_GB2312" w:eastAsia="仿宋_GB2312" w:cs="仿宋_GB2312"/>
                <w:color w:val="auto"/>
                <w:spacing w:val="-33"/>
                <w:sz w:val="24"/>
                <w:szCs w:val="24"/>
              </w:rPr>
              <w:t xml:space="preserve"> </w:t>
            </w:r>
            <w:r>
              <w:rPr>
                <w:rFonts w:hint="eastAsia" w:ascii="仿宋_GB2312" w:hAnsi="仿宋_GB2312" w:eastAsia="仿宋_GB2312" w:cs="仿宋_GB2312"/>
                <w:color w:val="auto"/>
                <w:spacing w:val="-4"/>
                <w:sz w:val="24"/>
                <w:szCs w:val="24"/>
              </w:rPr>
              <w:t>寸（75mm）</w:t>
            </w:r>
            <w:r>
              <w:rPr>
                <w:rFonts w:hint="eastAsia" w:ascii="仿宋_GB2312" w:hAnsi="仿宋_GB2312" w:eastAsia="仿宋_GB2312" w:cs="仿宋_GB2312"/>
                <w:color w:val="auto"/>
                <w:spacing w:val="-2"/>
                <w:sz w:val="24"/>
                <w:szCs w:val="24"/>
              </w:rPr>
              <w:t>音圈的高频扬声器，8</w:t>
            </w:r>
            <w:r>
              <w:rPr>
                <w:rFonts w:hint="eastAsia" w:ascii="仿宋_GB2312" w:hAnsi="仿宋_GB2312" w:eastAsia="仿宋_GB2312" w:cs="仿宋_GB2312"/>
                <w:color w:val="auto"/>
                <w:spacing w:val="-16"/>
                <w:sz w:val="24"/>
                <w:szCs w:val="24"/>
              </w:rPr>
              <w:t xml:space="preserve"> </w:t>
            </w:r>
            <w:r>
              <w:rPr>
                <w:rFonts w:hint="eastAsia" w:ascii="仿宋_GB2312" w:hAnsi="仿宋_GB2312" w:eastAsia="仿宋_GB2312" w:cs="仿宋_GB2312"/>
                <w:color w:val="auto"/>
                <w:spacing w:val="-2"/>
                <w:sz w:val="24"/>
                <w:szCs w:val="24"/>
              </w:rPr>
              <w:t>只高、低频扬声器</w:t>
            </w:r>
            <w:r>
              <w:rPr>
                <w:rFonts w:hint="eastAsia" w:ascii="仿宋_GB2312" w:hAnsi="仿宋_GB2312" w:eastAsia="仿宋_GB2312" w:cs="仿宋_GB2312"/>
                <w:color w:val="auto"/>
                <w:spacing w:val="-2"/>
                <w:sz w:val="24"/>
                <w:szCs w:val="24"/>
                <w:lang w:eastAsia="zh-CN"/>
              </w:rPr>
              <w:t>呈</w:t>
            </w:r>
            <w:r>
              <w:rPr>
                <w:rFonts w:hint="eastAsia" w:ascii="仿宋_GB2312" w:hAnsi="仿宋_GB2312" w:eastAsia="仿宋_GB2312" w:cs="仿宋_GB2312"/>
                <w:color w:val="auto"/>
                <w:spacing w:val="-2"/>
                <w:sz w:val="24"/>
                <w:szCs w:val="24"/>
              </w:rPr>
              <w:t>线性阵列式排列安装在同一只弧形结构箱体内，吊挂式安装（需配专用线阵吊挂架）</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2．额定功率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RMS</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 xml:space="preserve"> ≥HF</w:t>
            </w:r>
            <w:r>
              <w:rPr>
                <w:rFonts w:hint="eastAsia" w:ascii="仿宋_GB2312" w:hAnsi="仿宋_GB2312" w:eastAsia="仿宋_GB2312" w:cs="仿宋_GB2312"/>
                <w:color w:val="auto"/>
                <w:kern w:val="0"/>
                <w:sz w:val="24"/>
                <w:szCs w:val="24"/>
                <w:lang w:val="en-US" w:eastAsia="zh-CN" w:bidi="ar"/>
              </w:rPr>
              <w:t>40</w:t>
            </w:r>
            <w:r>
              <w:rPr>
                <w:rFonts w:hint="eastAsia" w:ascii="仿宋_GB2312" w:hAnsi="仿宋_GB2312" w:eastAsia="仿宋_GB2312" w:cs="仿宋_GB2312"/>
                <w:color w:val="auto"/>
                <w:kern w:val="0"/>
                <w:sz w:val="24"/>
                <w:szCs w:val="24"/>
                <w:lang w:bidi="ar"/>
              </w:rPr>
              <w:t>0W（</w:t>
            </w:r>
            <w:r>
              <w:rPr>
                <w:rFonts w:hint="eastAsia" w:ascii="仿宋_GB2312" w:hAnsi="仿宋_GB2312" w:eastAsia="仿宋_GB2312" w:cs="仿宋_GB2312"/>
                <w:color w:val="auto"/>
                <w:kern w:val="0"/>
                <w:sz w:val="24"/>
                <w:szCs w:val="24"/>
                <w:lang w:val="en-US" w:eastAsia="zh-CN" w:bidi="ar"/>
              </w:rPr>
              <w:t>20</w:t>
            </w:r>
            <w:r>
              <w:rPr>
                <w:rFonts w:hint="eastAsia" w:ascii="仿宋_GB2312" w:hAnsi="仿宋_GB2312" w:eastAsia="仿宋_GB2312" w:cs="仿宋_GB2312"/>
                <w:color w:val="auto"/>
                <w:kern w:val="0"/>
                <w:sz w:val="24"/>
                <w:szCs w:val="24"/>
                <w:lang w:bidi="ar"/>
              </w:rPr>
              <w:t>0</w:t>
            </w:r>
            <w:r>
              <w:rPr>
                <w:rFonts w:hint="eastAsia" w:ascii="仿宋_GB2312" w:hAnsi="仿宋_GB2312" w:eastAsia="仿宋_GB2312" w:cs="仿宋_GB2312"/>
                <w:color w:val="auto"/>
                <w:kern w:val="0"/>
                <w:sz w:val="24"/>
                <w:szCs w:val="24"/>
                <w:lang w:val="en-US" w:eastAsia="zh-CN" w:bidi="ar"/>
              </w:rPr>
              <w:t>W</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20</w:t>
            </w:r>
            <w:r>
              <w:rPr>
                <w:rFonts w:hint="eastAsia" w:ascii="仿宋_GB2312" w:hAnsi="仿宋_GB2312" w:eastAsia="仿宋_GB2312" w:cs="仿宋_GB2312"/>
                <w:color w:val="auto"/>
                <w:kern w:val="0"/>
                <w:sz w:val="24"/>
                <w:szCs w:val="24"/>
                <w:lang w:bidi="ar"/>
              </w:rPr>
              <w:t>0</w:t>
            </w:r>
            <w:r>
              <w:rPr>
                <w:rFonts w:hint="eastAsia" w:ascii="仿宋_GB2312" w:hAnsi="仿宋_GB2312" w:eastAsia="仿宋_GB2312" w:cs="仿宋_GB2312"/>
                <w:color w:val="auto"/>
                <w:kern w:val="0"/>
                <w:sz w:val="24"/>
                <w:szCs w:val="24"/>
                <w:lang w:val="en-US" w:eastAsia="zh-CN" w:bidi="ar"/>
              </w:rPr>
              <w:t>W</w:t>
            </w:r>
            <w:r>
              <w:rPr>
                <w:rFonts w:hint="eastAsia" w:ascii="仿宋_GB2312" w:hAnsi="仿宋_GB2312" w:eastAsia="仿宋_GB2312" w:cs="仿宋_GB2312"/>
                <w:color w:val="auto"/>
                <w:kern w:val="0"/>
                <w:sz w:val="24"/>
                <w:szCs w:val="24"/>
                <w:lang w:bidi="ar"/>
              </w:rPr>
              <w:t>）/LF11</w:t>
            </w:r>
            <w:r>
              <w:rPr>
                <w:rFonts w:hint="eastAsia" w:ascii="仿宋_GB2312" w:hAnsi="仿宋_GB2312" w:eastAsia="仿宋_GB2312" w:cs="仿宋_GB2312"/>
                <w:color w:val="auto"/>
                <w:kern w:val="0"/>
                <w:sz w:val="24"/>
                <w:szCs w:val="24"/>
                <w:lang w:val="en-US" w:eastAsia="zh-CN" w:bidi="ar"/>
              </w:rPr>
              <w:t>6</w:t>
            </w:r>
            <w:r>
              <w:rPr>
                <w:rFonts w:hint="eastAsia" w:ascii="仿宋_GB2312" w:hAnsi="仿宋_GB2312" w:eastAsia="仿宋_GB2312" w:cs="仿宋_GB2312"/>
                <w:color w:val="auto"/>
                <w:kern w:val="0"/>
                <w:sz w:val="24"/>
                <w:szCs w:val="24"/>
                <w:lang w:bidi="ar"/>
              </w:rPr>
              <w:t>0W（5</w:t>
            </w:r>
            <w:r>
              <w:rPr>
                <w:rFonts w:hint="eastAsia" w:ascii="仿宋_GB2312" w:hAnsi="仿宋_GB2312" w:eastAsia="仿宋_GB2312" w:cs="仿宋_GB2312"/>
                <w:color w:val="auto"/>
                <w:kern w:val="0"/>
                <w:sz w:val="24"/>
                <w:szCs w:val="24"/>
                <w:lang w:val="en-US" w:eastAsia="zh-CN" w:bidi="ar"/>
              </w:rPr>
              <w:t>80W</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580W</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额定</w:t>
            </w:r>
            <w:r>
              <w:rPr>
                <w:rFonts w:hint="eastAsia" w:ascii="仿宋_GB2312" w:hAnsi="仿宋_GB2312" w:eastAsia="仿宋_GB2312" w:cs="仿宋_GB2312"/>
                <w:color w:val="auto"/>
                <w:kern w:val="0"/>
                <w:sz w:val="24"/>
                <w:szCs w:val="24"/>
                <w:lang w:bidi="ar"/>
              </w:rPr>
              <w:t>阻抗：HF≥</w:t>
            </w:r>
            <w:r>
              <w:rPr>
                <w:rFonts w:hint="eastAsia" w:ascii="仿宋_GB2312" w:hAnsi="仿宋_GB2312" w:eastAsia="仿宋_GB2312" w:cs="仿宋_GB2312"/>
                <w:color w:val="auto"/>
                <w:kern w:val="0"/>
                <w:sz w:val="24"/>
                <w:szCs w:val="24"/>
                <w:lang w:val="en-US" w:eastAsia="zh-CN" w:bidi="ar"/>
              </w:rPr>
              <w:t>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w:t>
            </w:r>
            <w:r>
              <w:rPr>
                <w:rFonts w:hint="eastAsia" w:ascii="仿宋_GB2312" w:hAnsi="仿宋_GB2312" w:eastAsia="仿宋_GB2312" w:cs="仿宋_GB2312"/>
                <w:color w:val="auto"/>
                <w:kern w:val="0"/>
                <w:sz w:val="24"/>
                <w:szCs w:val="24"/>
                <w:lang w:val="en-US" w:eastAsia="zh-CN" w:bidi="ar"/>
              </w:rPr>
              <w:t>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4．频率响应</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-10</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：低频截止频率≤70Hz，高频截止频率≥17KHz；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w:t>
            </w:r>
            <w:r>
              <w:rPr>
                <w:rFonts w:hint="eastAsia" w:ascii="仿宋_GB2312" w:hAnsi="仿宋_GB2312" w:eastAsia="仿宋_GB2312" w:cs="仿宋_GB2312"/>
                <w:color w:val="auto"/>
                <w:kern w:val="0"/>
                <w:sz w:val="24"/>
                <w:szCs w:val="24"/>
                <w:lang w:val="en-US" w:eastAsia="zh-CN" w:bidi="ar"/>
              </w:rPr>
              <w:t>扬声器单元</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LF 10</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4  HF 3</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4</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6．灵 敏 度：HF≥10</w:t>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w:t>
            </w:r>
            <w:r>
              <w:rPr>
                <w:rFonts w:hint="eastAsia" w:ascii="仿宋_GB2312" w:hAnsi="仿宋_GB2312" w:eastAsia="仿宋_GB2312" w:cs="仿宋_GB2312"/>
                <w:color w:val="auto"/>
                <w:kern w:val="0"/>
                <w:sz w:val="24"/>
                <w:szCs w:val="24"/>
                <w:lang w:val="en-US" w:eastAsia="zh-CN" w:bidi="ar"/>
              </w:rPr>
              <w:t>98</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7．连续声压级：HF≥1</w:t>
            </w:r>
            <w:r>
              <w:rPr>
                <w:rFonts w:hint="eastAsia" w:ascii="仿宋_GB2312" w:hAnsi="仿宋_GB2312" w:eastAsia="仿宋_GB2312" w:cs="仿宋_GB2312"/>
                <w:color w:val="auto"/>
                <w:kern w:val="0"/>
                <w:sz w:val="24"/>
                <w:szCs w:val="24"/>
                <w:lang w:val="en-US" w:eastAsia="zh-CN" w:bidi="ar"/>
              </w:rPr>
              <w:t>31</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w:t>
            </w:r>
            <w:r>
              <w:rPr>
                <w:rFonts w:hint="eastAsia" w:ascii="仿宋_GB2312" w:hAnsi="仿宋_GB2312" w:eastAsia="仿宋_GB2312" w:cs="仿宋_GB2312"/>
                <w:color w:val="auto"/>
                <w:kern w:val="0"/>
                <w:sz w:val="24"/>
                <w:szCs w:val="24"/>
                <w:lang w:val="en-US" w:eastAsia="zh-CN" w:bidi="ar"/>
              </w:rPr>
              <w:t>128</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8．最大声压级：HF≥13</w:t>
            </w:r>
            <w:r>
              <w:rPr>
                <w:rFonts w:hint="eastAsia" w:ascii="仿宋_GB2312" w:hAnsi="仿宋_GB2312" w:eastAsia="仿宋_GB2312" w:cs="仿宋_GB2312"/>
                <w:color w:val="auto"/>
                <w:kern w:val="0"/>
                <w:sz w:val="24"/>
                <w:szCs w:val="24"/>
                <w:lang w:val="en-US" w:eastAsia="zh-CN" w:bidi="ar"/>
              </w:rPr>
              <w:t>7</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LF≥13</w:t>
            </w:r>
            <w:r>
              <w:rPr>
                <w:rFonts w:hint="eastAsia" w:ascii="仿宋_GB2312" w:hAnsi="仿宋_GB2312" w:eastAsia="仿宋_GB2312" w:cs="仿宋_GB2312"/>
                <w:color w:val="auto"/>
                <w:kern w:val="0"/>
                <w:sz w:val="24"/>
                <w:szCs w:val="24"/>
                <w:lang w:val="en-US" w:eastAsia="zh-CN" w:bidi="ar"/>
              </w:rPr>
              <w:t>4</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9．覆盖角度： 90ºH × 50ºV；</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10.接口：4个4芯专业音箱插口</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2组</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低音扬声器</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1.箱体采用表面喷涂黑色水性洒点漆</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金属防护网，6mm六边形透声孔，内衬防尘透声网</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2.额定阻抗：4Ω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3.额定功率（RMS）：≥1</w:t>
            </w:r>
            <w:r>
              <w:rPr>
                <w:rFonts w:hint="eastAsia" w:ascii="仿宋_GB2312" w:hAnsi="仿宋_GB2312" w:eastAsia="仿宋_GB2312" w:cs="仿宋_GB2312"/>
                <w:color w:val="auto"/>
                <w:kern w:val="0"/>
                <w:sz w:val="24"/>
                <w:szCs w:val="24"/>
                <w:lang w:val="en-US" w:eastAsia="zh-CN" w:bidi="ar"/>
              </w:rPr>
              <w:t>1</w:t>
            </w:r>
            <w:r>
              <w:rPr>
                <w:rFonts w:hint="eastAsia" w:ascii="仿宋_GB2312" w:hAnsi="仿宋_GB2312" w:eastAsia="仿宋_GB2312" w:cs="仿宋_GB2312"/>
                <w:color w:val="auto"/>
                <w:kern w:val="0"/>
                <w:sz w:val="24"/>
                <w:szCs w:val="24"/>
                <w:lang w:bidi="ar"/>
              </w:rPr>
              <w:t>00W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4</w:t>
            </w:r>
            <w:r>
              <w:rPr>
                <w:rFonts w:hint="eastAsia" w:ascii="仿宋_GB2312" w:hAnsi="仿宋_GB2312" w:eastAsia="仿宋_GB2312" w:cs="仿宋_GB2312"/>
                <w:color w:val="auto"/>
                <w:kern w:val="0"/>
                <w:sz w:val="24"/>
                <w:szCs w:val="24"/>
                <w:lang w:bidi="ar"/>
              </w:rPr>
              <w:t>.特性灵敏度：≥100dB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.连续声压级：≥130dB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6</w:t>
            </w:r>
            <w:r>
              <w:rPr>
                <w:rFonts w:hint="eastAsia" w:ascii="仿宋_GB2312" w:hAnsi="仿宋_GB2312" w:eastAsia="仿宋_GB2312" w:cs="仿宋_GB2312"/>
                <w:color w:val="auto"/>
                <w:kern w:val="0"/>
                <w:sz w:val="24"/>
                <w:szCs w:val="24"/>
                <w:lang w:bidi="ar"/>
              </w:rPr>
              <w:t>.最大声压级：≥136dB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7</w:t>
            </w:r>
            <w:r>
              <w:rPr>
                <w:rFonts w:hint="eastAsia" w:ascii="仿宋_GB2312" w:hAnsi="仿宋_GB2312" w:eastAsia="仿宋_GB2312" w:cs="仿宋_GB2312"/>
                <w:color w:val="auto"/>
                <w:kern w:val="0"/>
                <w:sz w:val="24"/>
                <w:szCs w:val="24"/>
                <w:lang w:bidi="ar"/>
              </w:rPr>
              <w:t>.额定频率范围：35～500Hz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8</w:t>
            </w:r>
            <w:r>
              <w:rPr>
                <w:rFonts w:hint="eastAsia" w:ascii="仿宋_GB2312" w:hAnsi="仿宋_GB2312" w:eastAsia="仿宋_GB2312" w:cs="仿宋_GB2312"/>
                <w:color w:val="auto"/>
                <w:kern w:val="0"/>
                <w:sz w:val="24"/>
                <w:szCs w:val="24"/>
                <w:lang w:bidi="ar"/>
              </w:rPr>
              <w:t>.扬声器：LF:18"×2</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9</w:t>
            </w:r>
            <w:r>
              <w:rPr>
                <w:rFonts w:hint="eastAsia" w:ascii="仿宋_GB2312" w:hAnsi="仿宋_GB2312" w:eastAsia="仿宋_GB2312" w:cs="仿宋_GB2312"/>
                <w:color w:val="auto"/>
                <w:kern w:val="0"/>
                <w:sz w:val="24"/>
                <w:szCs w:val="24"/>
                <w:lang w:bidi="ar"/>
              </w:rPr>
              <w:t>.输入接口：NL4MP×2</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宋体"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lang w:val="en-US" w:eastAsia="zh-CN"/>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r>
              <w:rPr>
                <w:rFonts w:hint="eastAsia" w:ascii="仿宋_GB2312" w:hAnsi="仿宋_GB2312" w:eastAsia="仿宋_GB2312" w:cs="仿宋_GB2312"/>
                <w:i w:val="0"/>
                <w:iCs w:val="0"/>
                <w:color w:val="auto"/>
                <w:kern w:val="0"/>
                <w:sz w:val="24"/>
                <w:szCs w:val="24"/>
                <w:u w:val="none"/>
                <w:lang w:val="en-US" w:eastAsia="zh-CN" w:bidi="ar"/>
              </w:rPr>
              <w:t>.本机基于网络与物联运维平台进行深度互联互通，并进行数字平台化集中管控作业；基于物联运维Web平台自动化执行访问业务功能，实时生成工作链路拓扑图，可视化链路中本机图标可一键进入执行对本机深度管控业务；基于物联运维Web平台执行多项业务功能的实时交互，包括但不限于调整本机增益、噪声门、延时、均衡、压限、信号路由等；基于物联运维Web平台执行多项数据的监测监控，包括但不限于本机电压、电流、温度、音频信号、上线/离线时间、故障报警等工作状态；基于物联运维Web平台自动识别本机型号，执行修改本机名称和ID以及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2.DSP功能：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输入通道具有静音、增益、噪声门、延时相位、分频和均衡功能；输入/输出增益微调：-80dB～+12dB，步进≤0.2dB；输入噪声门：-120dB～0dB可调，步进≤0.5dB；输入分频器至少具有高通和低通2个滤波器：频率20—20000Hz可调，步进1Hz：至少具备巴特沃斯、宁克、贝塞尔三种类型选择，至少具有6dB\12dB\18dB\24dB\30dB\36dB\42dB\48dB共8种斜率选择，支持直通功能；输入至少具备7段参量均衡，均衡频率 20—20000Hz可调，步进≤1Hz，增益-20dB ～+15dB 可调，步进≤0.1dB，Q值 0.404-28.852可调，至少具有E0、高架、低架、全通1.全通2共5种均衡类型选择，至少具有直通/全直通/复位功能。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输出通道至少具有静音、增益、延时、相位、分频、均衡和压限功能；输出分频器至少具有高通和低通2个滤波器：频率20—20000Hz可调，步进≤1Hz，至少具有巴特沃斯、宁克、贝塞尔三种类型选择，至少具有6dB\12dB\18dB\24dB\30dB\36dB\42dB\48dB共8种斜率选择，支持直通功能；输出至少具备7段参量均衡，均衡频率20—20000Hz可调，步进≤1Hz；增益-20dB～+15dB可调，步进≤0.1dB:Q值0.404-28.852可调，至少具有EQ、高架、低架、全通1、全通2共5种均衡类型选择，具有直通/全直通/复位功能，输出压限：阈值-40dBu～20dBu，步进≤1dBu。</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3.本机内置软启动，短路、过载、直流、过热保护、变压器过热保护和DC漂移等多重检测保护装置；具备（电源、信号、削峰、保护、桥接）LED工作状态指示灯。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4.输出功率：≥2×650W/8Ω，≥2×1000W/4Ω；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5.总谐波失真（1KHz）：≤0.2%；</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6.信噪比（A计权）：≥100dB；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7.串音衰减（1kHz）：≥70dB；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8.频率响应：20Hz-20kHz；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9.输入阻抗：平衡≥20KΩ  非平衡≥10KΩ；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10.增益差：≤1dB；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11.阻尼系数：≥250(8Ω，20—200Hz）；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12.耐压测试：对电源端子与金属外壳之间进行测试：高压≥1000V AC（10mA）冲击 60s，无飞弧，无击穿。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宋体"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lang w:val="en-US" w:eastAsia="zh-CN"/>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本机基于网络与物联运维平台进行深度互联互通，并进行数字平台化集中管控作业；基于物联运维Web平台自动化执行访问业务功能，实时生成工作链路拓扑图，可视化链路中本机图标可一键进入执行对本机深度管控业务；基于物联运维Web平台执行多项业务功能的实时交互，包括但不限于调整本机增益、噪声门、延时、均衡、压限、信号路由等；基于物联运维Web平台执行多项数据的监测监控，包括但不限于本机电压、电流、温度、音频信号、上线/离线时间、故障报警等工作状态；基于物联运维Web平台自动识别本机型号，执行修改本机名称和ID以及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w:t>
            </w:r>
            <w:r>
              <w:rPr>
                <w:rFonts w:hint="eastAsia" w:ascii="仿宋_GB2312" w:hAnsi="仿宋_GB2312" w:eastAsia="仿宋_GB2312" w:cs="仿宋_GB2312"/>
                <w:i w:val="0"/>
                <w:iCs w:val="0"/>
                <w:color w:val="auto"/>
                <w:kern w:val="0"/>
                <w:sz w:val="24"/>
                <w:szCs w:val="24"/>
                <w:u w:val="none"/>
                <w:lang w:val="en-US" w:eastAsia="zh-CN" w:bidi="ar"/>
              </w:rPr>
              <w:t>.DSP功能：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输入通道具有静音、增益、噪声门、延时相位、分频和均衡功能；输入/输出增益微调：-80dB～+12dB，步进≤0.2dB；输入噪声门：-120dB～0dB可调，步进≤0.5dB；输入分频器至少具有高通和低通2个滤波器：频率20—20000Hz可调，步进1Hz：至少具备巴特沃斯、宁克、贝塞尔三种类型选择，至少具有6dB\12dB\18dB\24dB\30dB\36dB\42dB\48dB共8种斜率选择，支持直通功能；输入至少具备7段参量均衡，均衡频率 20—20000Hz可调，步进≤1Hz，增益-20dB ～+15dB 可调，步进≤0.1dB，Q值 0.404-28.852可调，至少具有E0、高架、低架、全通1、全通2共5种均衡类型选择，至少具有直通/全直通/复位功能。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输出通道至少具有静音、增益、延时、相位、分频、均衡和压限功能；输出分频器至少具有高通和低通2个滤波器：频率20—20000Hz可调，步进≤1Hz，至少具有巴特沃斯、宁克、贝塞尔三种类型选择，至少具有6dB\12dB\18dB\24dB\30dB\36dB\42dB\48dB共8种斜率选择，支持直通功能；输出至少具备7段参量均衡，均衡频率20—20000Hz可调，步进≤1Hz；增益-20dB～+15dB可调，步进≤0.1dB:Q值0.404-28.852可调，至少具有EQ、高架、低架、全通1、全通2共5种均衡类型选择，具有直通/全直通/复位功能，输出压限：阈值-40dBu～20dBu，步进≤1dBu。</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3.本机内置软启动，短路、过载、直流、过热保护、变压器过热保护和DC漂移等多重检测保护装置；具备（电源、信号、削峰、保护、桥接）LED工作状态指示灯。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4.输出功率：≥2×1200W/8Ω，≥2×1700W/4Ω；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5.总谐波失真（1KHz）：≤0.2%；</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6.信噪比（A计权）：≥100dB；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7.串音衰减（1kHz）：≥70dB；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8.频率响应：20Hz-20kHz；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9.输入阻抗：平衡≥20KΩ  非平衡≥10KΩ；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10.增益差：≤1dB；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11.阻尼系数：≥250(8Ω，20—200Hz）；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12.耐压测试：对电源端子与金属外壳之间进行测试：高压≥1000V AC（10mA）冲击 60s，无飞弧，无击穿。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线阵吊架</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7"/>
              </w:numPr>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铁质田字架，配合线阵音箱使用</w:t>
            </w:r>
            <w:r>
              <w:rPr>
                <w:rFonts w:hint="eastAsia" w:ascii="仿宋_GB2312" w:hAnsi="仿宋_GB2312" w:eastAsia="仿宋_GB2312" w:cs="仿宋_GB2312"/>
                <w:color w:val="auto"/>
                <w:kern w:val="0"/>
                <w:sz w:val="24"/>
                <w:szCs w:val="24"/>
                <w:lang w:eastAsia="zh-CN" w:bidi="ar"/>
              </w:rPr>
              <w:t>，宽度≥ 570mm  ，深度≥ 610mm，高度≥40mm；</w:t>
            </w:r>
          </w:p>
          <w:p>
            <w:pPr>
              <w:keepNext w:val="0"/>
              <w:keepLines w:val="0"/>
              <w:pageBreakBefore w:val="0"/>
              <w:widowControl/>
              <w:numPr>
                <w:ilvl w:val="0"/>
                <w:numId w:val="7"/>
              </w:numPr>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color w:val="auto"/>
                <w:kern w:val="0"/>
                <w:sz w:val="24"/>
                <w:szCs w:val="24"/>
                <w:lang w:eastAsia="zh-CN" w:bidi="ar"/>
              </w:rPr>
              <w:t xml:space="preserve"> 防锈处理，表面喷黑色漆面，≥4个吊点，允许吊载重量≥300Kg，满足本项目线阵音箱吊挂点及孔位需求。</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2副</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音频处理器</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（一）技术参数：</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1.24-bit DSP技术，高性能AD/DA，人性化设计，性能更出色，操作更便捷；</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2.3输入6输出</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 xml:space="preserve"> 多种分频模式；</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3.输入输出音量调节，范围从-80dB到+12dB，最小步进0.1dB；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4.每个输入/输出通道有9段参数均衡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 xml:space="preserve"> 每段参数均衡均</w:t>
            </w:r>
            <w:r>
              <w:rPr>
                <w:rFonts w:hint="eastAsia" w:ascii="仿宋_GB2312" w:hAnsi="仿宋_GB2312" w:eastAsia="仿宋_GB2312" w:cs="仿宋_GB2312"/>
                <w:color w:val="auto"/>
                <w:kern w:val="0"/>
                <w:sz w:val="24"/>
                <w:szCs w:val="24"/>
                <w:lang w:eastAsia="zh-CN" w:bidi="ar"/>
              </w:rPr>
              <w:t>具备</w:t>
            </w:r>
            <w:r>
              <w:rPr>
                <w:rFonts w:hint="eastAsia" w:ascii="仿宋_GB2312" w:hAnsi="仿宋_GB2312" w:eastAsia="仿宋_GB2312" w:cs="仿宋_GB2312"/>
                <w:color w:val="auto"/>
                <w:kern w:val="0"/>
                <w:sz w:val="24"/>
                <w:szCs w:val="24"/>
                <w:lang w:bidi="ar"/>
              </w:rPr>
              <w:t>参数</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 xml:space="preserve"> PEQ，Low-Shelf , High-Shelf ;</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5.参数均衡（PEQ）频率范围从19.7Hz到20.9 kHz, 增益范围从-30dB到+20dB,Q值范围从0.404到28.852；</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6.输出高通、低通滤波器，每个滤波器有多种斜率和类型供选择，滤波器斜率有：-12dB , -18dB，-24dB , -36dB , -42dB，-48dB,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7.滤波器类型：巴特沃斯（Butterworth）</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贝塞尔（Bessel），宁克锐（Linkwitz-Riley）；</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8.每个输入/输出通道可设置最长延时达1200.00ms ，带延时开关；</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每个输入/输出通道均有压缩器，可调节各压缩器的门限值，压缩比，上冲时间和释放时间；</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9.每个输出通道带相位反转功能；</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10.通道复制功能，令调节更省便；</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11.多通道</w:t>
            </w:r>
            <w:r>
              <w:rPr>
                <w:rFonts w:hint="eastAsia" w:ascii="仿宋_GB2312" w:hAnsi="仿宋_GB2312" w:eastAsia="仿宋_GB2312" w:cs="仿宋_GB2312"/>
                <w:color w:val="auto"/>
                <w:kern w:val="0"/>
                <w:sz w:val="24"/>
                <w:szCs w:val="24"/>
                <w:lang w:eastAsia="zh-CN" w:bidi="ar"/>
              </w:rPr>
              <w:t>连接功能</w:t>
            </w:r>
            <w:r>
              <w:rPr>
                <w:rFonts w:hint="eastAsia" w:ascii="仿宋_GB2312" w:hAnsi="仿宋_GB2312" w:eastAsia="仿宋_GB2312" w:cs="仿宋_GB2312"/>
                <w:color w:val="auto"/>
                <w:kern w:val="0"/>
                <w:sz w:val="24"/>
                <w:szCs w:val="24"/>
                <w:lang w:bidi="ar"/>
              </w:rPr>
              <w:t>，可同时设置多个通道参数；</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12.直观友好的用户界面，USB, Rs485等多种方式与上位机连接；</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13.开关电源：AC 90V~ 240V, 50Hz/60Hz。</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val="en-US" w:eastAsia="zh-CN" w:bidi="ar"/>
              </w:rPr>
              <w:t>（二）</w:t>
            </w:r>
            <w:r>
              <w:rPr>
                <w:rFonts w:hint="eastAsia" w:ascii="仿宋_GB2312" w:hAnsi="仿宋_GB2312" w:eastAsia="仿宋_GB2312" w:cs="仿宋_GB2312"/>
                <w:color w:val="auto"/>
                <w:kern w:val="0"/>
                <w:sz w:val="24"/>
                <w:szCs w:val="24"/>
                <w:lang w:bidi="ar"/>
              </w:rPr>
              <w:t>技术参数：</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1.通道数量：3进6出自由路由分配；</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2.输入阻抗：20KΩ；</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3.输出阻抗：100Ω；</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4.总谐波失真（1KHz/+4dBu）：≤0.005%；</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5.信噪比：≥105dB；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6.串扰：≤-100dB；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7.频率响应：20Hz-20KHz（±0.5dB）；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8.输入输出最大电平：18.5dB；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9.输入输出增益：-80dB至+12dB，步进0.1dB；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10.输入输出延时：1200ms，步进0.021ms；</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11.输入输出滤波器：高低通滤波器（三种滤波器模式），PEQ，Low-1.Shelf , High-Shelf；</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12.压缩器：门限值：-40dB至+20dB，步进0.5dB；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数字调音台</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1.≥10路模拟输入（6路Mic，2组RCA）；</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2.≥7寸电容触摸屏1024x600分辨率</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3.9个100mm电动推子</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4.中英文界面随时切换无需重启</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5.内置USB录音、放音功能</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6.USB播放器可以识别中文歌曲名</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7.内置6个通道独立的反馈抑制器</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8.集成音箱管理器</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9.开放第三方控制协议 TCP/IP、RS-232控制指令</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10.带2个DCA</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11.触摸屏全功能控制，实时数据同步</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12.支持多个终端同时控制</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13.内置1个效果器模块</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14.可通过网络或者USB电子盘升级固件</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15.每个输入通道具有4段参量均衡、噪声门、反馈抑制器、高低通、压缩、反相</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16.每个输出通道具有8段参量均衡、高低通、压缩、反相</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17.输出通道L/R、4BUS、HeadPhone(L/R)</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18.4个BUS混音总线可选择推子前、推子后（PRE/POST）</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19.支持100组场景预设功能，可从USB存储器或电脑导出、导入，便于数据备份</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20.100个PEQ模式存储</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21.内置信号发生器：正弦波、粉红噪声、白噪声</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22.通道参数拷贝功能，相同的通道快速复制数据</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23.接线方式：平衡式输入、输出卡侬</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24.8个推子编组、4个静音编组</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25.通道名称可自定义</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26.3个自定义快捷键</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27.频率响应：20Hz～20kHz（-1.6dB，+0.2dB）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28.总谐波失真：≤0.2%@4dBu，20Hz～20kHz</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29.信噪比：≥100dB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30.最大输入电平：≥14dBu</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31.最大输出电平：≥14dBu</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32.串音（1KHz）：≤-99dB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33.增益：≥65dB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34.安全抗电强度：对电源端子与金属外壳之间进行测试：≥1000V DC（10mA）冲击（60s），无飞弧，无击穿；</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35.满足GB/T2423.2-2008《电工电子产品环境试验 第2部分：试验方法 试验B：高温》及GB/T2423.1-2008《电工电子产品环境试验 第2部分：试验方法 试验A： 低温》中的条件和方法对</w:t>
            </w:r>
            <w:r>
              <w:rPr>
                <w:rFonts w:hint="eastAsia" w:ascii="仿宋_GB2312" w:hAnsi="仿宋_GB2312" w:eastAsia="仿宋_GB2312" w:cs="仿宋_GB2312"/>
                <w:color w:val="auto"/>
                <w:kern w:val="0"/>
                <w:sz w:val="24"/>
                <w:szCs w:val="24"/>
                <w:lang w:bidi="ar"/>
              </w:rPr>
              <w:t>数字</w:t>
            </w:r>
            <w:r>
              <w:rPr>
                <w:rFonts w:hint="eastAsia" w:ascii="仿宋_GB2312" w:hAnsi="仿宋_GB2312" w:eastAsia="仿宋_GB2312" w:cs="仿宋_GB2312"/>
                <w:i w:val="0"/>
                <w:iCs w:val="0"/>
                <w:color w:val="auto"/>
                <w:kern w:val="0"/>
                <w:sz w:val="24"/>
                <w:szCs w:val="24"/>
                <w:highlight w:val="none"/>
                <w:u w:val="none"/>
                <w:lang w:val="en-US" w:eastAsia="zh-CN" w:bidi="ar"/>
              </w:rPr>
              <w:t>调音台进行高、低温测试：高温≥43℃，低温≤-8℃，测试时间：2小时。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电源时序器</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1.具备 80A 空气开关，具有漏电保护功能；面板带 USB 接口， USB 接口具备5V 直流电源输出（允许误差±1V）；电源电压 LED 数码管实时显示；每一路交流输出电源具有独立按键及对应的 LED 指示灯；控制功能：RS232 控制、凤凰控制口、单机控制、多机联机控制、远程控制；总输出通道≥20 路，</w:t>
            </w:r>
            <w:r>
              <w:rPr>
                <w:rFonts w:hint="eastAsia" w:ascii="仿宋_GB2312" w:hAnsi="仿宋_GB2312" w:eastAsia="仿宋_GB2312" w:cs="仿宋_GB2312"/>
                <w:color w:val="auto"/>
                <w:sz w:val="24"/>
                <w:szCs w:val="24"/>
                <w:u w:val="none"/>
              </w:rPr>
              <w:t>≥14 路独立 220V（≥</w:t>
            </w:r>
            <w:r>
              <w:rPr>
                <w:rFonts w:hint="eastAsia" w:ascii="仿宋_GB2312" w:hAnsi="仿宋_GB2312" w:eastAsia="仿宋_GB2312" w:cs="仿宋_GB2312"/>
                <w:color w:val="auto"/>
                <w:sz w:val="24"/>
                <w:szCs w:val="24"/>
                <w:u w:val="none"/>
                <w:lang w:val="en-US" w:eastAsia="zh-CN"/>
              </w:rPr>
              <w:t>20</w:t>
            </w:r>
            <w:r>
              <w:rPr>
                <w:rFonts w:hint="eastAsia" w:ascii="仿宋_GB2312" w:hAnsi="仿宋_GB2312" w:eastAsia="仿宋_GB2312" w:cs="仿宋_GB2312"/>
                <w:color w:val="auto"/>
                <w:sz w:val="24"/>
                <w:szCs w:val="24"/>
                <w:u w:val="none"/>
              </w:rPr>
              <w:t>A）交流电源输出通道，≥6路 12V 直流电源输出通道</w:t>
            </w:r>
            <w:r>
              <w:rPr>
                <w:rFonts w:hint="eastAsia" w:ascii="仿宋_GB2312" w:hAnsi="仿宋_GB2312" w:eastAsia="仿宋_GB2312" w:cs="仿宋_GB2312"/>
                <w:color w:val="auto"/>
                <w:sz w:val="24"/>
                <w:szCs w:val="24"/>
                <w:u w:val="wave"/>
              </w:rPr>
              <w:t>（直流电流≥1.0A）</w:t>
            </w:r>
            <w:r>
              <w:rPr>
                <w:rFonts w:hint="eastAsia" w:ascii="仿宋_GB2312" w:hAnsi="仿宋_GB2312" w:eastAsia="仿宋_GB2312" w:cs="仿宋_GB2312"/>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2.时序开关频率（延迟时间）：每 1 步≥0.5 秒；</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3.抗电强度：对电源 L－机壳之间进行测试：符合 1500VAC，（1min）应无飞弧或击穿；对电源 L－输入口之间、电源-L 输出口之间进行测试：符合 1500VAC， （1min）应无飞弧或击穿；</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u w:val="none"/>
              </w:rPr>
              <w:t>4.接地电阻：外壳（远端）对电线插头接地端接地电阻</w:t>
            </w:r>
            <w:r>
              <w:rPr>
                <w:rFonts w:hint="eastAsia" w:ascii="仿宋_GB2312" w:hAnsi="仿宋_GB2312" w:eastAsia="仿宋_GB2312" w:cs="仿宋_GB2312"/>
                <w:color w:val="auto"/>
                <w:sz w:val="24"/>
                <w:szCs w:val="24"/>
                <w:u w:val="wave"/>
              </w:rPr>
              <w:t>≤0.2Ω（25A60s）</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5.机内须采用双电源独立供电，5 路 12V/1.1 A 直流输出电源由 1 个环形变压器分 6 组≥1</w:t>
            </w:r>
            <w:r>
              <w:rPr>
                <w:rFonts w:hint="eastAsia" w:ascii="仿宋_GB2312" w:hAnsi="仿宋_GB2312" w:eastAsia="仿宋_GB2312" w:cs="仿宋_GB2312"/>
                <w:color w:val="auto"/>
                <w:sz w:val="24"/>
                <w:szCs w:val="24"/>
              </w:rPr>
              <w:t>6V/1.6A 交流输出给 6个全桥整流器配合相关电路形成6 路独立的直流输出电源，为其他音响设备提供稳定干净的直流电源；本机工作电源由 1 个独立变压器分 3 组交流输出给 3 个全桥整流器配合相关电路组成。</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6.本机 80A 空气开关输出给主板的主电源线≥10 平方毫米，具备14 个交流输出继电器，继电器负载量≥250V/40A（交流），后面板具备14个多用交流输出插座和 6 个圆形直流输出插座，至少具备 1 个凤凰控制接口、1 个RS232 控制接口、1 组（2 个双芯 6.35 插座）级联控制接口。</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7.电压范围：AC220V±10%。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反馈抑制器</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1.采用高性能DSP，采用声卡话放电路、高性能的ADC和DAC，产品信噪比高，失真较小。</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2.采用4进4出数字混音功能，4路独立的陷波处理，每一路有24段自动和固定可自由选择的高精度数字限波器。</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一键式自动检测啸叫点和自动清零功能，三种抑制模式可选，啸叫点检测抑制全程自适应调整深度，速度快、精度高，精度可达1Hz，静态和动态抑制点可自由选择，PC端软件可查看已找到的啸叫点，每通道移频控制开关，1</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5Hz的调整5档位调节。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4.每通道配备6段参量均衡参数调节，可通过PC端软件选择Notch、PEAK、LowShelf、HighShelf、Allpass-</w:t>
            </w: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kern w:val="0"/>
                <w:sz w:val="24"/>
                <w:szCs w:val="24"/>
                <w:lang w:bidi="ar"/>
              </w:rPr>
              <w:t>、Allpass-2六种类型自由配置，具备一键复位功能和全直通功能；高低通滤波器参数调节，三种类型七种斜率，具备一键复位功能和全直通功能。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5.噪声门开启时间、释放时间参数调节。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6.压限器阈值、开启时间、释放时间参数调节。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7.通道幻象供电独立开关，通道音量控制及一键静音开关。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8.PC端软件可选择中英文，软件连接后，可显示设备信息和状态信息，可设置、清除和重置密码，可设置128个ID。</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9.一键恢复默认数据和一键恢复出厂设置，中控指令生成器，PC端软件可利用升级文件单独升级MCU和DSP。</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10.配备12个场景保存调用功能，可存储在设备或利用PC端软件保存在PC端，方便拷贝。</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11.每次开机设备都会调用上一次开机最后一次保存的参数。</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12.输入通道：</w:t>
            </w:r>
            <w:r>
              <w:rPr>
                <w:rFonts w:hint="eastAsia" w:ascii="仿宋_GB2312" w:hAnsi="仿宋_GB2312" w:eastAsia="仿宋_GB2312" w:cs="仿宋_GB2312"/>
                <w:i w:val="0"/>
                <w:iCs w:val="0"/>
                <w:color w:val="auto"/>
                <w:kern w:val="0"/>
                <w:sz w:val="24"/>
                <w:szCs w:val="24"/>
                <w:u w:val="none"/>
                <w:lang w:val="en-US" w:eastAsia="zh-CN" w:bidi="ar"/>
              </w:rPr>
              <w:t>≥</w:t>
            </w:r>
            <w:r>
              <w:rPr>
                <w:rFonts w:hint="eastAsia" w:ascii="仿宋_GB2312" w:hAnsi="仿宋_GB2312" w:eastAsia="仿宋_GB2312" w:cs="仿宋_GB2312"/>
                <w:color w:val="auto"/>
                <w:kern w:val="0"/>
                <w:sz w:val="24"/>
                <w:szCs w:val="24"/>
                <w:lang w:bidi="ar"/>
              </w:rPr>
              <w:t>4路XLR母卡侬输入</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13.输出通道：</w:t>
            </w:r>
            <w:r>
              <w:rPr>
                <w:rFonts w:hint="eastAsia" w:ascii="仿宋_GB2312" w:hAnsi="仿宋_GB2312" w:eastAsia="仿宋_GB2312" w:cs="仿宋_GB2312"/>
                <w:i w:val="0"/>
                <w:iCs w:val="0"/>
                <w:color w:val="auto"/>
                <w:kern w:val="0"/>
                <w:sz w:val="24"/>
                <w:szCs w:val="24"/>
                <w:u w:val="none"/>
                <w:lang w:val="en-US" w:eastAsia="zh-CN" w:bidi="ar"/>
              </w:rPr>
              <w:t>≥</w:t>
            </w:r>
            <w:r>
              <w:rPr>
                <w:rFonts w:hint="eastAsia" w:ascii="仿宋_GB2312" w:hAnsi="仿宋_GB2312" w:eastAsia="仿宋_GB2312" w:cs="仿宋_GB2312"/>
                <w:color w:val="auto"/>
                <w:kern w:val="0"/>
                <w:sz w:val="24"/>
                <w:szCs w:val="24"/>
                <w:lang w:bidi="ar"/>
              </w:rPr>
              <w:t>4路XLR公卡侬输出</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14.输出阻抗：平衡100Ω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15.失真度：&lt;0.01% OUTPUT=0dBu/1KHz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16.共模抑制比</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50dB（1KHz）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17.输入范围：≤+20dB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18.频率响应：20Hz-20KHz（+10dB）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19.通道分离度：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-90（1KHz）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20.信噪比</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i w:val="0"/>
                <w:iCs w:val="0"/>
                <w:color w:val="auto"/>
                <w:kern w:val="0"/>
                <w:sz w:val="24"/>
                <w:szCs w:val="24"/>
                <w:u w:val="none"/>
                <w:lang w:val="en-US" w:eastAsia="zh-CN" w:bidi="ar"/>
              </w:rPr>
              <w:t>≥</w:t>
            </w:r>
            <w:r>
              <w:rPr>
                <w:rFonts w:hint="eastAsia" w:ascii="仿宋_GB2312" w:hAnsi="仿宋_GB2312" w:eastAsia="仿宋_GB2312" w:cs="仿宋_GB2312"/>
                <w:color w:val="auto"/>
                <w:kern w:val="0"/>
                <w:sz w:val="24"/>
                <w:szCs w:val="24"/>
                <w:lang w:bidi="ar"/>
              </w:rPr>
              <w:t>112dB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21.PC接口：面板1个USB接口、后板2个RS485接口（RJ45）</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22.功耗：≤45W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23.电源：AC220V /50Hz</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会议话筒</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1.膜片式电容麦克风，适用于高端会议、演讲等高要求场合；</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2.咪管采用黄铜及相关电路，可有效屏蔽RF射频干扰；</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3.全平衡输出电路，声音柔和，保真度高，品质卓越；</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4.可切换低频滤波器，当环境或系统低频过重时，开启低切功能，可使声音更清晰，当建声环境优良时，开启直通设置，低频信号无衰减直接输出；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5.具有-10dB衰减功能，当衰减器开关置于“0dB”时，音频信号无衰减直接输出；当开关置于“-10dB”时，此时音频信号衰减10dB，能有效防止声源信号过强引起过载失真，从而提高声压级；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6.麦杆长度≥456mm；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7.双弯管设计，可将拾音头调节到需要的位置；</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 拾音电路内置于管体，直接外接具备48V平衡幻像电源设备工作。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9.全金属底座、抗干扰；</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10.具有按键开关、开关具有状态指示灯；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11.输出接口：XLR公三针；</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12.48V幻像电源供电，带驱动电路。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13.类型：膜片式（背极）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14.指向性：心形;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15.灵敏度：-45dB±3dB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16.频率响应：40Hz—20KHz;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17.输出阻抗：200Ω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18.信噪比：＞70dB （A48计权）;</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19.电源：幻像48V;</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20.可切换衰减器：-10dB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21.可切换低频滤波器：80Hz/-12dB  ;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22.接口：LR 公三针;</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23.颜色：灰色;</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24.咪头径：12mm;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25.软管：8mm，双段可调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无线手持话筒</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★1.具备1个RJ45数据接口，连接互联网，通过TCP/IP协议可对接到物联网平台，</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在物联网平台上显示通道ID、通道群组、通道信道、通道频率、SQ数值、音量设定值、RF信号强度显示条、AF信号强度显示条、电池电量、静音控制及状态、设备MAC、设备IP、频段等</w:t>
            </w:r>
            <w:r>
              <w:rPr>
                <w:rFonts w:hint="eastAsia" w:ascii="仿宋_GB2312" w:hAnsi="仿宋_GB2312" w:eastAsia="仿宋_GB2312" w:cs="仿宋_GB2312"/>
                <w:color w:val="000000" w:themeColor="text1"/>
                <w:sz w:val="24"/>
                <w:szCs w:val="24"/>
                <w14:textFill>
                  <w14:solidFill>
                    <w14:schemeClr w14:val="tx1"/>
                  </w14:solidFill>
                </w14:textFill>
              </w:rPr>
              <w:t>状态显示</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可设定通道群组、通道信道、SQ值、音量值，</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进行多频段设备集中控制、状态显示、设备名称自定义、无干扰频率一键部署等；支持通过无线传声器管理系统软件（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通道群组、通道信道、通道频率、SQ数值、音量设定值、RF信号强度显示条、AF信号强度显示条、静音控制及状态、设备IP、设备名称、通道名称、频段</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等实时监测。必须保证接入本项目（智慧物联管理平台）实现以上全部管控和监测功能，验收时逐项核对;</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2.无线传声器管理系统软件（PC、平板客户端软件）适配windows、安卓、鸿蒙等常用系统；</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PC</w:t>
            </w:r>
            <w:r>
              <w:rPr>
                <w:rFonts w:hint="eastAsia" w:ascii="仿宋_GB2312" w:hAnsi="仿宋_GB2312" w:eastAsia="仿宋_GB2312" w:cs="仿宋_GB2312"/>
                <w:color w:val="000000" w:themeColor="text1"/>
                <w:sz w:val="24"/>
                <w:szCs w:val="24"/>
                <w14:textFill>
                  <w14:solidFill>
                    <w14:schemeClr w14:val="tx1"/>
                  </w14:solidFill>
                </w14:textFill>
              </w:rPr>
              <w:t>客户端的无线传声器管理系统</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具备扫频功能，可生成扫频频谱图和</w:t>
            </w:r>
            <w:r>
              <w:rPr>
                <w:rFonts w:hint="eastAsia" w:ascii="仿宋_GB2312" w:hAnsi="仿宋_GB2312" w:eastAsia="仿宋_GB2312" w:cs="仿宋_GB2312"/>
                <w:color w:val="000000" w:themeColor="text1"/>
                <w:sz w:val="24"/>
                <w:szCs w:val="24"/>
                <w14:textFill>
                  <w14:solidFill>
                    <w14:schemeClr w14:val="tx1"/>
                  </w14:solidFill>
                </w14:textFill>
              </w:rPr>
              <w:t>无干扰频率</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自动分配</w:t>
            </w:r>
            <w:r>
              <w:rPr>
                <w:rFonts w:hint="eastAsia" w:ascii="仿宋_GB2312" w:hAnsi="仿宋_GB2312" w:eastAsia="仿宋_GB2312" w:cs="仿宋_GB2312"/>
                <w:color w:val="000000" w:themeColor="text1"/>
                <w:sz w:val="24"/>
                <w:szCs w:val="24"/>
                <w14:textFill>
                  <w14:solidFill>
                    <w14:schemeClr w14:val="tx1"/>
                  </w14:solidFill>
                </w14:textFill>
              </w:rPr>
              <w:t>至所有在线设备</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将频谱测试与无线传输系统高效结合和互动，图形化实时监测当前环境射频详情，并自动筛选不受干扰的频点，实现无线系统的稳定运行；</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3.采用标准金属机箱，天线分集式接收线路、CPU控制选讯+导频识别功能；</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4.频率调节采用无互调干扰群组预设、用户自定义调节等方式，单机≥1800个频率可供客户调节；</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5.LCD显示器≥4.3寸，可实时显示群组、频率、电池电量、静音位准、电子音量等信息；</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6.接收机具有一键自动搜频（scan）功能，自动搜索及锁定在实际工作环境中不受干扰的频道上；接收机内置开关电源，由AC 220V市电直接供电，并支持电源环出功能；接收机天线座提供偏置电压，可连接有源对数周期天线提升接收距离和信号质量。并支持射频级联功能，无需天线分配器即可实现≥6套叠机使用；各通道可单独或混合平衡输出，支持MIC/LINE两段输出增益可调，切换增益范围≥15dB，具有物理切换开关；各通道支持SQ（降噪）六档独立调节；</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7.具有3个XLR平衡输出、4个TNC-K天线端口、1个RJ45网口，MIC/LINE输出切换开关；</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8.通道数量：两通道，接收频率范围：UHF530.000-690.000MHz（常规 530.000MHz-580.000MHz），音频频率响应（线路）：40Hz-18KHz，总谐波失真（THD+N）：≤0.5%(10mV@1kHz），延迟：≤5ms（典型值），最大频偏：±45KHz，最大输出电平：≥+10dBV、动态范围：≥100dBA，最大声压级：≥134dB spl；</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9.配置2只手持式发射器，发射器采用动圈式拾音头，指向性：超心形，载波功率：两档可调，音频增益：五档可调，显示方式：TFT多色显示，电源：2×AA碱性电池，连续工作时间：约8小时（发射器为高功率）。</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有源对数周期天线</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1.专业用UHF频段外接延长对数天线，适用的频宽涵盖500MHz ─850MHz范围，对需要特定方位使用的环境有非常好的效果。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2.内建可调增益放大器以及衰减器，用户可根据实际使用环境调整增益。</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3.步进增益 总增益量：0 ─ 18dB ±2dB 步进量：±1dB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4.步进衰减 总衰减量：0 ─ 9dB  ±2dB 步进量：±1dB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5.天线阻抗 :50Ω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6.天线增益：3-5dB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7.驻波比：≤2.5:1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8.接收模式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 dB 波束宽度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65°（垂直角）</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120°</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水平面）</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9.连接插座 :TNC母座×1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10.电流消耗 </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约60mA/DC 8V</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11.电源 :TNC母座须提供偏压电源DC 6—10V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音频线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1.双芯屏蔽音频线，导体材料选用无氧铜；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2.外部绝缘采用ROHS聚氯乙烯塑料，内部芯线绝缘材料采用合成PE；</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3.两芯绞合成缆：2×40支，单芯组成：40支直径为0.1mm无氧铜，屏蔽采用铝箔纵包+128根单丝直径0.1mm的无氧铜线编织构成；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4.护套采用弹性体材料，结构圆整，电缆外观光滑、圆整，手感柔软，成品外径约6.2㎜；</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4芯</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工</w:t>
            </w:r>
            <w:r>
              <w:rPr>
                <w:rFonts w:hint="eastAsia" w:ascii="仿宋_GB2312" w:hAnsi="仿宋_GB2312" w:eastAsia="仿宋_GB2312" w:cs="仿宋_GB2312"/>
                <w:color w:val="auto"/>
                <w:kern w:val="0"/>
                <w:sz w:val="24"/>
                <w:szCs w:val="24"/>
                <w:lang w:bidi="ar"/>
              </w:rPr>
              <w:t>程音箱线缆</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1.4芯专业舞台音响工程线，导体材料选用无氧铜；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2.外部绝缘采用ROHS聚氯乙烯塑料，内部芯线绝缘材料采用合成PE；</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3.四芯绞合成缆：4×2.5mm²，单芯组成：285支直径为0.1mm无氧铜+5支抗干扰神经线构成；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4.护套采用弹性体材料，结构圆整，电缆外观光滑、圆整，手感柔软，成品外径约12.5㎜；</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2芯</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工</w:t>
            </w:r>
            <w:r>
              <w:rPr>
                <w:rFonts w:hint="eastAsia" w:ascii="仿宋_GB2312" w:hAnsi="仿宋_GB2312" w:eastAsia="仿宋_GB2312" w:cs="仿宋_GB2312"/>
                <w:color w:val="auto"/>
                <w:kern w:val="0"/>
                <w:sz w:val="24"/>
                <w:szCs w:val="24"/>
                <w:lang w:bidi="ar"/>
              </w:rPr>
              <w:t>程音箱线缆</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1.2芯专业舞台音响工程线，导体材料选用无氧铜；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2.外部绝缘采用ROHS聚氯乙烯塑料，内部芯线绝缘材料采用合成PE；</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3.两芯绞合成缆：2×2.0mm²，单芯组成：230支直径为0.1mm无氧铜+5支抗干扰神经线构成；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4.护套采用弹性体材料，结构圆整，电缆外观光滑、圆整，手感柔软，成品外径约10㎜；</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机柜</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42U机柜。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规格： ≥600mm（W）×</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00mm（D）×2045mm（H）（±5mm）。</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sz w:val="24"/>
                <w:szCs w:val="24"/>
              </w:rPr>
              <w:t>3. 采用</w:t>
            </w:r>
            <w:r>
              <w:rPr>
                <w:rFonts w:hint="eastAsia" w:ascii="仿宋_GB2312" w:hAnsi="仿宋_GB2312" w:eastAsia="仿宋_GB2312" w:cs="仿宋_GB2312"/>
                <w:i w:val="0"/>
                <w:iCs w:val="0"/>
                <w:caps w:val="0"/>
                <w:color w:val="333333"/>
                <w:spacing w:val="0"/>
                <w:sz w:val="24"/>
                <w:szCs w:val="24"/>
                <w:shd w:val="clear" w:fill="FFFFFF"/>
              </w:rPr>
              <w:t>平整镀锌板</w:t>
            </w:r>
            <w:r>
              <w:rPr>
                <w:rFonts w:hint="eastAsia" w:ascii="仿宋_GB2312" w:hAnsi="仿宋_GB2312" w:eastAsia="仿宋_GB2312" w:cs="仿宋_GB2312"/>
                <w:color w:val="auto"/>
                <w:sz w:val="24"/>
                <w:szCs w:val="24"/>
              </w:rPr>
              <w:t>，机柜主体骨架材料厚度≥1.5mm，承重层板材料厚度≥2.0mm，前、后门板材料厚度≥1.2mm，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材料厚度≥1.0mm。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控制室操控桌</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 xml:space="preserve">木质 </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长1.5米</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高0.8米</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深0.8米。</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地插</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配置话筒、音频接口模块</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辅助材料及安装施工</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val="en-US" w:eastAsia="zh-CN" w:bidi="ar"/>
              </w:rPr>
              <w:t>符合国家标准的</w:t>
            </w:r>
            <w:r>
              <w:rPr>
                <w:rFonts w:hint="eastAsia" w:ascii="仿宋_GB2312" w:hAnsi="仿宋_GB2312" w:eastAsia="仿宋_GB2312" w:cs="仿宋_GB2312"/>
                <w:color w:val="auto"/>
                <w:kern w:val="0"/>
                <w:sz w:val="24"/>
                <w:szCs w:val="24"/>
                <w:lang w:bidi="ar"/>
              </w:rPr>
              <w:t>电源线、高清HDMI线、控制线、投影机吊架及五金件</w:t>
            </w:r>
            <w:r>
              <w:rPr>
                <w:rFonts w:hint="eastAsia" w:ascii="仿宋_GB2312" w:hAnsi="仿宋_GB2312" w:eastAsia="仿宋_GB2312" w:cs="仿宋_GB2312"/>
                <w:color w:val="auto"/>
                <w:kern w:val="0"/>
                <w:sz w:val="24"/>
                <w:szCs w:val="24"/>
                <w:lang w:eastAsia="zh-CN" w:bidi="ar"/>
              </w:rPr>
              <w:t>；包</w:t>
            </w:r>
            <w:r>
              <w:rPr>
                <w:rFonts w:hint="eastAsia" w:ascii="仿宋_GB2312" w:hAnsi="仿宋_GB2312" w:eastAsia="仿宋_GB2312" w:cs="仿宋_GB2312"/>
                <w:color w:val="auto"/>
                <w:kern w:val="0"/>
                <w:sz w:val="24"/>
                <w:szCs w:val="24"/>
                <w:lang w:bidi="ar"/>
              </w:rPr>
              <w:t>含布线施工及设计，安装调试及培训、辅材等。按柳州市教育局工程施工规范要求实施</w:t>
            </w:r>
            <w:r>
              <w:rPr>
                <w:rFonts w:hint="eastAsia" w:ascii="仿宋_GB2312" w:hAnsi="仿宋_GB2312" w:eastAsia="仿宋_GB2312" w:cs="仿宋_GB2312"/>
                <w:color w:val="auto"/>
                <w:kern w:val="0"/>
                <w:sz w:val="24"/>
                <w:szCs w:val="24"/>
                <w:lang w:eastAsia="zh-CN" w:bidi="ar"/>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五</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sz w:val="24"/>
                <w:szCs w:val="24"/>
              </w:rPr>
              <w:t>体育馆多媒体设备</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场馆音箱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kern w:val="0"/>
                <w:sz w:val="24"/>
                <w:szCs w:val="24"/>
                <w:lang w:bidi="ar"/>
              </w:rPr>
              <w:t>二分频场馆音箱，12"轻量化大功率低音驱动单元，纸盆采用进口膜片，内表面采用了特殊的抄浆工艺；2.5"高音单元采用高分子复合膜片材料制作；60°×40°恒定指向性覆盖角设计，音箱体采多层桦木板，箱体内部采用特制防火吸音材料，箱体表面喷涂黑色聚脲防雨涂层，防水耐磨，1.5mm厚度8mm内六角钢质防尘透声防护网；多点M8吊挂，方便多种环境吊装，配置专用连接件，可多只音箱</w:t>
            </w:r>
            <w:r>
              <w:rPr>
                <w:rFonts w:hint="eastAsia" w:ascii="仿宋_GB2312" w:hAnsi="仿宋_GB2312" w:eastAsia="仿宋_GB2312" w:cs="仿宋_GB2312"/>
                <w:color w:val="auto"/>
                <w:kern w:val="0"/>
                <w:sz w:val="24"/>
                <w:szCs w:val="24"/>
                <w:lang w:eastAsia="zh-CN" w:bidi="ar"/>
              </w:rPr>
              <w:t>连接</w:t>
            </w:r>
            <w:r>
              <w:rPr>
                <w:rFonts w:hint="eastAsia" w:ascii="仿宋_GB2312" w:hAnsi="仿宋_GB2312" w:eastAsia="仿宋_GB2312" w:cs="仿宋_GB2312"/>
                <w:color w:val="auto"/>
                <w:kern w:val="0"/>
                <w:sz w:val="24"/>
                <w:szCs w:val="24"/>
                <w:lang w:bidi="ar"/>
              </w:rPr>
              <w:t xml:space="preserve">吊装；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2.</w:t>
            </w:r>
            <w:r>
              <w:rPr>
                <w:rFonts w:hint="eastAsia" w:ascii="仿宋_GB2312" w:hAnsi="仿宋_GB2312" w:eastAsia="仿宋_GB2312" w:cs="仿宋_GB2312"/>
                <w:color w:val="auto"/>
                <w:kern w:val="0"/>
                <w:sz w:val="24"/>
                <w:szCs w:val="24"/>
                <w:lang w:bidi="ar"/>
              </w:rPr>
              <w:t>额定功率（RMS</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：≥300W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3.</w:t>
            </w:r>
            <w:r>
              <w:rPr>
                <w:rFonts w:hint="eastAsia" w:ascii="仿宋_GB2312" w:hAnsi="仿宋_GB2312" w:eastAsia="仿宋_GB2312" w:cs="仿宋_GB2312"/>
                <w:color w:val="auto"/>
                <w:kern w:val="0"/>
                <w:sz w:val="24"/>
                <w:szCs w:val="24"/>
                <w:lang w:bidi="ar"/>
              </w:rPr>
              <w:t>额定功率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AES）</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40</w:t>
            </w:r>
            <w:r>
              <w:rPr>
                <w:rFonts w:hint="eastAsia" w:ascii="仿宋_GB2312" w:hAnsi="仿宋_GB2312" w:eastAsia="仿宋_GB2312" w:cs="仿宋_GB2312"/>
                <w:color w:val="auto"/>
                <w:kern w:val="0"/>
                <w:sz w:val="24"/>
                <w:szCs w:val="24"/>
                <w:lang w:bidi="ar"/>
              </w:rPr>
              <w:t>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4.</w:t>
            </w:r>
            <w:r>
              <w:rPr>
                <w:rFonts w:hint="eastAsia" w:ascii="仿宋_GB2312" w:hAnsi="仿宋_GB2312" w:eastAsia="仿宋_GB2312" w:cs="仿宋_GB2312"/>
                <w:color w:val="auto"/>
                <w:kern w:val="0"/>
                <w:sz w:val="24"/>
                <w:szCs w:val="24"/>
                <w:lang w:bidi="ar"/>
              </w:rPr>
              <w:t>额定阻抗：8</w:t>
            </w:r>
            <w:r>
              <w:rPr>
                <w:rStyle w:val="251"/>
                <w:rFonts w:hint="eastAsia" w:ascii="仿宋_GB2312" w:hAnsi="仿宋_GB2312" w:eastAsia="仿宋_GB2312" w:cs="仿宋_GB2312"/>
                <w:color w:val="auto"/>
                <w:sz w:val="24"/>
                <w:szCs w:val="24"/>
                <w:lang w:bidi="ar"/>
              </w:rPr>
              <w:t>Ω</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5.</w:t>
            </w:r>
            <w:r>
              <w:rPr>
                <w:rStyle w:val="252"/>
                <w:rFonts w:hint="eastAsia" w:ascii="仿宋_GB2312" w:hAnsi="仿宋_GB2312" w:eastAsia="仿宋_GB2312" w:cs="仿宋_GB2312"/>
                <w:color w:val="auto"/>
                <w:sz w:val="24"/>
                <w:szCs w:val="24"/>
                <w:lang w:bidi="ar"/>
              </w:rPr>
              <w:t>特性灵敏度：≥102dB/m/w</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6.</w:t>
            </w:r>
            <w:r>
              <w:rPr>
                <w:rStyle w:val="252"/>
                <w:rFonts w:hint="eastAsia" w:ascii="仿宋_GB2312" w:hAnsi="仿宋_GB2312" w:eastAsia="仿宋_GB2312" w:cs="仿宋_GB2312"/>
                <w:color w:val="auto"/>
                <w:sz w:val="24"/>
                <w:szCs w:val="24"/>
                <w:lang w:bidi="ar"/>
              </w:rPr>
              <w:t>连续声压级：≥126dB/m/w</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7.</w:t>
            </w:r>
            <w:r>
              <w:rPr>
                <w:rStyle w:val="252"/>
                <w:rFonts w:hint="eastAsia" w:ascii="仿宋_GB2312" w:hAnsi="仿宋_GB2312" w:eastAsia="仿宋_GB2312" w:cs="仿宋_GB2312"/>
                <w:color w:val="auto"/>
                <w:sz w:val="24"/>
                <w:szCs w:val="24"/>
                <w:lang w:bidi="ar"/>
              </w:rPr>
              <w:t>最大声压级：≥132dB/m/w</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8.</w:t>
            </w:r>
            <w:r>
              <w:rPr>
                <w:rStyle w:val="252"/>
                <w:rFonts w:hint="eastAsia" w:ascii="仿宋_GB2312" w:hAnsi="仿宋_GB2312" w:eastAsia="仿宋_GB2312" w:cs="仿宋_GB2312"/>
                <w:color w:val="auto"/>
                <w:sz w:val="24"/>
                <w:szCs w:val="24"/>
                <w:lang w:bidi="ar"/>
              </w:rPr>
              <w:t>额定频率范围</w:t>
            </w:r>
            <w:r>
              <w:rPr>
                <w:rStyle w:val="252"/>
                <w:rFonts w:hint="eastAsia" w:ascii="仿宋_GB2312" w:hAnsi="仿宋_GB2312" w:eastAsia="仿宋_GB2312" w:cs="仿宋_GB2312"/>
                <w:color w:val="auto"/>
                <w:sz w:val="24"/>
                <w:szCs w:val="24"/>
                <w:lang w:eastAsia="zh-CN" w:bidi="ar"/>
              </w:rPr>
              <w:t>：</w:t>
            </w:r>
            <w:r>
              <w:rPr>
                <w:rStyle w:val="252"/>
                <w:rFonts w:hint="eastAsia" w:ascii="仿宋_GB2312" w:hAnsi="仿宋_GB2312" w:eastAsia="仿宋_GB2312" w:cs="仿宋_GB2312"/>
                <w:color w:val="auto"/>
                <w:sz w:val="24"/>
                <w:szCs w:val="24"/>
                <w:lang w:bidi="ar"/>
              </w:rPr>
              <w:t>95Hz～18KHz</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9.</w:t>
            </w:r>
            <w:r>
              <w:rPr>
                <w:rStyle w:val="252"/>
                <w:rFonts w:hint="eastAsia" w:ascii="仿宋_GB2312" w:hAnsi="仿宋_GB2312" w:eastAsia="仿宋_GB2312" w:cs="仿宋_GB2312"/>
                <w:color w:val="auto"/>
                <w:sz w:val="24"/>
                <w:szCs w:val="24"/>
                <w:lang w:bidi="ar"/>
              </w:rPr>
              <w:t>覆盖角度（H×V）：60°×40°</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10.</w:t>
            </w:r>
            <w:r>
              <w:rPr>
                <w:rStyle w:val="252"/>
                <w:rFonts w:hint="eastAsia" w:ascii="仿宋_GB2312" w:hAnsi="仿宋_GB2312" w:eastAsia="仿宋_GB2312" w:cs="仿宋_GB2312"/>
                <w:color w:val="auto"/>
                <w:sz w:val="24"/>
                <w:szCs w:val="24"/>
                <w:lang w:bidi="ar"/>
              </w:rPr>
              <w:t>扬声器单元：LF:15"×1HF:</w:t>
            </w:r>
            <w:r>
              <w:rPr>
                <w:rStyle w:val="252"/>
                <w:rFonts w:hint="eastAsia" w:ascii="仿宋_GB2312" w:hAnsi="仿宋_GB2312" w:eastAsia="仿宋_GB2312" w:cs="仿宋_GB2312"/>
                <w:color w:val="auto"/>
                <w:sz w:val="24"/>
                <w:szCs w:val="24"/>
                <w:lang w:val="en-US" w:eastAsia="zh-CN" w:bidi="ar"/>
              </w:rPr>
              <w:t>2.5</w:t>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eastAsia="zh-CN" w:bidi="ar"/>
              </w:rPr>
              <w:t>1.</w:t>
            </w:r>
            <w:r>
              <w:rPr>
                <w:rStyle w:val="252"/>
                <w:rFonts w:hint="eastAsia" w:ascii="仿宋_GB2312" w:hAnsi="仿宋_GB2312" w:eastAsia="仿宋_GB2312" w:cs="仿宋_GB2312"/>
                <w:color w:val="auto"/>
                <w:sz w:val="24"/>
                <w:szCs w:val="24"/>
                <w:lang w:bidi="ar"/>
              </w:rPr>
              <w:t>箱体材料：</w:t>
            </w:r>
            <w:r>
              <w:rPr>
                <w:rStyle w:val="252"/>
                <w:rFonts w:hint="eastAsia" w:ascii="仿宋_GB2312" w:hAnsi="仿宋_GB2312" w:eastAsia="仿宋_GB2312" w:cs="仿宋_GB2312"/>
                <w:color w:val="auto"/>
                <w:sz w:val="24"/>
                <w:szCs w:val="24"/>
                <w:lang w:val="en-US" w:eastAsia="zh-CN" w:bidi="ar"/>
              </w:rPr>
              <w:t>木工</w:t>
            </w:r>
            <w:r>
              <w:rPr>
                <w:rStyle w:val="252"/>
                <w:rFonts w:hint="eastAsia" w:ascii="仿宋_GB2312" w:hAnsi="仿宋_GB2312" w:eastAsia="仿宋_GB2312" w:cs="仿宋_GB2312"/>
                <w:color w:val="auto"/>
                <w:sz w:val="24"/>
                <w:szCs w:val="24"/>
                <w:lang w:bidi="ar"/>
              </w:rPr>
              <w:t>板</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eastAsia="zh-CN" w:bidi="ar"/>
              </w:rPr>
              <w:t>2.</w:t>
            </w:r>
            <w:r>
              <w:rPr>
                <w:rStyle w:val="252"/>
                <w:rFonts w:hint="eastAsia" w:ascii="仿宋_GB2312" w:hAnsi="仿宋_GB2312" w:eastAsia="仿宋_GB2312" w:cs="仿宋_GB2312"/>
                <w:color w:val="auto"/>
                <w:sz w:val="24"/>
                <w:szCs w:val="24"/>
                <w:lang w:bidi="ar"/>
              </w:rPr>
              <w:t>输入接口：航空插×2</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eastAsia="zh-CN" w:bidi="ar"/>
              </w:rPr>
              <w:t>3.</w:t>
            </w:r>
            <w:r>
              <w:rPr>
                <w:rStyle w:val="252"/>
                <w:rFonts w:hint="eastAsia" w:ascii="仿宋_GB2312" w:hAnsi="仿宋_GB2312" w:eastAsia="仿宋_GB2312" w:cs="仿宋_GB2312"/>
                <w:color w:val="auto"/>
                <w:sz w:val="24"/>
                <w:szCs w:val="24"/>
                <w:lang w:bidi="ar"/>
              </w:rPr>
              <w:t>吊装方式：多点M8吊装</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宋体"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lang w:val="en-US" w:eastAsia="zh-CN"/>
              </w:rPr>
              <w:t>3</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功放类型：D类或TD类，电源工作范围：AC 110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242V 50Hz/60Hz</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电源端子与金属外壳之间高压1.5kV AC（10mA）冲击60s，无飞弧，无击穿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保护功能：开机电源软启动，短路、过载、直流、过热保护、变压器过热保护和DC</w:t>
            </w:r>
            <w:r>
              <w:rPr>
                <w:rFonts w:hint="eastAsia" w:ascii="仿宋_GB2312" w:hAnsi="仿宋_GB2312" w:eastAsia="仿宋_GB2312" w:cs="仿宋_GB2312"/>
                <w:color w:val="auto"/>
                <w:sz w:val="24"/>
                <w:szCs w:val="24"/>
                <w:lang w:eastAsia="zh-CN"/>
              </w:rPr>
              <w:t>漂移</w:t>
            </w:r>
            <w:r>
              <w:rPr>
                <w:rFonts w:hint="eastAsia" w:ascii="仿宋_GB2312" w:hAnsi="仿宋_GB2312" w:eastAsia="仿宋_GB2312" w:cs="仿宋_GB2312"/>
                <w:color w:val="auto"/>
                <w:sz w:val="24"/>
                <w:szCs w:val="24"/>
              </w:rPr>
              <w:t>等多重检测保护</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支持三种工作模式：立体声、并接、桥接，可通过机器后板拨钮选择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支持三种灵敏度选择：0dB/2dB/4dB，可通过机器后板拨钮选择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具备完整的LED工作状态指示灯（电源、信号、削峰、保护、桥接）</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额定功率：≥2×</w:t>
            </w:r>
            <w:r>
              <w:rPr>
                <w:rFonts w:hint="eastAsia" w:ascii="仿宋_GB2312" w:hAnsi="仿宋_GB2312" w:eastAsia="仿宋_GB2312" w:cs="仿宋_GB2312"/>
                <w:color w:val="auto"/>
                <w:sz w:val="24"/>
                <w:szCs w:val="24"/>
                <w:lang w:val="en-US" w:eastAsia="zh-CN"/>
              </w:rPr>
              <w:t>65</w:t>
            </w:r>
            <w:r>
              <w:rPr>
                <w:rFonts w:hint="eastAsia" w:ascii="仿宋_GB2312" w:hAnsi="仿宋_GB2312" w:eastAsia="仿宋_GB2312" w:cs="仿宋_GB2312"/>
                <w:color w:val="auto"/>
                <w:sz w:val="24"/>
                <w:szCs w:val="24"/>
              </w:rPr>
              <w:t>0W/8Ω，2×10</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0W/4Ω，桥接1×2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00W/8Ω</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频率响应：20Hz～20kHz（±1dB）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总谐波失真≤0.1%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串音衰减≥70dB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增益差：≤1dB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信噪比（A计权）≥100dB</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阻尼系数（8Ω 20Hz</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200Hz）≥2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ascii="仿宋_GB2312" w:hAnsi="仿宋_GB2312" w:eastAsia="仿宋_GB2312" w:cs="仿宋_GB2312"/>
                <w:color w:val="auto"/>
                <w:kern w:val="0"/>
                <w:sz w:val="24"/>
                <w:szCs w:val="24"/>
                <w:lang w:val="en-US" w:eastAsia="zh-CN" w:bidi="ar"/>
              </w:rPr>
              <w:t>4</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功放类型：D类或TD类，电源工作范围：AC 110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242V 50Hz/60Hz</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电源端子与金属外壳之间高压1.5kV AC（10mA）冲击60s，无飞弧，无击穿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保护功能：开机电源软启动，短路、过载、直流、过热保护、变压器过热保护和DC</w:t>
            </w:r>
            <w:r>
              <w:rPr>
                <w:rFonts w:hint="eastAsia" w:ascii="仿宋_GB2312" w:hAnsi="仿宋_GB2312" w:eastAsia="仿宋_GB2312" w:cs="仿宋_GB2312"/>
                <w:color w:val="auto"/>
                <w:sz w:val="24"/>
                <w:szCs w:val="24"/>
                <w:lang w:eastAsia="zh-CN"/>
              </w:rPr>
              <w:t>漂移</w:t>
            </w:r>
            <w:r>
              <w:rPr>
                <w:rFonts w:hint="eastAsia" w:ascii="仿宋_GB2312" w:hAnsi="仿宋_GB2312" w:eastAsia="仿宋_GB2312" w:cs="仿宋_GB2312"/>
                <w:color w:val="auto"/>
                <w:sz w:val="24"/>
                <w:szCs w:val="24"/>
              </w:rPr>
              <w:t>等多重检测保护</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支持三种工作模式：立体声、并接、桥接，可通过机器后板拨钮选择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支持三种灵敏度选择：0dB/2dB/4dB，可通过机器后板拨钮选择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具备完整的LED工作状态指示灯（电源、信号、削峰、保护、桥接）</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额定功率：≥2×</w:t>
            </w:r>
            <w:r>
              <w:rPr>
                <w:rFonts w:hint="eastAsia" w:ascii="仿宋_GB2312" w:hAnsi="仿宋_GB2312" w:eastAsia="仿宋_GB2312" w:cs="仿宋_GB2312"/>
                <w:color w:val="auto"/>
                <w:sz w:val="24"/>
                <w:szCs w:val="24"/>
                <w:lang w:val="en-US" w:eastAsia="zh-CN"/>
              </w:rPr>
              <w:t>85</w:t>
            </w:r>
            <w:r>
              <w:rPr>
                <w:rFonts w:hint="eastAsia" w:ascii="仿宋_GB2312" w:hAnsi="仿宋_GB2312" w:eastAsia="仿宋_GB2312" w:cs="仿宋_GB2312"/>
                <w:color w:val="auto"/>
                <w:sz w:val="24"/>
                <w:szCs w:val="24"/>
              </w:rPr>
              <w:t>0W/8Ω，2×1</w:t>
            </w:r>
            <w:r>
              <w:rPr>
                <w:rFonts w:hint="eastAsia" w:ascii="仿宋_GB2312" w:hAnsi="仿宋_GB2312" w:eastAsia="仿宋_GB2312" w:cs="仿宋_GB2312"/>
                <w:color w:val="auto"/>
                <w:sz w:val="24"/>
                <w:szCs w:val="24"/>
                <w:lang w:val="en-US" w:eastAsia="zh-CN"/>
              </w:rPr>
              <w:t>30</w:t>
            </w:r>
            <w:r>
              <w:rPr>
                <w:rFonts w:hint="eastAsia" w:ascii="仿宋_GB2312" w:hAnsi="仿宋_GB2312" w:eastAsia="仿宋_GB2312" w:cs="仿宋_GB2312"/>
                <w:color w:val="auto"/>
                <w:sz w:val="24"/>
                <w:szCs w:val="24"/>
              </w:rPr>
              <w:t>0W/4Ω，桥接1×2</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00W/8Ω</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频率响应：20Hz～20kHz（±1dB）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总谐波失真≤0.1%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串音衰减≥70dB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增益差：≤1dB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信噪比（A计权）≥100dB</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阻尼系数（8Ω 20Hz</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200Hz）≥2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音频处理器</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1.采用24位DSP技术，高性能AD/DA编解码器；</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2.灵活组合的3输入6输出，多种分频模式；</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3.输入输出音量调节，范围从-80dB到+12dB，最小步进0.1dB；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4.每个输入通道有9段参量均衡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PEQ</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每个输出通道有15段参量均衡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PEQ</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每段均</w:t>
            </w:r>
            <w:r>
              <w:rPr>
                <w:rFonts w:hint="eastAsia" w:ascii="仿宋_GB2312" w:hAnsi="仿宋_GB2312" w:eastAsia="仿宋_GB2312" w:cs="仿宋_GB2312"/>
                <w:color w:val="auto"/>
                <w:kern w:val="0"/>
                <w:sz w:val="24"/>
                <w:szCs w:val="24"/>
                <w:lang w:eastAsia="zh-CN" w:bidi="ar"/>
              </w:rPr>
              <w:t>有</w:t>
            </w:r>
            <w:r>
              <w:rPr>
                <w:rFonts w:hint="eastAsia" w:ascii="仿宋_GB2312" w:hAnsi="仿宋_GB2312" w:eastAsia="仿宋_GB2312" w:cs="仿宋_GB2312"/>
                <w:color w:val="auto"/>
                <w:kern w:val="0"/>
                <w:sz w:val="24"/>
                <w:szCs w:val="24"/>
                <w:lang w:bidi="ar"/>
              </w:rPr>
              <w:t>参量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低架和高架等多种EQ类型选择；</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5.输出具备高通和低通滤波器，每个滤波器有多种斜率和类型供选择；</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6.每个输入/输出通道可设置最长延时达1200.00ms，带延时开关；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7.每个输入/输出通道均有压缩器，可调节各压缩器的门限值，压缩比，上冲时间和释放时间；</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8.每个输出通道带相位反转功能；通道复制功能，令调节更</w:t>
            </w:r>
            <w:r>
              <w:rPr>
                <w:rFonts w:hint="eastAsia" w:ascii="仿宋_GB2312" w:hAnsi="仿宋_GB2312" w:eastAsia="仿宋_GB2312" w:cs="仿宋_GB2312"/>
                <w:color w:val="auto"/>
                <w:kern w:val="0"/>
                <w:sz w:val="24"/>
                <w:szCs w:val="24"/>
                <w:lang w:eastAsia="zh-CN" w:bidi="ar"/>
              </w:rPr>
              <w:t>方便</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9.多通道链接功能，可同时设置多个通道参数；</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10.USB,Rs485等多种方式与上位机连接。</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调音台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1.音频输入：8 路 MIC/LINE（COMBO XLR 孔型卡侬接口，兼容 6.35 插座）， 1组立体声输入（6.35 插座），1组立体声音轨输入（RCA 插座），1 路 USB，蓝牙输入，8 路插入点（6.35 插座）；</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2.音频输出：2 路主输出（XLR 卡侬公座/6.35 插座），2 路编组输出（6.35 插座），2 路辅助输出（6.35 插座），1路立体声监听输出（6.35 插座），1路立体声耳机输出（6.35 插座），1 组立体声录音输出（RCA 插座）；</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3.功能：14 个 60mm 行程推子，效果可以发送至 AUX</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 xml:space="preserve">编组 </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2 与立体声，多媒体信号可以发送至 AUX</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 xml:space="preserve">编组 </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2 与立体声，内置多媒体播放器（配遥控器），支持蓝牙接收，USB 声卡功能，支持声控（话筒优先），内置 DSP效果器预设 99 种 DSP 效果，支持通道监听，全中文操作界面，每路话放支持低切，辅助 1 支持推子前后切换，通道信号削峰指示灯，三色输出电平指示灯，</w:t>
            </w:r>
            <w:r>
              <w:rPr>
                <w:rFonts w:hint="eastAsia" w:ascii="仿宋_GB2312" w:hAnsi="仿宋_GB2312" w:eastAsia="仿宋_GB2312" w:cs="仿宋_GB2312"/>
                <w:color w:val="000000" w:themeColor="text1"/>
                <w:sz w:val="24"/>
                <w:szCs w:val="24"/>
                <w:u w:val="none"/>
                <w14:textFill>
                  <w14:solidFill>
                    <w14:schemeClr w14:val="tx1"/>
                  </w14:solidFill>
                </w14:textFill>
              </w:rPr>
              <w:t>主输出≥6段图示均衡，</w:t>
            </w:r>
            <w:r>
              <w:rPr>
                <w:rFonts w:hint="eastAsia" w:ascii="仿宋_GB2312" w:hAnsi="仿宋_GB2312" w:eastAsia="仿宋_GB2312" w:cs="仿宋_GB2312"/>
                <w:color w:val="000000" w:themeColor="text1"/>
                <w:sz w:val="24"/>
                <w:szCs w:val="24"/>
                <w14:textFill>
                  <w14:solidFill>
                    <w14:schemeClr w14:val="tx1"/>
                  </w14:solidFill>
                </w14:textFill>
              </w:rPr>
              <w:t>单通道输入高、中、低三段均衡（中频带参量EQ），立体声输入高、低两段均衡，+48V 幻象电源（两组供电）；</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4.频率响应：20Hz～20kHz(+1dB,-3dB</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5.总谐波失真：0.1%；</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6.信噪比：95dB（A 计权）；</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7.串音：60dB(@1kHz</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8.增益：70dB；</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9.最大输入电平：18dBu；</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10.最大输出电平：18dBu；</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11.电压适应范围：220V±10%/50Hz；</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12.耐压测试：对电源端子与金属外壳之间进行测试：</w:t>
            </w:r>
            <w:r>
              <w:rPr>
                <w:rFonts w:hint="eastAsia" w:ascii="仿宋_GB2312" w:hAnsi="仿宋_GB2312" w:eastAsia="仿宋_GB2312" w:cs="仿宋_GB2312"/>
                <w:color w:val="000000" w:themeColor="text1"/>
                <w:sz w:val="24"/>
                <w:szCs w:val="24"/>
                <w:u w:val="wave"/>
                <w14:textFill>
                  <w14:solidFill>
                    <w14:schemeClr w14:val="tx1"/>
                  </w14:solidFill>
                </w14:textFill>
              </w:rPr>
              <w:t>高压≥2000V AC（10mA）冲击 6Os，</w:t>
            </w:r>
            <w:r>
              <w:rPr>
                <w:rFonts w:hint="eastAsia" w:ascii="仿宋_GB2312" w:hAnsi="仿宋_GB2312" w:eastAsia="仿宋_GB2312" w:cs="仿宋_GB2312"/>
                <w:color w:val="000000" w:themeColor="text1"/>
                <w:sz w:val="24"/>
                <w:szCs w:val="24"/>
                <w14:textFill>
                  <w14:solidFill>
                    <w14:schemeClr w14:val="tx1"/>
                  </w14:solidFill>
                </w14:textFill>
              </w:rPr>
              <w:t>无飞弧，无击穿。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电源时序器</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1.具备 80A 空气开关，具有漏电保护功能；面板带 USB 接口， USB 接口具备5V 直流电源输出（允许误差±1V）；电源电压 LED 数码管实时显示；每一路交流输出电源具有独立按键及对应的 LED 指示灯；控制功能：RS232 控制、凤凰控制口、单机控制、多机联机控制、远程控制；总输出通道≥20 路，≥14 路独立 220V（≥</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20</w:t>
            </w:r>
            <w:r>
              <w:rPr>
                <w:rFonts w:hint="eastAsia" w:ascii="仿宋_GB2312" w:hAnsi="仿宋_GB2312" w:eastAsia="仿宋_GB2312" w:cs="仿宋_GB2312"/>
                <w:color w:val="000000" w:themeColor="text1"/>
                <w:sz w:val="24"/>
                <w:szCs w:val="24"/>
                <w14:textFill>
                  <w14:solidFill>
                    <w14:schemeClr w14:val="tx1"/>
                  </w14:solidFill>
                </w14:textFill>
              </w:rPr>
              <w:t>A）交流电源输出通道，≥6路 12V 直流电源输出通道（直流电流≥1.0A）；</w:t>
            </w:r>
          </w:p>
          <w:p>
            <w:pPr>
              <w:widowControl/>
              <w:textAlignment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2.时序开关频率（延迟时间）：每 1 步≥0.5 秒；</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3.抗电强度：对电源 L－机壳之间进行测试：符合 1500VAC，（1min）应无飞弧或击穿；对电源 L－输入口之间、电源-L 输出口之间进行测试：符合 1500VAC， （1min）应无飞弧或击穿；</w:t>
            </w:r>
          </w:p>
          <w:p>
            <w:pPr>
              <w:widowControl/>
              <w:textAlignment w:val="cente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4.接地电阻：外壳（远端）对电线插头接地端接地电阻≤0.2Ω（25A60s）；</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5.机内须采用双电源独立供电，5 路 12V/1.1 A 直流输出电源由 1 个环形变压器分 6 组≥16V/1.6A 交流输出给 6个全桥整流器配合相关电路形成6 路独立的直流输出电源，为其他音响设备提供稳定干净的直流电源；本机工作电源由 1 个独立变压器分 3 组交流输出给 3 个全桥整流器配合相关电路组成。</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6.本机 80A 空气开关输出给主板的主电源线≥10 平方毫米，具备14 个交流输出继电器，继电器负载量≥250V/40A（交流），后面板具备14个多用交流输出插座和 6 个圆形直流输出插座，至少具备 1 个凤凰控制接口、1 个RS232 控制接口、1 组（2 个双芯 6.35 插座）级联控制接口。</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7.电压范围：AC220V±10%。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无线手持话筒</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top"/>
          </w:tcPr>
          <w:p>
            <w:pPr>
              <w:widowControl/>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1.标准1U双通道，窄带声表滤波电路真分集接收机；接收机发射器均采用OLED屏，可同时显示发射器编号</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RF/AF信号强度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SQ值</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发射器的电池电量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工作频率及发射功率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采用ID编码技术，每个频率对应一个数字编码，降低邻频干扰噪声输出；静音控制模式：独立“音码及杂讯锁定”双重静音控制。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2.载波频段：≥525MHZ、≤695MHZ；频率间隔：≥125KHz；综合失真度：≤1%（1 KHz）；综合频率响应：100Hz</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13000Hz；自由场灵敏度：≥-65±3dB；最大声压级：≥108dB 1KHz/THD 1%；发射器输出功率：≤35mW，产品必须符合国家无线电管理法规要求；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3.振荡模式：PLL相位锁定频率合成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4.最大输出电平：XLR平衡式独立输出LEVEL：320mV(RMS)/600Ω;Φ6.3非平衡式混合输出LEVEL;340mV(RMS)/5KΩ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5.供电方式：两节AA电池；</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6.配置2</w:t>
            </w:r>
            <w:r>
              <w:rPr>
                <w:rFonts w:hint="eastAsia" w:ascii="仿宋_GB2312" w:hAnsi="仿宋_GB2312" w:eastAsia="仿宋_GB2312" w:cs="仿宋_GB2312"/>
                <w:color w:val="auto"/>
                <w:kern w:val="0"/>
                <w:sz w:val="24"/>
                <w:szCs w:val="24"/>
                <w:lang w:eastAsia="zh-CN" w:bidi="ar"/>
              </w:rPr>
              <w:t>支</w:t>
            </w:r>
            <w:r>
              <w:rPr>
                <w:rFonts w:hint="eastAsia" w:ascii="仿宋_GB2312" w:hAnsi="仿宋_GB2312" w:eastAsia="仿宋_GB2312" w:cs="仿宋_GB2312"/>
                <w:color w:val="auto"/>
                <w:kern w:val="0"/>
                <w:sz w:val="24"/>
                <w:szCs w:val="24"/>
                <w:lang w:bidi="ar"/>
              </w:rPr>
              <w:t>手持式话筒。</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有源对数周期天线</w:t>
            </w:r>
          </w:p>
        </w:tc>
        <w:tc>
          <w:tcPr>
            <w:tcW w:w="6589" w:type="dxa"/>
            <w:tcBorders>
              <w:top w:val="single" w:color="000000" w:sz="4" w:space="0"/>
              <w:left w:val="single" w:color="000000" w:sz="4" w:space="0"/>
              <w:bottom w:val="single" w:color="000000" w:sz="4" w:space="0"/>
              <w:right w:val="single" w:color="000000" w:sz="4" w:space="0"/>
            </w:tcBorders>
            <w:vAlign w:val="top"/>
          </w:tcPr>
          <w:p>
            <w:pPr>
              <w:widowControl/>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1.专业用UHF频段外接延长对数天线，适用的频宽涵盖500MHz ─850MHz范围，对需要特定方位使用的环境有非常好的效果。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2.内建可调增益放大器以及衰减器，用户可根据实际使用环境调整增益。</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3.步进增益 总增益量：0 ─ 18dB ±2dB 步进量：±1dB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4.步进衰减 总衰减量：0 ─ 9dB  ±2dB 步进量：±1dB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5.天线阻抗 :50Ω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6.天线增益：3-5dB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7.驻波比：≤2.5:1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8.接收模式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 dB 波束宽度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：65°（垂直角）</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120°</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水平面）</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9.连接插座 :TNC母座×1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10.电流消耗 </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约60mA/DC 8V</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11.电源 :TNC母座须提供偏压电源DC 6—10V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音频线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1.双芯屏蔽音频线，导体材料选用无氧铜；</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2.外部绝缘采用ROHS聚氯乙烯塑料，内部芯线绝缘材料采用 合成PE；</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3.两芯绞合成缆：2×40支，单芯组成：40支直径为0.1mm无氧铜，屏蔽采用铝箔纵包+128根单丝直径0.1mm的无氧铜线编织构成；</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4.护套采用弹性体材料，结构圆整，电缆外观光滑、圆整，手感柔软，成品外径约6.2㎜；</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工程音箱线缆</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1.2芯专业舞台音响工程线，导体材料选用无氧铜；</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2.外部绝缘采用ROHS聚氯乙烯塑料，内部芯线绝缘材料采用 合成PE；</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3.两芯绞合成缆：2×2.0mm²，单芯组成：230支直径为0.1mm无氧铜+5支抗干扰神经线构成；</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4.护套采用弹性体材料，结构圆整，电缆外观光滑、圆整，手感柔软，成品外径约10㎜；</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300米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机柜</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42U机柜。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规格： ≥600mm（W）×</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00mm（D）×2045mm（H）。</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3. 采用</w:t>
            </w:r>
            <w:r>
              <w:rPr>
                <w:rFonts w:hint="eastAsia" w:ascii="仿宋_GB2312" w:hAnsi="仿宋_GB2312" w:eastAsia="仿宋_GB2312" w:cs="仿宋_GB2312"/>
                <w:i w:val="0"/>
                <w:iCs w:val="0"/>
                <w:caps w:val="0"/>
                <w:color w:val="333333"/>
                <w:spacing w:val="0"/>
                <w:sz w:val="24"/>
                <w:szCs w:val="24"/>
                <w:shd w:val="clear" w:fill="FFFFFF"/>
              </w:rPr>
              <w:t>平整镀锌板</w:t>
            </w:r>
            <w:r>
              <w:rPr>
                <w:rFonts w:hint="eastAsia" w:ascii="仿宋_GB2312" w:hAnsi="仿宋_GB2312" w:eastAsia="仿宋_GB2312" w:cs="仿宋_GB2312"/>
                <w:color w:val="auto"/>
                <w:sz w:val="24"/>
                <w:szCs w:val="24"/>
              </w:rPr>
              <w:t>，机柜主体骨架材料厚度≥1.5mm，承重层板材料厚度≥2.0mm，前、后门板材料厚度≥1.2mm，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材料厚度≥1.0mm。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室内LED双色显示屏</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1.室内双色贴片LED显示屏，磁吸式安装，前维护；</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2.像素组成： 1红1绿；</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3.点阵间距：</w:t>
            </w:r>
            <w:r>
              <w:rPr>
                <w:rFonts w:hint="eastAsia" w:ascii="仿宋_GB2312" w:hAnsi="仿宋_GB2312" w:eastAsia="仿宋_GB2312" w:cs="仿宋_GB2312"/>
                <w:color w:val="auto"/>
                <w:kern w:val="0"/>
                <w:sz w:val="24"/>
                <w:szCs w:val="24"/>
                <w:lang w:val="en-US" w:eastAsia="zh-CN" w:bidi="ar"/>
              </w:rPr>
              <w:t>4.75</w:t>
            </w:r>
            <w:r>
              <w:rPr>
                <w:rFonts w:hint="eastAsia" w:ascii="仿宋_GB2312" w:hAnsi="仿宋_GB2312" w:eastAsia="仿宋_GB2312" w:cs="仿宋_GB2312"/>
                <w:color w:val="auto"/>
                <w:kern w:val="0"/>
                <w:sz w:val="24"/>
                <w:szCs w:val="24"/>
                <w:lang w:bidi="ar"/>
              </w:rPr>
              <w:t>mm；</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4.像数密度：17222像素／m2；</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5.屏幕亮度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400cd/m2；</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6.含同步控制系统及接收卡。</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7.包含屏体内部连接线缆和开关电源。</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eastAsia="zh-CN" w:bidi="ar"/>
              </w:rPr>
              <w:t>8.</w:t>
            </w:r>
            <w:r>
              <w:rPr>
                <w:rFonts w:hint="eastAsia" w:ascii="仿宋_GB2312" w:hAnsi="仿宋_GB2312" w:eastAsia="仿宋_GB2312" w:cs="仿宋_GB2312"/>
                <w:color w:val="auto"/>
                <w:kern w:val="0"/>
                <w:sz w:val="24"/>
                <w:szCs w:val="24"/>
                <w:lang w:bidi="ar"/>
              </w:rPr>
              <w:t>挂墙安装方式，采用钢结构内框，采用角钢、镀锌方通等焊接而成，显示屏四周采用不锈钢材料包边。</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eastAsia="zh-CN" w:bidi="ar"/>
              </w:rPr>
              <w:t>9.</w:t>
            </w:r>
            <w:r>
              <w:rPr>
                <w:rFonts w:hint="eastAsia" w:ascii="仿宋_GB2312" w:hAnsi="仿宋_GB2312" w:eastAsia="仿宋_GB2312" w:cs="仿宋_GB2312"/>
                <w:color w:val="auto"/>
                <w:kern w:val="0"/>
                <w:sz w:val="24"/>
                <w:szCs w:val="24"/>
                <w:lang w:bidi="ar"/>
              </w:rPr>
              <w:t>钢结构框架尺寸：</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长5.5m×高4.05m=22.3㎡。</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10.含布线施工及设计，安装调试及培训、辅材等。按柳州市教育局工程施工规范要求实施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20.96平方米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辅助材料及安装施工</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含布线施工及设计，安装调试及培训、辅材等。按柳州市教育局工程施工规范要求实施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六</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sz w:val="24"/>
                <w:szCs w:val="24"/>
                <w:lang w:val="en-US" w:eastAsia="zh-CN"/>
              </w:rPr>
              <w:t>一间录播教室</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i w:val="0"/>
                <w:iCs w:val="0"/>
                <w:color w:val="auto"/>
                <w:kern w:val="0"/>
                <w:sz w:val="24"/>
                <w:szCs w:val="24"/>
                <w:u w:val="none"/>
                <w:lang w:val="en-US" w:eastAsia="zh-CN" w:bidi="ar"/>
              </w:rPr>
              <w:t>高清云台摄像机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一、云台摄像机</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1.传感器尺寸：≥CMOS 1/1.8英寸</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2.传感器有效像素≥800万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3.支持不少于40倍变焦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4.扫描方式：逐行</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5.支持畸变矫正功能，畸变＜1.5%，校正后可实现视觉无畸变</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6.最低照度： 0.5Lux @ (F1.8, AGC ON)</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7.镜头： F1.58 ~ F3.95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8.快门： 1/30s ~ 1/10000s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9.支持自动白平衡功能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10.支持背光补偿功能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11.支持图像冻结功能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12.支持POE供电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13.支持2D&amp;3D数字降噪，信噪比≥55dB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14.支持预置位个数≥255个，预置位精度≤0.1°</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15.支持水平翻转、垂直翻转，水平转动范围：±170°，垂直转动范围：-30°~+90°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16.支持最大水平视场角≥60°，最大垂直视场角≥35°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17.支持最大水平转动速度≥100°/s，最大垂直转动速度≥69°/s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二、云台摄像机图像处理系统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1.设备采用ARM硬件架构，linux操作系统</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2.支持自动白平衡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3.支持背光补偿功能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4.支持2D、3D数字降噪</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5.支持不少于4种编码等级，包含baseline、mainprofile、highprofile、svc-t</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6.支持AAC、G711A两种音频编码格式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7.支持TCP/IP, HTTP, RTSP, RTMP, Onvif, DHCP, 组播等网络协议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8.支持设置摄像机分辨率、帧率、码率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9.支持设置摄像机亮度、饱和度、对比度、锐度、色度、快门速度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10.图像支持左右镜像、上下翻转，默认不开启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11.支持对摄像机网络进行管理，包括设置IP地址/网关/DNS等，支持组播协议搜索IP地址，并修改摄像机IP</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12.支持rtmp推流，推流地址可设置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13.支持TRSP推流，推流地址可设置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14.支持ONVIF协议，可预览ONVIF画面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15.支持GB28181协议，可使用GB28181协议推流</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4台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智慧录播系统</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【接口配置】</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 主机支持≥5个HDMI高清接口。其中HDMI输入接口≥2个，HDMI输出接口≥3个。</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 xml:space="preserve">2. </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主机支持≥</w:t>
            </w:r>
            <w:r>
              <w:rPr>
                <w:rFonts w:hint="eastAsia" w:ascii="仿宋_GB2312" w:hAnsi="仿宋_GB2312" w:eastAsia="仿宋_GB2312" w:cs="仿宋_GB2312"/>
                <w:i w:val="0"/>
                <w:iCs w:val="0"/>
                <w:color w:val="000000" w:themeColor="text1"/>
                <w:sz w:val="24"/>
                <w:szCs w:val="24"/>
                <w:u w:val="wave"/>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个RJ45接口</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。其中≥3个支持POE，LAN口≥1个，支持10/100/1000Mbps自适应，支持 IPV4，IPV6设置。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3. 主机支持≥4个音频接口。其中线路立体声音频输入接口≥2个，线路立体声音频输出接口≥2个。</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4. 支持≥1个数字麦克风输入接口，可在不接入音频处理器的情况下，通过网线就可以完成2个阵列麦克风接入主机，实现2个麦克风的供电、音频信号传输、音频参数设置。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 xml:space="preserve">5. </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支持≥</w:t>
            </w:r>
            <w:r>
              <w:rPr>
                <w:rFonts w:hint="eastAsia" w:ascii="仿宋_GB2312" w:hAnsi="仿宋_GB2312" w:eastAsia="仿宋_GB2312" w:cs="仿宋_GB2312"/>
                <w:i w:val="0"/>
                <w:iCs w:val="0"/>
                <w:color w:val="000000" w:themeColor="text1"/>
                <w:sz w:val="24"/>
                <w:szCs w:val="24"/>
                <w:u w:val="wave"/>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个USB接口</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，其中USB-A接口≥3个，Type-C接口≥2个。</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6. 支持≥1个RS422接口。</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7. 支持通过Type-C接口实现音视频输出，输出分辨率≥3840×2160，输出音频可通过主机控制软件实现混音，兼容主流视频会议软件。[</w:t>
            </w:r>
            <w:r>
              <w:rPr>
                <w:rFonts w:hint="eastAsia" w:ascii="仿宋_GB2312" w:hAnsi="仿宋_GB2312" w:eastAsia="仿宋_GB2312" w:cs="仿宋_GB2312"/>
                <w:b/>
                <w:bCs w:val="0"/>
                <w:color w:val="000000" w:themeColor="text1"/>
                <w:sz w:val="24"/>
                <w:szCs w:val="24"/>
                <w:highlight w:val="none"/>
                <w:lang w:eastAsia="zh-CN"/>
                <w14:textFill>
                  <w14:solidFill>
                    <w14:schemeClr w14:val="tx1"/>
                  </w14:solidFill>
                </w14:textFill>
              </w:rPr>
              <w:t>投标时须提供证明材料，证明材料包括但不限于检测（检验）报告、彩页、官网或功能截图等，并加盖投标人CA电子签章</w:t>
            </w:r>
            <w:r>
              <w:rPr>
                <w:rFonts w:hint="eastAsia" w:ascii="仿宋_GB2312" w:hAnsi="仿宋_GB2312" w:eastAsia="仿宋_GB2312" w:cs="仿宋_GB2312"/>
                <w:b/>
                <w:bCs w:val="0"/>
                <w:color w:val="000000" w:themeColor="text1"/>
                <w:sz w:val="24"/>
                <w:highlight w:val="none"/>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8. 支持HDMI输入通道具备音频采集能力，可通过系统设置音频采集打开或者关闭。</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9. 支持≥1个多功能按键，通过按键可以实现开机、关机、待机。</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10. 支持≥1个复位按钮，可实现整机设置恢复出厂设置。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【性能配置】</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1.主机集成化，内置导播系统、互动系统、视频处理系统。具备音视频采集、音视频编解码、音视频处理、录制、直播、远程互动、视频会议、导播、行为分析、虚拟抠像、物联控制、远程运维参数设置等能力。</w:t>
            </w:r>
          </w:p>
          <w:p>
            <w:pPr>
              <w:keepNext w:val="0"/>
              <w:keepLines w:val="0"/>
              <w:widowControl/>
              <w:suppressLineNumbers w:val="0"/>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auto"/>
                <w:sz w:val="24"/>
                <w:szCs w:val="24"/>
                <w:u w:val="none"/>
              </w:rPr>
              <w:t>2.主机为一体化架构，采用Linux操作系统。内置ARM架构处理器，具备</w:t>
            </w:r>
            <w:r>
              <w:rPr>
                <w:rFonts w:hint="eastAsia" w:ascii="仿宋_GB2312" w:hAnsi="仿宋_GB2312" w:eastAsia="仿宋_GB2312" w:cs="仿宋_GB2312"/>
                <w:i w:val="0"/>
                <w:iCs w:val="0"/>
                <w:color w:val="auto"/>
                <w:sz w:val="24"/>
                <w:szCs w:val="24"/>
                <w:u w:val="none"/>
                <w:lang w:val="en-US" w:eastAsia="zh-CN"/>
              </w:rPr>
              <w:t>4</w:t>
            </w:r>
            <w:r>
              <w:rPr>
                <w:rFonts w:hint="eastAsia" w:ascii="仿宋_GB2312" w:hAnsi="仿宋_GB2312" w:eastAsia="仿宋_GB2312" w:cs="仿宋_GB2312"/>
                <w:i w:val="0"/>
                <w:iCs w:val="0"/>
                <w:color w:val="auto"/>
                <w:sz w:val="24"/>
                <w:szCs w:val="24"/>
                <w:u w:val="none"/>
              </w:rPr>
              <w:t>核CPU，处理器数量≥3颗。CPU采用64位八核架构，最高主频不低于2.4GHz。内存≥8GB，硬盘存储≥1TB，支持SATA。[</w:t>
            </w:r>
            <w:r>
              <w:rPr>
                <w:rFonts w:hint="eastAsia" w:ascii="仿宋_GB2312" w:hAnsi="仿宋_GB2312" w:eastAsia="仿宋_GB2312" w:cs="仿宋_GB2312"/>
                <w:b/>
                <w:bCs/>
                <w:i w:val="0"/>
                <w:iCs w:val="0"/>
                <w:caps w:val="0"/>
                <w:color w:val="auto"/>
                <w:spacing w:val="0"/>
                <w:sz w:val="24"/>
                <w:szCs w:val="24"/>
                <w:u w:val="none"/>
                <w:shd w:val="clear" w:fill="auto"/>
              </w:rPr>
              <w:t>投标时须提供证明材料，证明材料包括但不限于检测（检验）报告、彩页、官网或功能截图等</w:t>
            </w:r>
            <w:r>
              <w:rPr>
                <w:rFonts w:hint="eastAsia" w:ascii="仿宋_GB2312" w:hAnsi="仿宋_GB2312" w:eastAsia="仿宋_GB2312" w:cs="仿宋_GB2312"/>
                <w:b/>
                <w:bCs/>
                <w:i w:val="0"/>
                <w:iCs w:val="0"/>
                <w:caps w:val="0"/>
                <w:color w:val="auto"/>
                <w:spacing w:val="0"/>
                <w:sz w:val="24"/>
                <w:szCs w:val="24"/>
                <w:u w:val="none"/>
                <w:shd w:val="clear"/>
                <w:lang w:eastAsia="zh-CN"/>
              </w:rPr>
              <w:t>，</w:t>
            </w:r>
            <w:r>
              <w:rPr>
                <w:rFonts w:hint="eastAsia" w:ascii="仿宋_GB2312" w:hAnsi="仿宋_GB2312" w:eastAsia="仿宋_GB2312" w:cs="仿宋_GB2312"/>
                <w:b/>
                <w:bCs/>
                <w:i w:val="0"/>
                <w:iCs w:val="0"/>
                <w:caps w:val="0"/>
                <w:color w:val="auto"/>
                <w:spacing w:val="0"/>
                <w:sz w:val="24"/>
                <w:szCs w:val="24"/>
                <w:u w:val="none"/>
                <w:shd w:val="clear" w:fill="auto"/>
              </w:rPr>
              <w:t>并加盖投标人CA电子签章</w:t>
            </w:r>
            <w:r>
              <w:rPr>
                <w:rFonts w:hint="eastAsia" w:ascii="仿宋_GB2312" w:hAnsi="仿宋_GB2312" w:eastAsia="仿宋_GB2312" w:cs="仿宋_GB2312"/>
                <w:b/>
                <w:bCs w:val="0"/>
                <w:sz w:val="24"/>
                <w:highlight w:val="none"/>
              </w:rPr>
              <w:t>]</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3.主机内置蓝牙模块，可实现对同品牌音箱的音量控制，并且可通过同品牌讲台实现对主机的开关机控制。</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4.主机内置跟踪功能，无需额外配置跟踪主机即可实现智能图像识别跟踪分析与处理功能。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auto"/>
                <w:sz w:val="24"/>
                <w:szCs w:val="24"/>
                <w:u w:val="none"/>
              </w:rPr>
              <w:t>5.主机集成触控电容屏，屏幕尺寸≥15英寸，分辨率≥1920*1080，</w:t>
            </w:r>
            <w:r>
              <w:rPr>
                <w:rFonts w:hint="eastAsia" w:ascii="仿宋_GB2312" w:hAnsi="仿宋_GB2312" w:eastAsia="仿宋_GB2312" w:cs="仿宋_GB2312"/>
                <w:i w:val="0"/>
                <w:iCs w:val="0"/>
                <w:color w:val="auto"/>
                <w:sz w:val="24"/>
                <w:szCs w:val="24"/>
                <w:u w:val="wave"/>
              </w:rPr>
              <w:t>屏幕色域≥72% NTSC</w:t>
            </w:r>
            <w:r>
              <w:rPr>
                <w:rFonts w:hint="eastAsia" w:ascii="仿宋_GB2312" w:hAnsi="仿宋_GB2312" w:eastAsia="仿宋_GB2312" w:cs="仿宋_GB2312"/>
                <w:i w:val="0"/>
                <w:iCs w:val="0"/>
                <w:color w:val="auto"/>
                <w:sz w:val="24"/>
                <w:szCs w:val="24"/>
                <w:u w:val="none"/>
              </w:rPr>
              <w:t>，表面硬度≥莫氏7级（7H）。画面比例支持16:9，触控回传响延时≤70ms。</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6.支持通过HDMI接口及Type-C接口，实现≥4路不同的视频画面输出。支持输出画面自定义设置，具有≥7种输出画面可自定义选择。</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7.支持主机开启自动更新，开启后在连接互联网的前提下，可实现自动更新，自动更新至最新版本。</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8.支持≥6路实时预览画面，预览画面显示对应画面名称。</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9.支持录制清晰度设置，分辨率可设置4K、1080P、720P，并估算视频录制的大小。支持录制清晰度自定义设置，可设置分辨率为4K、1080P、720P、VGA、QVGA，可设置帧率为60、30、25FPS，可设置画质≥5种档位，可设置码率为静态码率、动态码率。设置后可显示对应码流大小及估算视频录制的大小。</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10.支持录制码率区间为64Kbps～16Mbps可调。</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11.支持直播清晰度设置，分辨率可设置1080P、720P。支持直播清晰度自定义设置，可设置分辨率为1080P、720P、VGA、QVGA，可设置帧率为60、30、25FPS，可设置画质≥4种档位，可设置码率为静态码率、动态码率。设置后可显示对应码流大小。</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12.支持3840×2160p@30Hz（4K）、1920×1080p@60Hz、1920×1080p@30Hz、1680×1050p@30Hz、1600×900p@30Hz、1400×1050p@30Hz、1280×1024p@30Hz、1280×1024p@60Hz、1280×960p@30Hz、1280×800p@30Hz、1280×720p@60Hz、1280×720p@30Hz、720×480p@60Hz、640×480p@30HzHDMI视频信号输入。</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13.支持2路HDMI高清输入及3路HDMI高清输出，分辨率均支持3840×2160@30Hz、1920×1080p@60Hz。</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w:t>
            </w:r>
            <w:r>
              <w:rPr>
                <w:rFonts w:hint="eastAsia" w:ascii="仿宋_GB2312" w:hAnsi="仿宋_GB2312" w:eastAsia="仿宋_GB2312" w:cs="仿宋_GB2312"/>
                <w:i w:val="0"/>
                <w:iCs w:val="0"/>
                <w:color w:val="auto"/>
                <w:sz w:val="24"/>
                <w:szCs w:val="24"/>
                <w:u w:val="none"/>
              </w:rPr>
              <w:t>4.支持 H.264</w:t>
            </w:r>
            <w:r>
              <w:rPr>
                <w:rFonts w:hint="eastAsia" w:ascii="仿宋_GB2312" w:hAnsi="仿宋_GB2312" w:eastAsia="仿宋_GB2312" w:cs="仿宋_GB2312"/>
                <w:i w:val="0"/>
                <w:iCs w:val="0"/>
                <w:color w:val="auto"/>
                <w:sz w:val="24"/>
                <w:szCs w:val="24"/>
                <w:u w:val="none"/>
                <w:lang w:eastAsia="zh-CN"/>
              </w:rPr>
              <w:t>（</w:t>
            </w:r>
            <w:r>
              <w:rPr>
                <w:rFonts w:hint="eastAsia" w:ascii="仿宋_GB2312" w:hAnsi="仿宋_GB2312" w:eastAsia="仿宋_GB2312" w:cs="仿宋_GB2312"/>
                <w:i w:val="0"/>
                <w:iCs w:val="0"/>
                <w:color w:val="auto"/>
                <w:sz w:val="24"/>
                <w:szCs w:val="24"/>
                <w:u w:val="none"/>
              </w:rPr>
              <w:t>BP/MP/HP</w:t>
            </w:r>
            <w:r>
              <w:rPr>
                <w:rFonts w:hint="eastAsia" w:ascii="仿宋_GB2312" w:hAnsi="仿宋_GB2312" w:eastAsia="仿宋_GB2312" w:cs="仿宋_GB2312"/>
                <w:i w:val="0"/>
                <w:iCs w:val="0"/>
                <w:color w:val="auto"/>
                <w:sz w:val="24"/>
                <w:szCs w:val="24"/>
                <w:u w:val="none"/>
                <w:lang w:eastAsia="zh-CN"/>
              </w:rPr>
              <w:t>）</w:t>
            </w:r>
            <w:r>
              <w:rPr>
                <w:rFonts w:hint="eastAsia" w:ascii="仿宋_GB2312" w:hAnsi="仿宋_GB2312" w:eastAsia="仿宋_GB2312" w:cs="仿宋_GB2312"/>
                <w:i w:val="0"/>
                <w:iCs w:val="0"/>
                <w:color w:val="auto"/>
                <w:sz w:val="24"/>
                <w:szCs w:val="24"/>
                <w:u w:val="none"/>
              </w:rPr>
              <w:t>编码与解码、H.265视频编码/解码，</w:t>
            </w:r>
            <w:r>
              <w:rPr>
                <w:rFonts w:hint="eastAsia" w:ascii="仿宋_GB2312" w:hAnsi="仿宋_GB2312" w:eastAsia="仿宋_GB2312" w:cs="仿宋_GB2312"/>
                <w:i w:val="0"/>
                <w:iCs w:val="0"/>
                <w:color w:val="auto"/>
                <w:sz w:val="24"/>
                <w:szCs w:val="24"/>
                <w:u w:val="wave"/>
              </w:rPr>
              <w:t>支持≥3</w:t>
            </w:r>
            <w:r>
              <w:rPr>
                <w:rFonts w:hint="eastAsia" w:ascii="仿宋_GB2312" w:hAnsi="仿宋_GB2312" w:eastAsia="仿宋_GB2312" w:cs="仿宋_GB2312"/>
                <w:i w:val="0"/>
                <w:iCs w:val="0"/>
                <w:color w:val="auto"/>
                <w:sz w:val="24"/>
                <w:szCs w:val="24"/>
                <w:u w:val="wave"/>
                <w:lang w:val="en-US" w:eastAsia="zh-CN"/>
              </w:rPr>
              <w:t>1</w:t>
            </w:r>
            <w:r>
              <w:rPr>
                <w:rFonts w:hint="eastAsia" w:ascii="仿宋_GB2312" w:hAnsi="仿宋_GB2312" w:eastAsia="仿宋_GB2312" w:cs="仿宋_GB2312"/>
                <w:i w:val="0"/>
                <w:iCs w:val="0"/>
                <w:color w:val="auto"/>
                <w:sz w:val="24"/>
                <w:szCs w:val="24"/>
                <w:u w:val="wave"/>
              </w:rPr>
              <w:t xml:space="preserve"> 路 1080p@30fps 编/解码</w:t>
            </w:r>
            <w:r>
              <w:rPr>
                <w:rFonts w:hint="eastAsia" w:ascii="仿宋_GB2312" w:hAnsi="仿宋_GB2312" w:eastAsia="仿宋_GB2312" w:cs="仿宋_GB2312"/>
                <w:i w:val="0"/>
                <w:iCs w:val="0"/>
                <w:color w:val="auto"/>
                <w:sz w:val="24"/>
                <w:szCs w:val="24"/>
                <w:u w:val="none"/>
              </w:rPr>
              <w:t>。</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15.支持AAC音频编码协议，编码码率支持320Kbps、128Kbps、48Kbps可选。音频采样率支持48kHz；信号处理延时≤20ms；频率响应20Hz~20kHz。</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16.内置无线麦克风音频接收模块。无需外接无线音频接收模块，即可完成无线麦克风的连接及音频信号传输，并支持同时≥</w:t>
            </w:r>
            <w:r>
              <w:rPr>
                <w:rFonts w:hint="eastAsia" w:ascii="仿宋_GB2312" w:hAnsi="仿宋_GB2312" w:eastAsia="仿宋_GB2312" w:cs="仿宋_GB2312"/>
                <w:i w:val="0"/>
                <w:iCs w:val="0"/>
                <w:color w:val="auto"/>
                <w:sz w:val="24"/>
                <w:szCs w:val="24"/>
                <w:u w:val="none"/>
                <w:lang w:val="en-US" w:eastAsia="zh-CN"/>
              </w:rPr>
              <w:t>1</w:t>
            </w:r>
            <w:r>
              <w:rPr>
                <w:rFonts w:hint="eastAsia" w:ascii="仿宋_GB2312" w:hAnsi="仿宋_GB2312" w:eastAsia="仿宋_GB2312" w:cs="仿宋_GB2312"/>
                <w:i w:val="0"/>
                <w:iCs w:val="0"/>
                <w:color w:val="auto"/>
                <w:sz w:val="24"/>
                <w:szCs w:val="24"/>
                <w:u w:val="none"/>
              </w:rPr>
              <w:t>个无线麦克风接入，支持≥2种对频模式。支持显示无线麦克风电量程度大小。</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17. 支持完全断电的情况下，从主机的音频输入通道上输入的音频，可以从主机的音频输出通道实现输出，且≥</w:t>
            </w:r>
            <w:r>
              <w:rPr>
                <w:rFonts w:hint="eastAsia" w:ascii="仿宋_GB2312" w:hAnsi="仿宋_GB2312" w:eastAsia="仿宋_GB2312" w:cs="仿宋_GB2312"/>
                <w:i w:val="0"/>
                <w:iCs w:val="0"/>
                <w:color w:val="auto"/>
                <w:sz w:val="24"/>
                <w:szCs w:val="24"/>
                <w:u w:val="none"/>
                <w:lang w:val="en-US" w:eastAsia="zh-CN"/>
              </w:rPr>
              <w:t>1</w:t>
            </w:r>
            <w:r>
              <w:rPr>
                <w:rFonts w:hint="eastAsia" w:ascii="仿宋_GB2312" w:hAnsi="仿宋_GB2312" w:eastAsia="仿宋_GB2312" w:cs="仿宋_GB2312"/>
                <w:i w:val="0"/>
                <w:iCs w:val="0"/>
                <w:color w:val="auto"/>
                <w:sz w:val="24"/>
                <w:szCs w:val="24"/>
                <w:u w:val="none"/>
              </w:rPr>
              <w:t>个音频输入通道可以支持该功能。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18. 支持拾音麦克风采集音量大小调节，并通过音量条动态显示麦克风拾音情况。</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【功能配置】</w:t>
            </w:r>
          </w:p>
          <w:p>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1.</w:t>
            </w:r>
            <w:r>
              <w:rPr>
                <w:rFonts w:hint="eastAsia" w:ascii="仿宋_GB2312" w:hAnsi="仿宋_GB2312" w:eastAsia="仿宋_GB2312" w:cs="仿宋_GB2312"/>
                <w:i w:val="0"/>
                <w:iCs w:val="0"/>
                <w:color w:val="auto"/>
                <w:sz w:val="24"/>
                <w:szCs w:val="24"/>
                <w:u w:val="none"/>
              </w:rPr>
              <w:t>支持USB接口接入标准USB声卡，实现双向音频通信。</w:t>
            </w:r>
          </w:p>
          <w:p>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2.支持双网卡设计，可设置1个网卡的IP、网关、子网掩码、DNS，可调整为自动获取IP或手动填写IP。</w:t>
            </w:r>
          </w:p>
          <w:p>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3.支持接入摄像机后，检测接入状态，并直接点选进行绑定，绑定后可显示摄像机画面。支持输入摄像机RTSP流地址进行绑定，绑定后可显示摄像机画面。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4.支持任意一路视频画面，以HDMI in作为输入源。</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5.支持设置视频录制计时，计时设置支持≥5种计时时间选择。最长计时时间≥12小时。开启计时后，在录制过程中可查看已录制时长。</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6.支持开启录制倒计时功能， 开启后，系统将提示倒计时时间。倒计时支持≥4种时间选择。</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7.支持视频分段录制，可根据视频大小分段录制，选择500MB，1GB，2GB，4GB；或可根据视频时长分段，可选择30分钟、60分钟。</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8.支持选择多路画面同时录制，可选择同时≥7 路画面同时录制。</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9.支持设置≥</w:t>
            </w:r>
            <w:r>
              <w:rPr>
                <w:rFonts w:hint="eastAsia" w:ascii="仿宋_GB2312" w:hAnsi="仿宋_GB2312" w:eastAsia="仿宋_GB2312" w:cs="仿宋_GB2312"/>
                <w:i w:val="0"/>
                <w:iCs w:val="0"/>
                <w:color w:val="auto"/>
                <w:sz w:val="24"/>
                <w:szCs w:val="24"/>
                <w:u w:val="none"/>
                <w:lang w:val="en-US" w:eastAsia="zh-CN"/>
              </w:rPr>
              <w:t>2</w:t>
            </w:r>
            <w:r>
              <w:rPr>
                <w:rFonts w:hint="eastAsia" w:ascii="仿宋_GB2312" w:hAnsi="仿宋_GB2312" w:eastAsia="仿宋_GB2312" w:cs="仿宋_GB2312"/>
                <w:i w:val="0"/>
                <w:iCs w:val="0"/>
                <w:color w:val="auto"/>
                <w:sz w:val="24"/>
                <w:szCs w:val="24"/>
                <w:u w:val="none"/>
              </w:rPr>
              <w:t>路RTMP直播推流，直播流可选择不同视频源，可选画面≥6 个，推流单路可达 1080p@60fps，推送的直播流可选择是否带有声音。</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10.支持平台绑定设置，可通过平台代码绑定平台、学校及教室，教室支持添加；支持绑定区域，可选择设备所在地区。</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11.支持配置设备存储服务器，可选择云服务器存储或本地服务器存储。并配置本地服务器IP地址、FTP端口、用户名及密码。</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12.支持控制主机开始录制、暂停录制、结束录制。开始录制时进行录制计时。结束录制后显示录制时间。</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13.支持设置主机储存空间覆盖模式，可选择循环覆盖或非循环覆盖。系统储存空间支持可视化显示，通过颜色区分存储内容类型，通过绝对值、百分比的方式展示存储空间容量。</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 xml:space="preserve">14.支持选择开启或关闭直播，可选择开启录制时是否同步开启直播。 </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15.支持二维码登录用户账号，并设置登录权限，非本校教职工无法</w:t>
            </w:r>
            <w:r>
              <w:rPr>
                <w:rFonts w:hint="eastAsia" w:ascii="仿宋_GB2312" w:hAnsi="仿宋_GB2312" w:eastAsia="仿宋_GB2312" w:cs="仿宋_GB2312"/>
                <w:i w:val="0"/>
                <w:iCs w:val="0"/>
                <w:color w:val="auto"/>
                <w:sz w:val="24"/>
                <w:szCs w:val="24"/>
                <w:u w:val="none"/>
                <w:lang w:eastAsia="zh-CN"/>
              </w:rPr>
              <w:t>登录</w:t>
            </w:r>
            <w:r>
              <w:rPr>
                <w:rFonts w:hint="eastAsia" w:ascii="仿宋_GB2312" w:hAnsi="仿宋_GB2312" w:eastAsia="仿宋_GB2312" w:cs="仿宋_GB2312"/>
                <w:i w:val="0"/>
                <w:iCs w:val="0"/>
                <w:color w:val="auto"/>
                <w:sz w:val="24"/>
                <w:szCs w:val="24"/>
                <w:u w:val="none"/>
              </w:rPr>
              <w:t>。</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16.支持单个文件、文件夹删除；多个文件、多个文件夹批量删除；支持清空视频功能，可一键清除主机视频。删除需输入管理员密码。</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17.支持录制视频文件支持自动归档，按照年月日创建文件夹，录制视频自动归档到对应的文件夹下。支持二维码登录用户账号，登录后通过该账号录制的视频文件可直接查看。</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18.支持单个视频文件、多个文件、单个文件夹、多个文件夹批量拷贝；拷贝时动态显示进度条，完成时自动提醒。支持对录制的视频文件的名称进行重命名。</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19.系统支持U盘自动识别，可在拷贝时选择对应 U 盘进行拷贝。U盘格式支持FAT32和NTFS格式，拷贝时可显示进度。</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20.支持通过串口对接中控协议实现中控控制，控制开关机、开始/暂停/停止录制。</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21.支持上电自启动，设备通电后系统可自动启动，可设置开启或关闭上电自启动功能，支持自动开关机，可设置定时开关机时间。</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22.支持≥2种系统更新方式，可选择在线更新或本地更新。本地更新可通过 U 盘实现设备升级。</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lang w:eastAsia="zh-CN"/>
              </w:rPr>
            </w:pPr>
            <w:r>
              <w:rPr>
                <w:rFonts w:hint="eastAsia" w:ascii="仿宋_GB2312" w:hAnsi="仿宋_GB2312" w:eastAsia="仿宋_GB2312" w:cs="仿宋_GB2312"/>
                <w:i w:val="0"/>
                <w:iCs w:val="0"/>
                <w:color w:val="auto"/>
                <w:sz w:val="24"/>
                <w:szCs w:val="24"/>
                <w:u w:val="none"/>
              </w:rPr>
              <w:t>23.支持开启AI分析功能，开启后可进行课堂行为分析，在平台中生成报告。报告中可查看课堂实录、课堂热力图、AI建议分析；教学行为分析及总结；问答模式、提问类型、学生应答、教师理答、问答实录分析及总结；弗兰德斯互动分析、S-T/Rt-Ch教学分析及总结。</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【网络配置】</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1.支持通过互联网控制主机的关机、重启。可设置定时开关机，并设置对应时间。支持设置主机通电开机。</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2.支持通过互联网查看主机的操作记录，可通过用户名、手机号、日期进行多条件同时筛选搜索。可查看对应操作的时间和操作项，并查看操作的详细请求数据。</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3.支持通过互联网，查看当前的主机总覆盖量、绑定数量、今日活跃量、今日新增量、当前在线量。支持按照系统版本号进行查询，查看不同版本的数量及比例。支持按照时间维度及地区维度查看新增设备及活跃设备的数量，生成汇总报表。支持按照时间维度查看全国各省设备数量，生成汇总报表。</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4.支持通过互联网，进行终端管理。通过地区、学校、终端类型、设备状态、绑定状态、接入时间、SN、应用版本、设备类型、最后在线时间进行多条件同时筛选搜索，查看设备状态。</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5.支持内置网络监测功能，无需安装第三方软件，可检测主机的服务</w:t>
            </w:r>
            <w:r>
              <w:rPr>
                <w:rFonts w:hint="eastAsia" w:ascii="仿宋_GB2312" w:hAnsi="仿宋_GB2312" w:eastAsia="仿宋_GB2312" w:cs="仿宋_GB2312"/>
                <w:i w:val="0"/>
                <w:iCs w:val="0"/>
                <w:color w:val="auto"/>
                <w:sz w:val="24"/>
                <w:szCs w:val="24"/>
                <w:u w:val="none"/>
                <w:lang w:eastAsia="zh-CN"/>
              </w:rPr>
              <w:t>连通性</w:t>
            </w:r>
            <w:r>
              <w:rPr>
                <w:rFonts w:hint="eastAsia" w:ascii="仿宋_GB2312" w:hAnsi="仿宋_GB2312" w:eastAsia="仿宋_GB2312" w:cs="仿宋_GB2312"/>
                <w:i w:val="0"/>
                <w:iCs w:val="0"/>
                <w:color w:val="auto"/>
                <w:sz w:val="24"/>
                <w:szCs w:val="24"/>
                <w:u w:val="none"/>
              </w:rPr>
              <w:t>、网络稳定性、上下行速度、网络追踪性、网卡信息。支持各项单独检测及一键检测，检测时可动态展示实时数据变化。</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6.支持网络认证功能，可选择网络认证的线路，选择http协议或https协议。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rPr>
              <w:t>7.支持通过互联网，进行项目管理。支持新建项目，定义项目名称、类型、负责人、实施人员等。可在项目中添加设备，对该项目中所有设备进行远程管理。可通过设备类型、设备状态、设备系统版本、SN、IP进行搜索筛选，并进行设备访问。</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AI课堂分析系统</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1.系统支持对教室环境的3D还原重建，形成桌椅、讲台、一体机的真实环境建模，采集到的师生互动行为自动对应到具体课桌位置；支持正前方、左前方、右前方、左后方、右后方5种视角转换。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2.在3D课堂孪生界面中，通过课桌的颜色深浅表示学生参与互动的活跃程度，基于学生上台次数、举手次数、问答次数计算学生活跃程度，颜色变化代表活跃度变化。</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3.在3D课堂孪生界面中，支持点击课堂活跃热力图中的学生头像，查看该学生的师生互动视频片段，统计该学生在本节课的上台互动、举手次数、问答次数。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4.在3D课堂孪生界面中，支持在地面上显示教师的巡堂轨迹，颜色不同代表停留时间不同。</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5.系统支持通过教学大语言模型，生成教学建议，教学大模型具备至少70亿参数量，2200亿训练语料，支持至少16Ktoken输入；教学大模型已通过网信办备案。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系统通过教学大语言模型，根据教学内容自动生成师生问答、课堂互动、新课标落实三个维度的课堂反馈建议，可查看全部提问、符合知识性目标的提问、不合适的提问、提问优化建议、课堂互动建议、基于新课标的亮点和改进建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7.系统支持统计课程时长、课堂中教师讲授时长、教师讲授字数、教师授课平均语速。</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8.系统自动统计教师授课、师生互动、小组讨论、课堂练习的时间分布情况，支持图形可视化展示不同课堂行为的整体时间占比。</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9.系统自动统计教师授课、师生互动、小组讨论、课堂练习的时间分布情况，支持按照时序图样式展示，展示不同课堂行为发生的顺序、时长。</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10.系统通过语音识别技术、自然语言处理，将课堂中老师和学生的声音转写为文字，按照前后文逻辑关系自动切割为不同的片段；片段支持展开查看详细文字，支持跳转到文字段落对应的视频片段。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11.系统支持对语音转写中的师生问答进行自动识别，将提问内容自动高亮显示，支持将识别出的问答实录一键导出为云文档。</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12.系统支持对识别出的文字进行手动校准，支持对识别出的问答片段标注是否有效，被标注有效的问答片段，在播放器时间轴对应的时间点上会高亮显示。</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13.系统支持自动识别问答模式分类，按简单型、追问型、思考再答型、自问自答、无响应进行分类统计，通过柱状图表呈现。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14.系统支持点击问答模式柱状图对该类型的提问进行筛选，问答实录中显示对应文字明细，支持按师生角色区分，并自动进行分段分句，支持跳转到文字段落对应的视频片段。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系统支持通过弗兰德斯编码规则对课堂数据进行每秒1次的打点，自动计算出启发/指导比（I/D）、学生稳态比（PSSR）、教学内容比（CCR）、学生发言比（PIR）、教师提问比（TQR）、教学/调控比（TRR）的指标数值，通过雷达图呈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16.系统支持将本堂课的弗兰德斯编码数值和标准数值进行对比，通过上下箭头呈现高于或低于标准数值；可查看弗兰德斯矩阵编码打点信息，点击打点信息可播放对应视频片段。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17.系统支持教师画面、学生画面双窗口显示，小窗口可自由拖动位置和自由切换；支持根据课件翻页将教学视频进行虚拟切片，点击互动课件缩略图，可跳转至对应视频片段。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18.系统使用基于计算机视觉算法、语音识别技术、自然语言处理的多模态算法整体判断课堂行为，并通过有限状态机进行校正；根据课堂行为对教学视频进行打点，片段打点信息包含提问、回答、举手、起立、上台、齐读、讨论的教学事件，播放进度条支持显示事件类型、快速定位播放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19.系统支持关键片段、问答模式、完整模式三种播放模式，可任意切换。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20.系统支持将报告下载至本地，报告中包含基础数据、教学时间分配、讲学环节时间轴、弗兰德斯编码图、S-T/Rt-Ch教学分析图、高频词语分析、提问数据统计、提问详情列表。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21.系统支持通过对S-T编码序列的深度分析，计算本节课的教师行为占有率Rt、师生行为转换率Ch，基于本节课的Rt值、Ch值得出本节课的教学模式，教学模式包含：混合型、练习型、讲授型、对话型。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22.系统支持以海报、二维码、链接的方式分享给他人。</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23.系统支持在移动端查看报告。</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24.提供不少于八年的授权服务。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4K教师摄像机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一、硬件要求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1.镜头水平视场角≥40°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2.一体化集成设计，支持4K超高清，最大可提供4K图像编码输出，同时向下兼容1080p，720p等分辨率。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3.网络流传输协议：TCP, HTTP, UDP，RTSP, RTMP, ONVIF。</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4.全景画面支持畸变矫正功能。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5.全景画面与特写画面必须采用相同图像传感器和图像处理器，确保两者图像输出亮度、颜色、风格等保持一致。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6.整机接口：≥1路RJ45。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7.支持POE有线网络供电，只需要1路网线，即可实现供电及信号传输，支持同时输出特写和全景等多路画面。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8.传感器尺寸：≥CMOS 1/2.8英寸。</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9.传感器有效像素≥840万。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10.扫描方式：逐行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11.最低照度：0.5 Lux @（F1.8, AGC ON）。</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12.电子快门：1/30s ~ 1/10000s。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13.支持自动白平衡。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14.支持2D&amp;3D数字降噪，信噪比≥55dB。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15.支持H.264.H.265视频编码格式。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16.主码流分辨率：3840x2160, 1920x1080, 1280x720, 1024x576, 720x576(50Hz), 720x480(60Hz), 720x408, 640x360, 480x270,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17.辅码流分辨率：1920x1080, 1280x720, 1024x576, 960x540, 640x480, 640x360,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18.视频码率：32Kbps ~ 16384Kbps。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19.帧率：1~25fps。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1.4K教师摄像机内嵌智能跟踪算法，无需单独安装定位跟踪主机及其他任何辅助拍摄设备，即可实现跟踪定位控制功能。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2.系统应采用智能图像识别算法，高清摄像机同时输出2路场景画面并分析计算，实现1台摄像机的2景位拍摄，通过导播跟踪系统，实现所有画面的自动导播切换：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a.当教师在讲台区域站立授课时，自动切换为教师特写，当教师在讲台区域进行走动时，自动切换到教师全景；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b.当教师切换多媒体授课时，自动切换为多媒体特写画面；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3.支持设置摄像机分辨率、帧率、码率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4.支持设置摄像机亮度、饱和度、对比度、锐度、色度、快门速度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5.图像支持左右镜像、上下翻转，默认不开启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6.支持对摄像机网络进行管理，包括设置IP地址/网关/DNS等，支持组播协议搜索IP地址，并修改摄像机IP</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7.支持rtmp推流，推流地址可设置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8.支持TRSP推流，推流地址可设置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9.支持ONVIF协议，可预览ONVIF画面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10.支持GB28181协议，可使用GB28181协议推流</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11.支持摄像机内部导播，支持外部服务器导播</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12.支持至少1个矩形导播跟踪区划定</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13.支持至少2个导播屏蔽区划定</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14.支持跟随模式、混合模式、双镜模式等多种导播模式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15.支持跟踪灵敏度设置，可适配不同的灵敏度要求场景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16.支持开启/关闭跟踪功能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4K学生摄像机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一、硬件要求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1.镜头水平视场角≥90°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2.一体化集成设计，支持4K超高清，最大可提供4K图像编码输出，同时向下兼容1080p，720p等分辨率。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3.网络流传输协议：TCP, HTTP, UDP，RTSP, RTMP, ONVIF。</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4.全景画面支持畸变矫正功能。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5.全景画面与特写画面必须采用相同图像传感器和图像处理器，确保两者图像输出亮度、颜色、风格等保持一致。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6.整机接口：≥1路RJ45。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7.支持POE有线网络供电，只需要1路网线，即可实现供电及信号传输，支持同时输出特写和全景等多路画面。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8.传感器尺寸：≥CMOS 1/2.8英寸。</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9.传感器有效像素≥840万。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10.扫描方式：逐行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11.最低照度：0.5 Lux @（F1.8, AGC ON）。</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12.电子快门：1/30s ~ 1/10000s。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13.支持自动白平衡。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14.支持2D&amp;3D数字降噪，信噪比≥55dB。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15.支持H.264.H.265视频编码格式。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16.主码流分辨率：3840x2160, 1920x1080, 1920x1080, 1280x720, 1024x576, 720x576(50Hz), 720x480(60Hz), 720x408, 640x360, 480x270,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17.辅码流分辨率：1920x1080, 1280x720, 1024x576, 960x540, 640x480, 640x360,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18.视频码率：32Kbps ~ 16384Kbps。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19.帧率：1~25fps。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1.4K学生摄像机内嵌智能跟踪算法，无需单独安装定位跟踪主机及其他任何辅助拍摄设备，即可实现跟踪定位控制功能。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2.系统应采用智能图像识别算法，高清摄像机同时输出2路场景画面并分析计算，实现1台摄像机的2景位拍摄，通过导播跟踪系统，实现所有画面的自动导播切换：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a.学生起立发言时，首先切换为学生全景，再过渡为发言学生的特写画面，当多名学生站立时，自动切换到学生全景；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b.学生跟踪具备人脸检测辅助识别功能。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3.支持设置摄像机分辨率、帧率、码率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4.支持设置摄像机亮度、饱和度、对比度、锐度、色度、快门速度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5.图像支持左右镜像、上下翻转，默认不开启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6.支持对摄像机网络进行管理，包括设置IP地址/网关/DNS等，支持组播协议搜索IP地址，并修改摄像机IP</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7.支持rtmp推流，推流地址可设置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8.支持TRSP推流，推流地址可设置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9.支持ONVIF协议，可预览ONVIF画面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10.支持GB28181协议，可使用GB28181协议推流</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11.支持摄像机内部导播，支持外部服务器导播</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12.支持至少1个六边形导播跟踪区划定</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13.跟踪区域划定方式为任意两个边缘点连线，确保可以构建合适的跟踪区域</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14.支持跟踪灵敏度设置，可适配不同的灵敏度要求场景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15.支持开启/关闭跟踪功能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麦克风套</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1.麦克风采用≥4核的音频芯片。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2.麦克风频率响应范围不低于50Hz~16KHz。</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3.麦克风拾音半径≥8m。</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4.麦克风信噪比≥68dB。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5.麦克风声压级≥130dBSPL，10%THD@1 KHz。</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6.麦克风无需额外适配器供电，能够通过网线实现麦克风供电、音频信号传输、参数调整。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7.麦克风具备≥1个状态指示灯，可显示麦克风工作状态。</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8.麦克风采用标准1/4吋螺口，适配各种类型标准吊杆。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9.麦克风支持≥2个数字音频接口，每个接口都具备输入接口和输出接口能力，支持盲插。</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10.麦克风支持≥1个Type-C接口。</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11.麦克风内置≥8个硅麦传感器单元。</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12.麦克风支持在线OTA，可在线对麦克风进行升级，无需人员现场维护。</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13.麦克风支持降噪、回声抵消、混响抑制、自动增益控制、多麦融合多种音频算法。</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14.麦克风支持无损数字音频传输，避免模拟信号传输导致的电流干扰。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15.配套2支麦克风话筒。</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1.支持全频带全双工自适应回声消除算法。</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2.支持全频自适应AI降噪技术，降噪电平≥24dB。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3.支持自动增益控制。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4.支持啸叫抑制。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5.支持智能混音，可智能选择最佳麦克风采集音频。</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6.支持多通道音频矩阵，可根据场景需求进行相应设置。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7.支持音频参数调节。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8.支持波束成形。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9.支持远程OTA升级。</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10.支持连接录播主机作为录播音频输入设备使用，也可连接Windows系统，并为其提供音频输入。</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3套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资源管理平台</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1.基础管理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1）系统采用模块化的架构设计B/S架构，用户可通过浏览器实现专递课堂、名校网络课堂、直播活动、用户管理等功能。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2）角色自定义：支持管理员根据不同教师的工作需求创建角色，自定义该角色的名称和可使用的功能权限；并可查看各角色的人数，方便管理。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3）教师可以通过自主账号登录平台，根据教师个人学习需求对全校的视频课程进行筛选、点播观看、在线学习。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4）视频管理：录播主机录制的视频自动上传至平台，支持本校教师或管理员对视频进行名称编辑、学科学段编辑、下载、删除、发布课程等操作。</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5）上传附件：平台支持用户在发布课程时上传相关资料；所上传资料可支持不少于5种文件格式；课程发布后，观众观看课程时下载相关资料，进行深入学习。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6）课程发布：课程发布时，可选择对应的学段、学科、发布模块、示范课分类等，方便用户按不同维度查找课程。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7）课程审核：支持学校管理员对本校教师申请发布的课程进行审核，监控公开课程资源的质量；拒绝课程发布时，需填写拒绝原因；若课程未通过时，系统将在消息中心自动通知该课程归属的教师。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课程评论：支持用户对已发布视频进行视频打点并插入课堂评价，所评论内容需关联视频对应时间点。平台支持用户在线对课堂视频进行评论，所评论内容支持以新消息提示方式自动提醒授课教师。支持管理员对用户评论进行信息管理，可选择性删除评论内容，管控评论秩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9）账号管理：支持用户修改昵称、密码及头像设置等，并可重新绑定用户手机号，同时关联绑定/解绑个人微信号。</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10）平台支持本地视频上传：可对上传视频进行标题描述、课程介绍等设置，可选择默认的视频缩略图封面，也可选择本地图片上传成为封面。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11）消息中心：新增课程计划、课程审核通过/被拒绝、成功加入教研组等消息可在主页面实时提醒。</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12）设备管理：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①显示管理员下辖的教室总数、在线教室总数、活跃教室数，实时呈现整体情况；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②管理员可实时查看教室信息和状态，包括：教室名称、设备IP、状态、信号源及教室详情，方便远程运维。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③支持学校管理员进行远程关机、重启、密码设置等操作。</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13）公网直播：学校管理员可设置录播设备的直播模式为公网直播，自由发起公网直播活动，方便举办公开课、校园培训等活动。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①全局调度系统：实时收集节点负载、网络质量，并根据终端用户的 IP，将用户请求引导至最优的节点，以降低时延，提升流畅率。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②冗余带宽：云服务器具备T级的带宽储备和百万级并发承载能力，可应对突发增量的用户访问。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14）直播活动：支持用户创建直播，提前设置预约直播信息，并获取直播地址及二维码海报，方便提前发布直播信息。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15）直播状态：根据直播开始时间和结束时间，分类显示所有直播的当前状态，包括未开始、进行中、已结束；用户可通过状态筛选不同的直播进行编辑管理。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16）直播搜索：支持输入与直播名称相关的关键字，搜索直播活动。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17）直播管理：在直播结束前，支持教师修改直播的结束时间、名称、封面、课件、直播简介、聊天互动权限等设置，并保持原分享链接和二维码不变，活动调整不会导致原分享链接和二维码失效。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18）直播工作台：创建直播时支持添加直播助教；助教进入工作台可进行直播间秩序维护，具体功能包括：</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①删除留言：支持对观众聊天互动的发言记录进行单个/批量删除，保障教师间互动交流的友好秩序；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②禁言观众：支持对观众进行单个/批量的禁言，禁言后观众将不能在直播互动中发表言论，避免不法人员在公众场合捣乱。</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③发起签到：支持对当前直播多次发起签到，并在签到结束后导出签到名单；发起签到后观众会在直播界面收到实时的签到提醒，帮助教师及时收集观众在线情况。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④管理公告：支持对当前直播活动发布公告内容。</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19）直播分享：用户可一键生成链接并进行分享，其他用户通过打开链接的方式，可登录观看直播视频。</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20）复制海报：生成海报后，用户可直接在网页中一键复制图片，并粘贴至微信中发送，无需下载图片保存本地，提高分享效率。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21）活动预告：支持PC端、移动端通过分享链接地址，查看直播活动的相关信息，包括封面、活动名称、学校名称、活动开始时间、简介、预览课件等；在预览课件时，用户可在课件上进行书写、擦除、移动图片素材等操作，且操作不影响原课件内容，方便评课老师在直播开始前，预览主讲老师的课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22）活动课件：教师可选择云课件与直播关联，无需耗时上传本地文件；课件与直播关联后，支持用户在活动开始时间前查看云课件；活动开始后，用户可在观看直播视频的同时，在线查看已关联的课件。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23）直播互动：直播过程中，支持用户在直播课程中发布评论、点赞、分享观看链接或二维码，同时可查看直播简介、活动课件和累计观看人次。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24）直播暖场素材：平台支持用户自主选择上传图片或视频，作为暖场素材在直播间隙循环播放。</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25）签到设置：支持在直播活动开始前，设置签到规则；可选择限时签到或不限时签到，适应不同的直播场景。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26）签到信息：支持设置观众签到的输入信息，可选择仅输入“姓名”或“姓名、班级/学校/单位”。</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27）导出签到数据：支持教师以Excel格式导出签到结果，签到结果包括每次签到用户的姓名、账号等信息。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28）直播数据：直播开始后，支持查看直播的人气峰值、观看人次、累计点赞、观众发言次数、签到人数等数据，随时掌握直播情况。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29）直播回放：支持开启直播回放功能；开启后用户可在原有直播的分享链接中查看已结束的直播内容，回顾直播精彩环节。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30）管理直播回放：教师可选择直播中各时段生成的回放视频，删除不必要的回放片段，或选择发布至专递示范课/名校网络课堂/名师示范课，方便其他师生观看。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31）分组管理：教师可将多场已创建的直播、互动课堂、互动教研、课例评课等活动，添加至同一直播分组；每个分组自动生成分享二维码和链接，方便观众在一个分组链接中选择不同活动进行观看。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32）分组命名：支持教师对直播分组自定义名称，让直播分组更具辨识度。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33）删除直播：支持教师删除过期或无效的直播，删除后原有的直播分享链接将自动失效。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34）支持直播集群技术，以支持系统的横向拓展，随着系统应用规模的拓展逐渐增加转发服务器以支持更大规模直播。平台支持不少于200点以上高清直播功能。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35）课程搜索：支持用户通过课程、教师、学校名称等关键词快速搜索已发布的课程资源，支持用户查看最近搜索关键词记录，方便用户再次快速查找相关课程。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36）用户可在教师空间中，查看该教师上传的全部课程、个人简介、所属学校以及个人成就，个人成就包含上传课程的总数、课程播放总次数等。</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37）教研评课：支持教师创建教研活动，并通过链接或海报分享给其他用户看课评课；支持教师在教研活动中查看活动简介、查看资料、发表点评、评课表打分。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38）教研数据：自动统计教研的点评次数、评课表平均分、观看人数等数据，支持查看文字点评的详情记录、评课表题目的客观题评分、主观题回答情况、教师评课记录。</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39）评课表管理：支持管理员创建多张评课表，并自定义评课表的标题、引导语、评分标准、题目分数、主观评价。至少提供一份评课表模板，方便用户快捷创建评课表。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40）自定义导航栏：支持超级管理员编辑平台一级和二级导航栏的标题内容；支持拖拽调整一级导航栏的排序，方便管理者设置个性化的平台。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2.专递课堂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1）专递示范课：自动统计老师发布到“专递示范课”的课程总数，并按学科统计发布课程的老师人数与课程数。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2）支持用户在平台中预约专递课程，采用课表形式实时显示课程计划。</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3）课表支持逐级汇总，教师个人课程计划、学校全体课程计划均支持在一张课表中展示，利于用户便捷查看。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4）在课程计划中，支持登录用户进行个人课程的快速定位查看。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3.名师课堂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1）用户可在名师示范课页面中，点播本校名师上传的优质示范课程。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2）平台根据课程播放数量提供最热门课程推荐，便于用户快速查看学习。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3）平台提供课程播放总数最高的名师展示，支持用户点击名师头像进入教师空间，查看该名师上传的全部课程。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4）支持通过学段、学科、课程分类快速筛选课程视频；课程至少支持微课、培训讲座、课堂实录等分类，方便用户快速定位，查看所需课程。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4.名校网络课堂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1）具备名校网络课堂页面，展示详细学校情况，包括学校简介、活跃教师、学校上传的全部课程、课程观看总人次等数据。在活跃教师排行榜中，可看到各位名师发起的课程总数及总观看人次。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用户访问平台网页观看线上课程时，可直接在平台网页中参与知识配对、选词填空、趣味分类等在线互动答题，加深对知识点的理解；完成后，可直接查看答题用时与答题排行榜，并可选择继续观看视频或再玩一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3）名校管理员可进行学校校徽、学校简介等信息的设置管理。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5.移动端观看课程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1）在专递示范课/名师示范课/名校网络课堂的课程页面中，支持一键生成分享海报，也可一键复制观看链接，方便分享给其他观众，通过移动端打开观看。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2）分享海报中包括课程名称、主讲人、学校名称及二维码等信息。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6.视频在线剪辑</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1）支持用户对本地上传或录播机录制的视频，通过浏览器完成在线剪辑，将视频的无效内容删除，保留课堂中的重难点和精彩部分。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2）效果预览：进行剪辑操作后，支持用户通过在线预览窗口，实时查看剪辑后的内容，确保视频效果。</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插入课堂活动：支持用户在平台上查看已上传的云课件，并选择课件中的课堂活动插入视频中，设置为课程的互动答题环节；课程发布后，用户观看到所对应的课程时间点时，系统将自动弹出课堂活动，需要完成互动答题才可进入下一阶段的知识点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4）视频截取：支持用户通过拖拽视频起点与终点，快速去除头部或尾部的无效内容，截取保留视频中的重点部分。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5）视频分割与删除：支持基于时间刻度，将视频分割成若干个片段，并把无效片段删除。</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互动电视</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64位Cortex A35四核</w:t>
            </w:r>
            <w:r>
              <w:rPr>
                <w:rFonts w:hint="eastAsia" w:ascii="仿宋_GB2312" w:hAnsi="仿宋_GB2312" w:eastAsia="仿宋_GB2312" w:cs="仿宋_GB2312"/>
                <w:color w:val="auto"/>
                <w:sz w:val="24"/>
                <w:szCs w:val="24"/>
                <w:lang w:eastAsia="zh-CN"/>
              </w:rPr>
              <w:t>：</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RAM: </w:t>
            </w:r>
            <w:r>
              <w:rPr>
                <w:rFonts w:hint="eastAsia"/>
                <w:lang w:val="en-US" w:eastAsia="zh-CN"/>
              </w:rPr>
              <w:t>≥</w:t>
            </w:r>
            <w:r>
              <w:rPr>
                <w:rFonts w:hint="eastAsia" w:ascii="仿宋_GB2312" w:hAnsi="仿宋_GB2312" w:eastAsia="仿宋_GB2312" w:cs="仿宋_GB2312"/>
                <w:color w:val="auto"/>
                <w:sz w:val="24"/>
                <w:szCs w:val="24"/>
              </w:rPr>
              <w:t>2G:</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 ROM: </w:t>
            </w:r>
            <w:r>
              <w:rPr>
                <w:rFonts w:hint="eastAsia"/>
                <w:lang w:val="en-US" w:eastAsia="zh-CN"/>
              </w:rPr>
              <w:t>≥</w:t>
            </w:r>
            <w:r>
              <w:rPr>
                <w:rFonts w:hint="eastAsia" w:ascii="仿宋_GB2312" w:hAnsi="仿宋_GB2312" w:eastAsia="仿宋_GB2312" w:cs="仿宋_GB2312"/>
                <w:color w:val="auto"/>
                <w:sz w:val="24"/>
                <w:szCs w:val="24"/>
              </w:rPr>
              <w:t>16G:</w:t>
            </w:r>
          </w:p>
          <w:p>
            <w:pPr>
              <w:keepNext w:val="0"/>
              <w:keepLines w:val="0"/>
              <w:widowControl/>
              <w:suppressLineNumbers w:val="0"/>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4.物理分辨率：3840X2160，</w:t>
            </w:r>
            <w:r>
              <w:rPr>
                <w:rFonts w:hint="eastAsia" w:ascii="仿宋_GB2312" w:hAnsi="仿宋_GB2312" w:eastAsia="仿宋_GB2312" w:cs="仿宋_GB2312"/>
                <w:color w:val="auto"/>
                <w:sz w:val="24"/>
                <w:szCs w:val="24"/>
                <w:highlight w:val="none"/>
                <w:lang w:eastAsia="zh-CN"/>
              </w:rPr>
              <w:t>屏幕尺寸≥55英寸</w:t>
            </w:r>
            <w:r>
              <w:rPr>
                <w:rFonts w:hint="eastAsia" w:ascii="仿宋_GB2312" w:hAnsi="仿宋_GB2312" w:eastAsia="仿宋_GB2312" w:cs="仿宋_GB2312"/>
                <w:color w:val="auto"/>
                <w:sz w:val="24"/>
                <w:szCs w:val="24"/>
                <w:lang w:eastAsia="zh-CN"/>
              </w:rPr>
              <w:t>；</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屏显比例：16:9:</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整机额定功率：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95W:</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工作电压：220V 50Hz:</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接口</w:t>
            </w:r>
            <w:r>
              <w:rPr>
                <w:rFonts w:hint="eastAsia" w:ascii="仿宋_GB2312" w:hAnsi="仿宋_GB2312" w:eastAsia="仿宋_GB2312" w:cs="仿宋_GB2312"/>
                <w:color w:val="auto"/>
                <w:sz w:val="24"/>
                <w:szCs w:val="24"/>
                <w:lang w:eastAsia="zh-CN"/>
              </w:rPr>
              <w:t>：</w:t>
            </w:r>
            <w:r>
              <w:rPr>
                <w:rFonts w:hint="eastAsia"/>
                <w:lang w:val="en-US" w:eastAsia="zh-CN"/>
              </w:rPr>
              <w:t>≥</w:t>
            </w:r>
            <w:r>
              <w:rPr>
                <w:rFonts w:hint="eastAsia" w:ascii="仿宋_GB2312" w:hAnsi="仿宋_GB2312" w:eastAsia="仿宋_GB2312" w:cs="仿宋_GB2312"/>
                <w:color w:val="auto"/>
                <w:sz w:val="24"/>
                <w:szCs w:val="24"/>
              </w:rPr>
              <w:t>1路AV-IN、2路HDMI2.</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1路TV</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RF</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输入、2路USB2.0接口、1路100M网络接口。</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color w:val="auto"/>
                <w:sz w:val="24"/>
                <w:szCs w:val="24"/>
              </w:rPr>
              <w:t>9</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根据现场需要配置壁挂支架或者吊架。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千兆交换机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8"/>
              </w:numPr>
              <w:suppressLineNumbers w:val="0"/>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二层网管交换机，交换容量336Gbps，包转发率42Mpps，24口10/100/1000Mbps自适应电口交换机</w:t>
            </w:r>
            <w:r>
              <w:rPr>
                <w:rFonts w:hint="eastAsia" w:ascii="仿宋_GB2312" w:hAnsi="仿宋_GB2312" w:eastAsia="仿宋_GB2312" w:cs="仿宋_GB2312"/>
                <w:color w:val="auto"/>
                <w:sz w:val="24"/>
                <w:szCs w:val="24"/>
                <w:lang w:eastAsia="zh-CN"/>
              </w:rPr>
              <w:t>；</w:t>
            </w:r>
          </w:p>
          <w:p>
            <w:pPr>
              <w:keepNext w:val="0"/>
              <w:keepLines w:val="0"/>
              <w:widowControl/>
              <w:numPr>
                <w:ilvl w:val="0"/>
                <w:numId w:val="8"/>
              </w:numPr>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固化4个SFP千兆光口，支持VLAN、ACL、端口镜像、端口聚合等功能。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color w:val="auto"/>
                <w:sz w:val="24"/>
                <w:szCs w:val="24"/>
              </w:rPr>
              <w:t>无线话筒</w:t>
            </w:r>
            <w:r>
              <w:rPr>
                <w:rFonts w:hint="eastAsia" w:ascii="仿宋_GB2312" w:hAnsi="仿宋_GB2312" w:eastAsia="仿宋_GB2312" w:cs="仿宋_GB2312"/>
                <w:color w:val="auto"/>
                <w:sz w:val="24"/>
                <w:szCs w:val="24"/>
                <w:lang w:val="en-US" w:eastAsia="zh-CN"/>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【接收机】</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主机</w:t>
            </w:r>
            <w:r>
              <w:rPr>
                <w:rFonts w:hint="eastAsia" w:ascii="仿宋_GB2312" w:hAnsi="仿宋_GB2312" w:eastAsia="仿宋_GB2312" w:cs="仿宋_GB2312"/>
                <w:color w:val="auto"/>
                <w:sz w:val="24"/>
                <w:szCs w:val="24"/>
                <w:lang w:val="en-US" w:eastAsia="zh-CN"/>
              </w:rPr>
              <w:t>一台</w:t>
            </w:r>
            <w:r>
              <w:rPr>
                <w:rFonts w:hint="eastAsia" w:ascii="仿宋_GB2312" w:hAnsi="仿宋_GB2312" w:eastAsia="仿宋_GB2312" w:cs="仿宋_GB2312"/>
                <w:color w:val="auto"/>
                <w:sz w:val="24"/>
                <w:szCs w:val="24"/>
              </w:rPr>
              <w:t>采用高度集成一体化设计，集成红外光无线接收模块、反馈抑制模块。</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采用红外光线进行音频传输，红外频道数量≥2个，支持≥2个红外无线麦同时使用。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支持≥2个红外传感器输入接口，接口类型为RJ45网口，最多可支持4个红外传感器接入，网线最长传输距离≥70米。</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 具备≥2路线性音频输入接口；具备≥2路音频输出接口。</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 主机采用≥1个船型开关控制电源供电。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 主机具备≥3个物理旋钮，支持红外无线话筒、线性音频输入的音量调节。</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 频率响应范围为50Hz~20KHz（±3dB）。</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 总谐波失真≤0.1%。</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 信噪比≥80dB</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LINE IN</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，≥72dB</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IR MIC</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（A计权）。</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【无线麦】</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麦克风</w:t>
            </w:r>
            <w:r>
              <w:rPr>
                <w:rFonts w:hint="eastAsia" w:ascii="仿宋_GB2312" w:hAnsi="仿宋_GB2312" w:eastAsia="仿宋_GB2312" w:cs="仿宋_GB2312"/>
                <w:color w:val="auto"/>
                <w:sz w:val="24"/>
                <w:szCs w:val="24"/>
                <w:lang w:val="en-US" w:eastAsia="zh-CN"/>
              </w:rPr>
              <w:t>两支</w:t>
            </w:r>
            <w:r>
              <w:rPr>
                <w:rFonts w:hint="eastAsia" w:ascii="仿宋_GB2312" w:hAnsi="仿宋_GB2312" w:eastAsia="仿宋_GB2312" w:cs="仿宋_GB2312"/>
                <w:color w:val="auto"/>
                <w:sz w:val="24"/>
                <w:szCs w:val="24"/>
              </w:rPr>
              <w:t>采用红外</w:t>
            </w:r>
            <w:r>
              <w:rPr>
                <w:rFonts w:hint="eastAsia" w:ascii="仿宋_GB2312" w:hAnsi="仿宋_GB2312" w:eastAsia="仿宋_GB2312" w:cs="仿宋_GB2312"/>
                <w:color w:val="auto"/>
                <w:sz w:val="24"/>
                <w:szCs w:val="24"/>
                <w:lang w:eastAsia="zh-CN"/>
              </w:rPr>
              <w:t>光纤</w:t>
            </w:r>
            <w:r>
              <w:rPr>
                <w:rFonts w:hint="eastAsia" w:ascii="仿宋_GB2312" w:hAnsi="仿宋_GB2312" w:eastAsia="仿宋_GB2312" w:cs="仿宋_GB2312"/>
                <w:color w:val="auto"/>
                <w:sz w:val="24"/>
                <w:szCs w:val="24"/>
              </w:rPr>
              <w:t>进行无线音频传输，麦克风具备≥6颗高灵敏度红外线发射管。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麦克风采用电容式驻极体音头（ECM）。</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麦克风采用双红外频道设计，可灵活调节红外频道。</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 电池续航时间≥6小时。</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 麦克风标配1颗AA（3.7V）可充电、可拆卸、可自行更换的锂电池。</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 麦克风支持直插式磁吸桌面充电器充电，麦克风尾部采用环形磁吸充电金属片，麦克风旋转360°、任意角度放置均可充电。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 麦克风具备电池防装反设计。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 麦克风采用手持式圆柱体形状设计，管体管身采用铝合金材质，具备防滚跌落设计。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 麦克风支持静置闭麦功能，静置3秒内自动进入静音状态，拿取时0.5s内自动进入扩声状态。</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10.麦克风输入至接收机输出，时延≤3ms。</w:t>
            </w:r>
          </w:p>
          <w:p>
            <w:pP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w:t>
            </w:r>
            <w:r>
              <w:rPr>
                <w:rFonts w:hint="eastAsia" w:ascii="仿宋_GB2312" w:hAnsi="仿宋_GB2312" w:eastAsia="仿宋_GB2312" w:cs="仿宋_GB2312"/>
                <w:i w:val="0"/>
                <w:iCs w:val="0"/>
                <w:color w:val="auto"/>
                <w:kern w:val="0"/>
                <w:sz w:val="24"/>
                <w:szCs w:val="24"/>
                <w:u w:val="none"/>
                <w:lang w:val="en-US" w:eastAsia="zh-CN" w:bidi="ar"/>
              </w:rPr>
              <w:t>配套2支麦克风</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【充电底座】</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充电座</w:t>
            </w:r>
            <w:r>
              <w:rPr>
                <w:rFonts w:hint="eastAsia" w:ascii="仿宋_GB2312" w:hAnsi="仿宋_GB2312" w:eastAsia="仿宋_GB2312" w:cs="仿宋_GB2312"/>
                <w:color w:val="auto"/>
                <w:sz w:val="24"/>
                <w:szCs w:val="24"/>
                <w:lang w:val="en-US" w:eastAsia="zh-CN"/>
              </w:rPr>
              <w:t>一台</w:t>
            </w:r>
            <w:r>
              <w:rPr>
                <w:rFonts w:hint="eastAsia" w:ascii="仿宋_GB2312" w:hAnsi="仿宋_GB2312" w:eastAsia="仿宋_GB2312" w:cs="仿宋_GB2312"/>
                <w:color w:val="auto"/>
                <w:sz w:val="24"/>
                <w:szCs w:val="24"/>
              </w:rPr>
              <w:t>标配两个充电位，可支持桌面放置与嵌入式安装方式。</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充电座支持充电保护功能，针对未关机的麦克风，可以触发麦克风自动断开内部电路并进行充电。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充电座支持充电指示功能，可根据充电指示灯判断麦克风充电情况。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 同时具备Type-C接口和4P凤凰插口，且都支持供电和RS-232控制协议，可与中控实现串口通信，支持麦克风充电状态反馈。</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 充电电压电流为DC 5V, 500mA。</w:t>
            </w:r>
          </w:p>
          <w:p>
            <w:pP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【传感器】</w:t>
            </w:r>
            <w:r>
              <w:rPr>
                <w:rFonts w:hint="eastAsia" w:ascii="仿宋_GB2312" w:hAnsi="仿宋_GB2312" w:eastAsia="仿宋_GB2312" w:cs="仿宋_GB2312"/>
                <w:color w:val="auto"/>
                <w:sz w:val="24"/>
                <w:szCs w:val="24"/>
                <w:lang w:val="en-US" w:eastAsia="zh-CN"/>
              </w:rPr>
              <w:t>一个</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具备≥24颗超广角多阵列式红外接收管。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具备≥1个RJ45网络接口，无需额外适配器供电，能够通过网线实现供电、信号传输。</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红外频道数量≥3个，支持≥3支红外无线麦同时使用。</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 正对无遮挡情况下的接收半径≥26m。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val="en-US" w:eastAsia="zh-CN"/>
              </w:rPr>
              <w:t>音频处理器3</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1.主机需采用ARM架构处理器，CPU核心数量≥4个，CPU主频≥1.5GHz，运行嵌入式Linux操作系统。</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2.主机采用高度集成一体化设计，集成音频信号处理模块、数字功放模块、交流转直流开关电源模块。</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3.主机采用数字功放芯片组，自带散热风扇。</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4.主机外壳采用全金属设计，机身高度≤1U。</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5.主机采用≥1个船型开关控制电源供电。</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6.主机具备≥2个状态指示灯，可显示主机工作状态，红色电源指示灯常亮表示正常上电状态，绿色运行指示灯常亮表示正常工作状态。</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7.主机具备≥9个音量调节旋钮，支持调节各输入输出通道的音量大小，音量调节旋钮均带箭头指示标识。</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8.音量调节旋钮采用内陷式防误触设计，防止用户误触调节音量大小。</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9.支持≥2路RJ45网口音频输入；支持≥6路凤凰端子差分输入，其中≥4路支持 48V幻象电源供电。</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10.支持≥2 路凤凰端子差分输出，支持≥2路凤凰端子功放输出。</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11.支持通过RS485接口实现串口通信，支持通过RJ45网口实现网络通信。</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12.功率放大器的输出功率≥2*150W。</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13.采样率≥48KHz。</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14.频率响应范围为100Hz~20KHz。</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15.总谐波失真≤0.1%。</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16.信噪比≥100dB。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17.内置自适应音频处理算法，实现自动校准，收敛时间≤3s。</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18.支持自动反馈抑制算法，可抑制声反馈啸叫，声反馈增益≥18dB，支持≥5个等级的反馈抑制强度调节。</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19.支持低时延AI降噪技术，既可对教室内的空调、电风扇等稳态噪声进行抑制，也可对板书声、走路声、桌椅声等瞬态噪声进行抑制，不进行扩声输出，降噪幅度≥30dB。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20.支持全频带全双工自适应回声消除算法，回声消除幅度≥90dB，回声消除长度≥1s。</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21.支持自动增益控制，最大增益≥15dB。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22.支持混响抑制算法，混响抑制≥18dB。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23.支持动态波束成形算法，可对讲台区域发声源进行精准跟踪，以保证讲台区域老师的拾扩清晰度与均匀度。</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24.支持虚拟音幕功能，在麦克风前方180°的讲台区域可以正常扩声，在麦克风后方180°的学生区域无法扩声，从而实现对学生区域嘈杂声的精准过滤。</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25.支持一键声场检测功能，可对教室混响时间、环境噪声、频率响应、谐波失真等声学参数进行检测。</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26.支持扩声模式的切换，可支持清晰模式、舒适模式、大音量模式。</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27.支持鹅颈麦、无线麦与吊麦自动切换。当鹅颈麦、无线麦开启并有输入后，吊麦不扩声或降低音量，保证鹅颈麦、无线麦声音清晰；鹅颈麦、无线麦关闭或静音后，自动切换到吊麦扩声，保证扩声功能正常。</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28.支持拾扩一体功能，可通过一只吊装麦克风实现本地扩声和远程互动，本地扩音和远程互动能同时进行，并且相互不影响效果；本地扩音要求声音清晰响亮、无啸叫；远程互动要求声音清晰、无噪声和回声。</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29.支持男声、女声模式切换功能。</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30.支持通过软件对音频主机进行音频矩阵配置、算法参数调节、升级等功能。</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sz w:val="24"/>
                <w:szCs w:val="24"/>
              </w:rPr>
              <w:t>31.支持通过音频线与录播主机进行握手通信，可实现录播主机音频矩阵的自动化配置。</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录播室音箱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1.音箱采用≥2个喇叭单元，其中1个≥6</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中低音喇叭单元，1个≥1</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高音喇叭单元。</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2.音箱外壳采用高强度的HIPS材料。</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3.标配壁挂支架，支持水平方向±90°、垂直方向±90°范围调节。</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4.额定功率≥30W。</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5.最大功率≥60W。</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6.阻抗为8Ω。</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7.最大声压级≥105dBSPL。</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8.灵敏度为86dB（±3dB）。</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lang w:val="en-US" w:eastAsia="zh-CN"/>
              </w:rPr>
              <w:t>9.</w:t>
            </w:r>
            <w:r>
              <w:rPr>
                <w:rFonts w:hint="eastAsia" w:ascii="仿宋_GB2312" w:hAnsi="仿宋_GB2312" w:eastAsia="仿宋_GB2312" w:cs="仿宋_GB2312"/>
                <w:color w:val="auto"/>
                <w:sz w:val="24"/>
                <w:szCs w:val="24"/>
              </w:rPr>
              <w:t>频率响应范围为70Hz~20KHz。</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扩音麦克风</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1.麦克风采用线阵列设计，内置≥6个传感器单元。</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2.麦克风无需额外适配器供电，能够通过网线实现麦克风供电、音频信号传输。</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3.麦克风采用≥2个网口进行模拟音频信号传输，配以强驱动输出电路，实现强抗干扰能力。</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4.麦克风采用12V直流供电。</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5.麦克风拾音距离≥6米。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6.麦克风频率响应范围为100Hz~20KHz。</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7.麦克风灵敏度为-37dB±3dB。</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8.麦克风信噪比≥70dB。</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9.麦克风输出阻抗为100Ω±20%。</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10.麦克风最大声压级≥110dBSPL。</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11.</w:t>
            </w:r>
            <w:r>
              <w:rPr>
                <w:rFonts w:hint="eastAsia" w:ascii="仿宋_GB2312" w:hAnsi="仿宋_GB2312" w:eastAsia="仿宋_GB2312" w:cs="仿宋_GB2312"/>
                <w:color w:val="auto"/>
                <w:sz w:val="24"/>
                <w:szCs w:val="24"/>
                <w:lang w:val="en-US" w:eastAsia="zh-CN"/>
              </w:rPr>
              <w:t>麦克风采用标准1/4吋螺口，适配各种类型标准吊杆。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1支</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智能升降讲台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一、讲台屏体</w:t>
            </w:r>
            <w:r>
              <w:rPr>
                <w:rFonts w:hint="eastAsia" w:ascii="仿宋_GB2312" w:hAnsi="仿宋_GB2312" w:eastAsia="仿宋_GB2312" w:cs="仿宋_GB2312"/>
                <w:color w:val="auto"/>
                <w:sz w:val="24"/>
                <w:szCs w:val="24"/>
                <w:lang w:val="en-US" w:eastAsia="zh-CN"/>
              </w:rPr>
              <w:br w:type="textWrapping"/>
            </w:r>
            <w:r>
              <w:rPr>
                <w:rFonts w:hint="eastAsia" w:ascii="仿宋_GB2312" w:hAnsi="仿宋_GB2312" w:eastAsia="仿宋_GB2312" w:cs="仿宋_GB2312"/>
                <w:color w:val="auto"/>
                <w:sz w:val="24"/>
                <w:szCs w:val="24"/>
                <w:lang w:val="en-US" w:eastAsia="zh-CN"/>
              </w:rPr>
              <w:t>1.屏体的屏幕采用≥23.8英寸电容触摸屏（简称：屏幕）且采用防眩光钢化玻璃面板，厚度≥2mm；支持≥10点触控；支持屏幕手动角度调节，可实现与桌面形成20°至80°角度调节；</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2.屏体侧面具有物理实体快捷按键≥6个，按键功能包括对屏幕一键开/关屏幕、对匹配的大屏（如智慧黑板，简称：大屏）进行一键熄屏以及一键音量加、一键音量减。</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3.屏体侧边具有≥2路USB数据口，可接入U盘等设备，且可被匹配的大屏识别和通讯；≥1路Type-C和HDMI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4.屏体底座内置接口：HDMI IN≥2个；HDMI OUT≥1个；USB≥4个；RJ45≥1个；AUDIO OUT≥1个；RS232≥1个。</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5.屏体侧边内置NFC模块；讲台屏至少支持NFC刷卡、二维码2种方式实现设备使用前的用户身份认证。</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6.讲台屏自带定制化独立操作系统，基于Android 11及以上版本，可在任意通道下唤出多功能中控菜单并实现相关操作。</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屏幕可调出中控菜单界面，支持一键上课及下课两种场景控制，也可以对连接的设备单独控制开关机；支持对屏幕输入源显示画面切换，包括智能平板、电脑、HDMI、Type-C；支持当接入匹配教室内的录播产品时，可显示录播导播流画面，选择开始录制、暂停录制和结束录制等功能；支持当接入匹配教室内的物联产品时，可视化显示物联设备且可进行应用场景化管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二、升降桌体</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1.讲桌为钢木结合设计，采用冷轧钢板桌体，钢板</w:t>
            </w:r>
            <w:r>
              <w:rPr>
                <w:rFonts w:hint="eastAsia" w:ascii="仿宋_GB2312" w:hAnsi="仿宋_GB2312" w:eastAsia="仿宋_GB2312" w:cs="仿宋_GB2312"/>
                <w:color w:val="auto"/>
                <w:sz w:val="24"/>
                <w:szCs w:val="24"/>
                <w:lang w:val="en-US" w:eastAsia="zh-Hans"/>
              </w:rPr>
              <w:t>厚度</w:t>
            </w:r>
            <w:r>
              <w:rPr>
                <w:rFonts w:hint="eastAsia" w:ascii="仿宋_GB2312" w:hAnsi="仿宋_GB2312" w:eastAsia="仿宋_GB2312" w:cs="仿宋_GB2312"/>
                <w:color w:val="auto"/>
                <w:sz w:val="24"/>
                <w:szCs w:val="24"/>
                <w:lang w:val="en-US" w:eastAsia="zh-CN"/>
              </w:rPr>
              <w:t>≥1.0mm；讲桌采用双层木质桌面设计，上层桌体</w:t>
            </w:r>
            <w:r>
              <w:rPr>
                <w:rFonts w:hint="eastAsia" w:ascii="仿宋_GB2312" w:hAnsi="仿宋_GB2312" w:eastAsia="仿宋_GB2312" w:cs="仿宋_GB2312"/>
                <w:color w:val="auto"/>
                <w:sz w:val="24"/>
                <w:szCs w:val="24"/>
                <w:lang w:val="en-US" w:eastAsia="zh-Hans"/>
              </w:rPr>
              <w:t>木</w:t>
            </w:r>
            <w:r>
              <w:rPr>
                <w:rFonts w:hint="eastAsia" w:ascii="仿宋_GB2312" w:hAnsi="仿宋_GB2312" w:eastAsia="仿宋_GB2312" w:cs="仿宋_GB2312"/>
                <w:color w:val="auto"/>
                <w:sz w:val="24"/>
                <w:szCs w:val="24"/>
                <w:lang w:val="en-US" w:eastAsia="zh-CN"/>
              </w:rPr>
              <w:t>板厚度≥25mm，下层桌面厚度≥12mm。</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2.升降立柱最大承重为≥120kg，讲桌具备垂直平面水平位置≥110N推力位移仍不超过5mm的移动。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3.讲桌尺寸设计为长×宽×高≥1620mm×770mm×875mm，讲台</w:t>
            </w:r>
            <w:r>
              <w:rPr>
                <w:rFonts w:hint="eastAsia" w:ascii="仿宋_GB2312" w:hAnsi="仿宋_GB2312" w:eastAsia="仿宋_GB2312" w:cs="仿宋_GB2312"/>
                <w:color w:val="auto"/>
                <w:sz w:val="24"/>
                <w:szCs w:val="24"/>
                <w:lang w:val="en-US" w:eastAsia="zh-Hans"/>
              </w:rPr>
              <w:t>桌面支持升降</w:t>
            </w:r>
            <w:r>
              <w:rPr>
                <w:rFonts w:hint="eastAsia" w:ascii="仿宋_GB2312" w:hAnsi="仿宋_GB2312" w:eastAsia="仿宋_GB2312" w:cs="仿宋_GB2312"/>
                <w:color w:val="auto"/>
                <w:sz w:val="24"/>
                <w:szCs w:val="24"/>
                <w:lang w:val="en-US" w:eastAsia="zh-CN"/>
              </w:rPr>
              <w:t>功能，水平桌面支持电动升降功能，1080mm≥水平桌面距地高度≥780mm，根据人体工学设计，水平桌面高度合适教师站、坐教学。</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底部机柜尺寸设计为长×宽×高≥1560mm×585mm×500mm，机柜容量≥10U，可适装标准19英寸系列网络、通讯类产品，机柜内部带有标准机架和标准电脑主机空间，主机柜门带有磁吸式小门，无需打开柜门即可开关电脑。机柜门采用大面积散热孔设计，易于柜内设备的通风散热，避免设备损坏。前后门都可以打开，方便设备安装及维护，前后门只需要一把钥匙管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讲桌具有升降控制器设计，至少具备水平桌面距地高度LED数字显示、上升按键、下降按键；还具有一键调节水平桌面到出厂默认适合教师坐姿的高度和一键调节水平桌面到出厂默认适合教师站姿的高度，且均为独立按键，不与任何其他功能键复用，出厂即可使用，无需任何现场部署设置；</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6.讲桌支持讲台屏体控制升降，无需使用升降控制器物理按键操作，并可通过软件与老师账号绑定记录老师独有的升降高度数据。</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7.支持过流过压保护、遇阻反弹保护。</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8.讲台正面支持学校进行LOGO定制。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交互智能平板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一、数字化教研管理：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（一）整机配备基于数据分析的教研数字化管理平台，支持学校管理教学教研流程，包括教学计划、集体备课、听课评课、班级氛围、校本资源建设</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同时收集数据反馈和评价。同时支持教师管理个人教学教研活动并进行数据采集分析。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集体备课活动的开展和参与情况。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（四）听课评课数据详情：全校听评课数据统一汇总，数据包含全校本月评课节数，本月评课次数，累计评课节数和累计评课次数，</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听评课教研活动的开展情况。支持按评课人数/评课平均分查看全校排行详细数据。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仿宋_GB2312" w:eastAsia="仿宋_GB2312" w:cs="仿宋_GB2312"/>
                <w:color w:val="auto"/>
                <w:sz w:val="24"/>
                <w:szCs w:val="24"/>
                <w:lang w:eastAsia="zh-CN"/>
              </w:rPr>
              <w:t>使教师</w:t>
            </w:r>
            <w:r>
              <w:rPr>
                <w:rFonts w:hint="eastAsia" w:ascii="仿宋_GB2312" w:hAnsi="仿宋_GB2312" w:eastAsia="仿宋_GB2312" w:cs="仿宋_GB2312"/>
                <w:color w:val="auto"/>
                <w:sz w:val="24"/>
                <w:szCs w:val="24"/>
              </w:rPr>
              <w:t>评价有根源。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二、整机系统设计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核</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线程，主频≥2.0GHz，末级缓存≥</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M，内存≥双通道DDR4-2666M，位宽≥64位。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GB DDR4笔记本内存或以上配置。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3.硬盘：512GB或以上SSD固态硬盘。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4.PC模块可抽拉式插入整机，可实现无单独接线的插拔，</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整机的连接采用万兆级接口，传输速率≥10Gbps。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5.采用按压式卡扣，无需工具就可快速拆卸电脑模块。</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6.PC模块的USB接口须为冗余备份接口，在正常使用整机的内置摄像头、内置麦克风功能时，USB接口不被占用，确保教师有足够的接口外接存储设备及显示设备。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7.具有独立非外扩展的视频输出接口：≥1路HDMI。</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8.具有独立非外拓展的电脑USB接口：至少具备3个USB3.0 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9.整机具备供电保护模块，能够检测内置电脑是否插好</w:t>
            </w:r>
            <w:r>
              <w:rPr>
                <w:rFonts w:hint="eastAsia" w:ascii="仿宋_GB2312" w:hAnsi="仿宋_GB2312" w:eastAsia="仿宋_GB2312" w:cs="仿宋_GB2312"/>
                <w:color w:val="auto"/>
                <w:sz w:val="24"/>
                <w:szCs w:val="24"/>
                <w:lang w:eastAsia="zh-CN"/>
              </w:rPr>
              <w:t>、在位</w:t>
            </w:r>
            <w:r>
              <w:rPr>
                <w:rFonts w:hint="eastAsia" w:ascii="仿宋_GB2312" w:hAnsi="仿宋_GB2312" w:eastAsia="仿宋_GB2312" w:cs="仿宋_GB2312"/>
                <w:color w:val="auto"/>
                <w:sz w:val="24"/>
                <w:szCs w:val="24"/>
              </w:rPr>
              <w:t>，在内置电脑未在位的情况下，内置电脑无法上电工作。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10.含正版操作系统及提供功能至少有文字处理、电子表格、演示文稿三大应用模块的办公软件，授权≥3年。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1.采用红外触控技术，支持Windows系统中进行≥40点触控，支持在Android系统中进行≥30点触控。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2.整机屏幕触摸有效识别高度不超过1.5mm，即触摸物体距离玻璃外表面高度不超过1.5mm时，触摸屏识别为点击操作。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3.整机触控书写功能集成预测算法</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书写速度≥50cm/s，支持笔迹</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笔的距离小于20mm。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4.整机系统支持书写触控延迟≤30ms。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5.整机支持提笔书写，在Windows系统下可实现无需点击任意功能入口，当检测到红外笔笔尖接触屏幕时，自动进入书写模式，且触摸最小识别物≤3.2mm。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6.支持智能板擦功能，系统可根据触控物体的形状自动识别出实物板擦，可擦除电子白板中的内容，无需依赖外部电子设备。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7.支持Windows </w:t>
            </w: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、Windows 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、Linux、Mac Os、UOS和麒麟系统外置电脑操作系统接入时，无需安装触摸驱动。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8.整机触摸支持动态压力感应，支持无任何电子功能的普通书写笔在整机上书写或点压时，整机能感应压力变化，书写或点压过程笔迹呈现不同粗细。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1.整机嵌入式系统版本≥Android 15，CPU≥8核，主频≥1.5GHz，内存≥2GB，存储空间≥32GB。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2.嵌入式Android操作系统下，白板支持对已经书写的笔迹和形状的颜色进行更换。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3.在嵌入式系统下使用白板软件时，整机可自行调节屏幕</w:t>
            </w:r>
            <w:r>
              <w:rPr>
                <w:rFonts w:hint="eastAsia" w:ascii="仿宋_GB2312" w:hAnsi="仿宋_GB2312" w:eastAsia="仿宋_GB2312" w:cs="仿宋_GB2312"/>
                <w:color w:val="auto"/>
                <w:sz w:val="24"/>
                <w:szCs w:val="24"/>
                <w:lang w:eastAsia="zh-CN"/>
              </w:rPr>
              <w:t>亮度。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4.嵌入式Android操作系统下，互动白板支持不同背景颜色，同时提供学科背景，如：五线谱、信纸、田字格、英文格、篮球和足球场地平面图。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6.无PC状态下，嵌入式系统内置互动白板支持全局漫游，并能在工具栏中对全局内容进行预览和移动。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7.支持通过悬浮球调起元素周期表，支持对不同类别元素进行颜色区分，可通过点击对不同元素进行分类展示，展示样式支持按原子数/原子结构/相对原子质量/电子构型配置元素方式进行调整。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三、整机屏幕及护眼设计</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（一）整机采用超高清LED液晶显示屏，屏幕尺寸≥86英寸，钢化玻璃表面硬度≥9H，灰度等级≥256级，整机色域覆盖率（NTSC）≥72%，显示比例16:9，分辨率≥3840×2160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整机尺寸≤1960×1170×104mm。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（二）整机背光系统支持DC调光方式，多级亮度调节，支持白颜色背景下最暗亮度≤120nit，用于提升显示对比度。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（三）整机内置全视角背光增光膜，通过增光膜对背光光源进行均光，整机屏幕中心亮度三分之一的亮度观看视角≥130°，满足GB40070关于亮度可视角≥120°要求。</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（四）整机蓝光占比（有害蓝光415～455nm能量综合）/（整体蓝光400～500nm能量综合）≤50%。</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（五）整机支持色彩空间可选，包含标准模式和sRGB模式，在sRGB模式下可做到高色准△E≤1.2。</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（七）整机左、右、下三边框皆具备磁吸功能，边框任意位置可吸附具备磁吸功能的书写笔。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（八）整机采用一体设计，外部无任何可见内部功能模块连接线。整机采用全金属外壳设计，边角采用弧形设计，表面无尖锐边缘或凸起。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（九）整机屏幕边缘采用金属圆角包边防护，整机背板采用金属材质，有效屏蔽内部电路器件辐射；防潮耐盐雾蚀锈，适应多种教学环境。</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四、音频接收及播放功能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（一）整机上边框内置非独立摄像头，整机上边框内置非独立式摄像头，摄像头数量≥4个，其中至少四个摄像头像素值均≥1300 万，支持拍摄有效像素数≥5000万的照片，支持拍摄8192×2772分辨率的视频。</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（二）整机广角摄像头最大视场角≥145度且水平视场角≥130度，支持输出4:</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rPr>
              <w:t>）整机支持同时输出</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路画面，视频画面覆盖整个教室1.7m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9m处全教室场景图像采集。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rPr>
              <w:t>）整机摄像头支持人脸识别、清点人数、随机抽人；识别所有学生，显示标记，然后随机抽选，同时显示标记≥60人。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rPr>
              <w:t>）整机可选择高级音效设置，支持在左右声道平衡显示范围中进行更改；中低频段显示调节范围125Hz～1KHz，高频段显示调节范围2KHz～16KHz，分贝显示-12dB～12dB调节范围。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rPr>
              <w:t>）整机扬声器在100%音量下，可做到1米处声压级≥</w:t>
            </w:r>
            <w:r>
              <w:rPr>
                <w:rFonts w:hint="eastAsia" w:ascii="仿宋_GB2312" w:hAnsi="仿宋_GB2312" w:eastAsia="仿宋_GB2312" w:cs="仿宋_GB2312"/>
                <w:color w:val="auto"/>
                <w:sz w:val="24"/>
                <w:szCs w:val="24"/>
                <w:lang w:eastAsia="zh-CN"/>
              </w:rPr>
              <w:t>88dB</w:t>
            </w:r>
            <w:r>
              <w:rPr>
                <w:rFonts w:hint="eastAsia" w:ascii="仿宋_GB2312" w:hAnsi="仿宋_GB2312" w:eastAsia="仿宋_GB2312" w:cs="仿宋_GB2312"/>
                <w:color w:val="auto"/>
                <w:sz w:val="24"/>
                <w:szCs w:val="24"/>
              </w:rPr>
              <w:t>，10米处声压级≥79dB。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rPr>
              <w:t>）整机设备内置2.2声道扬声器，前朝向发声，12W高音扬声器2个，上朝向30W中低音扬声器2个，最大功率≥84W</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）整机内置非独立外扩展的8阵列麦克风，拾音角度：180°，可用于对教室环境音频进行采集，整机内置麦克风声源定位算法，声源定位精度≤</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度，可以识别回答问题的学生方位。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）整机PC端支持主动发现蓝牙外设从而连接（无需整机进入发现模式），支持连接外部蓝牙音箱播放音频。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（十）整机内置AR授课工具，支持对视频展台所采集的画面中叠加动态的3D 模型。3D模型</w:t>
            </w:r>
            <w:r>
              <w:rPr>
                <w:rFonts w:hint="eastAsia" w:ascii="仿宋_GB2312" w:hAnsi="仿宋_GB2312" w:eastAsia="仿宋_GB2312" w:cs="仿宋_GB2312"/>
                <w:color w:val="auto"/>
                <w:sz w:val="24"/>
                <w:szCs w:val="24"/>
                <w:lang w:val="en-US" w:eastAsia="zh-CN"/>
              </w:rPr>
              <w:t>种类≥5种。</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五、传屏及连接功能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Bluetooth 5.4及以上标准，支持主动发现蓝牙外设从而连接（无需整机进入发现模式），支持连接外部蓝牙音箱播放音频。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（三）整机支持Wi-Fi无线上网和AP无线热点发射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支持版本</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6；Wi-Fi和AP无线热点工作距离≥10m。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（五）整机前置USB接口支持多系统读取外接移动存储设备。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（六）支持通道自动跳转功能，如整机处于正常使用状态，HDMI信号接入时，能自动识别并切换到对应的HDMI信号源通道，且断开后能回到上一通道。</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（七）支持外接信号输入时自动唤醒功能，整机处于关机通电状态，外接电脑显示信号通过HDMI传输线连接至整机时，整机可智能识别外接</w:t>
            </w:r>
            <w:r>
              <w:rPr>
                <w:rFonts w:hint="eastAsia" w:ascii="仿宋_GB2312" w:hAnsi="仿宋_GB2312" w:eastAsia="仿宋_GB2312" w:cs="仿宋_GB2312"/>
                <w:color w:val="auto"/>
                <w:sz w:val="24"/>
                <w:szCs w:val="24"/>
                <w:lang w:eastAsia="zh-CN"/>
              </w:rPr>
              <w:t>电气设备</w:t>
            </w:r>
            <w:r>
              <w:rPr>
                <w:rFonts w:hint="eastAsia" w:ascii="仿宋_GB2312" w:hAnsi="仿宋_GB2312" w:eastAsia="仿宋_GB2312" w:cs="仿宋_GB2312"/>
                <w:color w:val="auto"/>
                <w:sz w:val="24"/>
                <w:szCs w:val="24"/>
              </w:rPr>
              <w:t>信号输入并自动开机。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六、按键及接口设计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（一）三合一电源按键，同一电源物理按键完成Android系统和Windows系统的开机、节能熄屏、关机操作；关机状态下按按键开机；开机状态下按按键实现节能熄屏/唤醒，长按按键实现关机。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（二）设备支持通过前置面板物理按键一键启动录屏功能，可将屏幕中显示的课件、音频内容与老师人声同时录制。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（三）整机关机状态下，通过长按电源键进入设置界面后，可点击屏幕选择恢复整机系统及桌面式操作系统到出厂默认状态，无需额外工具辅助。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（四）侧置输入接口具备≥2路HDMI、≥1路RS23</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≥1路USB接口。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（五）侧置输出接口具备≥1路音频输出、≥1路触控USB输出。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（六）前置输入接口</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3路USB接口（包含≥1路Type-C、≥2路USB</w:t>
            </w:r>
            <w:r>
              <w:rPr>
                <w:rFonts w:hint="eastAsia" w:ascii="仿宋_GB2312" w:hAnsi="仿宋_GB2312" w:eastAsia="仿宋_GB2312" w:cs="仿宋_GB2312"/>
                <w:color w:val="auto"/>
                <w:sz w:val="24"/>
                <w:szCs w:val="24"/>
                <w:lang w:eastAsia="zh-CN"/>
              </w:rPr>
              <w:t>接口）</w:t>
            </w:r>
            <w:r>
              <w:rPr>
                <w:rFonts w:hint="eastAsia" w:ascii="仿宋_GB2312" w:hAnsi="仿宋_GB2312" w:eastAsia="仿宋_GB2312" w:cs="仿宋_GB2312"/>
                <w:color w:val="auto"/>
                <w:sz w:val="24"/>
                <w:szCs w:val="24"/>
              </w:rPr>
              <w:t>，前置USB接口支持Android系统、Windows系统读取外接移动存储设备。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（七）整机具备前置Type-C接口，</w:t>
            </w:r>
            <w:r>
              <w:rPr>
                <w:rFonts w:hint="eastAsia" w:ascii="仿宋_GB2312" w:hAnsi="仿宋_GB2312" w:eastAsia="仿宋_GB2312" w:cs="仿宋_GB2312"/>
                <w:color w:val="auto"/>
                <w:sz w:val="24"/>
                <w:szCs w:val="24"/>
                <w:lang w:val="en-US" w:eastAsia="zh-CN"/>
              </w:rPr>
              <w:t>前置</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eastAsia="zh-CN"/>
              </w:rPr>
              <w:t>接口支持</w:t>
            </w:r>
            <w:r>
              <w:rPr>
                <w:rFonts w:hint="eastAsia" w:ascii="仿宋_GB2312" w:hAnsi="仿宋_GB2312" w:eastAsia="仿宋_GB2312" w:cs="仿宋_GB2312"/>
                <w:color w:val="auto"/>
                <w:sz w:val="24"/>
                <w:szCs w:val="24"/>
              </w:rPr>
              <w:t>最大充电功率≥1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W，通过Type-C接口实现音视频输入，外接电脑设备经双头Type-C线连接至整机，即可把外接电脑设备画面投到整机上，同时在整机上操作画面，可实现触摸电脑的操作，无需再连接触控USB线。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（八）外接电脑设备经双头Type-C线连接至整机，可调用整机内置的摄像头、麦克风、扬声器，</w:t>
            </w:r>
            <w:r>
              <w:rPr>
                <w:rFonts w:hint="eastAsia" w:ascii="仿宋_GB2312" w:hAnsi="仿宋_GB2312" w:eastAsia="仿宋_GB2312" w:cs="仿宋_GB2312"/>
                <w:color w:val="auto"/>
                <w:sz w:val="24"/>
                <w:szCs w:val="24"/>
                <w:lang w:eastAsia="zh-CN"/>
              </w:rPr>
              <w:t>在外部</w:t>
            </w:r>
            <w:r>
              <w:rPr>
                <w:rFonts w:hint="eastAsia" w:ascii="仿宋_GB2312" w:hAnsi="仿宋_GB2312" w:eastAsia="仿宋_GB2312" w:cs="仿宋_GB2312"/>
                <w:color w:val="auto"/>
                <w:sz w:val="24"/>
                <w:szCs w:val="24"/>
              </w:rPr>
              <w:t>电脑</w:t>
            </w:r>
            <w:r>
              <w:rPr>
                <w:rFonts w:hint="eastAsia" w:ascii="仿宋_GB2312" w:hAnsi="仿宋_GB2312" w:eastAsia="仿宋_GB2312" w:cs="仿宋_GB2312"/>
                <w:color w:val="auto"/>
                <w:sz w:val="24"/>
                <w:szCs w:val="24"/>
                <w:lang w:eastAsia="zh-CN"/>
              </w:rPr>
              <w:t>上即可</w:t>
            </w:r>
            <w:r>
              <w:rPr>
                <w:rFonts w:hint="eastAsia" w:ascii="仿宋_GB2312" w:hAnsi="仿宋_GB2312" w:eastAsia="仿宋_GB2312" w:cs="仿宋_GB2312"/>
                <w:color w:val="auto"/>
                <w:sz w:val="24"/>
                <w:szCs w:val="24"/>
              </w:rPr>
              <w:t>控制整机拍摄教室画面。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（九）支持通过Type-C接口U盘进行文件传输，兼容Type-C接口手机充电。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七、</w:t>
            </w:r>
            <w:r>
              <w:rPr>
                <w:rFonts w:hint="eastAsia" w:ascii="仿宋_GB2312" w:hAnsi="仿宋_GB2312" w:eastAsia="仿宋_GB2312" w:cs="仿宋_GB2312"/>
                <w:color w:val="auto"/>
                <w:sz w:val="24"/>
                <w:szCs w:val="24"/>
              </w:rPr>
              <w:t>教学辅助功能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（一）教学工具栏设计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1.整机内置AI授课工具，可根据题目所涉及的知识点和难度级别，可推荐相似题目，推荐题目数量可根据用户需求进行设置。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2.整机内置AI作文批改工具，支持对视频展台所采集的内容进行识别，识别到英文作文类型后，支持作文内容进行批改。可根据作文的整体表现给出一个综合评分，并提供详细的评分依据。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整机内置AI智能体（非第三方应用），支持用户通过当前设备与历史学家智能体进行对话交流。智能体</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历史文物、文化遗址、博物馆展览文博知识。用户可通过语音方式向智能体提问，智能体能够根据用户的问题提供准确、详细的回答，支持多轮对话，可根据用户的兴趣偏好，推荐相关的文博展览、文物故事内容。</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4.支持智能书写功能，书写文字自动识别为标准印刷体，支持图形识别功能，可将多种手绘图形转化为</w:t>
            </w:r>
            <w:r>
              <w:rPr>
                <w:rFonts w:hint="eastAsia" w:ascii="仿宋_GB2312" w:hAnsi="仿宋_GB2312" w:eastAsia="仿宋_GB2312" w:cs="仿宋_GB2312"/>
                <w:color w:val="auto"/>
                <w:sz w:val="24"/>
                <w:szCs w:val="24"/>
                <w:lang w:val="en-US" w:eastAsia="zh-CN"/>
              </w:rPr>
              <w:t>≥2种图形。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5.整机侧边栏内置智能语音转文字工具，将整机内置麦克风拾取的语音进行文字转译，以悬浮字幕形式将转译文字显示在屏幕上。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整机侧边栏内置自习工具，通过整机麦克风内置AI音频检测算法监测教室中学生音量大小，当学生音量大于阈值时，屏幕自动弹窗提醒进行自习纪律干预。</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7.整机设备自带地震预警功能，支持在地震预警页面中获取位置，可以手动进行位置校准。支持在地震预警页面中选择提醒阈值。支持在地震预警界面中开启和关闭地震预警服务。</w:t>
            </w:r>
          </w:p>
          <w:p>
            <w:pPr>
              <w:widowControl/>
              <w:spacing w:line="240" w:lineRule="auto"/>
              <w:jc w:val="left"/>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整机具备班级视力检测功能，学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站在距离屏幕前</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m处，可通过</w:t>
            </w:r>
            <w:r>
              <w:rPr>
                <w:rFonts w:hint="eastAsia" w:ascii="仿宋_GB2312" w:hAnsi="仿宋_GB2312" w:eastAsia="仿宋_GB2312" w:cs="仿宋_GB2312"/>
                <w:color w:val="auto"/>
                <w:sz w:val="24"/>
                <w:szCs w:val="24"/>
                <w:lang w:eastAsia="zh-CN"/>
              </w:rPr>
              <w:t>手</w:t>
            </w:r>
            <w:r>
              <w:rPr>
                <w:rFonts w:hint="eastAsia" w:ascii="仿宋_GB2312" w:hAnsi="仿宋_GB2312" w:eastAsia="仿宋_GB2312" w:cs="仿宋_GB2312"/>
                <w:color w:val="auto"/>
                <w:sz w:val="24"/>
                <w:szCs w:val="24"/>
              </w:rPr>
              <w:t>势识别方式来标识方向进行视力测试，测试完成后可直接</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成视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检测结果，并建</w:t>
            </w:r>
            <w:r>
              <w:rPr>
                <w:rFonts w:hint="eastAsia" w:ascii="仿宋_GB2312" w:hAnsi="仿宋_GB2312" w:eastAsia="仿宋_GB2312" w:cs="仿宋_GB2312"/>
                <w:color w:val="auto"/>
                <w:sz w:val="24"/>
                <w:szCs w:val="24"/>
                <w:lang w:eastAsia="zh-CN"/>
              </w:rPr>
              <w:t>立</w:t>
            </w:r>
            <w:r>
              <w:rPr>
                <w:rFonts w:hint="eastAsia" w:ascii="仿宋_GB2312" w:hAnsi="仿宋_GB2312" w:eastAsia="仿宋_GB2312" w:cs="仿宋_GB2312"/>
                <w:color w:val="auto"/>
                <w:sz w:val="24"/>
                <w:szCs w:val="24"/>
              </w:rPr>
              <w:t>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档案，对学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情况进</w:t>
            </w:r>
            <w:r>
              <w:rPr>
                <w:rFonts w:hint="eastAsia" w:ascii="仿宋_GB2312" w:hAnsi="仿宋_GB2312" w:eastAsia="仿宋_GB2312" w:cs="仿宋_GB2312"/>
                <w:color w:val="auto"/>
                <w:sz w:val="24"/>
                <w:szCs w:val="24"/>
                <w:lang w:eastAsia="zh-CN"/>
              </w:rPr>
              <w:t>行</w:t>
            </w:r>
            <w:r>
              <w:rPr>
                <w:rFonts w:hint="eastAsia" w:ascii="仿宋_GB2312" w:hAnsi="仿宋_GB2312" w:eastAsia="仿宋_GB2312" w:cs="仿宋_GB2312"/>
                <w:color w:val="auto"/>
                <w:sz w:val="24"/>
                <w:szCs w:val="24"/>
              </w:rPr>
              <w:t>管理。</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9.</w:t>
            </w:r>
            <w:r>
              <w:rPr>
                <w:rFonts w:hint="eastAsia" w:ascii="仿宋_GB2312" w:hAnsi="仿宋_GB2312" w:eastAsia="仿宋_GB2312" w:cs="仿宋_GB2312"/>
                <w:b w:val="0"/>
                <w:bCs w:val="0"/>
                <w:color w:val="auto"/>
                <w:sz w:val="24"/>
                <w:szCs w:val="24"/>
              </w:rPr>
              <w:t>整机内置投票统计小工具，通过内置多摄像头捕捉每个同学的投票动作，如举手，双手交叉并进行AI识别，统计投票情况及占比，并以柱状图图表形式呈现。</w:t>
            </w:r>
          </w:p>
          <w:p>
            <w:pPr>
              <w:spacing w:line="240" w:lineRule="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color w:val="auto"/>
                <w:sz w:val="24"/>
                <w:szCs w:val="24"/>
              </w:rPr>
              <w:t>整机内置手势答题小工具，支持老师在课中发起互动选择题，学生通过手势给出对应答案，通过摄像头进行捕捉和AI识别，最终收集回作答情况，形成课中的互动学情。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（二）教学桌面设计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1.整机设备开机启动后，自动进入教学桌面，</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通过账号登录、手机扫码登录，登录后可以自动获取并在桌面显示最近使用的教学课件，点击课件可直接进入授课模式。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4.整机设备教学桌面支持进行通道切换、锁屏、重启、关机操作，且支持进行壁纸编辑，内置10张以上壁纸，支持自定义壁纸。</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1.整机Windows通道支持文件传输应用，支持通过扫码、wifi直联等方式与手机进行连接，实现文件传输功能。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2.文件传输应用支持多人同时将手机文件传输到整机上。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3.文件传输应用开启后，可自动打开整机热点。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4.文件传输应用接收的文件支持单份删除；接收的文件支持手动全部清空。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（四）备授课一体化教学软件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1.备授课一体化，具有备课模式及授课模式，且内置的操作界面可根据备课和授课使用场景</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2.备课模式工具栏具备自动根据老师账号中关联的学科</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而提供相对应的教学工具</w:t>
            </w:r>
            <w:r>
              <w:rPr>
                <w:rFonts w:hint="eastAsia" w:ascii="仿宋_GB2312" w:hAnsi="仿宋_GB2312" w:eastAsia="仿宋_GB2312" w:cs="仿宋_GB2312"/>
                <w:color w:val="auto"/>
                <w:sz w:val="24"/>
                <w:szCs w:val="24"/>
                <w:lang w:eastAsia="zh-CN"/>
              </w:rPr>
              <w:t>的功能。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5.云教案功能：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（1）云教案分享：云教案内容可自动同步至云空间，支持以链接方式进行定向式分享和开放式分享。接收者可直接在桌面浏览器、微信内打开预览，可将</w:t>
            </w:r>
            <w:r>
              <w:rPr>
                <w:rFonts w:hint="eastAsia" w:ascii="仿宋_GB2312" w:hAnsi="仿宋_GB2312" w:eastAsia="仿宋_GB2312" w:cs="仿宋_GB2312"/>
                <w:color w:val="auto"/>
                <w:sz w:val="24"/>
                <w:szCs w:val="24"/>
                <w:lang w:eastAsia="zh-CN"/>
              </w:rPr>
              <w:t>云</w:t>
            </w:r>
            <w:r>
              <w:rPr>
                <w:rFonts w:hint="eastAsia" w:ascii="仿宋_GB2312" w:hAnsi="仿宋_GB2312" w:eastAsia="仿宋_GB2312" w:cs="仿宋_GB2312"/>
                <w:color w:val="auto"/>
                <w:sz w:val="24"/>
                <w:szCs w:val="24"/>
              </w:rPr>
              <w:t>教案转存至个人云空间。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（2）云教案模板：提供教案模板以供老师撰写教案，预置表格式、提纲式、集备式、多课时式等不少于4个教案模板。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（3）支持校本教案模板设计，管理员在教研管理后台设置校本模板后，老师可在云教案模板直接调用。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（4）云教案与云课件可一对多关联绑定，产生绑定后，在课件页和教案页均支持在同一面板打开关联的云课件或云教案预览，便于老师备课时相互对照。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6.AI智能生成课堂活动：具有课堂活动智能填写功能，支持选词填空、判断对错等≥2类课堂活动。输入文本后可以一键解析，自动将文本内容结构化填充至题干和正确选项，完成课堂活动的制作。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7.课堂互动游戏支持云储存功能：编辑完成的活动可一键存储至教师云空间，便于在不同课件中直接调用，无需反复编辑。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9.智能配对游戏：支持创建配对游戏，教师可随意将知识点进行配对。当开始配对游戏时，拖动知识点进行配对，系统将自动判断是否正确。系统至少提供10种游戏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样式支持自定义修改，同时支持设置干扰项。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10.分组竞争游戏：支持创建分组竞争游戏，教师可设置正确项／干扰项，让两组学生开展竞争游戏。提供不少于3种难度、10种游戏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供选择，且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样式支持自定义修改。支持记录和展示学生作答结果，便于课堂知识点对比讲解。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11.课件背景：提供≥12 </w:t>
            </w:r>
            <w:r>
              <w:rPr>
                <w:rFonts w:hint="eastAsia" w:ascii="仿宋_GB2312" w:hAnsi="仿宋_GB2312" w:eastAsia="仿宋_GB2312" w:cs="仿宋_GB2312"/>
                <w:color w:val="auto"/>
                <w:sz w:val="24"/>
                <w:szCs w:val="24"/>
                <w:lang w:eastAsia="zh-CN"/>
              </w:rPr>
              <w:t>种</w:t>
            </w:r>
            <w:r>
              <w:rPr>
                <w:rFonts w:hint="eastAsia" w:ascii="仿宋_GB2312" w:hAnsi="仿宋_GB2312" w:eastAsia="仿宋_GB2312" w:cs="仿宋_GB2312"/>
                <w:color w:val="auto"/>
                <w:sz w:val="24"/>
                <w:szCs w:val="24"/>
              </w:rPr>
              <w:t>背景模板供用户选择</w:t>
            </w:r>
            <w:r>
              <w:rPr>
                <w:rFonts w:hint="eastAsia" w:ascii="仿宋_GB2312" w:hAnsi="仿宋_GB2312" w:eastAsia="仿宋_GB2312" w:cs="仿宋_GB2312"/>
                <w:color w:val="auto"/>
                <w:sz w:val="24"/>
                <w:szCs w:val="24"/>
                <w:lang w:eastAsia="zh-CN"/>
              </w:rPr>
              <w:t>，支</w:t>
            </w:r>
            <w:r>
              <w:rPr>
                <w:rFonts w:hint="eastAsia" w:ascii="仿宋_GB2312" w:hAnsi="仿宋_GB2312" w:eastAsia="仿宋_GB2312" w:cs="仿宋_GB2312"/>
                <w:color w:val="auto"/>
                <w:sz w:val="24"/>
                <w:szCs w:val="24"/>
              </w:rPr>
              <w:t>持自定义背景。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12.AI智能英语工具：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（1）软件内置的AI智能语义分析模块，可对输入的英文文本的拼写、句型、语法进行错误检查，并支持一键纠错。</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（3）AI音标助手：支持浏览和插入国际音标表，可直接点击发音，</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整表和单个音标卡片</w:t>
            </w:r>
            <w:r>
              <w:rPr>
                <w:rFonts w:hint="eastAsia" w:ascii="仿宋_GB2312" w:hAnsi="仿宋_GB2312" w:eastAsia="仿宋_GB2312" w:cs="仿宋_GB2312"/>
                <w:color w:val="auto"/>
                <w:sz w:val="24"/>
                <w:szCs w:val="24"/>
                <w:lang w:eastAsia="zh-CN"/>
              </w:rPr>
              <w:t>的插入</w:t>
            </w:r>
            <w:r>
              <w:rPr>
                <w:rFonts w:hint="eastAsia" w:ascii="仿宋_GB2312" w:hAnsi="仿宋_GB2312" w:eastAsia="仿宋_GB2312" w:cs="仿宋_GB2312"/>
                <w:color w:val="auto"/>
                <w:sz w:val="24"/>
                <w:szCs w:val="24"/>
              </w:rPr>
              <w:t>。支持智能将字母、单词、句子转写为音标，并可一键插入到备课课件中形成</w:t>
            </w:r>
            <w:r>
              <w:rPr>
                <w:rFonts w:hint="eastAsia" w:ascii="仿宋_GB2312" w:hAnsi="仿宋_GB2312" w:eastAsia="仿宋_GB2312" w:cs="仿宋_GB2312"/>
                <w:color w:val="auto"/>
                <w:sz w:val="24"/>
                <w:szCs w:val="24"/>
                <w:lang w:eastAsia="zh-CN"/>
              </w:rPr>
              <w:t>文本。</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13.快捷抠图：</w:t>
            </w:r>
            <w:r>
              <w:rPr>
                <w:rFonts w:hint="eastAsia" w:ascii="仿宋_GB2312" w:hAnsi="仿宋_GB2312" w:eastAsia="仿宋_GB2312" w:cs="仿宋_GB2312"/>
                <w:color w:val="auto"/>
                <w:sz w:val="24"/>
                <w:szCs w:val="24"/>
                <w:lang w:eastAsia="zh-CN"/>
              </w:rPr>
              <w:t>可</w:t>
            </w:r>
            <w:r>
              <w:rPr>
                <w:rFonts w:hint="eastAsia" w:ascii="仿宋_GB2312" w:hAnsi="仿宋_GB2312" w:eastAsia="仿宋_GB2312" w:cs="仿宋_GB2312"/>
                <w:color w:val="auto"/>
                <w:sz w:val="24"/>
                <w:szCs w:val="24"/>
              </w:rPr>
              <w:t>在白板软件中对导入的图片进行快捷抠图、去背景，处理后的图片主体边缘没有明显毛边，可导出保存成PNG格式。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14.数学公式编辑器：支持复杂数学公式输入，提供≥20个数学符号及和≥15种公式模板，输出的公式内容支持不同颜色标记及二次编辑。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15.3D星球模型：提供3D立体星球模型，太阳系行星模型≥4个，支持360°自由旋转、缩放展示；并支持在立体地球模型</w:t>
            </w:r>
            <w:r>
              <w:rPr>
                <w:rFonts w:hint="eastAsia" w:ascii="仿宋_GB2312" w:hAnsi="仿宋_GB2312" w:eastAsia="仿宋_GB2312" w:cs="仿宋_GB2312"/>
                <w:color w:val="auto"/>
                <w:sz w:val="24"/>
                <w:szCs w:val="24"/>
                <w:lang w:eastAsia="zh-CN"/>
              </w:rPr>
              <w:t>上清晰地</w:t>
            </w:r>
            <w:r>
              <w:rPr>
                <w:rFonts w:hint="eastAsia" w:ascii="仿宋_GB2312" w:hAnsi="仿宋_GB2312" w:eastAsia="仿宋_GB2312" w:cs="仿宋_GB2312"/>
                <w:color w:val="auto"/>
                <w:sz w:val="24"/>
                <w:szCs w:val="24"/>
              </w:rPr>
              <w:t xml:space="preserve">展现地球表面的六大板块、降水分布、气温分布、气候分布、人口分布、表层洋流、陆地自然带、海平面等压线等内容；且支持三维、二维切换展示，方便地理学科教学。 </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16.混合教学功能：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（1）一键开课：教师可在教室一体机一键开课，开课将进入屏幕共享推流模式。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（2）课程分发：支持生成课程海报，学生扫描课程海报</w:t>
            </w:r>
            <w:r>
              <w:rPr>
                <w:rFonts w:hint="eastAsia" w:ascii="仿宋_GB2312" w:hAnsi="仿宋_GB2312" w:eastAsia="仿宋_GB2312" w:cs="仿宋_GB2312"/>
                <w:color w:val="auto"/>
                <w:sz w:val="24"/>
                <w:szCs w:val="24"/>
                <w:lang w:eastAsia="zh-CN"/>
              </w:rPr>
              <w:t>上的微</w:t>
            </w:r>
            <w:r>
              <w:rPr>
                <w:rFonts w:hint="eastAsia" w:ascii="仿宋_GB2312" w:hAnsi="仿宋_GB2312" w:eastAsia="仿宋_GB2312" w:cs="仿宋_GB2312"/>
                <w:color w:val="auto"/>
                <w:sz w:val="24"/>
                <w:szCs w:val="24"/>
              </w:rPr>
              <w:t>信二维码即可加入直播课堂。支持通过行政班级学生名单</w:t>
            </w:r>
            <w:r>
              <w:rPr>
                <w:rFonts w:hint="eastAsia" w:ascii="仿宋_GB2312" w:hAnsi="仿宋_GB2312" w:eastAsia="仿宋_GB2312" w:cs="仿宋_GB2312"/>
                <w:color w:val="auto"/>
                <w:sz w:val="24"/>
                <w:szCs w:val="24"/>
                <w:lang w:eastAsia="zh-CN"/>
              </w:rPr>
              <w:t>进行课程分发。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（3）提前预约：在个人电脑</w:t>
            </w:r>
            <w:r>
              <w:rPr>
                <w:rFonts w:hint="eastAsia" w:ascii="仿宋_GB2312" w:hAnsi="仿宋_GB2312" w:eastAsia="仿宋_GB2312" w:cs="仿宋_GB2312"/>
                <w:color w:val="auto"/>
                <w:sz w:val="24"/>
                <w:szCs w:val="24"/>
                <w:lang w:eastAsia="zh-CN"/>
              </w:rPr>
              <w:t>上提前</w:t>
            </w:r>
            <w:r>
              <w:rPr>
                <w:rFonts w:hint="eastAsia" w:ascii="仿宋_GB2312" w:hAnsi="仿宋_GB2312" w:eastAsia="仿宋_GB2312" w:cs="仿宋_GB2312"/>
                <w:color w:val="auto"/>
                <w:sz w:val="24"/>
                <w:szCs w:val="24"/>
              </w:rPr>
              <w:t>选择好行政班的学生，到教室后开始直播</w:t>
            </w:r>
            <w:r>
              <w:rPr>
                <w:rFonts w:hint="eastAsia" w:ascii="仿宋_GB2312" w:hAnsi="仿宋_GB2312" w:eastAsia="仿宋_GB2312" w:cs="仿宋_GB2312"/>
                <w:color w:val="auto"/>
                <w:sz w:val="24"/>
                <w:szCs w:val="24"/>
                <w:lang w:eastAsia="zh-CN"/>
              </w:rPr>
              <w:t>，学生</w:t>
            </w:r>
            <w:r>
              <w:rPr>
                <w:rFonts w:hint="eastAsia" w:ascii="仿宋_GB2312" w:hAnsi="仿宋_GB2312" w:eastAsia="仿宋_GB2312" w:cs="仿宋_GB2312"/>
                <w:color w:val="auto"/>
                <w:sz w:val="24"/>
                <w:szCs w:val="24"/>
              </w:rPr>
              <w:t>可在手机端远程听课。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17.课堂小测：提供≥40000道初中数学试题。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（1）老师可根据所使用教材版本自由选择人教新版、苏科新版、北师大版、北京课改新版等不同版本试题。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（2）试题按照教学进度分类，精确到每一章每一节，方便老师查找。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（3）试题按照使用场景分类，分为课堂小测、课时练习、课后基础、课后提高等，方便老师在不同场景下选择。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（4）题目已根据老师使用需要，组成套题，老师可一键批量选择；同时也支持老师自由组题，形成个性化</w:t>
            </w:r>
            <w:r>
              <w:rPr>
                <w:rFonts w:hint="eastAsia" w:ascii="仿宋_GB2312" w:hAnsi="仿宋_GB2312" w:eastAsia="仿宋_GB2312" w:cs="仿宋_GB2312"/>
                <w:color w:val="auto"/>
                <w:sz w:val="24"/>
                <w:szCs w:val="24"/>
                <w:lang w:eastAsia="zh-CN"/>
              </w:rPr>
              <w:t>试卷</w:t>
            </w:r>
            <w:r>
              <w:rPr>
                <w:rFonts w:hint="eastAsia" w:ascii="仿宋_GB2312" w:hAnsi="仿宋_GB2312" w:eastAsia="仿宋_GB2312" w:cs="仿宋_GB2312"/>
                <w:color w:val="auto"/>
                <w:sz w:val="24"/>
                <w:szCs w:val="24"/>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18.表格工具：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（1）支持老师插入表格，并提供5种以上表格样式供老师选择。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（2）支持表格自适应，可一键将表格的行、列调整到最合适的大小。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（3）支持表格遮罩功能，可对表格中任意一格添加遮罩，在授课模式下通过点击可消除遮罩，方便老师设置互动活动。</w:t>
            </w:r>
          </w:p>
          <w:p>
            <w:pPr>
              <w:widowControl/>
              <w:spacing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（4）在授课模式下，支持表格克隆功能，可克隆出多个相同表格，方便老师请多位同学进行答题互动。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光能黑板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一、硬件要求</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1.搭配一体机左右各一块光能黑板，单块光能黑板尺寸≥1129（长）mm*1319（高）mm。</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2.塑料笔等硬度适中的物体均可书写，不需任何耗材，杜绝粉尘污染，消除粉尘危害。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3.依靠压力改变光能黑板液晶分子排布，自然光及灯光照射下反射固定波段光源，显示清晰绿色的字迹。书写笔迹顺滑流畅，非背光成像或投影成像，保护视力。</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4.产品表面光滑平整，书写面颜色均匀；书写笔迹可视距离达到30米。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5.为避免反光影响师生观看，光能黑板光泽度不高于26</w:t>
            </w:r>
            <w:r>
              <w:rPr>
                <w:rFonts w:hint="eastAsia"/>
                <w:lang w:val="en-US" w:eastAsia="zh-CN"/>
              </w:rPr>
              <w:t>GU</w:t>
            </w:r>
            <w:r>
              <w:rPr>
                <w:rFonts w:hint="eastAsia" w:ascii="仿宋_GB2312" w:hAnsi="仿宋_GB2312" w:eastAsia="仿宋_GB2312" w:cs="仿宋_GB2312"/>
                <w:color w:val="auto"/>
                <w:sz w:val="24"/>
                <w:szCs w:val="24"/>
                <w:lang w:val="en-US" w:eastAsia="zh-CN"/>
              </w:rPr>
              <w:t>。</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6.一键擦除：光能黑板下边框配有圆形金属按键，书写文字或图案，轻按一键擦除键0.3秒时间无耗材可实现书写区域内书写字迹整屏消失，即实现一键擦除功能。</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7.局部擦除：使用板擦和手掌对错误字迹进行精准局部擦除，为保证局部擦除精准度，擦除精度方格需小于1cm*1cm。具有独立供电装置，可在教学一体机关机状态下正常实现一键清除和局部擦除功能。</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8.笔迹擦除时消耗微弱电量，内置可拆卸18650型号充电锂电池，电池容量≥2600mAh。在教室整体停电情况下仍可进行书写及擦除，不影响老师板书教学。</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9.采用一体式按键指示灯，可通过不同颜色、闪烁等方式表示擦除、电量不足等工作状态。</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10.配备专用书写工具，贴合教师书写习惯，高度还原书写笔迹，展现传统书法韵味。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11.抗UV强度：使用UVA340荧光紫外灯，辐照度（0.89±0.02）W/㎡@340nm），板温度60℃,2个循环，24小时，产品表面无褪色、变色，无可见光泽度改变或阴影。</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12.光能黑板通过低温-30℃，高温80℃，恒定湿热40℃、95%RH测试，产品外观无异样，功能正常。</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13.边框采用铝合金材质，坚固耐用，具有较好的耐腐蚀特性，延长了产品使用寿命。为师生健康考虑，产品甲醛释放量不大于0.15mg/L。</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14.安装采用可调节设计，距离墙面可调节范围110—150mm，上下高度调节范围大于50mm，确保与液晶大屏整齐一致，也可将下调节部件打开作为置物托板使用。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15.单块光能黑板物理性按键不可超出一个，并具备DC接口*2和USB接口*2，方便使用。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16.在雷雨复杂天气中仍可安全使用。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二、软件要求</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1.同步互联：光能黑板可与一体机及电脑和投影幕布进行同步传输，光能黑板上的书写内容可即时同步显示在一体机及电脑和投影幕布上。板面上进行一键清除和局部擦除操作时，软件端同步反应。</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2.颜色切换：传输到软件端可设置8种不同的笔迹颜色，方便老师对教学重点的标识及批注。与投影幕布同步传输时，投影幕布背景色可设置为黑白两色。</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3.点击软件端“前一页”即可找回清除掉的板书内容。</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4.单双页切换：两种光能黑板的书写记录模式，支持单板书写记录内容为一个单页面，也可以支持双板同时书写时记录在一个页面上。</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5.桌面切换：黑板书写内容和教学PPT显示内容可一键自由切换，并且板书内容和教学PPT内容可同时显示在教学一体机、电脑及投影幕布上，方便老师授课及板书。</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6.一键保存：可将板书内容以PDF文档格式保存在教学一体机及电脑端，便于教学板书的管理和传递。</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视频展台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（一）硬件部分：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1.整机采用圆弧式设计，无锐角；同时托板采用磁吸吸附式机构，防止托板打落，方便打开及固定，避免机械式锁具故障率高的问题。</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2.采用≥800万像素摄像头；采用 USB五伏电源直接供电，无需额外配置电源适配器，环保无辐射；箱内USB连线采用隐藏式设计，箱内无可见连线且USB口下出，有效防止积尘，且方便布线和返修。</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3.A4大小拍摄幅面，1080P动态视频预览达到30帧/秒；托板及挂墙部分采用金属加强，托板可承重3kg，整机壁挂式安装。</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4.支持展台成像画面实时批注，预设多种笔画粗细及颜色供选择，且支持对展台成像画面连同批注内容进行同步缩放、移动。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5.展示托板正上方具备LED补光灯，保证展示区域的亮度及展示效果，补光灯开关采用触摸按键设计，同时可通过交互智能平板中的软件直接控制开关。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6.带自动对焦摄像头；外壳在摄像头部分带保护镜片密封，防止灰尘沾染摄像头，防护等级达到IP4X级别。</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7.具有故障自动检测功能：在调用展台却无法出现镜头采集画面信号时，可自动出现检测链接，并给出导致性原因（如硬件连接、摄像头占用、配套软件版本等问题）。</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（二）软件部分：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1.支持对展台实时画面进行放大、缩小、旋转、自适应、冻结画面等操作。</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2.支持展台画面实时批注，预设多种笔画粗细及颜色供选择，且支持对展台画面连同批注内容进行同步缩放、移动。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3.支持展台画面拍照截图并进行多图预览，可对任一图片进行全屏显示。</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4.老师可在一体机或电脑上选择延时拍照功能，支持5秒或10秒延时模式，预留充足时间以便调整拍摄内容。</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5.可选择图像、文本或动态三种情景模式，适应不同展示内容。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124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液晶电视</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64位Cortex A35四核</w:t>
            </w:r>
            <w:r>
              <w:rPr>
                <w:rFonts w:hint="eastAsia" w:ascii="仿宋_GB2312" w:hAnsi="仿宋_GB2312" w:eastAsia="仿宋_GB2312" w:cs="仿宋_GB2312"/>
                <w:color w:val="auto"/>
                <w:sz w:val="24"/>
                <w:szCs w:val="24"/>
                <w:lang w:eastAsia="zh-CN"/>
              </w:rPr>
              <w:t>：</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RAM: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2G:</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3, ROM: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16G:</w:t>
            </w:r>
          </w:p>
          <w:p>
            <w:pPr>
              <w:widowControl/>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物理分辨率：3840X2160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eastAsia="zh-CN"/>
              </w:rPr>
              <w:t>屏幕尺寸≥55英寸；</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屏显比例：16:9:</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整机额定功率：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95W:</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工作电压：220V 50Hz:</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接口</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1路AV-IN、2路HDMI2.</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1路TV</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RF</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输入、2路USB2.0接口、1路100M网络接口。</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根据现场需要配置壁挂支架或者吊架。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监听</w:t>
            </w:r>
            <w:r>
              <w:rPr>
                <w:rFonts w:hint="eastAsia" w:ascii="仿宋_GB2312" w:hAnsi="仿宋_GB2312" w:eastAsia="仿宋_GB2312" w:cs="仿宋_GB2312"/>
                <w:color w:val="auto"/>
                <w:sz w:val="24"/>
                <w:szCs w:val="24"/>
              </w:rPr>
              <w:t>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1.采用功放与有源音箱一体化设计，内置麦克风无线接收模块，帮助教师实现多媒体扩音以及本地扩声功能。</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2.双音箱有线连接，机箱采用塑胶材质，保护设备免受环境影响。</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3.输出额定功率</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2*15W，喇叭单元尺寸≥5寸。</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4.端口：220V电源接口*</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Line in*</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USB*1。</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5.麦克风和功放音箱之间采用数字U段传输技术，有效避免环境中2.4G信号干扰，例如蓝牙及</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设备。</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6.配置独立音频数字信号处理芯片，支持啸叫抑制功能。</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7.支持教师扩声和输入音源叠加输出，可对接录播系统实现教师扩声音频的纯净采集，避免环境杂音干扰采集效果。</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电子屏</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1.像素管直径：4.75 mm</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2.LED驱动方式：1/16扫描驱动</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3.刷新频率：≥120帧/秒</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4.帧频：≥60帧/秒</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5.亮度：≥800cd/m2</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6.亮度调节方式：软件调节</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7.灰度/颜色：256级</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8.最佳视角：±60度，最佳视距：5～30m，有效通讯距离：120m以内；</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9.工作环境温度：-10℃ ～ +45℃，相对湿度：</w:t>
            </w:r>
            <w:r>
              <w:rPr>
                <w:rFonts w:hint="eastAsia" w:ascii="仿宋_GB2312" w:hAnsi="仿宋_GB2312" w:eastAsia="仿宋_GB2312" w:cs="仿宋_GB2312"/>
                <w:color w:val="auto"/>
                <w:kern w:val="0"/>
                <w:sz w:val="24"/>
                <w:szCs w:val="24"/>
                <w:lang w:eastAsia="zh-CN" w:bidi="ar"/>
              </w:rPr>
              <w:t>15%—85%</w:t>
            </w:r>
          </w:p>
          <w:p>
            <w:pPr>
              <w:widowControl/>
              <w:jc w:val="left"/>
              <w:textAlignment w:val="center"/>
              <w:rPr>
                <w:rFonts w:hint="eastAsia" w:ascii="仿宋_GB2312" w:hAnsi="仿宋_GB2312" w:eastAsia="仿宋_GB2312" w:cs="仿宋_GB2312"/>
                <w:color w:val="auto"/>
                <w:kern w:val="2"/>
                <w:sz w:val="24"/>
                <w:szCs w:val="24"/>
                <w:lang w:val="en-US" w:eastAsia="zh-CN" w:bidi="ar-SA"/>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导</w:t>
            </w:r>
            <w:r>
              <w:rPr>
                <w:rFonts w:hint="eastAsia" w:ascii="仿宋_GB2312" w:hAnsi="仿宋_GB2312" w:eastAsia="仿宋_GB2312" w:cs="仿宋_GB2312"/>
                <w:color w:val="auto"/>
                <w:sz w:val="24"/>
                <w:szCs w:val="24"/>
              </w:rPr>
              <w:t>播显示屏</w:t>
            </w:r>
            <w:r>
              <w:rPr>
                <w:rFonts w:hint="eastAsia" w:ascii="仿宋_GB2312" w:hAnsi="宋体" w:eastAsia="仿宋_GB2312"/>
                <w:b/>
                <w:bCs/>
                <w:color w:val="auto"/>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尺寸≥23英寸，液晶面板为IPS屏。</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亮度值≥250cd/㎡。</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对比度≥1000:1。</w:t>
            </w:r>
          </w:p>
          <w:p>
            <w:pPr>
              <w:widowControl/>
              <w:jc w:val="lef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分辨率：1920*1080。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专业导播台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1.整机采用纯金属材质，全铝机身，CNC工艺，坚固耐用，质感十足，底部配备≥4个硅胶垫，桌面使用更加稳固；</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采用彩色背光按键，按键数量≥29个，背光颜色≥3种，可通过不同颜色表征不同的工作状态，简化老师理解，支持背光亮度调节，可以根据教室光线环境和用户喜好自行调节背光亮度，满足不同场景和用户使用需求；</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3.整机配备云台操纵杆，通过整机摇杆操作，支持不少于8个方向的云台控制，可通过操纵杆的倾斜程度实现对云台摄像机的转动速度控制，同时可通过操纵杆实现ZOOM</w:t>
            </w:r>
            <w:r>
              <w:rPr>
                <w:rFonts w:hint="eastAsia" w:ascii="仿宋_GB2312" w:hAnsi="仿宋_GB2312" w:eastAsia="仿宋_GB2312" w:cs="仿宋_GB2312"/>
                <w:color w:val="auto"/>
                <w:sz w:val="24"/>
                <w:szCs w:val="24"/>
                <w:lang w:eastAsia="zh-CN"/>
              </w:rPr>
              <w:t>拉近</w:t>
            </w:r>
            <w:r>
              <w:rPr>
                <w:rFonts w:hint="eastAsia" w:ascii="仿宋_GB2312" w:hAnsi="仿宋_GB2312" w:eastAsia="仿宋_GB2312" w:cs="仿宋_GB2312"/>
                <w:color w:val="auto"/>
                <w:sz w:val="24"/>
                <w:szCs w:val="24"/>
              </w:rPr>
              <w:t>拉远控制，满足精准的拍摄取景；</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4.支持一键复位功能，可通过云台操纵杆，快速将摄像机复位到开机预置位画面；</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不少于5个预置位，支持云台预置位设定，预置位设定无需打开其他设置软件，可直接通过键盘完成预置位设定，设定后预置位即刻生效，用户设定预置位过程有灯光提示，减少用户误操作的概率，预置位调用过程中导播键盘提供灯光颜色变化提示+蜂鸣器提示，给用户最准确的操控反馈，用户可直接通过预置位调用控制录制画面切换当前选中的某个预置位，实现对拍摄角度的精准控制；</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6.支持云台摄像机控制选择，用户可以通过整机按键操作，支持≥5个摄像机通道选择，通道选择完成后，键盘操控命令仅对选中摄像机生效，不会产生串码；</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7.为满足用户在导播过程中对声音控制的诉求，整机支持≥3个音量控制旋钮，可实现对录播主机的实时音量、教师麦克风音量、学生麦克风音量的控制，控制旋钮采用</w:t>
            </w:r>
            <w:r>
              <w:rPr>
                <w:rFonts w:hint="eastAsia" w:ascii="仿宋_GB2312" w:hAnsi="仿宋_GB2312" w:eastAsia="仿宋_GB2312" w:cs="仿宋_GB2312"/>
                <w:color w:val="auto"/>
                <w:sz w:val="24"/>
                <w:szCs w:val="24"/>
                <w:lang w:eastAsia="zh-CN"/>
              </w:rPr>
              <w:t>无级</w:t>
            </w:r>
            <w:r>
              <w:rPr>
                <w:rFonts w:hint="eastAsia" w:ascii="仿宋_GB2312" w:hAnsi="仿宋_GB2312" w:eastAsia="仿宋_GB2312" w:cs="仿宋_GB2312"/>
                <w:color w:val="auto"/>
                <w:sz w:val="24"/>
                <w:szCs w:val="24"/>
              </w:rPr>
              <w:t>编码器，转动顺滑无限位，旋钮表面采用条纹设计，操控触感一流；</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8.整机支持≥2种通信方式，可使用USB或RS422进行通信，为保证控制实时性，不接受使用TCP/UDP通信方式；</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9.整机通信接口≥2个，支持至少一个USB2.0接口，至少一个RS422接口；</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10.整机与录播主机操作同步，用户通过导播键盘，可以实现开始、暂停、停止、三种录制状态控制，控制实时性良好，能够做到即点即录，无需等待，控制过</w:t>
            </w:r>
            <w:r>
              <w:rPr>
                <w:rFonts w:hint="eastAsia" w:ascii="仿宋_GB2312" w:hAnsi="仿宋_GB2312" w:eastAsia="仿宋_GB2312" w:cs="仿宋_GB2312"/>
                <w:color w:val="auto"/>
                <w:sz w:val="24"/>
                <w:szCs w:val="24"/>
                <w:lang w:eastAsia="zh-CN"/>
              </w:rPr>
              <w:t>程中</w:t>
            </w:r>
            <w:r>
              <w:rPr>
                <w:rFonts w:hint="eastAsia" w:ascii="仿宋_GB2312" w:hAnsi="仿宋_GB2312" w:eastAsia="仿宋_GB2312" w:cs="仿宋_GB2312"/>
                <w:color w:val="auto"/>
                <w:sz w:val="24"/>
                <w:szCs w:val="24"/>
              </w:rPr>
              <w:t>导播键盘提供灯光颜色变化提示+蜂鸣器提示，给用户最准确的操控反馈；</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11.支持导播模式控制，用户可根据使用场景需要，设置当前的导播模式，整机可设置录播主机为自动导播模式和手动导播模式，满足不同场景需求；</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12.支持≥6种画面布局，包含单画面、双画面、画中画、三画面、四画面、自定义布局； </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13.支持导播控制，用户可通过整机按键操作实现导播画面选择，选中通道能够高亮显示，支持≥6个导播通道控制；</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14.整机内置蜂鸣器，用户在进行导播控制时，可通过蜂鸣器实现操控状态提醒，结合软件内部设计的检验机制，可以确保用户操控通过蜂鸣器得到精准反馈，用户也按照自身喜好和场景要求通过快捷键设定蜂鸣器打开和关闭，无需借助外部设备；</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20U机柜</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1.20U标准机柜，带风扇。</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2.规格：≥600mm（W）×600mm（D）×10</w:t>
            </w:r>
            <w:r>
              <w:rPr>
                <w:rFonts w:hint="eastAsia" w:ascii="仿宋_GB2312" w:hAnsi="仿宋_GB2312" w:eastAsia="仿宋_GB2312" w:cs="仿宋_GB2312"/>
                <w:color w:val="auto"/>
                <w:sz w:val="24"/>
                <w:szCs w:val="24"/>
                <w:lang w:val="en-US" w:eastAsia="zh-CN"/>
              </w:rPr>
              <w:t>00</w:t>
            </w:r>
            <w:r>
              <w:rPr>
                <w:rFonts w:hint="eastAsia" w:ascii="仿宋_GB2312" w:hAnsi="仿宋_GB2312" w:eastAsia="仿宋_GB2312" w:cs="仿宋_GB2312"/>
                <w:color w:val="auto"/>
                <w:sz w:val="24"/>
                <w:szCs w:val="24"/>
              </w:rPr>
              <w:t>mm（H）。</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3.采用</w:t>
            </w:r>
            <w:r>
              <w:rPr>
                <w:rFonts w:hint="eastAsia" w:ascii="仿宋_GB2312" w:hAnsi="仿宋_GB2312" w:eastAsia="仿宋_GB2312" w:cs="仿宋_GB2312"/>
                <w:color w:val="auto"/>
                <w:sz w:val="24"/>
                <w:szCs w:val="24"/>
                <w:lang w:val="en-US" w:eastAsia="zh-CN"/>
              </w:rPr>
              <w:t>平整</w:t>
            </w:r>
            <w:r>
              <w:rPr>
                <w:rFonts w:hint="eastAsia" w:ascii="仿宋_GB2312" w:hAnsi="仿宋_GB2312" w:eastAsia="仿宋_GB2312" w:cs="仿宋_GB2312"/>
                <w:color w:val="auto"/>
                <w:sz w:val="24"/>
                <w:szCs w:val="24"/>
              </w:rPr>
              <w:t>的</w:t>
            </w:r>
            <w:r>
              <w:rPr>
                <w:rFonts w:hint="eastAsia" w:ascii="仿宋_GB2312" w:hAnsi="仿宋_GB2312" w:eastAsia="仿宋_GB2312" w:cs="仿宋_GB2312"/>
                <w:color w:val="auto"/>
                <w:sz w:val="24"/>
                <w:szCs w:val="24"/>
                <w:lang w:eastAsia="zh-CN"/>
              </w:rPr>
              <w:t>镀锌板</w:t>
            </w:r>
            <w:r>
              <w:rPr>
                <w:rFonts w:hint="eastAsia" w:ascii="仿宋_GB2312" w:hAnsi="仿宋_GB2312" w:eastAsia="仿宋_GB2312" w:cs="仿宋_GB2312"/>
                <w:color w:val="auto"/>
                <w:sz w:val="24"/>
                <w:szCs w:val="24"/>
              </w:rPr>
              <w:t>，机柜主体骨架材料厚度≥1.0mm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材料厚度≥0.8mm。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lang w:bidi="ar"/>
              </w:rPr>
              <w:t>墙面吸音处理</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1.材质：B1级9</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阻燃板；</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2.聚酯纤维吸音板厚度≥8</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，密度为2.25/kg/㎡；</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3.标准尺寸：≥</w:t>
            </w:r>
            <w:r>
              <w:rPr>
                <w:rFonts w:hint="eastAsia" w:ascii="仿宋_GB2312" w:hAnsi="仿宋_GB2312" w:eastAsia="仿宋_GB2312" w:cs="仿宋_GB2312"/>
                <w:color w:val="auto"/>
                <w:sz w:val="24"/>
                <w:szCs w:val="24"/>
                <w:lang w:val="en-US" w:eastAsia="zh-CN"/>
              </w:rPr>
              <w:t>宽</w:t>
            </w:r>
            <w:r>
              <w:rPr>
                <w:rFonts w:hint="eastAsia" w:ascii="仿宋_GB2312" w:hAnsi="仿宋_GB2312" w:eastAsia="仿宋_GB2312" w:cs="仿宋_GB2312"/>
                <w:color w:val="auto"/>
                <w:sz w:val="24"/>
                <w:szCs w:val="24"/>
              </w:rPr>
              <w:t>1220×</w:t>
            </w:r>
            <w:r>
              <w:rPr>
                <w:rFonts w:hint="eastAsia" w:ascii="仿宋_GB2312" w:hAnsi="仿宋_GB2312" w:eastAsia="仿宋_GB2312" w:cs="仿宋_GB2312"/>
                <w:color w:val="auto"/>
                <w:sz w:val="24"/>
                <w:szCs w:val="24"/>
                <w:lang w:val="en-US" w:eastAsia="zh-CN"/>
              </w:rPr>
              <w:t>长</w:t>
            </w:r>
            <w:r>
              <w:rPr>
                <w:rFonts w:hint="eastAsia" w:ascii="仿宋_GB2312" w:hAnsi="仿宋_GB2312" w:eastAsia="仿宋_GB2312" w:cs="仿宋_GB2312"/>
                <w:color w:val="auto"/>
                <w:sz w:val="24"/>
                <w:szCs w:val="24"/>
              </w:rPr>
              <w:t>2420×</w:t>
            </w:r>
            <w:r>
              <w:rPr>
                <w:rFonts w:hint="eastAsia" w:ascii="仿宋_GB2312" w:hAnsi="仿宋_GB2312" w:eastAsia="仿宋_GB2312" w:cs="仿宋_GB2312"/>
                <w:color w:val="auto"/>
                <w:sz w:val="24"/>
                <w:szCs w:val="24"/>
                <w:lang w:val="en-US" w:eastAsia="zh-CN"/>
              </w:rPr>
              <w:t>厚度</w:t>
            </w:r>
            <w:r>
              <w:rPr>
                <w:rFonts w:hint="eastAsia" w:ascii="仿宋_GB2312" w:hAnsi="仿宋_GB2312" w:eastAsia="仿宋_GB2312" w:cs="仿宋_GB2312"/>
                <w:color w:val="auto"/>
                <w:sz w:val="24"/>
                <w:szCs w:val="24"/>
              </w:rPr>
              <w:t>9mm；</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4.实墙立面75U轻钢骨600mm的间距安装；</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en-US" w:eastAsia="zh-CN"/>
              </w:rPr>
              <w:t>腰线</w:t>
            </w:r>
            <w:r>
              <w:rPr>
                <w:rFonts w:hint="eastAsia" w:ascii="仿宋_GB2312" w:hAnsi="仿宋_GB2312" w:eastAsia="仿宋_GB2312" w:cs="仿宋_GB2312"/>
                <w:color w:val="auto"/>
                <w:sz w:val="24"/>
                <w:szCs w:val="24"/>
              </w:rPr>
              <w:t>材质</w:t>
            </w:r>
            <w:r>
              <w:rPr>
                <w:rFonts w:hint="eastAsia" w:ascii="仿宋_GB2312" w:hAnsi="仿宋_GB2312" w:eastAsia="仿宋_GB2312" w:cs="仿宋_GB2312"/>
                <w:color w:val="auto"/>
                <w:sz w:val="24"/>
                <w:szCs w:val="24"/>
                <w:lang w:val="en-US" w:eastAsia="zh-CN"/>
              </w:rPr>
              <w:t>为聚酯纤维吸音板，</w:t>
            </w:r>
            <w:r>
              <w:rPr>
                <w:rFonts w:hint="eastAsia" w:ascii="仿宋_GB2312" w:hAnsi="仿宋_GB2312" w:eastAsia="仿宋_GB2312" w:cs="仿宋_GB2312"/>
                <w:color w:val="auto"/>
                <w:sz w:val="24"/>
                <w:szCs w:val="24"/>
              </w:rPr>
              <w:t>80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宽，脚线</w:t>
            </w:r>
            <w:r>
              <w:rPr>
                <w:rFonts w:hint="eastAsia" w:ascii="仿宋_GB2312" w:hAnsi="仿宋_GB2312" w:eastAsia="仿宋_GB2312" w:cs="仿宋_GB2312"/>
                <w:color w:val="auto"/>
                <w:sz w:val="24"/>
                <w:szCs w:val="24"/>
                <w:lang w:val="en-US" w:eastAsia="zh-CN"/>
              </w:rPr>
              <w:t>材质为不锈钢，</w:t>
            </w:r>
            <w:r>
              <w:rPr>
                <w:rFonts w:hint="eastAsia" w:ascii="仿宋_GB2312" w:hAnsi="仿宋_GB2312" w:eastAsia="仿宋_GB2312" w:cs="仿宋_GB2312"/>
                <w:color w:val="auto"/>
                <w:sz w:val="24"/>
                <w:szCs w:val="24"/>
              </w:rPr>
              <w:t>80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宽；</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6.地面面积约100平方米（以使用单位实际尺寸为准）。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地面处理</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1.采用复合木地板，实际需求根据使用单位需求选择更改</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2.材质要求环保</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地面</w:t>
            </w:r>
            <w:r>
              <w:rPr>
                <w:rFonts w:hint="eastAsia" w:ascii="仿宋_GB2312" w:hAnsi="仿宋_GB2312" w:eastAsia="仿宋_GB2312" w:cs="仿宋_GB2312"/>
                <w:color w:val="auto"/>
                <w:kern w:val="0"/>
                <w:sz w:val="24"/>
                <w:szCs w:val="24"/>
                <w:lang w:bidi="ar"/>
              </w:rPr>
              <w:t>面积约100平方米</w:t>
            </w:r>
            <w:r>
              <w:rPr>
                <w:rFonts w:hint="eastAsia" w:ascii="仿宋_GB2312" w:hAnsi="仿宋_GB2312" w:eastAsia="仿宋_GB2312" w:cs="仿宋_GB2312"/>
                <w:color w:val="auto"/>
                <w:sz w:val="24"/>
                <w:szCs w:val="24"/>
              </w:rPr>
              <w:t>（以使用单位实际尺寸为准）。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录播室吊顶</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铝扣板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2.轻钢龙骨吊架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3.吊顶面积约100平方米</w:t>
            </w:r>
            <w:r>
              <w:rPr>
                <w:rFonts w:hint="eastAsia" w:ascii="仿宋_GB2312" w:hAnsi="仿宋_GB2312" w:eastAsia="仿宋_GB2312" w:cs="仿宋_GB2312"/>
                <w:color w:val="auto"/>
                <w:sz w:val="24"/>
                <w:szCs w:val="24"/>
              </w:rPr>
              <w:t>（以使用单位实际尺寸为准）。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观摩室布置</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1.墙面吸音采用B1级聚酯纤维吸音板</w:t>
            </w:r>
          </w:p>
          <w:p>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2.顶面</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600*600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铝扣板</w:t>
            </w:r>
          </w:p>
          <w:p>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3.地面面积约50平方米布置，采用复合木地板（以使用单位实际尺寸为准）。</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4.含拆除观摩窗口建筑墙面或轻钢龙骨立面封墙（以学校实际尺寸为准）。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监视窗口</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1.窗口大小：参考尺寸</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400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*100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，按实际场地需求定制；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不锈钢封边；</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8</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钢化玻璃；</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4.贴单向</w:t>
            </w:r>
            <w:r>
              <w:rPr>
                <w:rFonts w:hint="eastAsia" w:ascii="仿宋_GB2312" w:hAnsi="仿宋_GB2312" w:eastAsia="仿宋_GB2312" w:cs="仿宋_GB2312"/>
                <w:color w:val="auto"/>
                <w:kern w:val="0"/>
                <w:sz w:val="24"/>
                <w:szCs w:val="24"/>
                <w:lang w:val="en-US" w:eastAsia="zh-CN" w:bidi="ar"/>
              </w:rPr>
              <w:t>网状</w:t>
            </w:r>
            <w:r>
              <w:rPr>
                <w:rFonts w:hint="eastAsia" w:ascii="仿宋_GB2312" w:hAnsi="仿宋_GB2312" w:eastAsia="仿宋_GB2312" w:cs="仿宋_GB2312"/>
                <w:color w:val="auto"/>
                <w:kern w:val="0"/>
                <w:sz w:val="24"/>
                <w:szCs w:val="24"/>
                <w:lang w:bidi="ar"/>
              </w:rPr>
              <w:t>透视膜。</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室内灯光</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 xml:space="preserve"> LED光源，48W；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2.色温6000K</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6</w:t>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00K；</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3.照度：桌面300流明</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val="en-US" w:eastAsia="zh-CN" w:bidi="ar"/>
              </w:rPr>
              <w:t>地面总面积</w:t>
            </w:r>
            <w:r>
              <w:rPr>
                <w:rFonts w:hint="eastAsia" w:ascii="仿宋_GB2312" w:hAnsi="仿宋_GB2312" w:eastAsia="仿宋_GB2312" w:cs="仿宋_GB2312"/>
                <w:color w:val="auto"/>
                <w:kern w:val="0"/>
                <w:sz w:val="24"/>
                <w:szCs w:val="24"/>
                <w:lang w:bidi="ar"/>
              </w:rPr>
              <w:t>约1</w:t>
            </w:r>
            <w:r>
              <w:rPr>
                <w:rFonts w:hint="eastAsia" w:ascii="仿宋_GB2312" w:hAnsi="仿宋_GB2312" w:eastAsia="仿宋_GB2312" w:cs="仿宋_GB2312"/>
                <w:color w:val="auto"/>
                <w:kern w:val="0"/>
                <w:sz w:val="24"/>
                <w:szCs w:val="24"/>
                <w:lang w:val="en-US" w:eastAsia="zh-CN" w:bidi="ar"/>
              </w:rPr>
              <w:t>50</w:t>
            </w:r>
            <w:r>
              <w:rPr>
                <w:rFonts w:hint="eastAsia" w:ascii="仿宋_GB2312" w:hAnsi="仿宋_GB2312" w:eastAsia="仿宋_GB2312" w:cs="仿宋_GB2312"/>
                <w:color w:val="auto"/>
                <w:kern w:val="0"/>
                <w:sz w:val="24"/>
                <w:szCs w:val="24"/>
                <w:lang w:bidi="ar"/>
              </w:rPr>
              <w:t>平方米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根据实际场地需求定制。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strike w:val="0"/>
                <w:color w:val="auto"/>
                <w:kern w:val="0"/>
                <w:sz w:val="24"/>
                <w:szCs w:val="24"/>
                <w:lang w:val="en-US" w:eastAsia="zh-CN" w:bidi="ar"/>
              </w:rPr>
              <w:t>综合布线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val="en-US" w:eastAsia="zh-CN" w:bidi="ar"/>
              </w:rPr>
              <w:t>含</w:t>
            </w:r>
            <w:r>
              <w:rPr>
                <w:rFonts w:hint="eastAsia" w:ascii="仿宋_GB2312" w:hAnsi="仿宋_GB2312" w:eastAsia="仿宋_GB2312" w:cs="仿宋_GB2312"/>
                <w:color w:val="auto"/>
                <w:kern w:val="0"/>
                <w:sz w:val="24"/>
                <w:szCs w:val="24"/>
                <w:lang w:bidi="ar"/>
              </w:rPr>
              <w:t>国标</w:t>
            </w:r>
            <w:r>
              <w:rPr>
                <w:rFonts w:hint="eastAsia" w:ascii="仿宋_GB2312" w:hAnsi="仿宋_GB2312" w:eastAsia="仿宋_GB2312" w:cs="仿宋_GB2312"/>
                <w:color w:val="auto"/>
                <w:kern w:val="0"/>
                <w:sz w:val="24"/>
                <w:szCs w:val="24"/>
                <w:lang w:val="en-US" w:eastAsia="zh-CN" w:bidi="ar"/>
              </w:rPr>
              <w:t>电源</w:t>
            </w:r>
            <w:r>
              <w:rPr>
                <w:rFonts w:hint="eastAsia" w:ascii="仿宋_GB2312" w:hAnsi="仿宋_GB2312" w:eastAsia="仿宋_GB2312" w:cs="仿宋_GB2312"/>
                <w:color w:val="auto"/>
                <w:kern w:val="0"/>
                <w:sz w:val="24"/>
                <w:szCs w:val="24"/>
                <w:lang w:bidi="ar"/>
              </w:rPr>
              <w:t>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含国标</w:t>
            </w:r>
            <w:r>
              <w:rPr>
                <w:rFonts w:hint="eastAsia" w:ascii="仿宋_GB2312" w:hAnsi="仿宋_GB2312" w:eastAsia="仿宋_GB2312" w:cs="仿宋_GB2312"/>
                <w:color w:val="auto"/>
                <w:kern w:val="0"/>
                <w:sz w:val="24"/>
                <w:szCs w:val="24"/>
                <w:lang w:bidi="ar"/>
              </w:rPr>
              <w:t>PVC管槽；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含国标</w:t>
            </w:r>
            <w:r>
              <w:rPr>
                <w:rFonts w:hint="eastAsia" w:ascii="仿宋_GB2312" w:hAnsi="仿宋_GB2312" w:eastAsia="仿宋_GB2312" w:cs="仿宋_GB2312"/>
                <w:color w:val="auto"/>
                <w:kern w:val="0"/>
                <w:sz w:val="24"/>
                <w:szCs w:val="24"/>
                <w:lang w:bidi="ar"/>
              </w:rPr>
              <w:t>耐用胶带、线扎；</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val="en-US" w:eastAsia="zh-CN" w:bidi="ar"/>
              </w:rPr>
              <w:t>含国标</w:t>
            </w:r>
            <w:r>
              <w:rPr>
                <w:rFonts w:hint="eastAsia" w:ascii="仿宋_GB2312" w:hAnsi="仿宋_GB2312" w:eastAsia="仿宋_GB2312" w:cs="仿宋_GB2312"/>
                <w:color w:val="auto"/>
                <w:kern w:val="0"/>
                <w:sz w:val="24"/>
                <w:szCs w:val="24"/>
                <w:lang w:bidi="ar"/>
              </w:rPr>
              <w:t>线槽；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w:t>
            </w:r>
            <w:r>
              <w:rPr>
                <w:rFonts w:hint="eastAsia" w:ascii="仿宋_GB2312" w:hAnsi="仿宋_GB2312" w:eastAsia="仿宋_GB2312" w:cs="仿宋_GB2312"/>
                <w:color w:val="auto"/>
                <w:kern w:val="0"/>
                <w:sz w:val="24"/>
                <w:szCs w:val="24"/>
                <w:lang w:val="en-US" w:eastAsia="zh-CN" w:bidi="ar"/>
              </w:rPr>
              <w:t>含国标明装空调漏电保护开关（及盒子）≥3个，明装3位灯具开关≥2个，明装五孔插座≥3个</w:t>
            </w:r>
            <w:r>
              <w:rPr>
                <w:rFonts w:hint="eastAsia" w:ascii="仿宋_GB2312" w:hAnsi="仿宋_GB2312" w:eastAsia="仿宋_GB2312" w:cs="仿宋_GB2312"/>
                <w:color w:val="auto"/>
                <w:kern w:val="0"/>
                <w:sz w:val="24"/>
                <w:szCs w:val="24"/>
                <w:lang w:bidi="ar"/>
              </w:rPr>
              <w:t>；</w:t>
            </w:r>
          </w:p>
          <w:p>
            <w:pPr>
              <w:widowControl/>
              <w:jc w:val="left"/>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6.</w:t>
            </w:r>
            <w:r>
              <w:rPr>
                <w:rFonts w:hint="eastAsia" w:ascii="仿宋_GB2312" w:hAnsi="仿宋_GB2312" w:eastAsia="仿宋_GB2312" w:cs="仿宋_GB2312"/>
                <w:color w:val="auto"/>
                <w:kern w:val="0"/>
                <w:sz w:val="24"/>
                <w:szCs w:val="24"/>
                <w:lang w:val="en-US" w:eastAsia="zh-CN" w:bidi="ar"/>
              </w:rPr>
              <w:t>要求设备安装及综合布线安装后录播教室及观摩室干净整洁</w:t>
            </w:r>
            <w:r>
              <w:rPr>
                <w:rFonts w:hint="eastAsia" w:ascii="仿宋_GB2312" w:hAnsi="仿宋_GB2312" w:eastAsia="仿宋_GB2312" w:cs="仿宋_GB2312"/>
                <w:color w:val="auto"/>
                <w:kern w:val="0"/>
                <w:sz w:val="24"/>
                <w:szCs w:val="24"/>
                <w:lang w:bidi="ar"/>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七</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color w:val="000000"/>
                <w:sz w:val="24"/>
                <w:szCs w:val="24"/>
                <w:u w:val="none"/>
                <w:lang w:val="en-US" w:eastAsia="zh-CN"/>
              </w:rPr>
              <w:t>功能室多媒体系统</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sz w:val="24"/>
                <w:szCs w:val="24"/>
                <w:lang w:val="en-US" w:eastAsia="zh-CN"/>
              </w:rPr>
              <w:t>功能室互动平板一体机</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一、数字化教研管理：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（一）整机配备基于数据分析的教研数字化管理平台，支持学校管理教学教研流程，包括教学计划、集体备课、听课评课、班级氛围、校本资源建设</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同时收集数据反馈和评价。同时支持教师管理个人教学教研活动并进行数据采集分析。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集体备课活动的开展和参与情况。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（四）听课评课数据详情：全校听评课数据统一汇总，数据包含全校本月评课节数，本月评课次数，累计评课节数和累计评课次数，</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听评课教研活动的开展情况。支持按评课人数/评课平均分查看全校排行详细数据。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仿宋_GB2312" w:eastAsia="仿宋_GB2312" w:cs="仿宋_GB2312"/>
                <w:color w:val="auto"/>
                <w:sz w:val="24"/>
                <w:szCs w:val="24"/>
                <w:lang w:eastAsia="zh-CN"/>
              </w:rPr>
              <w:t>使教师</w:t>
            </w:r>
            <w:r>
              <w:rPr>
                <w:rFonts w:hint="eastAsia" w:ascii="仿宋_GB2312" w:hAnsi="仿宋_GB2312" w:eastAsia="仿宋_GB2312" w:cs="仿宋_GB2312"/>
                <w:color w:val="auto"/>
                <w:sz w:val="24"/>
                <w:szCs w:val="24"/>
              </w:rPr>
              <w:t>评价有根源。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二、整机系统设计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核</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线程，主频≥2.0GHz，末级缓存≥</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M，内存≥双通道DDR4-2666M，位宽≥64位。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GB DDR4笔记本内存或以上配置。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3.硬盘：512GB或以上SSD固态硬盘。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4.PC模块可抽拉式插入整机，可实现无单独接线的插拔，</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整机的连接采用万兆级接口，传输速率≥10Gbps。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5.采用按压式卡扣，无需工具就可快速拆卸电脑模块。</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6.PC模块的USB接口须为冗余备份接口，在正常使用整机的内置摄像头、内置麦克风功能时，USB接口不被占用，确保教师有足够的接口外接存储设备及显示设备。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7.具有独立非外扩展的视频输出接口：≥1路HDMI。</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8.具有独立非外拓展的电脑USB接口：至少具备3个USB3.0 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9.整机具备供电保护模块，能够检测内置电脑是否插好</w:t>
            </w:r>
            <w:r>
              <w:rPr>
                <w:rFonts w:hint="eastAsia" w:ascii="仿宋_GB2312" w:hAnsi="仿宋_GB2312" w:eastAsia="仿宋_GB2312" w:cs="仿宋_GB2312"/>
                <w:color w:val="auto"/>
                <w:sz w:val="24"/>
                <w:szCs w:val="24"/>
                <w:lang w:eastAsia="zh-CN"/>
              </w:rPr>
              <w:t>、在位</w:t>
            </w:r>
            <w:r>
              <w:rPr>
                <w:rFonts w:hint="eastAsia" w:ascii="仿宋_GB2312" w:hAnsi="仿宋_GB2312" w:eastAsia="仿宋_GB2312" w:cs="仿宋_GB2312"/>
                <w:color w:val="auto"/>
                <w:sz w:val="24"/>
                <w:szCs w:val="24"/>
              </w:rPr>
              <w:t>，在内置电脑未在位的情况下，内置电脑无法上电工作。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10.含正版操作系统及提供功能至少有文字处理、电子表格、演示文稿三大应用模块的办公软件，授权≥3年。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1.采用红外触控技术，支持Windows系统中进行≥40点触控，支持在Android系统中进行≥30点触控。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2.整机屏幕触摸有效识别高度不超过1.5mm，即触摸物体距离玻璃外表面高度不超过1.5mm时，触摸屏识别为点击操作。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3.整机触控书写功能集成预测算法</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书写速度≥50cm/s，支持笔迹</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笔的距离小于20mm。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4.整机系统支持书写触控延迟≤30ms。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5.整机支持提笔书写，在Windows系统下可实现无需点击任意功能入口，当检测到红外笔笔尖接触屏幕时，自动进入书写模式，且触摸最小识别物≤3.2mm。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6.支持智能板擦功能，系统可根据触控物体的形状自动识别出实物板擦，可擦除电子白板中的内容，无需依赖外部电子设备。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7.支持Windows </w:t>
            </w: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Windows 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Linux、Mac Os、UOS和麒麟系统外置电脑操作系统接入时，无需安装触摸驱动。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8.整机触摸支持动态压力感应，支持无任何电子功能的普通书写笔在整机上书写或点压时，整机能感应压力变化，书写或点压过程笔迹呈现不同粗细。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1.整机嵌入式系统版本≥Android 15，CPU≥8核，主频≥1.5GHz，内存≥2GB，存储空间≥32GB。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2.嵌入式Android操作系统下，白板支持对已经书写的笔迹和形状的颜色进行更换。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3.在嵌入式系统下使用白板软件时，整机可自行调节屏幕</w:t>
            </w:r>
            <w:r>
              <w:rPr>
                <w:rFonts w:hint="eastAsia" w:ascii="仿宋_GB2312" w:hAnsi="仿宋_GB2312" w:eastAsia="仿宋_GB2312" w:cs="仿宋_GB2312"/>
                <w:color w:val="auto"/>
                <w:sz w:val="24"/>
                <w:szCs w:val="24"/>
                <w:lang w:eastAsia="zh-CN"/>
              </w:rPr>
              <w:t>亮度。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4.嵌入式Android操作系统下，互动白板支持不同背景颜色，同时提供学科背景，如：五线谱、信纸、田字格、英文格、篮球和足球场地平面图。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6.无PC状态下，嵌入式系统内置互动白板支持全局漫游，并能在工具栏中对全局内容进行预览和移动。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7.支持通过悬浮球调起元素周期表，支持对不同类别元素进行颜色区分，可通过点击对不同元素进行分类展示，展示样式支持按原子数/原子结构/相对原子质量/电子构型配置元素方式进行调整。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三、整机屏幕及护眼设计</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（一）整机采用超高清LED液晶显示屏，屏幕尺寸≥86英寸，钢化玻璃表面硬度≥9H，灰度等级≥256级，整机色域覆盖率（NTSC）≥72%，显示比例16:9，分辨率≥3840×2160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整机尺寸≤1960×1170×104mm。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（二）整机背光系统支持DC调光方式，多级亮度调节，支持白颜色背景下最暗亮度≤120nit，用于提升显示对比度。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（三）整机内置全视角背光增光膜，通过增光膜对背光光源进行均光，整机屏幕中心亮度三分之一的亮度观看视角≥130°，满足GB40070关于亮度可视角≥120°要求。</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（四）整机蓝光占比（有害蓝光415～455nm能量综合）/（整体蓝光400～500nm能量综合）≤50%。</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（五）整机支持色彩空间可选，包含标准模式和sRGB模式，在sRGB模式下可做到高色准△E≤1.2。</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（七）整机左、右、下三边框皆具备磁吸功能，边框任意位置可吸附具备磁吸功能的书写笔。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（八）整机采用一体设计，外部无任何可见内部功能模块连接线。整机采用全金属外壳设计，边角采用弧形设计，表面无尖锐边缘或凸起。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（九）整机屏幕边缘采用金属圆角包边防护，整机背板采用金属材质，有效屏蔽内部电路器件辐射；防潮耐盐雾蚀锈，适应多种教学环境。</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四、音频接收及播放功能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（一）整机上边框内置非独立摄像头，整机上边框内置非独立式摄像头，摄像头数量≥4个，其中至少四个摄像头像素值均≥1300 万，支持拍摄有效像素数≥5000万的照片，支持拍摄8192×2772分辨率的视频。</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（二）整机广角摄像头最大视场角≥145度且水平视场角≥130度，支持输出4:</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rPr>
              <w:t>）整机支持同时输出</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路画面，视频画面覆盖整个教室1.7m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9m处全教室场景图像采集。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rPr>
              <w:t>）整机摄像头支持人脸识别、清点人数、随机抽人；识别所有学生，显示标记，然后随机抽选，同时显示标记≥60人。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rPr>
              <w:t>）整机可选择高级音效设置，支持在左右声道平衡显示范围中进行更改；中低频段显示调节范围125Hz～1KHz，高频段显示调节范围2KHz～16KHz，分贝显示-12dB～12dB调节范围。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rPr>
              <w:t>）整机扬声器在100%音量下，可做到1米处声压级≥</w:t>
            </w:r>
            <w:r>
              <w:rPr>
                <w:rFonts w:hint="eastAsia" w:ascii="仿宋_GB2312" w:hAnsi="仿宋_GB2312" w:eastAsia="仿宋_GB2312" w:cs="仿宋_GB2312"/>
                <w:color w:val="auto"/>
                <w:sz w:val="24"/>
                <w:szCs w:val="24"/>
                <w:lang w:eastAsia="zh-CN"/>
              </w:rPr>
              <w:t>88dB</w:t>
            </w:r>
            <w:r>
              <w:rPr>
                <w:rFonts w:hint="eastAsia" w:ascii="仿宋_GB2312" w:hAnsi="仿宋_GB2312" w:eastAsia="仿宋_GB2312" w:cs="仿宋_GB2312"/>
                <w:color w:val="auto"/>
                <w:sz w:val="24"/>
                <w:szCs w:val="24"/>
              </w:rPr>
              <w:t>，10米处声压级≥79dB。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rPr>
              <w:t>）整机设备内置2.2声道扬声器，前朝向发声，12W高音扬声器2个，上朝向30W中低音扬声器2个，最大功率≥84W</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）整机内置非独立外扩展的8阵列麦克风，拾音角度：180°，可用于对教室环境音频进行采集，整机内置麦克风声源定位算法，声源定位精度≤</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度，可以识别回答问题的学生方位。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）整机PC端支持主动发现蓝牙外设从而连接（无需整机进入发现模式），支持连接外部蓝牙音箱播放音频。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（十）整机内置AR授课工具，支持对视频展台所采集的画面中叠加动态的3D 模型。3D模型</w:t>
            </w:r>
            <w:r>
              <w:rPr>
                <w:rFonts w:hint="eastAsia" w:ascii="仿宋_GB2312" w:hAnsi="仿宋_GB2312" w:eastAsia="仿宋_GB2312" w:cs="仿宋_GB2312"/>
                <w:color w:val="auto"/>
                <w:sz w:val="24"/>
                <w:szCs w:val="24"/>
                <w:lang w:val="en-US" w:eastAsia="zh-CN"/>
              </w:rPr>
              <w:t>种类≥5种。</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五、传屏及连接功能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Bluetooth 5.4及以上标准，支持主动发现蓝牙外设从而连接（无需整机进入发现模式），支持连接外部蓝牙音箱播放音频。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（三）整机支持Wi-Fi无线上网和AP无线热点发射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支持版本</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6；Wi-Fi和AP无线热点工作距离≥10m。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（五）整机前置USB接口支持多系统读取外接移动存储设备。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（六）支持通道自动跳转功能，如整机处于正常使用状态，HDMI信号接入时，能自动识别并切换到对应的HDMI信号源通道，且断开后能回到上一通道。</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（七）支持外接信号输入时自动唤醒功能，整机处于关机通电状态，外接电脑显示信号通过HDMI传输线连接至整机时，整机可智能识别外接</w:t>
            </w:r>
            <w:r>
              <w:rPr>
                <w:rFonts w:hint="eastAsia" w:ascii="仿宋_GB2312" w:hAnsi="仿宋_GB2312" w:eastAsia="仿宋_GB2312" w:cs="仿宋_GB2312"/>
                <w:color w:val="auto"/>
                <w:sz w:val="24"/>
                <w:szCs w:val="24"/>
                <w:lang w:eastAsia="zh-CN"/>
              </w:rPr>
              <w:t>电气设备</w:t>
            </w:r>
            <w:r>
              <w:rPr>
                <w:rFonts w:hint="eastAsia" w:ascii="仿宋_GB2312" w:hAnsi="仿宋_GB2312" w:eastAsia="仿宋_GB2312" w:cs="仿宋_GB2312"/>
                <w:color w:val="auto"/>
                <w:sz w:val="24"/>
                <w:szCs w:val="24"/>
              </w:rPr>
              <w:t>信号输入并自动开机。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六、按键及接口设计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（一）三合一电源按键，同一电源物理按键完成Android系统和Windows系统的开机、节能熄屏、关机操作；关机状态下按按键开机；开机状态下按按键实现节能熄屏/唤醒，长按按键实现关机。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（二）设备支持通过前置面板物理按键一键启动录屏功能，可将屏幕中显示的课件、音频内容与老师人声同时录制。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（三）整机关机状态下，通过长按电源键进入设置界面后，可点击屏幕选择恢复整机系统及桌面式操作系统到出厂默认状态，无需额外工具辅助。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（四）侧置输入接口具备≥2路HDMI、≥1路RS23</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≥1路USB接口。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（五）侧置输出接口具备≥1路音频输出、≥1路触控USB输出。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（六）前置输入接口</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3路USB接口（包含≥1路Type-C、≥2路USB</w:t>
            </w:r>
            <w:r>
              <w:rPr>
                <w:rFonts w:hint="eastAsia" w:ascii="仿宋_GB2312" w:hAnsi="仿宋_GB2312" w:eastAsia="仿宋_GB2312" w:cs="仿宋_GB2312"/>
                <w:color w:val="auto"/>
                <w:sz w:val="24"/>
                <w:szCs w:val="24"/>
                <w:lang w:eastAsia="zh-CN"/>
              </w:rPr>
              <w:t>接口）</w:t>
            </w:r>
            <w:r>
              <w:rPr>
                <w:rFonts w:hint="eastAsia" w:ascii="仿宋_GB2312" w:hAnsi="仿宋_GB2312" w:eastAsia="仿宋_GB2312" w:cs="仿宋_GB2312"/>
                <w:color w:val="auto"/>
                <w:sz w:val="24"/>
                <w:szCs w:val="24"/>
              </w:rPr>
              <w:t>，前置USB接口支持Android系统、Windows系统读取外接移动存储设备。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（七）整机具备前置Type-C接口，</w:t>
            </w:r>
            <w:r>
              <w:rPr>
                <w:rFonts w:hint="eastAsia" w:ascii="仿宋_GB2312" w:hAnsi="仿宋_GB2312" w:eastAsia="仿宋_GB2312" w:cs="仿宋_GB2312"/>
                <w:color w:val="auto"/>
                <w:sz w:val="24"/>
                <w:szCs w:val="24"/>
                <w:lang w:val="en-US" w:eastAsia="zh-CN"/>
              </w:rPr>
              <w:t>前置</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eastAsia="zh-CN"/>
              </w:rPr>
              <w:t>接口支持</w:t>
            </w:r>
            <w:r>
              <w:rPr>
                <w:rFonts w:hint="eastAsia" w:ascii="仿宋_GB2312" w:hAnsi="仿宋_GB2312" w:eastAsia="仿宋_GB2312" w:cs="仿宋_GB2312"/>
                <w:color w:val="auto"/>
                <w:sz w:val="24"/>
                <w:szCs w:val="24"/>
              </w:rPr>
              <w:t>最大充电功率≥1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W，通过Type-C接口实现音视频输入，外接电脑设备经双头Type-C线连接至整机，即可把外接电脑设备画面投到整机上，同时在整机上操作画面，可实现触摸电脑的操作，无需再连接触控USB线。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（八）外接电脑设备经双头Type-C线连接至整机，可调用整机内置的摄像头、麦克风、扬声器，</w:t>
            </w:r>
            <w:r>
              <w:rPr>
                <w:rFonts w:hint="eastAsia" w:ascii="仿宋_GB2312" w:hAnsi="仿宋_GB2312" w:eastAsia="仿宋_GB2312" w:cs="仿宋_GB2312"/>
                <w:color w:val="auto"/>
                <w:sz w:val="24"/>
                <w:szCs w:val="24"/>
                <w:lang w:eastAsia="zh-CN"/>
              </w:rPr>
              <w:t>在外部</w:t>
            </w:r>
            <w:r>
              <w:rPr>
                <w:rFonts w:hint="eastAsia" w:ascii="仿宋_GB2312" w:hAnsi="仿宋_GB2312" w:eastAsia="仿宋_GB2312" w:cs="仿宋_GB2312"/>
                <w:color w:val="auto"/>
                <w:sz w:val="24"/>
                <w:szCs w:val="24"/>
              </w:rPr>
              <w:t>电脑</w:t>
            </w:r>
            <w:r>
              <w:rPr>
                <w:rFonts w:hint="eastAsia" w:ascii="仿宋_GB2312" w:hAnsi="仿宋_GB2312" w:eastAsia="仿宋_GB2312" w:cs="仿宋_GB2312"/>
                <w:color w:val="auto"/>
                <w:sz w:val="24"/>
                <w:szCs w:val="24"/>
                <w:lang w:eastAsia="zh-CN"/>
              </w:rPr>
              <w:t>上即可</w:t>
            </w:r>
            <w:r>
              <w:rPr>
                <w:rFonts w:hint="eastAsia" w:ascii="仿宋_GB2312" w:hAnsi="仿宋_GB2312" w:eastAsia="仿宋_GB2312" w:cs="仿宋_GB2312"/>
                <w:color w:val="auto"/>
                <w:sz w:val="24"/>
                <w:szCs w:val="24"/>
              </w:rPr>
              <w:t>控制整机拍摄教室画面。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（九）支持通过Type-C接口U盘进行文件传输，兼容Type-C接口手机充电。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七、</w:t>
            </w:r>
            <w:r>
              <w:rPr>
                <w:rFonts w:hint="eastAsia" w:ascii="仿宋_GB2312" w:hAnsi="仿宋_GB2312" w:eastAsia="仿宋_GB2312" w:cs="仿宋_GB2312"/>
                <w:color w:val="auto"/>
                <w:sz w:val="24"/>
                <w:szCs w:val="24"/>
              </w:rPr>
              <w:t>教学辅助功能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（一）教学工具栏设计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1.整机内置AI授课工具，可根据题目所涉及的知识点和难度级别，可推荐相似题目，推荐题目数量可根据用户需求进行设置。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2.整机内置AI作文批改工具，支持对视频展台所采集的内容进行识别，识别到英文作文类型后，支持作文内容进行批改。可根据作文的整体表现给出一个综合评分，并提供详细的评分依据。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整机内置AI智能体（非第三方应用），支持用户通过当前设备与历史学家智能体进行对话交流。智能体</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历史文物、文化遗址、博物馆展览文博知识。用户可通过语音方式向智能体提问，智能体能够根据用户的问题提供准确、详细的回答，支持多轮对话，可根据用户的兴趣偏好，推荐相关的文博展览、文物故事内容。</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4.支持智能书写功能，书写文字自动识别为标准印刷体，支持图形识别功能，可将多种手绘图形转化为</w:t>
            </w:r>
            <w:r>
              <w:rPr>
                <w:rFonts w:hint="eastAsia" w:ascii="仿宋_GB2312" w:hAnsi="仿宋_GB2312" w:eastAsia="仿宋_GB2312" w:cs="仿宋_GB2312"/>
                <w:color w:val="auto"/>
                <w:sz w:val="24"/>
                <w:szCs w:val="24"/>
                <w:lang w:val="en-US" w:eastAsia="zh-CN"/>
              </w:rPr>
              <w:t>≥2种图形。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5.整机侧边栏内置智能语音转文字工具，将整机内置麦克风拾取的语音进行文字转译，以悬浮字幕形式将转译文字显示在屏幕上。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整机侧边栏内置自习工具，通过整机麦克风内置AI音频检测算法监测教室中学生音量大小，当学生音量大于阈值时，屏幕自动弹窗提醒进行自习纪律干预。</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7.整机设备自带地震预警功能，支持在地震预警页面中获取位置，可以手动进行位置校准。支持在地震预警页面中选择提醒阈值。支持在地震预警界面中开启和关闭地震预警服务。</w:t>
            </w:r>
          </w:p>
          <w:p>
            <w:pPr>
              <w:widowControl/>
              <w:spacing w:line="240" w:lineRule="auto"/>
              <w:jc w:val="left"/>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整机具备班级视力检测功能，学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站在距离屏幕前</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m处，可通过</w:t>
            </w:r>
            <w:r>
              <w:rPr>
                <w:rFonts w:hint="eastAsia" w:ascii="仿宋_GB2312" w:hAnsi="仿宋_GB2312" w:eastAsia="仿宋_GB2312" w:cs="仿宋_GB2312"/>
                <w:color w:val="auto"/>
                <w:sz w:val="24"/>
                <w:szCs w:val="24"/>
                <w:lang w:eastAsia="zh-CN"/>
              </w:rPr>
              <w:t>手</w:t>
            </w:r>
            <w:r>
              <w:rPr>
                <w:rFonts w:hint="eastAsia" w:ascii="仿宋_GB2312" w:hAnsi="仿宋_GB2312" w:eastAsia="仿宋_GB2312" w:cs="仿宋_GB2312"/>
                <w:color w:val="auto"/>
                <w:sz w:val="24"/>
                <w:szCs w:val="24"/>
              </w:rPr>
              <w:t>势识别方式来标识方向进行视力测试，测试完成后可直接</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成视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检测结果，并建</w:t>
            </w:r>
            <w:r>
              <w:rPr>
                <w:rFonts w:hint="eastAsia" w:ascii="仿宋_GB2312" w:hAnsi="仿宋_GB2312" w:eastAsia="仿宋_GB2312" w:cs="仿宋_GB2312"/>
                <w:color w:val="auto"/>
                <w:sz w:val="24"/>
                <w:szCs w:val="24"/>
                <w:lang w:eastAsia="zh-CN"/>
              </w:rPr>
              <w:t>立</w:t>
            </w:r>
            <w:r>
              <w:rPr>
                <w:rFonts w:hint="eastAsia" w:ascii="仿宋_GB2312" w:hAnsi="仿宋_GB2312" w:eastAsia="仿宋_GB2312" w:cs="仿宋_GB2312"/>
                <w:color w:val="auto"/>
                <w:sz w:val="24"/>
                <w:szCs w:val="24"/>
              </w:rPr>
              <w:t>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档案，对学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情况进</w:t>
            </w:r>
            <w:r>
              <w:rPr>
                <w:rFonts w:hint="eastAsia" w:ascii="仿宋_GB2312" w:hAnsi="仿宋_GB2312" w:eastAsia="仿宋_GB2312" w:cs="仿宋_GB2312"/>
                <w:color w:val="auto"/>
                <w:sz w:val="24"/>
                <w:szCs w:val="24"/>
                <w:lang w:eastAsia="zh-CN"/>
              </w:rPr>
              <w:t>行</w:t>
            </w:r>
            <w:r>
              <w:rPr>
                <w:rFonts w:hint="eastAsia" w:ascii="仿宋_GB2312" w:hAnsi="仿宋_GB2312" w:eastAsia="仿宋_GB2312" w:cs="仿宋_GB2312"/>
                <w:color w:val="auto"/>
                <w:sz w:val="24"/>
                <w:szCs w:val="24"/>
              </w:rPr>
              <w:t>管理。</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9.</w:t>
            </w:r>
            <w:r>
              <w:rPr>
                <w:rFonts w:hint="eastAsia" w:ascii="仿宋_GB2312" w:hAnsi="仿宋_GB2312" w:eastAsia="仿宋_GB2312" w:cs="仿宋_GB2312"/>
                <w:b w:val="0"/>
                <w:bCs w:val="0"/>
                <w:color w:val="auto"/>
                <w:sz w:val="24"/>
                <w:szCs w:val="24"/>
              </w:rPr>
              <w:t>整机内置投票统计小工具，通过内置多摄像头捕捉每个同学的投票动作，如举手，双手交叉并进行AI识别，统计投票情况及占比，并以柱状图图表形式呈现。</w:t>
            </w:r>
          </w:p>
          <w:p>
            <w:pPr>
              <w:spacing w:line="240" w:lineRule="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color w:val="auto"/>
                <w:sz w:val="24"/>
                <w:szCs w:val="24"/>
              </w:rPr>
              <w:t>整机内置手势答题小工具，支持老师在课中发起互动选择题，学生通过手势给出对应答案，通过摄像头进行捕捉和AI识别，最终收集回作答情况，形成课中的互动学情。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（二）教学桌面设计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1.整机设备开机启动后，自动进入教学桌面，</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通过账号登录、手机扫码登录，登录后可以自动获取并在桌面显示最近使用的教学课件，点击课件可直接进入授课模式。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4.整机设备教学桌面支持进行通道切换、锁屏、重启、关机操作，且支持进行壁纸编辑，内置10张以上壁纸，支持自定义壁纸。</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1.整机Windows通道支持文件传输应用，支持通过扫码、wifi直联等方式与手机进行连接，实现文件传输功能。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2.文件传输应用支持多人同时将手机文件传输到整机上。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3.文件传输应用开启后，可自动打开整机热点。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4.文件传输应用接收的文件支持单份删除；接收的文件支持手动全部清空。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（四）备授课一体化教学软件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1.备授课一体化，具有备课模式及授课模式，且内置的操作界面可根据备课和授课使用场景</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2.备课模式工具栏具备自动根据老师账号中关联的学科</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而提供相对应的教学工具</w:t>
            </w:r>
            <w:r>
              <w:rPr>
                <w:rFonts w:hint="eastAsia" w:ascii="仿宋_GB2312" w:hAnsi="仿宋_GB2312" w:eastAsia="仿宋_GB2312" w:cs="仿宋_GB2312"/>
                <w:color w:val="auto"/>
                <w:sz w:val="24"/>
                <w:szCs w:val="24"/>
                <w:lang w:eastAsia="zh-CN"/>
              </w:rPr>
              <w:t>的功能。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5.云教案功能：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（1）云教案分享：云教案内容可自动同步至云空间，支持以链接方式进行定向式分享和开放式分享。接收者可直接在桌面浏览器、微信内打开预览，可将</w:t>
            </w:r>
            <w:r>
              <w:rPr>
                <w:rFonts w:hint="eastAsia" w:ascii="仿宋_GB2312" w:hAnsi="仿宋_GB2312" w:eastAsia="仿宋_GB2312" w:cs="仿宋_GB2312"/>
                <w:color w:val="auto"/>
                <w:sz w:val="24"/>
                <w:szCs w:val="24"/>
                <w:lang w:eastAsia="zh-CN"/>
              </w:rPr>
              <w:t>云</w:t>
            </w:r>
            <w:r>
              <w:rPr>
                <w:rFonts w:hint="eastAsia" w:ascii="仿宋_GB2312" w:hAnsi="仿宋_GB2312" w:eastAsia="仿宋_GB2312" w:cs="仿宋_GB2312"/>
                <w:color w:val="auto"/>
                <w:sz w:val="24"/>
                <w:szCs w:val="24"/>
              </w:rPr>
              <w:t>教案转存至个人云空间。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（2）云教案模板：提供教案模板以供老师撰写教案，预置表格式、提纲式、集备式、多课时式等不少于4个教案模板。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（3）支持校本教案模板设计，管理员在教研管理后台设置校本模板后，老师可在云教案模板直接调用。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（4）云教案与云课件可一对多关联绑定，产生绑定后，在课件页和教案页均支持在同一面板打开关联的云课件或云教案预览，便于老师备课时相互对照。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6.AI智能生成课堂活动：具有课堂活动智能填写功能，支持选词填空、判断对错等≥2类课堂活动。输入文本后可以一键解析，自动将文本内容结构化填充至题干和正确选项，完成课堂活动的制作。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7.课堂互动游戏支持云储存功能：编辑完成的活动可一键存储至教师云空间，便于在不同课件中直接调用，无需反复编辑。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9.智能配对游戏：支持创建配对游戏，教师可随意将知识点进行配对。当开始配对游戏时，拖动知识点进行配对，系统将自动判断是否正确。系统至少提供10种游戏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样式支持自定义修改，同时支持设置干扰项。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10.分组竞争游戏：支持创建分组竞争游戏，教师可设置正确项／干扰项，让两组学生开展竞争游戏。提供不少于3种难度、10种游戏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供选择，且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样式支持自定义修改。支持记录和展示学生作答结果，便于课堂知识点对比讲解。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11.课件背景：提供≥12 </w:t>
            </w:r>
            <w:r>
              <w:rPr>
                <w:rFonts w:hint="eastAsia" w:ascii="仿宋_GB2312" w:hAnsi="仿宋_GB2312" w:eastAsia="仿宋_GB2312" w:cs="仿宋_GB2312"/>
                <w:color w:val="auto"/>
                <w:sz w:val="24"/>
                <w:szCs w:val="24"/>
                <w:lang w:eastAsia="zh-CN"/>
              </w:rPr>
              <w:t>种</w:t>
            </w:r>
            <w:r>
              <w:rPr>
                <w:rFonts w:hint="eastAsia" w:ascii="仿宋_GB2312" w:hAnsi="仿宋_GB2312" w:eastAsia="仿宋_GB2312" w:cs="仿宋_GB2312"/>
                <w:color w:val="auto"/>
                <w:sz w:val="24"/>
                <w:szCs w:val="24"/>
              </w:rPr>
              <w:t>背景模板供用户选择</w:t>
            </w:r>
            <w:r>
              <w:rPr>
                <w:rFonts w:hint="eastAsia" w:ascii="仿宋_GB2312" w:hAnsi="仿宋_GB2312" w:eastAsia="仿宋_GB2312" w:cs="仿宋_GB2312"/>
                <w:color w:val="auto"/>
                <w:sz w:val="24"/>
                <w:szCs w:val="24"/>
                <w:lang w:eastAsia="zh-CN"/>
              </w:rPr>
              <w:t>，支</w:t>
            </w:r>
            <w:r>
              <w:rPr>
                <w:rFonts w:hint="eastAsia" w:ascii="仿宋_GB2312" w:hAnsi="仿宋_GB2312" w:eastAsia="仿宋_GB2312" w:cs="仿宋_GB2312"/>
                <w:color w:val="auto"/>
                <w:sz w:val="24"/>
                <w:szCs w:val="24"/>
              </w:rPr>
              <w:t>持自定义背景。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12.AI智能英语工具：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（1）软件内置的AI智能语义分析模块，可对输入的英文文本的拼写、句型、语法进行错误检查，并支持一键纠错。</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（3）AI音标助手：支持浏览和插入国际音标表，可直接点击发音，</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整表和单个音标卡片</w:t>
            </w:r>
            <w:r>
              <w:rPr>
                <w:rFonts w:hint="eastAsia" w:ascii="仿宋_GB2312" w:hAnsi="仿宋_GB2312" w:eastAsia="仿宋_GB2312" w:cs="仿宋_GB2312"/>
                <w:color w:val="auto"/>
                <w:sz w:val="24"/>
                <w:szCs w:val="24"/>
                <w:lang w:eastAsia="zh-CN"/>
              </w:rPr>
              <w:t>的插入</w:t>
            </w:r>
            <w:r>
              <w:rPr>
                <w:rFonts w:hint="eastAsia" w:ascii="仿宋_GB2312" w:hAnsi="仿宋_GB2312" w:eastAsia="仿宋_GB2312" w:cs="仿宋_GB2312"/>
                <w:color w:val="auto"/>
                <w:sz w:val="24"/>
                <w:szCs w:val="24"/>
              </w:rPr>
              <w:t>。支持智能将字母、单词、句子转写为音标，并可一键插入到备课课件中形成</w:t>
            </w:r>
            <w:r>
              <w:rPr>
                <w:rFonts w:hint="eastAsia" w:ascii="仿宋_GB2312" w:hAnsi="仿宋_GB2312" w:eastAsia="仿宋_GB2312" w:cs="仿宋_GB2312"/>
                <w:color w:val="auto"/>
                <w:sz w:val="24"/>
                <w:szCs w:val="24"/>
                <w:lang w:eastAsia="zh-CN"/>
              </w:rPr>
              <w:t>文本。</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13.快捷抠图：</w:t>
            </w:r>
            <w:r>
              <w:rPr>
                <w:rFonts w:hint="eastAsia" w:ascii="仿宋_GB2312" w:hAnsi="仿宋_GB2312" w:eastAsia="仿宋_GB2312" w:cs="仿宋_GB2312"/>
                <w:color w:val="auto"/>
                <w:sz w:val="24"/>
                <w:szCs w:val="24"/>
                <w:lang w:eastAsia="zh-CN"/>
              </w:rPr>
              <w:t>可</w:t>
            </w:r>
            <w:r>
              <w:rPr>
                <w:rFonts w:hint="eastAsia" w:ascii="仿宋_GB2312" w:hAnsi="仿宋_GB2312" w:eastAsia="仿宋_GB2312" w:cs="仿宋_GB2312"/>
                <w:color w:val="auto"/>
                <w:sz w:val="24"/>
                <w:szCs w:val="24"/>
              </w:rPr>
              <w:t>在白板软件中对导入的图片进行快捷抠图、去背景，处理后的图片主体边缘没有明显毛边，可导出保存成PNG格式。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14.数学公式编辑器：支持复杂数学公式输入，提供≥20个数学符号及和≥15种公式模板，输出的公式内容支持不同颜色标记及二次编辑。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15.3D星球模型：提供3D立体星球模型，太阳系行星模型≥4个，支持360°自由旋转、缩放展示；并支持在立体地球模型</w:t>
            </w:r>
            <w:r>
              <w:rPr>
                <w:rFonts w:hint="eastAsia" w:ascii="仿宋_GB2312" w:hAnsi="仿宋_GB2312" w:eastAsia="仿宋_GB2312" w:cs="仿宋_GB2312"/>
                <w:color w:val="auto"/>
                <w:sz w:val="24"/>
                <w:szCs w:val="24"/>
                <w:lang w:eastAsia="zh-CN"/>
              </w:rPr>
              <w:t>上清晰地</w:t>
            </w:r>
            <w:r>
              <w:rPr>
                <w:rFonts w:hint="eastAsia" w:ascii="仿宋_GB2312" w:hAnsi="仿宋_GB2312" w:eastAsia="仿宋_GB2312" w:cs="仿宋_GB2312"/>
                <w:color w:val="auto"/>
                <w:sz w:val="24"/>
                <w:szCs w:val="24"/>
              </w:rPr>
              <w:t xml:space="preserve">展现地球表面的六大板块、降水分布、气温分布、气候分布、人口分布、表层洋流、陆地自然带、海平面等压线等内容；且支持三维、二维切换展示，方便地理学科教学。 </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16.混合教学功能：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（1）一键开课：教师可在教室一体机一键开课，开课将进入屏幕共享推流模式。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（2）课程分发：支持生成课程海报，学生扫描课程海报</w:t>
            </w:r>
            <w:r>
              <w:rPr>
                <w:rFonts w:hint="eastAsia" w:ascii="仿宋_GB2312" w:hAnsi="仿宋_GB2312" w:eastAsia="仿宋_GB2312" w:cs="仿宋_GB2312"/>
                <w:color w:val="auto"/>
                <w:sz w:val="24"/>
                <w:szCs w:val="24"/>
                <w:lang w:eastAsia="zh-CN"/>
              </w:rPr>
              <w:t>上的微</w:t>
            </w:r>
            <w:r>
              <w:rPr>
                <w:rFonts w:hint="eastAsia" w:ascii="仿宋_GB2312" w:hAnsi="仿宋_GB2312" w:eastAsia="仿宋_GB2312" w:cs="仿宋_GB2312"/>
                <w:color w:val="auto"/>
                <w:sz w:val="24"/>
                <w:szCs w:val="24"/>
              </w:rPr>
              <w:t>信二维码即可加入直播课堂。支持通过行政班级学生名单</w:t>
            </w:r>
            <w:r>
              <w:rPr>
                <w:rFonts w:hint="eastAsia" w:ascii="仿宋_GB2312" w:hAnsi="仿宋_GB2312" w:eastAsia="仿宋_GB2312" w:cs="仿宋_GB2312"/>
                <w:color w:val="auto"/>
                <w:sz w:val="24"/>
                <w:szCs w:val="24"/>
                <w:lang w:eastAsia="zh-CN"/>
              </w:rPr>
              <w:t>进行课程分发。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（3）提前预约：在个人电脑</w:t>
            </w:r>
            <w:r>
              <w:rPr>
                <w:rFonts w:hint="eastAsia" w:ascii="仿宋_GB2312" w:hAnsi="仿宋_GB2312" w:eastAsia="仿宋_GB2312" w:cs="仿宋_GB2312"/>
                <w:color w:val="auto"/>
                <w:sz w:val="24"/>
                <w:szCs w:val="24"/>
                <w:lang w:eastAsia="zh-CN"/>
              </w:rPr>
              <w:t>上提前</w:t>
            </w:r>
            <w:r>
              <w:rPr>
                <w:rFonts w:hint="eastAsia" w:ascii="仿宋_GB2312" w:hAnsi="仿宋_GB2312" w:eastAsia="仿宋_GB2312" w:cs="仿宋_GB2312"/>
                <w:color w:val="auto"/>
                <w:sz w:val="24"/>
                <w:szCs w:val="24"/>
              </w:rPr>
              <w:t>选择好行政班的学生，到教室后开始直播</w:t>
            </w:r>
            <w:r>
              <w:rPr>
                <w:rFonts w:hint="eastAsia" w:ascii="仿宋_GB2312" w:hAnsi="仿宋_GB2312" w:eastAsia="仿宋_GB2312" w:cs="仿宋_GB2312"/>
                <w:color w:val="auto"/>
                <w:sz w:val="24"/>
                <w:szCs w:val="24"/>
                <w:lang w:eastAsia="zh-CN"/>
              </w:rPr>
              <w:t>，学生</w:t>
            </w:r>
            <w:r>
              <w:rPr>
                <w:rFonts w:hint="eastAsia" w:ascii="仿宋_GB2312" w:hAnsi="仿宋_GB2312" w:eastAsia="仿宋_GB2312" w:cs="仿宋_GB2312"/>
                <w:color w:val="auto"/>
                <w:sz w:val="24"/>
                <w:szCs w:val="24"/>
              </w:rPr>
              <w:t>可在手机端远程听课。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17.课堂小测：提供≥40000道初中数学试题。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（1）老师可根据所使用教材版本自由选择人教新版、苏科新版、北师大版、北京课改新版等不同版本试题。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（2）试题按照教学进度分类，精确到每一章每一节，方便老师查找。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（3）试题按照使用场景分类，分为课堂小测、课时练习、课后基础、课后提高等，方便老师在不同场景下选择。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（4）题目已根据老师使用需要，组成套题，老师可一键批量选择；同时也支持老师自由组题，形成个性化</w:t>
            </w:r>
            <w:r>
              <w:rPr>
                <w:rFonts w:hint="eastAsia" w:ascii="仿宋_GB2312" w:hAnsi="仿宋_GB2312" w:eastAsia="仿宋_GB2312" w:cs="仿宋_GB2312"/>
                <w:color w:val="auto"/>
                <w:sz w:val="24"/>
                <w:szCs w:val="24"/>
                <w:lang w:eastAsia="zh-CN"/>
              </w:rPr>
              <w:t>试卷</w:t>
            </w:r>
            <w:r>
              <w:rPr>
                <w:rFonts w:hint="eastAsia" w:ascii="仿宋_GB2312" w:hAnsi="仿宋_GB2312" w:eastAsia="仿宋_GB2312" w:cs="仿宋_GB2312"/>
                <w:color w:val="auto"/>
                <w:sz w:val="24"/>
                <w:szCs w:val="24"/>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18.表格工具：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（1）支持老师插入表格，并提供5种以上表格样式供老师选择。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（2）支持表格自适应，可一键将表格的行、列调整到最合适的大小。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（3）支持表格遮罩功能，可对表格中任意一格添加遮罩，在授课模式下通过点击可消除遮罩，方便老师设置互动活动。</w:t>
            </w:r>
          </w:p>
          <w:p>
            <w:pPr>
              <w:widowControl/>
              <w:spacing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（4）在授课模式下，支持表格克隆功能，可克隆出多个相同表格，方便老师请多位同学进行答题互动。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rPr>
              <w:t>一体机移动支架</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rPr>
              <w:t>钢结构，可以适合65寸到86寸一体机，带轮自由移动。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6套</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八</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sz w:val="24"/>
                <w:szCs w:val="24"/>
                <w:lang w:val="en-US" w:eastAsia="zh-CN"/>
              </w:rPr>
              <w:t>公用多媒体教室1间</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室内全彩屏</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显示屏净尺寸面积：长4.48米×高2.4米≈10.75平方米</w:t>
            </w:r>
          </w:p>
          <w:p>
            <w:pPr>
              <w:pStyle w:val="243"/>
              <w:numPr>
                <w:ilvl w:val="0"/>
                <w:numId w:val="9"/>
              </w:num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像素间距（mm）≤ 2</w:t>
            </w:r>
          </w:p>
          <w:p>
            <w:pPr>
              <w:pStyle w:val="243"/>
              <w:numPr>
                <w:ilvl w:val="-1"/>
                <w:numId w:val="0"/>
              </w:num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2.模组分辨率（W×H） 160X80=12800</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3.模组尺寸（mm） 320（W）×160（H）</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4.像素密度（Pixel/m2） 250000</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5.白平衡亮度（nits） 500</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6.标准色温（K） 6500K （1000K～9500K可调）</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7.视角（水平/垂直°） 140/140</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8.亮度/色度均匀性 ≥98%</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9.对比度 5000:1</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10.换帧频率 60Hz</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11.驱动方式 恒流驱动/40扫</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12.刷新率 3840Hz</w:t>
            </w:r>
          </w:p>
          <w:p>
            <w:pPr>
              <w:pStyle w:val="243"/>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13颜色处理位数 14bit</w:t>
            </w:r>
          </w:p>
          <w:p>
            <w:pPr>
              <w:pStyle w:val="243"/>
              <w:rPr>
                <w:rFonts w:hint="eastAsia" w:ascii="仿宋_GB2312" w:hAnsi="仿宋_GB2312" w:eastAsia="仿宋_GB2312" w:cs="仿宋_GB2312"/>
                <w:b/>
                <w:color w:val="auto"/>
                <w:spacing w:val="-8"/>
                <w:kern w:val="2"/>
                <w:sz w:val="24"/>
                <w:szCs w:val="24"/>
                <w:lang w:val="en-US" w:eastAsia="zh-CN" w:bidi="ar-SA"/>
              </w:rPr>
            </w:pPr>
            <w:r>
              <w:rPr>
                <w:rFonts w:hint="eastAsia" w:ascii="仿宋_GB2312" w:hAnsi="仿宋_GB2312" w:eastAsia="仿宋_GB2312" w:cs="仿宋_GB2312"/>
                <w:b w:val="0"/>
                <w:bCs/>
                <w:color w:val="auto"/>
                <w:sz w:val="24"/>
                <w:szCs w:val="24"/>
                <w:lang w:val="en-US" w:eastAsia="zh-CN"/>
              </w:rPr>
              <w:t>14.寿命典型值（hrs） 100,000H</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10.75平方米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备用品</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43"/>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备用板5张</w:t>
            </w:r>
          </w:p>
          <w:p>
            <w:pPr>
              <w:keepNext w:val="0"/>
              <w:keepLines w:val="0"/>
              <w:pageBreakBefore w:val="0"/>
              <w:widowControl/>
              <w:numPr>
                <w:ilvl w:val="0"/>
                <w:numId w:val="10"/>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显示屏模组15张模组尺寸（mm） 320（W）×160（H）（</w:t>
            </w:r>
            <w:r>
              <w:rPr>
                <w:rFonts w:hint="eastAsia" w:ascii="仿宋_GB2312" w:hAnsi="仿宋_GB2312" w:eastAsia="仿宋_GB2312" w:cs="仿宋_GB2312"/>
                <w:i w:val="0"/>
                <w:iCs w:val="0"/>
                <w:caps w:val="0"/>
                <w:color w:val="auto"/>
                <w:spacing w:val="0"/>
                <w:kern w:val="0"/>
                <w:sz w:val="24"/>
                <w:szCs w:val="24"/>
                <w:highlight w:val="none"/>
                <w:shd w:val="clear"/>
              </w:rPr>
              <w:t>±1.0mm</w:t>
            </w:r>
            <w:r>
              <w:rPr>
                <w:rFonts w:hint="eastAsia" w:ascii="仿宋_GB2312" w:hAnsi="仿宋_GB2312" w:eastAsia="仿宋_GB2312" w:cs="仿宋_GB2312"/>
                <w:b w:val="0"/>
                <w:color w:val="auto"/>
                <w:spacing w:val="0"/>
                <w:kern w:val="0"/>
                <w:sz w:val="24"/>
                <w:szCs w:val="24"/>
                <w:highlight w:val="none"/>
                <w:lang w:val="en-US" w:eastAsia="zh-CN" w:bidi="ar-SA"/>
              </w:rPr>
              <w:t>）</w:t>
            </w:r>
          </w:p>
          <w:p>
            <w:pPr>
              <w:keepNext w:val="0"/>
              <w:keepLines w:val="0"/>
              <w:pageBreakBefore w:val="0"/>
              <w:widowControl/>
              <w:numPr>
                <w:ilvl w:val="0"/>
                <w:numId w:val="10"/>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 xml:space="preserve"> 模组分辨率（W×H） ≥160X80=12800</w:t>
            </w:r>
          </w:p>
          <w:p>
            <w:pPr>
              <w:pStyle w:val="243"/>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电源2台</w:t>
            </w:r>
          </w:p>
          <w:p>
            <w:pPr>
              <w:keepNext w:val="0"/>
              <w:keepLines w:val="0"/>
              <w:pageBreakBefore w:val="0"/>
              <w:widowControl/>
              <w:numPr>
                <w:ilvl w:val="0"/>
                <w:numId w:val="11"/>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输入电压：200-240Vac,40—63Hz</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textAlignment w:val="center"/>
              <w:rPr>
                <w:rFonts w:hint="eastAsia"/>
                <w:lang w:val="en-US" w:eastAsia="zh-CN"/>
              </w:rPr>
            </w:pPr>
            <w:r>
              <w:rPr>
                <w:rFonts w:hint="eastAsia" w:ascii="仿宋_GB2312" w:hAnsi="仿宋_GB2312" w:eastAsia="仿宋_GB2312" w:cs="仿宋_GB2312"/>
                <w:b w:val="0"/>
                <w:color w:val="auto"/>
                <w:spacing w:val="0"/>
                <w:kern w:val="0"/>
                <w:sz w:val="24"/>
                <w:szCs w:val="24"/>
                <w:highlight w:val="none"/>
                <w:lang w:val="en-US" w:eastAsia="zh-CN" w:bidi="ar-SA"/>
              </w:rPr>
              <w:t>2.输出电流：40A/输出电压：5V</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LED电源</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 xml:space="preserve">直流电压：5V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 xml:space="preserve">额定电流：40A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 xml:space="preserve">电流范围：0～40A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 xml:space="preserve">额定功率：200W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 xml:space="preserve">纹波与噪声：100mVp-p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 xml:space="preserve">电压调节范围：4.0～5.0V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 xml:space="preserve">电压精度：±1.0%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 xml:space="preserve">线性调整率：±0.5% ； </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 xml:space="preserve">负载调整率：±2% ；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40台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终端数据解码器</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终端数据解码器自带画面编解码输出调节功能。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单个终端数据解码器数据传输集成4路网口，顶端2路网口，底部2路网口。4路网口可实现数据双环路备份传输。配套软件可设置网络速率为10000Mbps、1000Mbps、100Mbps选项调节功能。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终端数据解码器集成综合编解码接口≥20路。</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终端数据解码器集成1路红外无感知画面快速拼接扩展接口。安装四向红外传感器后，可实现LED显示屏自动智能拼接，使LED显示屏模组或箱体上下左右四周任意四个方向贴合在一起≤10秒内即可实现画面自动拼接为完整画面，无需任何软件调试，无需人工做任何设置。</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支持分辨率EDID设置，可对图像的色度、饱和度、色温、分辨率等数值进行精准设置。</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集成≥256路图像传输和回传综合连接端子，可通过软件设置每个连接端子的数据极性。</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支持网络信号射频识别监测功能，支持局域网交换机联网数据传输。</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支持数据分布式运算及同步刷新功能。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支持网络控制及网络接入功能。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支持数据先通过加密后传输，然后</w:t>
            </w:r>
            <w:r>
              <w:rPr>
                <w:rFonts w:hint="eastAsia" w:ascii="仿宋_GB2312" w:hAnsi="仿宋_GB2312" w:eastAsia="仿宋_GB2312" w:cs="仿宋_GB2312"/>
                <w:color w:val="auto"/>
                <w:kern w:val="0"/>
                <w:sz w:val="24"/>
                <w:szCs w:val="24"/>
                <w:lang w:eastAsia="zh-CN"/>
              </w:rPr>
              <w:t>再</w:t>
            </w:r>
            <w:r>
              <w:rPr>
                <w:rFonts w:hint="eastAsia" w:ascii="仿宋_GB2312" w:hAnsi="仿宋_GB2312" w:eastAsia="仿宋_GB2312" w:cs="仿宋_GB2312"/>
                <w:color w:val="auto"/>
                <w:kern w:val="0"/>
                <w:sz w:val="24"/>
                <w:szCs w:val="24"/>
              </w:rPr>
              <w:t>通过解密后进行分布式控制。</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具有电源能量冲击芯片自动保护程序，可有效保护主芯片不受损。</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终端数据解码器自带多画面播放软件，同时播放≥8个视频窗口播放不卡顿，画面显示流畅。</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播控安全管理主机</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信号输入接口：≥2路HDMI1.</w:t>
            </w: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≥2路DVI、≥1路HDMI2.0、≥1路DP1.</w:t>
            </w: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≥1路VGA、≥1路SDI-in、≥1路AUDIO-in、≥1路U盘播放接口、≥1路内置麦克风。</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信号输出接口：≥2路HDMI OUT、≥1路SDI-loop、≥1路AUDIO-out、内置≥2路声控扬声器。</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网络接口：≥1路WAN口、≥1路LAN口、≥1路</w:t>
            </w:r>
            <w:r>
              <w:rPr>
                <w:rFonts w:hint="eastAsia" w:ascii="仿宋_GB2312" w:hAnsi="仿宋_GB2312" w:eastAsia="仿宋_GB2312" w:cs="仿宋_GB2312"/>
                <w:color w:val="auto"/>
                <w:kern w:val="0"/>
                <w:sz w:val="24"/>
                <w:szCs w:val="24"/>
                <w:lang w:eastAsia="zh-CN"/>
              </w:rPr>
              <w:t>Wi-Fi</w:t>
            </w:r>
            <w:r>
              <w:rPr>
                <w:rFonts w:hint="eastAsia" w:ascii="仿宋_GB2312" w:hAnsi="仿宋_GB2312" w:eastAsia="仿宋_GB2312" w:cs="仿宋_GB2312"/>
                <w:color w:val="auto"/>
                <w:kern w:val="0"/>
                <w:sz w:val="24"/>
                <w:szCs w:val="24"/>
              </w:rPr>
              <w:t>天线口、≥1路</w:t>
            </w:r>
            <w:r>
              <w:rPr>
                <w:rFonts w:hint="eastAsia" w:ascii="仿宋_GB2312" w:hAnsi="仿宋_GB2312" w:eastAsia="仿宋_GB2312" w:cs="仿宋_GB2312"/>
                <w:color w:val="auto"/>
                <w:kern w:val="0"/>
                <w:sz w:val="24"/>
                <w:szCs w:val="24"/>
                <w:lang w:eastAsia="zh-CN"/>
              </w:rPr>
              <w:t>IRDA</w:t>
            </w:r>
            <w:r>
              <w:rPr>
                <w:rFonts w:hint="eastAsia" w:ascii="仿宋_GB2312" w:hAnsi="仿宋_GB2312" w:eastAsia="仿宋_GB2312" w:cs="仿宋_GB2312"/>
                <w:color w:val="auto"/>
                <w:kern w:val="0"/>
                <w:sz w:val="24"/>
                <w:szCs w:val="24"/>
              </w:rPr>
              <w:t>红外传感器接口。</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控制方式：≥17路按键控制、≥1路飞梭控制、≥1路安全</w:t>
            </w:r>
            <w:r>
              <w:rPr>
                <w:rFonts w:hint="eastAsia" w:ascii="仿宋_GB2312" w:hAnsi="仿宋_GB2312" w:eastAsia="仿宋_GB2312" w:cs="仿宋_GB2312"/>
                <w:color w:val="auto"/>
                <w:kern w:val="0"/>
                <w:sz w:val="24"/>
                <w:szCs w:val="24"/>
                <w:lang w:eastAsia="zh-CN"/>
              </w:rPr>
              <w:t>密钥</w:t>
            </w:r>
            <w:r>
              <w:rPr>
                <w:rFonts w:hint="eastAsia" w:ascii="仿宋_GB2312" w:hAnsi="仿宋_GB2312" w:eastAsia="仿宋_GB2312" w:cs="仿宋_GB2312"/>
                <w:color w:val="auto"/>
                <w:kern w:val="0"/>
                <w:sz w:val="24"/>
                <w:szCs w:val="24"/>
              </w:rPr>
              <w:t>开机控制、内置集成1块全彩液晶屏幕。</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解码控制接口：≥6路网口输出、集成≥8路网口输出扩展槽位、≥3路USB控制、集成≥2路USB控制扩展槽位。方便后期设备扩展升级。</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6.须</w:t>
            </w:r>
            <w:r>
              <w:rPr>
                <w:rFonts w:hint="eastAsia" w:ascii="仿宋_GB2312" w:hAnsi="仿宋_GB2312" w:eastAsia="仿宋_GB2312" w:cs="仿宋_GB2312"/>
                <w:color w:val="auto"/>
                <w:kern w:val="0"/>
                <w:sz w:val="24"/>
                <w:szCs w:val="24"/>
              </w:rPr>
              <w:t>具有安全</w:t>
            </w:r>
            <w:r>
              <w:rPr>
                <w:rFonts w:hint="eastAsia" w:ascii="仿宋_GB2312" w:hAnsi="仿宋_GB2312" w:eastAsia="仿宋_GB2312" w:cs="仿宋_GB2312"/>
                <w:color w:val="auto"/>
                <w:kern w:val="0"/>
                <w:sz w:val="24"/>
                <w:szCs w:val="24"/>
                <w:lang w:eastAsia="zh-CN"/>
              </w:rPr>
              <w:t>密钥</w:t>
            </w:r>
            <w:r>
              <w:rPr>
                <w:rFonts w:hint="eastAsia" w:ascii="仿宋_GB2312" w:hAnsi="仿宋_GB2312" w:eastAsia="仿宋_GB2312" w:cs="仿宋_GB2312"/>
                <w:color w:val="auto"/>
                <w:kern w:val="0"/>
                <w:sz w:val="24"/>
                <w:szCs w:val="24"/>
              </w:rPr>
              <w:t>开机管理功能：管理员配备开机专用钥匙，播控安全管理主机自带开机安全锁，使用大屏幕时需将专用钥匙插入播控安全管理主机的开机安全锁中向右旋转钥匙即可通电，向左旋转钥匙即可断电，不插入钥匙设备无法启动。可防止非法人员和未经授权人员随意开启设备造成安全隐患。</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需具有红外和</w:t>
            </w:r>
            <w:r>
              <w:rPr>
                <w:rFonts w:hint="eastAsia" w:ascii="仿宋_GB2312" w:hAnsi="仿宋_GB2312" w:eastAsia="仿宋_GB2312" w:cs="仿宋_GB2312"/>
                <w:color w:val="auto"/>
                <w:kern w:val="0"/>
                <w:sz w:val="24"/>
                <w:szCs w:val="24"/>
                <w:lang w:eastAsia="zh-CN"/>
              </w:rPr>
              <w:t>Wi-Fi</w:t>
            </w:r>
            <w:r>
              <w:rPr>
                <w:rFonts w:hint="eastAsia" w:ascii="仿宋_GB2312" w:hAnsi="仿宋_GB2312" w:eastAsia="仿宋_GB2312" w:cs="仿宋_GB2312"/>
                <w:color w:val="auto"/>
                <w:kern w:val="0"/>
                <w:sz w:val="24"/>
                <w:szCs w:val="24"/>
              </w:rPr>
              <w:t>无线功能，可以通过遥控器对播控安全管理主机的媒体节目进行操作和选择，节目内容随时切换。</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需具有U盘内容的遥控播放功能，可通过遥控器对U盘中的Word文档、表格、PPT、视频、图片等节目进行遥控播放，应用更加灵活方便。</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播控安全管理主机集成内置液晶屏幕，可在内置液晶屏幕中自动生成屏显二维码，通过手机扫描屏显二维码后可显示主机运行状态、电压、电流、散热状态、漏电监测、防雷状态、接地通断监测、频率、使用功率、雷击浪涌次数等状态信息。方便管理员对设备进行维护，可有效降低设备在使用中发生故障的频率。</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自带音频输入和音频输出功能，视频声音可以音画同步。</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显示屏框架</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显示屏含框尺寸：≥长4.58米×高2.5米≈11.45平方米</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采用镀锌方管</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黑钛金不锈钢屏幕包边</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屏幕钢结构制作，钢结构要求：</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按照国家钢结构设计规范，满足屏体安全承载</w:t>
            </w:r>
            <w:r>
              <w:rPr>
                <w:rFonts w:hint="eastAsia" w:ascii="仿宋_GB2312" w:hAnsi="仿宋_GB2312" w:eastAsia="仿宋_GB2312" w:cs="仿宋_GB2312"/>
                <w:color w:val="auto"/>
                <w:kern w:val="0"/>
                <w:sz w:val="24"/>
                <w:szCs w:val="24"/>
                <w:lang w:eastAsia="zh-CN"/>
              </w:rPr>
              <w:t>需求</w:t>
            </w:r>
            <w:r>
              <w:rPr>
                <w:rFonts w:hint="eastAsia" w:ascii="仿宋_GB2312" w:hAnsi="仿宋_GB2312" w:eastAsia="仿宋_GB2312" w:cs="仿宋_GB2312"/>
                <w:color w:val="auto"/>
                <w:kern w:val="0"/>
                <w:sz w:val="24"/>
                <w:szCs w:val="24"/>
              </w:rPr>
              <w:t>；</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显示屏支撑钢结构材料采用国标，不可采用非标</w:t>
            </w:r>
            <w:r>
              <w:rPr>
                <w:rFonts w:hint="eastAsia" w:ascii="仿宋_GB2312" w:hAnsi="仿宋_GB2312" w:eastAsia="仿宋_GB2312" w:cs="仿宋_GB2312"/>
                <w:color w:val="auto"/>
                <w:kern w:val="0"/>
                <w:sz w:val="24"/>
                <w:szCs w:val="24"/>
                <w:lang w:eastAsia="zh-CN"/>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11.45平方米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配电箱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rPr>
              <w:t>≥15kW，</w:t>
            </w:r>
            <w:r>
              <w:rPr>
                <w:rFonts w:hint="eastAsia" w:ascii="仿宋_GB2312" w:hAnsi="仿宋_GB2312" w:eastAsia="仿宋_GB2312" w:cs="仿宋_GB2312"/>
                <w:color w:val="auto"/>
                <w:kern w:val="0"/>
                <w:sz w:val="24"/>
                <w:szCs w:val="24"/>
              </w:rPr>
              <w:t>可分步延时上电、远程设置、具有短路、过流、过压、过载、避雷、过温等保护特性</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计算机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一、CPU规格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1.CPU：≥8核8线程，主频≥2.7GHz，末级缓存≥8M，内存≥双通道DDR4-2666，热设计功耗≥70W，位宽≥64位；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二、内存规格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1.内存配置容量：≥16GB；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三、主板规格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四、存储设备规格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2.固态存储容量：≥512GB；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3.机械硬盘数量：≥1 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4.机械硬盘总容量：≥1TB；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5.机械硬盘转速：≥5400rpm；</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6.机械硬盘形态：</w:t>
            </w:r>
            <w:r>
              <w:rPr>
                <w:rFonts w:hint="eastAsia" w:ascii="仿宋_GB2312" w:hAnsi="仿宋_GB2312" w:eastAsia="仿宋_GB2312" w:cs="仿宋_GB2312"/>
                <w:color w:val="auto"/>
                <w:kern w:val="2"/>
                <w:sz w:val="24"/>
                <w:szCs w:val="24"/>
                <w:lang w:eastAsia="zh-CN"/>
              </w:rPr>
              <w:t>2.5英寸或3.5英寸等</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7.固态存储形态：采用插卡或板载等形态，可选用符合M.2 或 2.5 寸 SATA 或 mSATA 等标准的插卡形态；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8.存储设备其他参数要求：a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五、显卡规格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1.显卡类型：独立显卡；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2.独立显卡显存类型：显存类型为DDR3/DDR4/DDR5；</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3.独立显卡显存位宽：显存位宽≥16 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4.独立显卡显存容量：显存容量≥1GB；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六、显示设备规格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7.显示屏低频闪：</w:t>
            </w:r>
            <w:r>
              <w:rPr>
                <w:rFonts w:hint="eastAsia" w:ascii="仿宋_GB2312" w:hAnsi="仿宋_GB2312" w:eastAsia="仿宋_GB2312" w:cs="仿宋_GB2312"/>
                <w:color w:val="auto"/>
                <w:kern w:val="2"/>
                <w:sz w:val="24"/>
                <w:szCs w:val="24"/>
                <w:u w:val="none"/>
              </w:rPr>
              <w:t>显示屏应支持低频闪≤-35dB；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七、外设规格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4.0mm；</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w:t>
            </w:r>
            <w:r>
              <w:rPr>
                <w:rFonts w:hint="eastAsia" w:ascii="仿宋_GB2312" w:hAnsi="仿宋_GB2312" w:eastAsia="仿宋_GB2312" w:cs="仿宋_GB2312"/>
                <w:color w:val="auto"/>
                <w:kern w:val="2"/>
                <w:sz w:val="24"/>
                <w:szCs w:val="24"/>
                <w:lang w:eastAsia="zh-CN"/>
              </w:rPr>
              <w:t>鼠标DPI分辨率：800-1600（CPI）</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八、网络设备规格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1.有线网卡数量：≥1；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九、外部接口规格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十、整机基础规格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 中 IP20 防护要求；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 30L；</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十一、CPU性能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十二、内存性能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1.内存读写速率：≥2666MT/s；</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十三、显卡性能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十四、显示设备性能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pPr>
              <w:pStyle w:val="248"/>
              <w:kinsoku w:val="0"/>
              <w:overflowPunct w:val="0"/>
              <w:spacing w:before="1"/>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SJ/T 11292 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十五、网络设备性能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有线网卡速率：最高速率应不低于 1000Mbps，应支持10Mbps、100Mbps、1000Mbps 速率自适应；</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十六、主板功能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十七、显卡功能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1.显卡外接显示接口：显卡至少支持 VGA、HDMI、DVI、DP、Type-C 中 1 种显示接口，并与显示器接口相匹配；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十八、显示设备功能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十九、存储功能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1.存储功能：通过 SATA 固态存储/PCIe 固态存储/UFS 固态存储/SATA 硬磁盘等存储部件提供存储功能；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二十、网络设备功能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二十一、外部接口功能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二十二、电源功能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电源线适配能力：电源适配器电线组件应符合 GB/T15934 的要求；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二十三、操作系统及软件功能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二十四、存储设备可靠性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80TB（条件：512GB 硬盘容量）；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二十五、显示设备可靠性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1.显示屏屏幕失效点：符合GB/T 9813.2的要求；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二十六、外设可靠性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 万次；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 万次；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 万小时；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二十七、整机可靠性要求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1.电磁兼容性要求的抗扰度：符合GB/T 9254.2的规定；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2.环境条件要求的气候环境适应性：符合GB/T 9813.1中规定；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3.环境条件要求的振动适应性：符合GB/T 9813.1中规定；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4.环境条件要求的冲击适应性：符合GB/T 9813.1中规定；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5.环境条件要求的碰撞适应性：符合GB/T 9813.1中规定；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6.环境条件要求的运输包装件跌落适应性：符合GB/T 9813.1 中规定；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 测试：MTBF(m1)≥3万小时；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二十八、兼容要求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2.数据库兼容：兼容3个及以上厂商的数据库产品；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3.中间件兼容：兼容3个及以上厂商中间件产品；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4.平台软件兼容：兼容3个及以上厂商云计算及大数据平台；</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二十九、包装及运输要求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标志、包装、运输和贮存：符合GB/T 9813.1和商品包装政府采购需求标准的相关规定；</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三十、服务要求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 3 年；</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三十一、供应链合规性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产品部件保障：供应商保障产品主要部件，提供 6 年的备件服务能力（自购买之日起），或提供可兼容原设备的升级换代产品；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三十二、供应链质量</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三十三、关键部件安全</w:t>
            </w:r>
          </w:p>
          <w:p>
            <w:pPr>
              <w:pStyle w:val="248"/>
              <w:kinsoku w:val="0"/>
              <w:overflowPunct w:val="0"/>
              <w:spacing w:before="1"/>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1.关键部件安全要求：CPU 和操作系统等关键部件应当符合安全可靠测评要求；</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b/>
                <w:bCs/>
                <w:color w:val="auto"/>
                <w:kern w:val="2"/>
                <w:sz w:val="24"/>
                <w:szCs w:val="24"/>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color w:val="auto"/>
                <w:kern w:val="2"/>
                <w:sz w:val="24"/>
                <w:szCs w:val="24"/>
                <w:lang w:eastAsia="zh-CN"/>
              </w:rPr>
              <w:t>）</w:t>
            </w:r>
          </w:p>
          <w:p>
            <w:pPr>
              <w:pStyle w:val="248"/>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注：投标人在填写《技术响应表》时，在“投标文件响应技术参数”明确给出所投计算机“CPU型号”及“操作系统”名称，否则视为投标无效。</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color w:val="auto"/>
                <w:kern w:val="2"/>
                <w:sz w:val="24"/>
                <w:szCs w:val="24"/>
              </w:rPr>
              <w:t>三十四、整机安全性要求</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 0008的相关规定，或芯片密码模块应符合 GB/T 37092或 GM/T 0028的相关规定（通过商用密码检测机构检测并经商用密码认证机构认证合格）；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 39276的 5.2 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pPr>
              <w:pStyle w:val="248"/>
              <w:kinsoku w:val="0"/>
              <w:overflowPunct w:val="0"/>
              <w:spacing w:before="1"/>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rPr>
              <w:t>4.限用物质的限量要求：符合 GB/T 26572 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内部电源线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numPr>
                <w:ilvl w:val="0"/>
                <w:numId w:val="12"/>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RVV3x2.5</w:t>
            </w:r>
            <w:r>
              <w:rPr>
                <w:rFonts w:hint="eastAsia" w:ascii="仿宋_GB2312" w:hAnsi="仿宋_GB2312" w:eastAsia="仿宋_GB2312" w:cs="仿宋_GB2312"/>
                <w:color w:val="000000"/>
                <w:sz w:val="24"/>
                <w:szCs w:val="24"/>
                <w:highlight w:val="none"/>
              </w:rPr>
              <w:t>mm²，</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单根</w:t>
            </w:r>
            <w:r>
              <w:rPr>
                <w:rFonts w:hint="eastAsia" w:ascii="仿宋_GB2312" w:hAnsi="仿宋_GB2312" w:eastAsia="仿宋_GB2312" w:cs="仿宋_GB2312"/>
                <w:color w:val="000000"/>
                <w:sz w:val="24"/>
                <w:szCs w:val="24"/>
                <w:highlight w:val="none"/>
                <w:lang w:eastAsia="zh-CN"/>
              </w:rPr>
              <w:t>长度</w:t>
            </w:r>
            <w:r>
              <w:rPr>
                <w:rFonts w:hint="eastAsia" w:ascii="仿宋_GB2312" w:hAnsi="仿宋_GB2312" w:eastAsia="仿宋_GB2312" w:cs="仿宋_GB2312"/>
                <w:color w:val="000000"/>
                <w:sz w:val="24"/>
                <w:szCs w:val="24"/>
                <w:highlight w:val="none"/>
                <w:lang w:val="en-US" w:eastAsia="zh-CN"/>
              </w:rPr>
              <w:t>0.5M）</w:t>
            </w:r>
            <w:r>
              <w:rPr>
                <w:rFonts w:hint="eastAsia" w:ascii="仿宋_GB2312" w:hAnsi="仿宋_GB2312" w:eastAsia="仿宋_GB2312" w:cs="仿宋_GB2312"/>
                <w:color w:val="000000"/>
                <w:sz w:val="24"/>
                <w:szCs w:val="24"/>
                <w:highlight w:val="none"/>
              </w:rPr>
              <w:t>聚氯乙烯</w:t>
            </w:r>
            <w:r>
              <w:rPr>
                <w:rFonts w:hint="eastAsia" w:ascii="仿宋_GB2312" w:hAnsi="仿宋_GB2312" w:eastAsia="仿宋_GB2312" w:cs="仿宋_GB2312"/>
                <w:color w:val="000000"/>
                <w:sz w:val="24"/>
                <w:szCs w:val="24"/>
                <w:highlight w:val="none"/>
                <w:lang w:val="en-US" w:eastAsia="zh-CN"/>
              </w:rPr>
              <w:t>绝缘</w:t>
            </w:r>
            <w:r>
              <w:rPr>
                <w:rFonts w:hint="eastAsia" w:ascii="仿宋_GB2312" w:hAnsi="仿宋_GB2312" w:eastAsia="仿宋_GB2312" w:cs="仿宋_GB2312"/>
                <w:color w:val="000000"/>
                <w:sz w:val="24"/>
                <w:szCs w:val="24"/>
                <w:highlight w:val="none"/>
              </w:rPr>
              <w:t>护套电力电缆</w:t>
            </w:r>
            <w:r>
              <w:rPr>
                <w:rFonts w:hint="eastAsia" w:ascii="仿宋_GB2312" w:hAnsi="仿宋_GB2312" w:eastAsia="仿宋_GB2312" w:cs="仿宋_GB2312"/>
                <w:color w:val="000000"/>
                <w:sz w:val="24"/>
                <w:szCs w:val="24"/>
                <w:highlight w:val="none"/>
                <w:lang w:eastAsia="zh-CN"/>
              </w:rPr>
              <w:t>；</w:t>
            </w:r>
          </w:p>
          <w:p>
            <w:pPr>
              <w:numPr>
                <w:ilvl w:val="0"/>
                <w:numId w:val="12"/>
              </w:numPr>
              <w:spacing w:line="400" w:lineRule="exact"/>
              <w:rPr>
                <w:rFonts w:hint="eastAsia"/>
                <w:lang w:val="en-US" w:eastAsia="zh-CN"/>
              </w:rPr>
            </w:pP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r>
              <w:rPr>
                <w:rFonts w:hint="eastAsia" w:ascii="仿宋_GB2312" w:hAnsi="仿宋_GB2312" w:eastAsia="仿宋_GB2312" w:cs="仿宋_GB2312"/>
                <w:color w:val="000000"/>
                <w:sz w:val="24"/>
                <w:szCs w:val="24"/>
                <w:highlight w:val="none"/>
              </w:rPr>
              <w:t>工频耐压试验:2500V，加压 5min 绝缘不击穿。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28根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分级电缆线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mm²，聚氯乙烯</w:t>
            </w:r>
            <w:r>
              <w:rPr>
                <w:rFonts w:hint="eastAsia" w:ascii="仿宋_GB2312" w:hAnsi="仿宋_GB2312" w:eastAsia="仿宋_GB2312" w:cs="仿宋_GB2312"/>
                <w:color w:val="000000"/>
                <w:sz w:val="24"/>
                <w:szCs w:val="24"/>
                <w:highlight w:val="none"/>
                <w:lang w:val="en-US" w:eastAsia="zh-CN"/>
              </w:rPr>
              <w:t>绝缘</w:t>
            </w:r>
            <w:r>
              <w:rPr>
                <w:rFonts w:hint="eastAsia" w:ascii="仿宋_GB2312" w:hAnsi="仿宋_GB2312" w:eastAsia="仿宋_GB2312" w:cs="仿宋_GB2312"/>
                <w:color w:val="000000"/>
                <w:sz w:val="24"/>
                <w:szCs w:val="24"/>
                <w:highlight w:val="none"/>
              </w:rPr>
              <w:t>护套电力电缆</w:t>
            </w:r>
            <w:r>
              <w:rPr>
                <w:rFonts w:hint="eastAsia" w:ascii="仿宋_GB2312" w:hAnsi="仿宋_GB2312" w:eastAsia="仿宋_GB2312" w:cs="仿宋_GB2312"/>
                <w:color w:val="000000"/>
                <w:sz w:val="24"/>
                <w:szCs w:val="24"/>
                <w:highlight w:val="none"/>
                <w:lang w:eastAsia="zh-CN"/>
              </w:rPr>
              <w:t>；</w:t>
            </w:r>
          </w:p>
          <w:p>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 5min 绝缘不击穿。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主电源线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3"/>
              </w:numPr>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YJV3*4mm²，</w:t>
            </w:r>
            <w:r>
              <w:rPr>
                <w:rFonts w:hint="eastAsia" w:ascii="仿宋_GB2312" w:hAnsi="仿宋_GB2312" w:eastAsia="仿宋_GB2312" w:cs="仿宋_GB2312"/>
                <w:sz w:val="24"/>
              </w:rPr>
              <w:t>交联聚乙烯绝缘电力电缆</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额定电压0.6/1KV，导体电阻≤1.15Ω/km，电压试验3500V/5min不击穿</w:t>
            </w:r>
            <w:r>
              <w:rPr>
                <w:rFonts w:hint="eastAsia" w:ascii="仿宋_GB2312" w:hAnsi="仿宋_GB2312" w:eastAsia="仿宋_GB2312" w:cs="仿宋_GB2312"/>
                <w:color w:val="auto"/>
                <w:kern w:val="0"/>
                <w:sz w:val="24"/>
                <w:szCs w:val="24"/>
                <w:lang w:eastAsia="zh-CN"/>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网络跳线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rPr>
              <w:t>RJ45超五类网络跳线（1米）。</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14条</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网线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六类非屏蔽双绞线，纯铜芯，传输无衰减，采用PVC环保外皮，包装长度305米；</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芯数</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 4*2含十字骨架；导体直径：0.57±0.05mm；外护套材质：PVC；外径：6.3±0.2mm。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1箱</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钢制讲台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参考</w:t>
            </w:r>
            <w:r>
              <w:rPr>
                <w:rFonts w:hint="eastAsia" w:ascii="仿宋_GB2312" w:hAnsi="仿宋_GB2312" w:eastAsia="仿宋_GB2312" w:cs="仿宋_GB2312"/>
                <w:color w:val="auto"/>
                <w:kern w:val="0"/>
                <w:sz w:val="24"/>
                <w:szCs w:val="24"/>
                <w:highlight w:val="none"/>
              </w:rPr>
              <w:t>尺寸：≥长11</w:t>
            </w:r>
            <w:r>
              <w:rPr>
                <w:rFonts w:hint="eastAsia" w:ascii="仿宋_GB2312" w:hAnsi="仿宋_GB2312" w:eastAsia="仿宋_GB2312" w:cs="仿宋_GB2312"/>
                <w:color w:val="auto"/>
                <w:kern w:val="0"/>
                <w:sz w:val="24"/>
                <w:szCs w:val="24"/>
                <w:highlight w:val="none"/>
                <w:lang w:val="en-US" w:eastAsia="zh-CN"/>
              </w:rPr>
              <w:t>0</w:t>
            </w:r>
            <w:r>
              <w:rPr>
                <w:rFonts w:hint="eastAsia" w:ascii="仿宋_GB2312" w:hAnsi="仿宋_GB2312" w:eastAsia="仿宋_GB2312" w:cs="仿宋_GB2312"/>
                <w:color w:val="auto"/>
                <w:kern w:val="0"/>
                <w:sz w:val="24"/>
                <w:szCs w:val="24"/>
                <w:highlight w:val="none"/>
              </w:rPr>
              <w:t>0mm *</w:t>
            </w:r>
            <w:r>
              <w:rPr>
                <w:rFonts w:hint="eastAsia" w:ascii="仿宋_GB2312" w:hAnsi="仿宋_GB2312" w:eastAsia="仿宋_GB2312" w:cs="仿宋_GB2312"/>
                <w:color w:val="auto"/>
                <w:kern w:val="0"/>
                <w:sz w:val="24"/>
                <w:szCs w:val="24"/>
              </w:rPr>
              <w:t>宽730mm* 高980mm，根据实际场地定制；</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lang w:val="en-US" w:eastAsia="zh-CN"/>
              </w:rPr>
              <w:t>1.0mm</w:t>
            </w:r>
            <w:r>
              <w:rPr>
                <w:rFonts w:hint="eastAsia" w:ascii="仿宋_GB2312" w:hAnsi="仿宋_GB2312" w:eastAsia="仿宋_GB2312" w:cs="仿宋_GB2312"/>
                <w:color w:val="auto"/>
                <w:kern w:val="0"/>
                <w:sz w:val="24"/>
                <w:szCs w:val="24"/>
              </w:rPr>
              <w:t>冷轧钢板，边角圆弧过渡，无尖锐，防止碰伤学生；</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采用上下分体式设计，设检修门；</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支持17-22寸液晶显示器，显示器安装角度可调，防尘钢化玻璃罩需密封；</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设中控抽屉，，使用联锁控制讲台，一把钥匙控制整个上柜所有抽屉；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6.配备</w:t>
            </w:r>
            <w:r>
              <w:rPr>
                <w:rFonts w:hint="eastAsia" w:ascii="仿宋_GB2312" w:hAnsi="仿宋_GB2312" w:eastAsia="仿宋_GB2312" w:cs="仿宋_GB2312"/>
                <w:color w:val="auto"/>
                <w:kern w:val="0"/>
                <w:sz w:val="24"/>
                <w:szCs w:val="24"/>
              </w:rPr>
              <w:t>五孔电源插座、过线板，接口模块，预留中控安装位置；配备可扩展多位PDU、电源插座、网络、USB、VGA、音频、视频、话筒等扩展端口，需有安全保护装置；总控电源安装于讲台内；</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配备漏电保护开关及防静电接地装置；</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sz w:val="24"/>
                <w:szCs w:val="24"/>
              </w:rPr>
              <w:t>孔洞必须进行密封处理，达到防鼠效果。</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专业功放</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立体声功率：300W*2</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8Ω，450W*2</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4Ω；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频率响应：20HZ－20KHZ</w:t>
            </w:r>
            <w:r>
              <w:rPr>
                <w:rFonts w:hint="eastAsia" w:ascii="仿宋_GB2312" w:hAnsi="仿宋_GB2312" w:eastAsia="仿宋_GB2312" w:cs="仿宋_GB2312"/>
                <w:color w:val="auto"/>
                <w:kern w:val="0"/>
                <w:sz w:val="24"/>
                <w:szCs w:val="24"/>
                <w:lang w:eastAsia="zh-CN"/>
              </w:rPr>
              <w:t>（±1dB）</w:t>
            </w:r>
            <w:r>
              <w:rPr>
                <w:rFonts w:hint="eastAsia" w:ascii="仿宋_GB2312" w:hAnsi="仿宋_GB2312" w:eastAsia="仿宋_GB2312" w:cs="仿宋_GB2312"/>
                <w:color w:val="auto"/>
                <w:kern w:val="0"/>
                <w:sz w:val="24"/>
                <w:szCs w:val="24"/>
              </w:rPr>
              <w:t>；</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总谐波失真</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1kHz</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：≤0.1%；</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互调失真：≤0.1% 8欧；</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输入灵敏度：0dBu（775mV）；</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输入阻抗：平衡20kΩ，非平衡10kΩ；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信噪比</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A计权</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：≥100dB；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8.电源软启动功能、</w:t>
            </w:r>
            <w:r>
              <w:rPr>
                <w:rFonts w:hint="eastAsia" w:ascii="仿宋_GB2312" w:hAnsi="仿宋_GB2312" w:eastAsia="仿宋_GB2312" w:cs="仿宋_GB2312"/>
                <w:color w:val="auto"/>
                <w:kern w:val="0"/>
                <w:sz w:val="24"/>
                <w:szCs w:val="24"/>
              </w:rPr>
              <w:t>短路保护、过热保护，DC保护，过载保护，FUSE保护；</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 xml:space="preserve"> 电压、电流跟踪技术</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 </w:t>
            </w:r>
          </w:p>
          <w:p>
            <w:pPr>
              <w:widowControl/>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10.串音衰减</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1kHz</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：≥70dB</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11.电压适应范围：AC110-242V，50Hz/60Hz；</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调音台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流线型设计，内置效果器，耳机监听功能；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lang w:val="en-US" w:eastAsia="zh-CN"/>
              </w:rPr>
              <w:t>≥10</w:t>
            </w:r>
            <w:r>
              <w:rPr>
                <w:rFonts w:hint="eastAsia" w:ascii="仿宋_GB2312" w:hAnsi="仿宋_GB2312" w:eastAsia="仿宋_GB2312" w:cs="仿宋_GB2312"/>
                <w:color w:val="auto"/>
                <w:kern w:val="0"/>
                <w:sz w:val="24"/>
                <w:szCs w:val="24"/>
              </w:rPr>
              <w:t>路</w:t>
            </w:r>
            <w:r>
              <w:rPr>
                <w:rFonts w:hint="eastAsia" w:ascii="仿宋_GB2312" w:hAnsi="仿宋_GB2312" w:eastAsia="仿宋_GB2312" w:cs="仿宋_GB2312"/>
                <w:color w:val="auto"/>
                <w:kern w:val="0"/>
                <w:sz w:val="24"/>
                <w:szCs w:val="24"/>
                <w:lang w:val="en-US" w:eastAsia="zh-CN"/>
              </w:rPr>
              <w:t>输入，4个单声道话筒+3个立体声道</w:t>
            </w:r>
            <w:r>
              <w:rPr>
                <w:rFonts w:hint="eastAsia" w:ascii="仿宋_GB2312" w:hAnsi="仿宋_GB2312" w:eastAsia="仿宋_GB2312" w:cs="仿宋_GB2312"/>
                <w:color w:val="auto"/>
                <w:kern w:val="0"/>
                <w:sz w:val="24"/>
                <w:szCs w:val="24"/>
              </w:rPr>
              <w:t>；</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带48V</w:t>
            </w:r>
            <w:r>
              <w:rPr>
                <w:rFonts w:hint="eastAsia" w:ascii="仿宋_GB2312" w:hAnsi="仿宋_GB2312" w:eastAsia="仿宋_GB2312" w:cs="仿宋_GB2312"/>
                <w:color w:val="auto"/>
                <w:kern w:val="0"/>
                <w:sz w:val="24"/>
                <w:szCs w:val="24"/>
                <w:lang w:eastAsia="zh-CN"/>
              </w:rPr>
              <w:t>幻象</w:t>
            </w:r>
            <w:r>
              <w:rPr>
                <w:rFonts w:hint="eastAsia" w:ascii="仿宋_GB2312" w:hAnsi="仿宋_GB2312" w:eastAsia="仿宋_GB2312" w:cs="仿宋_GB2312"/>
                <w:color w:val="auto"/>
                <w:kern w:val="0"/>
                <w:sz w:val="24"/>
                <w:szCs w:val="24"/>
              </w:rPr>
              <w:t>电源，辅助输出功能</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编组</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监听、</w:t>
            </w:r>
            <w:r>
              <w:rPr>
                <w:rFonts w:hint="eastAsia" w:ascii="仿宋_GB2312" w:hAnsi="仿宋_GB2312" w:eastAsia="仿宋_GB2312" w:cs="仿宋_GB2312"/>
                <w:color w:val="auto"/>
                <w:kern w:val="0"/>
                <w:sz w:val="24"/>
                <w:szCs w:val="24"/>
              </w:rPr>
              <w:t>静音</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低频切除功能；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每个声道通道具有峰值提示；</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所有输入通道均具有三段通道均衡；</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所有输入通道均采用60mm行程推拉衰减器；</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每个通道设通道通断开关；每一个输入通道具有MIC/LINE双接口；</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8.标准48V幻象电源，可</w:t>
            </w:r>
            <w:r>
              <w:rPr>
                <w:rFonts w:hint="eastAsia" w:ascii="仿宋_GB2312" w:hAnsi="仿宋_GB2312" w:eastAsia="仿宋_GB2312" w:cs="仿宋_GB2312"/>
                <w:color w:val="auto"/>
                <w:kern w:val="0"/>
                <w:sz w:val="24"/>
                <w:szCs w:val="24"/>
                <w:lang w:val="en-US" w:eastAsia="zh-CN"/>
              </w:rPr>
              <w:t>单独</w:t>
            </w:r>
            <w:r>
              <w:rPr>
                <w:rFonts w:hint="eastAsia" w:ascii="仿宋_GB2312" w:hAnsi="仿宋_GB2312" w:eastAsia="仿宋_GB2312" w:cs="仿宋_GB2312"/>
                <w:color w:val="auto"/>
                <w:kern w:val="0"/>
                <w:sz w:val="24"/>
                <w:szCs w:val="24"/>
              </w:rPr>
              <w:t>接通；</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2路主输出，</w:t>
            </w:r>
            <w:r>
              <w:rPr>
                <w:rFonts w:hint="eastAsia" w:ascii="仿宋_GB2312" w:hAnsi="仿宋_GB2312" w:eastAsia="仿宋_GB2312" w:cs="仿宋_GB2312"/>
                <w:color w:val="auto"/>
                <w:kern w:val="0"/>
                <w:sz w:val="24"/>
                <w:szCs w:val="24"/>
                <w:lang w:val="en-US" w:eastAsia="zh-CN"/>
              </w:rPr>
              <w:t>≥1组编组输出，≥</w:t>
            </w:r>
            <w:r>
              <w:rPr>
                <w:rFonts w:hint="eastAsia" w:ascii="仿宋_GB2312" w:hAnsi="仿宋_GB2312" w:eastAsia="仿宋_GB2312" w:cs="仿宋_GB2312"/>
                <w:color w:val="auto"/>
                <w:kern w:val="0"/>
                <w:sz w:val="24"/>
                <w:szCs w:val="24"/>
              </w:rPr>
              <w:t>1组</w:t>
            </w:r>
            <w:r>
              <w:rPr>
                <w:rFonts w:hint="eastAsia" w:ascii="仿宋_GB2312" w:hAnsi="仿宋_GB2312" w:eastAsia="仿宋_GB2312" w:cs="仿宋_GB2312"/>
                <w:color w:val="auto"/>
                <w:kern w:val="0"/>
                <w:sz w:val="24"/>
                <w:szCs w:val="24"/>
                <w:lang w:val="en-US" w:eastAsia="zh-CN"/>
              </w:rPr>
              <w:t>监听</w:t>
            </w:r>
            <w:r>
              <w:rPr>
                <w:rFonts w:hint="eastAsia" w:ascii="仿宋_GB2312" w:hAnsi="仿宋_GB2312" w:eastAsia="仿宋_GB2312" w:cs="仿宋_GB2312"/>
                <w:color w:val="auto"/>
                <w:kern w:val="0"/>
                <w:sz w:val="24"/>
                <w:szCs w:val="24"/>
              </w:rPr>
              <w:t>输出，</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2路辅助输出，</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1路</w:t>
            </w:r>
            <w:r>
              <w:rPr>
                <w:rFonts w:hint="eastAsia" w:ascii="仿宋_GB2312" w:hAnsi="仿宋_GB2312" w:eastAsia="仿宋_GB2312" w:cs="仿宋_GB2312"/>
                <w:color w:val="auto"/>
                <w:kern w:val="0"/>
                <w:sz w:val="24"/>
                <w:szCs w:val="24"/>
                <w:lang w:val="en-US" w:eastAsia="zh-CN"/>
              </w:rPr>
              <w:t>耳机监听</w:t>
            </w:r>
            <w:r>
              <w:rPr>
                <w:rFonts w:hint="eastAsia" w:ascii="仿宋_GB2312" w:hAnsi="仿宋_GB2312" w:eastAsia="仿宋_GB2312" w:cs="仿宋_GB2312"/>
                <w:color w:val="auto"/>
                <w:kern w:val="0"/>
                <w:sz w:val="24"/>
                <w:szCs w:val="24"/>
              </w:rPr>
              <w:t>；</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10.</w:t>
            </w:r>
            <w:r>
              <w:rPr>
                <w:rFonts w:hint="eastAsia" w:ascii="仿宋_GB2312" w:hAnsi="仿宋_GB2312" w:eastAsia="仿宋_GB2312" w:cs="仿宋_GB2312"/>
                <w:color w:val="auto"/>
                <w:kern w:val="0"/>
                <w:sz w:val="24"/>
                <w:szCs w:val="24"/>
              </w:rPr>
              <w:t>频率响应：0.4～-1.5dB 20Hz-20KHz @4dBu输出</w:t>
            </w:r>
            <w:r>
              <w:rPr>
                <w:rFonts w:hint="eastAsia" w:ascii="仿宋_GB2312" w:hAnsi="仿宋_GB2312" w:eastAsia="仿宋_GB2312" w:cs="仿宋_GB2312"/>
                <w:color w:val="auto"/>
                <w:kern w:val="0"/>
                <w:sz w:val="24"/>
                <w:szCs w:val="24"/>
                <w:lang w:eastAsia="zh-CN"/>
              </w:rPr>
              <w:t>；</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11.</w:t>
            </w:r>
            <w:r>
              <w:rPr>
                <w:rFonts w:hint="eastAsia" w:ascii="仿宋_GB2312" w:hAnsi="仿宋_GB2312" w:eastAsia="仿宋_GB2312" w:cs="仿宋_GB2312"/>
                <w:color w:val="auto"/>
                <w:kern w:val="0"/>
                <w:sz w:val="24"/>
                <w:szCs w:val="24"/>
              </w:rPr>
              <w:t>总谐波失真：≤0.1% 20Hz-20KHz @4dBu输出</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 xml:space="preserve">等效输入噪声：≤-118dB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增益@30dB</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推子置0，A+权）</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99</w:t>
            </w:r>
            <w:r>
              <w:rPr>
                <w:rFonts w:hint="eastAsia" w:ascii="仿宋_GB2312" w:hAnsi="仿宋_GB2312" w:eastAsia="仿宋_GB2312" w:cs="仿宋_GB2312"/>
                <w:color w:val="auto"/>
                <w:kern w:val="0"/>
                <w:sz w:val="24"/>
                <w:szCs w:val="24"/>
                <w:lang w:val="en-US" w:eastAsia="zh-CN"/>
              </w:rPr>
              <w:t>种</w:t>
            </w:r>
            <w:r>
              <w:rPr>
                <w:rFonts w:hint="eastAsia" w:ascii="仿宋_GB2312" w:hAnsi="仿宋_GB2312" w:eastAsia="仿宋_GB2312" w:cs="仿宋_GB2312"/>
                <w:color w:val="auto"/>
                <w:kern w:val="0"/>
                <w:sz w:val="24"/>
                <w:szCs w:val="24"/>
              </w:rPr>
              <w:t>DSP混响效果器，USB播放</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蓝牙播放等功能；</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双10段电平监视。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多媒体会议音箱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额定功率：100W/400W；</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频响：60Hz－20KHz；</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阻抗：8Ω；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灵敏度：</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95dB；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连续声压：</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115dB；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扬声器单元：LF:1*10英寸HF:2*3寸纸盆；</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7.覆盖角度H×V：</w:t>
            </w:r>
            <w:r>
              <w:rPr>
                <w:rFonts w:hint="eastAsia" w:ascii="仿宋_GB2312" w:hAnsi="仿宋_GB2312" w:eastAsia="仿宋_GB2312" w:cs="仿宋_GB2312"/>
                <w:color w:val="auto"/>
                <w:kern w:val="0"/>
                <w:sz w:val="24"/>
                <w:szCs w:val="24"/>
                <w:lang w:val="en-US" w:eastAsia="zh-CN"/>
              </w:rPr>
              <w:t>9</w:t>
            </w:r>
            <w:r>
              <w:rPr>
                <w:rFonts w:hint="eastAsia" w:ascii="仿宋_GB2312" w:hAnsi="仿宋_GB2312" w:eastAsia="仿宋_GB2312" w:cs="仿宋_GB2312"/>
                <w:color w:val="auto"/>
                <w:kern w:val="0"/>
                <w:sz w:val="24"/>
                <w:szCs w:val="24"/>
              </w:rPr>
              <w:t>0º×</w:t>
            </w:r>
            <w:r>
              <w:rPr>
                <w:rFonts w:hint="eastAsia" w:ascii="仿宋_GB2312" w:hAnsi="仿宋_GB2312" w:eastAsia="仿宋_GB2312" w:cs="仿宋_GB2312"/>
                <w:color w:val="auto"/>
                <w:kern w:val="0"/>
                <w:sz w:val="24"/>
                <w:szCs w:val="24"/>
                <w:lang w:val="en-US" w:eastAsia="zh-CN"/>
              </w:rPr>
              <w:t>9</w:t>
            </w:r>
            <w:r>
              <w:rPr>
                <w:rFonts w:hint="eastAsia" w:ascii="仿宋_GB2312" w:hAnsi="仿宋_GB2312" w:eastAsia="仿宋_GB2312" w:cs="仿宋_GB2312"/>
                <w:color w:val="auto"/>
                <w:kern w:val="0"/>
                <w:sz w:val="24"/>
                <w:szCs w:val="24"/>
              </w:rPr>
              <w:t>0º</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8.额定阻抗：</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8Ω；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9.输入接口：NL4MP×1；</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可</w:t>
            </w:r>
            <w:r>
              <w:rPr>
                <w:rFonts w:hint="eastAsia" w:ascii="仿宋_GB2312" w:hAnsi="仿宋_GB2312" w:eastAsia="仿宋_GB2312" w:cs="仿宋_GB2312"/>
                <w:color w:val="auto"/>
                <w:kern w:val="0"/>
                <w:sz w:val="24"/>
                <w:szCs w:val="24"/>
                <w:lang w:eastAsia="zh-CN"/>
              </w:rPr>
              <w:t>配备</w:t>
            </w:r>
            <w:r>
              <w:rPr>
                <w:rFonts w:hint="eastAsia" w:ascii="仿宋_GB2312" w:hAnsi="仿宋_GB2312" w:eastAsia="仿宋_GB2312" w:cs="仿宋_GB2312"/>
                <w:color w:val="auto"/>
                <w:kern w:val="0"/>
                <w:sz w:val="24"/>
                <w:szCs w:val="24"/>
              </w:rPr>
              <w:t>专业吊挂支架，方便音箱多角度旋转</w:t>
            </w:r>
            <w:r>
              <w:rPr>
                <w:rFonts w:hint="eastAsia" w:ascii="仿宋_GB2312" w:hAnsi="仿宋_GB2312" w:eastAsia="仿宋_GB2312" w:cs="仿宋_GB2312"/>
                <w:color w:val="auto"/>
                <w:kern w:val="0"/>
                <w:sz w:val="24"/>
                <w:szCs w:val="24"/>
                <w:lang w:eastAsia="zh-CN"/>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4只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台式电容话筒</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换能方式：电容式；</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指向性：心形单指向；</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灵敏度：-</w:t>
            </w:r>
            <w:r>
              <w:rPr>
                <w:rFonts w:hint="eastAsia" w:ascii="仿宋_GB2312" w:hAnsi="仿宋_GB2312" w:eastAsia="仿宋_GB2312" w:cs="仿宋_GB2312"/>
                <w:color w:val="auto"/>
                <w:kern w:val="0"/>
                <w:sz w:val="24"/>
                <w:szCs w:val="24"/>
                <w:lang w:val="en-US" w:eastAsia="zh-CN"/>
              </w:rPr>
              <w:t>29</w:t>
            </w:r>
            <w:r>
              <w:rPr>
                <w:rFonts w:hint="eastAsia" w:ascii="仿宋_GB2312" w:hAnsi="仿宋_GB2312" w:eastAsia="仿宋_GB2312" w:cs="仿宋_GB2312"/>
                <w:color w:val="auto"/>
                <w:kern w:val="0"/>
                <w:sz w:val="24"/>
                <w:szCs w:val="24"/>
              </w:rPr>
              <w:t>dB±</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频率响应：</w:t>
            </w: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0Hz-1</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KHz；</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输出阻抗：2KΩ±15%；</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供电方式：2支AAA电池或DC48V</w:t>
            </w:r>
            <w:r>
              <w:rPr>
                <w:rFonts w:hint="eastAsia" w:ascii="仿宋_GB2312" w:hAnsi="仿宋_GB2312" w:eastAsia="仿宋_GB2312" w:cs="仿宋_GB2312"/>
                <w:color w:val="auto"/>
                <w:kern w:val="0"/>
                <w:sz w:val="24"/>
                <w:szCs w:val="24"/>
                <w:lang w:eastAsia="zh-CN"/>
              </w:rPr>
              <w:t>幻象</w:t>
            </w:r>
            <w:r>
              <w:rPr>
                <w:rFonts w:hint="eastAsia" w:ascii="仿宋_GB2312" w:hAnsi="仿宋_GB2312" w:eastAsia="仿宋_GB2312" w:cs="仿宋_GB2312"/>
                <w:color w:val="auto"/>
                <w:kern w:val="0"/>
                <w:sz w:val="24"/>
                <w:szCs w:val="24"/>
              </w:rPr>
              <w:t>供电。</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2支</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无线话筒</w:t>
            </w:r>
            <w:r>
              <w:rPr>
                <w:rFonts w:hint="eastAsia" w:ascii="仿宋_GB2312" w:hAnsi="仿宋_GB2312" w:eastAsia="仿宋_GB2312" w:cs="仿宋_GB2312"/>
                <w:color w:val="auto"/>
                <w:kern w:val="0"/>
                <w:sz w:val="24"/>
                <w:szCs w:val="24"/>
                <w:lang w:val="en-US" w:eastAsia="zh-CN"/>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0"/>
              </w:numPr>
              <w:jc w:val="left"/>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一</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技术参数：</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采用UHF超高频段，全新音频电路构架，数字静音、数字音量调节；</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先进的自动对频技术，仅需一键操作即可自动同步接收、发射工作频率，方便客户使用；</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独特ID码设计，具有身份识别功能，</w:t>
            </w:r>
            <w:r>
              <w:rPr>
                <w:rFonts w:hint="eastAsia" w:ascii="仿宋_GB2312" w:hAnsi="仿宋_GB2312" w:eastAsia="仿宋_GB2312" w:cs="仿宋_GB2312"/>
                <w:color w:val="auto"/>
                <w:kern w:val="0"/>
                <w:sz w:val="24"/>
                <w:szCs w:val="24"/>
                <w:lang w:eastAsia="zh-CN"/>
              </w:rPr>
              <w:t>杜绝</w:t>
            </w:r>
            <w:r>
              <w:rPr>
                <w:rFonts w:hint="eastAsia" w:ascii="仿宋_GB2312" w:hAnsi="仿宋_GB2312" w:eastAsia="仿宋_GB2312" w:cs="仿宋_GB2312"/>
                <w:color w:val="auto"/>
                <w:kern w:val="0"/>
                <w:sz w:val="24"/>
                <w:szCs w:val="24"/>
              </w:rPr>
              <w:t>干扰和串频现象；</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采用真分集式接收及数字导音，杂音锁定双重静音控制，接收距离远，消除接收断音及不稳的缺失。</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各频道可单独或混合输出，可切换两段输出的音量，具有MIC/LINE输出开关：</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接收机可设置锁屏功能，防止使用误操作；</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高端液晶显示屏采用全新的背光补亮方式，使接收机及发射器的工作状态一目了然；</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理想环境操作半径大于50米，适用于多种场合；</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二</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技术参数：</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射频范围</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 UHF537-587.3MHZ</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 xml:space="preserve">可调范围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约50 MHz </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信道数目：</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200个</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频率间隔：250KHz</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频率稳定度：±0.005%（-10℃—﹢50℃）</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 xml:space="preserve">综合T.H.D. :&lt;1% @1kHz </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音频响应 : 50Hz-15kHz</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天线接口：TNC/50Ω</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发射器拾音头：电容式</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发射器供电方式：两节AA电池</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电池寿命：约8小时（发射器功率为高功率）</w:t>
            </w:r>
          </w:p>
          <w:p>
            <w:pP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i w:val="0"/>
                <w:iCs w:val="0"/>
                <w:color w:val="auto"/>
                <w:kern w:val="0"/>
                <w:sz w:val="24"/>
                <w:szCs w:val="24"/>
                <w:u w:val="none"/>
                <w:lang w:val="en-US" w:eastAsia="zh-CN" w:bidi="ar"/>
              </w:rPr>
              <w:t>一套配备2支麦克风</w:t>
            </w:r>
          </w:p>
          <w:p>
            <w:pPr>
              <w:widowControl/>
              <w:numPr>
                <w:ilvl w:val="0"/>
                <w:numId w:val="0"/>
              </w:numPr>
              <w:jc w:val="left"/>
              <w:rPr>
                <w:rFonts w:hint="eastAsia" w:ascii="仿宋_GB2312" w:hAnsi="仿宋_GB2312" w:eastAsia="仿宋_GB2312" w:cs="仿宋_GB2312"/>
                <w:color w:val="auto"/>
                <w:kern w:val="0"/>
                <w:sz w:val="24"/>
                <w:szCs w:val="24"/>
                <w:lang w:val="en-US" w:eastAsia="zh-CN"/>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32U机柜</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2U标准化网络机柜</w:t>
            </w:r>
            <w:r>
              <w:rPr>
                <w:rFonts w:hint="eastAsia" w:ascii="仿宋_GB2312" w:hAnsi="仿宋_GB2312" w:eastAsia="仿宋_GB2312" w:cs="仿宋_GB2312"/>
                <w:color w:val="auto"/>
                <w:kern w:val="0"/>
                <w:sz w:val="24"/>
                <w:szCs w:val="24"/>
                <w:lang w:val="en-US" w:eastAsia="zh-CN"/>
              </w:rPr>
              <w:t>带风扇，规格≥</w:t>
            </w:r>
            <w:r>
              <w:rPr>
                <w:rFonts w:hint="eastAsia" w:ascii="仿宋_GB2312" w:hAnsi="仿宋_GB2312" w:eastAsia="仿宋_GB2312" w:cs="仿宋_GB2312"/>
                <w:color w:val="auto"/>
                <w:kern w:val="0"/>
                <w:sz w:val="24"/>
                <w:szCs w:val="24"/>
              </w:rPr>
              <w:t xml:space="preserve"> 600mm</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宽</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800mm</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深</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1600mm</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高</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w:t>
            </w:r>
          </w:p>
          <w:p>
            <w:pPr>
              <w:widowControl/>
              <w:textAlignment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采用</w:t>
            </w:r>
            <w:r>
              <w:rPr>
                <w:rFonts w:hint="eastAsia" w:ascii="仿宋_GB2312" w:hAnsi="仿宋_GB2312" w:eastAsia="仿宋_GB2312" w:cs="仿宋_GB2312"/>
                <w:color w:val="auto"/>
                <w:sz w:val="24"/>
                <w:szCs w:val="24"/>
                <w:lang w:val="en-US" w:eastAsia="zh-CN"/>
              </w:rPr>
              <w:t>平整</w:t>
            </w:r>
            <w:r>
              <w:rPr>
                <w:rFonts w:hint="eastAsia" w:ascii="仿宋_GB2312" w:hAnsi="仿宋_GB2312" w:eastAsia="仿宋_GB2312" w:cs="仿宋_GB2312"/>
                <w:color w:val="auto"/>
                <w:sz w:val="24"/>
                <w:szCs w:val="24"/>
              </w:rPr>
              <w:t>的镀锌板，机柜主体骨架材料厚度≥1.0mm，其他材料厚度≥0.8mm。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辅助材料及施工等</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含</w:t>
            </w:r>
            <w:r>
              <w:rPr>
                <w:rFonts w:hint="eastAsia" w:ascii="仿宋_GB2312" w:hAnsi="仿宋_GB2312" w:eastAsia="仿宋_GB2312" w:cs="仿宋_GB2312"/>
                <w:kern w:val="0"/>
                <w:sz w:val="24"/>
                <w:szCs w:val="24"/>
                <w:lang w:eastAsia="zh-CN"/>
              </w:rPr>
              <w:t>符合国家标准</w:t>
            </w:r>
            <w:r>
              <w:rPr>
                <w:rFonts w:hint="eastAsia" w:ascii="仿宋_GB2312" w:hAnsi="仿宋_GB2312" w:eastAsia="仿宋_GB2312" w:cs="仿宋_GB2312"/>
                <w:color w:val="auto"/>
                <w:kern w:val="0"/>
                <w:sz w:val="24"/>
                <w:szCs w:val="24"/>
              </w:rPr>
              <w:t>的HDMI线、电源线、音箱线、音频分配器、电源排插1套、双位空开、弧形</w:t>
            </w:r>
            <w:r>
              <w:rPr>
                <w:rFonts w:hint="eastAsia" w:ascii="仿宋_GB2312" w:hAnsi="仿宋_GB2312" w:eastAsia="仿宋_GB2312" w:cs="仿宋_GB2312"/>
                <w:color w:val="auto"/>
                <w:kern w:val="0"/>
                <w:sz w:val="24"/>
                <w:szCs w:val="24"/>
                <w:lang w:eastAsia="zh-CN"/>
              </w:rPr>
              <w:t>钢制</w:t>
            </w:r>
            <w:r>
              <w:rPr>
                <w:rFonts w:hint="eastAsia" w:ascii="仿宋_GB2312" w:hAnsi="仿宋_GB2312" w:eastAsia="仿宋_GB2312" w:cs="仿宋_GB2312"/>
                <w:color w:val="auto"/>
                <w:kern w:val="0"/>
                <w:sz w:val="24"/>
                <w:szCs w:val="24"/>
              </w:rPr>
              <w:t>或工程PVC走线槽等配件。施工安装、培训费等。按柳州市教育系统工程施工规范要求实施。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bl>
    <w:p>
      <w:pPr>
        <w:rPr>
          <w:rFonts w:hint="eastAsia" w:ascii="仿宋_GB2312" w:hAnsi="仿宋_GB2312" w:eastAsia="仿宋_GB2312" w:cs="仿宋_GB2312"/>
          <w:sz w:val="24"/>
          <w:szCs w:val="24"/>
        </w:rP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基本要求</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2.投标人应保证投标产品</w:t>
            </w:r>
            <w:r>
              <w:rPr>
                <w:rFonts w:hint="eastAsia" w:ascii="仿宋_GB2312" w:hAnsi="仿宋_GB2312" w:eastAsia="仿宋_GB2312" w:cs="仿宋_GB2312"/>
                <w:bCs/>
                <w:color w:val="000000"/>
                <w:sz w:val="24"/>
                <w:lang w:eastAsia="zh-CN"/>
              </w:rPr>
              <w:t>涉及</w:t>
            </w:r>
            <w:r>
              <w:rPr>
                <w:rFonts w:hint="eastAsia" w:ascii="仿宋_GB2312" w:hAnsi="仿宋_GB2312" w:eastAsia="仿宋_GB2312" w:cs="仿宋_GB2312"/>
                <w:bCs/>
                <w:color w:val="000000"/>
                <w:sz w:val="24"/>
              </w:rPr>
              <w:t>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关于调整</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网络关键设备和网络安全专用产品目录</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的公告》等相关文件要求，所投产品应符合由具备资格的机构安全认证合格或安全检测符合要求。</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5.</w:t>
            </w:r>
            <w:r>
              <w:rPr>
                <w:rFonts w:hint="eastAsia" w:ascii="仿宋_GB2312" w:hAnsi="仿宋_GB2312" w:eastAsia="仿宋_GB2312" w:cs="仿宋_GB2312"/>
                <w:bCs/>
                <w:color w:val="000000"/>
                <w:sz w:val="24"/>
              </w:rPr>
              <w:t>“★”标注的功能、参数，在供货时采购人可进行核验，核验结果不满足投标文件相应内容，视为虚假应标，并上报相关部门进行处理。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质量保证期</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rPr>
              <w:t>一、项目技术规格参数及要求</w:t>
            </w:r>
            <w:r>
              <w:rPr>
                <w:rFonts w:hint="eastAsia" w:ascii="仿宋_GB2312" w:hAnsi="仿宋_GB2312" w:eastAsia="仿宋_GB2312" w:cs="仿宋_GB2312"/>
                <w:bCs/>
                <w:color w:val="000000"/>
                <w:sz w:val="24"/>
                <w:szCs w:val="24"/>
                <w:lang w:eastAsia="zh-CN"/>
              </w:rPr>
              <w:t>”中另有要求的，按“</w:t>
            </w:r>
            <w:r>
              <w:rPr>
                <w:rFonts w:hint="eastAsia" w:ascii="仿宋_GB2312" w:hAnsi="仿宋_GB2312" w:eastAsia="仿宋_GB2312" w:cs="仿宋_GB2312"/>
                <w:bCs/>
                <w:color w:val="000000"/>
                <w:sz w:val="24"/>
                <w:szCs w:val="24"/>
              </w:rPr>
              <w:t>一、项目技术规格参数及要求</w:t>
            </w:r>
            <w:r>
              <w:rPr>
                <w:rFonts w:hint="eastAsia" w:ascii="仿宋_GB2312" w:hAnsi="仿宋_GB2312" w:eastAsia="仿宋_GB2312" w:cs="仿宋_GB2312"/>
                <w:bCs/>
                <w:color w:val="000000"/>
                <w:sz w:val="24"/>
                <w:szCs w:val="24"/>
                <w:lang w:eastAsia="zh-CN"/>
              </w:rPr>
              <w:t>”要求</w:t>
            </w:r>
            <w:r>
              <w:rPr>
                <w:rFonts w:hint="eastAsia" w:ascii="仿宋_GB2312" w:hAnsi="仿宋_GB2312" w:eastAsia="仿宋_GB2312" w:cs="仿宋_GB2312"/>
                <w:bCs/>
                <w:color w:val="000000"/>
                <w:sz w:val="24"/>
                <w:szCs w:val="24"/>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售后服务要求</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1.投标人提供的产品必须是具有合法销售途径的全新合格产品，并符合国家各项有关质量标准的合格产品，货物如在运输过程中损坏，中标人必须无偿修复或更换同样产品。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2.中标人应保证所提供的货物或其任何一部分均不会侵犯任何第三方的专利权、商标权，如在使用过程中出现的一切经济和法律责任均由中标人负责。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3.中标人应按国家规定实行“三包”，免费送货上门，承担提供安装所需材料、委托培训和售后服务、税金、验收及其他所有成本费用。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4.中标人供货期内货品出现质量问题，中标人货品达不到采购需求要求，应立即无条件回收并提供达标货品；因商品质量问题造成采购人损失的，应赔偿相关损失。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故障处理：提供7*24小时维修服务，并提供售后服务电话，供应商提供同城4小时、异地12小时技术响应服务，2个工作日解决问题，对于未能解决的问题和故障应提供可行的升级方案，并提供周转设备或更换设备。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6.质量保证期内免费提供维修服务（含人工费、配件费、差旅费等各项费用），所更换的所有零配件全部使用原厂配件；保修期以外一律按投标文件承诺的优惠价收费，提供终身上门维修服务。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交货时间及地点</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30</w:t>
            </w:r>
            <w:r>
              <w:rPr>
                <w:rFonts w:hint="eastAsia" w:ascii="仿宋_GB2312" w:hAnsi="仿宋_GB2312" w:eastAsia="仿宋_GB2312" w:cs="仿宋_GB2312"/>
                <w:bCs/>
                <w:color w:val="000000"/>
                <w:sz w:val="24"/>
              </w:rPr>
              <w:t>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w:t>
            </w:r>
            <w:r>
              <w:rPr>
                <w:rFonts w:hint="eastAsia" w:ascii="仿宋_GB2312" w:hAnsi="仿宋_GB2312" w:eastAsia="仿宋_GB2312" w:cs="仿宋_GB2312"/>
                <w:bCs/>
                <w:color w:val="000000"/>
                <w:sz w:val="24"/>
                <w:lang w:eastAsia="zh-CN"/>
              </w:rPr>
              <w:t>区内</w:t>
            </w:r>
            <w:r>
              <w:rPr>
                <w:rFonts w:hint="eastAsia" w:ascii="仿宋_GB2312" w:hAnsi="仿宋_GB2312" w:eastAsia="仿宋_GB2312" w:cs="仿宋_GB2312"/>
                <w:bCs/>
                <w:color w:val="000000"/>
                <w:sz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付款方式</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财政性资金按财政国库集中支付规定程序办理。本项目无预付款，货物</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全部到货完毕，货物验收合格后，采购人在收到中标人开具的合同总价款的40%增值税专用发票之日起10个工作日内向中标人指定账户支付合同总价款的40%;全部安装、调试完毕，项目整体交付使用并通过最终验收合格后，采购人在收到中标人开具的合同总价款60%增值税专用发</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票之日起10个工作日内向中标人指定账户支付合同总价款的60%。（不计利息）。</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备品备件及耗材等要求</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lang w:eastAsia="zh-CN"/>
              </w:rPr>
              <w:t>；</w:t>
            </w:r>
            <w:r>
              <w:rPr>
                <w:rFonts w:ascii="仿宋_GB2312" w:hAnsi="仿宋_GB2312" w:eastAsia="仿宋_GB2312" w:cs="仿宋_GB2312"/>
                <w:bCs/>
                <w:color w:val="000000"/>
                <w:sz w:val="24"/>
              </w:rPr>
              <w:t>3.投标人必须有完善的备品备件库体系，质保期内能提供相应的免费的措施和配件，保证过质保期后五年内（计算机设备为六年内）有足够的备品备件，为完成本项目技术支持、服务需求提供可靠保证。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2"/>
            <w:vAlign w:val="center"/>
          </w:tcPr>
          <w:p>
            <w:pPr>
              <w:snapToGrid w:val="0"/>
              <w:spacing w:line="400" w:lineRule="exact"/>
              <w:jc w:val="center"/>
              <w:rPr>
                <w:rFonts w:hint="eastAsia" w:ascii="等线" w:hAnsi="等线" w:eastAsia="仿宋_GB2312" w:cs="Arial"/>
                <w:bCs/>
                <w:color w:val="000000"/>
                <w:sz w:val="24"/>
                <w:lang w:val="en-GB"/>
              </w:rPr>
            </w:pPr>
            <w:r>
              <w:rPr>
                <w:rFonts w:ascii="仿宋_GB2312" w:hAnsi="仿宋_GB2312" w:eastAsia="仿宋_GB2312" w:cs="仿宋_GB2312"/>
                <w:bCs/>
                <w:color w:val="000000"/>
                <w:sz w:val="24"/>
                <w:szCs w:val="21"/>
              </w:rPr>
              <w:t>验收标准及要求</w:t>
            </w:r>
          </w:p>
        </w:tc>
        <w:tc>
          <w:tcPr>
            <w:tcW w:w="7763" w:type="dxa"/>
            <w:vAlign w:val="center"/>
          </w:tcPr>
          <w:p>
            <w:pPr>
              <w:numPr>
                <w:ilvl w:val="0"/>
                <w:numId w:val="0"/>
              </w:numPr>
              <w:spacing w:line="440" w:lineRule="exact"/>
              <w:jc w:val="left"/>
              <w:rPr>
                <w:rFonts w:hint="eastAsia" w:ascii="仿宋_GB2312" w:hAnsi="等线" w:eastAsia="仿宋_GB2312" w:cs="Arial"/>
                <w:bCs/>
                <w:sz w:val="24"/>
                <w:lang w:val="en-GB"/>
              </w:rPr>
            </w:pPr>
            <w:r>
              <w:rPr>
                <w:rFonts w:hint="eastAsia" w:ascii="仿宋_GB2312" w:hAnsi="等线" w:eastAsia="仿宋_GB2312" w:cs="Arial"/>
                <w:bCs/>
                <w:kern w:val="2"/>
                <w:sz w:val="24"/>
                <w:szCs w:val="24"/>
                <w:lang w:val="en-GB" w:eastAsia="zh-CN" w:bidi="ar-SA"/>
              </w:rPr>
              <w:t>1.</w:t>
            </w:r>
            <w:r>
              <w:rPr>
                <w:rFonts w:hint="eastAsia" w:ascii="仿宋_GB2312" w:hAnsi="等线" w:eastAsia="仿宋_GB2312" w:cs="Arial"/>
                <w:bCs/>
                <w:sz w:val="24"/>
                <w:lang w:val="en-GB"/>
              </w:rPr>
              <w:t>符合国家强制性技术标准及有关规定；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交货验收时，采购人已委托监理单位提供监理服务的，参照柳政规〔2020〕7号《柳州市政府投资信息化项目管理办法》的通知，应由当采购人、监理单位、中标人三方共同进行收货验收。必要时可委托国家认可的质量检测机构开展采购项目验收工作；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4.中标人完成安装调试后，可向采购人提出初验申请，采购人可以进行累计运行时间不超过72小时的试运行，以确认所供货物功能参数、兼容性及稳定性符合标准达到初验条件；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5中标人通过初验后向采购人提出最终验收申请，采购人组织聘请验收专家组（3-5人）、监理单位、中标人共同进行验收工作；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6.验收费用：验收过程所产生的检验费、验收费及相关的全部费用均由中标人承担（验收费用参照柳财采〔2024〕24 号文件执行），中标人在投标报价时应充分考虑。</w:t>
            </w:r>
          </w:p>
          <w:p>
            <w:pPr>
              <w:numPr>
                <w:ilvl w:val="-1"/>
                <w:numId w:val="0"/>
              </w:numPr>
              <w:spacing w:line="440" w:lineRule="exact"/>
              <w:jc w:val="left"/>
              <w:rPr>
                <w:rFonts w:hint="eastAsia" w:ascii="仿宋_GB2312" w:hAnsi="等线" w:eastAsia="仿宋_GB2312" w:cs="Arial"/>
                <w:bCs/>
                <w:sz w:val="24"/>
                <w:lang w:val="en-GB"/>
              </w:rPr>
            </w:pPr>
            <w:r>
              <w:rPr>
                <w:rFonts w:hint="eastAsia" w:ascii="仿宋_GB2312" w:hAnsi="仿宋_GB2312" w:eastAsia="仿宋_GB2312" w:cs="仿宋_GB2312"/>
                <w:bCs/>
                <w:color w:val="000000"/>
                <w:sz w:val="24"/>
                <w:lang w:val="en-US" w:eastAsia="zh-CN"/>
              </w:rPr>
              <w:t>7.投标人应具备为本项目服务的安装管理团队。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政策性加分条件（如有）</w:t>
            </w:r>
          </w:p>
        </w:tc>
        <w:tc>
          <w:tcPr>
            <w:tcW w:w="7763" w:type="dxa"/>
            <w:vAlign w:val="center"/>
          </w:tcPr>
          <w:p>
            <w:pPr>
              <w:pStyle w:val="400"/>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400"/>
              <w:spacing w:before="0" w:beforeAutospacing="0" w:after="0" w:afterAutospacing="0" w:line="460" w:lineRule="atLeast"/>
              <w:rPr>
                <w:rFonts w:hint="default" w:ascii="仿宋_GB2312" w:eastAsia="仿宋_GB2312"/>
                <w:color w:val="000000"/>
                <w:lang w:val="en-US" w:eastAsia="zh-CN"/>
              </w:rPr>
            </w:pPr>
            <w:r>
              <w:rPr>
                <w:rStyle w:val="401"/>
                <w:rFonts w:hint="eastAsia" w:ascii="仿宋_GB2312" w:eastAsia="仿宋_GB2312"/>
                <w:color w:val="000000"/>
              </w:rPr>
              <w:t>注：（1）采购标的对应的中小企业划分标准所属行业：</w:t>
            </w:r>
            <w:r>
              <w:rPr>
                <w:rStyle w:val="401"/>
                <w:rFonts w:hint="eastAsia" w:ascii="仿宋_GB2312" w:eastAsia="仿宋_GB2312"/>
                <w:color w:val="000000"/>
                <w:lang w:eastAsia="zh-CN"/>
              </w:rPr>
              <w:t>采购需求所列第</w:t>
            </w:r>
            <w:r>
              <w:rPr>
                <w:rStyle w:val="401"/>
                <w:rFonts w:hint="eastAsia" w:ascii="仿宋_GB2312" w:eastAsia="仿宋_GB2312"/>
                <w:color w:val="000000"/>
                <w:lang w:val="en-US" w:eastAsia="zh-CN"/>
              </w:rPr>
              <w:t>4项、第55项、第59项</w:t>
            </w:r>
            <w:r>
              <w:rPr>
                <w:rStyle w:val="764"/>
                <w:rFonts w:hint="eastAsia" w:ascii="仿宋_GB2312" w:eastAsia="仿宋_GB2312"/>
                <w:color w:val="000000"/>
                <w:lang w:val="en-US" w:eastAsia="zh-CN"/>
              </w:rPr>
              <w:t>属于</w:t>
            </w:r>
            <w:r>
              <w:rPr>
                <w:rStyle w:val="764"/>
                <w:rFonts w:hint="eastAsia" w:ascii="仿宋_GB2312" w:eastAsia="仿宋_GB2312"/>
                <w:color w:val="000000"/>
              </w:rPr>
              <w:t>软件和信息技术服务业</w:t>
            </w:r>
            <w:r>
              <w:rPr>
                <w:rStyle w:val="764"/>
                <w:rFonts w:hint="eastAsia" w:ascii="仿宋_GB2312" w:eastAsia="仿宋_GB2312"/>
                <w:color w:val="000000"/>
                <w:lang w:eastAsia="zh-CN"/>
              </w:rPr>
              <w:t>；第</w:t>
            </w:r>
            <w:r>
              <w:rPr>
                <w:rStyle w:val="764"/>
                <w:rFonts w:hint="eastAsia" w:ascii="仿宋_GB2312" w:eastAsia="仿宋_GB2312"/>
                <w:color w:val="000000"/>
                <w:lang w:val="en-US" w:eastAsia="zh-CN"/>
              </w:rPr>
              <w:t>11项、第17-18项、第25项、第39项、第52项、第76-79项、第82项、第105项不做中小企业划分；其余标的属于工业；</w:t>
            </w:r>
          </w:p>
          <w:p>
            <w:pPr>
              <w:pStyle w:val="400"/>
              <w:spacing w:before="0" w:beforeAutospacing="0" w:after="0" w:afterAutospacing="0" w:line="460" w:lineRule="atLeast"/>
              <w:rPr>
                <w:rFonts w:hint="eastAsia" w:ascii="仿宋_GB2312" w:eastAsia="仿宋_GB2312"/>
                <w:color w:val="000000"/>
              </w:rPr>
            </w:pPr>
            <w:r>
              <w:rPr>
                <w:rStyle w:val="401"/>
                <w:rFonts w:hint="eastAsia" w:ascii="仿宋_GB2312" w:eastAsia="仿宋_GB2312"/>
                <w:color w:val="000000"/>
              </w:rPr>
              <w:t>（2）中小企业划分有关标准根据工信部等部委发布的《关于印发中小企业划型标准规定的通知》（工信部联企业〔2011〕300号）确定；</w:t>
            </w:r>
          </w:p>
          <w:p>
            <w:pPr>
              <w:pStyle w:val="400"/>
              <w:spacing w:before="0" w:beforeAutospacing="0" w:after="0" w:afterAutospacing="0" w:line="460" w:lineRule="atLeast"/>
              <w:rPr>
                <w:rFonts w:hint="eastAsia" w:ascii="仿宋_GB2312" w:eastAsia="仿宋_GB2312"/>
                <w:color w:val="000000"/>
              </w:rPr>
            </w:pPr>
            <w:r>
              <w:rPr>
                <w:rStyle w:val="401"/>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400"/>
              <w:spacing w:before="0" w:beforeAutospacing="0" w:after="0" w:afterAutospacing="0" w:line="460" w:lineRule="atLeast"/>
            </w:pPr>
            <w:r>
              <w:rPr>
                <w:rFonts w:hint="eastAsia" w:ascii="仿宋_GB2312" w:eastAsia="仿宋_GB2312"/>
                <w:color w:val="000000"/>
              </w:rPr>
              <w:t>6.财政部 发展改革委《关于印发节能产品政府采购品目清单的通知》（财库〔2019〕19号）；</w:t>
            </w:r>
          </w:p>
          <w:p>
            <w:pPr>
              <w:pStyle w:val="771"/>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lang w:val="en-US" w:eastAsia="zh-CN"/>
              </w:rPr>
              <w:t>7</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77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7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77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771"/>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771"/>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771"/>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00"/>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 xml:space="preserve">质量管理、企业信用要求（如有） </w:t>
            </w:r>
          </w:p>
        </w:tc>
        <w:tc>
          <w:tcPr>
            <w:tcW w:w="7763" w:type="dxa"/>
            <w:vAlign w:val="center"/>
          </w:tcPr>
          <w:p>
            <w:pPr>
              <w:pStyle w:val="421"/>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1.投标人或投标核心产品生产厂家具备有效的质量管理体系认证证书；</w:t>
            </w:r>
          </w:p>
          <w:p>
            <w:pPr>
              <w:pStyle w:val="4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2.投标人或投标核心产品生产厂家具备有效的职业健康安全管理体系认证证书；</w:t>
            </w:r>
          </w:p>
          <w:p>
            <w:pPr>
              <w:pStyle w:val="4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3.投标人或投标核心产品生产厂家具备有效的环境管理体系认证证书。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pPr>
              <w:snapToGrid w:val="0"/>
              <w:spacing w:line="440" w:lineRule="exact"/>
              <w:rPr>
                <w:rFonts w:ascii="仿宋_GB2312" w:hAnsi="Courier New" w:eastAsia="仿宋_GB2312" w:cs="Courier New"/>
                <w:bCs/>
                <w:color w:val="FF0000"/>
                <w:kern w:val="0"/>
                <w:sz w:val="24"/>
                <w:szCs w:val="21"/>
              </w:rPr>
            </w:pPr>
            <w:r>
              <w:rPr>
                <w:rFonts w:hint="eastAsia" w:ascii="仿宋_GB2312" w:hAnsi="宋体" w:eastAsia="仿宋_GB2312" w:cs="Courier New"/>
                <w:b/>
                <w:bCs/>
                <w:kern w:val="0"/>
                <w:sz w:val="24"/>
                <w:szCs w:val="21"/>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vAlign w:val="center"/>
          </w:tcPr>
          <w:p>
            <w:pPr>
              <w:jc w:val="center"/>
              <w:rPr>
                <w:rFonts w:hint="eastAsia" w:ascii="仿宋_GB2312" w:hAnsi="宋体" w:eastAsia="仿宋_GB2312"/>
                <w:sz w:val="24"/>
              </w:rPr>
            </w:pPr>
            <w:r>
              <w:rPr>
                <w:rFonts w:ascii="仿宋_GB2312" w:hAnsi="宋体" w:eastAsia="仿宋_GB2312" w:cs="宋体"/>
                <w:bCs/>
                <w:color w:val="000000"/>
                <w:sz w:val="24"/>
              </w:rPr>
              <w:t>无</w:t>
            </w:r>
          </w:p>
        </w:tc>
        <w:tc>
          <w:tcPr>
            <w:tcW w:w="7823" w:type="dxa"/>
            <w:gridSpan w:val="2"/>
            <w:vAlign w:val="center"/>
          </w:tcPr>
          <w:p>
            <w:pPr>
              <w:snapToGrid w:val="0"/>
              <w:spacing w:line="440" w:lineRule="exact"/>
              <w:jc w:val="left"/>
              <w:rPr>
                <w:rFonts w:ascii="仿宋_GB2312" w:eastAsia="仿宋_GB2312"/>
                <w:bCs/>
                <w:kern w:val="0"/>
                <w:sz w:val="24"/>
              </w:rPr>
            </w:pPr>
            <w:r>
              <w:rPr>
                <w:rFonts w:ascii="仿宋_GB2312" w:eastAsia="仿宋_GB2312"/>
                <w:bCs/>
                <w:color w:val="000000" w:themeColor="text1"/>
                <w:kern w:val="0"/>
                <w:sz w:val="24"/>
                <w14:textFill>
                  <w14:solidFill>
                    <w14:schemeClr w14:val="tx1"/>
                  </w14:solidFill>
                </w14:textFill>
              </w:rPr>
              <w:t xml:space="preserve"> </w:t>
            </w:r>
          </w:p>
        </w:tc>
      </w:tr>
    </w:tbl>
    <w:p>
      <w:pPr>
        <w:pStyle w:val="31"/>
        <w:rPr>
          <w:rFonts w:hint="eastAsia" w:ascii="仿宋_GB2312" w:hAnsi="仿宋_GB2312" w:eastAsia="仿宋_GB2312" w:cs="仿宋_GB2312"/>
          <w:sz w:val="28"/>
          <w:szCs w:val="28"/>
          <w:lang w:val="en-US" w:eastAsia="zh-CN"/>
        </w:rPr>
        <w:sectPr>
          <w:pgSz w:w="11906" w:h="16838"/>
          <w:pgMar w:top="1440" w:right="1440" w:bottom="1440" w:left="1440" w:header="851" w:footer="992" w:gutter="0"/>
          <w:cols w:space="720" w:num="1"/>
          <w:docGrid w:linePitch="312" w:charSpace="0"/>
        </w:sectPr>
      </w:pPr>
    </w:p>
    <w:tbl>
      <w:tblPr>
        <w:tblStyle w:val="258"/>
        <w:tblW w:w="9024" w:type="dxa"/>
        <w:tblInd w:w="0" w:type="dxa"/>
        <w:tblLayout w:type="fixed"/>
        <w:tblCellMar>
          <w:top w:w="0" w:type="dxa"/>
          <w:left w:w="108" w:type="dxa"/>
          <w:bottom w:w="0" w:type="dxa"/>
          <w:right w:w="108" w:type="dxa"/>
        </w:tblCellMar>
      </w:tblPr>
      <w:tblGrid>
        <w:gridCol w:w="770"/>
        <w:gridCol w:w="975"/>
        <w:gridCol w:w="6589"/>
        <w:gridCol w:w="690"/>
      </w:tblGrid>
      <w:tr>
        <w:tblPrEx>
          <w:tblCellMar>
            <w:top w:w="0" w:type="dxa"/>
            <w:left w:w="108" w:type="dxa"/>
            <w:bottom w:w="0" w:type="dxa"/>
            <w:right w:w="108" w:type="dxa"/>
          </w:tblCellMar>
        </w:tblPrEx>
        <w:trPr>
          <w:trHeight w:val="603" w:hRule="atLeast"/>
        </w:trPr>
        <w:tc>
          <w:tcPr>
            <w:tcW w:w="9024" w:type="dxa"/>
            <w:gridSpan w:val="4"/>
            <w:tcBorders>
              <w:top w:val="nil"/>
              <w:left w:val="nil"/>
              <w:bottom w:val="single" w:color="auto" w:sz="4" w:space="0"/>
              <w:right w:val="nil"/>
            </w:tcBorders>
            <w:vAlign w:val="center"/>
          </w:tcPr>
          <w:p>
            <w:pPr>
              <w:widowControl/>
              <w:spacing w:line="380" w:lineRule="exact"/>
              <w:textAlignment w:val="center"/>
              <w:rPr>
                <w:rFonts w:hint="eastAsia"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sz w:val="28"/>
                <w:szCs w:val="28"/>
                <w:lang w:eastAsia="zh-CN"/>
              </w:rPr>
              <w:t>分标</w:t>
            </w:r>
            <w:r>
              <w:rPr>
                <w:rFonts w:hint="eastAsia" w:ascii="仿宋_GB2312" w:hAnsi="仿宋_GB2312" w:eastAsia="仿宋_GB2312" w:cs="仿宋_GB2312"/>
                <w:sz w:val="28"/>
                <w:szCs w:val="28"/>
                <w:lang w:val="en-US" w:eastAsia="zh-CN"/>
              </w:rPr>
              <w:t>2</w:t>
            </w:r>
          </w:p>
        </w:tc>
      </w:tr>
      <w:tr>
        <w:tblPrEx>
          <w:tblCellMar>
            <w:top w:w="0" w:type="dxa"/>
            <w:left w:w="108" w:type="dxa"/>
            <w:bottom w:w="0" w:type="dxa"/>
            <w:right w:w="108" w:type="dxa"/>
          </w:tblCellMar>
        </w:tblPrEx>
        <w:trPr>
          <w:trHeight w:val="603" w:hRule="atLeast"/>
        </w:trPr>
        <w:tc>
          <w:tcPr>
            <w:tcW w:w="9024" w:type="dxa"/>
            <w:gridSpan w:val="4"/>
            <w:tcBorders>
              <w:top w:val="single" w:color="auto" w:sz="4" w:space="0"/>
              <w:left w:val="single" w:color="auto" w:sz="4" w:space="0"/>
              <w:bottom w:val="single" w:color="auto" w:sz="4" w:space="0"/>
              <w:right w:val="single" w:color="auto" w:sz="4" w:space="0"/>
            </w:tcBorders>
            <w:vAlign w:val="center"/>
          </w:tcPr>
          <w:p>
            <w:pPr>
              <w:widowControl/>
              <w:spacing w:line="380" w:lineRule="exact"/>
              <w:textAlignment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kern w:val="0"/>
                <w:sz w:val="24"/>
                <w:highlight w:val="none"/>
                <w:lang w:bidi="ar"/>
              </w:rPr>
              <w:t>一、项目技术规格参数及要求</w:t>
            </w:r>
          </w:p>
        </w:tc>
      </w:tr>
      <w:tr>
        <w:tblPrEx>
          <w:tblCellMar>
            <w:top w:w="0" w:type="dxa"/>
            <w:left w:w="108" w:type="dxa"/>
            <w:bottom w:w="0" w:type="dxa"/>
            <w:right w:w="108" w:type="dxa"/>
          </w:tblCellMar>
        </w:tblPrEx>
        <w:trPr>
          <w:trHeight w:val="285" w:hRule="atLeast"/>
        </w:trPr>
        <w:tc>
          <w:tcPr>
            <w:tcW w:w="770" w:type="dxa"/>
            <w:tcBorders>
              <w:top w:val="single" w:color="auto"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序号</w:t>
            </w:r>
          </w:p>
        </w:tc>
        <w:tc>
          <w:tcPr>
            <w:tcW w:w="975" w:type="dxa"/>
            <w:tcBorders>
              <w:top w:val="single" w:color="auto"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标的</w:t>
            </w:r>
          </w:p>
          <w:p>
            <w:pPr>
              <w:widowControl/>
              <w:spacing w:line="38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名称</w:t>
            </w:r>
          </w:p>
        </w:tc>
        <w:tc>
          <w:tcPr>
            <w:tcW w:w="6589" w:type="dxa"/>
            <w:tcBorders>
              <w:top w:val="single" w:color="auto"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color w:val="auto"/>
                <w:highlight w:val="none"/>
              </w:rPr>
            </w:pPr>
            <w:r>
              <w:rPr>
                <w:rFonts w:hint="eastAsia" w:ascii="仿宋_GB2312" w:hAnsi="仿宋_GB2312" w:eastAsia="仿宋_GB2312" w:cs="仿宋_GB2312"/>
                <w:b/>
                <w:bCs/>
                <w:color w:val="auto"/>
                <w:kern w:val="0"/>
                <w:sz w:val="24"/>
                <w:highlight w:val="none"/>
                <w:lang w:bidi="ar"/>
              </w:rPr>
              <w:t>技术参数</w:t>
            </w:r>
          </w:p>
        </w:tc>
        <w:tc>
          <w:tcPr>
            <w:tcW w:w="690" w:type="dxa"/>
            <w:tcBorders>
              <w:top w:val="single" w:color="auto"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数量及单位</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000000"/>
                <w:sz w:val="24"/>
                <w:szCs w:val="24"/>
              </w:rPr>
              <w:t>（一）</w:t>
            </w:r>
            <w:r>
              <w:rPr>
                <w:rFonts w:hint="eastAsia" w:ascii="仿宋_GB2312" w:hAnsi="仿宋_GB2312" w:eastAsia="仿宋_GB2312" w:cs="仿宋_GB2312"/>
                <w:b/>
                <w:color w:val="000000"/>
                <w:sz w:val="24"/>
                <w:szCs w:val="24"/>
              </w:rPr>
              <w:t>教师机</w:t>
            </w:r>
            <w:r>
              <w:rPr>
                <w:rFonts w:hint="eastAsia" w:ascii="仿宋_GB2312" w:hAnsi="仿宋_GB2312" w:eastAsia="仿宋_GB2312" w:cs="仿宋_GB2312"/>
                <w:b/>
                <w:color w:val="000000"/>
                <w:sz w:val="24"/>
                <w:szCs w:val="24"/>
                <w:lang w:val="en-US" w:eastAsia="zh-CN"/>
              </w:rPr>
              <w:t>台式机</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Cs/>
                <w:color w:val="auto"/>
                <w:sz w:val="24"/>
                <w:szCs w:val="24"/>
                <w:highlight w:val="none"/>
                <w:u w:val="none"/>
              </w:rPr>
              <w:t>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rPr>
              <w:t>台式机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一、CPU规格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1.CPU：≥8核8线程，主频≥2.7GHz，末级缓存≥8M，内存≥双通道DDR4-2666，热设计功耗≥70W，位宽≥64位；</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二、内存规格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1.内存配置容量：≥16GB；</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2.内存类型：支持 DDR4/LPDDR4/LPDDR4X及以上内存类型；</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3.内存条配置数量（板载内存不涉及）：≥1；</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三、主板规格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1.主板集成模块：集成资源扩展模块、计算处理模块、音频扩展模块等，主板的互联拓扑可通过处理器或交换电路实现；</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2.主板支持的 CPU 和内存情况：≥8核8线程，主频≥2.7GHz，末级缓存≥8M，内存≥双通道DDR4-2666，热设计功耗≥70W，位宽≥64位；内存条数量≥1；</w:t>
            </w:r>
          </w:p>
          <w:p>
            <w:pPr>
              <w:pStyle w:val="267"/>
              <w:kinsoku w:val="0"/>
              <w:overflowPunct w:val="0"/>
              <w:spacing w:before="1"/>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3.主板其他内置接口：≥SATA接口*2，≥M.2接口*1，≥USB接口*8，固态硬盘占用M.2接口*1，机械硬盘占用SATA接口*1</w:t>
            </w:r>
            <w:r>
              <w:rPr>
                <w:rFonts w:hint="eastAsia" w:ascii="仿宋_GB2312" w:hAnsi="仿宋_GB2312" w:eastAsia="仿宋_GB2312" w:cs="仿宋_GB2312"/>
                <w:kern w:val="2"/>
                <w:sz w:val="24"/>
                <w:szCs w:val="24"/>
                <w:lang w:eastAsia="zh-CN"/>
              </w:rPr>
              <w:t>；</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4.单内存插槽最大可支持容量（板载内存不涉及）：≥8GB；</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5.内存插槽满配时提供的最高内存总容量：≥16GB；</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四、存储设备规格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1.固态盘数量：≥1 个；</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2.固态存储容量：≥512GB；</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3.机械硬盘数量：≥1 个；</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4.机械硬盘总容量：≥1TB；</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5.机械硬盘转速：≥5400rpm；</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6.机械硬盘形态：</w:t>
            </w:r>
            <w:r>
              <w:rPr>
                <w:rFonts w:hint="eastAsia" w:ascii="仿宋_GB2312" w:hAnsi="仿宋_GB2312" w:eastAsia="仿宋_GB2312" w:cs="仿宋_GB2312"/>
                <w:kern w:val="2"/>
                <w:sz w:val="24"/>
                <w:szCs w:val="24"/>
                <w:lang w:eastAsia="zh-CN"/>
              </w:rPr>
              <w:t>2.5英寸或3.5英寸等</w:t>
            </w:r>
            <w:r>
              <w:rPr>
                <w:rFonts w:hint="eastAsia" w:ascii="仿宋_GB2312" w:hAnsi="仿宋_GB2312" w:eastAsia="仿宋_GB2312" w:cs="仿宋_GB2312"/>
                <w:kern w:val="2"/>
                <w:sz w:val="24"/>
                <w:szCs w:val="24"/>
              </w:rPr>
              <w:t>；</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7.固态存储形态：采用插卡或板载等形态，可选用符合M.2 或 2.5 寸 SATA 或 mSATA 等标准的插卡形态；</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8.存储设备其他参数要求：a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固态盘应符合 SJ/T 11654 相关规定；b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12628 相关规定；</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五、显卡规格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1.显卡类型：独立显卡；</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2.独立显卡显存类型：显存类型为DDR3/DDR4/DDR5；</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3.独立显卡显存位宽：显存位宽≥16 位；</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4.独立显卡显存容量：显存容量≥1GB；</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六、显示设备规格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1.显示屏屏占比：≥80%；</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2.显示屏分辨率：≥1920*1080；</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3.显示屏尺寸：≥23.8英寸；</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4.显示屏屏幕比例：16:9；</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5.显示器外观颜色：黑色商务色系；</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6.显示屏防蓝光：支持防蓝光模式，</w:t>
            </w:r>
            <w:r>
              <w:rPr>
                <w:rFonts w:hint="eastAsia" w:ascii="仿宋_GB2312" w:hAnsi="仿宋_GB2312" w:eastAsia="仿宋_GB2312" w:cs="仿宋_GB2312"/>
                <w:kern w:val="2"/>
                <w:sz w:val="24"/>
                <w:szCs w:val="24"/>
                <w:u w:val="none"/>
              </w:rPr>
              <w:t>蓝光加权辐射亮度比应≤0.0012W/</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·cd·sr</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（瓦每坎特拉每球面度）；</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7.显示屏低频闪：</w:t>
            </w:r>
            <w:r>
              <w:rPr>
                <w:rFonts w:hint="eastAsia" w:ascii="仿宋_GB2312" w:hAnsi="仿宋_GB2312" w:eastAsia="仿宋_GB2312" w:cs="仿宋_GB2312"/>
                <w:kern w:val="2"/>
                <w:sz w:val="24"/>
                <w:szCs w:val="24"/>
                <w:u w:val="none"/>
              </w:rPr>
              <w:t>显示屏应支持低频闪≤-35dB；</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8.显示屏</w:t>
            </w:r>
            <w:r>
              <w:rPr>
                <w:rFonts w:hint="eastAsia" w:ascii="仿宋_GB2312" w:hAnsi="仿宋_GB2312" w:eastAsia="仿宋_GB2312" w:cs="仿宋_GB2312"/>
                <w:kern w:val="2"/>
                <w:sz w:val="24"/>
                <w:szCs w:val="24"/>
                <w:lang w:eastAsia="zh-CN"/>
              </w:rPr>
              <w:t>防眩目</w:t>
            </w:r>
            <w:r>
              <w:rPr>
                <w:rFonts w:hint="eastAsia" w:ascii="仿宋_GB2312" w:hAnsi="仿宋_GB2312" w:eastAsia="仿宋_GB2312" w:cs="仿宋_GB2312"/>
                <w:kern w:val="2"/>
                <w:sz w:val="24"/>
                <w:szCs w:val="24"/>
              </w:rPr>
              <w:t>：显示屏镜面反射率≤10%；</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七、外设规格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1.鼠标数量：≥1个；</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2.键盘数量：≥1个；</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3.键盘按键数目：≥101 键；</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4.键盘连接方式：有线；</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5.键盘键程：2.3mm</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4.0mm；</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6.键盘按键压力：按键压力应在0.54N±0.14N；</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7.有线键盘连接线：≥1.5 米；</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8.键盘颜色：黑色商务色系；</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9.鼠标连接方式：有线；</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10.有线鼠标连接线：≥1.5米；</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w:t>
            </w:r>
            <w:r>
              <w:rPr>
                <w:rFonts w:hint="eastAsia" w:ascii="仿宋_GB2312" w:hAnsi="仿宋_GB2312" w:eastAsia="仿宋_GB2312" w:cs="仿宋_GB2312"/>
                <w:kern w:val="2"/>
                <w:sz w:val="24"/>
                <w:szCs w:val="24"/>
                <w:lang w:eastAsia="zh-CN"/>
              </w:rPr>
              <w:t>鼠标DPI分辨率：800-1600（CPI）</w:t>
            </w:r>
            <w:r>
              <w:rPr>
                <w:rFonts w:hint="eastAsia" w:ascii="仿宋_GB2312" w:hAnsi="仿宋_GB2312" w:eastAsia="仿宋_GB2312" w:cs="仿宋_GB2312"/>
                <w:kern w:val="2"/>
                <w:sz w:val="24"/>
                <w:szCs w:val="24"/>
              </w:rPr>
              <w:t>；</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12.鼠标颜色：黑色商务色系；</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13.鼠标其他要求：</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26245的相关规定；</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八、网络设备规格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1.有线网卡数量：≥1；</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2.无线网卡数量：≥1；</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3.单无线网卡天线数量：≥1；</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九、外部接口规格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1.USB 接口数量：机箱前面板应提供不少于3个USB接口（含 2 个 USB3.0 及以上接口）；</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2.视频接口数量：≥1；</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3.音频接口数量：≥1；</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十、整机基础规格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2.状态指示灯：在产品显著位置提供状态指示功能；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要求应符合 GB/T 9813.1的相关规定；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4.机箱防护要求：机箱应符合 GB/T 4208中IP20 防护要求；</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5.整机</w:t>
            </w:r>
            <w:r>
              <w:rPr>
                <w:rFonts w:hint="eastAsia" w:ascii="仿宋_GB2312" w:hAnsi="仿宋_GB2312" w:eastAsia="仿宋_GB2312" w:cs="仿宋_GB2312"/>
                <w:kern w:val="2"/>
                <w:sz w:val="24"/>
                <w:szCs w:val="24"/>
                <w:lang w:eastAsia="zh-CN"/>
              </w:rPr>
              <w:t>噪声</w:t>
            </w:r>
            <w:r>
              <w:rPr>
                <w:rFonts w:hint="eastAsia" w:ascii="仿宋_GB2312" w:hAnsi="仿宋_GB2312" w:eastAsia="仿宋_GB2312" w:cs="仿宋_GB2312"/>
                <w:kern w:val="2"/>
                <w:sz w:val="24"/>
                <w:szCs w:val="24"/>
              </w:rPr>
              <w:t>：产品工作在空闲状态下，产品的声功率级应不超过 4.5 Bel；</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7.整机能效限定值：产品能效限定值应达到 GB28380-2012标准中能效等级 2 级及以上；</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8.机身材质：金属等；</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9.机身颜色：黑色商务色系；</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10.机箱尺寸容量：机箱体积应不大于 30L；</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十一、CPU性能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 物理核数：≥8；</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2.CPU 主频：≥2.7GHz；</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3.CPU 末级缓存容量：≥8MB；</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4.CPU 支持的内存最高速率：≥2666MT/s；</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十二、内存性能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内存读写速率：≥2666MT/s；</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十三、显卡性能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1.显示分辨率：≥1920*1080；</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2.显卡显示芯片核心频率：≥300MHz；</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3.显存等效频率：≥1000MT/s；</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4.显卡可支持多屏同时显示数量：显卡应支持 2 块屏幕同时显示，分辨率应不低于 1920*1080；</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十四、显示设备性能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u w:val="none"/>
              </w:rPr>
              <w:t>显示屏刷新率：≥75Hz；</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2.显示屏位深：≥8位；</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3.显示屏色域：≥99% sRGB；</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4.显示屏色准：△E≤4；</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w:t>
            </w:r>
            <w:r>
              <w:rPr>
                <w:rFonts w:hint="eastAsia" w:ascii="仿宋_GB2312" w:hAnsi="仿宋_GB2312" w:eastAsia="仿宋_GB2312" w:cs="仿宋_GB2312"/>
                <w:kern w:val="2"/>
                <w:sz w:val="24"/>
                <w:szCs w:val="24"/>
                <w:u w:val="none"/>
              </w:rPr>
              <w:t>显示屏响应时间：≤8ms；</w:t>
            </w:r>
          </w:p>
          <w:p>
            <w:pPr>
              <w:pStyle w:val="267"/>
              <w:kinsoku w:val="0"/>
              <w:overflowPunct w:val="0"/>
              <w:spacing w:before="1"/>
              <w:rPr>
                <w:rFonts w:hint="eastAsia" w:ascii="仿宋_GB2312" w:hAnsi="仿宋_GB2312" w:eastAsia="仿宋_GB2312" w:cs="仿宋_GB2312"/>
                <w:kern w:val="2"/>
                <w:sz w:val="24"/>
                <w:szCs w:val="24"/>
                <w:u w:val="single"/>
              </w:rPr>
            </w:pPr>
            <w:r>
              <w:rPr>
                <w:rFonts w:hint="eastAsia" w:ascii="仿宋_GB2312" w:hAnsi="仿宋_GB2312" w:eastAsia="仿宋_GB2312" w:cs="仿宋_GB2312"/>
                <w:kern w:val="2"/>
                <w:sz w:val="24"/>
                <w:szCs w:val="24"/>
              </w:rPr>
              <w:t>6.</w:t>
            </w:r>
            <w:r>
              <w:rPr>
                <w:rFonts w:hint="eastAsia" w:ascii="仿宋_GB2312" w:hAnsi="仿宋_GB2312" w:eastAsia="仿宋_GB2312" w:cs="仿宋_GB2312"/>
                <w:kern w:val="2"/>
                <w:sz w:val="24"/>
                <w:szCs w:val="24"/>
                <w:u w:val="none"/>
              </w:rPr>
              <w:t>显示屏亮度：≥250尼特；</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7.显示屏亮度一致性：≥70%；</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w:t>
            </w:r>
            <w:r>
              <w:rPr>
                <w:rFonts w:hint="eastAsia" w:ascii="仿宋_GB2312" w:hAnsi="仿宋_GB2312" w:eastAsia="仿宋_GB2312" w:cs="仿宋_GB2312"/>
                <w:kern w:val="2"/>
                <w:sz w:val="24"/>
                <w:szCs w:val="24"/>
                <w:u w:val="none"/>
              </w:rPr>
              <w:t>显示屏对比度：≥500</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1</w:t>
            </w:r>
            <w:r>
              <w:rPr>
                <w:rFonts w:hint="eastAsia" w:ascii="仿宋_GB2312" w:hAnsi="仿宋_GB2312" w:eastAsia="仿宋_GB2312" w:cs="仿宋_GB2312"/>
                <w:kern w:val="2"/>
                <w:sz w:val="24"/>
                <w:szCs w:val="24"/>
              </w:rPr>
              <w:t>；</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9.显示屏其他参数：</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参数应符合SJ/T 11292的相关规定；</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十五、网络设备性能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1.有线网卡速率：最高速率应不低于 1000Mbps，应支持10Mbps、100Mbps、1000Mbps 速率自适应；</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十六、主板功能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lang w:eastAsia="zh-CN"/>
              </w:rPr>
              <w:t>内存扩展接口（板载内存不涉及）：≥2个</w:t>
            </w:r>
            <w:r>
              <w:rPr>
                <w:rFonts w:hint="eastAsia" w:ascii="仿宋_GB2312" w:hAnsi="仿宋_GB2312" w:eastAsia="仿宋_GB2312" w:cs="仿宋_GB2312"/>
                <w:kern w:val="2"/>
                <w:sz w:val="24"/>
                <w:szCs w:val="24"/>
              </w:rPr>
              <w:t>；</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 USB瞬间过流保护：</w:t>
            </w:r>
            <w:r>
              <w:rPr>
                <w:rFonts w:hint="eastAsia" w:ascii="仿宋_GB2312" w:hAnsi="仿宋_GB2312" w:eastAsia="仿宋_GB2312" w:cs="仿宋_GB2312"/>
                <w:kern w:val="2"/>
                <w:sz w:val="24"/>
                <w:szCs w:val="24"/>
                <w:lang w:eastAsia="zh-CN"/>
              </w:rPr>
              <w:t>支持</w:t>
            </w:r>
            <w:r>
              <w:rPr>
                <w:rFonts w:hint="eastAsia" w:ascii="仿宋_GB2312" w:hAnsi="仿宋_GB2312" w:eastAsia="仿宋_GB2312" w:cs="仿宋_GB2312"/>
                <w:kern w:val="2"/>
                <w:sz w:val="24"/>
                <w:szCs w:val="24"/>
              </w:rPr>
              <w:t>瞬间过流保护功能；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3.主板防静电保护：支持防静电保护功能；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十七、显卡功能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显卡外接显示接口：显卡至少支持 VGA、HDMI、DVI、DP、Type-C 中 1 种显示接口，并与显示器接口相匹配；</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十八、显示设备功能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1.显示器接口：显示器应与显卡外接显示接口匹配；</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2.显示器支架：显示器应提供显示器支架；</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3.显示器参数调节：a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提供 OSD 选单按钮用于调节色彩、模式等；b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支持色温、亮度、对比度调节；</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十九、存储功能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存储功能：通过 SATA 固态存储/PCIe 固态存储/UFS 固态存储/SATA 硬磁盘等存储部件提供存储功能；</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二十、网络设备功能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1.网络功能：a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支持网络连接、网络开启/关闭功能；b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支持访问网络和数据交换功能；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2.数据传输：支持数据传输能力，并提供数据流量和异常日志记录功能；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3.有线网卡接口类型：支持RJ45接口；</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4.网络设备拆装：网络设备支持物理拆装，包括无线网卡和蓝牙模块等；</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二十一、外部接口功能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1.音频接口类型：支持 3.5mm 孔径 3 段式或 4 段式接口；</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2.视频接口类型：至少支持 VGA、HDMI、DVI、DP、Type-C中 1 种显示接口；</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3.HDMI、DP、Type-C 显示接口要求：若提供 HDMI 或 DP 或 Type-C 作为显示接口，应支持音频和视频同步输出；</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二十二、电源功能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电源线适配能力：电源适配器电线组件应符合 GB/T15934的要求；</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二十三、操作系统及软件功能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1.中文信息处理要求：符合 GB 18030的相关规定；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2.操作系统备份及还原功能：支持操作系统备份及还原功能；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3.固件备份还原能力：支持备份及还原固件的功能；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4.操作系统及驱动升级：支持通过网络、闪存盘等方式对操作系统、驱动进行升级；</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5.固件升级：支持通过网络、闪存盘等方式对固件进行升级；</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6.BIOS 支持关闭通讯接口：支持BIOS关闭以太网及 USB 接口；</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7.固件查看信息：支持查看固件版本、内存信息、主板信息、处理器信息和系统时间信息等功能；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8.固件设置启动顺序：支持设置启动顺序功能，并按照设置的启动顺序启动；</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9.固件设置口令：支持设置口令、修改口令、验证口令功能；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10.固件设置网络引导：支持网络引导启动和关闭功能；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11.提供功能至少有文字处理、电子表格、演示文稿三大应用模块的办公软件，授权≥3年。</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windows应用迁移软件</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①用户首次使用软件时，软件会自动完成GA安装，保障Windows应用的体验效果。</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②产品支持Legacy+MBR和UEFI+GPT引导安装。</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③产品支持一键检测设备软硬件环境是否满足部署要求，输出满足项和不满足项。</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④产品提供双工作区和系统融合两种模式供用户选择</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⑤产品支持图形化引导，自助安装：全图形化引导安装，支持一键扫描安装环境，用户单双击即可完成安装。</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⑥产品支持网络自动匹配、网络禁用等企业级网络管理，实现对迁移后系统的安全管控。</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⑦为保证八桂教学通和柳州教育资源公共服务平台等应用的兼容和稳定性，windows应用迁移软件需与</w:t>
            </w:r>
            <w:r>
              <w:rPr>
                <w:rFonts w:hint="eastAsia" w:ascii="仿宋_GB2312" w:hAnsi="仿宋_GB2312" w:eastAsia="仿宋_GB2312" w:cs="仿宋_GB2312"/>
                <w:kern w:val="2"/>
                <w:sz w:val="24"/>
                <w:szCs w:val="24"/>
                <w:lang w:val="en-US" w:eastAsia="zh-CN"/>
              </w:rPr>
              <w:t>所投产品的</w:t>
            </w:r>
            <w:r>
              <w:rPr>
                <w:rFonts w:hint="eastAsia" w:ascii="仿宋_GB2312" w:hAnsi="仿宋_GB2312" w:eastAsia="仿宋_GB2312" w:cs="仿宋_GB2312"/>
                <w:kern w:val="2"/>
                <w:sz w:val="24"/>
                <w:szCs w:val="24"/>
              </w:rPr>
              <w:t>操作系统</w:t>
            </w:r>
            <w:r>
              <w:rPr>
                <w:rFonts w:hint="eastAsia" w:ascii="仿宋_GB2312" w:hAnsi="仿宋_GB2312" w:eastAsia="仿宋_GB2312" w:cs="仿宋_GB2312"/>
                <w:kern w:val="2"/>
                <w:sz w:val="24"/>
                <w:szCs w:val="24"/>
                <w:lang w:val="en-US" w:eastAsia="zh-CN"/>
              </w:rPr>
              <w:t>兼容</w:t>
            </w:r>
            <w:r>
              <w:rPr>
                <w:rFonts w:hint="eastAsia" w:ascii="仿宋_GB2312" w:hAnsi="仿宋_GB2312" w:eastAsia="仿宋_GB2312" w:cs="仿宋_GB2312"/>
                <w:kern w:val="2"/>
                <w:sz w:val="24"/>
                <w:szCs w:val="24"/>
              </w:rPr>
              <w:t>。</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二十四、存储设备可靠性</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1.固态存储寿命：TBW ≥ 80TB（条件：512GB硬盘容量）；</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2.机械硬盘寿命：通电时间≥5万小时；</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二十五、显示设备可靠性</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显示屏屏幕失效点：符合 GB/T 9813.2的要求；</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二十六、外设可靠性</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1.键盘按键寿命：≥1000万次；</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2.鼠标按键寿命：≥500万次；</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3.键盘鼠标线材寿命：键盘鼠标所用线材经±60°弯折不低于 3000 次，功能、外观完好；</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4.风扇寿命：≥4万小时；</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二十七、整机可靠性要求</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1.电磁兼容性要求的抗扰度：符合 GB/T 9254.2的规定；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2.环境条件要求的气候环境适应性：符合GB/T 9813.1中规定；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3.环境条件要求的振动适应性：符合 GB/T 9813.1中规定；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4.环境条件要求的冲击适应性：符合 GB/T 9813.1中规定；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5.环境条件要求的碰撞适应性：符合 GB/T 9813.1中规定；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6.环境条件要求的运输包装件跌落适应性：符合 GB/T 9813.1 中规定；</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7.MTBF 测试：MTBF(m1)≥3 万小时；</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二十八、兼容要求</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1.常用软件兼容：支持流式软件、版式软件、浏览器、邮件采购人端、解压软件、多媒体、图形图像处理等常用软件；</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2.数据库兼容：兼容 3个及以上厂商的数据库产品；</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3.中间件兼容：兼容 3个及以上厂商中间件产品；</w:t>
            </w:r>
          </w:p>
          <w:p>
            <w:pPr>
              <w:pStyle w:val="267"/>
              <w:kinsoku w:val="0"/>
              <w:overflowPunct w:val="0"/>
              <w:spacing w:before="1"/>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4.平台软件兼容：兼容 3个及以上厂商云计算及大数据平台</w:t>
            </w:r>
            <w:r>
              <w:rPr>
                <w:rFonts w:hint="eastAsia" w:ascii="仿宋_GB2312" w:hAnsi="仿宋_GB2312" w:eastAsia="仿宋_GB2312" w:cs="仿宋_GB2312"/>
                <w:kern w:val="2"/>
                <w:sz w:val="24"/>
                <w:szCs w:val="24"/>
                <w:lang w:eastAsia="zh-CN"/>
              </w:rPr>
              <w:t>；</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二十九、包装及运输要求</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标志、包装、运输和贮存：符合 GB/T 9813.1和商品包装政府采购需求标准的相关规定；</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三十、服务要求</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1.配置检查工具：供应商提供自检测试工具；</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2.服务响应：a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供应商提供电话、电子邮件、远程连接等多种形式服务；b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供应商提供同城 4h、异地 12h 技术响应服务</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2 个工作</w:t>
            </w:r>
            <w:r>
              <w:rPr>
                <w:rFonts w:hint="eastAsia" w:ascii="仿宋_GB2312" w:hAnsi="仿宋_GB2312" w:eastAsia="仿宋_GB2312" w:cs="仿宋_GB2312"/>
                <w:kern w:val="2"/>
                <w:sz w:val="24"/>
                <w:szCs w:val="24"/>
                <w:lang w:eastAsia="zh-CN"/>
              </w:rPr>
              <w:t>日内</w:t>
            </w:r>
            <w:r>
              <w:rPr>
                <w:rFonts w:hint="eastAsia" w:ascii="仿宋_GB2312" w:hAnsi="仿宋_GB2312" w:eastAsia="仿宋_GB2312" w:cs="仿宋_GB2312"/>
                <w:kern w:val="2"/>
                <w:sz w:val="24"/>
                <w:szCs w:val="24"/>
              </w:rPr>
              <w:t>解决问题，对于未能解决的问题和故障应提供可行的升级方案，并提供周转设备或更换设备；c</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建立全国技术服务体系和服务团体，符合专业服务体系标准要求，提供原厂中文服务；d</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服务周期内提供产品的维修、换件和升级服务；</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5.培训服务：供应商提供培训材料、产品手册、培训视频等培训相关内容；</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6.典型问题解决手册：供应商提供典型问题解决说明文档或视频；</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7.厂家升级软件与扩容服务：供应商提供上门升级部件/软件与扩容的增值服务；</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8.整机质量服务要求：免费服务周期（含换件和维修）应不小于 3 年；</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9.合格证书要求：供应商提供产品合格证；</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10.开箱组装/使用指导要求：供应商提供开箱组装/使用指导；</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11.驱动下载服务要求：供应商提供驱动光盘或下载方式；</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12.兼容适配软件下载服务要求：供应商提供兼容适配软件下载渠道（光盘、网站）；</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三十一、供应链合规性</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产品部件保障：供应商保障产品主要部件，提供 6 年的备件服务能力（自购买之日起），或提供可兼容原设备的升级换代产品；</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三十二、供应链质量</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1.抗干扰性：当产品部件出现供应风险时，供应商应通知采购人并提供风险应对方案确保产品的服务保障；</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 供应能力证明：确保产品的部件在产品服务周期内稳定供货；</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kern w:val="2"/>
                <w:sz w:val="24"/>
                <w:szCs w:val="24"/>
              </w:rPr>
              <w:t>三十三、关键部件安全</w:t>
            </w:r>
          </w:p>
          <w:p>
            <w:pPr>
              <w:pStyle w:val="267"/>
              <w:kinsoku w:val="0"/>
              <w:overflowPunct w:val="0"/>
              <w:spacing w:before="1"/>
              <w:rPr>
                <w:rFonts w:hint="eastAsia" w:ascii="仿宋_GB2312" w:hAnsi="仿宋_GB2312" w:eastAsia="仿宋_GB2312" w:cs="仿宋_GB2312"/>
                <w:b/>
                <w:bCs/>
                <w:kern w:val="2"/>
                <w:sz w:val="24"/>
                <w:szCs w:val="24"/>
                <w:lang w:eastAsia="zh-CN"/>
              </w:rPr>
            </w:pPr>
            <w:r>
              <w:rPr>
                <w:rFonts w:hint="eastAsia" w:ascii="仿宋_GB2312" w:hAnsi="仿宋_GB2312" w:eastAsia="仿宋_GB2312" w:cs="仿宋_GB2312"/>
                <w:kern w:val="2"/>
                <w:sz w:val="24"/>
                <w:szCs w:val="24"/>
              </w:rPr>
              <w:t>关键部件安全要求：CPU 和操作系统等关键部件应当符合安全可靠测评要求；</w:t>
            </w:r>
            <w:r>
              <w:rPr>
                <w:rFonts w:hint="eastAsia" w:ascii="仿宋_GB2312" w:hAnsi="仿宋_GB2312" w:eastAsia="仿宋_GB2312" w:cs="仿宋_GB2312"/>
                <w:b/>
                <w:bCs/>
                <w:kern w:val="2"/>
                <w:sz w:val="24"/>
                <w:szCs w:val="24"/>
                <w:lang w:eastAsia="zh-CN"/>
              </w:rPr>
              <w:t>（</w:t>
            </w:r>
            <w:r>
              <w:rPr>
                <w:rFonts w:hint="eastAsia" w:ascii="仿宋_GB2312" w:hAnsi="仿宋_GB2312" w:eastAsia="仿宋_GB2312" w:cs="仿宋_GB2312"/>
                <w:b/>
                <w:bCs/>
                <w:kern w:val="2"/>
                <w:sz w:val="24"/>
                <w:szCs w:val="24"/>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b/>
                <w:bCs/>
                <w:kern w:val="2"/>
                <w:sz w:val="24"/>
                <w:szCs w:val="24"/>
                <w:lang w:eastAsia="zh-CN"/>
              </w:rPr>
              <w:t>）</w:t>
            </w:r>
          </w:p>
          <w:p>
            <w:pPr>
              <w:pStyle w:val="267"/>
              <w:kinsoku w:val="0"/>
              <w:overflowPunct w:val="0"/>
              <w:spacing w:before="1"/>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rPr>
              <w:t>注：投标人在填写《技术响应表》时，在“投标文件响应技术参数”明确给出所投</w:t>
            </w:r>
            <w:r>
              <w:rPr>
                <w:rFonts w:hint="eastAsia" w:ascii="仿宋_GB2312" w:hAnsi="仿宋_GB2312" w:eastAsia="仿宋_GB2312" w:cs="仿宋_GB2312"/>
                <w:b/>
                <w:bCs/>
                <w:sz w:val="24"/>
                <w:szCs w:val="24"/>
                <w:lang w:val="en-US" w:eastAsia="zh-CN"/>
              </w:rPr>
              <w:t>教师</w:t>
            </w:r>
            <w:r>
              <w:rPr>
                <w:rFonts w:hint="eastAsia" w:ascii="仿宋_GB2312" w:hAnsi="仿宋_GB2312" w:eastAsia="仿宋_GB2312" w:cs="仿宋_GB2312"/>
                <w:b/>
                <w:bCs/>
                <w:sz w:val="24"/>
                <w:szCs w:val="24"/>
              </w:rPr>
              <w:t>台式机</w:t>
            </w:r>
            <w:r>
              <w:rPr>
                <w:rFonts w:hint="eastAsia" w:ascii="仿宋_GB2312" w:hAnsi="仿宋_GB2312" w:eastAsia="仿宋_GB2312" w:cs="仿宋_GB2312"/>
                <w:b/>
                <w:bCs/>
                <w:kern w:val="2"/>
                <w:sz w:val="24"/>
                <w:szCs w:val="24"/>
              </w:rPr>
              <w:t>“CPU型号”及“操作系统”名称，否则视为投标无效。</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kern w:val="2"/>
                <w:sz w:val="24"/>
                <w:szCs w:val="24"/>
              </w:rPr>
              <w:t>三十四、整机安全性要求</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1.密码算法实现：CPU 芯片应符合 GM/T 0008的相关规定，或芯片密码模块应符合 GB/T 37092或 GM/T 0028的相关规定</w:t>
            </w:r>
            <w:r>
              <w:rPr>
                <w:rFonts w:hint="eastAsia" w:ascii="仿宋_GB2312" w:hAnsi="仿宋_GB2312" w:eastAsia="仿宋_GB2312" w:cs="仿宋_GB2312"/>
                <w:b/>
                <w:bCs/>
                <w:kern w:val="2"/>
                <w:sz w:val="24"/>
                <w:szCs w:val="24"/>
              </w:rPr>
              <w:t>（通过商用密码检测机构检测并经商用密码认证机构认证合格）</w:t>
            </w:r>
            <w:r>
              <w:rPr>
                <w:rFonts w:hint="eastAsia" w:ascii="仿宋_GB2312" w:hAnsi="仿宋_GB2312" w:eastAsia="仿宋_GB2312" w:cs="仿宋_GB2312"/>
                <w:kern w:val="2"/>
                <w:sz w:val="24"/>
                <w:szCs w:val="24"/>
              </w:rPr>
              <w:t>；</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2.信息安全基本要求：a) 产品应符合 GB/T 39276的 5.2 的规定；b) 生产厂商应建立漏洞跟踪表，保证产品版本</w:t>
            </w:r>
            <w:r>
              <w:rPr>
                <w:rFonts w:hint="eastAsia" w:ascii="仿宋_GB2312" w:hAnsi="仿宋_GB2312" w:eastAsia="仿宋_GB2312" w:cs="仿宋_GB2312"/>
                <w:kern w:val="2"/>
                <w:sz w:val="24"/>
                <w:szCs w:val="24"/>
                <w:lang w:eastAsia="zh-CN"/>
              </w:rPr>
              <w:t>涉及</w:t>
            </w:r>
            <w:r>
              <w:rPr>
                <w:rFonts w:hint="eastAsia" w:ascii="仿宋_GB2312" w:hAnsi="仿宋_GB2312" w:eastAsia="仿宋_GB2312" w:cs="仿宋_GB2312"/>
                <w:kern w:val="2"/>
                <w:sz w:val="24"/>
                <w:szCs w:val="24"/>
              </w:rPr>
              <w:t>的漏洞</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如驱动程序等</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可查看；c) 产品不得包含已知的恶意代码或漏洞，不存在未声明的指令、功能、接口；</w:t>
            </w:r>
          </w:p>
          <w:p>
            <w:pPr>
              <w:pStyle w:val="267"/>
              <w:kinsoku w:val="0"/>
              <w:overflowPunct w:val="0"/>
              <w:spacing w:before="1"/>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3.固件安全启动：支持固件安全启动功能，固件启动过程中只有通过启动校验才能正常启动；</w:t>
            </w:r>
          </w:p>
          <w:p>
            <w:pPr>
              <w:pStyle w:val="266"/>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kern w:val="2"/>
                <w:sz w:val="24"/>
                <w:szCs w:val="24"/>
              </w:rPr>
              <w:t>4.限用物质的限量要求：符合 GB/T 26572中规定。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28套</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（二）</w:t>
            </w:r>
            <w:r>
              <w:rPr>
                <w:rFonts w:hint="eastAsia" w:ascii="仿宋_GB2312" w:hAnsi="仿宋_GB2312" w:eastAsia="仿宋_GB2312" w:cs="仿宋_GB2312"/>
                <w:b/>
                <w:bCs/>
                <w:color w:val="auto"/>
                <w:sz w:val="24"/>
                <w:szCs w:val="24"/>
                <w:u w:val="none"/>
              </w:rPr>
              <w:t>计算机网络教室</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highlight w:val="none"/>
              </w:rPr>
              <w:t>网络教室教师机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一、CPU规格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1.CPU：≥8核8线程，主频≥2.7GHz，末级缓存≥8M，内存≥双通道DDR4-2666，热设计功耗≥70W，位宽≥64位；</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二、内存规格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1.内存配置容量：≥16GB；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三、主板规格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pPr>
              <w:pStyle w:val="267"/>
              <w:kinsoku w:val="0"/>
              <w:overflowPunct w:val="0"/>
              <w:spacing w:before="1"/>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r>
              <w:rPr>
                <w:rFonts w:hint="eastAsia" w:ascii="仿宋_GB2312" w:hAnsi="仿宋_GB2312" w:eastAsia="仿宋_GB2312" w:cs="仿宋_GB2312"/>
                <w:color w:val="auto"/>
                <w:kern w:val="2"/>
                <w:sz w:val="24"/>
                <w:szCs w:val="24"/>
                <w:lang w:eastAsia="zh-CN"/>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四、存储设备规格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2.固态存储容量：≥512GB；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3.机械硬盘数量：≥1 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4.机械硬盘总容量：≥1TB；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5.机械硬盘转速：≥5400rpm；</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6.机械硬盘形态：</w:t>
            </w:r>
            <w:r>
              <w:rPr>
                <w:rFonts w:hint="eastAsia" w:ascii="仿宋_GB2312" w:hAnsi="仿宋_GB2312" w:eastAsia="仿宋_GB2312" w:cs="仿宋_GB2312"/>
                <w:color w:val="auto"/>
                <w:kern w:val="2"/>
                <w:sz w:val="24"/>
                <w:szCs w:val="24"/>
                <w:lang w:eastAsia="zh-CN"/>
              </w:rPr>
              <w:t>2.5英寸或3.5英寸等</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7.固态存储形态：采用插卡或板载等形态，可选用符合M.2 或 2.5 寸 SATA 或 mSATA 等标准的插卡形态；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8.存储设备其他参数要求：a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五、显卡规格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1.显卡类型：独立显卡；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2.独立显卡显存类型：显存类型为DDR3/DDR4/DDR5；</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3.独立显卡显存位宽：显存位宽≥16 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4.独立显卡显存容量：显存容量≥1GB；</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六、显示设备规格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7.显示屏低频闪：</w:t>
            </w:r>
            <w:r>
              <w:rPr>
                <w:rFonts w:hint="eastAsia" w:ascii="仿宋_GB2312" w:hAnsi="仿宋_GB2312" w:eastAsia="仿宋_GB2312" w:cs="仿宋_GB2312"/>
                <w:color w:val="auto"/>
                <w:kern w:val="2"/>
                <w:sz w:val="24"/>
                <w:szCs w:val="24"/>
                <w:u w:val="none"/>
              </w:rPr>
              <w:t>显示屏应支持低频闪≤-35dB；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七、外设规格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4.0mm；</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w:t>
            </w:r>
            <w:r>
              <w:rPr>
                <w:rFonts w:hint="eastAsia" w:ascii="仿宋_GB2312" w:hAnsi="仿宋_GB2312" w:eastAsia="仿宋_GB2312" w:cs="仿宋_GB2312"/>
                <w:color w:val="auto"/>
                <w:kern w:val="2"/>
                <w:sz w:val="24"/>
                <w:szCs w:val="24"/>
                <w:lang w:eastAsia="zh-CN"/>
              </w:rPr>
              <w:t>鼠标DPI分辨率：800-1600（CPI）</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26245的相关规定；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八、网络设备规格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1.有线网卡数量：≥1；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2.无线网卡数量：≥1；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3.单无线网卡天线数量：≥1；</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九、外部接口规格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十、整机基础规格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 中 IP20 防护要求；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6.整机散热：在环境温度25℃及处理器满载情况下，产品表面温度应符合如下要求：a) 出风口在机箱后面板情况下，出风口温度不高于55℃；b) 可触及面温度不高于45℃；c) 显示器表面温度：显示屏不高于38℃，显示屏上下灯带位置温度（如涉及）不高于40℃，出风口温度不高于45℃；</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10.机箱尺寸容量：机箱体积应不大于30L；</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十一、CPU性能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十二、内存性能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1.内存读写速率：≥2666MT/s；</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十三、显卡性能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十四、显示设备性能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pPr>
              <w:pStyle w:val="267"/>
              <w:kinsoku w:val="0"/>
              <w:overflowPunct w:val="0"/>
              <w:spacing w:before="1"/>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参数应符合SJ/T 11292的相关规定；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十五、网络设备性能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有线网卡速率：最高速率应不低于 1000Mbps，应支持10Mbps、100Mbps、1000Mbps 速率自适应；</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十六、主板功能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十七、显卡功能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显卡外接显示接口：显卡至少支持 VGA、HDMI、DVI、DP、Type-C 中 1 种显示接口，并与显示器接口相匹配；</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十八、显示设备功能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十九、存储功能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存储功能：通过 SATA 固态存储/PCIe 固态存储/UFS 固态存储/SATA 硬磁盘等存储部件提供存储功能；</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二十、网络设备功能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二十一、外部接口功能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二十二、电源功能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电源线适配能力：电源适配器电线组件应符合GB/T15934的要求；</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二十三、操作系统及软件功能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二十四、存储设备可靠性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80TB（条件：512GB 硬盘容量）；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二十五、显示设备可靠性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显示屏屏幕失效点：符合 GB/T 9813.2的要求；</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二十六、外设可靠性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 万次；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 万次；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 万小时；</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二十七、整机可靠性要求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 GB/T 9254.2 的规定；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 GB/T 9813.1 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 GB/T 9813.1 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 GB/T 9813.1 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 GB/T 9813.1 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 GB/T 9813.1 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 测试：MTBF(m1)≥3 万小时；</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二十八、兼容要求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 3 个及以上厂商的数据库产品；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 3 个及以上厂商中间件产品；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 3 个及以上厂商云计算及大数据平台；</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二十九、包装及运输要求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1.标志、包装、运输和贮存：符合 GB/T 9813.1和商品包装政府采购需求标准的相关规定；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三十、服务要求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w:t>
            </w:r>
            <w:r>
              <w:rPr>
                <w:rFonts w:hint="eastAsia" w:ascii="仿宋_GB2312" w:hAnsi="仿宋_GB2312" w:eastAsia="仿宋_GB2312" w:cs="仿宋_GB2312"/>
                <w:b/>
                <w:bCs/>
                <w:color w:val="auto"/>
                <w:kern w:val="2"/>
                <w:sz w:val="24"/>
                <w:szCs w:val="24"/>
              </w:rPr>
              <w:t>预装的操作系统符合《操作系统政府采购需求标准》中加*指标要求（财政部 工业和信息化部关于印发《操作系统政府采购需求标准（2023年版）》的通知）；</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 3 年；</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三十一、供应链合规性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产品部件保障：供应商保障产品主要部件，提供 6 年的备件服务能力（自购买之日起），或提供可兼容原设备的升级换代产品；</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三十二、供应链质量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三十三、关键部件安全</w:t>
            </w:r>
          </w:p>
          <w:p>
            <w:pPr>
              <w:pStyle w:val="267"/>
              <w:kinsoku w:val="0"/>
              <w:overflowPunct w:val="0"/>
              <w:spacing w:before="1"/>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关键部件安全要求：CPU 和操作系统等关键部件应当符合安全可靠测评要求；</w:t>
            </w:r>
            <w:r>
              <w:rPr>
                <w:rFonts w:hint="eastAsia" w:ascii="仿宋_GB2312" w:hAnsi="仿宋_GB2312" w:eastAsia="仿宋_GB2312" w:cs="仿宋_GB2312"/>
                <w:b/>
                <w:bCs/>
                <w:color w:val="auto"/>
                <w:kern w:val="2"/>
                <w:sz w:val="24"/>
                <w:szCs w:val="24"/>
                <w:lang w:eastAsia="zh-CN"/>
              </w:rPr>
              <w:t>（</w:t>
            </w:r>
            <w:r>
              <w:rPr>
                <w:rFonts w:hint="eastAsia" w:ascii="仿宋_GB2312" w:hAnsi="仿宋_GB2312" w:eastAsia="仿宋_GB2312" w:cs="仿宋_GB2312"/>
                <w:b/>
                <w:bCs/>
                <w:color w:val="auto"/>
                <w:kern w:val="2"/>
                <w:sz w:val="24"/>
                <w:szCs w:val="24"/>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b/>
                <w:bCs/>
                <w:color w:val="auto"/>
                <w:kern w:val="2"/>
                <w:sz w:val="24"/>
                <w:szCs w:val="24"/>
                <w:lang w:eastAsia="zh-CN"/>
              </w:rPr>
              <w:t>）</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w:t>
            </w:r>
            <w:r>
              <w:rPr>
                <w:rFonts w:hint="eastAsia" w:ascii="仿宋_GB2312" w:hAnsi="仿宋_GB2312" w:eastAsia="仿宋_GB2312" w:cs="仿宋_GB2312"/>
                <w:b/>
                <w:bCs/>
                <w:color w:val="auto"/>
                <w:sz w:val="24"/>
                <w:szCs w:val="24"/>
                <w:highlight w:val="none"/>
              </w:rPr>
              <w:t>网络教室教师机</w:t>
            </w:r>
            <w:r>
              <w:rPr>
                <w:rFonts w:hint="eastAsia" w:ascii="仿宋_GB2312" w:hAnsi="仿宋_GB2312" w:eastAsia="仿宋_GB2312" w:cs="仿宋_GB2312"/>
                <w:b/>
                <w:bCs/>
                <w:color w:val="auto"/>
                <w:kern w:val="2"/>
                <w:sz w:val="24"/>
                <w:szCs w:val="24"/>
              </w:rPr>
              <w:t>“CPU型号”及“操作系统”名称，否则视为投标无效。</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三十四、整机安全性要求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 0008的相关规定，或芯片密码模块应符合 GB/T 37092或 GM/T 0028的相关规定（通过商用密码检测机构检测并经商用密码认证机构认证合格）；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pPr>
              <w:pStyle w:val="266"/>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color w:val="auto"/>
                <w:kern w:val="2"/>
                <w:sz w:val="24"/>
                <w:szCs w:val="24"/>
              </w:rPr>
              <w:t>4.限用物质的限量要求：符合 GB/T 26572中规定。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eastAsia="仿宋_GB2312"/>
                <w:b/>
                <w:bCs/>
                <w:color w:val="000000"/>
                <w:sz w:val="24"/>
              </w:rPr>
              <w:t>▲</w:t>
            </w:r>
            <w:r>
              <w:rPr>
                <w:rFonts w:hint="eastAsia" w:ascii="仿宋_GB2312" w:hAnsi="仿宋_GB2312" w:eastAsia="仿宋_GB2312" w:cs="仿宋_GB2312"/>
                <w:color w:val="auto"/>
                <w:sz w:val="24"/>
                <w:szCs w:val="24"/>
                <w:highlight w:val="none"/>
              </w:rPr>
              <w:t>网络教室学生机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一、CPU规格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1.CPU：≥8核8线程，主频≥2.7GHz，末级缓存≥8M，内存≥双通道DDR4-2666，热设计功耗≥70W，位宽≥64位；</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二、内存规格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1.内存配置容量：≥8GB；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三、主板规格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四、存储设备规格</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2.固态存储容量：≥2</w:t>
            </w:r>
            <w:r>
              <w:rPr>
                <w:rFonts w:hint="eastAsia" w:ascii="仿宋_GB2312" w:hAnsi="仿宋_GB2312" w:eastAsia="仿宋_GB2312" w:cs="仿宋_GB2312"/>
                <w:color w:val="auto"/>
                <w:kern w:val="2"/>
                <w:sz w:val="24"/>
                <w:szCs w:val="24"/>
                <w:lang w:val="en-US" w:eastAsia="zh-CN"/>
              </w:rPr>
              <w:t>56</w:t>
            </w:r>
            <w:r>
              <w:rPr>
                <w:rFonts w:hint="eastAsia" w:ascii="仿宋_GB2312" w:hAnsi="仿宋_GB2312" w:eastAsia="仿宋_GB2312" w:cs="仿宋_GB2312"/>
                <w:color w:val="auto"/>
                <w:kern w:val="2"/>
                <w:sz w:val="24"/>
                <w:szCs w:val="24"/>
              </w:rPr>
              <w:t>GB；</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3.机械硬盘数量：≥1 个；</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4.机械硬盘总容量：≥1TB；</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5.机械硬盘转速：≥5400rpm；</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14:textFill>
                  <w14:solidFill>
                    <w14:schemeClr w14:val="tx1"/>
                  </w14:solidFill>
                </w14:textFill>
              </w:rPr>
              <w:t>6.机械硬盘形态：</w:t>
            </w:r>
            <w:r>
              <w:rPr>
                <w:rFonts w:hint="eastAsia" w:ascii="仿宋_GB2312" w:hAnsi="仿宋_GB2312" w:eastAsia="仿宋_GB2312" w:cs="仿宋_GB2312"/>
                <w:color w:val="000000" w:themeColor="text1"/>
                <w:kern w:val="2"/>
                <w:sz w:val="24"/>
                <w:szCs w:val="24"/>
                <w:lang w:eastAsia="zh-CN"/>
                <w14:textFill>
                  <w14:solidFill>
                    <w14:schemeClr w14:val="tx1"/>
                  </w14:solidFill>
                </w14:textFill>
              </w:rPr>
              <w:t>2.5英寸或3.5英寸等</w:t>
            </w:r>
            <w:r>
              <w:rPr>
                <w:rFonts w:hint="eastAsia" w:ascii="仿宋_GB2312" w:hAnsi="仿宋_GB2312" w:eastAsia="仿宋_GB2312" w:cs="仿宋_GB2312"/>
                <w:color w:val="000000" w:themeColor="text1"/>
                <w:kern w:val="2"/>
                <w:sz w:val="24"/>
                <w:szCs w:val="24"/>
                <w14:textFill>
                  <w14:solidFill>
                    <w14:schemeClr w14:val="tx1"/>
                  </w14:solidFill>
                </w14:textFill>
              </w:rPr>
              <w:t>；</w:t>
            </w:r>
          </w:p>
          <w:p>
            <w:pPr>
              <w:pStyle w:val="248"/>
              <w:kinsoku w:val="0"/>
              <w:overflowPunct w:val="0"/>
              <w:spacing w:before="1"/>
              <w:rPr>
                <w:rFonts w:hint="eastAsia" w:ascii="仿宋_GB2312" w:hAnsi="仿宋_GB2312" w:eastAsia="仿宋_GB2312" w:cs="仿宋_GB2312"/>
                <w:color w:val="000000" w:themeColor="text1"/>
                <w:kern w:val="2"/>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14:textFill>
                  <w14:solidFill>
                    <w14:schemeClr w14:val="tx1"/>
                  </w14:solidFill>
                </w14:textFill>
              </w:rPr>
              <w:t>7</w:t>
            </w:r>
            <w:r>
              <w:rPr>
                <w:rFonts w:hint="eastAsia" w:ascii="仿宋_GB2312" w:hAnsi="仿宋_GB2312" w:eastAsia="仿宋_GB2312" w:cs="仿宋_GB2312"/>
                <w:color w:val="000000" w:themeColor="text1"/>
                <w:kern w:val="2"/>
                <w:sz w:val="24"/>
                <w:szCs w:val="24"/>
                <w14:textFill>
                  <w14:solidFill>
                    <w14:schemeClr w14:val="tx1"/>
                  </w14:solidFill>
                </w14:textFill>
              </w:rPr>
              <w:t>.固态存储形态：采用插卡或板载等形态，可选用符合M.2 或 2.5 寸 SATA 或 mSATA 等标准的插卡形态；</w:t>
            </w:r>
          </w:p>
          <w:p>
            <w:pPr>
              <w:pStyle w:val="248"/>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000000" w:themeColor="text1"/>
                <w:kern w:val="2"/>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kern w:val="2"/>
                <w:sz w:val="24"/>
                <w:szCs w:val="24"/>
                <w14:textFill>
                  <w14:solidFill>
                    <w14:schemeClr w14:val="tx1"/>
                  </w14:solidFill>
                </w14:textFill>
              </w:rPr>
              <w:t>.存储</w:t>
            </w:r>
            <w:r>
              <w:rPr>
                <w:rFonts w:hint="eastAsia" w:ascii="仿宋_GB2312" w:hAnsi="仿宋_GB2312" w:eastAsia="仿宋_GB2312" w:cs="仿宋_GB2312"/>
                <w:color w:val="auto"/>
                <w:kern w:val="2"/>
                <w:sz w:val="24"/>
                <w:szCs w:val="24"/>
              </w:rPr>
              <w:t>设备其他参数要求：a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五、显卡规格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显卡类型：集成显卡；</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六、显示设备规格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7.显示屏低频闪：</w:t>
            </w:r>
            <w:r>
              <w:rPr>
                <w:rFonts w:hint="eastAsia" w:ascii="仿宋_GB2312" w:hAnsi="仿宋_GB2312" w:eastAsia="仿宋_GB2312" w:cs="仿宋_GB2312"/>
                <w:color w:val="auto"/>
                <w:kern w:val="2"/>
                <w:sz w:val="24"/>
                <w:szCs w:val="24"/>
                <w:u w:val="none"/>
              </w:rPr>
              <w:t>显示屏应支持低频闪≤-35dB；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七、外设规格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4.0mm；</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w:t>
            </w:r>
            <w:r>
              <w:rPr>
                <w:rFonts w:hint="eastAsia" w:ascii="仿宋_GB2312" w:hAnsi="仿宋_GB2312" w:eastAsia="仿宋_GB2312" w:cs="仿宋_GB2312"/>
                <w:color w:val="auto"/>
                <w:kern w:val="2"/>
                <w:sz w:val="24"/>
                <w:szCs w:val="24"/>
                <w:lang w:eastAsia="zh-CN"/>
              </w:rPr>
              <w:t>鼠标DPI分辨率：800-1600（CPI）</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26245的相关规定；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八、网络设备规格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有线网卡数量：≥1；</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九、外部接口规格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十、整机基础规格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 中 IP20 防护要求；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10.机箱尺寸容量：机箱体积应不大于30L；</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十一、CPU性能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十二、内存性能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内存读写速率：≥2666MT/s；</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十三、显卡性能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十四、显示设备性能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pPr>
              <w:pStyle w:val="267"/>
              <w:kinsoku w:val="0"/>
              <w:overflowPunct w:val="0"/>
              <w:spacing w:before="1"/>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参数应符合SJ/T 11292的相关规定；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十五、网络设备性能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有线网卡速率：最高速率应不低于 1000Mbps，应支持10Mbps、100Mbps、1000Mbps 速率自适应；</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十六、主板功能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十七、显卡功能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显卡外接显示接口：显卡至少支持 VGA、HDMI、DVI、DP、Type-C 中 1 种显示接口，并与显示器接口相匹配；</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十八、显示设备功能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十九、存储功能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存储功能：通过 SATA 固态存储/PCIe 固态存储/UFS 固态存储/SATA 硬磁盘等存储部件提供存储功能；</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二十、网络设备功能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二十一、外部接口功能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二十二、电源功能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电源线适配能力：电源适配器电线组件应符合 GB/T15934的要求；</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二十三、操作系统及软件功能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二十四、存储设备可靠性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w:t>
            </w:r>
            <w:r>
              <w:rPr>
                <w:rFonts w:hint="eastAsia" w:ascii="仿宋_GB2312" w:hAnsi="仿宋_GB2312" w:eastAsia="仿宋_GB2312" w:cs="仿宋_GB2312"/>
                <w:color w:val="auto"/>
                <w:kern w:val="2"/>
                <w:sz w:val="24"/>
                <w:szCs w:val="24"/>
                <w:lang w:val="en-US" w:eastAsia="zh-CN"/>
              </w:rPr>
              <w:t>256</w:t>
            </w:r>
            <w:r>
              <w:rPr>
                <w:rFonts w:hint="eastAsia" w:ascii="仿宋_GB2312" w:hAnsi="仿宋_GB2312" w:eastAsia="仿宋_GB2312" w:cs="仿宋_GB2312"/>
                <w:color w:val="auto"/>
                <w:kern w:val="2"/>
                <w:sz w:val="24"/>
                <w:szCs w:val="24"/>
              </w:rPr>
              <w:t>GB 硬盘容量）；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二十五、显示设备可靠性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显示屏屏幕失效点：符合 GB/T 9813.2的要求；</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二十六、外设可靠性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1.键盘按键寿命：≥1000万次；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2.鼠标按键寿命：≥500万次；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 万小时；</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二十七、整机可靠性要求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 GB/T 9254.2的规定；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 GB/T 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 GB/T 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 GB/T 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 GB/T 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 GB/T 9813.1 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 测试：MTBF(m1)≥3 万小时；</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二十八、兼容要求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 3 个及以上厂商的数据库产品；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 3 个及以上厂商中间件产品；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 3 个及以上厂商云计算及大数据平台；</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二十九、包装及运输要求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标志、包装、运输和贮存：符合 GB/T 9813.1和商品包装政府采购需求标准的相关规定；</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三十、服务要求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w:t>
            </w:r>
            <w:r>
              <w:rPr>
                <w:rFonts w:hint="eastAsia" w:ascii="仿宋_GB2312" w:hAnsi="仿宋_GB2312" w:eastAsia="仿宋_GB2312" w:cs="仿宋_GB2312"/>
                <w:b/>
                <w:bCs/>
                <w:color w:val="auto"/>
                <w:kern w:val="2"/>
                <w:sz w:val="24"/>
                <w:szCs w:val="24"/>
              </w:rPr>
              <w:t>预装的操作系统符合《操作系统政府采购需求标准》中加*指标要求（财政部 工业和信息化部关于印发《操作系统政府采购需求标准（2023年版）》的通知）；</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 3 年；</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三十一、供应链合规性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产品部件保障：供应商保障产品主要部件，提供 6 年的备件服务能力（自购买之日起），或提供可兼容原设备的升级换代产品；</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三十二、供应链质量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auto"/>
                <w:kern w:val="2"/>
                <w:sz w:val="24"/>
                <w:szCs w:val="24"/>
              </w:rPr>
              <w:t>三十三、关键部件安全</w:t>
            </w:r>
          </w:p>
          <w:p>
            <w:pPr>
              <w:pStyle w:val="267"/>
              <w:kinsoku w:val="0"/>
              <w:overflowPunct w:val="0"/>
              <w:spacing w:before="1"/>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关键部件安全要求：CPU 和操作系统等关键部件应当符合安全可靠测评要求；</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b/>
                <w:bCs/>
                <w:color w:val="auto"/>
                <w:kern w:val="2"/>
                <w:sz w:val="24"/>
                <w:szCs w:val="24"/>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color w:val="auto"/>
                <w:kern w:val="2"/>
                <w:sz w:val="24"/>
                <w:szCs w:val="24"/>
                <w:lang w:eastAsia="zh-CN"/>
              </w:rPr>
              <w:t>）</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w:t>
            </w:r>
            <w:r>
              <w:rPr>
                <w:rFonts w:hint="eastAsia" w:ascii="仿宋_GB2312" w:hAnsi="仿宋_GB2312" w:eastAsia="仿宋_GB2312" w:cs="仿宋_GB2312"/>
                <w:b/>
                <w:bCs/>
                <w:color w:val="auto"/>
                <w:sz w:val="24"/>
                <w:szCs w:val="24"/>
                <w:highlight w:val="none"/>
              </w:rPr>
              <w:t>网络教室学生机</w:t>
            </w:r>
            <w:r>
              <w:rPr>
                <w:rFonts w:hint="eastAsia" w:ascii="仿宋_GB2312" w:hAnsi="仿宋_GB2312" w:eastAsia="仿宋_GB2312" w:cs="仿宋_GB2312"/>
                <w:b/>
                <w:bCs/>
                <w:color w:val="auto"/>
                <w:kern w:val="2"/>
                <w:sz w:val="24"/>
                <w:szCs w:val="24"/>
              </w:rPr>
              <w:t>“CPU型号”及“操作系统”名称，否则视为投标无效。</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三十四、整机安全性要求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 0008的相关规定，或芯片密码模块应符合 GB/T 37092或 GM/T 0028的相关规定（通过商用密码检测机构检测并经商用密码认证机构认证合格）；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 39276的 5.2 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pPr>
              <w:pStyle w:val="266"/>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4.限用物质的限量要求：符合 GB/T 26572中规定。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50套</w:t>
            </w:r>
          </w:p>
        </w:tc>
      </w:tr>
      <w:tr>
        <w:tblPrEx>
          <w:tblCellMar>
            <w:top w:w="0" w:type="dxa"/>
            <w:left w:w="108" w:type="dxa"/>
            <w:bottom w:w="0" w:type="dxa"/>
            <w:right w:w="108" w:type="dxa"/>
          </w:tblCellMar>
        </w:tblPrEx>
        <w:trPr>
          <w:trHeight w:val="773"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网络教室教学软件</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1.登录方式多样性：</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①支持二维码扫码登录和账号密码登录</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②支持使用社交软件或教学软件实现一键扫码联合登录</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③提供无账号登录选项，无需账号信息即可进入系统授课</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2.设备管理：可实现实时监控学生机画面、以及进行统一的教学管理，文件共享和回收。</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3.人员管理：学校超级管理员可以添加教师和管理员的角色，添加之后管理员能够绑定设备和进行正常的授课工作，教师只能在终端应用软件进行授课操作。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4.教师云空间：支持老师自定义上传、存储文件内容。</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支持上传的格式有：</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文档：ppt、pptx、word、pdf;</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图片：bmp、png、jpg、jpeg、gif;</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音视频：mp3、wav、vma、ogg、aac、mp4</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5.教师广播：不需要借助任何外接设备，支持将教师机的画面以及声音广播给全班学生。</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6.教师广播关闭接收端设备音频：教师发起屏幕广播后支持把学生接收端</w:t>
            </w:r>
            <w:r>
              <w:rPr>
                <w:rFonts w:hint="eastAsia" w:ascii="仿宋_GB2312" w:hAnsi="仿宋_GB2312" w:eastAsia="仿宋_GB2312" w:cs="仿宋_GB2312"/>
                <w:color w:val="auto"/>
                <w:sz w:val="24"/>
                <w:szCs w:val="24"/>
                <w:lang w:eastAsia="zh-CN"/>
              </w:rPr>
              <w:t>原先</w:t>
            </w:r>
            <w:r>
              <w:rPr>
                <w:rFonts w:hint="eastAsia" w:ascii="仿宋_GB2312" w:hAnsi="仿宋_GB2312" w:eastAsia="仿宋_GB2312" w:cs="仿宋_GB2312"/>
                <w:color w:val="auto"/>
                <w:sz w:val="24"/>
                <w:szCs w:val="24"/>
              </w:rPr>
              <w:t>播放的音频输出关闭。</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7.教师广播批注：教师在屏幕广播状态下，提供授课小工具，包括提供可自由调整笔迹颜色及笔触粗细的画笔、黑板、橡皮擦、以及支持撤销和加页码，最多支持增加页数到10页。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8.学生演示：支持老师将指定学生的屏幕画面广播给其他所有学生，同时老师也能看到该指定学生的屏幕图像。</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9.课件答题互动：支持同步课堂活动的课件并支持下发，下发后学生拖动答案进行作答，系统将自动判断正误。</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10.课堂活动作答：支持学生在完成教师下发的课堂活动时，查看自己本次作答完成的排名、耗时以及答题情况。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11.学生未进入课堂通知：教师可以在管理后台预先录入学生名单。授课时，教师选择相应的班级，学生在课程开始后只需输入自己的姓名即可完成签到。同时，教师端能够实时显示尚未签到的学生名单。</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12.切换课堂通知</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当课堂通知大于或等于2条时，支持用户手动切换查看。</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13.广播互动答题：在教师广播过程中，支持自动截取屏幕内容供学生答题，并在学生回答后在教师端展示答题数据。</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14.离线续播：当教师对一台或多台学生设备进行广播教学时，学生终端在重启后能够自动重新加入当前的广播教学，实现离线续播。</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15.移动传屏广播：教师可通过</w:t>
            </w:r>
            <w:r>
              <w:rPr>
                <w:rFonts w:hint="eastAsia" w:ascii="仿宋_GB2312" w:hAnsi="仿宋_GB2312" w:eastAsia="仿宋_GB2312" w:cs="仿宋_GB2312"/>
                <w:color w:val="auto"/>
                <w:sz w:val="24"/>
                <w:szCs w:val="24"/>
                <w:highlight w:val="none"/>
              </w:rPr>
              <w:t>网络教室教学软件</w:t>
            </w:r>
            <w:r>
              <w:rPr>
                <w:rFonts w:hint="eastAsia" w:ascii="仿宋_GB2312" w:hAnsi="仿宋_GB2312" w:eastAsia="仿宋_GB2312" w:cs="仿宋_GB2312"/>
                <w:color w:val="auto"/>
                <w:sz w:val="24"/>
                <w:szCs w:val="24"/>
              </w:rPr>
              <w:t>，在不同局域网环境下实现屏幕共享，支持屏幕画面自动广播至学生端。</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16.移动摄像广播：教师可通过</w:t>
            </w:r>
            <w:r>
              <w:rPr>
                <w:rFonts w:hint="eastAsia" w:ascii="仿宋_GB2312" w:hAnsi="仿宋_GB2312" w:eastAsia="仿宋_GB2312" w:cs="仿宋_GB2312"/>
                <w:color w:val="auto"/>
                <w:sz w:val="24"/>
                <w:szCs w:val="24"/>
                <w:highlight w:val="none"/>
              </w:rPr>
              <w:t>网络教室教学软件</w:t>
            </w:r>
            <w:r>
              <w:rPr>
                <w:rFonts w:hint="eastAsia" w:ascii="仿宋_GB2312" w:hAnsi="仿宋_GB2312" w:eastAsia="仿宋_GB2312" w:cs="仿宋_GB2312"/>
                <w:color w:val="auto"/>
                <w:sz w:val="24"/>
                <w:szCs w:val="24"/>
              </w:rPr>
              <w:t>，在不同局域网环境下实现摄像直播，支持摄像画面自动广播至学生端。</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17.课件答题参与：课堂活动的参与按钮根据开课状态智能显示</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18.登录模式支持免输入姓名：在登录模式下，教师可选择允许特定设备免输入姓名直接进入课堂。</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19.远程控制：支持教师端远程控制学生端的画面操作。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20.教学白板课件同步：支持同步教学软件的课件内容，支持按照大小、更新时间进行排序，支持按照文件类型进行筛选。</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21.文件上传：支持上传“本地文件”到终端应用软件的教师云空间。</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22.文件共享：支持教师把云空间的文件批量共享给指定的多个授课班级，设备重启还原后，学生进入授课班级后仍可重新下载。支持教师把已共享的资料进行取消共享。</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23.授课班级状态：当作业空间存在多个班级的时候，支持显示当前正在授课班级。</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24.作业回收进度查看：回收作业过程中，支持自动统计已提交和未提交的学生名单。</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25.文件传输：显示上传和下载完成的文件历史记录。</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26.导入文件共享：支持教师直接把内容导入共享给班级学生。</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27.文件自动补发：学生端设备重启被还原时，系统自动重新下发资料，无需手动操作。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28.黑屏管控：教师可以选定学生执行黑屏操作。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29.离线自动黑屏：支持教师统一配置授课是否开启离线黑屏。</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30.设备环境检测：开始授课后，若学生设备离线时会自动在教师端显示离线的设备总量以及对应离线的设备IP。</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31.程序限制：支持设置应用程序白名单。</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32.自动获取学生端应用环境：开启授课后自动获取授课学生设备安装的应用环境，教师可以直接禁用管理学生设备的实际真实应用。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33.违规使用记录：支持显示最近一节课的违规使用应用程序的名称、违规操作人、设备IP，以及支持教师禁用和取消禁用学生使用违规应用程序。</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34.一键禁用违规应用：支持教师对最近一节课的违规使用应用程序进行一键禁用。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35.网页限制：支持设定学生访问网站的白名单信息，对学生可以访问的网址进行管理。</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36.应用防卸载：支持防止卸载学生端应用。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37.应用进程防杀：支持结束学生端应用进程时，立即自动重启应用。</w:t>
            </w:r>
          </w:p>
          <w:p>
            <w:pP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lang w:val="en-US" w:eastAsia="zh-CN"/>
              </w:rPr>
              <w:t>38.</w:t>
            </w:r>
            <w:r>
              <w:rPr>
                <w:rFonts w:hint="eastAsia" w:ascii="仿宋_GB2312" w:hAnsi="仿宋_GB2312" w:eastAsia="仿宋_GB2312" w:cs="仿宋_GB2312"/>
                <w:color w:val="auto"/>
                <w:sz w:val="24"/>
                <w:szCs w:val="24"/>
              </w:rPr>
              <w:t>学生画面监看：教师机可以监视全体、单一学生机的实时画面。</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24口千兆</w:t>
            </w:r>
            <w:r>
              <w:rPr>
                <w:rFonts w:hint="eastAsia" w:ascii="仿宋_GB2312" w:hAnsi="仿宋_GB2312" w:eastAsia="仿宋_GB2312" w:cs="仿宋_GB2312"/>
                <w:color w:val="auto"/>
                <w:sz w:val="24"/>
                <w:szCs w:val="24"/>
                <w:highlight w:val="none"/>
              </w:rPr>
              <w:t>交换机</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1"/>
                <w:numId w:val="0"/>
              </w:numP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二层网管交换机，交换容量336Gbps，包转发率42Mpps，24口10/100/1000Mbps自适应电口交换机</w:t>
            </w:r>
            <w:r>
              <w:rPr>
                <w:rFonts w:hint="eastAsia" w:ascii="仿宋_GB2312" w:hAnsi="仿宋_GB2312" w:eastAsia="仿宋_GB2312" w:cs="仿宋_GB2312"/>
                <w:color w:val="auto"/>
                <w:sz w:val="24"/>
                <w:szCs w:val="24"/>
                <w:lang w:eastAsia="zh-CN"/>
              </w:rPr>
              <w:t>；</w:t>
            </w:r>
          </w:p>
          <w:p>
            <w:pPr>
              <w:numPr>
                <w:ilvl w:val="0"/>
                <w:numId w:val="2"/>
              </w:num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固化4个SFP千兆光口，支持VLAN、ACL、端口镜像、端口聚合等功能。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3台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挂墙式机柜</w:t>
            </w:r>
          </w:p>
        </w:tc>
        <w:tc>
          <w:tcPr>
            <w:tcW w:w="6589" w:type="dxa"/>
            <w:tcBorders>
              <w:top w:val="single" w:color="000000" w:sz="4" w:space="0"/>
              <w:left w:val="single" w:color="000000" w:sz="4" w:space="0"/>
              <w:bottom w:val="single" w:color="000000" w:sz="4" w:space="0"/>
              <w:right w:val="single" w:color="000000" w:sz="4" w:space="0"/>
            </w:tcBorders>
            <w:vAlign w:val="center"/>
          </w:tcPr>
          <w:p>
            <w:pP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12U标准机柜，带风扇。</w:t>
            </w:r>
          </w:p>
          <w:p>
            <w:pPr>
              <w:snapToGrid w:val="0"/>
              <w:spacing w:line="28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rPr>
              <w:t>规格：≥550mm（W）×450mm（D）×620mm（H）。</w:t>
            </w:r>
          </w:p>
          <w:p>
            <w:pPr>
              <w:snapToGrid w:val="0"/>
              <w:spacing w:line="28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3.</w:t>
            </w:r>
            <w:r>
              <w:rPr>
                <w:rFonts w:hint="eastAsia" w:ascii="仿宋_GB2312" w:hAnsi="仿宋_GB2312" w:eastAsia="仿宋_GB2312" w:cs="仿宋_GB2312"/>
                <w:color w:val="auto"/>
                <w:sz w:val="24"/>
                <w:szCs w:val="24"/>
                <w:highlight w:val="none"/>
              </w:rPr>
              <w:t>采用高强度的</w:t>
            </w:r>
            <w:r>
              <w:rPr>
                <w:rFonts w:hint="eastAsia" w:ascii="仿宋_GB2312" w:hAnsi="仿宋_GB2312" w:eastAsia="仿宋_GB2312" w:cs="仿宋_GB2312"/>
                <w:color w:val="auto"/>
                <w:sz w:val="24"/>
                <w:szCs w:val="24"/>
                <w:highlight w:val="none"/>
                <w:lang w:eastAsia="zh-CN"/>
              </w:rPr>
              <w:t>镀锌板</w:t>
            </w:r>
            <w:r>
              <w:rPr>
                <w:rFonts w:hint="eastAsia" w:ascii="仿宋_GB2312" w:hAnsi="仿宋_GB2312" w:eastAsia="仿宋_GB2312" w:cs="仿宋_GB2312"/>
                <w:color w:val="auto"/>
                <w:sz w:val="24"/>
                <w:szCs w:val="24"/>
                <w:highlight w:val="none"/>
              </w:rPr>
              <w:t>，机柜主体骨架材料厚度≥1.0mm</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材料厚度≥0.8mm。</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eastAsia="zh-CN"/>
              </w:rPr>
              <w:t>4.</w:t>
            </w:r>
            <w:r>
              <w:rPr>
                <w:rFonts w:hint="eastAsia" w:ascii="仿宋_GB2312" w:hAnsi="仿宋_GB2312" w:eastAsia="仿宋_GB2312" w:cs="仿宋_GB2312"/>
                <w:color w:val="auto"/>
                <w:sz w:val="24"/>
                <w:szCs w:val="24"/>
                <w:highlight w:val="none"/>
              </w:rPr>
              <w:t>机柜设计底部走线方式，顶、底预留进线孔。</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电脑桌</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14"/>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材料：全部材料采用高密中纤板，三聚氰胺贴面。颜色：灰白色。</w:t>
            </w:r>
          </w:p>
          <w:p>
            <w:pPr>
              <w:numPr>
                <w:ilvl w:val="0"/>
                <w:numId w:val="14"/>
              </w:numP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rPr>
              <w:t>参考尺寸：长宽高</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1200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×600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×700㎜。双人位，无键盘托盘。边缘做圆角处理。按教室实际情况定制。由学校选择配置显示器固定卡槽。</w:t>
            </w:r>
            <w:r>
              <w:rPr>
                <w:rFonts w:hint="eastAsia" w:ascii="仿宋_GB2312" w:hAnsi="仿宋_GB2312" w:eastAsia="仿宋_GB2312" w:cs="仿宋_GB2312"/>
                <w:color w:val="auto"/>
                <w:sz w:val="24"/>
                <w:szCs w:val="24"/>
                <w:highlight w:val="none"/>
              </w:rPr>
              <w:t>摆放位置需校方书面确认。</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25张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电脑凳</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15"/>
              </w:numP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参考尺寸：</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长320mm*宽240mm*高430mm小方凳</w:t>
            </w:r>
            <w:r>
              <w:rPr>
                <w:rFonts w:hint="eastAsia" w:ascii="仿宋_GB2312" w:hAnsi="仿宋_GB2312" w:eastAsia="仿宋_GB2312" w:cs="仿宋_GB2312"/>
                <w:color w:val="auto"/>
                <w:kern w:val="0"/>
                <w:sz w:val="24"/>
                <w:szCs w:val="24"/>
                <w:highlight w:val="none"/>
                <w:lang w:eastAsia="zh-CN"/>
              </w:rPr>
              <w:t>；</w:t>
            </w:r>
          </w:p>
          <w:p>
            <w:pPr>
              <w:numPr>
                <w:ilvl w:val="0"/>
                <w:numId w:val="15"/>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冷轧钢方管凳，环保油漆</w:t>
            </w:r>
            <w:r>
              <w:rPr>
                <w:rFonts w:hint="eastAsia" w:ascii="仿宋_GB2312" w:hAnsi="仿宋_GB2312" w:eastAsia="仿宋_GB2312" w:cs="仿宋_GB2312"/>
                <w:color w:val="auto"/>
                <w:kern w:val="0"/>
                <w:sz w:val="24"/>
                <w:szCs w:val="24"/>
                <w:highlight w:val="none"/>
              </w:rPr>
              <w:t>，五金配件，边缘做圆角处理。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50张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教师讲台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16"/>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材料：全部材料采用高密中纤板，三聚氰胺贴面，键盘托盘采用下螺钉固定牢固。</w:t>
            </w:r>
          </w:p>
          <w:p>
            <w:pPr>
              <w:numPr>
                <w:ilvl w:val="0"/>
                <w:numId w:val="16"/>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颜色：灰白色。参考尺寸：长宽高</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1400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×650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×700㎜。边缘做圆角处理。。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电脑椅</w:t>
            </w:r>
          </w:p>
        </w:tc>
        <w:tc>
          <w:tcPr>
            <w:tcW w:w="6589" w:type="dxa"/>
            <w:tcBorders>
              <w:top w:val="single" w:color="000000" w:sz="4" w:space="0"/>
              <w:left w:val="single" w:color="000000" w:sz="4" w:space="0"/>
              <w:bottom w:val="single" w:color="000000" w:sz="4" w:space="0"/>
              <w:right w:val="single" w:color="000000" w:sz="4" w:space="0"/>
            </w:tcBorders>
            <w:vAlign w:val="center"/>
          </w:tcPr>
          <w:p>
            <w:pPr>
              <w:numPr>
                <w:ilvl w:val="0"/>
                <w:numId w:val="17"/>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实木靠背椅，</w:t>
            </w:r>
            <w:r>
              <w:rPr>
                <w:rFonts w:hint="eastAsia" w:ascii="仿宋_GB2312" w:hAnsi="仿宋_GB2312" w:eastAsia="仿宋_GB2312" w:cs="仿宋_GB2312"/>
                <w:sz w:val="24"/>
                <w:lang w:eastAsia="zh-CN"/>
              </w:rPr>
              <w:t>规格</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eastAsia="zh-CN"/>
              </w:rPr>
              <w:t>长</w:t>
            </w:r>
            <w:r>
              <w:rPr>
                <w:rFonts w:hint="eastAsia" w:ascii="仿宋_GB2312" w:hAnsi="仿宋_GB2312" w:eastAsia="仿宋_GB2312" w:cs="仿宋_GB2312"/>
                <w:color w:val="auto"/>
                <w:kern w:val="0"/>
                <w:sz w:val="24"/>
                <w:highlight w:val="none"/>
                <w:lang w:eastAsia="zh-CN"/>
              </w:rPr>
              <w:t>430mm*宽420mm*高8</w:t>
            </w:r>
            <w:r>
              <w:rPr>
                <w:rFonts w:hint="eastAsia" w:ascii="仿宋_GB2312" w:hAnsi="仿宋_GB2312" w:eastAsia="仿宋_GB2312" w:cs="仿宋_GB2312"/>
                <w:sz w:val="24"/>
                <w:lang w:eastAsia="zh-CN"/>
              </w:rPr>
              <w:t>20mm</w:t>
            </w:r>
            <w:r>
              <w:rPr>
                <w:rFonts w:hint="eastAsia" w:ascii="仿宋_GB2312" w:hAnsi="仿宋_GB2312" w:eastAsia="仿宋_GB2312" w:cs="仿宋_GB2312"/>
                <w:color w:val="auto"/>
                <w:kern w:val="0"/>
                <w:sz w:val="24"/>
                <w:szCs w:val="24"/>
                <w:highlight w:val="none"/>
              </w:rPr>
              <w:t>采用经干燥、除虫处理后的优质实木。边缘做圆角处理。</w:t>
            </w:r>
          </w:p>
          <w:p>
            <w:pPr>
              <w:numPr>
                <w:ilvl w:val="0"/>
                <w:numId w:val="17"/>
              </w:num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油漆：面漆采用PU聚氨酯环保漆，底漆采用PU聚酯耐黄变透明底漆和白底漆。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辅助材料及施工等</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kern w:val="0"/>
                <w:sz w:val="24"/>
                <w:szCs w:val="24"/>
                <w:lang w:eastAsia="zh-CN"/>
              </w:rPr>
              <w:t>符合国家标准的</w:t>
            </w:r>
            <w:r>
              <w:rPr>
                <w:rFonts w:hint="eastAsia" w:ascii="仿宋_GB2312" w:hAnsi="仿宋_GB2312" w:eastAsia="仿宋_GB2312" w:cs="仿宋_GB2312"/>
                <w:color w:val="auto"/>
                <w:sz w:val="24"/>
                <w:szCs w:val="24"/>
              </w:rPr>
              <w:t>超五类双绞网线、水晶头、线槽、插座、空开、电源箱、杂件及其他辅助材料，</w:t>
            </w:r>
            <w:r>
              <w:rPr>
                <w:rFonts w:hint="eastAsia" w:ascii="仿宋_GB2312" w:hAnsi="仿宋_GB2312" w:eastAsia="仿宋_GB2312" w:cs="仿宋_GB2312"/>
                <w:color w:val="auto"/>
                <w:sz w:val="24"/>
                <w:szCs w:val="24"/>
                <w:lang w:val="en-US" w:eastAsia="zh-CN"/>
              </w:rPr>
              <w:t>含</w:t>
            </w:r>
            <w:r>
              <w:rPr>
                <w:rFonts w:hint="eastAsia" w:ascii="仿宋_GB2312" w:hAnsi="仿宋_GB2312" w:eastAsia="仿宋_GB2312" w:cs="仿宋_GB2312"/>
                <w:color w:val="auto"/>
                <w:sz w:val="24"/>
                <w:szCs w:val="24"/>
              </w:rPr>
              <w:t>施工安装、培训费。按柳州市教育系统工程施工规范要求实施。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三</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color w:val="000000"/>
                <w:sz w:val="24"/>
                <w:szCs w:val="24"/>
                <w:u w:val="none"/>
                <w:lang w:val="en-US" w:eastAsia="zh-CN"/>
              </w:rPr>
              <w:t>普通教室互动平板一体机教学系统</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rPr>
              <w:t>互动平板一体机</w:t>
            </w:r>
          </w:p>
        </w:tc>
        <w:tc>
          <w:tcPr>
            <w:tcW w:w="65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一、数字化教研管理：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（一）整机配备基于数据分析的教研数字化管理平台，支持学校管理教学教研流程，包括教学计划、集体备课、听课评课、班级氛围、校本资源建设</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同时收集数据反馈和评价。同时支持教师管理个人教学教研活动并进行数据采集分析。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二</w:t>
            </w:r>
            <w:r>
              <w:rPr>
                <w:rFonts w:hint="eastAsia" w:ascii="仿宋_GB2312" w:hAnsi="仿宋_GB2312" w:eastAsia="仿宋_GB2312" w:cs="仿宋_GB2312"/>
                <w:color w:val="auto"/>
                <w:sz w:val="24"/>
                <w:szCs w:val="24"/>
              </w:rPr>
              <w:t>）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集体备课活动的开展和参与情况。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）听课评课数据详情：全校听评课数据统一汇总，数据包含全校本月评课节数，本月评课次数，累计评课节数和累计评课次数，</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听评课教研活动的开展情况。支持按评课人数/评课平均分查看全校排行详细数据。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五</w:t>
            </w:r>
            <w:r>
              <w:rPr>
                <w:rFonts w:hint="eastAsia" w:ascii="仿宋_GB2312" w:hAnsi="仿宋_GB2312" w:eastAsia="仿宋_GB2312" w:cs="仿宋_GB2312"/>
                <w:color w:val="auto"/>
                <w:sz w:val="24"/>
                <w:szCs w:val="24"/>
              </w:rPr>
              <w:t>）平台支持将信息化教学数据分五个维度进行评估，分别为资源建设、校本研修、校影响力、学情分析及班级氛围；支持通过多维度分析学校的信息化教学应用情况，综合评估出信息化指数，并与全省均值对比。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六</w:t>
            </w:r>
            <w:r>
              <w:rPr>
                <w:rFonts w:hint="eastAsia" w:ascii="仿宋_GB2312" w:hAnsi="仿宋_GB2312" w:eastAsia="仿宋_GB2312" w:cs="仿宋_GB2312"/>
                <w:color w:val="auto"/>
                <w:sz w:val="24"/>
                <w:szCs w:val="24"/>
              </w:rPr>
              <w:t>）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仿宋_GB2312" w:eastAsia="仿宋_GB2312" w:cs="仿宋_GB2312"/>
                <w:color w:val="auto"/>
                <w:sz w:val="24"/>
                <w:szCs w:val="24"/>
                <w:lang w:eastAsia="zh-CN"/>
              </w:rPr>
              <w:t>使教师</w:t>
            </w:r>
            <w:r>
              <w:rPr>
                <w:rFonts w:hint="eastAsia" w:ascii="仿宋_GB2312" w:hAnsi="仿宋_GB2312" w:eastAsia="仿宋_GB2312" w:cs="仿宋_GB2312"/>
                <w:color w:val="auto"/>
                <w:sz w:val="24"/>
                <w:szCs w:val="24"/>
              </w:rPr>
              <w:t>评价有根源。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二、整机系统设计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核</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线程，主频≥2.0GHz，末级缓存≥</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M，内存≥双通道DDR4-2666M，位宽≥64位。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GB DDR4笔记本内存或以上配置。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3.硬盘：512GB或以上SSD固态硬盘。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4.PC模块可抽拉式插入整机，可实现无单独接线的插拔，</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整机的连接采用万兆级接口，传输速率≥10Gbps。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5.采用按压式卡扣，无需工具就可快速拆卸电脑模块。</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6.PC模块的USB接口须为冗余备份接口，在正常使用整机的内置摄像头、内置麦克风功能时，USB接口不被占用，确保教师有足够的接口外接存储设备及显示设备。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7.具有独立非外扩展的视频输出接口：≥1路HDMI。</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8.具有独立非外拓展的电脑USB接口：至少具备3个USB3.0 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9.整机具备供电保护模块，能够检测内置电脑是否插好</w:t>
            </w:r>
            <w:r>
              <w:rPr>
                <w:rFonts w:hint="eastAsia" w:ascii="仿宋_GB2312" w:hAnsi="仿宋_GB2312" w:eastAsia="仿宋_GB2312" w:cs="仿宋_GB2312"/>
                <w:color w:val="auto"/>
                <w:sz w:val="24"/>
                <w:szCs w:val="24"/>
                <w:lang w:eastAsia="zh-CN"/>
              </w:rPr>
              <w:t>、在位</w:t>
            </w:r>
            <w:r>
              <w:rPr>
                <w:rFonts w:hint="eastAsia" w:ascii="仿宋_GB2312" w:hAnsi="仿宋_GB2312" w:eastAsia="仿宋_GB2312" w:cs="仿宋_GB2312"/>
                <w:color w:val="auto"/>
                <w:sz w:val="24"/>
                <w:szCs w:val="24"/>
              </w:rPr>
              <w:t>，在内置电脑未在位的情况下，内置电脑无法上电工作。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10.含正版操作系统及提供功能至少有文字处理、电子表格、演示文稿三大应用模块的办公软件，授权≥3年。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1.采用红外触控技术，支持Windows系统中进行≥40点触控，支持在Android系统中进行≥30点触控。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2.整机屏幕触摸有效识别高度不超过1.5mm，即触摸物体距离玻璃外表面高度不超过1.5mm时，触摸屏识别为点击操作。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3.整机触控书写功能集成预测算法</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书写速度≥50cm/s，支持笔迹</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笔的距离小于20mm。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4.整机系统支持书写触控延迟≤30ms。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5.整机支持提笔书写，在Windows系统下可实现无需点击任意功能入口，当检测到红外笔笔尖接触屏幕时，自动进入书写模式，且触摸最小识别物≤3.2mm。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6.支持智能板擦功能，系统可根据触控物体的形状自动识别出实物板擦，可擦除电子白板中的内容，无需依赖外部电子设备。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7.支持Windows </w:t>
            </w: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Windows 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Linux、Mac Os、UOS和麒麟系统外置电脑操作系统接入时，无需安装触摸驱动。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8.整机触摸支持动态压力感应，支持无任何电子功能的普通书写笔在整机上书写或点压时，整机能感应压力变化，书写或点压过程笔迹呈现不同粗细。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1.整机嵌入式系统版本≥Android 15，CPU≥8核，主频≥1.5GHz，内存≥2GB，存储空间≥32GB。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2.嵌入式Android操作系统下，白板支持对已经书写的笔迹和形状的颜色进行更换。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3.在嵌入式系统下使用白板软件时，整机可自行调节屏幕</w:t>
            </w:r>
            <w:r>
              <w:rPr>
                <w:rFonts w:hint="eastAsia" w:ascii="仿宋_GB2312" w:hAnsi="仿宋_GB2312" w:eastAsia="仿宋_GB2312" w:cs="仿宋_GB2312"/>
                <w:color w:val="auto"/>
                <w:sz w:val="24"/>
                <w:szCs w:val="24"/>
                <w:lang w:eastAsia="zh-CN"/>
              </w:rPr>
              <w:t>亮度。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4.嵌入式Android操作系统下，互动白板支持不同背景颜色，同时提供学科背景，如：五线谱、信纸、田字格、英文格、篮球和足球场地平面图。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6.无PC状态下，嵌入式系统内置互动白板支持全局漫游，并能在工具栏中对全局内容进行预览和移动。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7.支持通过悬浮球调起元素周期表，支持对不同类别元素进行颜色区分，可通过点击对不同元素进行分类展示，展示样式支持按原子数/原子结构/相对原子质量/电子构型配置元素方式进行调整。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三、整机屏幕及护眼设计</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（一）整机采用超高清LED液晶显示屏，屏幕尺寸≥86英寸，钢化玻璃表面硬度≥9H，灰度等级≥256级，整机色域覆盖率（NTSC）≥72%，显示比例16:9，分辨率≥3840×2160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整机尺寸≤1960×1170×104mm。</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（二）整机背光系统支持DC调光方式，多级亮度调节，支持白颜色背景下最暗亮度≤120nit，用于提升显示对比度。</w:t>
            </w:r>
            <w:r>
              <w:rPr>
                <w:rFonts w:hint="eastAsia" w:ascii="仿宋_GB2312" w:hAnsi="仿宋_GB2312" w:eastAsia="仿宋_GB2312" w:cs="仿宋_GB2312"/>
                <w:b/>
                <w:bCs/>
                <w:i w:val="0"/>
                <w:iCs w:val="0"/>
                <w:caps w:val="0"/>
                <w:color w:val="auto"/>
                <w:spacing w:val="0"/>
                <w:sz w:val="24"/>
                <w:szCs w:val="24"/>
                <w:u w:val="none"/>
                <w:shd w:val="clear"/>
              </w:rPr>
              <w:t>投标时须提供证明材料，证明材料包括但不限于检测（检验）报告、彩页、官网或功能截图等</w:t>
            </w:r>
            <w:r>
              <w:rPr>
                <w:rFonts w:hint="eastAsia" w:ascii="仿宋_GB2312" w:hAnsi="仿宋_GB2312" w:eastAsia="仿宋_GB2312" w:cs="仿宋_GB2312"/>
                <w:b/>
                <w:bCs/>
                <w:i w:val="0"/>
                <w:iCs w:val="0"/>
                <w:caps w:val="0"/>
                <w:color w:val="auto"/>
                <w:spacing w:val="0"/>
                <w:sz w:val="24"/>
                <w:szCs w:val="24"/>
                <w:u w:val="none"/>
                <w:shd w:val="clear"/>
                <w:lang w:eastAsia="zh-CN"/>
              </w:rPr>
              <w:t>，</w:t>
            </w:r>
            <w:r>
              <w:rPr>
                <w:rFonts w:hint="eastAsia" w:ascii="仿宋_GB2312" w:hAnsi="仿宋_GB2312" w:eastAsia="仿宋_GB2312" w:cs="仿宋_GB2312"/>
                <w:b/>
                <w:bCs/>
                <w:i w:val="0"/>
                <w:iCs w:val="0"/>
                <w:caps w:val="0"/>
                <w:color w:val="auto"/>
                <w:spacing w:val="0"/>
                <w:sz w:val="24"/>
                <w:szCs w:val="24"/>
                <w:u w:val="none"/>
                <w:shd w:val="clear"/>
              </w:rPr>
              <w:t>并加盖投标人CA电子签章</w:t>
            </w:r>
            <w:r>
              <w:rPr>
                <w:rFonts w:hint="eastAsia" w:ascii="仿宋_GB2312" w:hAnsi="仿宋_GB2312" w:eastAsia="仿宋_GB2312" w:cs="仿宋_GB2312"/>
                <w:b/>
                <w:bCs w:val="0"/>
                <w:sz w:val="24"/>
                <w:highlight w:val="none"/>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（三）整机内置全视角背光增光膜，通过增光膜对背光光源进行均光，整机屏幕中心亮度三分之一的亮度观看视角≥1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0°，满足GB40070关于亮度可视角≥120°要求。</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（四）整机蓝光占比（有害蓝光415～455nm能量综合）/（整体蓝光400～500nm能量综合）≤50%。</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（五）整机支持色彩空间可选，包含标准模式和sRGB模式，在sRGB模式下可做到高色准△E≤1.2。</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（七）整机左、右、下三边框皆具备磁吸功能，边框任意位置可吸附具备磁吸功能的书写笔。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（八）整机采用一体设计，外部无任何可见内部功能模块连接线。整机采用全金属外壳设计，边角采用弧形设计，表面无尖锐边缘或凸起。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（九）整机屏幕边缘采用金属圆角包边防护，整机背板采用金属材质，有效屏蔽内部电路器件辐射；防潮耐盐雾蚀锈，适应多种教学环境。</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四、音频接收及播放功能</w:t>
            </w:r>
          </w:p>
          <w:p>
            <w:pPr>
              <w:widowControl/>
              <w:spacing w:line="240" w:lineRule="auto"/>
              <w:jc w:val="left"/>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（一）整机上边框内置非独立摄像头，整机上边框内置非独立式摄像头，</w:t>
            </w:r>
            <w:r>
              <w:rPr>
                <w:rFonts w:hint="eastAsia" w:ascii="仿宋_GB2312" w:hAnsi="仿宋_GB2312" w:eastAsia="仿宋_GB2312" w:cs="仿宋_GB2312"/>
                <w:color w:val="000000" w:themeColor="text1"/>
                <w:sz w:val="24"/>
                <w:szCs w:val="24"/>
                <w:u w:val="wave"/>
                <w14:textFill>
                  <w14:solidFill>
                    <w14:schemeClr w14:val="tx1"/>
                  </w14:solidFill>
                </w14:textFill>
              </w:rPr>
              <w:t>摄像头数量≥4个</w:t>
            </w:r>
            <w:r>
              <w:rPr>
                <w:rFonts w:hint="eastAsia" w:ascii="仿宋_GB2312" w:hAnsi="仿宋_GB2312" w:eastAsia="仿宋_GB2312" w:cs="仿宋_GB2312"/>
                <w:color w:val="000000" w:themeColor="text1"/>
                <w:sz w:val="24"/>
                <w:szCs w:val="24"/>
                <w14:textFill>
                  <w14:solidFill>
                    <w14:schemeClr w14:val="tx1"/>
                  </w14:solidFill>
                </w14:textFill>
              </w:rPr>
              <w:t>，其中至少四个摄像头像素值均≥1300 万，支持拍摄有效像素数≥5000万的照片，支持拍摄8192×2772分辨率的视频。</w:t>
            </w:r>
          </w:p>
          <w:p>
            <w:pPr>
              <w:spacing w:line="240" w:lineRule="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（二）整机广角摄像头最大视场角≥145度且</w:t>
            </w:r>
            <w:r>
              <w:rPr>
                <w:rFonts w:hint="eastAsia" w:ascii="仿宋_GB2312" w:hAnsi="仿宋_GB2312" w:eastAsia="仿宋_GB2312" w:cs="仿宋_GB2312"/>
                <w:color w:val="000000" w:themeColor="text1"/>
                <w:sz w:val="24"/>
                <w:szCs w:val="24"/>
                <w:u w:val="wave"/>
                <w14:textFill>
                  <w14:solidFill>
                    <w14:schemeClr w14:val="tx1"/>
                  </w14:solidFill>
                </w14:textFill>
              </w:rPr>
              <w:t>水平视场角≥130度</w:t>
            </w:r>
            <w:r>
              <w:rPr>
                <w:rFonts w:hint="eastAsia" w:ascii="仿宋_GB2312" w:hAnsi="仿宋_GB2312" w:eastAsia="仿宋_GB2312" w:cs="仿宋_GB2312"/>
                <w:color w:val="000000" w:themeColor="text1"/>
                <w:sz w:val="24"/>
                <w:szCs w:val="24"/>
                <w14:textFill>
                  <w14:solidFill>
                    <w14:schemeClr w14:val="tx1"/>
                  </w14:solidFill>
                </w14:textFill>
              </w:rPr>
              <w:t>，支持输出4:</w:t>
            </w:r>
            <w:r>
              <w:rPr>
                <w:rFonts w:hint="eastAsia" w:ascii="仿宋_GB2312" w:hAnsi="仿宋_GB2312" w:eastAsia="仿宋_GB2312" w:cs="仿宋_GB2312"/>
                <w:color w:val="000000" w:themeColor="text1"/>
                <w:sz w:val="24"/>
                <w:szCs w:val="24"/>
                <w:lang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widowControl/>
              <w:spacing w:line="400" w:lineRule="exact"/>
              <w:jc w:val="left"/>
              <w:textAlignment w:val="center"/>
            </w:pPr>
            <w:r>
              <w:rPr>
                <w:rFonts w:hint="eastAsia" w:hAnsi="宋体" w:cs="宋体"/>
                <w:color w:val="000000" w:themeColor="text1"/>
                <w:sz w:val="18"/>
                <w:szCs w:val="18"/>
                <w:lang w:val="en-US" w:eastAsia="zh-CN"/>
                <w14:textFill>
                  <w14:solidFill>
                    <w14:schemeClr w14:val="tx1"/>
                  </w14:solidFill>
                </w14:textFill>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rPr>
              <w:t>）整机支持同时输出</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路画面，视频画面覆盖整个教室1.7m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9m处全教室场景图像采集。</w:t>
            </w:r>
            <w:r>
              <w:rPr>
                <w:rFonts w:hint="eastAsia" w:ascii="仿宋_GB2312" w:hAnsi="仿宋_GB2312" w:eastAsia="仿宋_GB2312" w:cs="仿宋_GB2312"/>
                <w:i w:val="0"/>
                <w:iCs w:val="0"/>
                <w:color w:val="auto"/>
                <w:sz w:val="24"/>
                <w:szCs w:val="24"/>
                <w:u w:val="none"/>
              </w:rPr>
              <w:t>[</w:t>
            </w:r>
            <w:r>
              <w:rPr>
                <w:rFonts w:hint="eastAsia" w:ascii="仿宋_GB2312" w:hAnsi="仿宋_GB2312" w:eastAsia="仿宋_GB2312" w:cs="仿宋_GB2312"/>
                <w:b/>
                <w:bCs/>
                <w:i w:val="0"/>
                <w:iCs w:val="0"/>
                <w:caps w:val="0"/>
                <w:color w:val="auto"/>
                <w:spacing w:val="0"/>
                <w:sz w:val="24"/>
                <w:szCs w:val="24"/>
                <w:u w:val="none"/>
                <w:shd w:val="clear"/>
              </w:rPr>
              <w:t>投标时须提供证明材料，证明材料包括但不限于检测（检验）报告、彩页、官网或功能截图等</w:t>
            </w:r>
            <w:r>
              <w:rPr>
                <w:rFonts w:hint="eastAsia" w:ascii="仿宋_GB2312" w:hAnsi="仿宋_GB2312" w:eastAsia="仿宋_GB2312" w:cs="仿宋_GB2312"/>
                <w:b/>
                <w:bCs/>
                <w:i w:val="0"/>
                <w:iCs w:val="0"/>
                <w:caps w:val="0"/>
                <w:color w:val="auto"/>
                <w:spacing w:val="0"/>
                <w:sz w:val="24"/>
                <w:szCs w:val="24"/>
                <w:u w:val="none"/>
                <w:shd w:val="clear"/>
                <w:lang w:eastAsia="zh-CN"/>
              </w:rPr>
              <w:t>，</w:t>
            </w:r>
            <w:r>
              <w:rPr>
                <w:rFonts w:hint="eastAsia" w:ascii="仿宋_GB2312" w:hAnsi="仿宋_GB2312" w:eastAsia="仿宋_GB2312" w:cs="仿宋_GB2312"/>
                <w:b/>
                <w:bCs/>
                <w:i w:val="0"/>
                <w:iCs w:val="0"/>
                <w:caps w:val="0"/>
                <w:color w:val="auto"/>
                <w:spacing w:val="0"/>
                <w:sz w:val="24"/>
                <w:szCs w:val="24"/>
                <w:u w:val="none"/>
                <w:shd w:val="clear"/>
              </w:rPr>
              <w:t>并加盖投标人CA电子签章</w:t>
            </w:r>
            <w:r>
              <w:rPr>
                <w:rFonts w:hint="eastAsia" w:ascii="仿宋_GB2312" w:hAnsi="仿宋_GB2312" w:eastAsia="仿宋_GB2312" w:cs="仿宋_GB2312"/>
                <w:b/>
                <w:bCs w:val="0"/>
                <w:sz w:val="24"/>
                <w:highlight w:val="none"/>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rPr>
              <w:t>）整机摄像头支持人脸识别、清点人数、随机抽人；识别所有学生，显示标记，然后随机抽选，同时显示标记≥60人。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rPr>
              <w:t>）整机可选择高级音效设置，支持在左右声道平衡显示范围中进行更改；中低频段显示调节范围125Hz～1KHz，高频段显示调节范围2KHz～16KHz，分贝显示-12dB～12dB调节范围。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rPr>
              <w:t>）整机扬声器在100%音量下，可做到1米处声压级≥</w:t>
            </w:r>
            <w:r>
              <w:rPr>
                <w:rFonts w:hint="eastAsia" w:ascii="仿宋_GB2312" w:hAnsi="仿宋_GB2312" w:eastAsia="仿宋_GB2312" w:cs="仿宋_GB2312"/>
                <w:color w:val="auto"/>
                <w:sz w:val="24"/>
                <w:szCs w:val="24"/>
                <w:lang w:eastAsia="zh-CN"/>
              </w:rPr>
              <w:t>88dB</w:t>
            </w:r>
            <w:r>
              <w:rPr>
                <w:rFonts w:hint="eastAsia" w:ascii="仿宋_GB2312" w:hAnsi="仿宋_GB2312" w:eastAsia="仿宋_GB2312" w:cs="仿宋_GB2312"/>
                <w:color w:val="auto"/>
                <w:sz w:val="24"/>
                <w:szCs w:val="24"/>
              </w:rPr>
              <w:t>，10米处声压级≥79dB。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rPr>
              <w:t>）整机设备内置2.2声道扬声器，前朝向发声，12W高音扬声器2个，上朝向30W中低音扬声器2个，最大功率≥84W</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）整机内置非独立外扩展的8阵列麦克风，拾音角度：180°，可用于对教室环境音频进行采集，整机内置麦克风声源定位算法，声源定位精度≤</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度，可以识别回答问题的学生方位。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）整机PC端支持主动发现蓝牙外设从而连接（无需整机进入发现模式），支持连接外部蓝牙音箱播放音频。</w:t>
            </w:r>
          </w:p>
          <w:p>
            <w:pPr>
              <w:widowControl/>
              <w:spacing w:line="240" w:lineRule="auto"/>
              <w:jc w:val="left"/>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（十）整机内置AR授课工具，支持对视频展台所采集的画面中叠加动态的3D 模型。</w:t>
            </w:r>
            <w:r>
              <w:rPr>
                <w:rFonts w:hint="eastAsia" w:ascii="仿宋_GB2312" w:hAnsi="仿宋_GB2312" w:eastAsia="仿宋_GB2312" w:cs="仿宋_GB2312"/>
                <w:color w:val="auto"/>
                <w:sz w:val="24"/>
                <w:szCs w:val="24"/>
                <w:u w:val="wave"/>
              </w:rPr>
              <w:t>3D模型</w:t>
            </w:r>
            <w:r>
              <w:rPr>
                <w:rFonts w:hint="eastAsia" w:ascii="仿宋_GB2312" w:hAnsi="仿宋_GB2312" w:eastAsia="仿宋_GB2312" w:cs="仿宋_GB2312"/>
                <w:color w:val="auto"/>
                <w:sz w:val="24"/>
                <w:szCs w:val="24"/>
                <w:u w:val="wave"/>
                <w:lang w:val="en-US" w:eastAsia="zh-CN"/>
              </w:rPr>
              <w:t>种类≥5种</w:t>
            </w:r>
            <w:r>
              <w:rPr>
                <w:rFonts w:hint="eastAsia" w:ascii="仿宋_GB2312" w:hAnsi="仿宋_GB2312" w:eastAsia="仿宋_GB2312" w:cs="仿宋_GB2312"/>
                <w:color w:val="auto"/>
                <w:sz w:val="24"/>
                <w:szCs w:val="24"/>
                <w:lang w:val="en-US" w:eastAsia="zh-CN"/>
              </w:rPr>
              <w:t>。</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五、传屏及连接功能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Bluetooth 5.4及以上标准，支持主动发现蓝牙外设从而连接（无需整机进入发现模式），支持连接外部蓝牙音箱播放音频。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（三）整机支持Wi-Fi无线上网和AP无线热点发射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支持版本</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6；Wi-Fi和AP无线热点工作距离≥10m。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（五）整机前置USB接口支持多系统读取外接移动存储设备。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（六）支持通道自动跳转功能，如整机处于正常使用状态，HDMI信号接入时，能自动识别并切换到对应的HDMI信号源通道，且断开后能回到上一通道。</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（七）支持外接信号输入时自动唤醒功能，整机处于关机通电状态，外接电脑显示信号通过HDMI传输线连接至整机时，整机可智能识别外接</w:t>
            </w:r>
            <w:r>
              <w:rPr>
                <w:rFonts w:hint="eastAsia" w:ascii="仿宋_GB2312" w:hAnsi="仿宋_GB2312" w:eastAsia="仿宋_GB2312" w:cs="仿宋_GB2312"/>
                <w:color w:val="auto"/>
                <w:sz w:val="24"/>
                <w:szCs w:val="24"/>
                <w:lang w:eastAsia="zh-CN"/>
              </w:rPr>
              <w:t>电气设备</w:t>
            </w:r>
            <w:r>
              <w:rPr>
                <w:rFonts w:hint="eastAsia" w:ascii="仿宋_GB2312" w:hAnsi="仿宋_GB2312" w:eastAsia="仿宋_GB2312" w:cs="仿宋_GB2312"/>
                <w:color w:val="auto"/>
                <w:sz w:val="24"/>
                <w:szCs w:val="24"/>
              </w:rPr>
              <w:t>信号输入并自动开机。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六、按键及接口设计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（一）三合一电源按键，同一电源物理按键完成Android系统和Windows系统的开机、节能熄屏、关机操作；关机状态下按按键开机；开机状态下按按键实现节能熄屏/唤醒，长按按键实现关机。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（二）设备支持通过前置面板物理按键一键启动录屏功能，可将屏幕中显示的课件、音频内容与老师人声同时录制。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（三）整机关机状态下，通过长按电源键进入设置界面后，可点击屏幕选择恢复整机系统及桌面式操作系统到出厂默认状态，无需额外工具辅助。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（四）侧置输入接口具备≥2路HDMI、≥1路RS23</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≥1路USB接口。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（五）侧置输出接口具备≥1路音频输出、≥1路触控USB输出。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（六）前置输入接口</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3路USB接口（包含≥1路Type-C、≥2路USB</w:t>
            </w:r>
            <w:r>
              <w:rPr>
                <w:rFonts w:hint="eastAsia" w:ascii="仿宋_GB2312" w:hAnsi="仿宋_GB2312" w:eastAsia="仿宋_GB2312" w:cs="仿宋_GB2312"/>
                <w:color w:val="auto"/>
                <w:sz w:val="24"/>
                <w:szCs w:val="24"/>
                <w:lang w:eastAsia="zh-CN"/>
              </w:rPr>
              <w:t>接口）</w:t>
            </w:r>
            <w:r>
              <w:rPr>
                <w:rFonts w:hint="eastAsia" w:ascii="仿宋_GB2312" w:hAnsi="仿宋_GB2312" w:eastAsia="仿宋_GB2312" w:cs="仿宋_GB2312"/>
                <w:color w:val="auto"/>
                <w:sz w:val="24"/>
                <w:szCs w:val="24"/>
              </w:rPr>
              <w:t>，前置USB接口支持Android系统、Windows系统读取外接移动存储设备。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（七）整机具备前置Type-C接口，</w:t>
            </w:r>
            <w:r>
              <w:rPr>
                <w:rFonts w:hint="eastAsia" w:ascii="仿宋_GB2312" w:hAnsi="仿宋_GB2312" w:eastAsia="仿宋_GB2312" w:cs="仿宋_GB2312"/>
                <w:color w:val="auto"/>
                <w:sz w:val="24"/>
                <w:szCs w:val="24"/>
                <w:lang w:val="en-US" w:eastAsia="zh-CN"/>
              </w:rPr>
              <w:t>前置</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eastAsia="zh-CN"/>
              </w:rPr>
              <w:t>接口支持</w:t>
            </w:r>
            <w:r>
              <w:rPr>
                <w:rFonts w:hint="eastAsia" w:ascii="仿宋_GB2312" w:hAnsi="仿宋_GB2312" w:eastAsia="仿宋_GB2312" w:cs="仿宋_GB2312"/>
                <w:color w:val="auto"/>
                <w:sz w:val="24"/>
                <w:szCs w:val="24"/>
              </w:rPr>
              <w:t>最大充电功率≥1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W，通过Type-C接口实现音视频输入，外接电脑设备经双头Type-C线连接至整机，即可把外接电脑设备画面投到整机上，同时在整机上操作画面，可实现触摸电脑的操作，无需再连接触控USB线。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（八）外接电脑设备经双头Type-C线连接至整机，可调用整机内置的摄像头、麦克风、扬声器，</w:t>
            </w:r>
            <w:r>
              <w:rPr>
                <w:rFonts w:hint="eastAsia" w:ascii="仿宋_GB2312" w:hAnsi="仿宋_GB2312" w:eastAsia="仿宋_GB2312" w:cs="仿宋_GB2312"/>
                <w:color w:val="auto"/>
                <w:sz w:val="24"/>
                <w:szCs w:val="24"/>
                <w:lang w:eastAsia="zh-CN"/>
              </w:rPr>
              <w:t>在外部</w:t>
            </w:r>
            <w:r>
              <w:rPr>
                <w:rFonts w:hint="eastAsia" w:ascii="仿宋_GB2312" w:hAnsi="仿宋_GB2312" w:eastAsia="仿宋_GB2312" w:cs="仿宋_GB2312"/>
                <w:color w:val="auto"/>
                <w:sz w:val="24"/>
                <w:szCs w:val="24"/>
              </w:rPr>
              <w:t>电脑</w:t>
            </w:r>
            <w:r>
              <w:rPr>
                <w:rFonts w:hint="eastAsia" w:ascii="仿宋_GB2312" w:hAnsi="仿宋_GB2312" w:eastAsia="仿宋_GB2312" w:cs="仿宋_GB2312"/>
                <w:color w:val="auto"/>
                <w:sz w:val="24"/>
                <w:szCs w:val="24"/>
                <w:lang w:eastAsia="zh-CN"/>
              </w:rPr>
              <w:t>上即可</w:t>
            </w:r>
            <w:r>
              <w:rPr>
                <w:rFonts w:hint="eastAsia" w:ascii="仿宋_GB2312" w:hAnsi="仿宋_GB2312" w:eastAsia="仿宋_GB2312" w:cs="仿宋_GB2312"/>
                <w:color w:val="auto"/>
                <w:sz w:val="24"/>
                <w:szCs w:val="24"/>
              </w:rPr>
              <w:t>控制整机拍摄教室画面。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（九）支持通过Type-C接口U盘进行文件传输，兼容Type-C接口手机充电。</w:t>
            </w:r>
          </w:p>
          <w:p>
            <w:pPr>
              <w:widowControl/>
              <w:spacing w:line="240" w:lineRule="auto"/>
              <w:jc w:val="lef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七、教学辅助功能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（一）教学工具栏设计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1.整机内置AI授课工具，可根据题目所涉及的知识点和难度级别，可推荐相似题目，推荐题目数量可根据用户需求进行设置。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2.整机内置AI作文批改工具，支持对视频展台所采集的内容进行识别，识别到英文作文类型后，支持作文内容进行批改。可根据作文的整体表现给出一个综合评分，并提供详细的评分依据。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整机内置AI智能体（非第三方应用），支持用户通过当前设备与历史学家智能体进行对话交流。智能体</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历史文物、文化遗址、博物馆展览文博知识。用户可通过语音方式向智能体提问，智能体能够根据用户的问题提供准确、详细的回答，支持多轮对话，可根据用户的兴趣偏好，推荐相关的文博展览、文物故事内容。</w:t>
            </w:r>
          </w:p>
          <w:p>
            <w:r>
              <w:rPr>
                <w:rFonts w:hint="eastAsia" w:hAnsi="宋体" w:cs="宋体"/>
                <w:color w:val="000000" w:themeColor="text1"/>
                <w:sz w:val="18"/>
                <w:szCs w:val="18"/>
                <w:lang w:val="en-US" w:eastAsia="zh-CN"/>
                <w14:textFill>
                  <w14:solidFill>
                    <w14:schemeClr w14:val="tx1"/>
                  </w14:solidFill>
                </w14:textFill>
              </w:rPr>
              <w:t>★</w:t>
            </w:r>
            <w:r>
              <w:rPr>
                <w:rFonts w:hint="eastAsia" w:ascii="仿宋_GB2312" w:hAnsi="仿宋_GB2312" w:eastAsia="仿宋_GB2312" w:cs="仿宋_GB2312"/>
                <w:color w:val="auto"/>
                <w:sz w:val="24"/>
                <w:szCs w:val="24"/>
              </w:rPr>
              <w:t>4.支持智能书写功能，书写文字自动识别为标准印刷体，支持图形识别功能，可将多种手绘图形转化为</w:t>
            </w:r>
            <w:r>
              <w:rPr>
                <w:rFonts w:hint="eastAsia" w:ascii="仿宋_GB2312" w:hAnsi="仿宋_GB2312" w:eastAsia="仿宋_GB2312" w:cs="仿宋_GB2312"/>
                <w:color w:val="auto"/>
                <w:sz w:val="24"/>
                <w:szCs w:val="24"/>
                <w:lang w:val="en-US" w:eastAsia="zh-CN"/>
              </w:rPr>
              <w:t>≥2种图形。</w:t>
            </w:r>
            <w:r>
              <w:rPr>
                <w:rFonts w:hint="eastAsia" w:ascii="仿宋_GB2312" w:hAnsi="仿宋_GB2312" w:eastAsia="仿宋_GB2312" w:cs="仿宋_GB2312"/>
                <w:i w:val="0"/>
                <w:iCs w:val="0"/>
                <w:color w:val="auto"/>
                <w:sz w:val="24"/>
                <w:szCs w:val="24"/>
                <w:u w:val="none"/>
              </w:rPr>
              <w:t>[</w:t>
            </w:r>
            <w:r>
              <w:rPr>
                <w:rFonts w:hint="eastAsia" w:ascii="仿宋_GB2312" w:hAnsi="仿宋_GB2312" w:eastAsia="仿宋_GB2312" w:cs="仿宋_GB2312"/>
                <w:b/>
                <w:bCs/>
                <w:i w:val="0"/>
                <w:iCs w:val="0"/>
                <w:caps w:val="0"/>
                <w:color w:val="auto"/>
                <w:spacing w:val="0"/>
                <w:sz w:val="24"/>
                <w:szCs w:val="24"/>
                <w:u w:val="none"/>
                <w:shd w:val="clear"/>
              </w:rPr>
              <w:t>投标时须提供证明材料，证明材料包括但不限于检测（检验）报告、彩页、官网或功能截图等</w:t>
            </w:r>
            <w:r>
              <w:rPr>
                <w:rFonts w:hint="eastAsia" w:ascii="仿宋_GB2312" w:hAnsi="仿宋_GB2312" w:eastAsia="仿宋_GB2312" w:cs="仿宋_GB2312"/>
                <w:b/>
                <w:bCs/>
                <w:i w:val="0"/>
                <w:iCs w:val="0"/>
                <w:caps w:val="0"/>
                <w:color w:val="auto"/>
                <w:spacing w:val="0"/>
                <w:sz w:val="24"/>
                <w:szCs w:val="24"/>
                <w:u w:val="none"/>
                <w:shd w:val="clear"/>
                <w:lang w:eastAsia="zh-CN"/>
              </w:rPr>
              <w:t>，</w:t>
            </w:r>
            <w:r>
              <w:rPr>
                <w:rFonts w:hint="eastAsia" w:ascii="仿宋_GB2312" w:hAnsi="仿宋_GB2312" w:eastAsia="仿宋_GB2312" w:cs="仿宋_GB2312"/>
                <w:b/>
                <w:bCs/>
                <w:i w:val="0"/>
                <w:iCs w:val="0"/>
                <w:caps w:val="0"/>
                <w:color w:val="auto"/>
                <w:spacing w:val="0"/>
                <w:sz w:val="24"/>
                <w:szCs w:val="24"/>
                <w:u w:val="none"/>
                <w:shd w:val="clear"/>
              </w:rPr>
              <w:t>并加盖投标人CA电子签章</w:t>
            </w:r>
            <w:r>
              <w:rPr>
                <w:rFonts w:hint="eastAsia" w:ascii="仿宋_GB2312" w:hAnsi="仿宋_GB2312" w:eastAsia="仿宋_GB2312" w:cs="仿宋_GB2312"/>
                <w:b/>
                <w:bCs w:val="0"/>
                <w:sz w:val="24"/>
                <w:highlight w:val="none"/>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5.整机侧边栏内置智能语音转文字工具，将整机内置麦克风拾取的语音进行文字转译，以悬浮字幕形式将转译文字显示在屏幕上。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整机侧边栏内置自习工具，通过整机麦克风内置AI音频检测算法监测教室中学生音量大小，当学生音量大于阈值时，屏幕自动弹窗提醒进行自习纪律干预。</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7.整机设备自带地震预警功能，支持在地震预警页面中获取位置，可以手动进行位置校准。支持在地震预警页面中选择提醒阈值。支持在地震预警界面中开启和关闭地震预警服务。</w:t>
            </w:r>
          </w:p>
          <w:p>
            <w:pPr>
              <w:widowControl/>
              <w:spacing w:line="240" w:lineRule="auto"/>
              <w:jc w:val="left"/>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整机具备班级视力检测功能，学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站在距离屏幕前</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m处，可通过</w:t>
            </w:r>
            <w:r>
              <w:rPr>
                <w:rFonts w:hint="eastAsia" w:ascii="仿宋_GB2312" w:hAnsi="仿宋_GB2312" w:eastAsia="仿宋_GB2312" w:cs="仿宋_GB2312"/>
                <w:color w:val="auto"/>
                <w:sz w:val="24"/>
                <w:szCs w:val="24"/>
                <w:lang w:eastAsia="zh-CN"/>
              </w:rPr>
              <w:t>手</w:t>
            </w:r>
            <w:r>
              <w:rPr>
                <w:rFonts w:hint="eastAsia" w:ascii="仿宋_GB2312" w:hAnsi="仿宋_GB2312" w:eastAsia="仿宋_GB2312" w:cs="仿宋_GB2312"/>
                <w:color w:val="auto"/>
                <w:sz w:val="24"/>
                <w:szCs w:val="24"/>
              </w:rPr>
              <w:t>势识别方式来标识方向进行视力测试，测试完成后可直接</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成视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检测结果，并建</w:t>
            </w:r>
            <w:r>
              <w:rPr>
                <w:rFonts w:hint="eastAsia" w:ascii="仿宋_GB2312" w:hAnsi="仿宋_GB2312" w:eastAsia="仿宋_GB2312" w:cs="仿宋_GB2312"/>
                <w:color w:val="auto"/>
                <w:sz w:val="24"/>
                <w:szCs w:val="24"/>
                <w:lang w:eastAsia="zh-CN"/>
              </w:rPr>
              <w:t>立</w:t>
            </w:r>
            <w:r>
              <w:rPr>
                <w:rFonts w:hint="eastAsia" w:ascii="仿宋_GB2312" w:hAnsi="仿宋_GB2312" w:eastAsia="仿宋_GB2312" w:cs="仿宋_GB2312"/>
                <w:color w:val="auto"/>
                <w:sz w:val="24"/>
                <w:szCs w:val="24"/>
              </w:rPr>
              <w:t>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档案，对学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情况进</w:t>
            </w:r>
            <w:r>
              <w:rPr>
                <w:rFonts w:hint="eastAsia" w:ascii="仿宋_GB2312" w:hAnsi="仿宋_GB2312" w:eastAsia="仿宋_GB2312" w:cs="仿宋_GB2312"/>
                <w:color w:val="auto"/>
                <w:sz w:val="24"/>
                <w:szCs w:val="24"/>
                <w:lang w:eastAsia="zh-CN"/>
              </w:rPr>
              <w:t>行</w:t>
            </w:r>
            <w:r>
              <w:rPr>
                <w:rFonts w:hint="eastAsia" w:ascii="仿宋_GB2312" w:hAnsi="仿宋_GB2312" w:eastAsia="仿宋_GB2312" w:cs="仿宋_GB2312"/>
                <w:color w:val="auto"/>
                <w:sz w:val="24"/>
                <w:szCs w:val="24"/>
              </w:rPr>
              <w:t>管理。</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9.</w:t>
            </w:r>
            <w:r>
              <w:rPr>
                <w:rFonts w:hint="eastAsia" w:ascii="仿宋_GB2312" w:hAnsi="仿宋_GB2312" w:eastAsia="仿宋_GB2312" w:cs="仿宋_GB2312"/>
                <w:b w:val="0"/>
                <w:bCs w:val="0"/>
                <w:color w:val="auto"/>
                <w:sz w:val="24"/>
                <w:szCs w:val="24"/>
              </w:rPr>
              <w:t>整机内置投票统计小工具，通过内置多摄像头捕捉每个同学的投票动作，如举手，双手交叉并进行AI识别，统计投票情况及占比，并以柱状图图表形式呈现。</w:t>
            </w:r>
          </w:p>
          <w:p>
            <w:pPr>
              <w:spacing w:line="240" w:lineRule="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color w:val="auto"/>
                <w:sz w:val="24"/>
                <w:szCs w:val="24"/>
              </w:rPr>
              <w:t>整机内置手势答题小工具，支持老师在课中发起互动选择题，学生通过手势给出对应答案，通过摄像头进行捕捉和AI识别，最终收集回作答情况，形成课中的互动学情。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（二）教学桌面设计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1.整机设备开机启动后，自动进入教学桌面，</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通过账号登录、手机扫码登录，登录后可以自动获取并在桌面显示最近使用的教学课件，点击课件可直接进入授课模式。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4.整机设备教学桌面支持进行通道切换、锁屏、重启、关机操作，且支持进行壁纸编辑，内置10张以上壁纸，支持自定义壁纸。</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1.整机Windows通道支持文件传输应用，支持通过扫码、wifi直联等方式与手机进行连接，实现文件传输功能。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2.文件传输应用支持多人同时将手机文件传输到整机上。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3.文件传输应用开启后，可自动打开整机热点。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4.文件传输应用接收的文件支持单份删除；接收的文件支持手动全部清空。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（四）备授课一体化教学软件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1.备授课一体化，具有备课模式及授课模式，且内置的操作界面可根据备课和授课使用场景</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2.备课模式工具栏具备自动根据老师账号中关联的学科</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而提供相对应的教学工具</w:t>
            </w:r>
            <w:r>
              <w:rPr>
                <w:rFonts w:hint="eastAsia" w:ascii="仿宋_GB2312" w:hAnsi="仿宋_GB2312" w:eastAsia="仿宋_GB2312" w:cs="仿宋_GB2312"/>
                <w:color w:val="auto"/>
                <w:sz w:val="24"/>
                <w:szCs w:val="24"/>
                <w:lang w:eastAsia="zh-CN"/>
              </w:rPr>
              <w:t>的功能。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3.AI智能备课助手：在备课场景中支持搜索课件库课件资源，</w:t>
            </w:r>
            <w:r>
              <w:rPr>
                <w:rFonts w:hint="eastAsia" w:ascii="仿宋_GB2312" w:hAnsi="仿宋_GB2312" w:eastAsia="仿宋_GB2312" w:cs="仿宋_GB2312"/>
                <w:color w:val="auto"/>
                <w:sz w:val="24"/>
                <w:szCs w:val="24"/>
                <w:u w:val="wave"/>
              </w:rPr>
              <w:t>具有不少于15万份的课件资源</w:t>
            </w:r>
            <w:r>
              <w:rPr>
                <w:rFonts w:hint="eastAsia" w:ascii="仿宋_GB2312" w:hAnsi="仿宋_GB2312" w:eastAsia="仿宋_GB2312" w:cs="仿宋_GB2312"/>
                <w:color w:val="auto"/>
                <w:sz w:val="24"/>
                <w:szCs w:val="24"/>
              </w:rPr>
              <w:t>，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5.云教案功能：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（1）云教案分享：云教案内容可自动同步至云空间，支持以链接方式进行定向式分享和开放式分享。接收者可直接在桌面浏览器、微信内打开预览，可将</w:t>
            </w:r>
            <w:r>
              <w:rPr>
                <w:rFonts w:hint="eastAsia" w:ascii="仿宋_GB2312" w:hAnsi="仿宋_GB2312" w:eastAsia="仿宋_GB2312" w:cs="仿宋_GB2312"/>
                <w:color w:val="auto"/>
                <w:sz w:val="24"/>
                <w:szCs w:val="24"/>
                <w:lang w:eastAsia="zh-CN"/>
              </w:rPr>
              <w:t>云</w:t>
            </w:r>
            <w:r>
              <w:rPr>
                <w:rFonts w:hint="eastAsia" w:ascii="仿宋_GB2312" w:hAnsi="仿宋_GB2312" w:eastAsia="仿宋_GB2312" w:cs="仿宋_GB2312"/>
                <w:color w:val="auto"/>
                <w:sz w:val="24"/>
                <w:szCs w:val="24"/>
              </w:rPr>
              <w:t>教案转存至个人云空间。</w:t>
            </w:r>
          </w:p>
          <w:p>
            <w:pPr>
              <w:widowControl/>
              <w:spacing w:line="240" w:lineRule="auto"/>
              <w:jc w:val="left"/>
              <w:rPr>
                <w:rFonts w:hint="eastAsia" w:ascii="仿宋_GB2312" w:hAnsi="仿宋_GB2312" w:eastAsia="仿宋_GB2312" w:cs="仿宋_GB2312"/>
                <w:color w:val="auto"/>
                <w:sz w:val="24"/>
                <w:szCs w:val="24"/>
                <w:u w:val="wave"/>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（2）云教案模板：提供教案模板以供老师撰写教案，</w:t>
            </w:r>
            <w:r>
              <w:rPr>
                <w:rFonts w:hint="eastAsia" w:ascii="仿宋_GB2312" w:hAnsi="仿宋_GB2312" w:eastAsia="仿宋_GB2312" w:cs="仿宋_GB2312"/>
                <w:color w:val="auto"/>
                <w:sz w:val="24"/>
                <w:szCs w:val="24"/>
                <w:u w:val="wave"/>
              </w:rPr>
              <w:t>预置表格式、提纲式、集备式、多课时式等</w:t>
            </w:r>
            <w:r>
              <w:rPr>
                <w:rFonts w:hint="eastAsia" w:ascii="仿宋_GB2312" w:hAnsi="仿宋_GB2312" w:eastAsia="仿宋_GB2312" w:cs="仿宋_GB2312"/>
                <w:color w:val="auto"/>
                <w:sz w:val="24"/>
                <w:szCs w:val="24"/>
                <w:u w:val="wave"/>
                <w:lang w:val="en-US" w:eastAsia="zh-CN"/>
              </w:rPr>
              <w:t>≥</w:t>
            </w:r>
            <w:r>
              <w:rPr>
                <w:rFonts w:hint="eastAsia" w:ascii="仿宋_GB2312" w:hAnsi="仿宋_GB2312" w:eastAsia="仿宋_GB2312" w:cs="仿宋_GB2312"/>
                <w:color w:val="auto"/>
                <w:sz w:val="24"/>
                <w:szCs w:val="24"/>
                <w:u w:val="wave"/>
              </w:rPr>
              <w:t>4个教案模板。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（3）支持校本教案模板设计，管理员在教研管理后台设置校本模板后，老师可在云教案模板直接调用。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（4）云教案与云课件可一对多关联绑定，产生绑定后，在课件页和教案页均支持在同一面板打开关联的云课件或云教案预览，便于老师备课时相互对照。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6.AI智能生成课堂活动：具有课堂活动智能填写功能，</w:t>
            </w:r>
            <w:r>
              <w:rPr>
                <w:rFonts w:hint="eastAsia" w:ascii="仿宋_GB2312" w:hAnsi="仿宋_GB2312" w:eastAsia="仿宋_GB2312" w:cs="仿宋_GB2312"/>
                <w:color w:val="auto"/>
                <w:sz w:val="24"/>
                <w:szCs w:val="24"/>
                <w:u w:val="wave"/>
              </w:rPr>
              <w:t>支持选词填空、判断对错等≥2类课堂活动</w:t>
            </w:r>
            <w:r>
              <w:rPr>
                <w:rFonts w:hint="eastAsia" w:ascii="仿宋_GB2312" w:hAnsi="仿宋_GB2312" w:eastAsia="仿宋_GB2312" w:cs="仿宋_GB2312"/>
                <w:color w:val="auto"/>
                <w:sz w:val="24"/>
                <w:szCs w:val="24"/>
              </w:rPr>
              <w:t>。输入文本后可以一键解析，自动将文本内容结构化填充至题干和正确选项，完成课堂活动的制作。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7.课堂互动游戏支持云储存功能：编辑完成的活动可一键存储至教师云空间，便于在不同课件中直接调用，无需反复编辑。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9.智能配对游戏：支持创建配对游戏，教师可随意将知识点进行配对。当开始配对游戏时，拖动知识点进行配对，系统将自动判断是否正确。系统至少提供10种游戏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样式支持自定义修改，同时支持设置干扰项。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10.分组竞争游戏：支持创建分组竞争游戏，教师可设置正确项／干扰项，让两组学生开展竞争游戏。提供不少于3种难度、10种游戏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供选择，且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样式支持自定义修改。支持记录和展示学生作答结果，便于课堂知识点对比讲解。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11.课件背景：提供≥12 </w:t>
            </w:r>
            <w:r>
              <w:rPr>
                <w:rFonts w:hint="eastAsia" w:ascii="仿宋_GB2312" w:hAnsi="仿宋_GB2312" w:eastAsia="仿宋_GB2312" w:cs="仿宋_GB2312"/>
                <w:color w:val="auto"/>
                <w:sz w:val="24"/>
                <w:szCs w:val="24"/>
                <w:lang w:eastAsia="zh-CN"/>
              </w:rPr>
              <w:t>种</w:t>
            </w:r>
            <w:r>
              <w:rPr>
                <w:rFonts w:hint="eastAsia" w:ascii="仿宋_GB2312" w:hAnsi="仿宋_GB2312" w:eastAsia="仿宋_GB2312" w:cs="仿宋_GB2312"/>
                <w:color w:val="auto"/>
                <w:sz w:val="24"/>
                <w:szCs w:val="24"/>
              </w:rPr>
              <w:t>背景模板供用户选择</w:t>
            </w:r>
            <w:r>
              <w:rPr>
                <w:rFonts w:hint="eastAsia" w:ascii="仿宋_GB2312" w:hAnsi="仿宋_GB2312" w:eastAsia="仿宋_GB2312" w:cs="仿宋_GB2312"/>
                <w:color w:val="auto"/>
                <w:sz w:val="24"/>
                <w:szCs w:val="24"/>
                <w:lang w:eastAsia="zh-CN"/>
              </w:rPr>
              <w:t>，支</w:t>
            </w:r>
            <w:r>
              <w:rPr>
                <w:rFonts w:hint="eastAsia" w:ascii="仿宋_GB2312" w:hAnsi="仿宋_GB2312" w:eastAsia="仿宋_GB2312" w:cs="仿宋_GB2312"/>
                <w:color w:val="auto"/>
                <w:sz w:val="24"/>
                <w:szCs w:val="24"/>
              </w:rPr>
              <w:t>持自定义背景。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12.AI智能英语工具：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（1）软件内置的AI智能语义分析模块，可对输入的英文文本的拼写、句型、语法进行错误检查，并支持一键纠错。</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（3）AI音标助手：支持浏览和插入国际音标表，可直接点击发音，</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整表和单个音标卡片</w:t>
            </w:r>
            <w:r>
              <w:rPr>
                <w:rFonts w:hint="eastAsia" w:ascii="仿宋_GB2312" w:hAnsi="仿宋_GB2312" w:eastAsia="仿宋_GB2312" w:cs="仿宋_GB2312"/>
                <w:color w:val="auto"/>
                <w:sz w:val="24"/>
                <w:szCs w:val="24"/>
                <w:lang w:eastAsia="zh-CN"/>
              </w:rPr>
              <w:t>的插入</w:t>
            </w:r>
            <w:r>
              <w:rPr>
                <w:rFonts w:hint="eastAsia" w:ascii="仿宋_GB2312" w:hAnsi="仿宋_GB2312" w:eastAsia="仿宋_GB2312" w:cs="仿宋_GB2312"/>
                <w:color w:val="auto"/>
                <w:sz w:val="24"/>
                <w:szCs w:val="24"/>
              </w:rPr>
              <w:t>。支持智能将字母、单词、句子转写为音标，并可一键插入到备课课件中形成</w:t>
            </w:r>
            <w:r>
              <w:rPr>
                <w:rFonts w:hint="eastAsia" w:ascii="仿宋_GB2312" w:hAnsi="仿宋_GB2312" w:eastAsia="仿宋_GB2312" w:cs="仿宋_GB2312"/>
                <w:color w:val="auto"/>
                <w:sz w:val="24"/>
                <w:szCs w:val="24"/>
                <w:lang w:eastAsia="zh-CN"/>
              </w:rPr>
              <w:t>文本。</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13.快捷抠图：</w:t>
            </w:r>
            <w:r>
              <w:rPr>
                <w:rFonts w:hint="eastAsia" w:ascii="仿宋_GB2312" w:hAnsi="仿宋_GB2312" w:eastAsia="仿宋_GB2312" w:cs="仿宋_GB2312"/>
                <w:color w:val="auto"/>
                <w:sz w:val="24"/>
                <w:szCs w:val="24"/>
                <w:lang w:eastAsia="zh-CN"/>
              </w:rPr>
              <w:t>可</w:t>
            </w:r>
            <w:r>
              <w:rPr>
                <w:rFonts w:hint="eastAsia" w:ascii="仿宋_GB2312" w:hAnsi="仿宋_GB2312" w:eastAsia="仿宋_GB2312" w:cs="仿宋_GB2312"/>
                <w:color w:val="auto"/>
                <w:sz w:val="24"/>
                <w:szCs w:val="24"/>
              </w:rPr>
              <w:t>在白板软件中对导入的图片进行快捷抠图、去背景，处理后的图片主体边缘没有明显毛边，可导出保存成PNG格式。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14.数学公式编辑器：支持复杂数学公式输入，提供≥20个数学符号及和≥15种公式模板，输出的公式内容支持不同颜色标记及二次编辑。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15.3D星球模型：提供3D立体星球模型，太阳系行星模型≥4个，支持360°自由旋转、缩放展示；并支持在立体地球模型</w:t>
            </w:r>
            <w:r>
              <w:rPr>
                <w:rFonts w:hint="eastAsia" w:ascii="仿宋_GB2312" w:hAnsi="仿宋_GB2312" w:eastAsia="仿宋_GB2312" w:cs="仿宋_GB2312"/>
                <w:color w:val="auto"/>
                <w:sz w:val="24"/>
                <w:szCs w:val="24"/>
                <w:lang w:eastAsia="zh-CN"/>
              </w:rPr>
              <w:t>上清晰地</w:t>
            </w:r>
            <w:r>
              <w:rPr>
                <w:rFonts w:hint="eastAsia" w:ascii="仿宋_GB2312" w:hAnsi="仿宋_GB2312" w:eastAsia="仿宋_GB2312" w:cs="仿宋_GB2312"/>
                <w:color w:val="auto"/>
                <w:sz w:val="24"/>
                <w:szCs w:val="24"/>
              </w:rPr>
              <w:t xml:space="preserve">展现地球表面的六大板块、降水分布、气温分布、气候分布、人口分布、表层洋流、陆地自然带、海平面等压线等内容；且支持三维、二维切换展示，方便地理学科教学。 </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16.混合教学功能：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（1）一键开课：教师可在教室一体机一键开课，开课将进入屏幕共享推流模式。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（2）课程分发：支持生成课程海报，学生扫描课程海报</w:t>
            </w:r>
            <w:r>
              <w:rPr>
                <w:rFonts w:hint="eastAsia" w:ascii="仿宋_GB2312" w:hAnsi="仿宋_GB2312" w:eastAsia="仿宋_GB2312" w:cs="仿宋_GB2312"/>
                <w:color w:val="auto"/>
                <w:sz w:val="24"/>
                <w:szCs w:val="24"/>
                <w:lang w:eastAsia="zh-CN"/>
              </w:rPr>
              <w:t>上的微</w:t>
            </w:r>
            <w:r>
              <w:rPr>
                <w:rFonts w:hint="eastAsia" w:ascii="仿宋_GB2312" w:hAnsi="仿宋_GB2312" w:eastAsia="仿宋_GB2312" w:cs="仿宋_GB2312"/>
                <w:color w:val="auto"/>
                <w:sz w:val="24"/>
                <w:szCs w:val="24"/>
              </w:rPr>
              <w:t>信二维码即可加入直播课堂。支持通过行政班级学生名单</w:t>
            </w:r>
            <w:r>
              <w:rPr>
                <w:rFonts w:hint="eastAsia" w:ascii="仿宋_GB2312" w:hAnsi="仿宋_GB2312" w:eastAsia="仿宋_GB2312" w:cs="仿宋_GB2312"/>
                <w:color w:val="auto"/>
                <w:sz w:val="24"/>
                <w:szCs w:val="24"/>
                <w:lang w:eastAsia="zh-CN"/>
              </w:rPr>
              <w:t>进行课程分发。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（3）提前预约：在个人电脑</w:t>
            </w:r>
            <w:r>
              <w:rPr>
                <w:rFonts w:hint="eastAsia" w:ascii="仿宋_GB2312" w:hAnsi="仿宋_GB2312" w:eastAsia="仿宋_GB2312" w:cs="仿宋_GB2312"/>
                <w:color w:val="auto"/>
                <w:sz w:val="24"/>
                <w:szCs w:val="24"/>
                <w:lang w:eastAsia="zh-CN"/>
              </w:rPr>
              <w:t>上提前</w:t>
            </w:r>
            <w:r>
              <w:rPr>
                <w:rFonts w:hint="eastAsia" w:ascii="仿宋_GB2312" w:hAnsi="仿宋_GB2312" w:eastAsia="仿宋_GB2312" w:cs="仿宋_GB2312"/>
                <w:color w:val="auto"/>
                <w:sz w:val="24"/>
                <w:szCs w:val="24"/>
              </w:rPr>
              <w:t>选择好行政班的学生，到教室后开始直播</w:t>
            </w:r>
            <w:r>
              <w:rPr>
                <w:rFonts w:hint="eastAsia" w:ascii="仿宋_GB2312" w:hAnsi="仿宋_GB2312" w:eastAsia="仿宋_GB2312" w:cs="仿宋_GB2312"/>
                <w:color w:val="auto"/>
                <w:sz w:val="24"/>
                <w:szCs w:val="24"/>
                <w:lang w:eastAsia="zh-CN"/>
              </w:rPr>
              <w:t>，学生</w:t>
            </w:r>
            <w:r>
              <w:rPr>
                <w:rFonts w:hint="eastAsia" w:ascii="仿宋_GB2312" w:hAnsi="仿宋_GB2312" w:eastAsia="仿宋_GB2312" w:cs="仿宋_GB2312"/>
                <w:color w:val="auto"/>
                <w:sz w:val="24"/>
                <w:szCs w:val="24"/>
              </w:rPr>
              <w:t>可在手机端远程听课。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17.课堂小测：提供≥40000道初中数学试题。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（1）老师可根据所使用教材版本自由选择人教新版、苏科新版、北师大版、北京课改新版等不同版本试题。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（2）试题按照教学进度分类，精确到每一章每一节，方便老师查找。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（3）试题按照使用场景分类，分为课堂小测、课时练习、课后基础、课后提高等，方便老师在不同场景下选择。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（4）题目已根据老师使用需要，组成套题，老师可一键批量选择；同时也支持老师自由组题，形成个性化</w:t>
            </w:r>
            <w:r>
              <w:rPr>
                <w:rFonts w:hint="eastAsia" w:ascii="仿宋_GB2312" w:hAnsi="仿宋_GB2312" w:eastAsia="仿宋_GB2312" w:cs="仿宋_GB2312"/>
                <w:color w:val="auto"/>
                <w:sz w:val="24"/>
                <w:szCs w:val="24"/>
                <w:lang w:eastAsia="zh-CN"/>
              </w:rPr>
              <w:t>试卷</w:t>
            </w:r>
            <w:r>
              <w:rPr>
                <w:rFonts w:hint="eastAsia" w:ascii="仿宋_GB2312" w:hAnsi="仿宋_GB2312" w:eastAsia="仿宋_GB2312" w:cs="仿宋_GB2312"/>
                <w:color w:val="auto"/>
                <w:sz w:val="24"/>
                <w:szCs w:val="24"/>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18.表格工具：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（1）支持老师插入表格，并提供5种以上表格样式供老师选择。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（2）支持表格自适应，可一键将表格的行、列调整到最合适的大小。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（3）支持表格遮罩功能，可对表格中任意一格添加遮罩，在授课模式下通过点击可消除遮罩，方便老师设置互动活动。</w:t>
            </w:r>
          </w:p>
          <w:p>
            <w:pPr>
              <w:widowControl/>
              <w:spacing w:line="240" w:lineRule="auto"/>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rPr>
              <w:t>（4）在授课模式下，支持表格克隆功能，可克隆出多个相同表格，方便老师请多位同学进行答题互动。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壁挂视频展台</w:t>
            </w:r>
          </w:p>
        </w:tc>
        <w:tc>
          <w:tcPr>
            <w:tcW w:w="65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采用≥800万像素摄像头；采用 USB五伏电源直接供电，无需额外配置电源适配器，环保无辐射；箱内USB连线采用隐藏式设计。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A4大小拍摄幅面，1080P动态视频预览达到30帧/秒或720P动态视频预览达到25帧/秒；托板及挂墙部分采用金属加强，托板可承重3kg，整机壁挂式安装。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支持展台成像画面批注功能，预设多种</w:t>
            </w:r>
            <w:r>
              <w:rPr>
                <w:rFonts w:hint="eastAsia" w:ascii="仿宋_GB2312" w:hAnsi="仿宋_GB2312" w:eastAsia="仿宋_GB2312" w:cs="仿宋_GB2312"/>
                <w:color w:val="auto"/>
                <w:sz w:val="24"/>
                <w:szCs w:val="24"/>
                <w:lang w:eastAsia="zh-CN"/>
              </w:rPr>
              <w:t>笔画</w:t>
            </w:r>
            <w:r>
              <w:rPr>
                <w:rFonts w:hint="eastAsia" w:ascii="仿宋_GB2312" w:hAnsi="仿宋_GB2312" w:eastAsia="仿宋_GB2312" w:cs="仿宋_GB2312"/>
                <w:color w:val="auto"/>
                <w:sz w:val="24"/>
                <w:szCs w:val="24"/>
              </w:rPr>
              <w:t>粗细及颜色供选择，且支持对展台成像画面</w:t>
            </w:r>
            <w:r>
              <w:rPr>
                <w:rFonts w:hint="eastAsia" w:ascii="仿宋_GB2312" w:hAnsi="仿宋_GB2312" w:eastAsia="仿宋_GB2312" w:cs="仿宋_GB2312"/>
                <w:color w:val="auto"/>
                <w:sz w:val="24"/>
                <w:szCs w:val="24"/>
                <w:lang w:eastAsia="zh-CN"/>
              </w:rPr>
              <w:t>连同</w:t>
            </w:r>
            <w:r>
              <w:rPr>
                <w:rFonts w:hint="eastAsia" w:ascii="仿宋_GB2312" w:hAnsi="仿宋_GB2312" w:eastAsia="仿宋_GB2312" w:cs="仿宋_GB2312"/>
                <w:color w:val="auto"/>
                <w:sz w:val="24"/>
                <w:szCs w:val="24"/>
              </w:rPr>
              <w:t>批注内容进行同步缩放、移动。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展示托板正上方具备LED补光灯，保证展示区域的亮度及展示效果，补光灯开关采用触摸按键设计，同时可通过交互智能平板中的软件直接控制开关；带自动对焦摄像头。</w:t>
            </w:r>
          </w:p>
          <w:p>
            <w:pPr>
              <w:widowControl/>
              <w:spacing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具有故障自动检测功能：在调用展台却无法出现镜头采集画面信号时，可自动出现检测链接，并给出</w:t>
            </w:r>
            <w:r>
              <w:rPr>
                <w:rFonts w:hint="eastAsia" w:ascii="仿宋_GB2312" w:hAnsi="仿宋_GB2312" w:eastAsia="仿宋_GB2312" w:cs="仿宋_GB2312"/>
                <w:color w:val="auto"/>
                <w:sz w:val="24"/>
                <w:szCs w:val="24"/>
                <w:lang w:eastAsia="zh-CN"/>
              </w:rPr>
              <w:t>导致</w:t>
            </w:r>
            <w:r>
              <w:rPr>
                <w:rFonts w:hint="eastAsia" w:ascii="仿宋_GB2312" w:hAnsi="仿宋_GB2312" w:eastAsia="仿宋_GB2312" w:cs="仿宋_GB2312"/>
                <w:color w:val="auto"/>
                <w:sz w:val="24"/>
                <w:szCs w:val="24"/>
              </w:rPr>
              <w:t>原因。</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讲台主体材料采用1.0MM冷轧钢板。讲台采用钢木结合构造，桌体上部分采用圆弧设计。讲台整体设计符合人体力学，提供左右实木扶手；讲台桌面采用木黄色耐划木质材料，耐腐蚀环保台面（非吸塑工艺），扶手采用实木扶手，L型实木装饰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2.整体尺寸规格：≥1100*750*1000（长宽高）mm，采用脱脂、磷化、静电喷塑、溜平固化，边缘光滑，无棱角处理，可避免造成人身伤害，所有尖角倒圆角≥R3。</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3.讲台底座提供大容量收纳空间，隐藏式滑轨抽屉，可以放置杂物，也可供老师放置无线麦克风、粉笔、键盘、鼠标、作业试卷等。</w:t>
            </w:r>
          </w:p>
          <w:p>
            <w:pPr>
              <w:widowControl/>
              <w:spacing w:line="24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4.上柜尺寸规格：≥1100mm*750mm*358mm，下柜尺寸规格：≥800mm*650mm*650mm，桌面到地面尺寸：≥900mm，讲桌上下层采用分体式设计，桌面部分和桌体部分自成一体，方便进出设计比较窄的教室门。讲桌内置固定螺丝孔位（实际整体高度尺寸根据学校实际需求选择）。</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变轨</w:t>
            </w:r>
            <w:r>
              <w:rPr>
                <w:rFonts w:hint="eastAsia" w:ascii="仿宋_GB2312" w:hAnsi="仿宋_GB2312" w:eastAsia="仿宋_GB2312" w:cs="仿宋_GB2312"/>
                <w:color w:val="auto"/>
                <w:kern w:val="0"/>
                <w:sz w:val="24"/>
                <w:szCs w:val="24"/>
              </w:rPr>
              <w:t>无尘书写板</w:t>
            </w:r>
          </w:p>
        </w:tc>
        <w:tc>
          <w:tcPr>
            <w:tcW w:w="6589"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1.结构：由两块滑动板、两块固定板、一套外框组成，当滑动板闭合时，可自动向内变轨至与固定板平齐。闭合后，滑动板应与固定板处在同一平面。</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2.参考尺寸：≥4300mm*1350mm，高度可根据所配电子产品适当调整，确保与电子产品的有效配套。</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3.内板：正面左右两侧无边框设计，上下边框正面高度≤15mm。</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4.板面：采用金属烤漆书写板面，</w:t>
            </w:r>
            <w:r>
              <w:rPr>
                <w:rFonts w:hint="eastAsia" w:ascii="仿宋_GB2312" w:hAnsi="仿宋_GB2312" w:eastAsia="仿宋_GB2312" w:cs="仿宋_GB2312"/>
                <w:color w:val="auto"/>
                <w:sz w:val="24"/>
                <w:szCs w:val="24"/>
                <w:lang w:eastAsia="zh-CN"/>
              </w:rPr>
              <w:t>哑</w:t>
            </w:r>
            <w:r>
              <w:rPr>
                <w:rFonts w:hint="eastAsia" w:ascii="仿宋_GB2312" w:hAnsi="仿宋_GB2312" w:eastAsia="仿宋_GB2312" w:cs="仿宋_GB2312"/>
                <w:color w:val="auto"/>
                <w:sz w:val="24"/>
                <w:szCs w:val="24"/>
              </w:rPr>
              <w:t>光、墨绿色，光泽度≤12光泽单位，可吸附磁钉、磁片，便于教学。</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5.边框：采用高强度银白色铝合金型材，横框规格≥45×100mm，立框规格≥35mm×135mm。立框隐藏于固定板后部。边框具有良好的耐磨性及耐腐蚀性。</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6.覆板：覆板粘贴牢固、板面平整无起鼓等现象，甲醛释放量≤0.2mg/L</w:t>
            </w:r>
            <w:r>
              <w:rPr>
                <w:rFonts w:hint="eastAsia" w:ascii="仿宋_GB2312" w:hAnsi="仿宋_GB2312" w:eastAsia="仿宋_GB2312" w:cs="仿宋_GB2312"/>
                <w:color w:val="auto"/>
                <w:sz w:val="24"/>
                <w:szCs w:val="24"/>
                <w:lang w:eastAsia="zh-CN"/>
              </w:rPr>
              <w:t>。</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7.滑轮：采用高精度轴承滑轮，上下各4组。</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8.置物：下侧设有置物空间，可放置粉笔、教鞭等。置物空间后部及左右两侧有封堵，避免物品掉落。其下侧面向学生侧有避免物品从前端滚落的凸起。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9.拉手：拉手位置在安装完毕后，</w:t>
            </w:r>
            <w:r>
              <w:rPr>
                <w:rFonts w:hint="eastAsia" w:ascii="仿宋_GB2312" w:hAnsi="仿宋_GB2312" w:eastAsia="仿宋_GB2312" w:cs="仿宋_GB2312"/>
                <w:color w:val="auto"/>
                <w:sz w:val="24"/>
                <w:szCs w:val="24"/>
                <w:lang w:eastAsia="zh-CN"/>
              </w:rPr>
              <w:t>仍</w:t>
            </w:r>
            <w:r>
              <w:rPr>
                <w:rFonts w:hint="eastAsia" w:ascii="仿宋_GB2312" w:hAnsi="仿宋_GB2312" w:eastAsia="仿宋_GB2312" w:cs="仿宋_GB2312"/>
                <w:color w:val="auto"/>
                <w:sz w:val="24"/>
                <w:szCs w:val="24"/>
              </w:rPr>
              <w:t>可由用户在水平方向调整，确保舒适。</w:t>
            </w:r>
          </w:p>
          <w:p>
            <w:pPr>
              <w:pStyle w:val="19"/>
              <w:rPr>
                <w:rFonts w:hint="eastAsia"/>
              </w:rPr>
            </w:pPr>
            <w:r>
              <w:rPr>
                <w:rFonts w:hint="eastAsia" w:ascii="仿宋_GB2312" w:hAnsi="仿宋_GB2312" w:eastAsia="仿宋_GB2312" w:cs="仿宋_GB2312"/>
                <w:sz w:val="24"/>
                <w:szCs w:val="24"/>
                <w:lang w:val="en-US" w:eastAsia="zh-CN"/>
              </w:rPr>
              <w:t>10.其他未做具体要求的相关指标，符合GB 28231-2011《书写板安全卫生要求》强制标准要求。</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有源音箱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1.额定输出功率：</w:t>
            </w:r>
            <w:r>
              <w:rPr>
                <w:rFonts w:hint="eastAsia" w:ascii="仿宋_GB2312" w:hAnsi="仿宋_GB2312" w:eastAsia="仿宋_GB2312" w:cs="仿宋_GB2312"/>
                <w:b w:val="0"/>
                <w:bCs w:val="0"/>
                <w:color w:val="auto"/>
                <w:sz w:val="24"/>
                <w:szCs w:val="24"/>
                <w:lang w:val="en-US" w:eastAsia="zh-CN"/>
              </w:rPr>
              <w:t>≥</w:t>
            </w:r>
            <w:r>
              <w:rPr>
                <w:rFonts w:hint="eastAsia" w:ascii="仿宋_GB2312" w:hAnsi="仿宋_GB2312" w:eastAsia="仿宋_GB2312" w:cs="仿宋_GB2312"/>
                <w:b w:val="0"/>
                <w:bCs w:val="0"/>
                <w:color w:val="auto"/>
                <w:sz w:val="24"/>
                <w:szCs w:val="24"/>
              </w:rPr>
              <w:t>2*</w:t>
            </w:r>
            <w:r>
              <w:rPr>
                <w:rFonts w:hint="eastAsia" w:ascii="仿宋_GB2312" w:hAnsi="仿宋_GB2312" w:eastAsia="仿宋_GB2312" w:cs="仿宋_GB2312"/>
                <w:b w:val="0"/>
                <w:bCs w:val="0"/>
                <w:color w:val="auto"/>
                <w:sz w:val="24"/>
                <w:szCs w:val="24"/>
                <w:lang w:val="en-US" w:eastAsia="zh-CN"/>
              </w:rPr>
              <w:t>15</w:t>
            </w:r>
            <w:r>
              <w:rPr>
                <w:rFonts w:hint="eastAsia" w:ascii="仿宋_GB2312" w:hAnsi="仿宋_GB2312" w:eastAsia="仿宋_GB2312" w:cs="仿宋_GB2312"/>
                <w:b w:val="0"/>
                <w:bCs w:val="0"/>
                <w:color w:val="auto"/>
                <w:sz w:val="24"/>
                <w:szCs w:val="24"/>
              </w:rPr>
              <w:t>W有源音箱一对。</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2.支持扩音和输入音源叠加输出。</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3</w:t>
            </w:r>
            <w:r>
              <w:rPr>
                <w:rFonts w:hint="eastAsia" w:ascii="仿宋_GB2312" w:hAnsi="仿宋_GB2312" w:eastAsia="仿宋_GB2312" w:cs="仿宋_GB2312"/>
                <w:b w:val="0"/>
                <w:bCs w:val="0"/>
                <w:color w:val="auto"/>
                <w:sz w:val="24"/>
                <w:szCs w:val="24"/>
              </w:rPr>
              <w:t>.端口：电源*1.Line in*1.Line out*1。</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lang w:val="en-US" w:eastAsia="zh-CN"/>
              </w:rPr>
              <w:t>4</w:t>
            </w:r>
            <w:r>
              <w:rPr>
                <w:rFonts w:hint="eastAsia" w:ascii="仿宋_GB2312" w:hAnsi="仿宋_GB2312" w:eastAsia="仿宋_GB2312" w:cs="仿宋_GB2312"/>
                <w:b w:val="0"/>
                <w:bCs w:val="0"/>
                <w:color w:val="auto"/>
                <w:sz w:val="24"/>
                <w:szCs w:val="24"/>
              </w:rPr>
              <w:t>.支持专业无线麦克风接收技术数字U段无线麦克风扩音接收，有效避开wifi干扰。</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延保服务</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kern w:val="0"/>
                <w:sz w:val="24"/>
                <w:szCs w:val="24"/>
                <w:lang w:val="en-US" w:eastAsia="zh-CN"/>
              </w:rPr>
              <w:t>第12项标的“</w:t>
            </w:r>
            <w:r>
              <w:rPr>
                <w:rFonts w:hint="eastAsia" w:ascii="仿宋_GB2312" w:hAnsi="仿宋_GB2312" w:eastAsia="仿宋_GB2312" w:cs="仿宋_GB2312"/>
                <w:kern w:val="0"/>
                <w:sz w:val="24"/>
                <w:szCs w:val="24"/>
              </w:rPr>
              <w:t>互动平板一体机</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color w:val="auto"/>
                <w:sz w:val="24"/>
                <w:szCs w:val="24"/>
                <w:lang w:val="en-US" w:eastAsia="zh-CN"/>
              </w:rPr>
              <w:t>在原厂三年质保基础上，延长三年原厂质保服务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辅助材料及施工等</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rPr>
              <w:t>含</w:t>
            </w:r>
            <w:r>
              <w:rPr>
                <w:rFonts w:hint="eastAsia" w:ascii="仿宋_GB2312" w:hAnsi="仿宋_GB2312" w:eastAsia="仿宋_GB2312" w:cs="仿宋_GB2312"/>
                <w:kern w:val="0"/>
                <w:sz w:val="24"/>
                <w:szCs w:val="24"/>
                <w:lang w:eastAsia="zh-CN"/>
              </w:rPr>
              <w:t>符合国家标准的</w:t>
            </w:r>
            <w:r>
              <w:rPr>
                <w:rFonts w:hint="eastAsia" w:ascii="仿宋_GB2312" w:hAnsi="仿宋_GB2312" w:eastAsia="仿宋_GB2312" w:cs="仿宋_GB2312"/>
                <w:color w:val="auto"/>
                <w:kern w:val="0"/>
                <w:sz w:val="24"/>
                <w:szCs w:val="24"/>
              </w:rPr>
              <w:t>电源线、高品质网线、电源排插、双位空开、弧形</w:t>
            </w:r>
            <w:r>
              <w:rPr>
                <w:rFonts w:hint="eastAsia" w:ascii="仿宋_GB2312" w:hAnsi="仿宋_GB2312" w:eastAsia="仿宋_GB2312" w:cs="仿宋_GB2312"/>
                <w:color w:val="auto"/>
                <w:kern w:val="0"/>
                <w:sz w:val="24"/>
                <w:szCs w:val="24"/>
                <w:lang w:eastAsia="zh-CN"/>
              </w:rPr>
              <w:t>钢制</w:t>
            </w:r>
            <w:r>
              <w:rPr>
                <w:rFonts w:hint="eastAsia" w:ascii="仿宋_GB2312" w:hAnsi="仿宋_GB2312" w:eastAsia="仿宋_GB2312" w:cs="仿宋_GB2312"/>
                <w:color w:val="auto"/>
                <w:kern w:val="0"/>
                <w:sz w:val="24"/>
                <w:szCs w:val="24"/>
              </w:rPr>
              <w:t>或工程PVC走线槽等配件（配件及安装费用包含在预算价中），施工</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安装、调试完成后</w:t>
            </w:r>
            <w:r>
              <w:rPr>
                <w:rFonts w:hint="eastAsia" w:ascii="仿宋_GB2312" w:hAnsi="仿宋_GB2312" w:eastAsia="仿宋_GB2312" w:cs="仿宋_GB2312"/>
                <w:color w:val="auto"/>
                <w:kern w:val="0"/>
                <w:sz w:val="24"/>
                <w:szCs w:val="24"/>
                <w:lang w:eastAsia="zh-CN"/>
              </w:rPr>
              <w:t>，进行</w:t>
            </w:r>
            <w:r>
              <w:rPr>
                <w:rFonts w:hint="eastAsia" w:ascii="仿宋_GB2312" w:hAnsi="仿宋_GB2312" w:eastAsia="仿宋_GB2312" w:cs="仿宋_GB2312"/>
                <w:color w:val="auto"/>
                <w:kern w:val="0"/>
                <w:sz w:val="24"/>
                <w:szCs w:val="24"/>
              </w:rPr>
              <w:t>培训。</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12项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四</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sz w:val="24"/>
                <w:szCs w:val="24"/>
              </w:rPr>
              <w:t>报告厅多媒体设备</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工程高清激光投影机</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1.显示技术：DLP或 0.64" LCD x3液晶板</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2.分辨率：≥1920×1080</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3.光源：ALPD激光或激光二极管，光源寿命（正常模式：20000小时，经济模式：25000小时）</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4.亮度：≥8200ANSI流明</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5.对比度：≥100,000:1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6.画面均匀度：≥90%</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7.镜头： F1.6~2.25，f=16.09</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25.75mm，1.6倍变焦比</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8.光学位移：垂直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±50%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手动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，水平</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±10%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手动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数字梯形校正：垂直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±40º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自动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，水平</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±15º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手动）；</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9.输入接口：</w:t>
            </w:r>
          </w:p>
          <w:p>
            <w:pPr>
              <w:widowControl/>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VGA in (D-sub 15pin) ×</w:t>
            </w:r>
            <w:r>
              <w:rPr>
                <w:rFonts w:hint="eastAsia" w:ascii="仿宋_GB2312" w:hAnsi="仿宋_GB2312" w:eastAsia="仿宋_GB2312" w:cs="仿宋_GB2312"/>
                <w:color w:val="auto"/>
                <w:sz w:val="24"/>
                <w:szCs w:val="24"/>
                <w:lang w:eastAsia="zh-CN"/>
              </w:rPr>
              <w:t>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Audio in (mini jack, 3.5mm)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HDMI 1.4 ×2</w:t>
            </w:r>
            <w:r>
              <w:rPr>
                <w:rFonts w:hint="eastAsia" w:ascii="仿宋_GB2312" w:hAnsi="仿宋_GB2312" w:eastAsia="仿宋_GB2312" w:cs="仿宋_GB2312"/>
                <w:color w:val="auto"/>
                <w:sz w:val="24"/>
                <w:szCs w:val="24"/>
                <w:lang w:eastAsia="zh-CN"/>
              </w:rPr>
              <w:t xml:space="preserve">, </w:t>
            </w:r>
            <w:r>
              <w:rPr>
                <w:rFonts w:hint="eastAsia" w:ascii="仿宋_GB2312" w:hAnsi="仿宋_GB2312" w:eastAsia="仿宋_GB2312" w:cs="仿宋_GB2312"/>
                <w:color w:val="auto"/>
                <w:sz w:val="24"/>
                <w:szCs w:val="24"/>
              </w:rPr>
              <w:t>HD-BASET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USB-Type A ×1 (power supply 5V2A)</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USB-Type A ×1 (multimedia);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10.输出接口：</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HDMI out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VGA out (D-sub 15pin)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Audio out (mini jack, 3.5mm) ×1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11.控制接口：</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RS232 ×1 </w:t>
            </w:r>
            <w:r>
              <w:rPr>
                <w:rFonts w:hint="eastAsia" w:ascii="仿宋_GB2312" w:hAnsi="仿宋_GB2312" w:eastAsia="仿宋_GB2312" w:cs="仿宋_GB2312"/>
                <w:color w:val="auto"/>
                <w:sz w:val="24"/>
                <w:szCs w:val="24"/>
                <w:lang w:eastAsia="zh-CN"/>
              </w:rPr>
              <w:t xml:space="preserve">, </w:t>
            </w:r>
            <w:r>
              <w:rPr>
                <w:rFonts w:hint="eastAsia" w:ascii="仿宋_GB2312" w:hAnsi="仿宋_GB2312" w:eastAsia="仿宋_GB2312" w:cs="仿宋_GB2312"/>
                <w:color w:val="auto"/>
                <w:sz w:val="24"/>
                <w:szCs w:val="24"/>
              </w:rPr>
              <w:t>RJ-45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wired Remote in ×1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wired Remote out ×1</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12.功耗：功耗≤550W，待机功耗≤0.5W</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电动投影幕</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kern w:val="0"/>
                <w:sz w:val="24"/>
                <w:szCs w:val="24"/>
                <w:lang w:bidi="ar"/>
              </w:rPr>
              <w:t>250寸；</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2.</w:t>
            </w:r>
            <w:r>
              <w:rPr>
                <w:rFonts w:hint="eastAsia" w:ascii="仿宋_GB2312" w:hAnsi="仿宋_GB2312" w:eastAsia="仿宋_GB2312" w:cs="仿宋_GB2312"/>
                <w:color w:val="auto"/>
                <w:kern w:val="0"/>
                <w:sz w:val="24"/>
                <w:szCs w:val="24"/>
                <w:lang w:bidi="ar"/>
              </w:rPr>
              <w:t>白塑电动幕，亮度系数β≥1.0</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3.</w:t>
            </w:r>
            <w:r>
              <w:rPr>
                <w:rFonts w:hint="eastAsia" w:ascii="仿宋_GB2312" w:hAnsi="仿宋_GB2312" w:eastAsia="仿宋_GB2312" w:cs="仿宋_GB2312"/>
                <w:color w:val="auto"/>
                <w:kern w:val="0"/>
                <w:sz w:val="24"/>
                <w:szCs w:val="24"/>
                <w:lang w:bidi="ar"/>
              </w:rPr>
              <w:t>有效散射角2α≥160°</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4.</w:t>
            </w:r>
            <w:r>
              <w:rPr>
                <w:rFonts w:hint="eastAsia" w:ascii="仿宋_GB2312" w:hAnsi="仿宋_GB2312" w:eastAsia="仿宋_GB2312" w:cs="仿宋_GB2312"/>
                <w:color w:val="auto"/>
                <w:kern w:val="0"/>
                <w:sz w:val="24"/>
                <w:szCs w:val="24"/>
                <w:lang w:bidi="ar"/>
              </w:rPr>
              <w:t>外壳由金属板冲压机械加工成型，表面静电喷涂装饰，美观耐用。</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5.</w:t>
            </w:r>
            <w:r>
              <w:rPr>
                <w:rFonts w:hint="eastAsia" w:ascii="仿宋_GB2312" w:hAnsi="仿宋_GB2312" w:eastAsia="仿宋_GB2312" w:cs="仿宋_GB2312"/>
                <w:color w:val="auto"/>
                <w:kern w:val="0"/>
                <w:sz w:val="24"/>
                <w:szCs w:val="24"/>
                <w:lang w:bidi="ar"/>
              </w:rPr>
              <w:t>幕面经压纹消眩光处理，具有色彩还原性好、视角大，光线柔和，长时间观看不易疲劳，使用寿命长。采用大功率静音管状电机，带过热保护装置。扭矩大寿命长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6.</w:t>
            </w:r>
            <w:r>
              <w:rPr>
                <w:rFonts w:hint="eastAsia" w:ascii="仿宋_GB2312" w:hAnsi="仿宋_GB2312" w:eastAsia="仿宋_GB2312" w:cs="仿宋_GB2312"/>
                <w:color w:val="auto"/>
                <w:kern w:val="0"/>
                <w:sz w:val="24"/>
                <w:szCs w:val="24"/>
                <w:lang w:bidi="ar"/>
              </w:rPr>
              <w:t>采用先进的加工工艺，银幕表面物理参数稳定衰减小，绿色环保的幕面材料无任何气味，幕面平整度好。长时间使用不卷边，不发黄，具有防霉、防潮、阻燃、等特点。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线性阵列扬声器</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spacing w:val="-1"/>
                <w:sz w:val="24"/>
                <w:szCs w:val="24"/>
              </w:rPr>
              <w:t>二分频模块式线性阵列扬声器，</w:t>
            </w:r>
            <w:r>
              <w:rPr>
                <w:rFonts w:hint="eastAsia" w:ascii="仿宋_GB2312" w:hAnsi="仿宋_GB2312" w:eastAsia="仿宋_GB2312" w:cs="仿宋_GB2312"/>
                <w:color w:val="auto"/>
                <w:spacing w:val="-1"/>
                <w:sz w:val="24"/>
                <w:szCs w:val="24"/>
                <w:lang w:val="en-US" w:eastAsia="zh-CN"/>
              </w:rPr>
              <w:t>外置</w:t>
            </w:r>
            <w:r>
              <w:rPr>
                <w:rFonts w:hint="eastAsia" w:ascii="仿宋_GB2312" w:hAnsi="仿宋_GB2312" w:eastAsia="仿宋_GB2312" w:cs="仿宋_GB2312"/>
                <w:color w:val="auto"/>
                <w:spacing w:val="-1"/>
                <w:sz w:val="24"/>
                <w:szCs w:val="24"/>
              </w:rPr>
              <w:t>分频，箱体采用木</w:t>
            </w:r>
            <w:r>
              <w:rPr>
                <w:rFonts w:hint="eastAsia" w:ascii="仿宋_GB2312" w:hAnsi="仿宋_GB2312" w:eastAsia="仿宋_GB2312" w:cs="仿宋_GB2312"/>
                <w:color w:val="auto"/>
                <w:spacing w:val="-1"/>
                <w:sz w:val="24"/>
                <w:szCs w:val="24"/>
                <w:lang w:val="en-US" w:eastAsia="zh-CN"/>
              </w:rPr>
              <w:t>工</w:t>
            </w:r>
            <w:r>
              <w:rPr>
                <w:rFonts w:hint="eastAsia" w:ascii="仿宋_GB2312" w:hAnsi="仿宋_GB2312" w:eastAsia="仿宋_GB2312" w:cs="仿宋_GB2312"/>
                <w:color w:val="auto"/>
                <w:spacing w:val="-1"/>
                <w:sz w:val="24"/>
                <w:szCs w:val="24"/>
              </w:rPr>
              <w:t>板，外表</w:t>
            </w:r>
            <w:r>
              <w:rPr>
                <w:rFonts w:hint="eastAsia" w:ascii="仿宋_GB2312" w:hAnsi="仿宋_GB2312" w:eastAsia="仿宋_GB2312" w:cs="仿宋_GB2312"/>
                <w:color w:val="auto"/>
                <w:spacing w:val="-4"/>
                <w:sz w:val="24"/>
                <w:szCs w:val="24"/>
              </w:rPr>
              <w:t>喷涂</w:t>
            </w:r>
            <w:r>
              <w:rPr>
                <w:rFonts w:hint="eastAsia" w:ascii="仿宋_GB2312" w:hAnsi="仿宋_GB2312" w:eastAsia="仿宋_GB2312" w:cs="仿宋_GB2312"/>
                <w:color w:val="auto"/>
                <w:spacing w:val="-4"/>
                <w:sz w:val="24"/>
                <w:szCs w:val="24"/>
                <w:lang w:val="en-US" w:eastAsia="zh-CN"/>
              </w:rPr>
              <w:t>黑色水性</w:t>
            </w:r>
            <w:r>
              <w:rPr>
                <w:rFonts w:hint="eastAsia" w:ascii="仿宋_GB2312" w:hAnsi="仿宋_GB2312" w:eastAsia="仿宋_GB2312" w:cs="仿宋_GB2312"/>
                <w:color w:val="auto"/>
                <w:spacing w:val="-4"/>
                <w:sz w:val="24"/>
                <w:szCs w:val="24"/>
              </w:rPr>
              <w:t>漆，</w:t>
            </w:r>
            <w:r>
              <w:rPr>
                <w:rFonts w:hint="eastAsia" w:ascii="仿宋_GB2312" w:hAnsi="仿宋_GB2312" w:eastAsia="仿宋_GB2312" w:cs="仿宋_GB2312"/>
                <w:color w:val="auto"/>
                <w:spacing w:val="-4"/>
                <w:sz w:val="24"/>
                <w:szCs w:val="24"/>
                <w:lang w:val="en-US" w:eastAsia="zh-CN"/>
              </w:rPr>
              <w:t>金属防护网，</w:t>
            </w:r>
            <w:r>
              <w:rPr>
                <w:rFonts w:hint="eastAsia" w:ascii="仿宋_GB2312" w:hAnsi="仿宋_GB2312" w:eastAsia="仿宋_GB2312" w:cs="仿宋_GB2312"/>
                <w:color w:val="auto"/>
                <w:spacing w:val="-4"/>
                <w:sz w:val="24"/>
                <w:szCs w:val="24"/>
              </w:rPr>
              <w:t>中低音单元采用</w:t>
            </w:r>
            <w:r>
              <w:rPr>
                <w:rFonts w:hint="eastAsia" w:ascii="仿宋_GB2312" w:hAnsi="仿宋_GB2312" w:eastAsia="仿宋_GB2312" w:cs="仿宋_GB2312"/>
                <w:color w:val="auto"/>
                <w:spacing w:val="-38"/>
                <w:sz w:val="24"/>
                <w:szCs w:val="24"/>
              </w:rPr>
              <w:t xml:space="preserve"> </w:t>
            </w:r>
            <w:r>
              <w:rPr>
                <w:rFonts w:hint="eastAsia" w:ascii="仿宋_GB2312" w:hAnsi="仿宋_GB2312" w:eastAsia="仿宋_GB2312" w:cs="仿宋_GB2312"/>
                <w:color w:val="auto"/>
                <w:spacing w:val="-4"/>
                <w:sz w:val="24"/>
                <w:szCs w:val="24"/>
              </w:rPr>
              <w:t>4</w:t>
            </w:r>
            <w:r>
              <w:rPr>
                <w:rFonts w:hint="eastAsia" w:ascii="仿宋_GB2312" w:hAnsi="仿宋_GB2312" w:eastAsia="仿宋_GB2312" w:cs="仿宋_GB2312"/>
                <w:color w:val="auto"/>
                <w:spacing w:val="-26"/>
                <w:sz w:val="24"/>
                <w:szCs w:val="24"/>
              </w:rPr>
              <w:t xml:space="preserve"> </w:t>
            </w:r>
            <w:r>
              <w:rPr>
                <w:rFonts w:hint="eastAsia" w:ascii="仿宋_GB2312" w:hAnsi="仿宋_GB2312" w:eastAsia="仿宋_GB2312" w:cs="仿宋_GB2312"/>
                <w:color w:val="auto"/>
                <w:spacing w:val="-4"/>
                <w:sz w:val="24"/>
                <w:szCs w:val="24"/>
              </w:rPr>
              <w:t>只</w:t>
            </w:r>
            <w:r>
              <w:rPr>
                <w:rFonts w:hint="eastAsia" w:ascii="仿宋_GB2312" w:hAnsi="仿宋_GB2312" w:eastAsia="仿宋_GB2312" w:cs="仿宋_GB2312"/>
                <w:color w:val="auto"/>
                <w:spacing w:val="-24"/>
                <w:sz w:val="24"/>
                <w:szCs w:val="24"/>
              </w:rPr>
              <w:t xml:space="preserve"> </w:t>
            </w:r>
            <w:r>
              <w:rPr>
                <w:rFonts w:hint="eastAsia" w:ascii="仿宋_GB2312" w:hAnsi="仿宋_GB2312" w:eastAsia="仿宋_GB2312" w:cs="仿宋_GB2312"/>
                <w:color w:val="auto"/>
                <w:spacing w:val="-4"/>
                <w:sz w:val="24"/>
                <w:szCs w:val="24"/>
              </w:rPr>
              <w:t>10</w:t>
            </w:r>
            <w:r>
              <w:rPr>
                <w:rFonts w:hint="eastAsia" w:ascii="仿宋_GB2312" w:hAnsi="仿宋_GB2312" w:eastAsia="仿宋_GB2312" w:cs="仿宋_GB2312"/>
                <w:color w:val="auto"/>
                <w:spacing w:val="-33"/>
                <w:sz w:val="24"/>
                <w:szCs w:val="24"/>
              </w:rPr>
              <w:t xml:space="preserve"> </w:t>
            </w:r>
            <w:r>
              <w:rPr>
                <w:rFonts w:hint="eastAsia" w:ascii="仿宋_GB2312" w:hAnsi="仿宋_GB2312" w:eastAsia="仿宋_GB2312" w:cs="仿宋_GB2312"/>
                <w:color w:val="auto"/>
                <w:spacing w:val="-4"/>
                <w:sz w:val="24"/>
                <w:szCs w:val="24"/>
              </w:rPr>
              <w:t>寸扬声器，高音采用4</w:t>
            </w:r>
            <w:r>
              <w:rPr>
                <w:rFonts w:hint="eastAsia" w:ascii="仿宋_GB2312" w:hAnsi="仿宋_GB2312" w:eastAsia="仿宋_GB2312" w:cs="仿宋_GB2312"/>
                <w:color w:val="auto"/>
                <w:spacing w:val="-28"/>
                <w:sz w:val="24"/>
                <w:szCs w:val="24"/>
              </w:rPr>
              <w:t xml:space="preserve"> </w:t>
            </w:r>
            <w:r>
              <w:rPr>
                <w:rFonts w:hint="eastAsia" w:ascii="仿宋_GB2312" w:hAnsi="仿宋_GB2312" w:eastAsia="仿宋_GB2312" w:cs="仿宋_GB2312"/>
                <w:color w:val="auto"/>
                <w:spacing w:val="-4"/>
                <w:sz w:val="24"/>
                <w:szCs w:val="24"/>
              </w:rPr>
              <w:t>只</w:t>
            </w:r>
            <w:r>
              <w:rPr>
                <w:rFonts w:hint="eastAsia" w:ascii="仿宋_GB2312" w:hAnsi="仿宋_GB2312" w:eastAsia="仿宋_GB2312" w:cs="仿宋_GB2312"/>
                <w:color w:val="auto"/>
                <w:spacing w:val="-34"/>
                <w:sz w:val="24"/>
                <w:szCs w:val="24"/>
              </w:rPr>
              <w:t xml:space="preserve"> </w:t>
            </w:r>
            <w:r>
              <w:rPr>
                <w:rFonts w:hint="eastAsia" w:ascii="仿宋_GB2312" w:hAnsi="仿宋_GB2312" w:eastAsia="仿宋_GB2312" w:cs="仿宋_GB2312"/>
                <w:color w:val="auto"/>
                <w:spacing w:val="-4"/>
                <w:sz w:val="24"/>
                <w:szCs w:val="24"/>
              </w:rPr>
              <w:t>3</w:t>
            </w:r>
            <w:r>
              <w:rPr>
                <w:rFonts w:hint="eastAsia" w:ascii="仿宋_GB2312" w:hAnsi="仿宋_GB2312" w:eastAsia="仿宋_GB2312" w:cs="仿宋_GB2312"/>
                <w:color w:val="auto"/>
                <w:spacing w:val="-33"/>
                <w:sz w:val="24"/>
                <w:szCs w:val="24"/>
              </w:rPr>
              <w:t xml:space="preserve"> </w:t>
            </w:r>
            <w:r>
              <w:rPr>
                <w:rFonts w:hint="eastAsia" w:ascii="仿宋_GB2312" w:hAnsi="仿宋_GB2312" w:eastAsia="仿宋_GB2312" w:cs="仿宋_GB2312"/>
                <w:color w:val="auto"/>
                <w:spacing w:val="-4"/>
                <w:sz w:val="24"/>
                <w:szCs w:val="24"/>
              </w:rPr>
              <w:t>寸（75mm）</w:t>
            </w:r>
            <w:r>
              <w:rPr>
                <w:rFonts w:hint="eastAsia" w:ascii="仿宋_GB2312" w:hAnsi="仿宋_GB2312" w:eastAsia="仿宋_GB2312" w:cs="仿宋_GB2312"/>
                <w:color w:val="auto"/>
                <w:spacing w:val="-2"/>
                <w:sz w:val="24"/>
                <w:szCs w:val="24"/>
              </w:rPr>
              <w:t>音圈的高频扬声器，8</w:t>
            </w:r>
            <w:r>
              <w:rPr>
                <w:rFonts w:hint="eastAsia" w:ascii="仿宋_GB2312" w:hAnsi="仿宋_GB2312" w:eastAsia="仿宋_GB2312" w:cs="仿宋_GB2312"/>
                <w:color w:val="auto"/>
                <w:spacing w:val="-16"/>
                <w:sz w:val="24"/>
                <w:szCs w:val="24"/>
              </w:rPr>
              <w:t xml:space="preserve"> </w:t>
            </w:r>
            <w:r>
              <w:rPr>
                <w:rFonts w:hint="eastAsia" w:ascii="仿宋_GB2312" w:hAnsi="仿宋_GB2312" w:eastAsia="仿宋_GB2312" w:cs="仿宋_GB2312"/>
                <w:color w:val="auto"/>
                <w:spacing w:val="-2"/>
                <w:sz w:val="24"/>
                <w:szCs w:val="24"/>
              </w:rPr>
              <w:t>只高、低频扬声器</w:t>
            </w:r>
            <w:r>
              <w:rPr>
                <w:rFonts w:hint="eastAsia" w:ascii="仿宋_GB2312" w:hAnsi="仿宋_GB2312" w:eastAsia="仿宋_GB2312" w:cs="仿宋_GB2312"/>
                <w:color w:val="auto"/>
                <w:spacing w:val="-2"/>
                <w:sz w:val="24"/>
                <w:szCs w:val="24"/>
                <w:lang w:eastAsia="zh-CN"/>
              </w:rPr>
              <w:t>呈</w:t>
            </w:r>
            <w:r>
              <w:rPr>
                <w:rFonts w:hint="eastAsia" w:ascii="仿宋_GB2312" w:hAnsi="仿宋_GB2312" w:eastAsia="仿宋_GB2312" w:cs="仿宋_GB2312"/>
                <w:color w:val="auto"/>
                <w:spacing w:val="-2"/>
                <w:sz w:val="24"/>
                <w:szCs w:val="24"/>
              </w:rPr>
              <w:t>线性阵列式排列安装在同一只弧形结构箱体内，吊挂式安装（需配专用线阵吊挂架）</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2．额定功率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RMS</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 xml:space="preserve"> ≥HF</w:t>
            </w:r>
            <w:r>
              <w:rPr>
                <w:rFonts w:hint="eastAsia" w:ascii="仿宋_GB2312" w:hAnsi="仿宋_GB2312" w:eastAsia="仿宋_GB2312" w:cs="仿宋_GB2312"/>
                <w:color w:val="auto"/>
                <w:kern w:val="0"/>
                <w:sz w:val="24"/>
                <w:szCs w:val="24"/>
                <w:lang w:val="en-US" w:eastAsia="zh-CN" w:bidi="ar"/>
              </w:rPr>
              <w:t>40</w:t>
            </w:r>
            <w:r>
              <w:rPr>
                <w:rFonts w:hint="eastAsia" w:ascii="仿宋_GB2312" w:hAnsi="仿宋_GB2312" w:eastAsia="仿宋_GB2312" w:cs="仿宋_GB2312"/>
                <w:color w:val="auto"/>
                <w:kern w:val="0"/>
                <w:sz w:val="24"/>
                <w:szCs w:val="24"/>
                <w:lang w:bidi="ar"/>
              </w:rPr>
              <w:t>0W（</w:t>
            </w:r>
            <w:r>
              <w:rPr>
                <w:rFonts w:hint="eastAsia" w:ascii="仿宋_GB2312" w:hAnsi="仿宋_GB2312" w:eastAsia="仿宋_GB2312" w:cs="仿宋_GB2312"/>
                <w:color w:val="auto"/>
                <w:kern w:val="0"/>
                <w:sz w:val="24"/>
                <w:szCs w:val="24"/>
                <w:lang w:val="en-US" w:eastAsia="zh-CN" w:bidi="ar"/>
              </w:rPr>
              <w:t>20</w:t>
            </w:r>
            <w:r>
              <w:rPr>
                <w:rFonts w:hint="eastAsia" w:ascii="仿宋_GB2312" w:hAnsi="仿宋_GB2312" w:eastAsia="仿宋_GB2312" w:cs="仿宋_GB2312"/>
                <w:color w:val="auto"/>
                <w:kern w:val="0"/>
                <w:sz w:val="24"/>
                <w:szCs w:val="24"/>
                <w:lang w:bidi="ar"/>
              </w:rPr>
              <w:t>0</w:t>
            </w:r>
            <w:r>
              <w:rPr>
                <w:rFonts w:hint="eastAsia" w:ascii="仿宋_GB2312" w:hAnsi="仿宋_GB2312" w:eastAsia="仿宋_GB2312" w:cs="仿宋_GB2312"/>
                <w:color w:val="auto"/>
                <w:kern w:val="0"/>
                <w:sz w:val="24"/>
                <w:szCs w:val="24"/>
                <w:lang w:val="en-US" w:eastAsia="zh-CN" w:bidi="ar"/>
              </w:rPr>
              <w:t>W</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20</w:t>
            </w:r>
            <w:r>
              <w:rPr>
                <w:rFonts w:hint="eastAsia" w:ascii="仿宋_GB2312" w:hAnsi="仿宋_GB2312" w:eastAsia="仿宋_GB2312" w:cs="仿宋_GB2312"/>
                <w:color w:val="auto"/>
                <w:kern w:val="0"/>
                <w:sz w:val="24"/>
                <w:szCs w:val="24"/>
                <w:lang w:bidi="ar"/>
              </w:rPr>
              <w:t>0</w:t>
            </w:r>
            <w:r>
              <w:rPr>
                <w:rFonts w:hint="eastAsia" w:ascii="仿宋_GB2312" w:hAnsi="仿宋_GB2312" w:eastAsia="仿宋_GB2312" w:cs="仿宋_GB2312"/>
                <w:color w:val="auto"/>
                <w:kern w:val="0"/>
                <w:sz w:val="24"/>
                <w:szCs w:val="24"/>
                <w:lang w:val="en-US" w:eastAsia="zh-CN" w:bidi="ar"/>
              </w:rPr>
              <w:t>W</w:t>
            </w:r>
            <w:r>
              <w:rPr>
                <w:rFonts w:hint="eastAsia" w:ascii="仿宋_GB2312" w:hAnsi="仿宋_GB2312" w:eastAsia="仿宋_GB2312" w:cs="仿宋_GB2312"/>
                <w:color w:val="auto"/>
                <w:kern w:val="0"/>
                <w:sz w:val="24"/>
                <w:szCs w:val="24"/>
                <w:lang w:bidi="ar"/>
              </w:rPr>
              <w:t>）/LF11</w:t>
            </w:r>
            <w:r>
              <w:rPr>
                <w:rFonts w:hint="eastAsia" w:ascii="仿宋_GB2312" w:hAnsi="仿宋_GB2312" w:eastAsia="仿宋_GB2312" w:cs="仿宋_GB2312"/>
                <w:color w:val="auto"/>
                <w:kern w:val="0"/>
                <w:sz w:val="24"/>
                <w:szCs w:val="24"/>
                <w:lang w:val="en-US" w:eastAsia="zh-CN" w:bidi="ar"/>
              </w:rPr>
              <w:t>6</w:t>
            </w:r>
            <w:r>
              <w:rPr>
                <w:rFonts w:hint="eastAsia" w:ascii="仿宋_GB2312" w:hAnsi="仿宋_GB2312" w:eastAsia="仿宋_GB2312" w:cs="仿宋_GB2312"/>
                <w:color w:val="auto"/>
                <w:kern w:val="0"/>
                <w:sz w:val="24"/>
                <w:szCs w:val="24"/>
                <w:lang w:bidi="ar"/>
              </w:rPr>
              <w:t>0W（5</w:t>
            </w:r>
            <w:r>
              <w:rPr>
                <w:rFonts w:hint="eastAsia" w:ascii="仿宋_GB2312" w:hAnsi="仿宋_GB2312" w:eastAsia="仿宋_GB2312" w:cs="仿宋_GB2312"/>
                <w:color w:val="auto"/>
                <w:kern w:val="0"/>
                <w:sz w:val="24"/>
                <w:szCs w:val="24"/>
                <w:lang w:val="en-US" w:eastAsia="zh-CN" w:bidi="ar"/>
              </w:rPr>
              <w:t>80W</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580W</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额定</w:t>
            </w:r>
            <w:r>
              <w:rPr>
                <w:rFonts w:hint="eastAsia" w:ascii="仿宋_GB2312" w:hAnsi="仿宋_GB2312" w:eastAsia="仿宋_GB2312" w:cs="仿宋_GB2312"/>
                <w:color w:val="auto"/>
                <w:kern w:val="0"/>
                <w:sz w:val="24"/>
                <w:szCs w:val="24"/>
                <w:lang w:bidi="ar"/>
              </w:rPr>
              <w:t>阻抗：HF≥</w:t>
            </w:r>
            <w:r>
              <w:rPr>
                <w:rFonts w:hint="eastAsia" w:ascii="仿宋_GB2312" w:hAnsi="仿宋_GB2312" w:eastAsia="仿宋_GB2312" w:cs="仿宋_GB2312"/>
                <w:color w:val="auto"/>
                <w:kern w:val="0"/>
                <w:sz w:val="24"/>
                <w:szCs w:val="24"/>
                <w:lang w:val="en-US" w:eastAsia="zh-CN" w:bidi="ar"/>
              </w:rPr>
              <w:t>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w:t>
            </w:r>
            <w:r>
              <w:rPr>
                <w:rFonts w:hint="eastAsia" w:ascii="仿宋_GB2312" w:hAnsi="仿宋_GB2312" w:eastAsia="仿宋_GB2312" w:cs="仿宋_GB2312"/>
                <w:color w:val="auto"/>
                <w:kern w:val="0"/>
                <w:sz w:val="24"/>
                <w:szCs w:val="24"/>
                <w:lang w:val="en-US" w:eastAsia="zh-CN" w:bidi="ar"/>
              </w:rPr>
              <w:t>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80%+8</w:t>
            </w:r>
            <w:r>
              <w:rPr>
                <w:rFonts w:hint="eastAsia" w:ascii="仿宋_GB2312" w:hAnsi="仿宋_GB2312" w:eastAsia="仿宋_GB2312" w:cs="仿宋_GB2312"/>
                <w:color w:val="auto"/>
                <w:kern w:val="0"/>
                <w:sz w:val="24"/>
                <w:szCs w:val="24"/>
                <w:lang w:bidi="ar"/>
              </w:rPr>
              <w:t>Ω×</w:t>
            </w:r>
            <w:r>
              <w:rPr>
                <w:rFonts w:hint="eastAsia" w:ascii="仿宋_GB2312" w:hAnsi="仿宋_GB2312" w:eastAsia="仿宋_GB2312" w:cs="仿宋_GB2312"/>
                <w:color w:val="auto"/>
                <w:kern w:val="0"/>
                <w:sz w:val="24"/>
                <w:szCs w:val="24"/>
                <w:lang w:val="en-US" w:eastAsia="zh-CN" w:bidi="ar"/>
              </w:rPr>
              <w:t>80%</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4．频率响应</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-10</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：低频截止频率≤70Hz，高频截止频率≥17KHz；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w:t>
            </w:r>
            <w:r>
              <w:rPr>
                <w:rFonts w:hint="eastAsia" w:ascii="仿宋_GB2312" w:hAnsi="仿宋_GB2312" w:eastAsia="仿宋_GB2312" w:cs="仿宋_GB2312"/>
                <w:color w:val="auto"/>
                <w:kern w:val="0"/>
                <w:sz w:val="24"/>
                <w:szCs w:val="24"/>
                <w:lang w:val="en-US" w:eastAsia="zh-CN" w:bidi="ar"/>
              </w:rPr>
              <w:t>扬声器单元</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LF 10</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4  HF 3</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4</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6．灵 敏 度：HF≥10</w:t>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w:t>
            </w:r>
            <w:r>
              <w:rPr>
                <w:rFonts w:hint="eastAsia" w:ascii="仿宋_GB2312" w:hAnsi="仿宋_GB2312" w:eastAsia="仿宋_GB2312" w:cs="仿宋_GB2312"/>
                <w:color w:val="auto"/>
                <w:kern w:val="0"/>
                <w:sz w:val="24"/>
                <w:szCs w:val="24"/>
                <w:lang w:val="en-US" w:eastAsia="zh-CN" w:bidi="ar"/>
              </w:rPr>
              <w:t>98</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7．连续声压级：HF≥1</w:t>
            </w:r>
            <w:r>
              <w:rPr>
                <w:rFonts w:hint="eastAsia" w:ascii="仿宋_GB2312" w:hAnsi="仿宋_GB2312" w:eastAsia="仿宋_GB2312" w:cs="仿宋_GB2312"/>
                <w:color w:val="auto"/>
                <w:kern w:val="0"/>
                <w:sz w:val="24"/>
                <w:szCs w:val="24"/>
                <w:lang w:val="en-US" w:eastAsia="zh-CN" w:bidi="ar"/>
              </w:rPr>
              <w:t>31</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w:t>
            </w:r>
            <w:r>
              <w:rPr>
                <w:rFonts w:hint="eastAsia" w:ascii="仿宋_GB2312" w:hAnsi="仿宋_GB2312" w:eastAsia="仿宋_GB2312" w:cs="仿宋_GB2312"/>
                <w:color w:val="auto"/>
                <w:kern w:val="0"/>
                <w:sz w:val="24"/>
                <w:szCs w:val="24"/>
                <w:lang w:val="en-US" w:eastAsia="zh-CN" w:bidi="ar"/>
              </w:rPr>
              <w:t>128</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8．最大声压级：HF≥13</w:t>
            </w:r>
            <w:r>
              <w:rPr>
                <w:rFonts w:hint="eastAsia" w:ascii="仿宋_GB2312" w:hAnsi="仿宋_GB2312" w:eastAsia="仿宋_GB2312" w:cs="仿宋_GB2312"/>
                <w:color w:val="auto"/>
                <w:kern w:val="0"/>
                <w:sz w:val="24"/>
                <w:szCs w:val="24"/>
                <w:lang w:val="en-US" w:eastAsia="zh-CN" w:bidi="ar"/>
              </w:rPr>
              <w:t>7</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LF≥13</w:t>
            </w:r>
            <w:r>
              <w:rPr>
                <w:rFonts w:hint="eastAsia" w:ascii="仿宋_GB2312" w:hAnsi="仿宋_GB2312" w:eastAsia="仿宋_GB2312" w:cs="仿宋_GB2312"/>
                <w:color w:val="auto"/>
                <w:kern w:val="0"/>
                <w:sz w:val="24"/>
                <w:szCs w:val="24"/>
                <w:lang w:val="en-US" w:eastAsia="zh-CN" w:bidi="ar"/>
              </w:rPr>
              <w:t>4</w:t>
            </w:r>
            <w:r>
              <w:rPr>
                <w:rFonts w:hint="eastAsia" w:ascii="仿宋_GB2312" w:hAnsi="仿宋_GB2312" w:eastAsia="仿宋_GB2312" w:cs="仿宋_GB2312"/>
                <w:color w:val="auto"/>
                <w:kern w:val="0"/>
                <w:sz w:val="24"/>
                <w:szCs w:val="24"/>
                <w:lang w:bidi="ar"/>
              </w:rPr>
              <w:t>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9．覆盖角度： 90ºH × 50ºV；</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10.接口：4个4芯专业音箱插口</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2组</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低音扬声器</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1.箱体采用表面喷涂黑色水性洒点漆</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金属防护网，6mm六边形透声孔，内衬防尘透声网</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2.额定阻抗：4Ω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3.额定功率（RMS）：≥1</w:t>
            </w:r>
            <w:r>
              <w:rPr>
                <w:rFonts w:hint="eastAsia" w:ascii="仿宋_GB2312" w:hAnsi="仿宋_GB2312" w:eastAsia="仿宋_GB2312" w:cs="仿宋_GB2312"/>
                <w:color w:val="auto"/>
                <w:kern w:val="0"/>
                <w:sz w:val="24"/>
                <w:szCs w:val="24"/>
                <w:lang w:val="en-US" w:eastAsia="zh-CN" w:bidi="ar"/>
              </w:rPr>
              <w:t>1</w:t>
            </w:r>
            <w:r>
              <w:rPr>
                <w:rFonts w:hint="eastAsia" w:ascii="仿宋_GB2312" w:hAnsi="仿宋_GB2312" w:eastAsia="仿宋_GB2312" w:cs="仿宋_GB2312"/>
                <w:color w:val="auto"/>
                <w:kern w:val="0"/>
                <w:sz w:val="24"/>
                <w:szCs w:val="24"/>
                <w:lang w:bidi="ar"/>
              </w:rPr>
              <w:t>00W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4</w:t>
            </w:r>
            <w:r>
              <w:rPr>
                <w:rFonts w:hint="eastAsia" w:ascii="仿宋_GB2312" w:hAnsi="仿宋_GB2312" w:eastAsia="仿宋_GB2312" w:cs="仿宋_GB2312"/>
                <w:color w:val="auto"/>
                <w:kern w:val="0"/>
                <w:sz w:val="24"/>
                <w:szCs w:val="24"/>
                <w:lang w:bidi="ar"/>
              </w:rPr>
              <w:t>.特性灵敏度：≥100dB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.连续声压级：≥130dB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6</w:t>
            </w:r>
            <w:r>
              <w:rPr>
                <w:rFonts w:hint="eastAsia" w:ascii="仿宋_GB2312" w:hAnsi="仿宋_GB2312" w:eastAsia="仿宋_GB2312" w:cs="仿宋_GB2312"/>
                <w:color w:val="auto"/>
                <w:kern w:val="0"/>
                <w:sz w:val="24"/>
                <w:szCs w:val="24"/>
                <w:lang w:bidi="ar"/>
              </w:rPr>
              <w:t>.最大声压级：≥136dB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7</w:t>
            </w:r>
            <w:r>
              <w:rPr>
                <w:rFonts w:hint="eastAsia" w:ascii="仿宋_GB2312" w:hAnsi="仿宋_GB2312" w:eastAsia="仿宋_GB2312" w:cs="仿宋_GB2312"/>
                <w:color w:val="auto"/>
                <w:kern w:val="0"/>
                <w:sz w:val="24"/>
                <w:szCs w:val="24"/>
                <w:lang w:bidi="ar"/>
              </w:rPr>
              <w:t>.额定频率范围：35～500Hz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8</w:t>
            </w:r>
            <w:r>
              <w:rPr>
                <w:rFonts w:hint="eastAsia" w:ascii="仿宋_GB2312" w:hAnsi="仿宋_GB2312" w:eastAsia="仿宋_GB2312" w:cs="仿宋_GB2312"/>
                <w:color w:val="auto"/>
                <w:kern w:val="0"/>
                <w:sz w:val="24"/>
                <w:szCs w:val="24"/>
                <w:lang w:bidi="ar"/>
              </w:rPr>
              <w:t>.扬声器：LF:18"×2</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9</w:t>
            </w:r>
            <w:r>
              <w:rPr>
                <w:rFonts w:hint="eastAsia" w:ascii="仿宋_GB2312" w:hAnsi="仿宋_GB2312" w:eastAsia="仿宋_GB2312" w:cs="仿宋_GB2312"/>
                <w:color w:val="auto"/>
                <w:kern w:val="0"/>
                <w:sz w:val="24"/>
                <w:szCs w:val="24"/>
                <w:lang w:bidi="ar"/>
              </w:rPr>
              <w:t>.输入接口：NL4MP×2</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i w:val="0"/>
                <w:iCs w:val="0"/>
                <w:color w:val="auto"/>
                <w:kern w:val="0"/>
                <w:sz w:val="24"/>
                <w:szCs w:val="24"/>
                <w:u w:val="none"/>
                <w:lang w:val="en-US" w:eastAsia="zh-CN" w:bidi="ar"/>
              </w:rPr>
              <w:t>1.本机基于网络与物联运维平台进行深度互联互通，并进行数字平台化集中管控作业；基于物联运维Web平台自动化执行访问业务功能，实时生成工作链路拓扑图，可视化链路中本机图标可一键进入执行对本机深度管控业务；基于物联运维Web平台执行多项业务功能的实时交互，包括但不限于调整本机增益、噪声门、延时、均衡、压限、信号路由等；基于物联运维Web平台执行多项数据的监测监控，包括但不限于本机电压、电流、温度、音频信号、上线/离线时间、故障报警等工作状态；基于物联运维Web平台自动识别本机型号，执行修改本机名称和ID以及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2.DSP功能：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输入通道具有静音、增益、噪声门、延时相位、分频和均衡功能；输入/输出增益微调：-80dB～+12dB，步进≤0.2dB；输入噪声门：-120dB～0dB可调，步进≤0.5dB；输入分频器至少具有高通和低通2个滤波器：频率20—20000Hz可调，步进1Hz：至少具备巴特沃斯、宁克、贝塞尔三种类型选择，至少具有6dB\12dB\18dB\24dB\30dB\36dB\42dB\48dB共8种斜率选择，支持直通功能；输入至少具备7段参量均衡，均衡频率 20—20000Hz可调，步进≤1Hz，增益-20dB ～+15dB 可调，步进≤0.1dB，Q值 0.404-28.852可调，至少具有E0、高架、低架、全通1.全通2共5种均衡类型选择，至少具有直通/全直通/复位功能。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输出通道至少具有静音、增益、延时、相位、分频、均衡和压限功能；输出分频器至少具有高通和低通2个滤波器：频率20—20000Hz可调，步进≤1Hz，至少具有巴特沃斯、宁克、贝塞尔三种类型选择，至少具有6dB\12dB\18dB\24dB\30dB\36dB\42dB\48dB共8种斜率选择，支持直通功能；输出至少具备7段参量均衡，均衡频率20—20000Hz可调，步进≤1Hz；增益-20dB～+15dB可调，步进≤0.1dB:Q值0.404-28.852可调，至少具有EQ.高架、低架、全通1.全通2共5种均衡类型选择，具有直通/全直通/复位功能，输出压限：阈值-40dBu～20dBu，步进≤1dBu。</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3.本机内置软启动，短路、过载、直流、过热保护、变压器过热保护和DC漂移等多重检测保护装置；具备（电源、信号、削峰、保护、桥接）LED工作状态指示灯。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4.输出功率：≥2×650W/8Ω，≥2×1000W/4Ω；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5.总谐波失真（1KHz）：≤0.2%；</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6.信噪比（A计权）：≥100dB；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7.串音衰减（1kHz）：≥70dB；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8.频率响应：20Hz-20kHz；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9.输入阻抗：平衡≥20KΩ  非平衡≥10KΩ；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10.增益差：≤1dB；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11.阻尼系数：≥250(8Ω，20—200Hz）；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12.耐压测试：对电源端子与金属外壳之间进行测试：高压≥1000V AC（10mA）冲击 60s，无飞弧，无击穿。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本机基于网络与物联运维平台进行深度互联互通，并进行数字平台化集中管控作业；基于物联运维Web平台自动化执行访问业务功能，实时生成工作链路拓扑图，可视化链路中本机图标可一键进入执行对本机深度管控业务；基于物联运维Web平台执行多项业务功能的实时交互，包括但不限于调整本机增益、噪声门、延时、均衡、压限、信号路由等；基于物联运维Web平台执行多项数据的监测监控，包括但不限于本机电压、电流、温度、音频信号、上线/离线时间、故障报警等工作状态；基于物联运维Web平台自动识别本机型号，执行修改本机名称和ID以及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i w:val="0"/>
                <w:iCs w:val="0"/>
                <w:color w:val="auto"/>
                <w:kern w:val="0"/>
                <w:sz w:val="24"/>
                <w:szCs w:val="24"/>
                <w:u w:val="none"/>
                <w:lang w:val="en-US" w:eastAsia="zh-CN" w:bidi="ar"/>
              </w:rPr>
              <w:t>2.DSP功能：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输入通道具有静音、增益、噪声门、延时相位、分频和均衡功能；输入/输出增益微调：-80dB～+12dB，步进≤0.2dB；输入噪声门：-120dB～0dB可调，步进≤0.5dB；输入分频器至少具有高通和低通2个滤波器：频率20—20000Hz可调，步进1Hz：至少具备巴特沃斯、宁克、贝塞尔三种类型选择，至少具有6dB\12dB\18dB\24dB\30dB\36dB\42dB\48dB共8种斜率选择，支持直通功能；输入至少具备7段参量均衡，均衡频率 20—20000Hz可调，步进≤1Hz，增益-20dB ～+15dB 可调，步进≤0.1dB，Q值 0.404-28.852可调，至少具有E0、高架、低架、全通1、全通2共5种均衡类型选择，至少具有直通/全直通/复位功能。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输出通道至少具有静音、增益、延时、相位、分频、均衡和压限功能；输出分频器至少具有高通和低通2个滤波器：频率20—20000Hz可调，步进≤1Hz，至少具有巴特沃斯、宁克、贝塞尔三种类型选择，至少具有6dB\12dB\18dB\24dB\30dB\36dB\42dB\48dB共8种斜率选择，支持直通功能；输出至少具备7段参量均衡，均衡频率20—20000Hz可调，步进≤1Hz；增益-20dB～+15dB可调，步进≤0.1dB:Q值0.404-28.852可调，至少具有EQ.高架、低架、全通1、全通2共5种均衡类型选择，具有直通/全直通/复位功能，输出压限：阈值-40dBu～20dBu，步进≤1dBu。</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3.本机内置软启动，短路、过载、直流、过热保护、变压器过热保护和DC漂移等多重检测保护装置；具备（电源、信号、削峰、保护、桥接）LED工作状态指示灯。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4.输出功率：≥2×1200W/8Ω，≥2×1700W/4Ω；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5.总谐波失真（1KHz）：≤0.2%；</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6.信噪比（A计权）：≥100dB；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7.串音衰减（1kHz）：≥70dB；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8.频率响应：20Hz-20kHz；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9.输入阻抗：平衡≥20KΩ  非平衡≥10KΩ；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10.增益差：≤1dB；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11.阻尼系数：≥250(8Ω，20—200Hz）；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12.耐压测试：对电源端子与金属外壳之间进行测试：高压≥1000V AC（10mA）冲击 60s，无飞弧，无击穿。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线阵吊架</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8"/>
              </w:numPr>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铁质田字架，配合线阵音箱使用</w:t>
            </w:r>
            <w:r>
              <w:rPr>
                <w:rFonts w:hint="eastAsia" w:ascii="仿宋_GB2312" w:hAnsi="仿宋_GB2312" w:eastAsia="仿宋_GB2312" w:cs="仿宋_GB2312"/>
                <w:color w:val="auto"/>
                <w:kern w:val="0"/>
                <w:sz w:val="24"/>
                <w:szCs w:val="24"/>
                <w:lang w:eastAsia="zh-CN" w:bidi="ar"/>
              </w:rPr>
              <w:t>，宽度≥ 570mm  ，深度≥ 610mm，高度≥40mm；</w:t>
            </w:r>
          </w:p>
          <w:p>
            <w:pPr>
              <w:keepNext w:val="0"/>
              <w:keepLines w:val="0"/>
              <w:pageBreakBefore w:val="0"/>
              <w:widowControl/>
              <w:numPr>
                <w:ilvl w:val="0"/>
                <w:numId w:val="18"/>
              </w:numPr>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color w:val="auto"/>
                <w:kern w:val="0"/>
                <w:sz w:val="24"/>
                <w:szCs w:val="24"/>
                <w:lang w:eastAsia="zh-CN" w:bidi="ar"/>
              </w:rPr>
              <w:t>防锈处理，表面喷黑色漆面，≥4个吊点，允许吊载重量≥300Kg，满足本项目线阵音箱吊挂点及孔位需求。</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2副</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音频处理器</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eastAsia="zh-CN" w:bidi="ar"/>
              </w:rPr>
              <w:t>（一）</w:t>
            </w:r>
            <w:r>
              <w:rPr>
                <w:rFonts w:hint="eastAsia" w:ascii="仿宋_GB2312" w:hAnsi="仿宋_GB2312" w:eastAsia="仿宋_GB2312" w:cs="仿宋_GB2312"/>
                <w:color w:val="auto"/>
                <w:kern w:val="0"/>
                <w:sz w:val="24"/>
                <w:szCs w:val="24"/>
                <w:lang w:bidi="ar"/>
              </w:rPr>
              <w:t>技术参数：</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1.24-bit DSP技术，高性能AD/DA，人性化设计，性能更出色，操作更便捷；</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2.3输入6输出</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多种分频模式；</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3.输入输出音量调节，范围从-80dB到+12dB，最小步进0.1dB；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4.每个输入/输出通道有9段参数均衡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 xml:space="preserve"> 每段参数均衡均</w:t>
            </w:r>
            <w:r>
              <w:rPr>
                <w:rFonts w:hint="eastAsia" w:ascii="仿宋_GB2312" w:hAnsi="仿宋_GB2312" w:eastAsia="仿宋_GB2312" w:cs="仿宋_GB2312"/>
                <w:color w:val="auto"/>
                <w:kern w:val="0"/>
                <w:sz w:val="24"/>
                <w:szCs w:val="24"/>
                <w:lang w:eastAsia="zh-CN" w:bidi="ar"/>
              </w:rPr>
              <w:t>具备</w:t>
            </w:r>
            <w:r>
              <w:rPr>
                <w:rFonts w:hint="eastAsia" w:ascii="仿宋_GB2312" w:hAnsi="仿宋_GB2312" w:eastAsia="仿宋_GB2312" w:cs="仿宋_GB2312"/>
                <w:color w:val="auto"/>
                <w:kern w:val="0"/>
                <w:sz w:val="24"/>
                <w:szCs w:val="24"/>
                <w:lang w:bidi="ar"/>
              </w:rPr>
              <w:t>参数</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 xml:space="preserve"> PEQ，Low-Shelf , High-Shelf ;</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5.参数均衡（PEQ）频率范围从19.7Hz到20.9 kHz, 增益范围从-30dB到+20dB,Q值范围从0.404到28.852；</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6.输出高通、低通滤波器，每个滤波器有多种斜率和类型供选择，滤波器斜率有：-12dB , -18dB，-24dB , -36dB , -42dB，-48dB,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7.滤波器类型：巴特沃斯（Butterworth）</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贝塞尔（Bessel），宁克锐（Linkwitz-Riley）；</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8.每个输入/输出通道可设置最长延时达1200.00ms ，带延时开关；</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每个输入/输出通道均有压缩器，可调节各压缩器的门限值，压缩比，上冲时间和释放时间；</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9.每个输出通道带相位反转功能；</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10.通道复制功能，令调节更省便；</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11.多通道</w:t>
            </w:r>
            <w:r>
              <w:rPr>
                <w:rFonts w:hint="eastAsia" w:ascii="仿宋_GB2312" w:hAnsi="仿宋_GB2312" w:eastAsia="仿宋_GB2312" w:cs="仿宋_GB2312"/>
                <w:color w:val="auto"/>
                <w:kern w:val="0"/>
                <w:sz w:val="24"/>
                <w:szCs w:val="24"/>
                <w:lang w:eastAsia="zh-CN" w:bidi="ar"/>
              </w:rPr>
              <w:t>连接功能</w:t>
            </w:r>
            <w:r>
              <w:rPr>
                <w:rFonts w:hint="eastAsia" w:ascii="仿宋_GB2312" w:hAnsi="仿宋_GB2312" w:eastAsia="仿宋_GB2312" w:cs="仿宋_GB2312"/>
                <w:color w:val="auto"/>
                <w:kern w:val="0"/>
                <w:sz w:val="24"/>
                <w:szCs w:val="24"/>
                <w:lang w:bidi="ar"/>
              </w:rPr>
              <w:t>，可同时设置多个通道参数；</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12.直观友好的用户界面，USB, Rs485等多种方式与上位机连接；</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13.开关电源：AC 90V~ 240V, 50Hz/60Hz。</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eastAsia="zh-CN" w:bidi="ar"/>
              </w:rPr>
              <w:t>（二）</w:t>
            </w:r>
            <w:r>
              <w:rPr>
                <w:rFonts w:hint="eastAsia" w:ascii="仿宋_GB2312" w:hAnsi="仿宋_GB2312" w:eastAsia="仿宋_GB2312" w:cs="仿宋_GB2312"/>
                <w:color w:val="auto"/>
                <w:kern w:val="0"/>
                <w:sz w:val="24"/>
                <w:szCs w:val="24"/>
                <w:lang w:bidi="ar"/>
              </w:rPr>
              <w:t>技术参数：</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1.通道数量：3进6出自由路由分配；</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2.输入阻抗：20KΩ；</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3.输出阻抗：100Ω；</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4.总谐波失真（1KHz/+4dBu）：≤0.005%；</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5.信噪比：≥105dB；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6.串扰：≤-100dB；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7.频率响应：20Hz-20KHz（±0.5dB）；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8.输入输出最大电平：18.5dB；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9.输入输出增益：-80dB至+12dB，步进0.1dB；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10.输入输出延时：1200ms，步进0.021ms；</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11.输入输出滤波器：高低通滤波器（三种滤波器模式），PEQ，Low-1.Shelf , High-Shelf；</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12.压缩器：门限值：-40dB至+20dB，步进0.5dB；</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数字调音台</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1.10路模拟输入（6路Mic，2组RCA）；</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2.≥7寸电容触摸屏1024x600分辨率</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3.9个100mm电动推子</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4.中英文界面随时切换无需重启</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5.内置USB录音、放音功能</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6.USB播放器可以识别中文歌曲名</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7.内置6个通道独立的反馈抑制器</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8.集成音箱管理器</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9.开放第三方控制协议 TCP/IP、RS-232控制指令</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10.带2个DCA</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11.触摸屏全功能控制，实时数据同步</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12.支持多个终端同时控制</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13.内置1个效果器模块</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14.可通过网络或者USB电子盘升级固件</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15.每个输入通道具有4段参量均衡、噪声门、反馈抑制器、高低通、压缩、反相</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16.每个输出通道具有8段参量均衡、高低通、压缩、反相</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17.输出通道L/R、4BUS、HeadPhone(L/R)</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18.4个BUS混音总线可选择推子前、推子后（PRE/POST）</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19.支持100组场景预设功能，可从USB存储器或电脑导出、导入，便于数据备份</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20.100个PEQ模式存储</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21.内置信号发生器：正弦波、粉红噪声、白噪声</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22.通道参数拷贝功能，相同的通道快速复制数据</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23.接线方式：平衡式输入、输出卡侬</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24.8个推子编组、4个静音编组</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25.通道名称可自定义</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26.3个自定义快捷键</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27.频率响应：20Hz～20kHz（-1.6dB，+0.2dB）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28.总谐波失真：≤0.2%@4dBu，20Hz～20kHz</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29.信噪比：≥100dB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30.最大输入电平：≥14dBu</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31.最大输出电平：≥14dBu</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32.串音（1KHz）：≤-99dB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33.增益：≥65dB</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34.安全抗电强度：对电源端子与金属外壳之间进行测试：≥1000V DC（10mA）冲击（60s），无飞弧，无击穿；</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35.满足GB/T2423.2-2008《电工电子产品环境试验 第2部分：试验方法 试验B：高温》及GB/T2423.1-2008《电工电子产品环境试验 第2部分：试验方法 试验A： 低温》中的条件和方法对数字调音台进行高、低温测试：高温≥43℃，低温≤-8℃，测试时间：2小时。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电源时序器</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1.具备 80A 空气开关，具有漏电保护功能；面板带 USB 接口， USB 接口具备5V 直流电源输出（允许误差±1V）；电源电压 LED 数码管实时显示；每一路交流输出电源具有独立按键及对应的 LED 指示灯；控制功能：RS232 控制、凤凰控制口、单机控制、多机联机控制、远程控制；总输出通道≥20 路，</w:t>
            </w:r>
            <w:r>
              <w:rPr>
                <w:rFonts w:hint="eastAsia" w:ascii="仿宋_GB2312" w:hAnsi="仿宋_GB2312" w:eastAsia="仿宋_GB2312" w:cs="仿宋_GB2312"/>
                <w:color w:val="auto"/>
                <w:sz w:val="24"/>
                <w:szCs w:val="24"/>
                <w:u w:val="none"/>
              </w:rPr>
              <w:t>≥14 路独立 220V（≥</w:t>
            </w:r>
            <w:r>
              <w:rPr>
                <w:rFonts w:hint="eastAsia" w:ascii="仿宋_GB2312" w:hAnsi="仿宋_GB2312" w:eastAsia="仿宋_GB2312" w:cs="仿宋_GB2312"/>
                <w:color w:val="auto"/>
                <w:sz w:val="24"/>
                <w:szCs w:val="24"/>
                <w:u w:val="none"/>
                <w:lang w:val="en-US" w:eastAsia="zh-CN"/>
              </w:rPr>
              <w:t>20</w:t>
            </w:r>
            <w:r>
              <w:rPr>
                <w:rFonts w:hint="eastAsia" w:ascii="仿宋_GB2312" w:hAnsi="仿宋_GB2312" w:eastAsia="仿宋_GB2312" w:cs="仿宋_GB2312"/>
                <w:color w:val="auto"/>
                <w:sz w:val="24"/>
                <w:szCs w:val="24"/>
                <w:u w:val="none"/>
              </w:rPr>
              <w:t>A）交流电源输出通道，≥6路 12V 直流电源输出通道</w:t>
            </w:r>
            <w:r>
              <w:rPr>
                <w:rFonts w:hint="eastAsia" w:ascii="仿宋_GB2312" w:hAnsi="仿宋_GB2312" w:eastAsia="仿宋_GB2312" w:cs="仿宋_GB2312"/>
                <w:color w:val="auto"/>
                <w:sz w:val="24"/>
                <w:szCs w:val="24"/>
                <w:u w:val="wave"/>
              </w:rPr>
              <w:t>（直流电流≥1.0A）</w:t>
            </w:r>
            <w:r>
              <w:rPr>
                <w:rFonts w:hint="eastAsia" w:ascii="仿宋_GB2312" w:hAnsi="仿宋_GB2312" w:eastAsia="仿宋_GB2312" w:cs="仿宋_GB2312"/>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2.时序开关频率（延迟时间）：每 1 步≥0.5 秒；</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3.抗电强度：对电源 L－机壳之间进行测试：符合 1500VAC，（1min）应无飞弧或击穿；对电源 L－输入口之间、电源-L 输出口之间进行测试：符合 1500VAC， （1min）应无飞弧或击穿；</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u w:val="none"/>
              </w:rPr>
              <w:t>4.接地电阻：外壳（远端）对电线插头接地端</w:t>
            </w:r>
            <w:r>
              <w:rPr>
                <w:rFonts w:hint="eastAsia" w:ascii="仿宋_GB2312" w:hAnsi="仿宋_GB2312" w:eastAsia="仿宋_GB2312" w:cs="仿宋_GB2312"/>
                <w:color w:val="auto"/>
                <w:sz w:val="24"/>
                <w:szCs w:val="24"/>
                <w:u w:val="wave"/>
              </w:rPr>
              <w:t>接地电阻≤0.2Ω（25A60s）</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5.机内须采用双电源独立供电，5 路 12V/1.1 A 直流输出电源由 1 个环形变压器分 6 组≥1</w:t>
            </w:r>
            <w:r>
              <w:rPr>
                <w:rFonts w:hint="eastAsia" w:ascii="仿宋_GB2312" w:hAnsi="仿宋_GB2312" w:eastAsia="仿宋_GB2312" w:cs="仿宋_GB2312"/>
                <w:color w:val="auto"/>
                <w:sz w:val="24"/>
                <w:szCs w:val="24"/>
              </w:rPr>
              <w:t>6V/1.6A 交流输出给 6个全桥整流器配合相关电路形成6 路独立的直流输出电源，为其他音响设备提供稳定干净的直流电源；本机工作电源由 1 个独立变压器分 3 组交流输出给 3 个全桥整流器配合相关电路组成。</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6.本机 80A 空气开关输出给主板的主电源线≥10 平方毫米，具备14 个交流输出继电器，继电器负载量≥250V/40A（交流），后面板具备14个多用交流输出插座和 6 个圆形直流输出插座，至少具备 1 个凤凰控制接口、1 个RS232 控制接口、1 组（2 个双芯 6.35 插座）级联控制接口。</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7.电压范围：AC220V±10%。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29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反馈抑制器</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1.采用高性能DSP，采用声卡话放电路、高性能的ADC和DAC，产品信噪比高，失真较小。</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2.采用4进4出数字混音功能，4路独立的陷波处理，每一路有24段自动和固定可自由选择的高精度数字限波器。</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一键式自动检测啸叫点和自动清零功能，三种抑制模式可选，啸叫点检测抑制全程自适应调整深度，速度快、精度高，精度可达1Hz，静态和动态抑制点可自由选择，PC端软件可查看已找到的啸叫点，每通道移频控制开关，1</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5Hz的调整5档位调节。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4.每通道配备6段参量均衡参数调节，可通过PC端软件选择Notch、PEAK、LowShelf、HighShelf、Allpass-</w:t>
            </w: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kern w:val="0"/>
                <w:sz w:val="24"/>
                <w:szCs w:val="24"/>
                <w:lang w:bidi="ar"/>
              </w:rPr>
              <w:t>Allpass-2六种类型自由配置，具备一键复位功能和全直通功能；高低通滤波器参数调节，三种类型七种斜率，具备一键复位功能和全直通功能。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5.噪声门开启时间、释放时间参数调节。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6.压限器阈值、开启时间、释放时间参数调节。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7.通道幻象供电独立开关，通道音量控制及一键静音开关。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8.PC端软件可选择中英文，软件连接后，可显示设备信息和状态信息，可设置、清除和重置密码，可设置128个ID。</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9.一键恢复默认数据和一键恢复出厂设置，中控指令生成器，PC端软件可利用升级文件单独升级MCU和DSP。</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10.配备12个场景保存调用功能，可存储在设备或利用PC端软件保存在PC端，方便拷贝。</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11.每次开机设备都会调用上一次开机最后一次保存的参数。</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12.输入通道：</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4路XLR母卡侬输入</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13.输出通道：</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4路XLR公卡侬输出</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14.输出阻抗：平衡100Ω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15.失真度：&lt;0.01% OUTPUT=0dBu/1KHz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16.共模抑制比</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50dB（1KHz）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17.输入范围：≤+20dB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18.频率响应：20Hz-20KHz（+10dB）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19.通道分离度：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-90（1KHz）</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20.信噪比</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112dB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21.PC接口：面板1个USB接口、后板2个RS485接口（RJ45）</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22.功耗：≤45W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23.电源：AC220V /50Hz</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会议话筒</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1.膜片式电容麦克风，适用于高端会议、演讲等高要求场合；</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2.咪管采用黄铜及相关电路，可有效屏蔽RF射频干扰；</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3.全平衡输出电路，声音柔和，保真度高，品质卓越；</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4.可切换低频滤波器，当环境或系统低频过重时，开启低切功能，可使声音更清晰，当建声环境优良时，开启直通设置，低频信号无衰减直接输出；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5.具有-10dB衰减功能，当衰减器开关置于“0dB”时，音频信号无衰减直接输出；当开关置于“-10dB”时，此时音频信号衰减10dB，能有效防止声源信号过强引起过载失真，从而提高声压级；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6.麦杆长度</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i w:val="0"/>
                <w:iCs w:val="0"/>
                <w:color w:val="auto"/>
                <w:kern w:val="0"/>
                <w:sz w:val="24"/>
                <w:szCs w:val="24"/>
                <w:u w:val="none"/>
                <w:lang w:val="en-US" w:eastAsia="zh-CN" w:bidi="ar"/>
              </w:rPr>
              <w:t>456mm；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7.双弯管设计，可将拾音头调节到需要的位置；</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 拾音电路内置于管体，直接外接具备48V平衡幻像电源设备工作。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9.全金属底座、抗干扰；</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10.具有按键开关、开关具有状态指示灯；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11.输出接口：XLR公三针；</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12.48V幻像电源供电，带驱动电路。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13.类型：膜片式（背极）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14.指向性：心形;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15.灵敏度：-45dB±3dB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16.频率响应：40Hz—20KHz;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17.输出阻抗：200Ω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18.信噪比：＞70dB （A48计权）;</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19.电源：幻像48V;</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20.可切换衰减器：-10dB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21.可切换低频滤波器：80Hz/-12dB  ;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22.接口：LR 公三针;</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23.颜色：灰色;</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24.咪头径：12mm;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25.软管：8mm，双段可调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无线手持话筒</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★1.具备1个RJ45数据接口，连接互联网，通过TCP/IP协议可对接到物联网平台，</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在物联网平台上显示通道ID、通道群组、通道信道、通道频率、SQ数值、音量设定值、RF信号强度显示条、AF信号强度显示条、电池电量、静音控制及状态、设备MAC、设备IP、频段等</w:t>
            </w:r>
            <w:r>
              <w:rPr>
                <w:rFonts w:hint="eastAsia" w:ascii="仿宋_GB2312" w:hAnsi="仿宋_GB2312" w:eastAsia="仿宋_GB2312" w:cs="仿宋_GB2312"/>
                <w:color w:val="000000" w:themeColor="text1"/>
                <w:sz w:val="24"/>
                <w:szCs w:val="24"/>
                <w14:textFill>
                  <w14:solidFill>
                    <w14:schemeClr w14:val="tx1"/>
                  </w14:solidFill>
                </w14:textFill>
              </w:rPr>
              <w:t>状态显示</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可设定通道群组、通道信道、SQ值、音量值，</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进行多频段设备集中控制、状态显示、设备名称自定义、无干扰频率一键部署等；支持通过无线传声器管理系统软件（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通道群组、通道信道、通道频率、SQ数值、音量设定值、RF信号强度显示条、AF信号强度显示条、静音控制及状态、设备IP、设备名称、通道名称、频段</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等实时监测。必须保证接入本项目（智慧物联管理平台）实现以上全部管控和监测功能，验收时逐项核对;</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2.无线传声器管理系统软件（PC、平板客户端软件）适配windows、安卓、鸿蒙等常用系统；</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PC</w:t>
            </w:r>
            <w:r>
              <w:rPr>
                <w:rFonts w:hint="eastAsia" w:ascii="仿宋_GB2312" w:hAnsi="仿宋_GB2312" w:eastAsia="仿宋_GB2312" w:cs="仿宋_GB2312"/>
                <w:color w:val="000000" w:themeColor="text1"/>
                <w:sz w:val="24"/>
                <w:szCs w:val="24"/>
                <w14:textFill>
                  <w14:solidFill>
                    <w14:schemeClr w14:val="tx1"/>
                  </w14:solidFill>
                </w14:textFill>
              </w:rPr>
              <w:t>客户端的无线传声器管理系统</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具备扫频功能，可生成扫频频谱图和</w:t>
            </w:r>
            <w:r>
              <w:rPr>
                <w:rFonts w:hint="eastAsia" w:ascii="仿宋_GB2312" w:hAnsi="仿宋_GB2312" w:eastAsia="仿宋_GB2312" w:cs="仿宋_GB2312"/>
                <w:color w:val="000000" w:themeColor="text1"/>
                <w:sz w:val="24"/>
                <w:szCs w:val="24"/>
                <w14:textFill>
                  <w14:solidFill>
                    <w14:schemeClr w14:val="tx1"/>
                  </w14:solidFill>
                </w14:textFill>
              </w:rPr>
              <w:t>无干扰频率</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自动分配</w:t>
            </w:r>
            <w:r>
              <w:rPr>
                <w:rFonts w:hint="eastAsia" w:ascii="仿宋_GB2312" w:hAnsi="仿宋_GB2312" w:eastAsia="仿宋_GB2312" w:cs="仿宋_GB2312"/>
                <w:color w:val="000000" w:themeColor="text1"/>
                <w:sz w:val="24"/>
                <w:szCs w:val="24"/>
                <w14:textFill>
                  <w14:solidFill>
                    <w14:schemeClr w14:val="tx1"/>
                  </w14:solidFill>
                </w14:textFill>
              </w:rPr>
              <w:t>至所有在线设备</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将频谱测试与无线传输系统高效结合和互动，图形化实时监测当前环境射频详情，并自动筛选不受干扰的频点，实现无线系统的</w:t>
            </w:r>
            <w:r>
              <w:rPr>
                <w:rFonts w:hint="eastAsia" w:ascii="仿宋_GB2312" w:hAnsi="仿宋_GB2312" w:eastAsia="仿宋_GB2312" w:cs="仿宋_GB2312"/>
                <w:i w:val="0"/>
                <w:iCs w:val="0"/>
                <w:color w:val="auto"/>
                <w:kern w:val="0"/>
                <w:sz w:val="24"/>
                <w:szCs w:val="24"/>
                <w:u w:val="none"/>
                <w:lang w:val="en-US" w:eastAsia="zh-CN" w:bidi="ar"/>
              </w:rPr>
              <w:t>稳定运行；</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3.采用标准金属机箱，天线分集式接收线路、CPU控制选讯+导频识别功能；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4.频率调节采用无互调干扰群组预设、用户自定义调节等方式，单机≥1800个频率可供客户调节；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5.LCD显示器≥4.3寸，可实时显示群组、频率、电池电量、静音位准、电子音量等信息；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6.接收机具有一键自动搜频（scan）功能，自动搜索及锁定在实际工作环境中不受干扰的频道上；接收机内置开关电源，由AC 220V市电直接供电，并支持电源环出功能；接收机天线座提供偏置电压，可连接有源对数周期天线提升接收距离和信号质量。并支持射频级联功能，无需天线分配器即可实现≥6套叠机使用；各通道可单独或混合平衡输出，支持MIC/LINE两段输出增益可调，切换增益范围≥15dB，具有物理切换开关；各通道支持SQ（降噪）六档独立调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7.具有3个XLR平衡输出、4个TNC-K天线端口、1个RJ45网口，MIC/LINE输出切换开关；</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8.通道数量：两通道，接收频率范围：UHF530.000-690.000MHz（常规 530.000MHz-580.000MHz），音频频率响应（线路）：40Hz-18KHz，总谐波失真（THD+N）：≤0.5%(10mV@1kHz），延迟：≤5ms（典型值），最大频偏：±45KHz，最大输出电平：≥+10dBV、动态范围：≥100dBA，最大声压级：≥134dB spl；</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9.配置2只手持式发射器，发射器采用动圈式拾音头，指向性：超心形，载波功率：两档可调，音频增益：五档可调，显示方式：TFT多色显示，电源：2×AA碱性电池，连续工作时间：约8小时（发射器为高功率）。</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有源对数周期天线</w:t>
            </w:r>
          </w:p>
        </w:tc>
        <w:tc>
          <w:tcPr>
            <w:tcW w:w="658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1.专业用UHF频段外接延长对数天线，适用的频宽涵盖500MHz ─850MHz范围，对需要特定方位使用的环境有非常好的效果。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2.内建可调增益放大器以及衰减器，用户可根据实际使用环境调整增益。</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3.步进增益 总增益量：0 ─ 18dB ±2dB 步进量：±1dB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4.步进衰减 总衰减量：0 ─ 9dB  ±2dB 步进量：±1dB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5.天线阻抗 :50Ω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6.天线增益：3-5dB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7.驻波比：≤2.5:1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8.接收模式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 dB 波束宽度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65°（垂直角）</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120°</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水平面）</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9.连接插座 :TNC母座×1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10.电流消耗 </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约60mA/DC 8V</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11.电源 :TNC母座须提供偏压电源DC 6—10V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音频线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1.双芯屏蔽音频线，导体材料选用无氧铜；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2.外部绝缘采用ROHS聚氯乙烯塑料，内部芯线绝缘材料采用合成PE；</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3.两芯绞合成缆：2×40支，单芯组成：40支直径为0.1mm无氧铜，屏蔽采用铝箔纵包+128根单丝直径0.1mm的无氧铜线编织构成；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4.护套采用弹性体材料，结构圆整，电缆外观光滑、圆整，手感柔软，成品外径约6.2㎜；</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val="en-US" w:eastAsia="zh-CN" w:bidi="ar"/>
              </w:rPr>
              <w:t>芯</w:t>
            </w:r>
            <w:r>
              <w:rPr>
                <w:rFonts w:hint="eastAsia" w:ascii="仿宋_GB2312" w:hAnsi="仿宋_GB2312" w:eastAsia="仿宋_GB2312" w:cs="仿宋_GB2312"/>
                <w:color w:val="auto"/>
                <w:kern w:val="0"/>
                <w:sz w:val="24"/>
                <w:szCs w:val="24"/>
                <w:lang w:bidi="ar"/>
              </w:rPr>
              <w:t>工程音箱线缆</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1.4芯专业舞台音响工程线，导体材料选用无氧铜；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2.外部绝缘采用ROHS聚氯乙烯塑料，内部芯线绝缘材料采用合成PE；</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3.四芯绞合成缆：4×2.5mm²，单芯组成：285支直径为0.1mm无氧铜+5支抗干扰神经线构成；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4.护套采用弹性体材料，结构圆整，电缆外观光滑、圆整，手感柔软，成品外径约12.5㎜；</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芯</w:t>
            </w:r>
            <w:r>
              <w:rPr>
                <w:rFonts w:hint="eastAsia" w:ascii="仿宋_GB2312" w:hAnsi="仿宋_GB2312" w:eastAsia="仿宋_GB2312" w:cs="仿宋_GB2312"/>
                <w:color w:val="auto"/>
                <w:kern w:val="0"/>
                <w:sz w:val="24"/>
                <w:szCs w:val="24"/>
                <w:lang w:bidi="ar"/>
              </w:rPr>
              <w:t>工程音箱线缆</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1.2芯专业舞台音响工程线，导体材料选用无氧铜；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2.外部绝缘采用ROHS聚氯乙烯塑料，内部芯线绝缘材料采用合成PE；</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3.两芯绞合成缆：2×2.0mm²，单芯组成：230支直径为0.1mm无氧铜+5支抗干扰神经线构成；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4.护套采用弹性体材料，结构圆整，电缆外观光滑、圆整，手感柔软，成品外径约10㎜；</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机柜</w:t>
            </w:r>
            <w:r>
              <w:rPr>
                <w:rFonts w:hint="eastAsia" w:ascii="仿宋_GB2312" w:hAnsi="仿宋_GB2312" w:eastAsia="仿宋_GB2312" w:cs="仿宋_GB2312"/>
                <w:color w:val="auto"/>
                <w:kern w:val="0"/>
                <w:sz w:val="24"/>
                <w:szCs w:val="24"/>
                <w:lang w:val="en-US" w:eastAsia="zh-CN" w:bidi="ar"/>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42U机柜。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规格：≥600mm（W）×</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00mm（D）×2045mm（H）（±5mm）。</w:t>
            </w:r>
          </w:p>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sz w:val="24"/>
                <w:szCs w:val="24"/>
              </w:rPr>
              <w:t>3. 采用高强度的</w:t>
            </w:r>
            <w:r>
              <w:rPr>
                <w:rFonts w:hint="eastAsia" w:ascii="仿宋_GB2312" w:hAnsi="仿宋_GB2312" w:eastAsia="仿宋_GB2312" w:cs="仿宋_GB2312"/>
                <w:color w:val="auto"/>
                <w:sz w:val="24"/>
                <w:szCs w:val="24"/>
                <w:lang w:eastAsia="zh-CN"/>
              </w:rPr>
              <w:t>镀锌板</w:t>
            </w:r>
            <w:r>
              <w:rPr>
                <w:rFonts w:hint="eastAsia" w:ascii="仿宋_GB2312" w:hAnsi="仿宋_GB2312" w:eastAsia="仿宋_GB2312" w:cs="仿宋_GB2312"/>
                <w:color w:val="auto"/>
                <w:sz w:val="24"/>
                <w:szCs w:val="24"/>
              </w:rPr>
              <w:t>，机柜主体骨架材料厚度≥1.5mm，承重层板材料厚度≥2.0mm，前、后门板材料厚度≥1.2mm，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材料厚度≥1.0mm。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控制室操控桌</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木质</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长1.5米</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高0.8米</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深0.8米。</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1张</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地插</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配置话筒、音频接口模块</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39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辅助材料及安装施工</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val="en-US" w:eastAsia="zh-CN" w:bidi="ar"/>
              </w:rPr>
              <w:t>符合国家标准的</w:t>
            </w:r>
            <w:r>
              <w:rPr>
                <w:rFonts w:hint="eastAsia" w:ascii="仿宋_GB2312" w:hAnsi="仿宋_GB2312" w:eastAsia="仿宋_GB2312" w:cs="仿宋_GB2312"/>
                <w:color w:val="auto"/>
                <w:kern w:val="0"/>
                <w:sz w:val="24"/>
                <w:szCs w:val="24"/>
                <w:lang w:bidi="ar"/>
              </w:rPr>
              <w:t>电源线、高清HDMI线、控制线、投影机吊架及五金件</w:t>
            </w:r>
            <w:r>
              <w:rPr>
                <w:rFonts w:hint="eastAsia" w:ascii="仿宋_GB2312" w:hAnsi="仿宋_GB2312" w:eastAsia="仿宋_GB2312" w:cs="仿宋_GB2312"/>
                <w:color w:val="auto"/>
                <w:kern w:val="0"/>
                <w:sz w:val="24"/>
                <w:szCs w:val="24"/>
                <w:lang w:eastAsia="zh-CN" w:bidi="ar"/>
              </w:rPr>
              <w:t>；包</w:t>
            </w:r>
            <w:r>
              <w:rPr>
                <w:rFonts w:hint="eastAsia" w:ascii="仿宋_GB2312" w:hAnsi="仿宋_GB2312" w:eastAsia="仿宋_GB2312" w:cs="仿宋_GB2312"/>
                <w:color w:val="auto"/>
                <w:kern w:val="0"/>
                <w:sz w:val="24"/>
                <w:szCs w:val="24"/>
                <w:lang w:bidi="ar"/>
              </w:rPr>
              <w:t>含布线施工及设计，安装调试及培训、辅材等。按柳州市教育局工程施工规范要求实施</w:t>
            </w:r>
            <w:r>
              <w:rPr>
                <w:rFonts w:hint="eastAsia" w:ascii="仿宋_GB2312" w:hAnsi="仿宋_GB2312" w:eastAsia="仿宋_GB2312" w:cs="仿宋_GB2312"/>
                <w:color w:val="auto"/>
                <w:kern w:val="0"/>
                <w:sz w:val="24"/>
                <w:szCs w:val="24"/>
                <w:lang w:eastAsia="zh-CN" w:bidi="ar"/>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五</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sz w:val="24"/>
                <w:szCs w:val="24"/>
              </w:rPr>
              <w:t>体育馆多媒体设备</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场馆音箱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kern w:val="0"/>
                <w:sz w:val="24"/>
                <w:szCs w:val="24"/>
                <w:lang w:bidi="ar"/>
              </w:rPr>
              <w:t>二分频场馆音箱，12"轻量化大功率低音驱动单元，纸盆采用进口膜片，内表面采用了特殊的抄浆工艺；2.5"高音单元采用高分子复合膜片材料制作；60°×40°恒定指向性覆盖角设计，音箱体采多层桦木板，箱体内部采用特制防火吸音材料，箱体表面喷涂黑色聚脲防雨涂层，防水耐磨，1.5mm厚度8mm内六角钢质防尘透声防护网；多点M8吊挂，方便多种环境吊装，配置专用连接件，可多只音箱</w:t>
            </w:r>
            <w:r>
              <w:rPr>
                <w:rFonts w:hint="eastAsia" w:ascii="仿宋_GB2312" w:hAnsi="仿宋_GB2312" w:eastAsia="仿宋_GB2312" w:cs="仿宋_GB2312"/>
                <w:color w:val="auto"/>
                <w:kern w:val="0"/>
                <w:sz w:val="24"/>
                <w:szCs w:val="24"/>
                <w:lang w:eastAsia="zh-CN" w:bidi="ar"/>
              </w:rPr>
              <w:t>连接</w:t>
            </w:r>
            <w:r>
              <w:rPr>
                <w:rFonts w:hint="eastAsia" w:ascii="仿宋_GB2312" w:hAnsi="仿宋_GB2312" w:eastAsia="仿宋_GB2312" w:cs="仿宋_GB2312"/>
                <w:color w:val="auto"/>
                <w:kern w:val="0"/>
                <w:sz w:val="24"/>
                <w:szCs w:val="24"/>
                <w:lang w:bidi="ar"/>
              </w:rPr>
              <w:t xml:space="preserve">吊装；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2.</w:t>
            </w:r>
            <w:r>
              <w:rPr>
                <w:rFonts w:hint="eastAsia" w:ascii="仿宋_GB2312" w:hAnsi="仿宋_GB2312" w:eastAsia="仿宋_GB2312" w:cs="仿宋_GB2312"/>
                <w:color w:val="auto"/>
                <w:kern w:val="0"/>
                <w:sz w:val="24"/>
                <w:szCs w:val="24"/>
                <w:lang w:bidi="ar"/>
              </w:rPr>
              <w:t>额定功率（RMS</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：≥300W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3.</w:t>
            </w:r>
            <w:r>
              <w:rPr>
                <w:rFonts w:hint="eastAsia" w:ascii="仿宋_GB2312" w:hAnsi="仿宋_GB2312" w:eastAsia="仿宋_GB2312" w:cs="仿宋_GB2312"/>
                <w:color w:val="auto"/>
                <w:kern w:val="0"/>
                <w:sz w:val="24"/>
                <w:szCs w:val="24"/>
                <w:lang w:bidi="ar"/>
              </w:rPr>
              <w:t>额定功率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AES）</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40</w:t>
            </w:r>
            <w:r>
              <w:rPr>
                <w:rFonts w:hint="eastAsia" w:ascii="仿宋_GB2312" w:hAnsi="仿宋_GB2312" w:eastAsia="仿宋_GB2312" w:cs="仿宋_GB2312"/>
                <w:color w:val="auto"/>
                <w:kern w:val="0"/>
                <w:sz w:val="24"/>
                <w:szCs w:val="24"/>
                <w:lang w:bidi="ar"/>
              </w:rPr>
              <w:t>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4.</w:t>
            </w:r>
            <w:r>
              <w:rPr>
                <w:rFonts w:hint="eastAsia" w:ascii="仿宋_GB2312" w:hAnsi="仿宋_GB2312" w:eastAsia="仿宋_GB2312" w:cs="仿宋_GB2312"/>
                <w:color w:val="auto"/>
                <w:kern w:val="0"/>
                <w:sz w:val="24"/>
                <w:szCs w:val="24"/>
                <w:lang w:bidi="ar"/>
              </w:rPr>
              <w:t>额定阻抗：8</w:t>
            </w:r>
            <w:r>
              <w:rPr>
                <w:rStyle w:val="270"/>
                <w:rFonts w:hint="eastAsia" w:ascii="仿宋_GB2312" w:hAnsi="仿宋_GB2312" w:eastAsia="仿宋_GB2312" w:cs="仿宋_GB2312"/>
                <w:color w:val="auto"/>
                <w:sz w:val="24"/>
                <w:szCs w:val="24"/>
                <w:lang w:bidi="ar"/>
              </w:rPr>
              <w:t>Ω</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eastAsia="zh-CN" w:bidi="ar"/>
              </w:rPr>
              <w:t>5.</w:t>
            </w:r>
            <w:r>
              <w:rPr>
                <w:rStyle w:val="271"/>
                <w:rFonts w:hint="eastAsia" w:ascii="仿宋_GB2312" w:hAnsi="仿宋_GB2312" w:eastAsia="仿宋_GB2312" w:cs="仿宋_GB2312"/>
                <w:color w:val="auto"/>
                <w:sz w:val="24"/>
                <w:szCs w:val="24"/>
                <w:lang w:bidi="ar"/>
              </w:rPr>
              <w:t>特性灵敏度：≥102dB/m/w</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eastAsia="zh-CN" w:bidi="ar"/>
              </w:rPr>
              <w:t>6.</w:t>
            </w:r>
            <w:r>
              <w:rPr>
                <w:rStyle w:val="271"/>
                <w:rFonts w:hint="eastAsia" w:ascii="仿宋_GB2312" w:hAnsi="仿宋_GB2312" w:eastAsia="仿宋_GB2312" w:cs="仿宋_GB2312"/>
                <w:color w:val="auto"/>
                <w:sz w:val="24"/>
                <w:szCs w:val="24"/>
                <w:lang w:bidi="ar"/>
              </w:rPr>
              <w:t>连续声压级：≥126dB/m/w</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eastAsia="zh-CN" w:bidi="ar"/>
              </w:rPr>
              <w:t>7.</w:t>
            </w:r>
            <w:r>
              <w:rPr>
                <w:rStyle w:val="271"/>
                <w:rFonts w:hint="eastAsia" w:ascii="仿宋_GB2312" w:hAnsi="仿宋_GB2312" w:eastAsia="仿宋_GB2312" w:cs="仿宋_GB2312"/>
                <w:color w:val="auto"/>
                <w:sz w:val="24"/>
                <w:szCs w:val="24"/>
                <w:lang w:bidi="ar"/>
              </w:rPr>
              <w:t>最大声压级：≥132dB/m/w</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eastAsia="zh-CN" w:bidi="ar"/>
              </w:rPr>
              <w:t>8.</w:t>
            </w:r>
            <w:r>
              <w:rPr>
                <w:rStyle w:val="271"/>
                <w:rFonts w:hint="eastAsia" w:ascii="仿宋_GB2312" w:hAnsi="仿宋_GB2312" w:eastAsia="仿宋_GB2312" w:cs="仿宋_GB2312"/>
                <w:color w:val="auto"/>
                <w:sz w:val="24"/>
                <w:szCs w:val="24"/>
                <w:lang w:bidi="ar"/>
              </w:rPr>
              <w:t>额定频率范围</w:t>
            </w:r>
            <w:r>
              <w:rPr>
                <w:rStyle w:val="271"/>
                <w:rFonts w:hint="eastAsia" w:ascii="仿宋_GB2312" w:hAnsi="仿宋_GB2312" w:eastAsia="仿宋_GB2312" w:cs="仿宋_GB2312"/>
                <w:color w:val="auto"/>
                <w:sz w:val="24"/>
                <w:szCs w:val="24"/>
                <w:lang w:eastAsia="zh-CN" w:bidi="ar"/>
              </w:rPr>
              <w:t>：</w:t>
            </w:r>
            <w:r>
              <w:rPr>
                <w:rStyle w:val="271"/>
                <w:rFonts w:hint="eastAsia" w:ascii="仿宋_GB2312" w:hAnsi="仿宋_GB2312" w:eastAsia="仿宋_GB2312" w:cs="仿宋_GB2312"/>
                <w:color w:val="auto"/>
                <w:sz w:val="24"/>
                <w:szCs w:val="24"/>
                <w:lang w:bidi="ar"/>
              </w:rPr>
              <w:t>95Hz～18KHz</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eastAsia="zh-CN" w:bidi="ar"/>
              </w:rPr>
              <w:t>9.</w:t>
            </w:r>
            <w:r>
              <w:rPr>
                <w:rStyle w:val="271"/>
                <w:rFonts w:hint="eastAsia" w:ascii="仿宋_GB2312" w:hAnsi="仿宋_GB2312" w:eastAsia="仿宋_GB2312" w:cs="仿宋_GB2312"/>
                <w:color w:val="auto"/>
                <w:sz w:val="24"/>
                <w:szCs w:val="24"/>
                <w:lang w:bidi="ar"/>
              </w:rPr>
              <w:t>覆盖角度（H×V）：60°×40°</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eastAsia="zh-CN" w:bidi="ar"/>
              </w:rPr>
              <w:t>10.</w:t>
            </w:r>
            <w:r>
              <w:rPr>
                <w:rStyle w:val="271"/>
                <w:rFonts w:hint="eastAsia" w:ascii="仿宋_GB2312" w:hAnsi="仿宋_GB2312" w:eastAsia="仿宋_GB2312" w:cs="仿宋_GB2312"/>
                <w:color w:val="auto"/>
                <w:sz w:val="24"/>
                <w:szCs w:val="24"/>
                <w:lang w:bidi="ar"/>
              </w:rPr>
              <w:t>扬声器单元：LF:15"×1HF:</w:t>
            </w:r>
            <w:r>
              <w:rPr>
                <w:rStyle w:val="271"/>
                <w:rFonts w:hint="eastAsia" w:ascii="仿宋_GB2312" w:hAnsi="仿宋_GB2312" w:eastAsia="仿宋_GB2312" w:cs="仿宋_GB2312"/>
                <w:color w:val="auto"/>
                <w:sz w:val="24"/>
                <w:szCs w:val="24"/>
                <w:lang w:val="en-US" w:eastAsia="zh-CN" w:bidi="ar"/>
              </w:rPr>
              <w:t>2.5</w:t>
            </w:r>
            <w:r>
              <w:rPr>
                <w:rStyle w:val="271"/>
                <w:rFonts w:hint="eastAsia" w:ascii="仿宋_GB2312" w:hAnsi="仿宋_GB2312" w:eastAsia="仿宋_GB2312" w:cs="仿宋_GB2312"/>
                <w:color w:val="auto"/>
                <w:sz w:val="24"/>
                <w:szCs w:val="24"/>
                <w:lang w:bidi="ar"/>
              </w:rPr>
              <w:t>"×1</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bidi="ar"/>
              </w:rPr>
              <w:t>1</w:t>
            </w:r>
            <w:r>
              <w:rPr>
                <w:rStyle w:val="271"/>
                <w:rFonts w:hint="eastAsia" w:ascii="仿宋_GB2312" w:hAnsi="仿宋_GB2312" w:eastAsia="仿宋_GB2312" w:cs="仿宋_GB2312"/>
                <w:color w:val="auto"/>
                <w:sz w:val="24"/>
                <w:szCs w:val="24"/>
                <w:lang w:eastAsia="zh-CN" w:bidi="ar"/>
              </w:rPr>
              <w:t>1.</w:t>
            </w:r>
            <w:r>
              <w:rPr>
                <w:rStyle w:val="271"/>
                <w:rFonts w:hint="eastAsia" w:ascii="仿宋_GB2312" w:hAnsi="仿宋_GB2312" w:eastAsia="仿宋_GB2312" w:cs="仿宋_GB2312"/>
                <w:color w:val="auto"/>
                <w:sz w:val="24"/>
                <w:szCs w:val="24"/>
                <w:lang w:bidi="ar"/>
              </w:rPr>
              <w:t>箱体材料：</w:t>
            </w:r>
            <w:r>
              <w:rPr>
                <w:rStyle w:val="271"/>
                <w:rFonts w:hint="eastAsia" w:ascii="仿宋_GB2312" w:hAnsi="仿宋_GB2312" w:eastAsia="仿宋_GB2312" w:cs="仿宋_GB2312"/>
                <w:color w:val="auto"/>
                <w:sz w:val="24"/>
                <w:szCs w:val="24"/>
                <w:lang w:val="en-US" w:eastAsia="zh-CN" w:bidi="ar"/>
              </w:rPr>
              <w:t>木工</w:t>
            </w:r>
            <w:r>
              <w:rPr>
                <w:rStyle w:val="271"/>
                <w:rFonts w:hint="eastAsia" w:ascii="仿宋_GB2312" w:hAnsi="仿宋_GB2312" w:eastAsia="仿宋_GB2312" w:cs="仿宋_GB2312"/>
                <w:color w:val="auto"/>
                <w:sz w:val="24"/>
                <w:szCs w:val="24"/>
                <w:lang w:bidi="ar"/>
              </w:rPr>
              <w:t>板</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bidi="ar"/>
              </w:rPr>
              <w:t>1</w:t>
            </w:r>
            <w:r>
              <w:rPr>
                <w:rStyle w:val="271"/>
                <w:rFonts w:hint="eastAsia" w:ascii="仿宋_GB2312" w:hAnsi="仿宋_GB2312" w:eastAsia="仿宋_GB2312" w:cs="仿宋_GB2312"/>
                <w:color w:val="auto"/>
                <w:sz w:val="24"/>
                <w:szCs w:val="24"/>
                <w:lang w:eastAsia="zh-CN" w:bidi="ar"/>
              </w:rPr>
              <w:t>2.</w:t>
            </w:r>
            <w:r>
              <w:rPr>
                <w:rStyle w:val="271"/>
                <w:rFonts w:hint="eastAsia" w:ascii="仿宋_GB2312" w:hAnsi="仿宋_GB2312" w:eastAsia="仿宋_GB2312" w:cs="仿宋_GB2312"/>
                <w:color w:val="auto"/>
                <w:sz w:val="24"/>
                <w:szCs w:val="24"/>
                <w:lang w:bidi="ar"/>
              </w:rPr>
              <w:t>输入接口：航空插×2</w:t>
            </w:r>
            <w:r>
              <w:rPr>
                <w:rStyle w:val="271"/>
                <w:rFonts w:hint="eastAsia" w:ascii="仿宋_GB2312" w:hAnsi="仿宋_GB2312" w:eastAsia="仿宋_GB2312" w:cs="仿宋_GB2312"/>
                <w:color w:val="auto"/>
                <w:sz w:val="24"/>
                <w:szCs w:val="24"/>
                <w:lang w:bidi="ar"/>
              </w:rPr>
              <w:br w:type="textWrapping"/>
            </w:r>
            <w:r>
              <w:rPr>
                <w:rStyle w:val="271"/>
                <w:rFonts w:hint="eastAsia" w:ascii="仿宋_GB2312" w:hAnsi="仿宋_GB2312" w:eastAsia="仿宋_GB2312" w:cs="仿宋_GB2312"/>
                <w:color w:val="auto"/>
                <w:sz w:val="24"/>
                <w:szCs w:val="24"/>
                <w:lang w:bidi="ar"/>
              </w:rPr>
              <w:t>1</w:t>
            </w:r>
            <w:r>
              <w:rPr>
                <w:rStyle w:val="271"/>
                <w:rFonts w:hint="eastAsia" w:ascii="仿宋_GB2312" w:hAnsi="仿宋_GB2312" w:eastAsia="仿宋_GB2312" w:cs="仿宋_GB2312"/>
                <w:color w:val="auto"/>
                <w:sz w:val="24"/>
                <w:szCs w:val="24"/>
                <w:lang w:eastAsia="zh-CN" w:bidi="ar"/>
              </w:rPr>
              <w:t>3.</w:t>
            </w:r>
            <w:r>
              <w:rPr>
                <w:rStyle w:val="271"/>
                <w:rFonts w:hint="eastAsia" w:ascii="仿宋_GB2312" w:hAnsi="仿宋_GB2312" w:eastAsia="仿宋_GB2312" w:cs="仿宋_GB2312"/>
                <w:color w:val="auto"/>
                <w:sz w:val="24"/>
                <w:szCs w:val="24"/>
                <w:lang w:bidi="ar"/>
              </w:rPr>
              <w:t>吊装方式：多点M8吊装</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ascii="仿宋_GB2312" w:hAnsi="仿宋_GB2312" w:eastAsia="仿宋_GB2312" w:cs="仿宋_GB2312"/>
                <w:color w:val="auto"/>
                <w:kern w:val="0"/>
                <w:sz w:val="24"/>
                <w:szCs w:val="24"/>
                <w:lang w:val="en-US" w:eastAsia="zh-CN" w:bidi="ar"/>
              </w:rPr>
              <w:t>3</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功放类型：D类或TD类，电源工作范围：AC 110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242V 50Hz/60Hz</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电源端子与金属外壳之间高压1.5kV AC（10mA）冲击60s，无飞弧，无击穿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保护功能：开机电源软启动，短路、过载、直流、过热保护、变压器过热保护和DC</w:t>
            </w:r>
            <w:r>
              <w:rPr>
                <w:rFonts w:hint="eastAsia" w:ascii="仿宋_GB2312" w:hAnsi="仿宋_GB2312" w:eastAsia="仿宋_GB2312" w:cs="仿宋_GB2312"/>
                <w:color w:val="auto"/>
                <w:sz w:val="24"/>
                <w:szCs w:val="24"/>
                <w:lang w:eastAsia="zh-CN"/>
              </w:rPr>
              <w:t>漂移</w:t>
            </w:r>
            <w:r>
              <w:rPr>
                <w:rFonts w:hint="eastAsia" w:ascii="仿宋_GB2312" w:hAnsi="仿宋_GB2312" w:eastAsia="仿宋_GB2312" w:cs="仿宋_GB2312"/>
                <w:color w:val="auto"/>
                <w:sz w:val="24"/>
                <w:szCs w:val="24"/>
              </w:rPr>
              <w:t>等多重检测保护</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支持三种工作模式：立体声、并接、桥接，可通过机器后板拨钮选择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支持三种灵敏度选择：0dB/2dB/4dB，可通过机器后板拨钮选择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具备完整的LED工作状态指示灯（电源、信号、削峰、保护、桥接）</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额定功率：≥2×</w:t>
            </w:r>
            <w:r>
              <w:rPr>
                <w:rFonts w:hint="eastAsia" w:ascii="仿宋_GB2312" w:hAnsi="仿宋_GB2312" w:eastAsia="仿宋_GB2312" w:cs="仿宋_GB2312"/>
                <w:color w:val="auto"/>
                <w:sz w:val="24"/>
                <w:szCs w:val="24"/>
                <w:lang w:val="en-US" w:eastAsia="zh-CN"/>
              </w:rPr>
              <w:t>65</w:t>
            </w:r>
            <w:r>
              <w:rPr>
                <w:rFonts w:hint="eastAsia" w:ascii="仿宋_GB2312" w:hAnsi="仿宋_GB2312" w:eastAsia="仿宋_GB2312" w:cs="仿宋_GB2312"/>
                <w:color w:val="auto"/>
                <w:sz w:val="24"/>
                <w:szCs w:val="24"/>
              </w:rPr>
              <w:t>0W/8Ω，2×10</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0W/4Ω，桥接1×2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00W/8Ω</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频率响应：20Hz～20kHz（±1dB）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总谐波失真≤0.1%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串音衰减≥70dB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增益差：≤1dB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信噪比（A计权）≥100dB</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阻尼系数（8Ω 20Hz</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200Hz）≥2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功率放大器</w:t>
            </w:r>
            <w:r>
              <w:rPr>
                <w:rFonts w:hint="eastAsia" w:ascii="仿宋_GB2312" w:hAnsi="仿宋_GB2312" w:eastAsia="仿宋_GB2312" w:cs="仿宋_GB2312"/>
                <w:color w:val="auto"/>
                <w:kern w:val="0"/>
                <w:sz w:val="24"/>
                <w:szCs w:val="24"/>
                <w:lang w:val="en-US" w:eastAsia="zh-CN" w:bidi="ar"/>
              </w:rPr>
              <w:t>4</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功放类型：D类或TD类，电源工作范围：AC 110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242V 50Hz/60Hz</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电源端子与金属外壳之间高压1.5kV AC（10mA）冲击60s，无飞弧，无击穿  </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保护功能：开机电源软启动，短路、过载、直流、过热保护、变压器过热保护和DC</w:t>
            </w:r>
            <w:r>
              <w:rPr>
                <w:rFonts w:hint="eastAsia" w:ascii="仿宋_GB2312" w:hAnsi="仿宋_GB2312" w:eastAsia="仿宋_GB2312" w:cs="仿宋_GB2312"/>
                <w:color w:val="auto"/>
                <w:sz w:val="24"/>
                <w:szCs w:val="24"/>
                <w:lang w:eastAsia="zh-CN"/>
              </w:rPr>
              <w:t>漂移</w:t>
            </w:r>
            <w:r>
              <w:rPr>
                <w:rFonts w:hint="eastAsia" w:ascii="仿宋_GB2312" w:hAnsi="仿宋_GB2312" w:eastAsia="仿宋_GB2312" w:cs="仿宋_GB2312"/>
                <w:color w:val="auto"/>
                <w:sz w:val="24"/>
                <w:szCs w:val="24"/>
              </w:rPr>
              <w:t>等多重检测保护</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支持三种工作模式：立体声、并接、桥接，可通过机器后板拨钮选择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支持三种灵敏度选择：0dB/2dB/4dB，可通过机器后板拨钮选择</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具备完整的LED工作状态指示灯（电源、信号、削峰、保护、桥接）</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额定功率：≥2×</w:t>
            </w:r>
            <w:r>
              <w:rPr>
                <w:rFonts w:hint="eastAsia" w:ascii="仿宋_GB2312" w:hAnsi="仿宋_GB2312" w:eastAsia="仿宋_GB2312" w:cs="仿宋_GB2312"/>
                <w:color w:val="auto"/>
                <w:sz w:val="24"/>
                <w:szCs w:val="24"/>
                <w:lang w:val="en-US" w:eastAsia="zh-CN"/>
              </w:rPr>
              <w:t>85</w:t>
            </w:r>
            <w:r>
              <w:rPr>
                <w:rFonts w:hint="eastAsia" w:ascii="仿宋_GB2312" w:hAnsi="仿宋_GB2312" w:eastAsia="仿宋_GB2312" w:cs="仿宋_GB2312"/>
                <w:color w:val="auto"/>
                <w:sz w:val="24"/>
                <w:szCs w:val="24"/>
              </w:rPr>
              <w:t>0W/8Ω，2×1</w:t>
            </w:r>
            <w:r>
              <w:rPr>
                <w:rFonts w:hint="eastAsia" w:ascii="仿宋_GB2312" w:hAnsi="仿宋_GB2312" w:eastAsia="仿宋_GB2312" w:cs="仿宋_GB2312"/>
                <w:color w:val="auto"/>
                <w:sz w:val="24"/>
                <w:szCs w:val="24"/>
                <w:lang w:val="en-US" w:eastAsia="zh-CN"/>
              </w:rPr>
              <w:t>30</w:t>
            </w:r>
            <w:r>
              <w:rPr>
                <w:rFonts w:hint="eastAsia" w:ascii="仿宋_GB2312" w:hAnsi="仿宋_GB2312" w:eastAsia="仿宋_GB2312" w:cs="仿宋_GB2312"/>
                <w:color w:val="auto"/>
                <w:sz w:val="24"/>
                <w:szCs w:val="24"/>
              </w:rPr>
              <w:t>0W/4Ω，桥接1×2</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00W/8Ω</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频率响应：20Hz～20kHz（±1dB）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总谐波失真≤0.1%</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串音衰减≥70dB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增益差：≤1dB</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信噪比（A计权）≥100dB</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阻尼系数（8Ω 20Hz</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200Hz）≥2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音频处理器</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1.采用24位DSP技术，高性能AD/DA编解码器；</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2.灵活组合的3输入6输出，多种分频模式；</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3.输入输出音量调节，范围从-80dB到+12dB，最小步进0.1dB；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4.每个输入通道有9段参量均衡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PEQ</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每个输出通道有15段参量均衡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PEQ</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每段均</w:t>
            </w:r>
            <w:r>
              <w:rPr>
                <w:rFonts w:hint="eastAsia" w:ascii="仿宋_GB2312" w:hAnsi="仿宋_GB2312" w:eastAsia="仿宋_GB2312" w:cs="仿宋_GB2312"/>
                <w:color w:val="auto"/>
                <w:kern w:val="0"/>
                <w:sz w:val="24"/>
                <w:szCs w:val="24"/>
                <w:lang w:eastAsia="zh-CN" w:bidi="ar"/>
              </w:rPr>
              <w:t>有</w:t>
            </w:r>
            <w:r>
              <w:rPr>
                <w:rFonts w:hint="eastAsia" w:ascii="仿宋_GB2312" w:hAnsi="仿宋_GB2312" w:eastAsia="仿宋_GB2312" w:cs="仿宋_GB2312"/>
                <w:color w:val="auto"/>
                <w:kern w:val="0"/>
                <w:sz w:val="24"/>
                <w:szCs w:val="24"/>
                <w:lang w:bidi="ar"/>
              </w:rPr>
              <w:t>参量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低架和高架等多种EQ类型选择；</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5.输出具备高通和低通滤波器，每个滤波器有多种斜率和类型供选择；</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6.每个输入/输出通道可设置最长延时达1200.00ms，带延时开关；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7.每个输入/输出通道均有压缩器，可调节各压缩器的门限值，压缩比，上冲时间和释放时间；</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8.每个输出通道带相位反转功能；通道复制功能，令调节更</w:t>
            </w:r>
            <w:r>
              <w:rPr>
                <w:rFonts w:hint="eastAsia" w:ascii="仿宋_GB2312" w:hAnsi="仿宋_GB2312" w:eastAsia="仿宋_GB2312" w:cs="仿宋_GB2312"/>
                <w:color w:val="auto"/>
                <w:kern w:val="0"/>
                <w:sz w:val="24"/>
                <w:szCs w:val="24"/>
                <w:lang w:eastAsia="zh-CN" w:bidi="ar"/>
              </w:rPr>
              <w:t>方便</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9.多通道链接功能，可同时设置多个通道参数；</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10.USB,Rs485等多种方式与上位机连接。</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调音台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1.音频输入：8路MIC/LINE（COMBO XLR 孔型卡侬接口，兼容 6.35 插座），1组立体声输入（6.35 插座），1组立体声音轨输入（RCA 插座），1路USB，蓝牙输入，8 路插入点（6.35 插座）；</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2.音频输出：2 路主输出（XLR卡侬公座/6.35插座），2 路编组输出（6.35插座），2 路辅助输出（6.35插座），1路立体声监听输出（6.35插座），1路立体声耳机输出（6.35插座），1 组立体声录音输出（RCA 插座）；</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3.功能：14 个60mm 行程推子，效果可以发送至AUX</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 xml:space="preserve">编组 </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2与立体声，多媒体信号可以发送至AUX</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编组</w:t>
            </w:r>
            <w:r>
              <w:rPr>
                <w:rFonts w:hint="eastAsia" w:ascii="仿宋_GB2312" w:hAnsi="仿宋_GB2312" w:eastAsia="仿宋_GB2312" w:cs="仿宋_GB2312"/>
                <w:color w:val="000000" w:themeColor="text1"/>
                <w:sz w:val="24"/>
                <w:szCs w:val="24"/>
                <w:lang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2与立体声，内置多媒体播放器（配遥控器），支持蓝牙接收，USB 声卡功能，支持声控（话筒优先），内置 DSP效果器预设99种 DSP 效果，支持通道监听，全中文操作界面，每路话放支持低切，辅助1支持推子前后切换，通道信号削峰指示灯，三色输出电平指示灯，</w:t>
            </w:r>
            <w:r>
              <w:rPr>
                <w:rFonts w:hint="eastAsia" w:ascii="仿宋_GB2312" w:hAnsi="仿宋_GB2312" w:eastAsia="仿宋_GB2312" w:cs="仿宋_GB2312"/>
                <w:color w:val="000000" w:themeColor="text1"/>
                <w:sz w:val="24"/>
                <w:szCs w:val="24"/>
                <w:u w:val="none"/>
                <w14:textFill>
                  <w14:solidFill>
                    <w14:schemeClr w14:val="tx1"/>
                  </w14:solidFill>
                </w14:textFill>
              </w:rPr>
              <w:t>主输出≥6段图示均衡，</w:t>
            </w:r>
            <w:r>
              <w:rPr>
                <w:rFonts w:hint="eastAsia" w:ascii="仿宋_GB2312" w:hAnsi="仿宋_GB2312" w:eastAsia="仿宋_GB2312" w:cs="仿宋_GB2312"/>
                <w:color w:val="000000" w:themeColor="text1"/>
                <w:sz w:val="24"/>
                <w:szCs w:val="24"/>
                <w14:textFill>
                  <w14:solidFill>
                    <w14:schemeClr w14:val="tx1"/>
                  </w14:solidFill>
                </w14:textFill>
              </w:rPr>
              <w:t>单通道输入高、中、低三段均衡（中频带参量EQ），立体声输入高、低两段均衡，+48V 幻象电源（两组供电）；</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4.频率响应：20Hz～20kHz(+1dB,-3dB</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5.总谐波失真：0.1%；</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6.信噪比：95dB（A 计权）；</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7.串音：60dB(@1kHz</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8.增益：70dB；</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9.最大输入电平：18dBu；</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10.最大输出电平：18dBu；</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11.电压适应范围：220V±10%/50Hz；</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12.耐压测试：对电源端子与金属外壳之间进行测试：</w:t>
            </w:r>
            <w:r>
              <w:rPr>
                <w:rFonts w:hint="eastAsia" w:ascii="仿宋_GB2312" w:hAnsi="仿宋_GB2312" w:eastAsia="仿宋_GB2312" w:cs="仿宋_GB2312"/>
                <w:color w:val="000000" w:themeColor="text1"/>
                <w:sz w:val="24"/>
                <w:szCs w:val="24"/>
                <w:u w:val="wave"/>
                <w14:textFill>
                  <w14:solidFill>
                    <w14:schemeClr w14:val="tx1"/>
                  </w14:solidFill>
                </w14:textFill>
              </w:rPr>
              <w:t>高压≥2000V AC（10mA）冲击 6Os，</w:t>
            </w:r>
            <w:r>
              <w:rPr>
                <w:rFonts w:hint="eastAsia" w:ascii="仿宋_GB2312" w:hAnsi="仿宋_GB2312" w:eastAsia="仿宋_GB2312" w:cs="仿宋_GB2312"/>
                <w:color w:val="000000" w:themeColor="text1"/>
                <w:sz w:val="24"/>
                <w:szCs w:val="24"/>
                <w14:textFill>
                  <w14:solidFill>
                    <w14:schemeClr w14:val="tx1"/>
                  </w14:solidFill>
                </w14:textFill>
              </w:rPr>
              <w:t>无飞弧，无击穿。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电源时序器</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sz w:val="24"/>
                <w:szCs w:val="24"/>
              </w:rPr>
              <w:t>1.具备 80A 空气开关，具有漏电保护功能；面板带 USB 接口， USB 接口具备5V 直流电源输出（允许误差±1V）；电源电压 LED 数码管实时显示；每一路交流输出电源具有独立按键及对应的 LED 指示灯；控制功能：RS232 控制、凤凰控制口、单机控制、多机联机控制、远程控制；总输出通道≥20路，≥14路独立220V（≥</w:t>
            </w:r>
            <w:r>
              <w:rPr>
                <w:rFonts w:hint="eastAsia" w:ascii="仿宋_GB2312" w:hAnsi="仿宋_GB2312" w:eastAsia="仿宋_GB2312" w:cs="仿宋_GB2312"/>
                <w:color w:val="auto"/>
                <w:sz w:val="24"/>
                <w:szCs w:val="24"/>
                <w:lang w:val="en-US" w:eastAsia="zh-CN"/>
              </w:rPr>
              <w:t>20</w:t>
            </w:r>
            <w:r>
              <w:rPr>
                <w:rFonts w:hint="eastAsia" w:ascii="仿宋_GB2312" w:hAnsi="仿宋_GB2312" w:eastAsia="仿宋_GB2312" w:cs="仿宋_GB2312"/>
                <w:color w:val="auto"/>
                <w:sz w:val="24"/>
                <w:szCs w:val="24"/>
              </w:rPr>
              <w:t>A）交流电源输出通道，≥6路12V直流电源输出通道（直流电流≥1.0A）；</w:t>
            </w:r>
          </w:p>
          <w:p>
            <w:pPr>
              <w:widowControl/>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2.时序开关频率（延迟时间）：每 1 步≥0.5 秒；</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3.抗电强度：对电源 L－机壳之间进行测试：符合 1500VAC，（1min）应无飞弧或击穿；对电源 L－输入口之间、电源-L 输出口之间进行测试：符合 1500VAC，（1min）应无飞弧或击穿；</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4.接地电阻：外壳（远端）对电线插头接地端接地电阻≤0.2Ω（25A60s）；</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5.机内须采用双电源独立供电，5 路 12V/1.1 A 直流输出电源由1个环形变压器分6组≥16V/1.6A 交流输出给 6个全桥整流器配合相关电路形成6 路独立的直流输出电源，为其他音响设备提供稳定干净的直流电源；本机工作电源由1个独立变压器分3组交流输出给3个全桥整流器配合相关电路组成。</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6.本机 80A 空气开关输出给主板的主电源线≥10 平方毫米，具备14个交流输出继电器，继电器负载量≥250V/40A（交流），后面板具备14个多用交流输出插座和6个圆形直流输出插座，至少具备1个凤凰控制接口、1个RS232 控制接口、1 组（2个双芯 6.35 插座）级联控制接口。</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7.电压范围：AC220V±10%。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无线手持话筒</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top"/>
          </w:tcPr>
          <w:p>
            <w:pPr>
              <w:widowControl/>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1.标准1U双通道，窄带声表滤波电路真分集接收机；接收机发射器均采用OLED屏，可同时显示发射器编号</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RF/AF信号强度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SQ值</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发射器的电池电量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工作频率及发射功率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采用ID编码技术，每个频率对应一个数字编码，降低邻频干扰噪声输出；静音控制模式：独立“音码及杂讯锁定”双重静音控制。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2.载波频段：≥525MHZ、≤695MHZ；频率间隔：≥125KHz；综合失真度：≤1%（1 KHz）；综合频率响应：100Hz</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13000Hz；自由场灵敏度：≥-65±3dB；最大声压级：≥108dB 1KHz/THD 1%；发射器输出功率：≤35mW，产品必须符合国家无线电管理法规要求；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3.振荡模式：PLL相位锁定频率合成</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4.最大输出电平：XLR平衡式独立输出LEVEL：320mV(RMS)/600Ω;Φ6.3非平衡式混合输出LEVEL;340mV(RMS)/5KΩ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5.供电方式：两节AA电池；</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6.配置2</w:t>
            </w:r>
            <w:r>
              <w:rPr>
                <w:rFonts w:hint="eastAsia" w:ascii="仿宋_GB2312" w:hAnsi="仿宋_GB2312" w:eastAsia="仿宋_GB2312" w:cs="仿宋_GB2312"/>
                <w:color w:val="auto"/>
                <w:kern w:val="0"/>
                <w:sz w:val="24"/>
                <w:szCs w:val="24"/>
                <w:lang w:eastAsia="zh-CN" w:bidi="ar"/>
              </w:rPr>
              <w:t>支</w:t>
            </w:r>
            <w:r>
              <w:rPr>
                <w:rFonts w:hint="eastAsia" w:ascii="仿宋_GB2312" w:hAnsi="仿宋_GB2312" w:eastAsia="仿宋_GB2312" w:cs="仿宋_GB2312"/>
                <w:color w:val="auto"/>
                <w:kern w:val="0"/>
                <w:sz w:val="24"/>
                <w:szCs w:val="24"/>
                <w:lang w:bidi="ar"/>
              </w:rPr>
              <w:t>手持式话筒。</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有源对数周期天线</w:t>
            </w:r>
          </w:p>
        </w:tc>
        <w:tc>
          <w:tcPr>
            <w:tcW w:w="6589" w:type="dxa"/>
            <w:tcBorders>
              <w:top w:val="single" w:color="000000" w:sz="4" w:space="0"/>
              <w:left w:val="single" w:color="000000" w:sz="4" w:space="0"/>
              <w:bottom w:val="single" w:color="000000" w:sz="4" w:space="0"/>
              <w:right w:val="single" w:color="000000" w:sz="4" w:space="0"/>
            </w:tcBorders>
            <w:vAlign w:val="top"/>
          </w:tcPr>
          <w:p>
            <w:pPr>
              <w:widowControl/>
              <w:textAlignment w:val="top"/>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1.专业用UHF频段外接延长对数天线，适用的频宽涵盖500MHz ─850MHz范围，对需要特定方位使用的环境有非常好的效果。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2.内建可调增益放大器以及衰减器，用户可根据实际使用环境调整增益。</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3.步进增益 总增益量：0 ─ 18dB±2dB 步进量：±1dB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4.步进衰减 总衰减量：0 ─ 9dB±2dB 步进量：±1dB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5.天线阻抗 :50Ω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6.天线增益：3-5dB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7.驻波比：≤2.5:1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8.接收模式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 dB 波束宽度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：65°（垂直角）</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120°</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水平面）</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9.连接插座 :TNC母座×1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10.电流消耗 </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约60mA/DC 8V</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11.电源 :TNC母座须提供偏压电源DC 6—10V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音频线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1.双芯屏蔽音频线，导体材料选用无氧铜；</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2.外部绝缘采用ROHS聚氯乙烯塑料，内部芯线绝缘材料采用合成PE；</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3.两芯绞合成缆：2×40支，单芯组成：40支直径为0.1mm无氧铜，屏蔽采用铝箔纵包+128根单丝直径0.1mm的无氧铜线编织构成；</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4.护套采用弹性体材料，结构圆整，电缆外观光滑、圆整，手感柔软，成品外径约6.2㎜；</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49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工程音箱线缆</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1.2芯专业舞台音响工程线，导体材料选用无氧铜；</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2.外部绝缘采用ROHS聚氯乙烯塑料，内部芯线绝缘材料采用合成PE；</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3.两芯绞合成缆：2×2.0mm²，单芯组成：230支直径为0.1mm无氧铜+5支抗干扰神经线构成；</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4.护套采用弹性体材料，结构圆整，电缆外观光滑、圆整，手感柔软，成品外径约10㎜；</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300米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机柜</w:t>
            </w:r>
            <w:r>
              <w:rPr>
                <w:rFonts w:hint="eastAsia" w:ascii="仿宋_GB2312" w:hAnsi="仿宋_GB2312" w:eastAsia="仿宋_GB2312" w:cs="仿宋_GB2312"/>
                <w:color w:val="auto"/>
                <w:kern w:val="0"/>
                <w:sz w:val="24"/>
                <w:szCs w:val="24"/>
                <w:lang w:val="en-US" w:eastAsia="zh-CN" w:bidi="ar"/>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42U机柜。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规格： ≥600mm（W）×</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00mm（D）×2045mm（H）（±5mm）。</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3. 采用高强度的</w:t>
            </w:r>
            <w:r>
              <w:rPr>
                <w:rFonts w:hint="eastAsia" w:ascii="仿宋_GB2312" w:hAnsi="仿宋_GB2312" w:eastAsia="仿宋_GB2312" w:cs="仿宋_GB2312"/>
                <w:color w:val="auto"/>
                <w:sz w:val="24"/>
                <w:szCs w:val="24"/>
                <w:lang w:eastAsia="zh-CN"/>
              </w:rPr>
              <w:t>镀锌板</w:t>
            </w:r>
            <w:r>
              <w:rPr>
                <w:rFonts w:hint="eastAsia" w:ascii="仿宋_GB2312" w:hAnsi="仿宋_GB2312" w:eastAsia="仿宋_GB2312" w:cs="仿宋_GB2312"/>
                <w:color w:val="auto"/>
                <w:sz w:val="24"/>
                <w:szCs w:val="24"/>
              </w:rPr>
              <w:t>，机柜主体骨架材料厚度≥1.5mm，承重层板材料厚度≥2.0mm，前、后门板材料厚度≥1.2mm，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材料厚度≥1.0mm。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室内LED双色显示屏</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1.室内双色贴片LED显示屏，磁吸式安装，前维护；</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2.像素组成： 1红1绿；</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3.点阵间距：</w:t>
            </w:r>
            <w:r>
              <w:rPr>
                <w:rFonts w:hint="eastAsia" w:ascii="仿宋_GB2312" w:hAnsi="仿宋_GB2312" w:eastAsia="仿宋_GB2312" w:cs="仿宋_GB2312"/>
                <w:color w:val="auto"/>
                <w:kern w:val="0"/>
                <w:sz w:val="24"/>
                <w:szCs w:val="24"/>
                <w:lang w:val="en-US" w:eastAsia="zh-CN" w:bidi="ar"/>
              </w:rPr>
              <w:t>4.75</w:t>
            </w:r>
            <w:r>
              <w:rPr>
                <w:rFonts w:hint="eastAsia" w:ascii="仿宋_GB2312" w:hAnsi="仿宋_GB2312" w:eastAsia="仿宋_GB2312" w:cs="仿宋_GB2312"/>
                <w:color w:val="auto"/>
                <w:kern w:val="0"/>
                <w:sz w:val="24"/>
                <w:szCs w:val="24"/>
                <w:lang w:bidi="ar"/>
              </w:rPr>
              <w:t>mm；</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4.像数密度：17222像素／m2；</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5.屏幕亮度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400cd/m2；</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6.含同步控制系统及接收卡。</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7.包含屏体内部连接线缆和开关电源。</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eastAsia="zh-CN" w:bidi="ar"/>
              </w:rPr>
              <w:t>8.</w:t>
            </w:r>
            <w:r>
              <w:rPr>
                <w:rFonts w:hint="eastAsia" w:ascii="仿宋_GB2312" w:hAnsi="仿宋_GB2312" w:eastAsia="仿宋_GB2312" w:cs="仿宋_GB2312"/>
                <w:color w:val="auto"/>
                <w:kern w:val="0"/>
                <w:sz w:val="24"/>
                <w:szCs w:val="24"/>
                <w:lang w:bidi="ar"/>
              </w:rPr>
              <w:t>挂墙安装方式，采用钢结构内框，采用角钢、镀锌方通等焊接而成，显示屏四周采用不锈钢材料包边。</w:t>
            </w:r>
          </w:p>
          <w:p>
            <w:pPr>
              <w:widowControl/>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eastAsia="zh-CN" w:bidi="ar"/>
              </w:rPr>
              <w:t>9.</w:t>
            </w:r>
            <w:r>
              <w:rPr>
                <w:rFonts w:hint="eastAsia" w:ascii="仿宋_GB2312" w:hAnsi="仿宋_GB2312" w:eastAsia="仿宋_GB2312" w:cs="仿宋_GB2312"/>
                <w:color w:val="auto"/>
                <w:kern w:val="0"/>
                <w:sz w:val="24"/>
                <w:szCs w:val="24"/>
                <w:lang w:bidi="ar"/>
              </w:rPr>
              <w:t>钢结构框架尺寸：</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长5.5m×高4.05m=22.3㎡。</w:t>
            </w:r>
          </w:p>
          <w:p>
            <w:pPr>
              <w:widowControl/>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10.含布线施工及设计，安装调试及培训、辅材等。按柳州市教育局工程施工规范要求实施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20.96平方米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辅助材料及安装施工</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含布线施工及设计，安装调试及培训、辅材等。按柳州市教育局工程施工规范要求实施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六</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sz w:val="24"/>
                <w:szCs w:val="24"/>
                <w:lang w:val="en-US" w:eastAsia="zh-CN"/>
              </w:rPr>
              <w:t>一间录播教室</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i w:val="0"/>
                <w:iCs w:val="0"/>
                <w:color w:val="auto"/>
                <w:kern w:val="0"/>
                <w:sz w:val="24"/>
                <w:szCs w:val="24"/>
                <w:u w:val="none"/>
                <w:lang w:val="en-US" w:eastAsia="zh-CN" w:bidi="ar"/>
              </w:rPr>
              <w:t>高清云台摄像机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一、云台摄像机</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1.传感器尺寸：≥CMOS 1/1.8英寸</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2.传感器有效像素≥800万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3.支持不少于40倍变焦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4.扫描方式：逐行</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5.支持畸变矫正功能，畸变＜1.5%，校正后可实现视觉无畸变</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6.最低照度： 0.5Lux @ (F1.8, AGC ON)</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7.镜头：F1.58 ~ F3.95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8.快门：1/30s ~ 1/10000s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9.支持自动白平衡功能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10.支持背光补偿功能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11.支持图像冻结功能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12.支持POE供电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13.支持2D&amp;3D数字降噪，信噪比≥55dB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14.支持预置位个数≥255个，预置位精度≤0.1°</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15.支持水平翻转、垂直翻转，水平转动范围：±170°，垂直转动范围：-30°~+90°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16.支持最大水平视场角≥60°，最大垂直视场角≥35°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17.支持最大水平转动速度≥100°/s，最大垂直转动速度≥69°/s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二、云台摄像机图像处理系统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1.设备采用ARM硬件架构，linux操作系统</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2.支持自动白平衡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3.支持背光补偿功能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4.支持2D、3D数字降噪</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5.支持不少于4种编码等级，包含baseline、mainprofile、highprofile、svc-t</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6.支持AAC、G711A两种音频编码格式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7.支持TCP/IP, HTTP, RTSP, RTMP, Onvif, DHCP, 组播等网络协议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8.支持设置摄像机分辨率、帧率、码率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9.支持设置摄像机亮度、饱和度、对比度、锐度、色度、快门速度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10.图像支持左右镜像、上下翻转，默认不开启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11.支持对摄像机网络进行管理，包括设置IP地址/网关/DNS等，支持组播协议搜索IP地址，并修改摄像机IP</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12.支持rtmp推流，推流地址可设置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13.支持TRSP推流，推流地址可设置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14.支持ONVIF协议，可预览ONVIF画面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15.支持GB28181协议，可使用GB28181协议推流</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4台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智慧录播系统</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【接口配置】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1.主机支持≥5个HDMI高清接口。其中HDMI输入接口≥2个，HDMI输出接口≥3个。</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主机支持≥</w:t>
            </w:r>
            <w:r>
              <w:rPr>
                <w:rFonts w:hint="eastAsia" w:ascii="仿宋_GB2312" w:hAnsi="仿宋_GB2312" w:eastAsia="仿宋_GB2312" w:cs="仿宋_GB2312"/>
                <w:i w:val="0"/>
                <w:iCs w:val="0"/>
                <w:color w:val="000000" w:themeColor="text1"/>
                <w:sz w:val="24"/>
                <w:szCs w:val="24"/>
                <w:u w:val="wave"/>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个RJ45接口</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。其中≥3个支持POE，LAN口≥1个，支持10/100/1000Mbps自适应，支持 IPV4，IPV6设置。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3.主机支持≥4个音频接口。其中线路立体声音频输入接口≥2个，线路立体声音频输出接口≥2个。</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4.支持≥1个数字麦克风输入接口，可在不接入音频处理器的情况下，通过网线就可以完成2个阵列麦克风接入主机，实现2个麦克风的供电、音频信号传输、音频参数设置。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5.</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支持≥</w:t>
            </w:r>
            <w:r>
              <w:rPr>
                <w:rFonts w:hint="eastAsia" w:ascii="仿宋_GB2312" w:hAnsi="仿宋_GB2312" w:eastAsia="仿宋_GB2312" w:cs="仿宋_GB2312"/>
                <w:i w:val="0"/>
                <w:iCs w:val="0"/>
                <w:color w:val="000000" w:themeColor="text1"/>
                <w:sz w:val="24"/>
                <w:szCs w:val="24"/>
                <w:u w:val="wave"/>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个USB接口</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，其中USB-A接口≥3个，Type-C接口≥2个。</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6.支持≥1个RS422接口。</w:t>
            </w:r>
          </w:p>
          <w:p>
            <w:pPr>
              <w:keepNext w:val="0"/>
              <w:keepLines w:val="0"/>
              <w:widowControl/>
              <w:suppressLineNumbers w:val="0"/>
              <w:spacing w:line="4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7.支持通过Type-C接口实现音视频输出，输出分辨率≥3840×2160，输出音频可通过主机控制软件实现混音，兼容主流视频会议软件。[</w:t>
            </w:r>
            <w:r>
              <w:rPr>
                <w:rFonts w:hint="eastAsia" w:ascii="仿宋_GB2312" w:hAnsi="仿宋_GB2312" w:eastAsia="仿宋_GB2312" w:cs="仿宋_GB2312"/>
                <w:b/>
                <w:bCs/>
                <w:i w:val="0"/>
                <w:iCs w:val="0"/>
                <w:caps w:val="0"/>
                <w:color w:val="000000" w:themeColor="text1"/>
                <w:spacing w:val="0"/>
                <w:sz w:val="24"/>
                <w:szCs w:val="24"/>
                <w:u w:val="none"/>
                <w:shd w:val="clear"/>
                <w14:textFill>
                  <w14:solidFill>
                    <w14:schemeClr w14:val="tx1"/>
                  </w14:solidFill>
                </w14:textFill>
              </w:rPr>
              <w:t>投标时须提供证明材料，证明材料包括但不限于检测（检验）报告、彩页、官网或功能截图等</w:t>
            </w:r>
            <w:r>
              <w:rPr>
                <w:rFonts w:hint="eastAsia" w:ascii="仿宋_GB2312" w:hAnsi="仿宋_GB2312" w:eastAsia="仿宋_GB2312" w:cs="仿宋_GB2312"/>
                <w:b/>
                <w:bCs/>
                <w:i w:val="0"/>
                <w:iCs w:val="0"/>
                <w:caps w:val="0"/>
                <w:color w:val="000000" w:themeColor="text1"/>
                <w:spacing w:val="0"/>
                <w:sz w:val="24"/>
                <w:szCs w:val="24"/>
                <w:u w:val="none"/>
                <w:shd w:val="clear"/>
                <w:lang w:eastAsia="zh-CN"/>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24"/>
                <w:szCs w:val="24"/>
                <w:u w:val="none"/>
                <w:shd w:val="clear"/>
                <w14:textFill>
                  <w14:solidFill>
                    <w14:schemeClr w14:val="tx1"/>
                  </w14:solidFill>
                </w14:textFill>
              </w:rPr>
              <w:t>并加盖投标人CA电子签章</w:t>
            </w:r>
            <w:r>
              <w:rPr>
                <w:rFonts w:hint="eastAsia" w:ascii="仿宋_GB2312" w:hAnsi="仿宋_GB2312" w:eastAsia="仿宋_GB2312" w:cs="仿宋_GB2312"/>
                <w:b/>
                <w:bCs w:val="0"/>
                <w:color w:val="000000" w:themeColor="text1"/>
                <w:sz w:val="24"/>
                <w:highlight w:val="none"/>
                <w14:textFill>
                  <w14:solidFill>
                    <w14:schemeClr w14:val="tx1"/>
                  </w14:solidFill>
                </w14:textFill>
              </w:rPr>
              <w:t>]</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8.支持HDMI输入通道具备音频采集能力，可通过系统设置音频采集打开或者关闭。</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9.支持≥1个多功能按键，通过按键可以实现开机、关机、待机。</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10.支持≥1个复位按钮，可实现整机设置恢复出厂设置。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【性能配置】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1.主机集成化，内置导播系统、互动系统、视频处理系统。具备音视频采集、音视频编解码、音视频处理、录制、直播、远程互动、视频会议、导播、行为分析、虚拟抠像、物联控制、远程运维参数设置等能力。</w:t>
            </w:r>
          </w:p>
          <w:p>
            <w:pPr>
              <w:keepNext w:val="0"/>
              <w:keepLines w:val="0"/>
              <w:widowControl/>
              <w:suppressLineNumbers w:val="0"/>
              <w:spacing w:line="4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2.主机为一体化架构，采用Linux操作系统。内置ARM架构处理器，具备</w:t>
            </w: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核CPU，处理器数量≥3颗。CPU采用64位八核架构，最高主频不低于2.4GHz。内存≥8GB，硬盘存储≥1TB，支持SATA。[</w:t>
            </w:r>
            <w:r>
              <w:rPr>
                <w:rFonts w:hint="eastAsia" w:ascii="仿宋_GB2312" w:hAnsi="仿宋_GB2312" w:eastAsia="仿宋_GB2312" w:cs="仿宋_GB2312"/>
                <w:b/>
                <w:bCs/>
                <w:i w:val="0"/>
                <w:iCs w:val="0"/>
                <w:caps w:val="0"/>
                <w:color w:val="000000" w:themeColor="text1"/>
                <w:spacing w:val="0"/>
                <w:sz w:val="24"/>
                <w:szCs w:val="24"/>
                <w:u w:val="none"/>
                <w:shd w:val="clear"/>
                <w14:textFill>
                  <w14:solidFill>
                    <w14:schemeClr w14:val="tx1"/>
                  </w14:solidFill>
                </w14:textFill>
              </w:rPr>
              <w:t>投标时须提供证明材料，证明材料包括但不限于检测（检验）报告、彩页、官网或功能截图等</w:t>
            </w:r>
            <w:r>
              <w:rPr>
                <w:rFonts w:hint="eastAsia" w:ascii="仿宋_GB2312" w:hAnsi="仿宋_GB2312" w:eastAsia="仿宋_GB2312" w:cs="仿宋_GB2312"/>
                <w:b/>
                <w:bCs/>
                <w:i w:val="0"/>
                <w:iCs w:val="0"/>
                <w:caps w:val="0"/>
                <w:color w:val="000000" w:themeColor="text1"/>
                <w:spacing w:val="0"/>
                <w:sz w:val="24"/>
                <w:szCs w:val="24"/>
                <w:u w:val="none"/>
                <w:shd w:val="clear"/>
                <w:lang w:eastAsia="zh-CN"/>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24"/>
                <w:szCs w:val="24"/>
                <w:u w:val="none"/>
                <w:shd w:val="clear"/>
                <w14:textFill>
                  <w14:solidFill>
                    <w14:schemeClr w14:val="tx1"/>
                  </w14:solidFill>
                </w14:textFill>
              </w:rPr>
              <w:t>并加盖投标人CA电子签章</w:t>
            </w:r>
            <w:r>
              <w:rPr>
                <w:rFonts w:hint="eastAsia" w:ascii="仿宋_GB2312" w:hAnsi="仿宋_GB2312" w:eastAsia="仿宋_GB2312" w:cs="仿宋_GB2312"/>
                <w:b/>
                <w:bCs w:val="0"/>
                <w:color w:val="000000" w:themeColor="text1"/>
                <w:sz w:val="24"/>
                <w:highlight w:val="none"/>
                <w14:textFill>
                  <w14:solidFill>
                    <w14:schemeClr w14:val="tx1"/>
                  </w14:solidFill>
                </w14:textFill>
              </w:rPr>
              <w:t>]</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3.主机内置蓝牙模块，可实现对同品牌音箱的音量控制，并且可通过同品牌讲台实现对主机的开关机控制。</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4. 主机内置跟踪功能，无需额外配置跟踪主机即可实现智能图像识别跟踪分析与处理功能。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5.主机集成触控电容屏，屏幕尺寸≥15英寸，分辨率≥1920*1080，</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屏幕色域≥72% NTSC</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，表面硬度≥莫氏7级（7H）。画面比例支持16:9，触控回传响延时≤70ms。</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6.支持通过HDMI接口及Type-C接口，实现≥4路不同的视频画面输出。支持输出画面自定义设置，具有≥7种输出画面可自定义选择。</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7.支持主机开启自动更新，开启后在连接互联网的前提下，可实现自动更新，自动更新至最新版本。</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8.支持≥6路实时预览画面，预览画面显示对应画面名称。</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9.支持录制清晰度设置，分辨率可设置4K、1080P、720P，并估算视频录制的大小。支持录制清晰度自定义设置，可设置分辨率为4K、1080P、720P、VGA、QVGA，可设置帧率为60、30、25FPS，可设置画质≥5种档位，可设置码率为静态码率、动态码率。设置后可显示对应码流大小及估算视频录制的大小。</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10.支持录制码率区间为64Kbps～16Mbps可调。</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11.支持直播清晰度设置，分辨率可设置1080P、720P。支持直播清晰度自定义设置，可设置分辨率为1080P、720P、VGA、QVGA，可设置帧率为60、30、25FPS，可设置画质≥4种档位，可设置码率为静态码率、动态码率。设置后可显示对应码流大小。</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12.支持3840×2160p@30Hz（4K）、1920×1080p@60Hz、1920×1080p@30Hz、1680×1050p@30Hz、1600×900p@30Hz、1400×1050p@30Hz、1280×1024p@30Hz、1280×1024p@60Hz、1280×960p@30Hz、1280×800p@30Hz、1280×720p@60Hz、1280×720p@30Hz、720×480p@60Hz、640×480p@30HzHDMI视频信号输入。</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13.支持2路HDMI高清输入及3路HDMI高清输出，分辨率均支持3840×2160@30Hz、1920×1080p@60Hz。</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14.支持 H.264</w:t>
            </w:r>
            <w: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BP/MP/HP</w:t>
            </w:r>
            <w: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t>）</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编码与解码、H.265视频编码/解码，</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支持≥3</w:t>
            </w:r>
            <w:r>
              <w:rPr>
                <w:rFonts w:hint="eastAsia" w:ascii="仿宋_GB2312" w:hAnsi="仿宋_GB2312" w:eastAsia="仿宋_GB2312" w:cs="仿宋_GB2312"/>
                <w:i w:val="0"/>
                <w:iCs w:val="0"/>
                <w:color w:val="000000" w:themeColor="text1"/>
                <w:sz w:val="24"/>
                <w:szCs w:val="24"/>
                <w:u w:val="wave"/>
                <w:lang w:val="en-US" w:eastAsia="zh-CN"/>
                <w14:textFill>
                  <w14:solidFill>
                    <w14:schemeClr w14:val="tx1"/>
                  </w14:solidFill>
                </w14:textFill>
              </w:rPr>
              <w:t>1</w:t>
            </w:r>
            <w:r>
              <w:rPr>
                <w:rFonts w:hint="eastAsia" w:ascii="仿宋_GB2312" w:hAnsi="仿宋_GB2312" w:eastAsia="仿宋_GB2312" w:cs="仿宋_GB2312"/>
                <w:i w:val="0"/>
                <w:iCs w:val="0"/>
                <w:color w:val="000000" w:themeColor="text1"/>
                <w:sz w:val="24"/>
                <w:szCs w:val="24"/>
                <w:u w:val="wave"/>
                <w14:textFill>
                  <w14:solidFill>
                    <w14:schemeClr w14:val="tx1"/>
                  </w14:solidFill>
                </w14:textFill>
              </w:rPr>
              <w:t xml:space="preserve"> 路 1080p@30fps 编/解码</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15.支持AAC音频编码协议，编码码率支持320Kbps、128Kbps、48Kbps可选。音频采样率支持48kHz；信号处理延时≤20ms；频率响应20Hz~20kHz。</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16.内置无线麦克风音频接收模块。无需外接无线音频接收模块，即可完成无线麦克风的连接及音频信号传输，并支持同时≥</w:t>
            </w: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1</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个无线麦克风接入，支持≥2种对频模式。支持显示无线麦克风电量程度大小。</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17.支持完全断电的情况下，从主机的音频输入通道上输入的音频，可以从主机的音频输出通道实现输出，且≥</w:t>
            </w: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1</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个音频输入通道可以支持该功能。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18.支持拾音麦克风采集音量大小调节，并通过音量条动态显示麦克风拾音情况。</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【功能配置】</w:t>
            </w:r>
          </w:p>
          <w:p>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1.</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支持USB接口接入标准USB声卡，实现双向音频通信。</w:t>
            </w:r>
          </w:p>
          <w:p>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2.支持双网卡设计，可设置1个网卡的IP、网关、子网掩码、DNS，可调整为自动获取IP或手动填写IP。</w:t>
            </w:r>
          </w:p>
          <w:p>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3.支持接入摄像机后，检测接入状态，并直接点选进行绑定，绑定后可显示摄像机画面。支持输入摄像机RTSP流地址进行绑定，绑定后可显示摄像机画面。</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4.支持任意一路视频画面，以HDMI in作为输入源。</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5.支持设置视频录制计时，计时设置支持≥5种计时时间选择。最长计时时间≥12小时。开启计时后，在录制过程中可查看已录制时长。</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6.支持开启录制倒计时功能， 开启后，系统将提示倒计时时间。倒计时支持≥4种时间选择。</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7.支持视频分段录制，可根据视频大小分段录制，选择500MB，1GB，2GB，4GB；或可根据视频时长分段，可选择30分钟、60分钟。</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8.支持选择多路画面同时录制，可选择同时≥7 路画面同时录制。</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9.支持设置≥</w:t>
            </w: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2</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路RTMP直播推流，直播流可选择不同视频源，可选画面≥6 个，推流单路可达 1080p@60fps，推送的直播流可选择是否带有声音。</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10.支持平台绑定设置，可通过平台代码绑定平台、学校及教室，教室支持添加；支持绑定区域，可选择设备所在地区。</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11.支持配置设备存储服务器，可选择云服务器存储或本地服务器存储。并配置本地服务器IP地址、FTP端口、用户名及密码。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12.支持控制主机开始录制、暂停录制、结束录制。开始录制时进行录制计时。结束录制后显示录制时间。</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13.支持设置主机储存空间覆盖模式，可选择循环覆盖或非循环覆盖。系统储存空间支持可视化显示，通过颜色区分存储内容类型，通过绝对值、百分比的方式展示存储空间容量。</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 xml:space="preserve">14.支持选择开启或关闭直播，可选择开启录制时是否同步开启直播。 </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15.支持二维码登录用户账号，并设置登录权限，非本校教职工无法</w:t>
            </w:r>
            <w: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t>登录</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16.支持单个文件、文件夹删除；多个文件、多个文件夹批量删除；支持清空视频功能，可一键清除主机视频。删除需输入管理员密码。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17.支持录制视频文件支持自动归档，按照年月日创建文件夹，录制视频自动归档到对应的文件夹下。支持二维码登录用户账号，登录后通过该账号录制的视频文件可直接查看。</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18.支持单个视频文件、多个文件、单个文件夹、多个文件夹批量拷贝；拷贝时动态显示进度条，完成时自动提醒。支持对录制的视频文件的名称进行重命名。</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19.系统支持U盘自动识别，可在拷贝时选择对应 U 盘进行拷贝。U盘格式支持FAT32和NTFS格式，拷贝时可显示进度。</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20.支持通过串口对接中控协议实现中控控制，控制开关机、开始/暂停/停止录制。</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21.支持上电自启动，设备通电后系统可自动启动，可设置开启或关闭上电自启动功能，支持自动开关机，可设置定时开关机时间。</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22.支持≥2种系统更新方式，可选择在线更新或本地更新。本地更新可通过 U 盘实现设备升级。</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23.支持开启AI分析功能，开启后可进行课堂行为分析，在平台中生成报告。报告中可查看课堂实录、课堂热力图、AI建议分析；教学行为分析及总结；问答模式、提问类型、学生应答、教师理答、问答实录分析及总结；弗兰德斯互动分析、S-T/Rt-Ch教学分析及总结。</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【网络配置】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1.支持通过互联网控制主机的关机、重启。可设置定时开关机，并设置对应时间。支持设置主机通电开机。</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2.支持通过互联网查看主机的操作记录，可通过用户名、手机号、日期进行多条件同时筛选搜索。可查看对应操作的时间和操作项，并查看操作的详细请求数据。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3.支持通过互联网，查看当前的主机总覆盖量、绑定数量、今日活跃量、今日新增量、当前在线量。支持按照系统版本号进行查询，查看不同版本的数量及比例。支持按照时间维度及地区维度查看新增设备及活跃设备的数量，生成汇总报表。支持按照时间维度查看全国各省设备数量，生成汇总报表。</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4.支持通过互联网，进行终端管理。通过地区、学校、终端类型、设备状态、绑定状态、接入时间、SN、应用版本、设备类型、最后在线时间进行多条件同时筛选搜索，查看设备状态。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5.支持内置网络监测功能，无需安装第三方软件，可检测主机的服务</w:t>
            </w:r>
            <w: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t>连通性</w:t>
            </w: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、网络稳定性、上下行速度、网络追踪性、网卡信息。支持各项单独检测及一键检测，检测时可动态展示实时数据变化。</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6.支持网络认证功能，可选择网络认证的线路，选择http协议或https协议。</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14:textFill>
                  <w14:solidFill>
                    <w14:schemeClr w14:val="tx1"/>
                  </w14:solidFill>
                </w14:textFill>
              </w:rPr>
              <w:t>7.支持通过互联网，进行项目管理。支持新建项目，定义项目名称、类型、负责人、实施人员等。可在项目中添加设备，对该项目中所有设备进行远程管理。可通过设备类型、设备状态、设备系统版本、SN、IP进行搜索筛选，并进行设备访问。</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AI课堂分析系统</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1.系统支持对教室环境的3D还原重建，形成桌椅、讲台、一体机的真实环境建模，采集到的师生互动行为自动对应到具体课桌位置；支持正前方、左前方、右前方、左后方、右后方5种视角转换。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2.在3D课堂孪生界面中，通过课桌的颜色深浅表示学生参与互动的活跃程度，基于学生上台次数、举手次数、问答次数计算学生活跃程度，颜色变化代表活跃度变化。</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3.在3D课堂孪生界面中，支持点击课堂活跃热力图中的学生头像，查看该学生的师生互动视频片段，统计该学生在本节课的上台互动、举手次数、问答次数。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4.在3D课堂孪生界面中，支持在地面上显示教师的巡堂轨迹，颜色不同代表停留时间不同。</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5.系统支持通过教学大语言模型，生成教学建议，教学大模型具备至少70亿参数量，2200亿训练语料，支持至少16Ktoken输入；教学大模型已通过网信办备案。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系统通过教学大语言模型，根据教学内容自动生成师生问答、课堂互动、新课标落实三个维度的课堂反馈建议，可查看全部提问、符合知识性目标的提问、不合适的提问、提问优化建议、课堂互动建议、基于新课标的亮点和改进建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7.系统支持统计课程时长、课堂中教师讲授时长、教师讲授字数、教师授课平均语速。</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8.系统自动统计教师授课、师生互动、小组讨论、课堂练习的时间分布情况，支持图形可视化展示不同课堂行为的整体时间占比。</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9.系统自动统计教师授课、师生互动、小组讨论、课堂练习的时间分布情况，支持按照时序图样式展示，展示不同课堂行为发生的顺序、时长。</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10.系统通过语音识别技术、自然语言处理，将课堂中老师和学生的声音转写为文字，按照前后文逻辑关系自动切割为不同的片段；片段支持展开查看详细文字，支持跳转到文字段落对应的视频片段。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11.系统支持对语音转写中的师生问答进行自动识别，将提问内容自动高亮显示，支持将识别出的问答实录一键导出为云文档。</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12.系统支持对识别出的文字进行手动校准，支持对识别出的问答片段标注是否有效，被标注有效的问答片段，在播放器时间轴对应的时间点上会高亮显示。</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13.系统支持自动识别问答模式分类，按简单型、追问型、思考再答型、自问自答、无响应进行分类统计，通过柱状图表呈现。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14.系统支持点击问答模式柱状图对该类型的提问进行筛选，问答实录中显示对应文字明细，支持按师生角色区分，并自动进行分段分句，支持跳转到文字段落对应的视频片段。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系统支持通过弗兰德斯编码规则对课堂数据进行每秒1次的打点，自动计算出启发/指导比（I/D）、学生稳态比（PSSR）、教学内容比（CCR）、学生发言比（PIR）、教师提问比（TQR）、教学/调控比（TRR）的指标数值，通过雷达图呈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16.系统支持将本堂课的弗兰德斯编码数值和标准数值进行对比，通过上下箭头呈现高于或低于标准数值；可查看弗兰德斯矩阵编码打点信息，点击打点信息可播放对应视频片段。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17.系统支持教师画面、学生画面双窗口显示，小窗口可自由拖动位置和自由切换；支持根据课件翻页将教学视频进行虚拟切片，点击互动课件缩略图，可跳转至对应视频片段。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18.系统使用基于计算机视觉算法、语音识别技术、自然语言处理的多模态算法整体判断课堂行为，并通过有限状态机进行校正；根据课堂行为对教学视频进行打点，片段打点信息包含提问、回答、举手、起立、上台、齐读、讨论的教学事件，播放进度条支持显示事件类型、快速定位播放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19.系统支持关键片段、问答模式、完整模式三种播放模式，可任意切换。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20.系统支持将报告下载至本地，报告中包含基础数据、教学时间分配、讲学环节时间轴、弗兰德斯编码图、S-T/Rt-Ch教学分析图、高频词语分析、提问数据统计、提问详情列表。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21.系统支持通过对S-T编码序列的深度分析，计算本节课的教师行为占有率Rt、师生行为转换率Ch，基于本节课的Rt值、Ch值得出本节课的教学模式，教学模式包含：混合型、练习型、讲授型、对话型。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22.系统支持以海报、二维码、链接的方式分享给他人。</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23.系统支持在移动端查看报告。</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24.提供不少于八年的授权服务。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4K教师摄像机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一、硬件要求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1.镜头水平视场角≥40°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2.一体化集成设计，支持4K超高清，最大可提供4K图像编码输出，同时向下兼容1080p，720p等分辨率。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3.网络流传输协议：TCP, HTTP, UDP，RTSP, RTMP, ONVIF。</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4.全景画面支持畸变矫正功能。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5.全景画面与特写画面必须采用相同图像传感器和图像处理器，确保两者图像输出亮度、颜色、风格等保持一致。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6.整机接口：≥1路RJ45。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7.支持POE有线网络供电，只需要1路网线，即可实现供电及信号传输，支持同时输出特写和全景等多路画面。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8.传感器尺寸：≥CMOS 1/2.8英寸。</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9.传感器有效像素≥840万。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10.扫描方式：逐行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11.最低照度：0.5 Lux @（F1.8, AGC ON）。</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12.电子快门：1/30s ~ 1/10000s。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13.支持自动白平衡。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14.支持2D&amp;3D数字降噪，信噪比≥55dB。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15.支持H.264.H.265视频编码格式。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16.主码流分辨率：3840x2160, 1920x1080, 1280x720, 1024x576, 720x576(50Hz), 720x480(60Hz), 720x408, 640x360, 480x270,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17.辅码流分辨率：1920x1080, 1280x720, 1024x576, 960x540, 640x480, 640x360,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18.视频码率：32Kbps ~ 16384Kbps。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19.帧率：1~25fps。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1.4K教师摄像机内嵌智能跟踪算法，无需单独安装定位跟踪主机及其他任何辅助拍摄设备，即可实现跟踪定位控制功能。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2.系统应采用智能图像识别算法，高清摄像机同时输出2路场景画面并分析计算，实现1台摄像机的2景位拍摄，通过导播跟踪系统，实现所有画面的自动导播切换：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a.当教师在讲台区域站立授课时，自动切换为教师特写，当教师在讲台区域进行走动时，自动切换到教师全景；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b.当教师切换多媒体授课时，自动切换为多媒体特写画面；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3.支持设置摄像机分辨率、帧率、码率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4.支持设置摄像机亮度、饱和度、对比度、锐度、色度、快门速度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5.图像支持左右镜像、上下翻转，默认不开启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6.支持对摄像机网络进行管理，包括设置IP地址/网关/DNS等，支持组播协议搜索IP地址，并修改摄像机IP</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7.支持rtmp推流，推流地址可设置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8.支持TRSP推流，推流地址可设置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9.支持ONVIF协议，可预览ONVIF画面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10.支持GB28181协议，可使用GB28181协议推流</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11.支持摄像机内部导播，支持外部服务器导播</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12.支持至少1个矩形导播跟踪区划定</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13.支持至少2个导播屏蔽区划定</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14.支持跟随模式、混合模式、双镜模式等多种导播模式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15.支持跟踪灵敏度设置，可适配不同的灵敏度要求场景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16.支持开启/关闭跟踪功能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4K学生摄像机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一、硬件要求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1.镜头水平视场角≥90°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2.一体化集成设计，支持4K超高清，最大可提供4K图像编码输出，同时向下兼容1080p，720p等分辨率。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3.网络流传输协议：TCP, HTTP, UDP，RTSP, RTMP, ONVIF。</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4.全景画面支持畸变矫正功能。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5.全景画面与特写画面必须采用相同图像传感器和图像处理器，确保两者图像输出亮度、颜色、风格等保持一致。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6.整机接口：≥1路RJ45。</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7.支持POE有线网络供电，只需要1路网线，即可实现供电及信号传输，支持同时输出特写和全景等多路画面。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8.传感器尺寸：≥CMOS 1/2.8英寸。</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9.传感器有效像素≥840万。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10.扫描方式：逐行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11.最低照度：0.5 Lux @（F1.8, AGC ON）。</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12.电子快门：1/30s ~ 1/10000s。</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13.支持自动白平衡。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14.支持2D&amp;3D数字降噪，信噪比≥55dB。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15.支持H.264.H.265视频编码格式。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16.主码流分辨率：3840x2160, 1920x1080, 1920x1080, 1280x720, 1024x576, 720x576(50Hz), 720x480(60Hz), 720x408, 640x360, 480x270,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17.辅码流分辨率：1920x1080, 1280x720, 1024x576, 960x540, 640x480, 640x360, 320x240, 320x180</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18.视频码率：32Kbps ~ 16384Kbps。 </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19.帧率：1~25fps。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1.4K学生摄像机内嵌智能跟踪算法，无需单独安装定位跟踪主机及其他任何辅助拍摄设备，即可实现跟踪定位控制功能。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2.系统应采用智能图像识别算法，高清摄像机同时输出2路场景画面并分析计算，实现1台摄像机的2景位拍摄，通过导播跟踪系统，实现所有画面的自动导播切换：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a.学生起立发言时，首先切换为学生全景，再过渡为发言学生的特写画面，当多名学生站立时，自动切换到学生全景；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b.学生跟踪具备人脸检测辅助识别功能。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3.支持设置摄像机分辨率、帧率、码率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4.支持设置摄像机亮度、饱和度、对比度、锐度、色度、快门速度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5.图像支持左右镜像、上下翻转，默认不开启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6.支持对摄像机网络进行管理，包括设置IP地址/网关/DNS等，支持组播协议搜索IP地址，并修改摄像机IP</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7.支持rtmp推流，推流地址可设置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8.支持TRSP推流，推流地址可设置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9.支持ONVIF协议，可预览ONVIF画面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10.支持GB28181协议，可使用GB28181协议推流</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11.支持摄像机内部导播，支持外部服务器导播</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12.支持至少1个六边形导播跟踪区划定</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13.跟踪区域划定方式为任意两个边缘点连线，确保可以构建合适的跟踪区域</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14.支持跟踪灵敏度设置，可适配不同的灵敏度要求场景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15.支持开启/关闭跟踪功能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麦克风套</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1.麦克风采用≥4核的音频芯片。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2.麦克风频率响应范围不低于50Hz~16KHz。</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3.麦克风拾音半径≥8m。</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4.麦克风信噪比≥68dB。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5.麦克风声压级≥130dBSPL，10%THD@1 KHz。</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6.麦克风无需额外适配器供电，能够通过网线实现麦克风供电、音频信号传输、参数调整。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7.麦克风具备≥1个状态指示灯，可显示麦克风工作状态。</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8.麦克风采用标准1/4吋螺口，适配各种类型标准吊杆。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9.麦克风支持≥2个数字音频接口，每个接口都具备输入接口和输出接口能力，支持盲插。</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10.麦克风支持≥1个Type-C接口。</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11.麦克风内置≥8个硅麦传感器单元。</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12.麦克风支持在线OTA，可在线对麦克风进行升级，无需人员现场维护。</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13.麦克风支持降噪、回声抵消、混响抑制、自动增益控制、多麦融合多种音频算法。</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14.麦克风支持无损数字音频传输，避免模拟信号传输导致的电流干扰。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15.配套2支麦克风话筒。</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1.支持全频带全双工自适应回声消除算法。</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2.支持全频自适应AI降噪技术，降噪电平≥24dB。</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3.支持自动增益控制。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4.支持啸叫抑制。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5.支持智能混音，可智能选择最佳麦克风采集音频。</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6.支持多通道音频矩阵，可根据场景需求进行相应设置。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7.支持音频参数调节。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8.支持波束成形。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9.支持远程OTA升级。</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10.支持连接录播主机作为录播音频输入设备使用，也可连接Windows系统，并为其提供音频输入。</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3套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59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资源管理平台</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1.基础管理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1）系统采用模块化的架构设计B/S架构，用户可通过浏览器实现专递课堂、名校网络课堂、直播活动、用户管理等功能。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2）角色自定义：支持管理员根据不同教师的工作需求创建角色，自定义该角色的名称和可使用的功能权限；并可查看各角色的人数，方便管理。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3）教师可以通过自主账号登录平台，根据教师个人学习需求对全校的视频课程进行筛选、点播观看、在线学习。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4）视频管理：录播主机录制的视频自动上传至平台，支持本校教师或管理员对视频进行名称编辑、学科学段编辑、下载、删除、发布课程等操作。</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5）上传附件：平台支持用户在发布课程时上传相关资料；所上传资料可支持不少于5种文件格式；课程发布后，观众观看课程时下载相关资料，进行深入学习。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6）课程发布：课程发布时，可选择对应的学段、学科、发布模块、示范课分类等，方便用户按不同维度查找课程。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7）课程审核：支持学校管理员对本校教师申请发布的课程进行审核，监控公开课程资源的质量；拒绝课程发布时，需填写拒绝原因；若课程未通过时，系统将在消息中心自动通知该课程归属的教师。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课程评论：支持用户对已发布视频进行视频打点并插入课堂评价，所评论内容需关联视频对应时间点。平台支持用户在线对课堂视频进行评论，所评论内容支持以新消息提示方式自动提醒授课教师。支持管理员对用户评论进行信息管理，可选择性删除评论内容，管控评论秩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9）账号管理：支持用户修改昵称、密码及头像设置等，并可重新绑定用户手机号，同时关联绑定/解绑个人微信号。</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10）平台支持本地视频上传：可对上传视频进行标题描述、课程介绍等设置，可选择默认的视频缩略图封面，也可选择本地图片上传成为封面。</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11）消息中心：新增课程计划、课程审核通过/被拒绝、成功加入教研组等消息可在主页面实时提醒。</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12）设备管理：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①显示管理员下辖的教室总数、在线教室总数、活跃教室数，实时呈现整体情况；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②管理员可实时查看教室信息和状态，包括：教室名称、设备IP、状态、信号源及教室详情，方便远程运维。</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③支持学校管理员进行远程关机、重启、密码设置等操作。</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13）公网直播：学校管理员可设置录播设备的直播模式为公网直播，自由发起公网直播活动，方便举办公开课、校园培训等活动。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①全局调度系统：实时收集节点负载、网络质量，并根据终端用户的 IP，将用户请求引导至最优的节点，以降低时延，提升流畅率。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②冗余带宽：云服务器具备T级的带宽储备和百万级并发承载能力，可应对突发增量的用户访问。</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14）直播活动：支持用户创建直播，提前设置预约直播信息，并获取直播地址及二维码海报，方便提前发布直播信息。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15）直播状态：根据直播开始时间和结束时间，分类显示所有直播的当前状态，包括未开始、进行中、已结束；用户可通过状态筛选不同的直播进行编辑管理。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16）直播搜索：支持输入与直播名称相关的关键字，搜索直播活动。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17）直播管理：在直播结束前，支持教师修改直播的结束时间、名称、封面、课件、直播简介、聊天互动权限等设置，并保持原分享链接和二维码不变，活动调整不会导致原分享链接和二维码失效。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18）直播工作台：创建直播时支持添加直播助教；助教进入工作台可进行直播间秩序维护，具体功能包括：</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①删除留言：支持对观众聊天互动的发言记录进行单个/批量删除，保障教师间互动交流的友好秩序；</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②禁言观众：支持对观众进行单个/批量的禁言，禁言后观众将不能在直播互动中发表言论，避免不法人员在公众场合捣乱。</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③发起签到：支持对当前直播多次发起签到，并在签到结束后导出签到名单；发起签到后观众会在直播界面收到实时的签到提醒，帮助教师及时收集观众在线情况。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④管理公告：支持对当前直播活动发布公告内容。</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19）直播分享：用户可一键生成链接并进行分享，其他用户通过打开链接的方式，可登录观看直播视频。</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20）复制海报：生成海报后，用户可直接在网页中一键复制图片，并粘贴至微信中发送，无需下载图片保存本地，提高分享效率。</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21）活动预告：支持PC端、移动端通过分享链接地址，查看直播活动的相关信息，包括封面、活动名称、学校名称、活动开始时间、简介、预览课件等；在预览课件时，用户可在课件上进行书写、擦除、移动图片素材等操作，且操作不影响原课件内容，方便评课老师在直播开始前，预览主讲老师的课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22）活动课件：教师可选择云课件与直播关联，无需耗时上传本地文件；课件与直播关联后，支持用户在活动开始时间前查看云课件；活动开始后，用户可在观看直播视频的同时，在线查看已关联的课件。</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23）直播互动：直播过程中，支持用户在直播课程中发布评论、点赞、分享观看链接或二维码，同时可查看直播简介、活动课件和累计观看人次。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24）直播暖场素材：平台支持用户自主选择上传图片或视频，作为暖场素材在直播间隙循环播放。</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25）签到设置：支持在直播活动开始前，设置签到规则；可选择限时签到或不限时签到，适应不同的直播场景。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26）签到信息：支持设置观众签到的输入信息，可选择仅输入“姓名”或“姓名、班级/学校/单位”。</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27）导出签到数据：支持教师以Excel格式导出签到结果，签到结果包括每次签到用户的姓名、账号等信息。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28）直播数据：直播开始后，支持查看直播的人气峰值、观看人次、累计点赞、观众发言次数、签到人数等数据，随时掌握直播情况。</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29）直播回放：支持开启直播回放功能；开启后用户可在原有直播的分享链接中查看已结束的直播内容，回顾直播精彩环节。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30）管理直播回放：教师可选择直播中各时段生成的回放视频，删除不必要的回放片段，或选择发布至专递示范课/名校网络课堂/名师示范课，方便其他师生观看。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31）分组管理：教师可将多场已创建的直播、互动课堂、互动教研、课例评课等活动，添加至同一直播分组；每个分组自动生成分享二维码和链接，方便观众在一个分组链接中选择不同活动进行观看。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32）分组命名：支持教师对直播分组自定义名称，让直播分组更具辨识度。</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33）删除直播：支持教师删除过期或无效的直播，删除后原有的直播分享链接将自动失效。</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34）支持直播集群技术，以支持系统的横向拓展，随着系统应用规模的拓展逐渐增加转发服务器以支持更大规模直播。平台支持不少于200点以上高清直播功能。</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35）课程搜索：支持用户通过课程、教师、学校名称等关键词快速搜索已发布的课程资源，支持用户查看最近搜索关键词记录，方便用户再次快速查找相关课程。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36）用户可在教师空间中，查看该教师上传的全部课程、个人简介、所属学校以及个人成就，个人成就包含上传课程的总数、课程播放总次数等。</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37）教研评课：支持教师创建教研活动，并通过链接或海报分享给其他用户看课评课；支持教师在教研活动中查看活动简介、查看资料、发表点评、评课表打分。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38）教研数据：自动统计教研的点评次数、评课表平均分、观看人数等数据，支持查看文字点评的详情记录、评课表题目的客观题评分、主观题回答情况、教师评课记录。</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39）评课表管理：支持管理员创建多张评课表，并自定义评课表的标题、引导语、评分标准、题目分数、主观评价。至少提供一份评课表模板，方便用户快捷创建评课表。</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40）自定义导航栏：支持超级管理员编辑平台一级和二级导航栏的标题内容；支持拖拽调整一级导航栏的排序，方便管理者设置个性化的平台。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2.专递课堂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1）专递示范课：自动统计老师发布到“专递示范课”的课程总数，并按学科统计发布课程的老师人数与课程数。</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2）支持用户在平台中预约专递课程，采用课表形式实时显示课程计划。</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3）课表支持逐级汇总，教师个人课程计划、学校全体课程计划均支持在一张课表中展示，利于用户便捷查看。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4）在课程计划中，支持登录用户进行个人课程的快速定位查看。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3.名师课堂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1）用户可在名师示范课页面中，点播本校名师上传的优质示范课程。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2）平台根据课程播放数量提供最热门课程推荐，便于用户快速查看学习。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3）平台提供课程播放总数最高的名师展示，支持用户点击名师头像进入教师空间，查看该名师上传的全部课程。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4）支持通过学段、学科、课程分类快速筛选课程视频；课程至少支持微课、培训讲座、课堂实录等分类，方便用户快速定位，查看所需课程。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4.名校网络课堂</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1）具备名校网络课堂页面，展示详细学校情况，包括学校简介、活跃教师、学校上传的全部课程、课程观看总人次等数据。在活跃教师排行榜中，可看到各位名师发起的课程总数及总观看人次。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用户访问平台网页观看线上课程时，可直接在平台网页中参与知识配对、选词填空、趣味分类等在线互动答题，加深对知识点的理解；完成后，可直接查看答题用时与答题排行榜，并可选择继续观看视频或再玩一次。</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3）名校管理员可进行学校校徽、学校简介等信息的设置管理。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5.移动端观看课程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1）在专递示范课/名师示范课/名校网络课堂的课程页面中，支持一键生成分享海报，也可一键复制观看链接，方便分享给其他观众，通过移动端打开观看。</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2）分享海报中包括课程名称、主讲人、学校名称及二维码等信息。</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6.视频在线剪辑</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1）支持用户对本地上传或录播机录制的视频，通过浏览器完成在线剪辑，将视频的无效内容删除，保留课堂中的重难点和精彩部分。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2）效果预览：进行剪辑操作后，支持用户通过在线预览窗口，实时查看剪辑后的内容，确保视频效果。</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插入课堂活动：支持用户在平台上查看已上传的云课件，并选择课件中的课堂活动插入视频中，设置为课程的互动答题环节；课程发布后，用户观看到所对应的课程时间点时，系统将自动弹出课堂活动，需要完成互动答题才可进入下一阶段的知识点学习。</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4）视频截取：支持用户通过拖拽视频起点与终点，快速去除头部或尾部的无效内容，截取保留视频中的重点部分。</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5）视频分割与删除：支持基于时间刻度，将视频分割成若干个片段，并把无效片段删除。</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互动电视</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64位Cortex A35四核</w:t>
            </w:r>
            <w:r>
              <w:rPr>
                <w:rFonts w:hint="eastAsia" w:ascii="仿宋_GB2312" w:hAnsi="仿宋_GB2312" w:eastAsia="仿宋_GB2312" w:cs="仿宋_GB2312"/>
                <w:color w:val="auto"/>
                <w:sz w:val="24"/>
                <w:szCs w:val="24"/>
                <w:lang w:eastAsia="zh-CN"/>
              </w:rPr>
              <w:t>：</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RAM: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2G:</w:t>
            </w:r>
          </w:p>
          <w:p>
            <w:pPr>
              <w:widowControl/>
              <w:jc w:val="left"/>
              <w:textAlignment w:val="cente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ROM: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16G:</w:t>
            </w:r>
          </w:p>
          <w:p>
            <w:pPr>
              <w:keepNext w:val="0"/>
              <w:keepLines w:val="0"/>
              <w:widowControl/>
              <w:suppressLineNumbers w:val="0"/>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4.物理分辨率：3840X2160，屏幕尺寸≥55英寸；</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屏显比例：16:9:</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整机额定功率：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95W:</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工作电压：220V 50Hz:</w:t>
            </w:r>
          </w:p>
          <w:p>
            <w:pPr>
              <w:keepNext w:val="0"/>
              <w:keepLines w:val="0"/>
              <w:widowControl/>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接口</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1路AV-IN、2路HDMI2.</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1路TV</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RF</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输入、2路USB2.0接口、1路100M网络接口。</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color w:val="auto"/>
                <w:sz w:val="24"/>
                <w:szCs w:val="24"/>
              </w:rPr>
              <w:t>9</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根据现场需要配置壁挂支架或者吊架。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千兆交换机</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9"/>
              </w:numPr>
              <w:suppressLineNumbers w:val="0"/>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二层网管交换机，交换容量336Gbps，包转发率42Mpps，24口10/100/1000Mbps自适应电口交换机</w:t>
            </w:r>
            <w:r>
              <w:rPr>
                <w:rFonts w:hint="eastAsia" w:ascii="仿宋_GB2312" w:hAnsi="仿宋_GB2312" w:eastAsia="仿宋_GB2312" w:cs="仿宋_GB2312"/>
                <w:color w:val="auto"/>
                <w:sz w:val="24"/>
                <w:szCs w:val="24"/>
                <w:lang w:eastAsia="zh-CN"/>
              </w:rPr>
              <w:t>；</w:t>
            </w:r>
          </w:p>
          <w:p>
            <w:pPr>
              <w:keepNext w:val="0"/>
              <w:keepLines w:val="0"/>
              <w:widowControl/>
              <w:numPr>
                <w:ilvl w:val="0"/>
                <w:numId w:val="19"/>
              </w:numPr>
              <w:suppressLineNumbers w:val="0"/>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固化4个SFP千兆光口，支持VLAN、ACL、端口镜像、端口聚合等功能。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color w:val="auto"/>
                <w:sz w:val="24"/>
                <w:szCs w:val="24"/>
              </w:rPr>
              <w:t>无线话筒</w:t>
            </w:r>
            <w:r>
              <w:rPr>
                <w:rFonts w:hint="eastAsia" w:ascii="仿宋_GB2312" w:hAnsi="仿宋_GB2312" w:eastAsia="仿宋_GB2312" w:cs="仿宋_GB2312"/>
                <w:color w:val="auto"/>
                <w:sz w:val="24"/>
                <w:szCs w:val="24"/>
                <w:lang w:val="en-US" w:eastAsia="zh-CN"/>
              </w:rPr>
              <w:t>1</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【接收机】</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主机</w:t>
            </w:r>
            <w:r>
              <w:rPr>
                <w:rFonts w:hint="eastAsia" w:ascii="仿宋_GB2312" w:hAnsi="仿宋_GB2312" w:eastAsia="仿宋_GB2312" w:cs="仿宋_GB2312"/>
                <w:color w:val="auto"/>
                <w:sz w:val="24"/>
                <w:szCs w:val="24"/>
                <w:lang w:val="en-US" w:eastAsia="zh-CN"/>
              </w:rPr>
              <w:t>一台</w:t>
            </w:r>
            <w:r>
              <w:rPr>
                <w:rFonts w:hint="eastAsia" w:ascii="仿宋_GB2312" w:hAnsi="仿宋_GB2312" w:eastAsia="仿宋_GB2312" w:cs="仿宋_GB2312"/>
                <w:color w:val="auto"/>
                <w:sz w:val="24"/>
                <w:szCs w:val="24"/>
              </w:rPr>
              <w:t>采用高度集成一体化设计，集成红外光无线接收模块、反馈抑制模块。</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采用红外光线进行音频传输，红外频道数量≥2个，支持≥2个红外无线麦同时使用。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支持≥2个红外传感器输入接口，接口类型为RJ45网口，最多可支持4个红外传感器接入，网线最长传输距离≥70米。</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 具备≥2路线性音频输入接口；具备≥2路音频输出接口。</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 主机采用≥1个船型开关控制电源供电。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 主机具备≥3个物理旋钮，支持红外无线话筒、线性音频输入的音量调节。</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 频率响应范围为50Hz~20KHz（±3dB）。</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 总谐波失真≤0.1%。</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 信噪比≥80dB</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LINE IN</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，≥72dB</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IR MIC</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（A计权）。</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【无线麦】</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麦克风</w:t>
            </w:r>
            <w:r>
              <w:rPr>
                <w:rFonts w:hint="eastAsia" w:ascii="仿宋_GB2312" w:hAnsi="仿宋_GB2312" w:eastAsia="仿宋_GB2312" w:cs="仿宋_GB2312"/>
                <w:color w:val="auto"/>
                <w:sz w:val="24"/>
                <w:szCs w:val="24"/>
                <w:lang w:val="en-US" w:eastAsia="zh-CN"/>
              </w:rPr>
              <w:t>两支</w:t>
            </w:r>
            <w:r>
              <w:rPr>
                <w:rFonts w:hint="eastAsia" w:ascii="仿宋_GB2312" w:hAnsi="仿宋_GB2312" w:eastAsia="仿宋_GB2312" w:cs="仿宋_GB2312"/>
                <w:color w:val="auto"/>
                <w:sz w:val="24"/>
                <w:szCs w:val="24"/>
              </w:rPr>
              <w:t>采用红外</w:t>
            </w:r>
            <w:r>
              <w:rPr>
                <w:rFonts w:hint="eastAsia" w:ascii="仿宋_GB2312" w:hAnsi="仿宋_GB2312" w:eastAsia="仿宋_GB2312" w:cs="仿宋_GB2312"/>
                <w:color w:val="auto"/>
                <w:sz w:val="24"/>
                <w:szCs w:val="24"/>
                <w:lang w:eastAsia="zh-CN"/>
              </w:rPr>
              <w:t>光纤</w:t>
            </w:r>
            <w:r>
              <w:rPr>
                <w:rFonts w:hint="eastAsia" w:ascii="仿宋_GB2312" w:hAnsi="仿宋_GB2312" w:eastAsia="仿宋_GB2312" w:cs="仿宋_GB2312"/>
                <w:color w:val="auto"/>
                <w:sz w:val="24"/>
                <w:szCs w:val="24"/>
              </w:rPr>
              <w:t>进行无线音频传输，麦克风具备≥6颗高灵敏度红外线发射管。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麦克风采用电容式驻极体音头（ECM）。</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麦克风采用双红外频道设计，可灵活调节红外频道。</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 电池续航时间≥6小时。</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 麦克风标配1颗AA（3.7V）可充电、可拆卸、可自行更换的锂电池。</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 麦克风支持直插式磁吸桌面充电器充电，麦克风尾部采用环形磁吸充电金属片，麦克风旋转360°、任意角度放置均可充电。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 麦克风具备电池防装反设计。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 麦克风采用手持式圆柱体形状设计，管体管身采用铝合金材质，具备防滚跌落设计。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 麦克风支持静置闭麦功能，静置3秒内自动进入静音状态，拿取时0.5s内自动进入扩声状态。</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10.麦克风输入至接收机输出，时延≤3ms。</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【充电底座】</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充电座</w:t>
            </w:r>
            <w:r>
              <w:rPr>
                <w:rFonts w:hint="eastAsia" w:ascii="仿宋_GB2312" w:hAnsi="仿宋_GB2312" w:eastAsia="仿宋_GB2312" w:cs="仿宋_GB2312"/>
                <w:color w:val="auto"/>
                <w:sz w:val="24"/>
                <w:szCs w:val="24"/>
                <w:lang w:val="en-US" w:eastAsia="zh-CN"/>
              </w:rPr>
              <w:t>一台</w:t>
            </w:r>
            <w:r>
              <w:rPr>
                <w:rFonts w:hint="eastAsia" w:ascii="仿宋_GB2312" w:hAnsi="仿宋_GB2312" w:eastAsia="仿宋_GB2312" w:cs="仿宋_GB2312"/>
                <w:color w:val="auto"/>
                <w:sz w:val="24"/>
                <w:szCs w:val="24"/>
              </w:rPr>
              <w:t>标配两个充电位，可支持桌面放置与嵌入式安装方式。</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充电座支持充电保护功能，针对未关机的麦克风，可以触发麦克风自动断开内部电路并进行充电。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充电座支持充电指示功能，可根据充电指示灯判断麦克风充电情况。</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 同时具备Type-C接口和4P凤凰插口，且都支持供电和RS-232控制协议，可与中控实现串口通信，支持麦克风充电状态反馈。</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 充电电压电流为DC 5V, 500mA。</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【传感器】</w:t>
            </w:r>
            <w:r>
              <w:rPr>
                <w:rFonts w:hint="eastAsia" w:ascii="仿宋_GB2312" w:hAnsi="仿宋_GB2312" w:eastAsia="仿宋_GB2312" w:cs="仿宋_GB2312"/>
                <w:color w:val="auto"/>
                <w:sz w:val="24"/>
                <w:szCs w:val="24"/>
                <w:lang w:val="en-US" w:eastAsia="zh-CN"/>
              </w:rPr>
              <w:t>一个</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具备≥24颗超广角多阵列式红外接收管。</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具备≥1个RJ45网络接口，无需额外适配器供电，能够通过网线实现供电、信号传输。</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红外频道数量≥3个，支持≥3支红外无线麦同时使用。</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 正对无遮挡情况下的接收半径≥26m。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val="en-US" w:eastAsia="zh-CN"/>
              </w:rPr>
              <w:t>音频处理器3</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1.主机需采用ARM架构处理器，CPU核心数量≥4个，CPU主频≥1.5GHz，运行嵌入式Linux操作系统。</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2.主机采用高度集成一体化设计，集成音频信号处理模块、数字功放模块、交流转直流开关电源模块。</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3.主机采用数字功放芯片组，自带散热风扇。</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4.主机外壳采用全金属设计，机身高度≤1U。</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5.主机采用≥1个船型开关控制电源供电。</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6.主机具备≥2个状态指示灯，可显示主机工作状态，红色电源指示灯常亮表示正常上电状态，绿色运行指示灯常亮表示正常工作状态。</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7.主机具备≥9个音量调节旋钮，支持调节各输入输出通道的音量大小，音量调节旋钮均带箭头指示标识。</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8.音量调节旋钮采用内陷式防误触设计，防止用户误触调节音量大小。</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9.支持≥2路RJ45网口音频输入；支持≥6路凤凰端子差分输入，其中≥4路支持 48V幻象电源供电。</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10.支持≥2 路凤凰端子差分输出，支持≥2路凤凰端子功放输出。</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11.支持通过RS485接口实现串口通信，支持通过RJ45网口实现网络通信。</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12.功率放大器的输出功率≥2*150W。</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13.采样率≥48KHz。</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14.频率响应范围为100Hz~20KHz。</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15.总谐波失真≤0.1%。</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16.信噪比≥100dB。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17.内置自适应音频处理算法，实现自动校准，收敛时间≤3s。</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18.支持自动反馈抑制算法，可抑制声反馈啸叫，声反馈增益≥18dB，支持≥5个等级的反馈抑制强度调节。</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19.支持低时延AI降噪技术，既可对教室内的空调、电风扇等稳态噪声进行抑制，也可对板书声、走路声、桌椅声等瞬态噪声进行抑制，不进行扩声输出，降噪幅度≥30dB。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20.支持全频带全双工自适应回声消除算法，回声消除幅度≥90dB，回声消除长度≥1s。</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21.支持自动增益控制，最大增益≥15dB。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22.支持混响抑制算法，混响抑制≥18dB。</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23.支持动态波束成形算法，可对讲台区域发声源进行精准跟踪，以保证讲台区域老师的拾扩清晰度与均匀度。</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24.支持虚拟音幕功能，在麦克风前方180°的讲台区域可以正常扩声，在麦克风后方180°的学生区域无法扩声，从而实现对学生区域嘈杂声的精准过滤。</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25.支持一键声场检测功能，可对教室混响时间、环境噪声、频率响应、谐波失真等声学参数进行检测。</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26.支持扩声模式的切换，可支持清晰模式、舒适模式、大音量模式。</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27.支持鹅颈麦、无线麦与吊麦自动切换。当鹅颈麦、无线麦开启并有输入后，吊麦不扩声或降低音量，保证鹅颈麦、无线麦声音清晰；鹅颈麦、无线麦关闭或静音后，自动切换到吊麦扩声，保证扩声功能正常。</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28.支持拾扩一体功能，可通过一只吊装麦克风实现本地扩声和远程互动，本地扩音和远程互动能同时进行，并且相互不影响效果；本地扩音要求声音清晰响亮、无啸叫；远程互动要求声音清晰、无噪声和回声。</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29.支持男声、女声模式切换功能。</w:t>
            </w:r>
          </w:p>
          <w:p>
            <w:pPr>
              <w:widowControl/>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30.支持通过软件对音频主机进行音频矩阵配置、算法参数调节、升级等功能。</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sz w:val="24"/>
                <w:szCs w:val="24"/>
              </w:rPr>
              <w:t>31.支持通过音频线与录播主机进行握手通信，可实现录播主机音频矩阵的自动化配置。</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录播室音箱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1.音箱采用≥2个喇叭单元，其中1个≥6</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中低音喇叭单元，1个≥1</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高音喇叭单元。</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2.音箱外壳采用高强度的HIPS材料。</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3.标配壁挂支架，支持水平方向±90°、垂直方向±90°范围调节。</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4.额定功率≥30W。</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5.最大功率≥60W。</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6.阻抗为8Ω。</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7.最大声压级≥105dBSPL。</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8.灵敏度为86dB（±3dB）。</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lang w:val="en-US" w:eastAsia="zh-CN"/>
              </w:rPr>
              <w:t>9.</w:t>
            </w:r>
            <w:r>
              <w:rPr>
                <w:rFonts w:hint="eastAsia" w:ascii="仿宋_GB2312" w:hAnsi="仿宋_GB2312" w:eastAsia="仿宋_GB2312" w:cs="仿宋_GB2312"/>
                <w:color w:val="auto"/>
                <w:sz w:val="24"/>
                <w:szCs w:val="24"/>
              </w:rPr>
              <w:t>频率响应范围为70Hz~20KHz。</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扩音麦克风</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1.麦克风采用线阵列设计，内置≥6个传感器单元。</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2.麦克风无需额外适配器供电，能够通过网线实现麦克风供电、音频信号传输。</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3.麦克风采用≥2个网口进行模拟音频信号传输，配以强驱动输出电路，实现强抗干扰能力。</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4.麦克风采用12V直流供电。</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5.麦克风拾音距离≥6米。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6.麦克风频率响应范围为100Hz~20KHz。</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7.麦克风灵敏度为-37dB±3dB。</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8.麦克风信噪比≥70dB。</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9.麦克风输出阻抗为100Ω±20%。</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10.麦克风最大声压级≥110dBSPL。</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lang w:val="en-US" w:eastAsia="zh-CN"/>
              </w:rPr>
              <w:t>11.</w:t>
            </w:r>
            <w:r>
              <w:rPr>
                <w:rFonts w:hint="eastAsia" w:ascii="仿宋_GB2312" w:hAnsi="仿宋_GB2312" w:eastAsia="仿宋_GB2312" w:cs="仿宋_GB2312"/>
                <w:color w:val="auto"/>
                <w:sz w:val="24"/>
                <w:szCs w:val="24"/>
                <w:lang w:val="en-US" w:eastAsia="zh-CN"/>
              </w:rPr>
              <w:t>麦克风采用标准1/4吋螺口，适配各种类型标准吊杆。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1支</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智能升降讲台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一、讲台屏体</w:t>
            </w:r>
            <w:r>
              <w:rPr>
                <w:rFonts w:hint="eastAsia" w:ascii="仿宋_GB2312" w:hAnsi="仿宋_GB2312" w:eastAsia="仿宋_GB2312" w:cs="仿宋_GB2312"/>
                <w:color w:val="auto"/>
                <w:sz w:val="24"/>
                <w:szCs w:val="24"/>
                <w:lang w:val="en-US" w:eastAsia="zh-CN"/>
              </w:rPr>
              <w:br w:type="textWrapping"/>
            </w:r>
            <w:r>
              <w:rPr>
                <w:rFonts w:hint="eastAsia" w:ascii="仿宋_GB2312" w:hAnsi="仿宋_GB2312" w:eastAsia="仿宋_GB2312" w:cs="仿宋_GB2312"/>
                <w:color w:val="auto"/>
                <w:sz w:val="24"/>
                <w:szCs w:val="24"/>
                <w:lang w:val="en-US" w:eastAsia="zh-CN"/>
              </w:rPr>
              <w:t>1.屏体的屏幕采用≥23.8英寸电容触摸屏（简称：屏幕）且采用防眩光钢化玻璃面板，厚度≥2mm；支持≥10点触控；支持屏幕手动角度调节，可实现与桌面形成20°至80°角度调节；</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2.屏体侧面具有物理实体快捷按键≥6个，按键功能包括对屏幕一键开/关屏幕、对匹配的大屏（如智慧黑板，简称：大屏）进行一键熄屏以及一键音量加、一键音量减。</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3.屏体侧边具有≥2路USB数据口，可接入U盘等设备，且可被匹配的大屏识别和通讯；≥1路Type-C和HDMI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4.屏体底座内置接口：HDMI IN≥2个；HDMI OUT≥1个；USB≥4个；RJ45≥1个；AUDIO OUT≥1个；RS232≥1个。</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5.屏体侧边内置NFC模块；讲台屏至少支持NFC刷卡、二维码2种方式实现设备使用前的用户身份认证。</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6.讲台屏自带定制化独立操作系统，基于Android 11及以上版本，可在任意通道下唤出多功能中控菜单并实现相关操作。</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屏幕可调出中控菜单界面，支持一键上课及下课两种场景控制，也可以对连接的设备单独控制开关机；支持对屏幕输入源显示画面切换，包括智能平板、电脑、HDMI、Type-C；支持当接入匹配教室内的录播产品时，可显示录播导播流画面，选择开始录制、暂停录制和结束录制等功能；支持当接入匹配教室内的物联产品时，可视化显示物联设备且可进行应用场景化管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二、升降桌体</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1.讲桌为钢木结合设计，采用冷轧钢板桌体，钢板</w:t>
            </w:r>
            <w:r>
              <w:rPr>
                <w:rFonts w:hint="eastAsia" w:ascii="仿宋_GB2312" w:hAnsi="仿宋_GB2312" w:eastAsia="仿宋_GB2312" w:cs="仿宋_GB2312"/>
                <w:color w:val="auto"/>
                <w:sz w:val="24"/>
                <w:szCs w:val="24"/>
                <w:lang w:val="en-US" w:eastAsia="zh-Hans"/>
              </w:rPr>
              <w:t>厚度</w:t>
            </w:r>
            <w:r>
              <w:rPr>
                <w:rFonts w:hint="eastAsia" w:ascii="仿宋_GB2312" w:hAnsi="仿宋_GB2312" w:eastAsia="仿宋_GB2312" w:cs="仿宋_GB2312"/>
                <w:color w:val="auto"/>
                <w:sz w:val="24"/>
                <w:szCs w:val="24"/>
                <w:lang w:val="en-US" w:eastAsia="zh-CN"/>
              </w:rPr>
              <w:t>≥1.0mm；讲桌采用双层木质桌面设计，上层桌体</w:t>
            </w:r>
            <w:r>
              <w:rPr>
                <w:rFonts w:hint="eastAsia" w:ascii="仿宋_GB2312" w:hAnsi="仿宋_GB2312" w:eastAsia="仿宋_GB2312" w:cs="仿宋_GB2312"/>
                <w:color w:val="auto"/>
                <w:sz w:val="24"/>
                <w:szCs w:val="24"/>
                <w:lang w:val="en-US" w:eastAsia="zh-Hans"/>
              </w:rPr>
              <w:t>木</w:t>
            </w:r>
            <w:r>
              <w:rPr>
                <w:rFonts w:hint="eastAsia" w:ascii="仿宋_GB2312" w:hAnsi="仿宋_GB2312" w:eastAsia="仿宋_GB2312" w:cs="仿宋_GB2312"/>
                <w:color w:val="auto"/>
                <w:sz w:val="24"/>
                <w:szCs w:val="24"/>
                <w:lang w:val="en-US" w:eastAsia="zh-CN"/>
              </w:rPr>
              <w:t>板厚度≥25mm，下层桌面厚度≥12mm。</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2.升降立柱最大承重为≥120kg，讲桌具备垂直平面水平位置≥110N推力位移仍不超过5mm的移动。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3.讲桌尺寸设计为长×宽×高≥1620mm×770mm×875mm，讲台</w:t>
            </w:r>
            <w:r>
              <w:rPr>
                <w:rFonts w:hint="eastAsia" w:ascii="仿宋_GB2312" w:hAnsi="仿宋_GB2312" w:eastAsia="仿宋_GB2312" w:cs="仿宋_GB2312"/>
                <w:color w:val="auto"/>
                <w:sz w:val="24"/>
                <w:szCs w:val="24"/>
                <w:lang w:val="en-US" w:eastAsia="zh-Hans"/>
              </w:rPr>
              <w:t>桌面支持升降</w:t>
            </w:r>
            <w:r>
              <w:rPr>
                <w:rFonts w:hint="eastAsia" w:ascii="仿宋_GB2312" w:hAnsi="仿宋_GB2312" w:eastAsia="仿宋_GB2312" w:cs="仿宋_GB2312"/>
                <w:color w:val="auto"/>
                <w:sz w:val="24"/>
                <w:szCs w:val="24"/>
                <w:lang w:val="en-US" w:eastAsia="zh-CN"/>
              </w:rPr>
              <w:t>功能，水平桌面支持电动升降功能，1080mm≥水平桌面距地高度≥780mm，根据人体工学设计，水平桌面高度合适教师站、坐教学。</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底部机柜尺寸设计为长×宽×高≥1560mm×585mm×500mm，机柜容量≥10U，可适装标准19英寸系列网络、通讯类产品，机柜内部带有标准机架和标准电脑主机空间，主机柜门带有磁吸式小门，无需打开柜门即可开关电脑。机柜门采用大面积散热孔设计，易于柜内设备的通风散热，避免设备损坏。前后门都可以打开，方便设备安装及维护，前后门只需要一把钥匙管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讲桌具有升降控制器设计，至少具备水平桌面距地高度LED数字显示、上升按键、下降按键；还具有一键调节水平桌面到出厂默认适合教师坐姿的高度和一键调节水平桌面到出厂默认适合教师站姿的高度，且均为独立按键，不与任何其他功能键复用，出厂即可使用，无需任何现场部署设置；</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6.讲桌支持讲台屏体控制升降，无需使用升降控制器物理按键操作，并可通过软件与老师账号绑定记录老师独有的升降高度数据。</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7.支持过流过压保护、遇阻反弹保护。</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8.讲台正面支持学校进行LOGO定制。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交互智能平板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一、数字化教研管理：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（一）整机配备基于数据分析的教研数字化管理平台，支持学校管理教学教研流程，包括教学计划、集体备课、听课评课、班级氛围、校本资源建设</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同时收集数据反馈和评价。同时支持教师管理个人教学教研活动并进行数据采集分析。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集体备课活动的开展和参与情况。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（四）听课评课数据详情：全校听评课数据统一汇总，数据包含全校本月评课节数，本月评课次数，累计评课节数和累计评课次数，</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听评课教研活动的开展情况。支持按评课人数/评课平均分查看全校排行详细数据。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仿宋_GB2312" w:eastAsia="仿宋_GB2312" w:cs="仿宋_GB2312"/>
                <w:color w:val="auto"/>
                <w:sz w:val="24"/>
                <w:szCs w:val="24"/>
                <w:lang w:eastAsia="zh-CN"/>
              </w:rPr>
              <w:t>使教师</w:t>
            </w:r>
            <w:r>
              <w:rPr>
                <w:rFonts w:hint="eastAsia" w:ascii="仿宋_GB2312" w:hAnsi="仿宋_GB2312" w:eastAsia="仿宋_GB2312" w:cs="仿宋_GB2312"/>
                <w:color w:val="auto"/>
                <w:sz w:val="24"/>
                <w:szCs w:val="24"/>
              </w:rPr>
              <w:t>评价有根源。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二、整机系统设计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核</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线程，主频≥2.0GHz，末级缓存≥</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M，内存≥双通道DDR4-2666M，位宽≥64位。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GB DDR4笔记本内存或以上配置。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3.硬盘：512GB或以上SSD固态硬盘。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4.PC模块可抽拉式插入整机，可实现无单独接线的插拔，</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整机的连接采用万兆级接口，传输速率≥10Gbps。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5.采用按压式卡扣，无需工具就可快速拆卸电脑模块。</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6.PC模块的USB接口须为冗余备份接口，在正常使用整机的内置摄像头、内置麦克风功能时，USB接口不被占用，确保教师有足够的接口外接存储设备及显示设备。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7.具有独立非外扩展的视频输出接口：≥1路HDMI。</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8.具有独立非外拓展的电脑USB接口：至少具备3个USB3.0 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9.整机具备供电保护模块，能够检测内置电脑是否插好</w:t>
            </w:r>
            <w:r>
              <w:rPr>
                <w:rFonts w:hint="eastAsia" w:ascii="仿宋_GB2312" w:hAnsi="仿宋_GB2312" w:eastAsia="仿宋_GB2312" w:cs="仿宋_GB2312"/>
                <w:color w:val="auto"/>
                <w:sz w:val="24"/>
                <w:szCs w:val="24"/>
                <w:lang w:eastAsia="zh-CN"/>
              </w:rPr>
              <w:t>、在位</w:t>
            </w:r>
            <w:r>
              <w:rPr>
                <w:rFonts w:hint="eastAsia" w:ascii="仿宋_GB2312" w:hAnsi="仿宋_GB2312" w:eastAsia="仿宋_GB2312" w:cs="仿宋_GB2312"/>
                <w:color w:val="auto"/>
                <w:sz w:val="24"/>
                <w:szCs w:val="24"/>
              </w:rPr>
              <w:t>，在内置电脑未在位的情况下，内置电脑无法上电工作。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10.含正版操作系统及提供功能至少有文字处理、电子表格、演示文稿三大应用模块的办公软件，授权≥3年。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1.采用红外触控技术，支持Windows系统中进行≥40点触控，支持在Android系统中进行≥30点触控。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2.整机屏幕触摸有效识别高度不超过1.5mm，即触摸物体距离玻璃外表面高度不超过1.5mm时，触摸屏识别为点击操作。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3.整机触控书写功能集成预测算法</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书写速度≥50cm/s，支持笔迹</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笔的距离小于20mm。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4.整机系统支持书写触控延迟≤30ms。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5.整机支持提笔书写，在Windows系统下可实现无需点击任意功能入口，当检测到红外笔笔尖接触屏幕时，自动进入书写模式，且触摸最小识别物≤3.2mm。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6.支持智能板擦功能，系统可根据触控物体的形状自动识别出实物板擦，可擦除电子白板中的内容，无需依赖外部电子设备。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7.支持Windows </w:t>
            </w: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Windows 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Linux、Mac Os、UOS和麒麟系统外置电脑操作系统接入时，无需安装触摸驱动。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8.整机触摸支持动态压力感应，支持无任何电子功能的普通书写笔在整机上书写或点压时，整机能感应压力变化，书写或点压过程笔迹呈现不同粗细。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1.整机嵌入式系统版本≥Android 15，CPU≥8核，主频≥1.5GHz，内存≥2GB，存储空间≥32GB。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2.嵌入式Android操作系统下，白板支持对已经书写的笔迹和形状的颜色进行更换。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3.在嵌入式系统下使用白板软件时，整机可自行调节屏幕</w:t>
            </w:r>
            <w:r>
              <w:rPr>
                <w:rFonts w:hint="eastAsia" w:ascii="仿宋_GB2312" w:hAnsi="仿宋_GB2312" w:eastAsia="仿宋_GB2312" w:cs="仿宋_GB2312"/>
                <w:color w:val="auto"/>
                <w:sz w:val="24"/>
                <w:szCs w:val="24"/>
                <w:lang w:eastAsia="zh-CN"/>
              </w:rPr>
              <w:t>亮度。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4.嵌入式Android操作系统下，互动白板支持不同背景颜色，同时提供学科背景，如：五线谱、信纸、田字格、英文格、篮球和足球场地平面图。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6.无PC状态下，嵌入式系统内置互动白板支持全局漫游，并能在工具栏中对全局内容进行预览和移动。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7.支持通过悬浮球调起元素周期表，支持对不同类别元素进行颜色区分，可通过点击对不同元素进行分类展示，展示样式支持按原子数/原子结构/相对原子质量/电子构型配置元素方式进行调整。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三、整机屏幕及护眼设计</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（一）整机采用超高清LED液晶显示屏，屏幕尺寸≥86英寸，钢化玻璃表面硬度≥9H，灰度等级≥256级，整机色域覆盖率（NTSC）≥72%，显示比例16:9，分辨率≥3840×2160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整机尺寸≤1960×1170×104mm。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（二）整机背光系统支持DC调光方式，多级亮度调节，支持白颜色背景下最暗亮度≤120nit，用于提升显示对比度。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（三）整机内置全视角背光增光膜，通过增光膜对背光光源进行均光，整机屏幕中心亮度三分之一的亮度观看视角≥130°，满足GB40070关于亮度可视角≥120°要求。</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（四）整机蓝光占比（有害蓝光415～455nm能量综合）/（整体蓝光400～500nm能量综合）≤50%。</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（五）整机支持色彩空间可选，包含标准模式和sRGB模式，在sRGB模式下可做到高色准△E≤1.2。</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（七）整机左、右、下三边框皆具备磁吸功能，边框任意位置可吸附具备磁吸功能的书写笔。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（八）整机采用一体设计，外部无任何可见内部功能模块连接线。整机采用全金属外壳设计，边角采用弧形设计，表面无尖锐边缘或凸起。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（九）整机屏幕边缘采用金属圆角包边防护，整机背板采用金属材质，有效屏蔽内部电路器件辐射；防潮耐盐雾蚀锈，适应多种教学环境。</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四、音频接收及播放功能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（一）整机上边框内置非独立摄像头，整机上边框内置非独立式摄像头，摄像头数量≥4个，其中至少四个摄像头像素值均≥1300 万，支持拍摄有效像素数≥5000万的照片，支持拍摄8192×2772分辨率的视频。</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（二）整机广角摄像头最大视场角≥145度且水平视场角≥130度，支持输出4:</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rPr>
              <w:t>）整机支持同时输出</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路画面，视频画面覆盖整个教室1.7m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9m处全教室场景图像采集。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rPr>
              <w:t>）整机摄像头支持人脸识别、清点人数、随机抽人；识别所有学生，显示标记，然后随机抽选，同时显示标记≥60人。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rPr>
              <w:t>）整机可选择高级音效设置，支持在左右声道平衡显示范围中进行更改；中低频段显示调节范围125Hz～1KHz，高频段显示调节范围2KHz～16KHz，分贝显示-12dB～12dB调节范围。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rPr>
              <w:t>）整机扬声器在100%音量下，可做到1米处声压级≥</w:t>
            </w:r>
            <w:r>
              <w:rPr>
                <w:rFonts w:hint="eastAsia" w:ascii="仿宋_GB2312" w:hAnsi="仿宋_GB2312" w:eastAsia="仿宋_GB2312" w:cs="仿宋_GB2312"/>
                <w:color w:val="auto"/>
                <w:sz w:val="24"/>
                <w:szCs w:val="24"/>
                <w:lang w:eastAsia="zh-CN"/>
              </w:rPr>
              <w:t>88dB</w:t>
            </w:r>
            <w:r>
              <w:rPr>
                <w:rFonts w:hint="eastAsia" w:ascii="仿宋_GB2312" w:hAnsi="仿宋_GB2312" w:eastAsia="仿宋_GB2312" w:cs="仿宋_GB2312"/>
                <w:color w:val="auto"/>
                <w:sz w:val="24"/>
                <w:szCs w:val="24"/>
              </w:rPr>
              <w:t>，10米处声压级≥79dB。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rPr>
              <w:t>）整机设备内置2.2声道扬声器，前朝向发声，12W高音扬声器2个，上朝向30W中低音扬声器2个，最大功率≥84W</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）整机内置非独立外扩展的8阵列麦克风，拾音角度：180°，可用于对教室环境音频进行采集，整机内置麦克风声源定位算法，声源定位精度≤</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度，可以识别回答问题的学生方位。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）整机PC端支持主动发现蓝牙外设从而连接（无需整机进入发现模式），支持连接外部蓝牙音箱播放音频。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（十）整机内置AR授课工具，支持对视频展台所采集的画面中叠加动态的3D 模型。3D模型</w:t>
            </w:r>
            <w:r>
              <w:rPr>
                <w:rFonts w:hint="eastAsia" w:ascii="仿宋_GB2312" w:hAnsi="仿宋_GB2312" w:eastAsia="仿宋_GB2312" w:cs="仿宋_GB2312"/>
                <w:color w:val="auto"/>
                <w:sz w:val="24"/>
                <w:szCs w:val="24"/>
                <w:lang w:val="en-US" w:eastAsia="zh-CN"/>
              </w:rPr>
              <w:t>种类≥5种。</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五、传屏及连接功能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Bluetooth 5.4及以上标准，支持主动发现蓝牙外设从而连接（无需整机进入发现模式），支持连接外部蓝牙音箱播放音频。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（三）整机支持Wi-Fi无线上网和AP无线热点发射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支持版本</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6；Wi-Fi和AP无线热点工作距离≥10m。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（五）整机前置USB接口支持多系统读取外接移动存储设备。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（六）支持通道自动跳转功能，如整机处于正常使用状态，HDMI信号接入时，能自动识别并切换到对应的HDMI信号源通道，且断开后能回到上一通道。</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（七）支持外接信号输入时自动唤醒功能，整机处于关机通电状态，外接电脑显示信号通过HDMI传输线连接至整机时，整机可智能识别外接</w:t>
            </w:r>
            <w:r>
              <w:rPr>
                <w:rFonts w:hint="eastAsia" w:ascii="仿宋_GB2312" w:hAnsi="仿宋_GB2312" w:eastAsia="仿宋_GB2312" w:cs="仿宋_GB2312"/>
                <w:color w:val="auto"/>
                <w:sz w:val="24"/>
                <w:szCs w:val="24"/>
                <w:lang w:eastAsia="zh-CN"/>
              </w:rPr>
              <w:t>电气设备</w:t>
            </w:r>
            <w:r>
              <w:rPr>
                <w:rFonts w:hint="eastAsia" w:ascii="仿宋_GB2312" w:hAnsi="仿宋_GB2312" w:eastAsia="仿宋_GB2312" w:cs="仿宋_GB2312"/>
                <w:color w:val="auto"/>
                <w:sz w:val="24"/>
                <w:szCs w:val="24"/>
              </w:rPr>
              <w:t>信号输入并自动开机。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六、按键及接口设计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（一）三合一电源按键，同一电源物理按键完成Android系统和Windows系统的开机、节能熄屏、关机操作；关机状态下按按键开机；开机状态下按按键实现节能熄屏/唤醒，长按按键实现关机。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（二）设备支持通过前置面板物理按键一键启动录屏功能，可将屏幕中显示的课件、音频内容与老师人声同时录制。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（三）整机关机状态下，通过长按电源键进入设置界面后，可点击屏幕选择恢复整机系统及桌面式操作系统到出厂默认状态，无需额外工具辅助。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（四）侧置输入接口具备≥2路HDMI、≥1路RS23</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≥1路USB接口。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（五）侧置输出接口具备≥1路音频输出、≥1路触控USB输出。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（六）前置输入接口</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3路USB接口（包含≥1路Type-C、≥2路USB</w:t>
            </w:r>
            <w:r>
              <w:rPr>
                <w:rFonts w:hint="eastAsia" w:ascii="仿宋_GB2312" w:hAnsi="仿宋_GB2312" w:eastAsia="仿宋_GB2312" w:cs="仿宋_GB2312"/>
                <w:color w:val="auto"/>
                <w:sz w:val="24"/>
                <w:szCs w:val="24"/>
                <w:lang w:eastAsia="zh-CN"/>
              </w:rPr>
              <w:t>接口）</w:t>
            </w:r>
            <w:r>
              <w:rPr>
                <w:rFonts w:hint="eastAsia" w:ascii="仿宋_GB2312" w:hAnsi="仿宋_GB2312" w:eastAsia="仿宋_GB2312" w:cs="仿宋_GB2312"/>
                <w:color w:val="auto"/>
                <w:sz w:val="24"/>
                <w:szCs w:val="24"/>
              </w:rPr>
              <w:t>，前置USB接口支持Android系统、Windows系统读取外接移动存储设备。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（七）整机具备前置Type-C接口，</w:t>
            </w:r>
            <w:r>
              <w:rPr>
                <w:rFonts w:hint="eastAsia" w:ascii="仿宋_GB2312" w:hAnsi="仿宋_GB2312" w:eastAsia="仿宋_GB2312" w:cs="仿宋_GB2312"/>
                <w:color w:val="auto"/>
                <w:sz w:val="24"/>
                <w:szCs w:val="24"/>
                <w:lang w:val="en-US" w:eastAsia="zh-CN"/>
              </w:rPr>
              <w:t>前置</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eastAsia="zh-CN"/>
              </w:rPr>
              <w:t>接口支持</w:t>
            </w:r>
            <w:r>
              <w:rPr>
                <w:rFonts w:hint="eastAsia" w:ascii="仿宋_GB2312" w:hAnsi="仿宋_GB2312" w:eastAsia="仿宋_GB2312" w:cs="仿宋_GB2312"/>
                <w:color w:val="auto"/>
                <w:sz w:val="24"/>
                <w:szCs w:val="24"/>
              </w:rPr>
              <w:t>最大充电功率≥1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W，通过Type-C接口实现音视频输入，外接电脑设备经双头Type-C线连接至整机，即可把外接电脑设备画面投到整机上，同时在整机上操作画面，可实现触摸电脑的操作，无需再连接触控USB线。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（八）外接电脑设备经双头Type-C线连接至整机，可调用整机内置的摄像头、麦克风、扬声器，</w:t>
            </w:r>
            <w:r>
              <w:rPr>
                <w:rFonts w:hint="eastAsia" w:ascii="仿宋_GB2312" w:hAnsi="仿宋_GB2312" w:eastAsia="仿宋_GB2312" w:cs="仿宋_GB2312"/>
                <w:color w:val="auto"/>
                <w:sz w:val="24"/>
                <w:szCs w:val="24"/>
                <w:lang w:eastAsia="zh-CN"/>
              </w:rPr>
              <w:t>在外部</w:t>
            </w:r>
            <w:r>
              <w:rPr>
                <w:rFonts w:hint="eastAsia" w:ascii="仿宋_GB2312" w:hAnsi="仿宋_GB2312" w:eastAsia="仿宋_GB2312" w:cs="仿宋_GB2312"/>
                <w:color w:val="auto"/>
                <w:sz w:val="24"/>
                <w:szCs w:val="24"/>
              </w:rPr>
              <w:t>电脑</w:t>
            </w:r>
            <w:r>
              <w:rPr>
                <w:rFonts w:hint="eastAsia" w:ascii="仿宋_GB2312" w:hAnsi="仿宋_GB2312" w:eastAsia="仿宋_GB2312" w:cs="仿宋_GB2312"/>
                <w:color w:val="auto"/>
                <w:sz w:val="24"/>
                <w:szCs w:val="24"/>
                <w:lang w:eastAsia="zh-CN"/>
              </w:rPr>
              <w:t>上即可</w:t>
            </w:r>
            <w:r>
              <w:rPr>
                <w:rFonts w:hint="eastAsia" w:ascii="仿宋_GB2312" w:hAnsi="仿宋_GB2312" w:eastAsia="仿宋_GB2312" w:cs="仿宋_GB2312"/>
                <w:color w:val="auto"/>
                <w:sz w:val="24"/>
                <w:szCs w:val="24"/>
              </w:rPr>
              <w:t>控制整机拍摄教室画面。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（九）支持通过Type-C接口U盘进行文件传输，兼容Type-C接口手机充电。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七、</w:t>
            </w:r>
            <w:r>
              <w:rPr>
                <w:rFonts w:hint="eastAsia" w:ascii="仿宋_GB2312" w:hAnsi="仿宋_GB2312" w:eastAsia="仿宋_GB2312" w:cs="仿宋_GB2312"/>
                <w:color w:val="auto"/>
                <w:sz w:val="24"/>
                <w:szCs w:val="24"/>
              </w:rPr>
              <w:t>教学辅助功能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（一）教学工具栏设计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1.整机内置AI授课工具，可根据题目所涉及的知识点和难度级别，可推荐相似题目，推荐题目数量可根据用户需求进行设置。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2.整机内置AI作文批改工具，支持对视频展台所采集的内容进行识别，识别到英文作文类型后，支持作文内容进行批改。可根据作文的整体表现给出一个综合评分，并提供详细的评分依据。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整机内置AI智能体（非第三方应用）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支持用户通过当前设备与历史学家智能体进行对话交流。智能体</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历史文物、文化遗址、博物馆展览文博知识。用户可通过语音方式向智能体提问，智能体能够根据用户的问题提供准确、详细的回答，支持多轮对话，可根据用户的兴趣偏好，推荐相关的文博展览、文物故事内容。</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4.支持智能书写功能，书写文字自动识别为标准印刷体，支持图形识别功能，可将多种手绘图形转化为</w:t>
            </w:r>
            <w:r>
              <w:rPr>
                <w:rFonts w:hint="eastAsia" w:ascii="仿宋_GB2312" w:hAnsi="仿宋_GB2312" w:eastAsia="仿宋_GB2312" w:cs="仿宋_GB2312"/>
                <w:color w:val="auto"/>
                <w:sz w:val="24"/>
                <w:szCs w:val="24"/>
                <w:lang w:val="en-US" w:eastAsia="zh-CN"/>
              </w:rPr>
              <w:t>≥2种图形。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5.整机侧边栏内置智能语音转文字工具，将整机内置麦克风拾取的语音进行文字转译，以悬浮字幕形式将转译文字显示在屏幕上。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整机侧边栏内置自习工具，通过整机麦克风内置AI音频检测算法监测教室中学生音量大小，当学生音量大于阈值时，屏幕自动弹窗提醒进行自习纪律干预。</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7.整机设备自带地震预警功能，支持在地震预警页面中获取位置，可以手动进行位置校准。支持在地震预警页面中选择提醒阈值。支持在地震预警界面中开启和关闭地震预警服务。</w:t>
            </w:r>
          </w:p>
          <w:p>
            <w:pPr>
              <w:widowControl/>
              <w:spacing w:line="240" w:lineRule="auto"/>
              <w:jc w:val="left"/>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整机具备班级视力检测功能，学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站在距离屏幕前</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m处，可通过</w:t>
            </w:r>
            <w:r>
              <w:rPr>
                <w:rFonts w:hint="eastAsia" w:ascii="仿宋_GB2312" w:hAnsi="仿宋_GB2312" w:eastAsia="仿宋_GB2312" w:cs="仿宋_GB2312"/>
                <w:color w:val="auto"/>
                <w:sz w:val="24"/>
                <w:szCs w:val="24"/>
                <w:lang w:eastAsia="zh-CN"/>
              </w:rPr>
              <w:t>手</w:t>
            </w:r>
            <w:r>
              <w:rPr>
                <w:rFonts w:hint="eastAsia" w:ascii="仿宋_GB2312" w:hAnsi="仿宋_GB2312" w:eastAsia="仿宋_GB2312" w:cs="仿宋_GB2312"/>
                <w:color w:val="auto"/>
                <w:sz w:val="24"/>
                <w:szCs w:val="24"/>
              </w:rPr>
              <w:t>势识别方式来标识方向进行视力测试，测试完成后可直接</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成视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检测结果，并建</w:t>
            </w:r>
            <w:r>
              <w:rPr>
                <w:rFonts w:hint="eastAsia" w:ascii="仿宋_GB2312" w:hAnsi="仿宋_GB2312" w:eastAsia="仿宋_GB2312" w:cs="仿宋_GB2312"/>
                <w:color w:val="auto"/>
                <w:sz w:val="24"/>
                <w:szCs w:val="24"/>
                <w:lang w:eastAsia="zh-CN"/>
              </w:rPr>
              <w:t>立</w:t>
            </w:r>
            <w:r>
              <w:rPr>
                <w:rFonts w:hint="eastAsia" w:ascii="仿宋_GB2312" w:hAnsi="仿宋_GB2312" w:eastAsia="仿宋_GB2312" w:cs="仿宋_GB2312"/>
                <w:color w:val="auto"/>
                <w:sz w:val="24"/>
                <w:szCs w:val="24"/>
              </w:rPr>
              <w:t>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档案，对学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情况进</w:t>
            </w:r>
            <w:r>
              <w:rPr>
                <w:rFonts w:hint="eastAsia" w:ascii="仿宋_GB2312" w:hAnsi="仿宋_GB2312" w:eastAsia="仿宋_GB2312" w:cs="仿宋_GB2312"/>
                <w:color w:val="auto"/>
                <w:sz w:val="24"/>
                <w:szCs w:val="24"/>
                <w:lang w:eastAsia="zh-CN"/>
              </w:rPr>
              <w:t>行</w:t>
            </w:r>
            <w:r>
              <w:rPr>
                <w:rFonts w:hint="eastAsia" w:ascii="仿宋_GB2312" w:hAnsi="仿宋_GB2312" w:eastAsia="仿宋_GB2312" w:cs="仿宋_GB2312"/>
                <w:color w:val="auto"/>
                <w:sz w:val="24"/>
                <w:szCs w:val="24"/>
              </w:rPr>
              <w:t>管理。</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9.</w:t>
            </w:r>
            <w:r>
              <w:rPr>
                <w:rFonts w:hint="eastAsia" w:ascii="仿宋_GB2312" w:hAnsi="仿宋_GB2312" w:eastAsia="仿宋_GB2312" w:cs="仿宋_GB2312"/>
                <w:b w:val="0"/>
                <w:bCs w:val="0"/>
                <w:color w:val="auto"/>
                <w:sz w:val="24"/>
                <w:szCs w:val="24"/>
              </w:rPr>
              <w:t>整机内置投票统计小工具，通过内置多摄像头捕捉每个同学的投票动作，如举手，双手交叉并进行AI识别，统计投票情况及占比，并以柱状图图表形式呈现。</w:t>
            </w:r>
          </w:p>
          <w:p>
            <w:pPr>
              <w:spacing w:line="240" w:lineRule="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color w:val="auto"/>
                <w:sz w:val="24"/>
                <w:szCs w:val="24"/>
              </w:rPr>
              <w:t>整机内置手势答题小工具，支持老师在课中发起互动选择题，学生通过手势给出对应答案，通过摄像头进行捕捉和AI识别，最终收集回作答情况，形成课中的互动学情。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（二）教学桌面设计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1.整机设备开机启动后，自动进入教学桌面，</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通过账号登录、手机扫码登录，登录后可以自动获取并在桌面显示最近使用的教学课件，点击课件可直接进入授课模式。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4.整机设备教学桌面支持进行通道切换、锁屏、重启、关机操作，且支持进行壁纸编辑，内置10张以上壁纸，支持自定义壁纸。</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1.整机Windows通道支持文件传输应用，支持通过扫码、wifi直联等方式与手机进行连接，实现文件传输功能。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2.文件传输应用支持多人同时将手机文件传输到整机上。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3.文件传输应用开启后，可自动打开整机热点。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4.文件传输应用接收的文件支持单份删除；接收的文件支持手动全部清空。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（四）备授课一体化教学软件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1.备授课一体化，具有备课模式及授课模式，且内置的操作界面可根据备课和授课使用场景</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2.备课模式工具栏具备自动根据老师账号中关联的学科</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而提供相对应的教学工具</w:t>
            </w:r>
            <w:r>
              <w:rPr>
                <w:rFonts w:hint="eastAsia" w:ascii="仿宋_GB2312" w:hAnsi="仿宋_GB2312" w:eastAsia="仿宋_GB2312" w:cs="仿宋_GB2312"/>
                <w:color w:val="auto"/>
                <w:sz w:val="24"/>
                <w:szCs w:val="24"/>
                <w:lang w:eastAsia="zh-CN"/>
              </w:rPr>
              <w:t>的功能。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5.云教案功能：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（1）云教案分享：云教案内容可自动同步至云空间，支持以链接方式进行定向式分享和开放式分享。接收者可直接在桌面浏览器、微信内打开预览，可将</w:t>
            </w:r>
            <w:r>
              <w:rPr>
                <w:rFonts w:hint="eastAsia" w:ascii="仿宋_GB2312" w:hAnsi="仿宋_GB2312" w:eastAsia="仿宋_GB2312" w:cs="仿宋_GB2312"/>
                <w:color w:val="auto"/>
                <w:sz w:val="24"/>
                <w:szCs w:val="24"/>
                <w:lang w:eastAsia="zh-CN"/>
              </w:rPr>
              <w:t>云</w:t>
            </w:r>
            <w:r>
              <w:rPr>
                <w:rFonts w:hint="eastAsia" w:ascii="仿宋_GB2312" w:hAnsi="仿宋_GB2312" w:eastAsia="仿宋_GB2312" w:cs="仿宋_GB2312"/>
                <w:color w:val="auto"/>
                <w:sz w:val="24"/>
                <w:szCs w:val="24"/>
              </w:rPr>
              <w:t>教案转存至个人云空间。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（2）云教案模板：提供教案模板以供老师撰写教案，预置表格式、提纲式、集备式、多课时式等不少于4个教案模板。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（3）支持校本教案模板设计，管理员在教研管理后台设置校本模板后，老师可在云教案模板直接调用。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（4）云教案与云课件可一对多关联绑定，产生绑定后，在课件页和教案页均支持在同一面板打开关联的云课件或云教案预览，便于老师备课时相互对照。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6.AI智能生成课堂活动：具有课堂活动智能填写功能，支持选词填空、判断对错等≥2类课堂活动。输入文本后可以一键解析，自动将文本内容结构化填充至题干和正确选项，完成课堂活动的制作。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7.课堂互动游戏支持云储存功能：编辑完成的活动可一键存储至教师云空间，便于在不同课件中直接调用，无需反复编辑。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9.智能配对游戏：支持创建配对游戏，教师可随意将知识点进行配对。当开始配对游戏时，拖动知识点进行配对，系统将自动判断是否正确。系统至少提供10种游戏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样式支持自定义修改，同时支持设置干扰项。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10.分组竞争游戏：支持创建分组竞争游戏，教师可设置正确项／干扰项，让两组学生开展竞争游戏。提供不少于3种难度、10种游戏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供选择，且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样式支持自定义修改。支持记录和展示学生作答结果，便于课堂知识点对比讲解。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11.课件背景：提供≥12 </w:t>
            </w:r>
            <w:r>
              <w:rPr>
                <w:rFonts w:hint="eastAsia" w:ascii="仿宋_GB2312" w:hAnsi="仿宋_GB2312" w:eastAsia="仿宋_GB2312" w:cs="仿宋_GB2312"/>
                <w:color w:val="auto"/>
                <w:sz w:val="24"/>
                <w:szCs w:val="24"/>
                <w:lang w:eastAsia="zh-CN"/>
              </w:rPr>
              <w:t>种</w:t>
            </w:r>
            <w:r>
              <w:rPr>
                <w:rFonts w:hint="eastAsia" w:ascii="仿宋_GB2312" w:hAnsi="仿宋_GB2312" w:eastAsia="仿宋_GB2312" w:cs="仿宋_GB2312"/>
                <w:color w:val="auto"/>
                <w:sz w:val="24"/>
                <w:szCs w:val="24"/>
              </w:rPr>
              <w:t>背景模板供用户选择</w:t>
            </w:r>
            <w:r>
              <w:rPr>
                <w:rFonts w:hint="eastAsia" w:ascii="仿宋_GB2312" w:hAnsi="仿宋_GB2312" w:eastAsia="仿宋_GB2312" w:cs="仿宋_GB2312"/>
                <w:color w:val="auto"/>
                <w:sz w:val="24"/>
                <w:szCs w:val="24"/>
                <w:lang w:eastAsia="zh-CN"/>
              </w:rPr>
              <w:t>，支</w:t>
            </w:r>
            <w:r>
              <w:rPr>
                <w:rFonts w:hint="eastAsia" w:ascii="仿宋_GB2312" w:hAnsi="仿宋_GB2312" w:eastAsia="仿宋_GB2312" w:cs="仿宋_GB2312"/>
                <w:color w:val="auto"/>
                <w:sz w:val="24"/>
                <w:szCs w:val="24"/>
              </w:rPr>
              <w:t>持自定义背景。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12.AI智能英语工具：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（1）软件内置的AI智能语义分析模块，可对输入的英文文本的拼写、句型、语法进行错误检查，并支持一键纠错。</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（3）AI音标助手：支持浏览和插入国际音标表，可直接点击发音，</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整表和单个音标卡片</w:t>
            </w:r>
            <w:r>
              <w:rPr>
                <w:rFonts w:hint="eastAsia" w:ascii="仿宋_GB2312" w:hAnsi="仿宋_GB2312" w:eastAsia="仿宋_GB2312" w:cs="仿宋_GB2312"/>
                <w:color w:val="auto"/>
                <w:sz w:val="24"/>
                <w:szCs w:val="24"/>
                <w:lang w:eastAsia="zh-CN"/>
              </w:rPr>
              <w:t>的插入</w:t>
            </w:r>
            <w:r>
              <w:rPr>
                <w:rFonts w:hint="eastAsia" w:ascii="仿宋_GB2312" w:hAnsi="仿宋_GB2312" w:eastAsia="仿宋_GB2312" w:cs="仿宋_GB2312"/>
                <w:color w:val="auto"/>
                <w:sz w:val="24"/>
                <w:szCs w:val="24"/>
              </w:rPr>
              <w:t>。支持智能将字母、单词、句子转写为音标，并可一键插入到备课课件中形成</w:t>
            </w:r>
            <w:r>
              <w:rPr>
                <w:rFonts w:hint="eastAsia" w:ascii="仿宋_GB2312" w:hAnsi="仿宋_GB2312" w:eastAsia="仿宋_GB2312" w:cs="仿宋_GB2312"/>
                <w:color w:val="auto"/>
                <w:sz w:val="24"/>
                <w:szCs w:val="24"/>
                <w:lang w:eastAsia="zh-CN"/>
              </w:rPr>
              <w:t>文本。</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13.快捷抠图：</w:t>
            </w:r>
            <w:r>
              <w:rPr>
                <w:rFonts w:hint="eastAsia" w:ascii="仿宋_GB2312" w:hAnsi="仿宋_GB2312" w:eastAsia="仿宋_GB2312" w:cs="仿宋_GB2312"/>
                <w:color w:val="auto"/>
                <w:sz w:val="24"/>
                <w:szCs w:val="24"/>
                <w:lang w:eastAsia="zh-CN"/>
              </w:rPr>
              <w:t>可</w:t>
            </w:r>
            <w:r>
              <w:rPr>
                <w:rFonts w:hint="eastAsia" w:ascii="仿宋_GB2312" w:hAnsi="仿宋_GB2312" w:eastAsia="仿宋_GB2312" w:cs="仿宋_GB2312"/>
                <w:color w:val="auto"/>
                <w:sz w:val="24"/>
                <w:szCs w:val="24"/>
              </w:rPr>
              <w:t>在白板软件中对导入的图片进行快捷抠图、去背景，处理后的图片主体边缘没有明显毛边，可导出保存成PNG格式。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14.数学公式编辑器：支持复杂数学公式输入，提供≥20个数学符号及和≥15种公式模板，输出的公式内容支持不同颜色标记及二次编辑。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15.3D星球模型：提供3D立体星球模型，太阳系行星模型≥4个，支持360°自由旋转、缩放展示；并支持在立体地球模型</w:t>
            </w:r>
            <w:r>
              <w:rPr>
                <w:rFonts w:hint="eastAsia" w:ascii="仿宋_GB2312" w:hAnsi="仿宋_GB2312" w:eastAsia="仿宋_GB2312" w:cs="仿宋_GB2312"/>
                <w:color w:val="auto"/>
                <w:sz w:val="24"/>
                <w:szCs w:val="24"/>
                <w:lang w:eastAsia="zh-CN"/>
              </w:rPr>
              <w:t>上清晰地</w:t>
            </w:r>
            <w:r>
              <w:rPr>
                <w:rFonts w:hint="eastAsia" w:ascii="仿宋_GB2312" w:hAnsi="仿宋_GB2312" w:eastAsia="仿宋_GB2312" w:cs="仿宋_GB2312"/>
                <w:color w:val="auto"/>
                <w:sz w:val="24"/>
                <w:szCs w:val="24"/>
              </w:rPr>
              <w:t xml:space="preserve">展现地球表面的六大板块、降水分布、气温分布、气候分布、人口分布、表层洋流、陆地自然带、海平面等压线等内容；且支持三维、二维切换展示，方便地理学科教学。 </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16.混合教学功能：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（1）一键开课：教师可在教室一体机一键开课，开课将进入屏幕共享推流模式。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（2）课程分发：支持生成课程海报，学生扫描课程海报</w:t>
            </w:r>
            <w:r>
              <w:rPr>
                <w:rFonts w:hint="eastAsia" w:ascii="仿宋_GB2312" w:hAnsi="仿宋_GB2312" w:eastAsia="仿宋_GB2312" w:cs="仿宋_GB2312"/>
                <w:color w:val="auto"/>
                <w:sz w:val="24"/>
                <w:szCs w:val="24"/>
                <w:lang w:eastAsia="zh-CN"/>
              </w:rPr>
              <w:t>上的微</w:t>
            </w:r>
            <w:r>
              <w:rPr>
                <w:rFonts w:hint="eastAsia" w:ascii="仿宋_GB2312" w:hAnsi="仿宋_GB2312" w:eastAsia="仿宋_GB2312" w:cs="仿宋_GB2312"/>
                <w:color w:val="auto"/>
                <w:sz w:val="24"/>
                <w:szCs w:val="24"/>
              </w:rPr>
              <w:t>信二维码即可加入直播课堂。支持通过行政班级学生名单</w:t>
            </w:r>
            <w:r>
              <w:rPr>
                <w:rFonts w:hint="eastAsia" w:ascii="仿宋_GB2312" w:hAnsi="仿宋_GB2312" w:eastAsia="仿宋_GB2312" w:cs="仿宋_GB2312"/>
                <w:color w:val="auto"/>
                <w:sz w:val="24"/>
                <w:szCs w:val="24"/>
                <w:lang w:eastAsia="zh-CN"/>
              </w:rPr>
              <w:t>进行课程分发。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（3）提前预约：在个人电脑</w:t>
            </w:r>
            <w:r>
              <w:rPr>
                <w:rFonts w:hint="eastAsia" w:ascii="仿宋_GB2312" w:hAnsi="仿宋_GB2312" w:eastAsia="仿宋_GB2312" w:cs="仿宋_GB2312"/>
                <w:color w:val="auto"/>
                <w:sz w:val="24"/>
                <w:szCs w:val="24"/>
                <w:lang w:eastAsia="zh-CN"/>
              </w:rPr>
              <w:t>上提前</w:t>
            </w:r>
            <w:r>
              <w:rPr>
                <w:rFonts w:hint="eastAsia" w:ascii="仿宋_GB2312" w:hAnsi="仿宋_GB2312" w:eastAsia="仿宋_GB2312" w:cs="仿宋_GB2312"/>
                <w:color w:val="auto"/>
                <w:sz w:val="24"/>
                <w:szCs w:val="24"/>
              </w:rPr>
              <w:t>选择好行政班的学生，到教室后开始直播</w:t>
            </w:r>
            <w:r>
              <w:rPr>
                <w:rFonts w:hint="eastAsia" w:ascii="仿宋_GB2312" w:hAnsi="仿宋_GB2312" w:eastAsia="仿宋_GB2312" w:cs="仿宋_GB2312"/>
                <w:color w:val="auto"/>
                <w:sz w:val="24"/>
                <w:szCs w:val="24"/>
                <w:lang w:eastAsia="zh-CN"/>
              </w:rPr>
              <w:t>，学生</w:t>
            </w:r>
            <w:r>
              <w:rPr>
                <w:rFonts w:hint="eastAsia" w:ascii="仿宋_GB2312" w:hAnsi="仿宋_GB2312" w:eastAsia="仿宋_GB2312" w:cs="仿宋_GB2312"/>
                <w:color w:val="auto"/>
                <w:sz w:val="24"/>
                <w:szCs w:val="24"/>
              </w:rPr>
              <w:t>可在手机端远程听课。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17.课堂小测：提供≥40000道初中数学试题。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（1）老师可根据所使用教材版本自由选择人教新版、苏科新版、北师大版、北京课改新版等不同版本试题。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（2）试题按照教学进度分类，精确到每一章每一节，方便老师查找。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（3）试题按照使用场景分类，分为课堂小测、课时练习、课后基础、课后提高等，方便老师在不同场景下选择。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（4）题目已根据老师使用需要，组成套题，老师可一键批量选择；同时也支持老师自由组题，形成个性化</w:t>
            </w:r>
            <w:r>
              <w:rPr>
                <w:rFonts w:hint="eastAsia" w:ascii="仿宋_GB2312" w:hAnsi="仿宋_GB2312" w:eastAsia="仿宋_GB2312" w:cs="仿宋_GB2312"/>
                <w:color w:val="auto"/>
                <w:sz w:val="24"/>
                <w:szCs w:val="24"/>
                <w:lang w:eastAsia="zh-CN"/>
              </w:rPr>
              <w:t>试卷</w:t>
            </w:r>
            <w:r>
              <w:rPr>
                <w:rFonts w:hint="eastAsia" w:ascii="仿宋_GB2312" w:hAnsi="仿宋_GB2312" w:eastAsia="仿宋_GB2312" w:cs="仿宋_GB2312"/>
                <w:color w:val="auto"/>
                <w:sz w:val="24"/>
                <w:szCs w:val="24"/>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18.表格工具：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（1）支持老师插入表格，并提供5种以上表格样式供老师选择。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（2）支持表格自适应，可一键将表格的行、列调整到最合适的大小。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（3）支持表格遮罩功能，可对表格中任意一格添加遮罩，在授课模式下通过点击可消除遮罩，方便老师设置互动活动。</w:t>
            </w:r>
          </w:p>
          <w:p>
            <w:pPr>
              <w:widowControl/>
              <w:spacing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（4）在授课模式下，支持表格克隆功能，可克隆出多个相同表格，方便老师请多位同学进行答题互动。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光能黑板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一、硬件要求</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1.搭配一体机左右各一块光能黑板，单块光能黑板尺寸≥1129（长）*1319（高）mm。</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2.塑料笔等硬度适中的物体均可书写，不需任何耗材，杜绝粉尘污染，消除粉尘危害。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3.依靠压力改变光能黑板液晶分子排布，自然光及灯光照射下反射固定波段光源，显示清晰绿色的字迹。书写笔迹顺滑流畅，非背光成像或投影成像，保护视力。</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4.产品表面光滑平整，书写面颜色均匀；书写笔迹可视距离达到30米。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5.为避免反光影响师生观看，光能黑板光泽度不高于26</w:t>
            </w:r>
            <w:r>
              <w:rPr>
                <w:rFonts w:hint="eastAsia"/>
                <w:lang w:val="en-US" w:eastAsia="zh-CN"/>
              </w:rPr>
              <w:t>GU</w:t>
            </w:r>
            <w:r>
              <w:rPr>
                <w:rFonts w:hint="eastAsia" w:ascii="仿宋_GB2312" w:hAnsi="仿宋_GB2312" w:eastAsia="仿宋_GB2312" w:cs="仿宋_GB2312"/>
                <w:color w:val="auto"/>
                <w:sz w:val="24"/>
                <w:szCs w:val="24"/>
                <w:lang w:val="en-US" w:eastAsia="zh-CN"/>
              </w:rPr>
              <w:t>。</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6.一键擦除：光能黑板下边框配有圆形金属按键，书写文字或图案，轻按一键擦除键0.3秒时间无耗材可实现书写区域内书写字迹整屏消失，即实现一键擦除功能。</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7.局部擦除：使用板擦和手掌对错误字迹进行精准局部擦除，为保证局部擦除精准度，擦除精度方格需小于1cm*1cm。具有独立供电装置，可在教学一体机关机状态下正常实现一键清除和局部擦除功能。</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8.笔迹擦除时消耗微弱电量，内置可拆卸18650型号充电锂电池，电池容量≥2600mAh。在教室整体停电情况下仍可进行书写及擦除，不影响老师板书教学。</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9.采用一体式按键指示灯，可通过不同颜色、闪烁等方式表示擦除、电量不足等工作状态。</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10.配备专用书写工具，贴合教师书写习惯，高度还原书写笔迹，展现传统书法韵味。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11.抗UV强度：使用UVA340荧光紫外灯，辐照度（0.89±0.02）W/㎡@340nm），板温度60℃,2个循环，24小时，产品表面无褪色、变色，无可见光泽度改变或阴影。</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12.光能黑板通过低温-30℃，高温80℃，恒定湿热40℃、95%RH测试，产品外观无异样，功能正常。</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13.边框采用铝合金材质，坚固耐用，具有较好的耐腐蚀特性，延长了产品使用寿命。为师生健康考虑，产品甲醛释放量不大于0.15mg/L。</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14.安装采用可调节设计，距离墙面可调节范围110—150mm，上下高度调节范围大于50mm，确保与液晶大屏整齐一致，也可将下调节部件打开作为置物托板使用。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15.单块光能黑板物理性按键不可超出一个，并具备DC接口*2和USB接口*2，方便使用。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16.在雷雨复杂天气中仍可安全使用。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二、软件要求</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1.同步互联：光能黑板可与一体机及电脑和投影幕布进行同步传输，光能黑板上的书写内容可即时同步显示在一体机及电脑和投影幕布上。 板面上进行一键清除和局部擦除操作时，软件端同步反应。</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2.颜色切换：传输到软件端可设置8种不同的笔迹颜色，方便老师对教学重点的标识及批注。与投影幕布同步传输时，投影幕布背景色可设置为黑白两色。</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3.点击软件端“前一页”即可找回清除掉的板书内容。</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4.单双页切换：两种光能黑板的书写记录模式，支持单板书写记录内容为一个单页面，也可以支持双板同时书写时记录在一个页面上。</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5.桌面切换：黑板书写内容和教学PPT显示内容可一键自由切换，并且板书内容和教学PPT内容可同时显示在教学一体机、电脑及投影幕布上，方便老师授课及板书。</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6.一键保存：可将板书内容以PDF文档格式保存在教学一体机及电脑端，便于教学板书的管理和传递。</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69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视频展台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（一）硬件部分：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1.整机采用圆弧式设计，无锐角；同时托板采用磁吸吸附式机构，防止托板打落，方便打开及固定，避免机械式锁具故障率高的问题。</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2.采用≥800万像素摄像头；采用 USB五伏电源直接供电，无需额外配置电源适配器，环保无辐射；箱内USB连线采用隐藏式设计，箱内无可见连线且USB口下出，有效防止积尘，且方便布线和返修。</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3.A4大小拍摄幅面，1080P动态视频预览达到30帧/秒；托板及挂墙部分采用金属加强，托板可承重3kg，整机壁挂式安装。</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4.支持展台成像画面实时批注，预设多种笔画粗细及颜色供选择，且支持对展台成像画面连同批注内容进行同步缩放、移动。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5.展示托板正上方具备LED补光灯，保证展示区域的亮度及展示效果，补光灯开关采用触摸按键设计，同时可通过交互智能平板中的软件直接控制开关。</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6.带自动对焦摄像头；外壳在摄像头部分带保护镜片密封，防止灰尘沾染摄像头，防护等级达到IP4X级别。</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7.具有故障自动检测功能：在调用展台却无法出现镜头采集画面信号时，可自动出现检测链接，并给出导致性原因（如硬件连接、摄像头占用、配套软件版本等问题）。</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（二）软件部分：</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1.支持对展台实时画面进行放大、缩小、旋转、自适应、冻结画面等操作。</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2.支持展台画面实时批注，预设多种笔画粗细及颜色供选择，且支持对展台画面连同批注内容进行同步缩放、移动。</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3.支持展台画面拍照截图并进行多图预览，可对任一图片进行全屏显示。</w:t>
            </w:r>
          </w:p>
          <w:p>
            <w:pPr>
              <w:widowControl/>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4.老师可在一体机或电脑上选择延时拍照功能，支持5秒或10秒延时模式，预留充足时间以便调整拍摄内容。</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5.可选择图像、文本或动态三种情景模式，适应不同展示内容。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液晶电视</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64位Cortex A35四核</w:t>
            </w:r>
            <w:r>
              <w:rPr>
                <w:rFonts w:hint="eastAsia" w:ascii="仿宋_GB2312" w:hAnsi="仿宋_GB2312" w:eastAsia="仿宋_GB2312" w:cs="仿宋_GB2312"/>
                <w:color w:val="auto"/>
                <w:sz w:val="24"/>
                <w:szCs w:val="24"/>
                <w:lang w:eastAsia="zh-CN"/>
              </w:rPr>
              <w:t>：</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RAM: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2G:</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ROM: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16G:</w:t>
            </w:r>
          </w:p>
          <w:p>
            <w:pPr>
              <w:widowControl/>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4.物理分辨率：3840X2160，屏幕尺寸≥55英寸；</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屏显比例：16:9:</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整机额定功率：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95W:</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工作电压：220V 50Hz:</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接口</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1路AV-IN、2路HDMI2.</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1路TV</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RF</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输入、2路USB2.0接口、1路100M网络接口。</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根据现场需要配置壁挂支架或者吊架。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监听</w:t>
            </w:r>
            <w:r>
              <w:rPr>
                <w:rFonts w:hint="eastAsia" w:ascii="仿宋_GB2312" w:hAnsi="仿宋_GB2312" w:eastAsia="仿宋_GB2312" w:cs="仿宋_GB2312"/>
                <w:color w:val="auto"/>
                <w:sz w:val="24"/>
                <w:szCs w:val="24"/>
              </w:rPr>
              <w:t>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1.采用功放与有源音箱一体化设计，内置麦克风无线接收模块，帮助教师实现多媒体扩音以及本地扩声功能。</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2.双音箱有线连接，机箱采用塑胶材质，保护设备免受环境影响。</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3.输出额定功率</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2*15W，喇叭单元尺寸≥5寸。</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4.端口：220V电源接口*</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Line in*</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USB*1。</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5.麦克风和功放音箱之间采用数字U段传输技术，有效避免环境中2.4G信号干扰，例如蓝牙及</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设备。</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6.配置独立音频数字信号处理芯片，支持啸叫抑制功能。</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7.支持教师扩声和输入音源叠加输出，可对接录播系统实现教师扩声音频的纯净采集，避免环境杂音干扰采集效果。</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电子屏</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1.像素管直径：4.75 mm</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2.LED驱动方式：1/16扫描驱动</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3.刷新频率：≥120帧/秒</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4.帧频：≥60帧/秒</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5.亮度：≥800cd/m2</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6.亮度调节方式：软件调节</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7.灰度/颜色：256级</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8.最佳视角：±60度，最佳视距：5～30m，有效通讯距离：120m以内；</w:t>
            </w:r>
          </w:p>
          <w:p>
            <w:pPr>
              <w:widowControl/>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9.工作环境温度：-10℃ ～ +45℃，相对湿度：</w:t>
            </w:r>
            <w:r>
              <w:rPr>
                <w:rFonts w:hint="eastAsia" w:ascii="仿宋_GB2312" w:hAnsi="仿宋_GB2312" w:eastAsia="仿宋_GB2312" w:cs="仿宋_GB2312"/>
                <w:color w:val="auto"/>
                <w:kern w:val="0"/>
                <w:sz w:val="24"/>
                <w:szCs w:val="24"/>
                <w:lang w:eastAsia="zh-CN" w:bidi="ar"/>
              </w:rPr>
              <w:t>15%—85%</w:t>
            </w:r>
          </w:p>
          <w:p>
            <w:pPr>
              <w:widowControl/>
              <w:jc w:val="left"/>
              <w:textAlignment w:val="center"/>
              <w:rPr>
                <w:rFonts w:hint="eastAsia" w:ascii="仿宋_GB2312" w:hAnsi="仿宋_GB2312" w:eastAsia="仿宋_GB2312" w:cs="仿宋_GB2312"/>
                <w:color w:val="auto"/>
                <w:kern w:val="2"/>
                <w:sz w:val="24"/>
                <w:szCs w:val="24"/>
                <w:lang w:val="en-US" w:eastAsia="zh-CN" w:bidi="ar-SA"/>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导</w:t>
            </w:r>
            <w:r>
              <w:rPr>
                <w:rFonts w:hint="eastAsia" w:ascii="仿宋_GB2312" w:hAnsi="仿宋_GB2312" w:eastAsia="仿宋_GB2312" w:cs="仿宋_GB2312"/>
                <w:color w:val="auto"/>
                <w:sz w:val="24"/>
                <w:szCs w:val="24"/>
              </w:rPr>
              <w:t>播显示屏</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p>
          <w:p>
            <w:pPr>
              <w:widowControl/>
              <w:jc w:val="left"/>
              <w:textAlignment w:val="center"/>
              <w:rPr>
                <w:rFonts w:hint="eastAsia" w:ascii="仿宋_GB2312" w:hAnsi="仿宋_GB2312" w:eastAsia="仿宋_GB2312" w:cs="仿宋_GB2312"/>
                <w:color w:val="auto"/>
                <w:sz w:val="24"/>
                <w:szCs w:val="24"/>
              </w:rPr>
            </w:pPr>
          </w:p>
          <w:p>
            <w:pPr>
              <w:widowControl/>
              <w:jc w:val="left"/>
              <w:textAlignment w:val="center"/>
              <w:rPr>
                <w:rFonts w:hint="eastAsia" w:ascii="仿宋_GB2312" w:hAnsi="仿宋_GB2312" w:eastAsia="仿宋_GB2312" w:cs="仿宋_GB2312"/>
                <w:color w:val="auto"/>
                <w:sz w:val="24"/>
                <w:szCs w:val="24"/>
              </w:rPr>
            </w:pP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尺寸≥23英寸，液晶面板为IPS屏。</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亮度值≥250cd/㎡。</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对比度≥1000:1。</w:t>
            </w:r>
          </w:p>
          <w:p>
            <w:pPr>
              <w:widowControl/>
              <w:jc w:val="lef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分辨率：1920*1080。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专业导播台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1.整机采用纯金属材质，全铝机身，CNC工艺，坚固耐用，质感十足，底部配备≥4个硅胶垫，桌面使用更加稳固；</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采用彩色背光按键，按键数量≥29个，背光颜色≥3种，可通过不同颜色表征不同的工作状态，简化老师理解，支持背光亮度调节，可以根据教室光线环境和用户喜好自行调节背光亮度，满足不同场景和用户使用需求；</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3.整机配备云台操纵杆，通过整机摇杆操作，支持不少于8个方向的云台控制，可通过操纵杆的倾斜程度实现对云台摄像机的转动速度控制，同时可通过操纵杆实现ZOOM</w:t>
            </w:r>
            <w:r>
              <w:rPr>
                <w:rFonts w:hint="eastAsia" w:ascii="仿宋_GB2312" w:hAnsi="仿宋_GB2312" w:eastAsia="仿宋_GB2312" w:cs="仿宋_GB2312"/>
                <w:color w:val="auto"/>
                <w:sz w:val="24"/>
                <w:szCs w:val="24"/>
                <w:lang w:eastAsia="zh-CN"/>
              </w:rPr>
              <w:t>拉近</w:t>
            </w:r>
            <w:r>
              <w:rPr>
                <w:rFonts w:hint="eastAsia" w:ascii="仿宋_GB2312" w:hAnsi="仿宋_GB2312" w:eastAsia="仿宋_GB2312" w:cs="仿宋_GB2312"/>
                <w:color w:val="auto"/>
                <w:sz w:val="24"/>
                <w:szCs w:val="24"/>
              </w:rPr>
              <w:t>拉远控制，满足精准的拍摄取景；</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4.支持一键复位功能，可通过云台操纵杆，快速将摄像机复位到开机预置位画面；</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不少于5个预置位，支持云台预置位设定，预置位设定无需打开其他设置软件，可直接通过键盘完成预置位设定，设定后预置位即刻生效，用户设定预置位过程有灯光提示，减少用户误操作的概率，预置位调用过程中导播键盘提供灯光颜色变化提示+蜂鸣器提示，给用户最准确的操控反馈，用户可直接通过预置位调用控制录制画面切换当前选中的某个预置位，实现对拍摄角度的精准控制；</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6.支持云台摄像机控制选择，用户可以通过整机按键操作，支持≥5个摄像机通道选择，通道选择完成后，键盘操控命令仅对选中摄像机生效，不会产生串码；</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7.为满足用户在导播过程中对声音控制的诉求，整机支持≥3个音量控制旋钮，可实现对录播主机的实时音量、教师麦克风音量、学生麦克风音量的控制，控制旋钮采用</w:t>
            </w:r>
            <w:r>
              <w:rPr>
                <w:rFonts w:hint="eastAsia" w:ascii="仿宋_GB2312" w:hAnsi="仿宋_GB2312" w:eastAsia="仿宋_GB2312" w:cs="仿宋_GB2312"/>
                <w:color w:val="auto"/>
                <w:sz w:val="24"/>
                <w:szCs w:val="24"/>
                <w:lang w:eastAsia="zh-CN"/>
              </w:rPr>
              <w:t>无级</w:t>
            </w:r>
            <w:r>
              <w:rPr>
                <w:rFonts w:hint="eastAsia" w:ascii="仿宋_GB2312" w:hAnsi="仿宋_GB2312" w:eastAsia="仿宋_GB2312" w:cs="仿宋_GB2312"/>
                <w:color w:val="auto"/>
                <w:sz w:val="24"/>
                <w:szCs w:val="24"/>
              </w:rPr>
              <w:t>编码器，转动顺滑无限位，旋钮表面采用条纹设计，操控触感一流；</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8.整机支持≥2种通信方式，可使用USB或RS422进行通信，为保证控制实时性，不接受使用TCP/UDP通信方式；</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9.整机通信接口≥2个，支持至少一个USB2.0接口，至少一个RS422接口；</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10.整机与录播主机操作同步，用户通过导播键盘，可以实现开始、暂停、停止、三种录制状态控制，控制实时性良好，能够做到即点即录，无需等待，控制过</w:t>
            </w:r>
            <w:r>
              <w:rPr>
                <w:rFonts w:hint="eastAsia" w:ascii="仿宋_GB2312" w:hAnsi="仿宋_GB2312" w:eastAsia="仿宋_GB2312" w:cs="仿宋_GB2312"/>
                <w:color w:val="auto"/>
                <w:sz w:val="24"/>
                <w:szCs w:val="24"/>
                <w:lang w:eastAsia="zh-CN"/>
              </w:rPr>
              <w:t>程中</w:t>
            </w:r>
            <w:r>
              <w:rPr>
                <w:rFonts w:hint="eastAsia" w:ascii="仿宋_GB2312" w:hAnsi="仿宋_GB2312" w:eastAsia="仿宋_GB2312" w:cs="仿宋_GB2312"/>
                <w:color w:val="auto"/>
                <w:sz w:val="24"/>
                <w:szCs w:val="24"/>
              </w:rPr>
              <w:t>导播键盘提供灯光颜色变化提示+蜂鸣器提示，给用户最准确的操控反馈；</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11.支持导播模式控制，用户可根据使用场景需要，设置当前的导播模式，整机可设置录播主机为自动导播模式和手动导播模式，满足不同场景需求；</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12.支持≥6种画面布局，包含单画面、双画面、画中画、三画面、四画面、自定义布局； </w:t>
            </w:r>
          </w:p>
          <w:p>
            <w:pPr>
              <w:widowControl/>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13.支持导播控制，用户可通过整机按键操作实现导播画面选择，选中通道能够高亮显示，支持≥6个导播通道控制；</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14.整机内置蜂鸣器，用户在进行导播控制时，可通过蜂鸣器实现操控状态提醒，结合软件内部设计的检验机制，可以确保用户操控通过蜂鸣器得到精准反馈，用户也按照自身喜好和场景要求通过快捷键设定蜂鸣器打开和关闭，无需借助外部设备；</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20U机柜</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1.20U标准机柜，带风扇。</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2.规格：≥600mm（W）×600mm（D）×10</w:t>
            </w:r>
            <w:r>
              <w:rPr>
                <w:rFonts w:hint="eastAsia" w:ascii="仿宋_GB2312" w:hAnsi="仿宋_GB2312" w:eastAsia="仿宋_GB2312" w:cs="仿宋_GB2312"/>
                <w:color w:val="auto"/>
                <w:sz w:val="24"/>
                <w:szCs w:val="24"/>
                <w:lang w:val="en-US" w:eastAsia="zh-CN"/>
              </w:rPr>
              <w:t>00</w:t>
            </w:r>
            <w:r>
              <w:rPr>
                <w:rFonts w:hint="eastAsia" w:ascii="仿宋_GB2312" w:hAnsi="仿宋_GB2312" w:eastAsia="仿宋_GB2312" w:cs="仿宋_GB2312"/>
                <w:color w:val="auto"/>
                <w:sz w:val="24"/>
                <w:szCs w:val="24"/>
              </w:rPr>
              <w:t>mm（H）。</w:t>
            </w:r>
          </w:p>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3.采用</w:t>
            </w:r>
            <w:r>
              <w:rPr>
                <w:rFonts w:hint="eastAsia" w:ascii="仿宋_GB2312" w:hAnsi="仿宋_GB2312" w:eastAsia="仿宋_GB2312" w:cs="仿宋_GB2312"/>
                <w:color w:val="auto"/>
                <w:sz w:val="24"/>
                <w:szCs w:val="24"/>
                <w:lang w:val="en-US" w:eastAsia="zh-CN"/>
              </w:rPr>
              <w:t>平整的</w:t>
            </w:r>
            <w:r>
              <w:rPr>
                <w:rFonts w:hint="eastAsia" w:ascii="仿宋_GB2312" w:hAnsi="仿宋_GB2312" w:eastAsia="仿宋_GB2312" w:cs="仿宋_GB2312"/>
                <w:color w:val="auto"/>
                <w:sz w:val="24"/>
                <w:szCs w:val="24"/>
                <w:lang w:eastAsia="zh-CN"/>
              </w:rPr>
              <w:t>锌板</w:t>
            </w:r>
            <w:r>
              <w:rPr>
                <w:rFonts w:hint="eastAsia" w:ascii="仿宋_GB2312" w:hAnsi="仿宋_GB2312" w:eastAsia="仿宋_GB2312" w:cs="仿宋_GB2312"/>
                <w:color w:val="auto"/>
                <w:sz w:val="24"/>
                <w:szCs w:val="24"/>
              </w:rPr>
              <w:t>，机柜主体骨架材料厚度≥1.0mm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材料厚度≥0.8mm。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lang w:bidi="ar"/>
              </w:rPr>
              <w:t>墙面吸音处理</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1.材质：B1级9</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阻燃板；</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2.聚酯纤维吸音板厚度≥8</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，密度为2.25/kg/㎡；</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3.标准尺寸：</w:t>
            </w:r>
            <w:r>
              <w:rPr>
                <w:rFonts w:hint="eastAsia" w:ascii="仿宋_GB2312" w:hAnsi="仿宋_GB2312" w:eastAsia="仿宋_GB2312" w:cs="仿宋_GB2312"/>
                <w:color w:val="auto"/>
                <w:sz w:val="24"/>
                <w:szCs w:val="24"/>
                <w:lang w:val="en-US" w:eastAsia="zh-CN"/>
              </w:rPr>
              <w:t>≥宽</w:t>
            </w:r>
            <w:r>
              <w:rPr>
                <w:rFonts w:hint="eastAsia" w:ascii="仿宋_GB2312" w:hAnsi="仿宋_GB2312" w:eastAsia="仿宋_GB2312" w:cs="仿宋_GB2312"/>
                <w:color w:val="auto"/>
                <w:sz w:val="24"/>
                <w:szCs w:val="24"/>
              </w:rPr>
              <w:t>1220×</w:t>
            </w:r>
            <w:r>
              <w:rPr>
                <w:rFonts w:hint="eastAsia" w:ascii="仿宋_GB2312" w:hAnsi="仿宋_GB2312" w:eastAsia="仿宋_GB2312" w:cs="仿宋_GB2312"/>
                <w:color w:val="auto"/>
                <w:sz w:val="24"/>
                <w:szCs w:val="24"/>
                <w:lang w:val="en-US" w:eastAsia="zh-CN"/>
              </w:rPr>
              <w:t>长</w:t>
            </w:r>
            <w:r>
              <w:rPr>
                <w:rFonts w:hint="eastAsia" w:ascii="仿宋_GB2312" w:hAnsi="仿宋_GB2312" w:eastAsia="仿宋_GB2312" w:cs="仿宋_GB2312"/>
                <w:color w:val="auto"/>
                <w:sz w:val="24"/>
                <w:szCs w:val="24"/>
              </w:rPr>
              <w:t>2420×</w:t>
            </w:r>
            <w:r>
              <w:rPr>
                <w:rFonts w:hint="eastAsia" w:ascii="仿宋_GB2312" w:hAnsi="仿宋_GB2312" w:eastAsia="仿宋_GB2312" w:cs="仿宋_GB2312"/>
                <w:color w:val="auto"/>
                <w:sz w:val="24"/>
                <w:szCs w:val="24"/>
                <w:lang w:val="en-US" w:eastAsia="zh-CN"/>
              </w:rPr>
              <w:t>厚度</w:t>
            </w:r>
            <w:r>
              <w:rPr>
                <w:rFonts w:hint="eastAsia" w:ascii="仿宋_GB2312" w:hAnsi="仿宋_GB2312" w:eastAsia="仿宋_GB2312" w:cs="仿宋_GB2312"/>
                <w:color w:val="auto"/>
                <w:sz w:val="24"/>
                <w:szCs w:val="24"/>
              </w:rPr>
              <w:t>9mm；</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4.实墙立面75U轻钢骨600mm的间距安装；</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en-US" w:eastAsia="zh-CN"/>
              </w:rPr>
              <w:t>腰线</w:t>
            </w:r>
            <w:r>
              <w:rPr>
                <w:rFonts w:hint="eastAsia" w:ascii="仿宋_GB2312" w:hAnsi="仿宋_GB2312" w:eastAsia="仿宋_GB2312" w:cs="仿宋_GB2312"/>
                <w:color w:val="auto"/>
                <w:sz w:val="24"/>
                <w:szCs w:val="24"/>
              </w:rPr>
              <w:t>材质</w:t>
            </w:r>
            <w:r>
              <w:rPr>
                <w:rFonts w:hint="eastAsia" w:ascii="仿宋_GB2312" w:hAnsi="仿宋_GB2312" w:eastAsia="仿宋_GB2312" w:cs="仿宋_GB2312"/>
                <w:color w:val="auto"/>
                <w:sz w:val="24"/>
                <w:szCs w:val="24"/>
                <w:lang w:val="en-US" w:eastAsia="zh-CN"/>
              </w:rPr>
              <w:t>为聚酯纤维吸音板，</w:t>
            </w:r>
            <w:r>
              <w:rPr>
                <w:rFonts w:hint="eastAsia" w:ascii="仿宋_GB2312" w:hAnsi="仿宋_GB2312" w:eastAsia="仿宋_GB2312" w:cs="仿宋_GB2312"/>
                <w:color w:val="auto"/>
                <w:sz w:val="24"/>
                <w:szCs w:val="24"/>
              </w:rPr>
              <w:t>80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宽，脚线</w:t>
            </w:r>
            <w:r>
              <w:rPr>
                <w:rFonts w:hint="eastAsia" w:ascii="仿宋_GB2312" w:hAnsi="仿宋_GB2312" w:eastAsia="仿宋_GB2312" w:cs="仿宋_GB2312"/>
                <w:color w:val="auto"/>
                <w:sz w:val="24"/>
                <w:szCs w:val="24"/>
                <w:lang w:val="en-US" w:eastAsia="zh-CN"/>
              </w:rPr>
              <w:t>材质为不锈钢，</w:t>
            </w:r>
            <w:r>
              <w:rPr>
                <w:rFonts w:hint="eastAsia" w:ascii="仿宋_GB2312" w:hAnsi="仿宋_GB2312" w:eastAsia="仿宋_GB2312" w:cs="仿宋_GB2312"/>
                <w:color w:val="auto"/>
                <w:sz w:val="24"/>
                <w:szCs w:val="24"/>
              </w:rPr>
              <w:t>80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宽；</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6.地面面积约100平方米（以使用单位实际尺寸为准）。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地面处理</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1.采用复合木地板，实际需求根据使用单位需求选择更改</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2.材质要求环保</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地面</w:t>
            </w:r>
            <w:r>
              <w:rPr>
                <w:rFonts w:hint="eastAsia" w:ascii="仿宋_GB2312" w:hAnsi="仿宋_GB2312" w:eastAsia="仿宋_GB2312" w:cs="仿宋_GB2312"/>
                <w:color w:val="auto"/>
                <w:kern w:val="0"/>
                <w:sz w:val="24"/>
                <w:szCs w:val="24"/>
                <w:lang w:bidi="ar"/>
              </w:rPr>
              <w:t>面积约100平方米</w:t>
            </w:r>
            <w:r>
              <w:rPr>
                <w:rFonts w:hint="eastAsia" w:ascii="仿宋_GB2312" w:hAnsi="仿宋_GB2312" w:eastAsia="仿宋_GB2312" w:cs="仿宋_GB2312"/>
                <w:color w:val="auto"/>
                <w:sz w:val="24"/>
                <w:szCs w:val="24"/>
              </w:rPr>
              <w:t>（以使用单位实际尺寸为准）。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录播室吊顶</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铝扣板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2.轻钢龙骨吊架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3.吊顶面积约100平方米</w:t>
            </w:r>
            <w:r>
              <w:rPr>
                <w:rFonts w:hint="eastAsia" w:ascii="仿宋_GB2312" w:hAnsi="仿宋_GB2312" w:eastAsia="仿宋_GB2312" w:cs="仿宋_GB2312"/>
                <w:color w:val="auto"/>
                <w:sz w:val="24"/>
                <w:szCs w:val="24"/>
              </w:rPr>
              <w:t>（以使用单位实际尺寸为准）。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79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观摩室布置</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1.墙面吸音采用B1级聚酯纤维吸音板</w:t>
            </w:r>
          </w:p>
          <w:p>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2.顶面</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600*600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铝扣板</w:t>
            </w:r>
          </w:p>
          <w:p>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3.地面面积约50平方米布置，采用复合木地板（以使用单位实际尺寸为准）。</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4.含拆除观摩窗口建筑墙面或轻钢龙骨立面封墙（以学校实际尺寸为准）。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监视窗口</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1.窗口大小：参考尺寸</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400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*100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，按实际场地需求定制；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不锈钢封边；</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8</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钢化玻璃；</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4.贴单向</w:t>
            </w:r>
            <w:r>
              <w:rPr>
                <w:rFonts w:hint="eastAsia" w:ascii="仿宋_GB2312" w:hAnsi="仿宋_GB2312" w:eastAsia="仿宋_GB2312" w:cs="仿宋_GB2312"/>
                <w:color w:val="auto"/>
                <w:kern w:val="0"/>
                <w:sz w:val="24"/>
                <w:szCs w:val="24"/>
                <w:lang w:val="en-US" w:eastAsia="zh-CN" w:bidi="ar"/>
              </w:rPr>
              <w:t>网状</w:t>
            </w:r>
            <w:r>
              <w:rPr>
                <w:rFonts w:hint="eastAsia" w:ascii="仿宋_GB2312" w:hAnsi="仿宋_GB2312" w:eastAsia="仿宋_GB2312" w:cs="仿宋_GB2312"/>
                <w:color w:val="auto"/>
                <w:kern w:val="0"/>
                <w:sz w:val="24"/>
                <w:szCs w:val="24"/>
                <w:lang w:bidi="ar"/>
              </w:rPr>
              <w:t>透视膜。</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室内灯光</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 xml:space="preserve"> LED光源，48W；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2.色温6000K</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6</w:t>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00K；</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3.照度：桌面300流明</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val="en-US" w:eastAsia="zh-CN" w:bidi="ar"/>
              </w:rPr>
              <w:t>地面总面积</w:t>
            </w:r>
            <w:r>
              <w:rPr>
                <w:rFonts w:hint="eastAsia" w:ascii="仿宋_GB2312" w:hAnsi="仿宋_GB2312" w:eastAsia="仿宋_GB2312" w:cs="仿宋_GB2312"/>
                <w:color w:val="auto"/>
                <w:kern w:val="0"/>
                <w:sz w:val="24"/>
                <w:szCs w:val="24"/>
                <w:lang w:bidi="ar"/>
              </w:rPr>
              <w:t>约1</w:t>
            </w:r>
            <w:r>
              <w:rPr>
                <w:rFonts w:hint="eastAsia" w:ascii="仿宋_GB2312" w:hAnsi="仿宋_GB2312" w:eastAsia="仿宋_GB2312" w:cs="仿宋_GB2312"/>
                <w:color w:val="auto"/>
                <w:kern w:val="0"/>
                <w:sz w:val="24"/>
                <w:szCs w:val="24"/>
                <w:lang w:val="en-US" w:eastAsia="zh-CN" w:bidi="ar"/>
              </w:rPr>
              <w:t>50</w:t>
            </w:r>
            <w:r>
              <w:rPr>
                <w:rFonts w:hint="eastAsia" w:ascii="仿宋_GB2312" w:hAnsi="仿宋_GB2312" w:eastAsia="仿宋_GB2312" w:cs="仿宋_GB2312"/>
                <w:color w:val="auto"/>
                <w:kern w:val="0"/>
                <w:sz w:val="24"/>
                <w:szCs w:val="24"/>
                <w:lang w:bidi="ar"/>
              </w:rPr>
              <w:t>平方米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根据实际场地需求定制。</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综合布线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val="en-US" w:eastAsia="zh-CN" w:bidi="ar"/>
              </w:rPr>
              <w:t>含</w:t>
            </w:r>
            <w:r>
              <w:rPr>
                <w:rFonts w:hint="eastAsia" w:ascii="仿宋_GB2312" w:hAnsi="仿宋_GB2312" w:eastAsia="仿宋_GB2312" w:cs="仿宋_GB2312"/>
                <w:color w:val="auto"/>
                <w:kern w:val="0"/>
                <w:sz w:val="24"/>
                <w:szCs w:val="24"/>
                <w:lang w:bidi="ar"/>
              </w:rPr>
              <w:t>国标</w:t>
            </w:r>
            <w:r>
              <w:rPr>
                <w:rFonts w:hint="eastAsia" w:ascii="仿宋_GB2312" w:hAnsi="仿宋_GB2312" w:eastAsia="仿宋_GB2312" w:cs="仿宋_GB2312"/>
                <w:color w:val="auto"/>
                <w:kern w:val="0"/>
                <w:sz w:val="24"/>
                <w:szCs w:val="24"/>
                <w:lang w:val="en-US" w:eastAsia="zh-CN" w:bidi="ar"/>
              </w:rPr>
              <w:t>电源</w:t>
            </w:r>
            <w:r>
              <w:rPr>
                <w:rFonts w:hint="eastAsia" w:ascii="仿宋_GB2312" w:hAnsi="仿宋_GB2312" w:eastAsia="仿宋_GB2312" w:cs="仿宋_GB2312"/>
                <w:color w:val="auto"/>
                <w:kern w:val="0"/>
                <w:sz w:val="24"/>
                <w:szCs w:val="24"/>
                <w:lang w:bidi="ar"/>
              </w:rPr>
              <w:t>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含国标</w:t>
            </w:r>
            <w:r>
              <w:rPr>
                <w:rFonts w:hint="eastAsia" w:ascii="仿宋_GB2312" w:hAnsi="仿宋_GB2312" w:eastAsia="仿宋_GB2312" w:cs="仿宋_GB2312"/>
                <w:color w:val="auto"/>
                <w:kern w:val="0"/>
                <w:sz w:val="24"/>
                <w:szCs w:val="24"/>
                <w:lang w:bidi="ar"/>
              </w:rPr>
              <w:t>PVC管槽；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含国标</w:t>
            </w:r>
            <w:r>
              <w:rPr>
                <w:rFonts w:hint="eastAsia" w:ascii="仿宋_GB2312" w:hAnsi="仿宋_GB2312" w:eastAsia="仿宋_GB2312" w:cs="仿宋_GB2312"/>
                <w:color w:val="auto"/>
                <w:kern w:val="0"/>
                <w:sz w:val="24"/>
                <w:szCs w:val="24"/>
                <w:lang w:bidi="ar"/>
              </w:rPr>
              <w:t>耐用胶带、线扎；</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val="en-US" w:eastAsia="zh-CN" w:bidi="ar"/>
              </w:rPr>
              <w:t>含国标</w:t>
            </w:r>
            <w:r>
              <w:rPr>
                <w:rFonts w:hint="eastAsia" w:ascii="仿宋_GB2312" w:hAnsi="仿宋_GB2312" w:eastAsia="仿宋_GB2312" w:cs="仿宋_GB2312"/>
                <w:color w:val="auto"/>
                <w:kern w:val="0"/>
                <w:sz w:val="24"/>
                <w:szCs w:val="24"/>
                <w:lang w:bidi="ar"/>
              </w:rPr>
              <w:t>线槽；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w:t>
            </w:r>
            <w:r>
              <w:rPr>
                <w:rFonts w:hint="eastAsia" w:ascii="仿宋_GB2312" w:hAnsi="仿宋_GB2312" w:eastAsia="仿宋_GB2312" w:cs="仿宋_GB2312"/>
                <w:color w:val="auto"/>
                <w:kern w:val="0"/>
                <w:sz w:val="24"/>
                <w:szCs w:val="24"/>
                <w:lang w:val="en-US" w:eastAsia="zh-CN" w:bidi="ar"/>
              </w:rPr>
              <w:t>含国标明装空调漏电保护开关（及盒子）≥3个，明装3位灯具开关≥2个，明装五孔插座≥3个</w:t>
            </w:r>
            <w:r>
              <w:rPr>
                <w:rFonts w:hint="eastAsia" w:ascii="仿宋_GB2312" w:hAnsi="仿宋_GB2312" w:eastAsia="仿宋_GB2312" w:cs="仿宋_GB2312"/>
                <w:color w:val="auto"/>
                <w:kern w:val="0"/>
                <w:sz w:val="24"/>
                <w:szCs w:val="24"/>
                <w:lang w:bidi="ar"/>
              </w:rPr>
              <w:t>；</w:t>
            </w:r>
          </w:p>
          <w:p>
            <w:r>
              <w:rPr>
                <w:rFonts w:hint="eastAsia" w:ascii="仿宋_GB2312" w:hAnsi="仿宋_GB2312" w:eastAsia="仿宋_GB2312" w:cs="仿宋_GB2312"/>
                <w:color w:val="auto"/>
                <w:kern w:val="0"/>
                <w:sz w:val="24"/>
                <w:szCs w:val="24"/>
                <w:lang w:bidi="ar"/>
              </w:rPr>
              <w:t>6.</w:t>
            </w:r>
            <w:r>
              <w:rPr>
                <w:rFonts w:hint="eastAsia" w:ascii="仿宋_GB2312" w:hAnsi="仿宋_GB2312" w:eastAsia="仿宋_GB2312" w:cs="仿宋_GB2312"/>
                <w:color w:val="auto"/>
                <w:kern w:val="0"/>
                <w:sz w:val="24"/>
                <w:szCs w:val="24"/>
                <w:lang w:val="en-US" w:eastAsia="zh-CN" w:bidi="ar"/>
              </w:rPr>
              <w:t>要求设备安装及综合布线安装后录播教室及观摩室干净整洁</w:t>
            </w:r>
            <w:r>
              <w:rPr>
                <w:rFonts w:hint="eastAsia" w:ascii="仿宋_GB2312" w:hAnsi="仿宋_GB2312" w:eastAsia="仿宋_GB2312" w:cs="仿宋_GB2312"/>
                <w:color w:val="auto"/>
                <w:kern w:val="0"/>
                <w:sz w:val="24"/>
                <w:szCs w:val="24"/>
                <w:lang w:bidi="ar"/>
              </w:rPr>
              <w:t>。</w:t>
            </w:r>
          </w:p>
          <w:p>
            <w:pPr>
              <w:widowControl/>
              <w:jc w:val="left"/>
              <w:textAlignment w:val="center"/>
              <w:rPr>
                <w:rFonts w:hint="eastAsia" w:ascii="仿宋_GB2312" w:hAnsi="仿宋_GB2312" w:eastAsia="仿宋_GB2312" w:cs="仿宋_GB2312"/>
                <w:color w:val="auto"/>
                <w:kern w:val="0"/>
                <w:sz w:val="24"/>
                <w:szCs w:val="24"/>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1项</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七</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color w:val="000000"/>
                <w:sz w:val="24"/>
                <w:szCs w:val="24"/>
                <w:u w:val="none"/>
                <w:lang w:val="en-US" w:eastAsia="zh-CN"/>
              </w:rPr>
              <w:t>功能室多媒体系统</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sz w:val="24"/>
                <w:szCs w:val="24"/>
                <w:lang w:val="en-US" w:eastAsia="zh-CN"/>
              </w:rPr>
              <w:t>功能室互动平板一体机</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一、数字化教研管理：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（一）整机配备基于数据分析的教研数字化管理平台，支持学校管理教学教研流程，包括教学计划、集体备课、听课评课、班级氛围、校本资源建设</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同时收集数据反馈和评价。同时支持教师管理个人教学教研活动并进行数据采集分析。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集体备课活动的开展和参与情况。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（四）听课评课数据详情：全校听评课数据统一汇总，数据包含全校本月评课节数，本月评课次数，累计评课节数和累计评课次数，</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听评课教研活动的开展情况。支持按评课人数/评课平均分查看全校排行详细数据。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仿宋_GB2312" w:eastAsia="仿宋_GB2312" w:cs="仿宋_GB2312"/>
                <w:color w:val="auto"/>
                <w:sz w:val="24"/>
                <w:szCs w:val="24"/>
                <w:lang w:eastAsia="zh-CN"/>
              </w:rPr>
              <w:t>使教师</w:t>
            </w:r>
            <w:r>
              <w:rPr>
                <w:rFonts w:hint="eastAsia" w:ascii="仿宋_GB2312" w:hAnsi="仿宋_GB2312" w:eastAsia="仿宋_GB2312" w:cs="仿宋_GB2312"/>
                <w:color w:val="auto"/>
                <w:sz w:val="24"/>
                <w:szCs w:val="24"/>
              </w:rPr>
              <w:t>评价有根源。</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二、整机系统设计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核</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线程，主频≥2.0GHz，末级缓存≥</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M，内存≥双通道DDR4-2666M，位宽≥64位。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GB DDR4笔记本内存或以上配置。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3.硬盘：512GB或以上SSD固态硬盘。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4.PC模块可抽拉式插入整机，可实现无单独接线的插拔，</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整机的连接采用万兆级接口，传输速率≥10Gbps。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5.采用按压式卡扣，无需工具就可快速拆卸电脑模块。</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6.PC模块的USB接口须为冗余备份接口，在正常使用整机的内置摄像头、内置麦克风功能时，USB接口不被占用，确保教师有足够的接口外接存储设备及显示设备。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7.具有独立非外扩展的视频输出接口：≥1路HDMI。</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8.具有独立非外拓展的电脑USB接口：至少具备3个USB3.0 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9.整机具备供电保护模块，能够检测内置电脑是否插好</w:t>
            </w:r>
            <w:r>
              <w:rPr>
                <w:rFonts w:hint="eastAsia" w:ascii="仿宋_GB2312" w:hAnsi="仿宋_GB2312" w:eastAsia="仿宋_GB2312" w:cs="仿宋_GB2312"/>
                <w:color w:val="auto"/>
                <w:sz w:val="24"/>
                <w:szCs w:val="24"/>
                <w:lang w:eastAsia="zh-CN"/>
              </w:rPr>
              <w:t>、在位</w:t>
            </w:r>
            <w:r>
              <w:rPr>
                <w:rFonts w:hint="eastAsia" w:ascii="仿宋_GB2312" w:hAnsi="仿宋_GB2312" w:eastAsia="仿宋_GB2312" w:cs="仿宋_GB2312"/>
                <w:color w:val="auto"/>
                <w:sz w:val="24"/>
                <w:szCs w:val="24"/>
              </w:rPr>
              <w:t>，在内置电脑未在位的情况下，内置电脑无法上电工作。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10.含正版操作系统及提供功能至少有文字处理、电子表格、演示文稿三大应用模块的办公软件，授权≥3年。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1.采用红外触控技术，支持Windows系统中进行≥40点触控，支持在Android系统中进行≥30点触控。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2.整机屏幕触摸有效识别高度不超过1.5mm，即触摸物体距离玻璃外表面高度不超过1.5mm时，触摸屏识别为点击操作。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3.整机触控书写功能集成预测算法</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书写速度≥50cm/s，支持笔迹</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笔的距离小于20mm。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4.整机系统支持书写触控延迟≤30ms。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5.整机支持提笔书写，在Windows系统下可实现无需点击任意功能入口，当检测到红外笔笔尖接触屏幕时，自动进入书写模式，且触摸最小识别物≤3.2mm。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6.支持智能板擦功能，系统可根据触控物体的形状自动识别出实物板擦，可擦除电子白板中的内容，无需依赖外部电子设备。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7.支持Windows </w:t>
            </w: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Windows 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Linux、Mac Os、UOS和</w:t>
            </w:r>
            <w:r>
              <w:rPr>
                <w:rFonts w:hint="eastAsia" w:ascii="仿宋_GB2312" w:hAnsi="仿宋_GB2312" w:eastAsia="仿宋_GB2312" w:cs="仿宋_GB2312"/>
                <w:color w:val="auto"/>
                <w:sz w:val="24"/>
                <w:szCs w:val="24"/>
                <w:highlight w:val="none"/>
              </w:rPr>
              <w:t>麒麟系统</w:t>
            </w:r>
            <w:r>
              <w:rPr>
                <w:rFonts w:hint="eastAsia" w:ascii="仿宋_GB2312" w:hAnsi="仿宋_GB2312" w:eastAsia="仿宋_GB2312" w:cs="仿宋_GB2312"/>
                <w:color w:val="auto"/>
                <w:sz w:val="24"/>
                <w:szCs w:val="24"/>
              </w:rPr>
              <w:t>外置电脑操作系统接入时，无需安装触摸驱动。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8.整机触摸支持动态压力感应，支持无任何电子功能的普通书写笔在整机上书写或点压时，整机能感应压力变化，书写或点压过程笔迹呈现不同粗细。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1.整机嵌入式系统版本≥Android 15，CPU≥8核，主频≥1.5GHz，内存≥2GB，存储空间≥32GB。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2.嵌入式Android操作系统下，白板支持对已经书写的笔迹和形状的颜色进行更换。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3.在嵌入式系统下使用白板软件时，整机可自行调节屏幕</w:t>
            </w:r>
            <w:r>
              <w:rPr>
                <w:rFonts w:hint="eastAsia" w:ascii="仿宋_GB2312" w:hAnsi="仿宋_GB2312" w:eastAsia="仿宋_GB2312" w:cs="仿宋_GB2312"/>
                <w:color w:val="auto"/>
                <w:sz w:val="24"/>
                <w:szCs w:val="24"/>
                <w:lang w:eastAsia="zh-CN"/>
              </w:rPr>
              <w:t>亮度。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4.嵌入式Android操作系统下，互动白板支持不同背景颜色，同时提供学科背景，如：五线谱、信纸、田字格、英文格、篮球和足球场地平面图。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6.无PC状态下，嵌入式系统内置互动白板支持全局漫游，并能在工具栏中对全局内容进行预览和移动。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7.支持通过悬浮球调起元素周期表，支持对不同类别元素进行颜色区分，可通过点击对不同元素进行分类展示，展示样式支持按原子数/原子结构/相对原子质量/电子构型配置元素方式进行调整。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三、整机屏幕及护眼设计</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（一）整机采用超高清LED液晶显示屏，屏幕尺寸≥86英寸，钢化玻璃表面硬度≥9H，灰度等级≥256级，整机色域覆盖率（NTSC）≥72%，显示比例16:9，分辨率≥3840×2160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整机尺寸≤1960×1170×104mm。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（二）整机背光系统支持DC调光方式，多级亮度调节，支持白颜色背景下最暗亮度≤120nit，用于提升显示对比度。</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（三）整机内置全视角背光增光膜，通过增光膜对背光光源进行均光，整机屏幕中心亮度三分之一的亮度观看视角≥130°，满足GB40070关于亮度可视角≥120°要求。</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（四）整机蓝光占比（有害蓝光415～455nm能量综合）/（整体蓝光400～500nm能量综合）≤50%。</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（五）整机支持色彩空间可选，包含标准模式和sRGB模式，在sRGB模式下可做到高色准△E≤1.2。</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（七）整机左、右、下三边框皆具备磁吸功能，边框任意位置可吸附具备磁吸功能的书写笔。</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（八）整机采用一体设计，外部无任何可见内部功能模块连接线。整机采用全金属外壳设计，边角采用弧形设计，表面无尖锐边缘或凸起。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（九）整机屏幕边缘采用金属圆角包边防护，整机背板采用金属材质，有效屏蔽内部电路器件辐射；防潮耐盐雾蚀锈，适应多种教学环境。</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四、音频接收及播放功能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（一）整机上边框内置非独立摄像头，整机上边框内置非独立式摄像头，摄像头数量≥4个，其中至少四个摄像头像素值均≥1300 万，支持拍摄有效像素数≥5000万的照片，支持拍摄8192×2772分辨率的视频。</w:t>
            </w:r>
          </w:p>
          <w:p>
            <w:pPr>
              <w:spacing w:line="24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（二）整机广角摄像头最大视场角≥145度且水平视场角≥130度，支持输出4:</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rPr>
              <w:t>）整机支持同时输出</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路画面，视频画面覆盖整个教室1.7m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9m处全教室场景图像采集。</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rPr>
              <w:t>）整机摄像头支持人脸识别、清点人数、随机抽人；识别所有学生，显示标记，然后随机抽选，同时显示标记≥60人。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rPr>
              <w:t>）整机可选择高级音效设置，支持在左右声道平衡显示范围中进行更改；中低频段显示调节范围125Hz～1KHz，高频段显示调节范围2KHz～16KHz，分贝显示-12dB～12dB调节范围。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rPr>
              <w:t>）整机扬声器在100%音量下，可做到1米处声压级≥</w:t>
            </w:r>
            <w:r>
              <w:rPr>
                <w:rFonts w:hint="eastAsia" w:ascii="仿宋_GB2312" w:hAnsi="仿宋_GB2312" w:eastAsia="仿宋_GB2312" w:cs="仿宋_GB2312"/>
                <w:color w:val="auto"/>
                <w:sz w:val="24"/>
                <w:szCs w:val="24"/>
                <w:lang w:eastAsia="zh-CN"/>
              </w:rPr>
              <w:t>88dB</w:t>
            </w:r>
            <w:r>
              <w:rPr>
                <w:rFonts w:hint="eastAsia" w:ascii="仿宋_GB2312" w:hAnsi="仿宋_GB2312" w:eastAsia="仿宋_GB2312" w:cs="仿宋_GB2312"/>
                <w:color w:val="auto"/>
                <w:sz w:val="24"/>
                <w:szCs w:val="24"/>
              </w:rPr>
              <w:t>，10米处声压级≥79dB。</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rPr>
              <w:t>）整机设备内置2.2声道扬声器，前朝向发声，12W高音扬声器2个，上朝向30W中低音扬声器2个，最大功率≥84W</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）整机内置非独立外扩展的8阵列麦克风，拾音角度：180°，可用于对教室环境音频进行采集，整机内置麦克风声源定位算法，声源定位精度≤</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度，可以识别回答问题的学生方位。</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）整机PC端支持主动发现蓝牙外设从而连接（无需整机进入发现模式），支持连接外部蓝牙音箱播放音频。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（十）整机内置AR授课工具，支持对视频展台所采集的画面中叠加动态的3D 模型。3D模型</w:t>
            </w:r>
            <w:r>
              <w:rPr>
                <w:rFonts w:hint="eastAsia" w:ascii="仿宋_GB2312" w:hAnsi="仿宋_GB2312" w:eastAsia="仿宋_GB2312" w:cs="仿宋_GB2312"/>
                <w:color w:val="auto"/>
                <w:sz w:val="24"/>
                <w:szCs w:val="24"/>
                <w:lang w:val="en-US" w:eastAsia="zh-CN"/>
              </w:rPr>
              <w:t>种类≥5种。</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五、传屏及连接功能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Bluetooth 5.4及以上标准，支持主动发现蓝牙外设从而连接（无需整机进入发现模式），支持连接外部蓝牙音箱播放音频。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（三）整机支持Wi-Fi无线上网和AP无线热点发射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支持版本</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6；Wi-Fi和AP无线热点工作距离≥10m。</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（五）整机前置USB接口支持多系统读取外接移动存储设备。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（六）支持通道自动跳转功能，如整机处于正常使用状态，HDMI信号接入时，能自动识别并切换到对应的HDMI信号源通道，且断开后能回到上一通道。</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（七）支持外接信号输入时自动唤醒功能，整机处于关机通电状态，外接电脑显示信号通过HDMI传输线连接至整机时，整机可智能识别外接</w:t>
            </w:r>
            <w:r>
              <w:rPr>
                <w:rFonts w:hint="eastAsia" w:ascii="仿宋_GB2312" w:hAnsi="仿宋_GB2312" w:eastAsia="仿宋_GB2312" w:cs="仿宋_GB2312"/>
                <w:color w:val="auto"/>
                <w:sz w:val="24"/>
                <w:szCs w:val="24"/>
                <w:lang w:eastAsia="zh-CN"/>
              </w:rPr>
              <w:t>电气设备</w:t>
            </w:r>
            <w:r>
              <w:rPr>
                <w:rFonts w:hint="eastAsia" w:ascii="仿宋_GB2312" w:hAnsi="仿宋_GB2312" w:eastAsia="仿宋_GB2312" w:cs="仿宋_GB2312"/>
                <w:color w:val="auto"/>
                <w:sz w:val="24"/>
                <w:szCs w:val="24"/>
              </w:rPr>
              <w:t>信号输入并自动开机。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（八）外接电脑设备连接整机且触摸信号连通时，外接电脑设备可直接读取整机前置USB接口的移动存储设备数据，连接整机前置USB接口的翻页笔和无线键鼠可直接使用于外接电脑。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六、按键及接口设计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（一）三合一电源按键，同一电源物理按键完成Android系统和Windows系统的开机、节能熄屏、关机操作；关机状态下按按键开机；开机状态下按按键实现节能熄屏/唤醒，长按按键实现关机。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（二）设备支持通过前置面板物理按键一键启动录屏功能，可将屏幕中显示的课件、音频内容与老师人声同时录制。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（三）整机关机状态下，通过长按电源键进入设置界面后，可点击屏幕选择恢复整机系统及桌面式操作系统到出厂默认状态，无需额外工具辅助。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（四）侧置输入接口具备≥2路HDMI、≥1路RS23</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≥1路USB接口。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（五）侧置输出接口具备≥1路音频输出、≥1路触控USB输出。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（六）前置输入接口</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3路USB接口（包含≥1路Type-C、≥2路USB</w:t>
            </w:r>
            <w:r>
              <w:rPr>
                <w:rFonts w:hint="eastAsia" w:ascii="仿宋_GB2312" w:hAnsi="仿宋_GB2312" w:eastAsia="仿宋_GB2312" w:cs="仿宋_GB2312"/>
                <w:color w:val="auto"/>
                <w:sz w:val="24"/>
                <w:szCs w:val="24"/>
                <w:lang w:eastAsia="zh-CN"/>
              </w:rPr>
              <w:t>接口）</w:t>
            </w:r>
            <w:r>
              <w:rPr>
                <w:rFonts w:hint="eastAsia" w:ascii="仿宋_GB2312" w:hAnsi="仿宋_GB2312" w:eastAsia="仿宋_GB2312" w:cs="仿宋_GB2312"/>
                <w:color w:val="auto"/>
                <w:sz w:val="24"/>
                <w:szCs w:val="24"/>
              </w:rPr>
              <w:t>，前置USB接口支持Android系统、Windows系统读取外接移动存储设备。</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（七）整机具备前置Type-C接口，</w:t>
            </w:r>
            <w:r>
              <w:rPr>
                <w:rFonts w:hint="eastAsia" w:ascii="仿宋_GB2312" w:hAnsi="仿宋_GB2312" w:eastAsia="仿宋_GB2312" w:cs="仿宋_GB2312"/>
                <w:color w:val="auto"/>
                <w:sz w:val="24"/>
                <w:szCs w:val="24"/>
                <w:lang w:val="en-US" w:eastAsia="zh-CN"/>
              </w:rPr>
              <w:t>前置</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eastAsia="zh-CN"/>
              </w:rPr>
              <w:t>接口支持</w:t>
            </w:r>
            <w:r>
              <w:rPr>
                <w:rFonts w:hint="eastAsia" w:ascii="仿宋_GB2312" w:hAnsi="仿宋_GB2312" w:eastAsia="仿宋_GB2312" w:cs="仿宋_GB2312"/>
                <w:color w:val="auto"/>
                <w:sz w:val="24"/>
                <w:szCs w:val="24"/>
              </w:rPr>
              <w:t>最大充电功率≥1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W，通过Type-C接口实现音视频输入，外接电脑设备经双头Type-C线连接至整机，即可把外接电脑设备画面投到整机上，同时在整机上操作画面，可实现触摸电脑的操作，无需再连接触控USB线。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（八）外接电脑设备经双头Type-C线连接至整机，可调用整机内置的摄像头、麦克风、扬声器，</w:t>
            </w:r>
            <w:r>
              <w:rPr>
                <w:rFonts w:hint="eastAsia" w:ascii="仿宋_GB2312" w:hAnsi="仿宋_GB2312" w:eastAsia="仿宋_GB2312" w:cs="仿宋_GB2312"/>
                <w:color w:val="auto"/>
                <w:sz w:val="24"/>
                <w:szCs w:val="24"/>
                <w:lang w:eastAsia="zh-CN"/>
              </w:rPr>
              <w:t>在外部</w:t>
            </w:r>
            <w:r>
              <w:rPr>
                <w:rFonts w:hint="eastAsia" w:ascii="仿宋_GB2312" w:hAnsi="仿宋_GB2312" w:eastAsia="仿宋_GB2312" w:cs="仿宋_GB2312"/>
                <w:color w:val="auto"/>
                <w:sz w:val="24"/>
                <w:szCs w:val="24"/>
              </w:rPr>
              <w:t>电脑</w:t>
            </w:r>
            <w:r>
              <w:rPr>
                <w:rFonts w:hint="eastAsia" w:ascii="仿宋_GB2312" w:hAnsi="仿宋_GB2312" w:eastAsia="仿宋_GB2312" w:cs="仿宋_GB2312"/>
                <w:color w:val="auto"/>
                <w:sz w:val="24"/>
                <w:szCs w:val="24"/>
                <w:lang w:eastAsia="zh-CN"/>
              </w:rPr>
              <w:t>上即可</w:t>
            </w:r>
            <w:r>
              <w:rPr>
                <w:rFonts w:hint="eastAsia" w:ascii="仿宋_GB2312" w:hAnsi="仿宋_GB2312" w:eastAsia="仿宋_GB2312" w:cs="仿宋_GB2312"/>
                <w:color w:val="auto"/>
                <w:sz w:val="24"/>
                <w:szCs w:val="24"/>
              </w:rPr>
              <w:t>控制整机拍摄教室画面。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（九）支持通过Type-C接口U盘进行文件传输，兼容Type-C接口手机充电。</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七、</w:t>
            </w:r>
            <w:r>
              <w:rPr>
                <w:rFonts w:hint="eastAsia" w:ascii="仿宋_GB2312" w:hAnsi="仿宋_GB2312" w:eastAsia="仿宋_GB2312" w:cs="仿宋_GB2312"/>
                <w:color w:val="auto"/>
                <w:sz w:val="24"/>
                <w:szCs w:val="24"/>
              </w:rPr>
              <w:t>教学辅助功能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（一）教学工具栏设计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1.整机内置AI授课工具，可根据题目所涉及的知识点和难度级别，可推荐相似题目，推荐题目数量可根据用户需求进行设置。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2.整机内置AI作文批改工具，支持对视频展台所采集的内容进行识别，识别到英文作文类型后，支持作文内容进行批改。可根据作文的整体表现给出一个综合评分，并提供详细的评分依据。</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整机内置AI智能体（非第三方应用），支持用户通过当前设备与历史学家智能体进行对话交流。智能体</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历史文物、文化遗址、博物馆展览文博知识。用户可通过语音方式向智能体提问，智能体能够根据用户的问题提供准确、详细的回答，支持多轮对话，可根据用户的兴趣偏好，推荐相关的文博展览、文物故事内容。</w:t>
            </w:r>
          </w:p>
          <w:p>
            <w:pPr>
              <w:widowControl/>
              <w:spacing w:line="24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4.支持智能书写功能，书写文字自动识别为标准印刷体，支持图形识别功能，可将多种手绘图形转化为</w:t>
            </w:r>
            <w:r>
              <w:rPr>
                <w:rFonts w:hint="eastAsia" w:ascii="仿宋_GB2312" w:hAnsi="仿宋_GB2312" w:eastAsia="仿宋_GB2312" w:cs="仿宋_GB2312"/>
                <w:color w:val="auto"/>
                <w:sz w:val="24"/>
                <w:szCs w:val="24"/>
                <w:lang w:val="en-US" w:eastAsia="zh-CN"/>
              </w:rPr>
              <w:t>≥2种图形。</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5.整机侧边栏内置智能语音转文字工具，将整机内置麦克风拾取的语音进行文字转译，以悬浮字幕形式将转译文字显示在屏幕上。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整机侧边栏内置自习工具，通过整机麦克风内置AI音频检测算法监测教室中学生音量大小，当学生音量大于阈值时，屏幕自动弹窗提醒进行自习纪律干预。</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7.整机设备自带地震预警功能，支持在地震预警页面中获取位置，可以手动进行位置校准。支持在地震预警页面中选择提醒阈值。支持在地震预警界面中开启和关闭地震预警服务。</w:t>
            </w:r>
          </w:p>
          <w:p>
            <w:pPr>
              <w:widowControl/>
              <w:spacing w:line="240" w:lineRule="auto"/>
              <w:jc w:val="left"/>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整机具备班级视力检测功能，学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站在距离屏幕前</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m处，可通过</w:t>
            </w:r>
            <w:r>
              <w:rPr>
                <w:rFonts w:hint="eastAsia" w:ascii="仿宋_GB2312" w:hAnsi="仿宋_GB2312" w:eastAsia="仿宋_GB2312" w:cs="仿宋_GB2312"/>
                <w:color w:val="auto"/>
                <w:sz w:val="24"/>
                <w:szCs w:val="24"/>
                <w:lang w:eastAsia="zh-CN"/>
              </w:rPr>
              <w:t>手</w:t>
            </w:r>
            <w:r>
              <w:rPr>
                <w:rFonts w:hint="eastAsia" w:ascii="仿宋_GB2312" w:hAnsi="仿宋_GB2312" w:eastAsia="仿宋_GB2312" w:cs="仿宋_GB2312"/>
                <w:color w:val="auto"/>
                <w:sz w:val="24"/>
                <w:szCs w:val="24"/>
              </w:rPr>
              <w:t>势识别方式来标识方向进行视力测试，测试完成后可直接</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成视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检测结果，并建</w:t>
            </w:r>
            <w:r>
              <w:rPr>
                <w:rFonts w:hint="eastAsia" w:ascii="仿宋_GB2312" w:hAnsi="仿宋_GB2312" w:eastAsia="仿宋_GB2312" w:cs="仿宋_GB2312"/>
                <w:color w:val="auto"/>
                <w:sz w:val="24"/>
                <w:szCs w:val="24"/>
                <w:lang w:eastAsia="zh-CN"/>
              </w:rPr>
              <w:t>立</w:t>
            </w:r>
            <w:r>
              <w:rPr>
                <w:rFonts w:hint="eastAsia" w:ascii="仿宋_GB2312" w:hAnsi="仿宋_GB2312" w:eastAsia="仿宋_GB2312" w:cs="仿宋_GB2312"/>
                <w:color w:val="auto"/>
                <w:sz w:val="24"/>
                <w:szCs w:val="24"/>
              </w:rPr>
              <w:t>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档案，对学</w:t>
            </w:r>
            <w:r>
              <w:rPr>
                <w:rFonts w:hint="eastAsia" w:ascii="仿宋_GB2312" w:hAnsi="仿宋_GB2312" w:eastAsia="仿宋_GB2312" w:cs="仿宋_GB2312"/>
                <w:color w:val="auto"/>
                <w:sz w:val="24"/>
                <w:szCs w:val="24"/>
                <w:lang w:eastAsia="zh-CN"/>
              </w:rPr>
              <w:t>生</w:t>
            </w:r>
            <w:r>
              <w:rPr>
                <w:rFonts w:hint="eastAsia" w:ascii="仿宋_GB2312" w:hAnsi="仿宋_GB2312" w:eastAsia="仿宋_GB2312" w:cs="仿宋_GB2312"/>
                <w:color w:val="auto"/>
                <w:sz w:val="24"/>
                <w:szCs w:val="24"/>
              </w:rPr>
              <w:t>视</w:t>
            </w:r>
            <w:r>
              <w:rPr>
                <w:rFonts w:hint="eastAsia" w:ascii="仿宋_GB2312" w:hAnsi="仿宋_GB2312" w:eastAsia="仿宋_GB2312" w:cs="仿宋_GB2312"/>
                <w:color w:val="auto"/>
                <w:sz w:val="24"/>
                <w:szCs w:val="24"/>
                <w:lang w:eastAsia="zh-CN"/>
              </w:rPr>
              <w:t>力</w:t>
            </w:r>
            <w:r>
              <w:rPr>
                <w:rFonts w:hint="eastAsia" w:ascii="仿宋_GB2312" w:hAnsi="仿宋_GB2312" w:eastAsia="仿宋_GB2312" w:cs="仿宋_GB2312"/>
                <w:color w:val="auto"/>
                <w:sz w:val="24"/>
                <w:szCs w:val="24"/>
              </w:rPr>
              <w:t>情况进</w:t>
            </w:r>
            <w:r>
              <w:rPr>
                <w:rFonts w:hint="eastAsia" w:ascii="仿宋_GB2312" w:hAnsi="仿宋_GB2312" w:eastAsia="仿宋_GB2312" w:cs="仿宋_GB2312"/>
                <w:color w:val="auto"/>
                <w:sz w:val="24"/>
                <w:szCs w:val="24"/>
                <w:lang w:eastAsia="zh-CN"/>
              </w:rPr>
              <w:t>行</w:t>
            </w:r>
            <w:r>
              <w:rPr>
                <w:rFonts w:hint="eastAsia" w:ascii="仿宋_GB2312" w:hAnsi="仿宋_GB2312" w:eastAsia="仿宋_GB2312" w:cs="仿宋_GB2312"/>
                <w:color w:val="auto"/>
                <w:sz w:val="24"/>
                <w:szCs w:val="24"/>
              </w:rPr>
              <w:t>管理。</w:t>
            </w:r>
          </w:p>
          <w:p>
            <w:pPr>
              <w:widowControl/>
              <w:spacing w:line="240" w:lineRule="auto"/>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9.</w:t>
            </w:r>
            <w:r>
              <w:rPr>
                <w:rFonts w:hint="eastAsia" w:ascii="仿宋_GB2312" w:hAnsi="仿宋_GB2312" w:eastAsia="仿宋_GB2312" w:cs="仿宋_GB2312"/>
                <w:b w:val="0"/>
                <w:bCs w:val="0"/>
                <w:color w:val="auto"/>
                <w:sz w:val="24"/>
                <w:szCs w:val="24"/>
              </w:rPr>
              <w:t>整机内置投票统计小工具，通过内置多摄像头捕捉每个同学的投票动作，如举手，双手交叉并进行AI识别，统计投票情况及占比，并以柱状图图表形式呈现。</w:t>
            </w:r>
          </w:p>
          <w:p>
            <w:pPr>
              <w:spacing w:line="240" w:lineRule="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color w:val="auto"/>
                <w:sz w:val="24"/>
                <w:szCs w:val="24"/>
              </w:rPr>
              <w:t>整机内置手势答题小工具，支持老师在课中发起互动选择题，学生通过手势给出对应答案，通过摄像头进行捕捉和AI识别，最终收集回作答情况，形成课中的互动学情。</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（二）教学桌面设计</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1.整机设备开机启动后，自动进入教学桌面，</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通过账号登录、手机扫码登录，登录后可以自动获取并在桌面显示最近使用的教学课件，点击课件可直接进入授课模式。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4.整机设备教学桌面支持进行通道切换、锁屏、重启、关机操作，且支持进行壁纸编辑，内置10张以上壁纸，支持自定义壁纸。</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1.整机Windows通道支持文件传输应用，支持通过扫码、wifi直联等方式与手机进行连接，实现文件传输功能。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2.文件传输应用支持多人同时将手机文件传输到整机上。</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3.文件传输应用开启后，可自动打开整机热点。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4.文件传输应用接收的文件支持单份删除；接收的文件支持手动全部清空。</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（四）备授课一体化教学软件</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1.备授课一体化，具有备课模式及授课模式，且内置的操作界面可根据备课和授课使用场景</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2.备课模式工具栏具备自动根据老师账号中关联的学科</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而提供相对应的教学工具</w:t>
            </w:r>
            <w:r>
              <w:rPr>
                <w:rFonts w:hint="eastAsia" w:ascii="仿宋_GB2312" w:hAnsi="仿宋_GB2312" w:eastAsia="仿宋_GB2312" w:cs="仿宋_GB2312"/>
                <w:color w:val="auto"/>
                <w:sz w:val="24"/>
                <w:szCs w:val="24"/>
                <w:lang w:eastAsia="zh-CN"/>
              </w:rPr>
              <w:t>的功能。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5.云教案功能：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（1）云教案分享：云教案内容可自动同步至云空间，支持以链接方式进行定向式分享和开放式分享。接收者可直接在桌面浏览器、微信内打开预览，可将</w:t>
            </w:r>
            <w:r>
              <w:rPr>
                <w:rFonts w:hint="eastAsia" w:ascii="仿宋_GB2312" w:hAnsi="仿宋_GB2312" w:eastAsia="仿宋_GB2312" w:cs="仿宋_GB2312"/>
                <w:color w:val="auto"/>
                <w:sz w:val="24"/>
                <w:szCs w:val="24"/>
                <w:lang w:eastAsia="zh-CN"/>
              </w:rPr>
              <w:t>云</w:t>
            </w:r>
            <w:r>
              <w:rPr>
                <w:rFonts w:hint="eastAsia" w:ascii="仿宋_GB2312" w:hAnsi="仿宋_GB2312" w:eastAsia="仿宋_GB2312" w:cs="仿宋_GB2312"/>
                <w:color w:val="auto"/>
                <w:sz w:val="24"/>
                <w:szCs w:val="24"/>
              </w:rPr>
              <w:t>教案转存至个人云空间。</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（2）云教案模板：提供教案模板以供老师撰写教案，预置表格式、提纲式、集备式、多课时式等不少于4个教案模板。</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（3）支持校本教案模板设计，管理员在教研管理后台设置校本模板后，老师可在云教案模板直接调用。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（4）云教案与云课件可一对多关联绑定，产生绑定后，在课件页和教案页均支持在同一面板打开关联的云课件或云教案预览，便于老师备课时相互对照。</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6.AI智能生成课堂活动：具有课堂活动智能填写功能，支持选词填空、判断对错等≥2类课堂活动。输入文本后可以一键解析，自动将文本内容结构化填充至题干和正确选项，完成课堂活动的制作。</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7.课堂互动游戏支持云储存功能：编辑完成的活动可一键存储至教师云空间，便于在不同课件中直接调用，无需反复编辑。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9.智能配对游戏：支持创建配对游戏，教师可随意将知识点进行配对。当开始配对游戏时，拖动知识点进行配对，系统将自动判断是否正确。系统至少提供10种游戏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样式支持自定义修改，同时支持设置干扰项。</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10.分组竞争游戏：支持创建分组竞争游戏，教师可设置正确项／干扰项，让两组学生开展竞争游戏。提供不少于3种难度、10种游戏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供选择，且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样式支持自定义修改。支持记录和展示学生作答结果，便于课堂知识点对比讲解。</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11.课件背景：提供≥12</w:t>
            </w:r>
            <w:r>
              <w:rPr>
                <w:rFonts w:hint="eastAsia" w:ascii="仿宋_GB2312" w:hAnsi="仿宋_GB2312" w:eastAsia="仿宋_GB2312" w:cs="仿宋_GB2312"/>
                <w:color w:val="auto"/>
                <w:sz w:val="24"/>
                <w:szCs w:val="24"/>
                <w:lang w:eastAsia="zh-CN"/>
              </w:rPr>
              <w:t>种</w:t>
            </w:r>
            <w:r>
              <w:rPr>
                <w:rFonts w:hint="eastAsia" w:ascii="仿宋_GB2312" w:hAnsi="仿宋_GB2312" w:eastAsia="仿宋_GB2312" w:cs="仿宋_GB2312"/>
                <w:color w:val="auto"/>
                <w:sz w:val="24"/>
                <w:szCs w:val="24"/>
              </w:rPr>
              <w:t>背景模板供用户选择</w:t>
            </w:r>
            <w:r>
              <w:rPr>
                <w:rFonts w:hint="eastAsia" w:ascii="仿宋_GB2312" w:hAnsi="仿宋_GB2312" w:eastAsia="仿宋_GB2312" w:cs="仿宋_GB2312"/>
                <w:color w:val="auto"/>
                <w:sz w:val="24"/>
                <w:szCs w:val="24"/>
                <w:lang w:eastAsia="zh-CN"/>
              </w:rPr>
              <w:t>，支</w:t>
            </w:r>
            <w:r>
              <w:rPr>
                <w:rFonts w:hint="eastAsia" w:ascii="仿宋_GB2312" w:hAnsi="仿宋_GB2312" w:eastAsia="仿宋_GB2312" w:cs="仿宋_GB2312"/>
                <w:color w:val="auto"/>
                <w:sz w:val="24"/>
                <w:szCs w:val="24"/>
              </w:rPr>
              <w:t>持自定义背景。</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12.AI智能英语工具：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（1）软件内置的AI智能语义分析模块，可对输入的英文文本的拼写、句型、语法进行错误检查，并支持一键纠错。</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（3）AI音标助手：支持浏览和插入国际音标表，可直接点击发音，</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整表和单个音标卡片</w:t>
            </w:r>
            <w:r>
              <w:rPr>
                <w:rFonts w:hint="eastAsia" w:ascii="仿宋_GB2312" w:hAnsi="仿宋_GB2312" w:eastAsia="仿宋_GB2312" w:cs="仿宋_GB2312"/>
                <w:color w:val="auto"/>
                <w:sz w:val="24"/>
                <w:szCs w:val="24"/>
                <w:lang w:eastAsia="zh-CN"/>
              </w:rPr>
              <w:t>的插入</w:t>
            </w:r>
            <w:r>
              <w:rPr>
                <w:rFonts w:hint="eastAsia" w:ascii="仿宋_GB2312" w:hAnsi="仿宋_GB2312" w:eastAsia="仿宋_GB2312" w:cs="仿宋_GB2312"/>
                <w:color w:val="auto"/>
                <w:sz w:val="24"/>
                <w:szCs w:val="24"/>
              </w:rPr>
              <w:t>。支持智能将字母、单词、句子转写为音标，并可一键插入到备课课件中形成</w:t>
            </w:r>
            <w:r>
              <w:rPr>
                <w:rFonts w:hint="eastAsia" w:ascii="仿宋_GB2312" w:hAnsi="仿宋_GB2312" w:eastAsia="仿宋_GB2312" w:cs="仿宋_GB2312"/>
                <w:color w:val="auto"/>
                <w:sz w:val="24"/>
                <w:szCs w:val="24"/>
                <w:lang w:eastAsia="zh-CN"/>
              </w:rPr>
              <w:t>文本。</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13.快捷抠图：</w:t>
            </w:r>
            <w:r>
              <w:rPr>
                <w:rFonts w:hint="eastAsia" w:ascii="仿宋_GB2312" w:hAnsi="仿宋_GB2312" w:eastAsia="仿宋_GB2312" w:cs="仿宋_GB2312"/>
                <w:color w:val="auto"/>
                <w:sz w:val="24"/>
                <w:szCs w:val="24"/>
                <w:lang w:eastAsia="zh-CN"/>
              </w:rPr>
              <w:t>可</w:t>
            </w:r>
            <w:r>
              <w:rPr>
                <w:rFonts w:hint="eastAsia" w:ascii="仿宋_GB2312" w:hAnsi="仿宋_GB2312" w:eastAsia="仿宋_GB2312" w:cs="仿宋_GB2312"/>
                <w:color w:val="auto"/>
                <w:sz w:val="24"/>
                <w:szCs w:val="24"/>
              </w:rPr>
              <w:t>在白板软件中对导入的图片进行快捷抠图、去背景，处理后的图片主体边缘没有明显毛边，可导出保存成PNG格式。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14.数学公式编辑器：支持复杂数学公式输入，提供≥20个数学符号及和≥15种公式模板，输出的公式内容支持不同颜色标记及二次编辑。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15.3D星球模型：提供3D立体星球模型，太阳系行星模型≥4个，支持360°自由旋转、缩放展示；并支持在立体地球模型</w:t>
            </w:r>
            <w:r>
              <w:rPr>
                <w:rFonts w:hint="eastAsia" w:ascii="仿宋_GB2312" w:hAnsi="仿宋_GB2312" w:eastAsia="仿宋_GB2312" w:cs="仿宋_GB2312"/>
                <w:color w:val="auto"/>
                <w:sz w:val="24"/>
                <w:szCs w:val="24"/>
                <w:lang w:eastAsia="zh-CN"/>
              </w:rPr>
              <w:t>上清晰地</w:t>
            </w:r>
            <w:r>
              <w:rPr>
                <w:rFonts w:hint="eastAsia" w:ascii="仿宋_GB2312" w:hAnsi="仿宋_GB2312" w:eastAsia="仿宋_GB2312" w:cs="仿宋_GB2312"/>
                <w:color w:val="auto"/>
                <w:sz w:val="24"/>
                <w:szCs w:val="24"/>
              </w:rPr>
              <w:t xml:space="preserve">展现地球表面的六大板块、降水分布、气温分布、气候分布、人口分布、表层洋流、陆地自然带、海平面等压线等内容；且支持三维、二维切换展示，方便地理学科教学。 </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16.混合教学功能：</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（1）一键开课：教师可在教室一体机一键开课，开课将进入屏幕共享推流模式。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（2）课程分发：支持生成课程海报，学生扫描课程海报</w:t>
            </w:r>
            <w:r>
              <w:rPr>
                <w:rFonts w:hint="eastAsia" w:ascii="仿宋_GB2312" w:hAnsi="仿宋_GB2312" w:eastAsia="仿宋_GB2312" w:cs="仿宋_GB2312"/>
                <w:color w:val="auto"/>
                <w:sz w:val="24"/>
                <w:szCs w:val="24"/>
                <w:lang w:eastAsia="zh-CN"/>
              </w:rPr>
              <w:t>上的微</w:t>
            </w:r>
            <w:r>
              <w:rPr>
                <w:rFonts w:hint="eastAsia" w:ascii="仿宋_GB2312" w:hAnsi="仿宋_GB2312" w:eastAsia="仿宋_GB2312" w:cs="仿宋_GB2312"/>
                <w:color w:val="auto"/>
                <w:sz w:val="24"/>
                <w:szCs w:val="24"/>
              </w:rPr>
              <w:t>信二维码即可加入直播课堂。支持通过行政班级学生名单</w:t>
            </w:r>
            <w:r>
              <w:rPr>
                <w:rFonts w:hint="eastAsia" w:ascii="仿宋_GB2312" w:hAnsi="仿宋_GB2312" w:eastAsia="仿宋_GB2312" w:cs="仿宋_GB2312"/>
                <w:color w:val="auto"/>
                <w:sz w:val="24"/>
                <w:szCs w:val="24"/>
                <w:lang w:eastAsia="zh-CN"/>
              </w:rPr>
              <w:t>进行课程分发。</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（3）提前预约：在个人电脑</w:t>
            </w:r>
            <w:r>
              <w:rPr>
                <w:rFonts w:hint="eastAsia" w:ascii="仿宋_GB2312" w:hAnsi="仿宋_GB2312" w:eastAsia="仿宋_GB2312" w:cs="仿宋_GB2312"/>
                <w:color w:val="auto"/>
                <w:sz w:val="24"/>
                <w:szCs w:val="24"/>
                <w:lang w:eastAsia="zh-CN"/>
              </w:rPr>
              <w:t>上提前</w:t>
            </w:r>
            <w:r>
              <w:rPr>
                <w:rFonts w:hint="eastAsia" w:ascii="仿宋_GB2312" w:hAnsi="仿宋_GB2312" w:eastAsia="仿宋_GB2312" w:cs="仿宋_GB2312"/>
                <w:color w:val="auto"/>
                <w:sz w:val="24"/>
                <w:szCs w:val="24"/>
              </w:rPr>
              <w:t>选择好行政班的学生，到教室后开始直播</w:t>
            </w:r>
            <w:r>
              <w:rPr>
                <w:rFonts w:hint="eastAsia" w:ascii="仿宋_GB2312" w:hAnsi="仿宋_GB2312" w:eastAsia="仿宋_GB2312" w:cs="仿宋_GB2312"/>
                <w:color w:val="auto"/>
                <w:sz w:val="24"/>
                <w:szCs w:val="24"/>
                <w:lang w:eastAsia="zh-CN"/>
              </w:rPr>
              <w:t>，学生</w:t>
            </w:r>
            <w:r>
              <w:rPr>
                <w:rFonts w:hint="eastAsia" w:ascii="仿宋_GB2312" w:hAnsi="仿宋_GB2312" w:eastAsia="仿宋_GB2312" w:cs="仿宋_GB2312"/>
                <w:color w:val="auto"/>
                <w:sz w:val="24"/>
                <w:szCs w:val="24"/>
              </w:rPr>
              <w:t>可在手机端远程听课。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17.课堂小测：提供≥40000道初中数学试题。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（1）老师可根据所使用教材版本自由选择人教新版、苏科新版、北师大版、北京课改新版等不同版本试题。</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（2）试题按照教学进度分类，精确到每一章每一节，方便老师查找。</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（3）试题按照使用场景分类，分为课堂小测、课时练习、课后基础、课后提高等，方便老师在不同场景下选择。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（4）题目已根据老师使用需要，组成套题，老师可一键批量选择；同时也支持老师自由组题，形成个性化</w:t>
            </w:r>
            <w:r>
              <w:rPr>
                <w:rFonts w:hint="eastAsia" w:ascii="仿宋_GB2312" w:hAnsi="仿宋_GB2312" w:eastAsia="仿宋_GB2312" w:cs="仿宋_GB2312"/>
                <w:color w:val="auto"/>
                <w:sz w:val="24"/>
                <w:szCs w:val="24"/>
                <w:lang w:eastAsia="zh-CN"/>
              </w:rPr>
              <w:t>试卷</w:t>
            </w:r>
            <w:r>
              <w:rPr>
                <w:rFonts w:hint="eastAsia" w:ascii="仿宋_GB2312" w:hAnsi="仿宋_GB2312" w:eastAsia="仿宋_GB2312" w:cs="仿宋_GB2312"/>
                <w:color w:val="auto"/>
                <w:sz w:val="24"/>
                <w:szCs w:val="24"/>
              </w:rPr>
              <w:t>。</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18.表格工具：</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（1）支持老师插入表格，并提供5种以上表格样式供老师选择。</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（2）支持表格自适应，可一键将表格的行、列调整到最合适的大小。</w:t>
            </w:r>
          </w:p>
          <w:p>
            <w:pPr>
              <w:widowControl/>
              <w:spacing w:line="24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（3）支持表格遮罩功能，可对表格中任意一格添加遮罩，在授课模式下通过点击可消除遮罩，方便老师设置互动活动。</w:t>
            </w:r>
          </w:p>
          <w:p>
            <w:pPr>
              <w:widowControl/>
              <w:spacing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（4）在授课模式下，支持表格克隆功能，可克隆出多个相同表格，方便老师请多位同学进行答题互动。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rPr>
              <w:t>一体机移动支架</w:t>
            </w:r>
          </w:p>
        </w:tc>
        <w:tc>
          <w:tcPr>
            <w:tcW w:w="658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rPr>
              <w:t>钢结构，可以适合65寸到86寸一体机，带轮自由移动。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6套</w:t>
            </w:r>
          </w:p>
        </w:tc>
      </w:tr>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八</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sz w:val="24"/>
                <w:szCs w:val="24"/>
                <w:lang w:val="en-US" w:eastAsia="zh-CN"/>
              </w:rPr>
              <w:t>公用多媒体教室1间</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室内全彩屏</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显示屏净尺寸面积：4.48米×2.4米≈10.75平方米</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1.像素间距（mm）≤2</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2.模组分辨率（W×H） 160X80=12800</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3.模组尺寸（mm） 320（W）×160（H）</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4.像素密度（Pixel/m2）250000</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5.白平衡亮度（nits）500</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6.标准色温（K） 6500K（1000K～9500K可调）</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7.视角（水平/垂直°）140/140</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8.亮度/色度均匀性 ≥98%</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9.对比度 5000:1</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10.换帧频率 60Hz</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11.驱动方式 恒流驱动/40扫</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12.刷新率 3840Hz</w:t>
            </w:r>
          </w:p>
          <w:p>
            <w:pPr>
              <w:pStyle w:val="262"/>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13颜色处理位数 14bit</w:t>
            </w:r>
          </w:p>
          <w:p>
            <w:pPr>
              <w:pStyle w:val="262"/>
              <w:rPr>
                <w:rFonts w:hint="eastAsia" w:ascii="仿宋_GB2312" w:hAnsi="仿宋_GB2312" w:eastAsia="仿宋_GB2312" w:cs="仿宋_GB2312"/>
                <w:b/>
                <w:color w:val="auto"/>
                <w:spacing w:val="-8"/>
                <w:kern w:val="2"/>
                <w:sz w:val="24"/>
                <w:szCs w:val="24"/>
                <w:lang w:val="en-US" w:eastAsia="zh-CN" w:bidi="ar-SA"/>
              </w:rPr>
            </w:pPr>
            <w:r>
              <w:rPr>
                <w:rFonts w:hint="eastAsia" w:ascii="仿宋_GB2312" w:hAnsi="仿宋_GB2312" w:eastAsia="仿宋_GB2312" w:cs="仿宋_GB2312"/>
                <w:b w:val="0"/>
                <w:bCs/>
                <w:color w:val="auto"/>
                <w:sz w:val="24"/>
                <w:szCs w:val="24"/>
                <w:lang w:val="en-US" w:eastAsia="zh-CN"/>
              </w:rPr>
              <w:t>14.寿命典型值（hrs）100,000H</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10.75平方米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备用品</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43"/>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备用板5张</w:t>
            </w:r>
          </w:p>
          <w:p>
            <w:pPr>
              <w:keepNext w:val="0"/>
              <w:keepLines w:val="0"/>
              <w:pageBreakBefore w:val="0"/>
              <w:widowControl/>
              <w:numPr>
                <w:ilvl w:val="0"/>
                <w:numId w:val="10"/>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显示屏模组15张模组尺寸（mm） 320（W）×160（H）（</w:t>
            </w:r>
            <w:r>
              <w:rPr>
                <w:rFonts w:ascii="Arial" w:hAnsi="Arial" w:eastAsia="宋体" w:cs="Arial"/>
                <w:i w:val="0"/>
                <w:iCs w:val="0"/>
                <w:caps w:val="0"/>
                <w:color w:val="333333"/>
                <w:spacing w:val="0"/>
                <w:sz w:val="19"/>
                <w:szCs w:val="19"/>
                <w:highlight w:val="none"/>
                <w:shd w:val="clear" w:fill="FFFFFF"/>
              </w:rPr>
              <w:t>±1.0mm</w:t>
            </w:r>
            <w:r>
              <w:rPr>
                <w:rFonts w:hint="eastAsia" w:ascii="仿宋_GB2312" w:hAnsi="仿宋_GB2312" w:eastAsia="仿宋_GB2312" w:cs="仿宋_GB2312"/>
                <w:b w:val="0"/>
                <w:color w:val="auto"/>
                <w:spacing w:val="0"/>
                <w:kern w:val="0"/>
                <w:sz w:val="24"/>
                <w:szCs w:val="24"/>
                <w:highlight w:val="none"/>
                <w:lang w:val="en-US" w:eastAsia="zh-CN" w:bidi="ar-SA"/>
              </w:rPr>
              <w:t>）</w:t>
            </w:r>
          </w:p>
          <w:p>
            <w:pPr>
              <w:keepNext w:val="0"/>
              <w:keepLines w:val="0"/>
              <w:pageBreakBefore w:val="0"/>
              <w:widowControl/>
              <w:numPr>
                <w:ilvl w:val="0"/>
                <w:numId w:val="10"/>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 xml:space="preserve"> 模组分辨率（W×H）≥ 160X80=12800</w:t>
            </w:r>
          </w:p>
          <w:p>
            <w:pPr>
              <w:pStyle w:val="243"/>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电源2台</w:t>
            </w:r>
          </w:p>
          <w:p>
            <w:pPr>
              <w:keepNext w:val="0"/>
              <w:keepLines w:val="0"/>
              <w:pageBreakBefore w:val="0"/>
              <w:widowControl/>
              <w:numPr>
                <w:ilvl w:val="0"/>
                <w:numId w:val="11"/>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color w:val="auto"/>
                <w:spacing w:val="0"/>
                <w:kern w:val="0"/>
                <w:sz w:val="24"/>
                <w:szCs w:val="24"/>
                <w:highlight w:val="none"/>
                <w:lang w:val="en-US" w:eastAsia="zh-CN" w:bidi="ar-SA"/>
              </w:rPr>
            </w:pPr>
            <w:r>
              <w:rPr>
                <w:rFonts w:hint="eastAsia" w:ascii="仿宋_GB2312" w:hAnsi="仿宋_GB2312" w:eastAsia="仿宋_GB2312" w:cs="仿宋_GB2312"/>
                <w:b w:val="0"/>
                <w:color w:val="auto"/>
                <w:spacing w:val="0"/>
                <w:kern w:val="0"/>
                <w:sz w:val="24"/>
                <w:szCs w:val="24"/>
                <w:highlight w:val="none"/>
                <w:lang w:val="en-US" w:eastAsia="zh-CN" w:bidi="ar-SA"/>
              </w:rPr>
              <w:t>输入电压：200-240Vac,40—63Hz</w:t>
            </w:r>
          </w:p>
          <w:p>
            <w:pPr>
              <w:pStyle w:val="262"/>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color w:val="auto"/>
                <w:spacing w:val="0"/>
                <w:kern w:val="0"/>
                <w:sz w:val="24"/>
                <w:szCs w:val="24"/>
                <w:highlight w:val="none"/>
                <w:lang w:val="en-US" w:eastAsia="zh-CN" w:bidi="ar-SA"/>
              </w:rPr>
              <w:t>2.输出电流：40A/输出电压：5V</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LED电源</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 xml:space="preserve">直流电压：5V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 xml:space="preserve">额定电流：40A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 xml:space="preserve">电流范围：0～40A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 xml:space="preserve">额定功率：200W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 xml:space="preserve">纹波与噪声：100mVp-p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 xml:space="preserve">电压调节范围：4.0～5.0V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 xml:space="preserve">电压精度：±1.0% ； </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 xml:space="preserve">线性调整率：±0.5% ； </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 xml:space="preserve">负载调整率：±2% ； </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40台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终端数据解码器</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终端数据解码器自带画面编解码输出调节功能。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单个终端数据解码器数据传输集成4路网口，顶端2路网口，底部2路网口。4路网口可实现数据双环路备份传输。配套软件可设置网络速率为10000Mbps、1000Mbps、100Mbps选项调节功能。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终端数据解码器集成综合编解码接口≥20路。</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终端数据解码器集成1路红外无感知画面快速拼接扩展接口。安装四向红外传感器后，可实现LED显示屏自动智能拼接，使LED显示屏模组或箱体上下左右四周任意四个方向贴合在一起≤10秒内即可实现画面自动拼接为完整画面，无需任何软件调试，无需人工做任何设置。</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支持分辨率EDID设置，可对图像的色度、饱和度、色温、分辨率等数值进行精准设置。</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集成≥256路图像传输和回传综合连接端子，可通过软件设置每个连接端子的数据极性。</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支持网络信号射频识别监测功能，支持局域网交换机联网数据传输。</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支持数据分布式运算及同步刷新功能。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支持网络控制及网络接入功能。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支持数据先通过加密后传输，然后</w:t>
            </w:r>
            <w:r>
              <w:rPr>
                <w:rFonts w:hint="eastAsia" w:ascii="仿宋_GB2312" w:hAnsi="仿宋_GB2312" w:eastAsia="仿宋_GB2312" w:cs="仿宋_GB2312"/>
                <w:color w:val="auto"/>
                <w:kern w:val="0"/>
                <w:sz w:val="24"/>
                <w:szCs w:val="24"/>
                <w:lang w:eastAsia="zh-CN"/>
              </w:rPr>
              <w:t>再</w:t>
            </w:r>
            <w:r>
              <w:rPr>
                <w:rFonts w:hint="eastAsia" w:ascii="仿宋_GB2312" w:hAnsi="仿宋_GB2312" w:eastAsia="仿宋_GB2312" w:cs="仿宋_GB2312"/>
                <w:color w:val="auto"/>
                <w:kern w:val="0"/>
                <w:sz w:val="24"/>
                <w:szCs w:val="24"/>
              </w:rPr>
              <w:t>通过解密后进行分布式控制。</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具有电源能量冲击芯片自动保护程序，可有效保护主芯片不受损。</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终端数据解码器自带多画面播放软件，同时播放≥8个视频窗口播放不卡顿，画面显示流畅。</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89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播控安全管理主机</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信号输入接口：≥2路HDMI1.</w:t>
            </w: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≥2路DVI、≥1路HDMI2.0、≥1路DP1.</w:t>
            </w: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≥1路VGA、≥1路SDI-in、≥1路AUDIO-in、≥1路U盘播放接口、≥1路内置麦克风。</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信号输出接口：≥2路HDMI OUT、≥1路SDI-loop、≥1路AUDIO-out、内置≥2路声控扬声器。</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网络接口：≥1路WAN口、≥1路LAN口、≥1路</w:t>
            </w:r>
            <w:r>
              <w:rPr>
                <w:rFonts w:hint="eastAsia" w:ascii="仿宋_GB2312" w:hAnsi="仿宋_GB2312" w:eastAsia="仿宋_GB2312" w:cs="仿宋_GB2312"/>
                <w:color w:val="auto"/>
                <w:kern w:val="0"/>
                <w:sz w:val="24"/>
                <w:szCs w:val="24"/>
                <w:lang w:eastAsia="zh-CN"/>
              </w:rPr>
              <w:t>Wi-Fi</w:t>
            </w:r>
            <w:r>
              <w:rPr>
                <w:rFonts w:hint="eastAsia" w:ascii="仿宋_GB2312" w:hAnsi="仿宋_GB2312" w:eastAsia="仿宋_GB2312" w:cs="仿宋_GB2312"/>
                <w:color w:val="auto"/>
                <w:kern w:val="0"/>
                <w:sz w:val="24"/>
                <w:szCs w:val="24"/>
              </w:rPr>
              <w:t>天线口、≥1路</w:t>
            </w:r>
            <w:r>
              <w:rPr>
                <w:rFonts w:hint="eastAsia" w:ascii="仿宋_GB2312" w:hAnsi="仿宋_GB2312" w:eastAsia="仿宋_GB2312" w:cs="仿宋_GB2312"/>
                <w:color w:val="auto"/>
                <w:kern w:val="0"/>
                <w:sz w:val="24"/>
                <w:szCs w:val="24"/>
                <w:lang w:eastAsia="zh-CN"/>
              </w:rPr>
              <w:t>IRDA</w:t>
            </w:r>
            <w:r>
              <w:rPr>
                <w:rFonts w:hint="eastAsia" w:ascii="仿宋_GB2312" w:hAnsi="仿宋_GB2312" w:eastAsia="仿宋_GB2312" w:cs="仿宋_GB2312"/>
                <w:color w:val="auto"/>
                <w:kern w:val="0"/>
                <w:sz w:val="24"/>
                <w:szCs w:val="24"/>
              </w:rPr>
              <w:t>红外传感器接口。</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控制方式：≥17路按键控制、≥1路飞梭控制、≥1路安全</w:t>
            </w:r>
            <w:r>
              <w:rPr>
                <w:rFonts w:hint="eastAsia" w:ascii="仿宋_GB2312" w:hAnsi="仿宋_GB2312" w:eastAsia="仿宋_GB2312" w:cs="仿宋_GB2312"/>
                <w:color w:val="auto"/>
                <w:kern w:val="0"/>
                <w:sz w:val="24"/>
                <w:szCs w:val="24"/>
                <w:lang w:eastAsia="zh-CN"/>
              </w:rPr>
              <w:t>密钥</w:t>
            </w:r>
            <w:r>
              <w:rPr>
                <w:rFonts w:hint="eastAsia" w:ascii="仿宋_GB2312" w:hAnsi="仿宋_GB2312" w:eastAsia="仿宋_GB2312" w:cs="仿宋_GB2312"/>
                <w:color w:val="auto"/>
                <w:kern w:val="0"/>
                <w:sz w:val="24"/>
                <w:szCs w:val="24"/>
              </w:rPr>
              <w:t>开机控制、内置集成1块全彩液晶屏幕。</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解码控制接口：≥6路网口输出、集成≥8路网口输出扩展槽位、≥3路USB控制、集成≥2路USB控制扩展槽位。方便后期设备扩展升级。</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6.须</w:t>
            </w:r>
            <w:r>
              <w:rPr>
                <w:rFonts w:hint="eastAsia" w:ascii="仿宋_GB2312" w:hAnsi="仿宋_GB2312" w:eastAsia="仿宋_GB2312" w:cs="仿宋_GB2312"/>
                <w:color w:val="auto"/>
                <w:kern w:val="0"/>
                <w:sz w:val="24"/>
                <w:szCs w:val="24"/>
              </w:rPr>
              <w:t>具有安全</w:t>
            </w:r>
            <w:r>
              <w:rPr>
                <w:rFonts w:hint="eastAsia" w:ascii="仿宋_GB2312" w:hAnsi="仿宋_GB2312" w:eastAsia="仿宋_GB2312" w:cs="仿宋_GB2312"/>
                <w:color w:val="auto"/>
                <w:kern w:val="0"/>
                <w:sz w:val="24"/>
                <w:szCs w:val="24"/>
                <w:lang w:eastAsia="zh-CN"/>
              </w:rPr>
              <w:t>密钥</w:t>
            </w:r>
            <w:r>
              <w:rPr>
                <w:rFonts w:hint="eastAsia" w:ascii="仿宋_GB2312" w:hAnsi="仿宋_GB2312" w:eastAsia="仿宋_GB2312" w:cs="仿宋_GB2312"/>
                <w:color w:val="auto"/>
                <w:kern w:val="0"/>
                <w:sz w:val="24"/>
                <w:szCs w:val="24"/>
              </w:rPr>
              <w:t>开机管理功能：管理员配备开机专用钥匙，播控安全管理主机自带开机安全锁，使用大屏幕时需将专用钥匙插入播控安全管理主机的开机安全锁中向右旋转钥匙即可通电，向左旋转钥匙即可断电，不插入钥匙设备无法启动。可防止非法人员和未经授权人员随意开启设备造成安全隐患。</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需具有红外和</w:t>
            </w:r>
            <w:r>
              <w:rPr>
                <w:rFonts w:hint="eastAsia" w:ascii="仿宋_GB2312" w:hAnsi="仿宋_GB2312" w:eastAsia="仿宋_GB2312" w:cs="仿宋_GB2312"/>
                <w:color w:val="auto"/>
                <w:kern w:val="0"/>
                <w:sz w:val="24"/>
                <w:szCs w:val="24"/>
                <w:lang w:eastAsia="zh-CN"/>
              </w:rPr>
              <w:t>Wi-Fi</w:t>
            </w:r>
            <w:r>
              <w:rPr>
                <w:rFonts w:hint="eastAsia" w:ascii="仿宋_GB2312" w:hAnsi="仿宋_GB2312" w:eastAsia="仿宋_GB2312" w:cs="仿宋_GB2312"/>
                <w:color w:val="auto"/>
                <w:kern w:val="0"/>
                <w:sz w:val="24"/>
                <w:szCs w:val="24"/>
              </w:rPr>
              <w:t>无线功能，可以通过遥控器对播控安全管理主机的媒体节目进行操作和选择，节目内容随时切换。</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需具有U盘内容的遥控播放功能，可通过遥控器对U盘中的Word文档、表格、PPT、视频、图片等节目进行遥控播放，应用更加灵活方便。</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播控安全管理主机集成内置液晶屏幕，可在内置液晶屏幕中自动生成屏显二维码，通过手机扫描屏显二维码后可显示主机运行状态、电压、电流、散热状态、漏电监测、防雷状态、接地通断监测、频率、使用功率、雷击浪涌次数等状态信息。方便管理员对设备进行维护，可有效降低设备在使用中发生故障的频率。</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自带音频输入和音频输出功能，视频声音可以音画同步。</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显示屏框架</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显示屏含框尺寸：≥长4.58米×高2.5米≈11.45平方米</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采用镀锌方管</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黑钛金不锈钢屏幕包边</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屏幕钢结构制作，钢结构要求：</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按照国家钢结构设计规范，满足屏体安全承载</w:t>
            </w:r>
            <w:r>
              <w:rPr>
                <w:rFonts w:hint="eastAsia" w:ascii="仿宋_GB2312" w:hAnsi="仿宋_GB2312" w:eastAsia="仿宋_GB2312" w:cs="仿宋_GB2312"/>
                <w:color w:val="auto"/>
                <w:kern w:val="0"/>
                <w:sz w:val="24"/>
                <w:szCs w:val="24"/>
                <w:lang w:eastAsia="zh-CN"/>
              </w:rPr>
              <w:t>需求</w:t>
            </w:r>
            <w:r>
              <w:rPr>
                <w:rFonts w:hint="eastAsia" w:ascii="仿宋_GB2312" w:hAnsi="仿宋_GB2312" w:eastAsia="仿宋_GB2312" w:cs="仿宋_GB2312"/>
                <w:color w:val="auto"/>
                <w:kern w:val="0"/>
                <w:sz w:val="24"/>
                <w:szCs w:val="24"/>
              </w:rPr>
              <w:t>；</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显示屏支撑钢结构材料采用国标，不可采用非标；</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11.45平方米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配电箱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rPr>
              <w:t>≥15kW，</w:t>
            </w:r>
            <w:r>
              <w:rPr>
                <w:rFonts w:hint="eastAsia" w:ascii="仿宋_GB2312" w:hAnsi="仿宋_GB2312" w:eastAsia="仿宋_GB2312" w:cs="仿宋_GB2312"/>
                <w:color w:val="auto"/>
                <w:kern w:val="0"/>
                <w:sz w:val="24"/>
                <w:szCs w:val="24"/>
              </w:rPr>
              <w:t>可分步延时上电、远程设置、具有短路、过流、过压、过载、避雷、过温等保护特性</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计算机</w:t>
            </w:r>
            <w:r>
              <w:rPr>
                <w:rFonts w:hint="eastAsia" w:ascii="仿宋_GB2312" w:hAnsi="仿宋_GB2312" w:eastAsia="仿宋_GB2312" w:cs="仿宋_GB2312"/>
                <w:b/>
                <w:bCs/>
                <w:sz w:val="24"/>
              </w:rPr>
              <w:t>（强制采购节能产品，详见采购需求说明第八点）</w:t>
            </w:r>
          </w:p>
        </w:tc>
        <w:tc>
          <w:tcPr>
            <w:tcW w:w="6589" w:type="dxa"/>
            <w:tcBorders>
              <w:top w:val="single" w:color="000000" w:sz="4" w:space="0"/>
              <w:left w:val="single" w:color="000000" w:sz="4" w:space="0"/>
              <w:bottom w:val="single" w:color="000000" w:sz="4" w:space="0"/>
              <w:right w:val="single" w:color="000000" w:sz="4" w:space="0"/>
            </w:tcBorders>
            <w:vAlign w:val="center"/>
          </w:tcPr>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一、CPU规格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CPU：≥8核8线程，主频≥2.7GHz，末级缓存≥8M，内存≥双通道DDR4-2666，热设计功耗≥70W，位宽≥64位；</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二、内存规格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1.内存配置容量：≥16GB；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三、主板规格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四、存储设备规格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2.固态存储容量：≥512GB；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3.机械硬盘数量：≥1 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4.机械硬盘总容量：≥1TB；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5.机械硬盘转速：≥5400rpm；</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6.机械硬盘形态：</w:t>
            </w:r>
            <w:r>
              <w:rPr>
                <w:rFonts w:hint="eastAsia" w:ascii="仿宋_GB2312" w:hAnsi="仿宋_GB2312" w:eastAsia="仿宋_GB2312" w:cs="仿宋_GB2312"/>
                <w:color w:val="auto"/>
                <w:kern w:val="2"/>
                <w:sz w:val="24"/>
                <w:szCs w:val="24"/>
                <w:lang w:eastAsia="zh-CN"/>
              </w:rPr>
              <w:t>2.5英寸或3.5英寸等</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7.固态存储形态：采用插卡或板载等形态，可选用符合M.2 或 2.5 寸 SATA 或 mSATA 等标准的插卡形态；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8.存储设备其他参数要求：a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五、显卡规格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1.显卡类型：独立显卡；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2.独立显卡显存类型：显存类型为DDR3/DDR4/DDR5；</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3.独立显卡显存位宽：显存位宽≥16 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4.独立显卡显存容量：显存容量≥1GB；</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六、显示设备规格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7.显示屏低频闪：</w:t>
            </w:r>
            <w:r>
              <w:rPr>
                <w:rFonts w:hint="eastAsia" w:ascii="仿宋_GB2312" w:hAnsi="仿宋_GB2312" w:eastAsia="仿宋_GB2312" w:cs="仿宋_GB2312"/>
                <w:color w:val="auto"/>
                <w:kern w:val="2"/>
                <w:sz w:val="24"/>
                <w:szCs w:val="24"/>
                <w:u w:val="none"/>
              </w:rPr>
              <w:t>显示屏应支持低频闪≤-35dB；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七、外设规格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4.0mm；</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w:t>
            </w:r>
            <w:r>
              <w:rPr>
                <w:rFonts w:hint="eastAsia" w:ascii="仿宋_GB2312" w:hAnsi="仿宋_GB2312" w:eastAsia="仿宋_GB2312" w:cs="仿宋_GB2312"/>
                <w:color w:val="auto"/>
                <w:kern w:val="2"/>
                <w:sz w:val="24"/>
                <w:szCs w:val="24"/>
                <w:lang w:eastAsia="zh-CN"/>
              </w:rPr>
              <w:t>鼠标DPI分辨率：800-1600（CPI）</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八、网络设备规格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1.有线网卡数量：≥1；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九、外部接口规格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十、整机基础规格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4208中IP20 防护要求；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 30L；</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十一、CPU性能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十二、内存性能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内存读写速率：≥2666MT/s；</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十三、显卡性能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十四、显示设备性能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pPr>
              <w:pStyle w:val="267"/>
              <w:kinsoku w:val="0"/>
              <w:overflowPunct w:val="0"/>
              <w:spacing w:before="1"/>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参数应符合SJ/T 11292的相关规定；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十五、网络设备性能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有线网卡速率：最高速率应不低于 1000Mbps，应支持10Mbps、100Mbps、1000Mbps 速率自适应；</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十六、主板功能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十七、显卡功能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显卡外接显示接口：显卡至少支持 VGA、HDMI、DVI、DP、Type-C 中 1 种显示接口，并与显示器接口相匹配；</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十八、显示设备功能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十九、存储功能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存储功能：通过 SATA 固态存储/PCIe 固态存储/UFS 固态存储/SATA 硬磁盘等存储部件提供存储功能；</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二十、网络设备功能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二十一、外部接口功能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二十二、电源功能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电源线适配能力：电源适配器电线组件应符合 GB/T15934 的要求；</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二十三、操作系统及软件功能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二十四、存储设备可靠性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80TB（条件：512GB 硬盘容量）；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二十五、显示设备可靠性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显示屏屏幕失效点：符合 GB/T 9813.2的要求；</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二十六、外设可靠性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1.键盘按键寿命：≥1000万次；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2.鼠标按键寿命：≥500万次；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4.风扇寿命：≥4万小时；</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二十七、整机可靠性要求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1.电磁兼容性要求的抗扰度：符合GB/T 9254.2的规定；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2.环境条件要求的气候环境适应性：符合GB/T9813.1中规定；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3.环境条件要求的振动适应性：符合GB/T 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4.环境条件要求的冲击适应性：符合GB/T 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5.环境条件要求的碰撞适应性：符合GB/T 9813.1中规定；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6.环境条件要求的运输包装件跌落适应性：符合GB/T 9813.1 中规定；</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7.MTBF测试：MTBF(m1)≥3 万小时；</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二十八、兼容要求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2.数据库兼容：兼容3个及以上厂商的数据库产品；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3.中间件兼容：兼容3个及以上厂商中间件产品；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4.平台软件兼容：兼容3个及以上厂商云计算及大数据平台；</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二十九、包装及运输要求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标志、包装、运输和贮存：符合GB/T 9813.1和商品包装政府采购需求标准的相关规定；</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三十、服务要求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产品停止服务时间应提前1年告知；c) 应明确产品发布日期；</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8.整机质量服务要求：免费服务周期（含换件和维修）应不小于3年；</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三十一、供应链合规性</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产品部件保障：供应商保障产品主要部件，提供 6 年的备件服务能力（自购买之日起），或提供可兼容原设备的升级换代产品；</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三十二、供应链质量</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三十三、关键部件安全</w:t>
            </w:r>
          </w:p>
          <w:p>
            <w:pPr>
              <w:pStyle w:val="267"/>
              <w:kinsoku w:val="0"/>
              <w:overflowPunct w:val="0"/>
              <w:spacing w:before="1"/>
              <w:rPr>
                <w:rFonts w:hint="eastAsia" w:ascii="仿宋_GB2312" w:hAnsi="仿宋_GB2312" w:eastAsia="仿宋_GB2312" w:cs="仿宋_GB2312"/>
                <w:b/>
                <w:bCs/>
                <w:color w:val="auto"/>
                <w:kern w:val="2"/>
                <w:sz w:val="24"/>
                <w:szCs w:val="24"/>
                <w:lang w:eastAsia="zh-CN"/>
              </w:rPr>
            </w:pPr>
            <w:r>
              <w:rPr>
                <w:rFonts w:hint="eastAsia" w:ascii="仿宋_GB2312" w:hAnsi="仿宋_GB2312" w:eastAsia="仿宋_GB2312" w:cs="仿宋_GB2312"/>
                <w:b/>
                <w:bCs/>
                <w:color w:val="auto"/>
                <w:kern w:val="2"/>
                <w:sz w:val="24"/>
                <w:szCs w:val="24"/>
              </w:rPr>
              <w:t>关键部件安全要求：CPU 和操作系统等关键部件应当符合安全可靠测评要求；</w:t>
            </w:r>
            <w:r>
              <w:rPr>
                <w:rFonts w:hint="eastAsia" w:ascii="仿宋_GB2312" w:hAnsi="仿宋_GB2312" w:eastAsia="仿宋_GB2312" w:cs="仿宋_GB2312"/>
                <w:b/>
                <w:bCs/>
                <w:color w:val="auto"/>
                <w:kern w:val="2"/>
                <w:sz w:val="24"/>
                <w:szCs w:val="24"/>
                <w:lang w:eastAsia="zh-CN"/>
              </w:rPr>
              <w:t>（</w:t>
            </w:r>
            <w:r>
              <w:rPr>
                <w:rFonts w:hint="eastAsia" w:ascii="仿宋_GB2312" w:hAnsi="仿宋_GB2312" w:eastAsia="仿宋_GB2312" w:cs="仿宋_GB2312"/>
                <w:b/>
                <w:bCs/>
                <w:color w:val="auto"/>
                <w:kern w:val="2"/>
                <w:sz w:val="24"/>
                <w:szCs w:val="24"/>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b/>
                <w:bCs/>
                <w:color w:val="auto"/>
                <w:kern w:val="2"/>
                <w:sz w:val="24"/>
                <w:szCs w:val="24"/>
                <w:lang w:eastAsia="zh-CN"/>
              </w:rPr>
              <w:t>）</w:t>
            </w:r>
          </w:p>
          <w:p>
            <w:pPr>
              <w:pStyle w:val="267"/>
              <w:kinsoku w:val="0"/>
              <w:overflowPunct w:val="0"/>
              <w:spacing w:before="1"/>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注：投标人在填写《技术响应表》时，在“投标文件响应技术参数”明确给出所投计算机“CPU型号”及“操作系统”名称，否则视为投标无效。</w:t>
            </w:r>
          </w:p>
          <w:p>
            <w:pPr>
              <w:pStyle w:val="267"/>
              <w:kinsoku w:val="0"/>
              <w:overflowPunct w:val="0"/>
              <w:spacing w:before="1"/>
              <w:rPr>
                <w:rFonts w:hint="eastAsia" w:ascii="仿宋_GB2312" w:hAnsi="仿宋_GB2312" w:eastAsia="仿宋_GB2312" w:cs="仿宋_GB2312"/>
                <w:color w:val="auto"/>
                <w:kern w:val="2"/>
                <w:sz w:val="24"/>
                <w:szCs w:val="24"/>
              </w:rPr>
            </w:pPr>
            <w:r>
              <w:rPr>
                <w:rFonts w:ascii="仿宋_GB2312" w:eastAsia="仿宋_GB2312"/>
                <w:b/>
                <w:bCs/>
                <w:color w:val="000000"/>
                <w:sz w:val="24"/>
              </w:rPr>
              <w:t>★</w:t>
            </w:r>
            <w:r>
              <w:rPr>
                <w:rFonts w:hint="eastAsia" w:ascii="仿宋_GB2312" w:hAnsi="仿宋_GB2312" w:eastAsia="仿宋_GB2312" w:cs="仿宋_GB2312"/>
                <w:color w:val="auto"/>
                <w:kern w:val="2"/>
                <w:sz w:val="24"/>
                <w:szCs w:val="24"/>
              </w:rPr>
              <w:t>三十四、整机安全性要求</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GM/T0008的相关规定，或芯片密码模块应符合 GB/T 37092或 GM/T0028的相关规定（通过商用密码检测机构检测并经商用密码认证机构认证合格）；</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GB/T39276 的5.2的规定；b)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pPr>
              <w:pStyle w:val="267"/>
              <w:kinsoku w:val="0"/>
              <w:overflowPunct w:val="0"/>
              <w:spacing w:before="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pPr>
              <w:pStyle w:val="267"/>
              <w:kinsoku w:val="0"/>
              <w:overflowPunct w:val="0"/>
              <w:spacing w:before="1"/>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rPr>
              <w:t>4.限用物质的限量要求：符合GB/T26572中规定。</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内部电源线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numPr>
                <w:ilvl w:val="0"/>
                <w:numId w:val="2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RVV3x2.5</w:t>
            </w:r>
            <w:r>
              <w:rPr>
                <w:rFonts w:hint="eastAsia" w:ascii="仿宋_GB2312" w:hAnsi="仿宋_GB2312" w:eastAsia="仿宋_GB2312" w:cs="仿宋_GB2312"/>
                <w:color w:val="000000"/>
                <w:sz w:val="24"/>
                <w:szCs w:val="24"/>
                <w:highlight w:val="none"/>
              </w:rPr>
              <w:t>mm²，</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单根</w:t>
            </w:r>
            <w:r>
              <w:rPr>
                <w:rFonts w:hint="eastAsia" w:ascii="仿宋_GB2312" w:hAnsi="仿宋_GB2312" w:eastAsia="仿宋_GB2312" w:cs="仿宋_GB2312"/>
                <w:color w:val="000000"/>
                <w:sz w:val="24"/>
                <w:szCs w:val="24"/>
                <w:highlight w:val="none"/>
                <w:lang w:eastAsia="zh-CN"/>
              </w:rPr>
              <w:t>长度</w:t>
            </w:r>
            <w:r>
              <w:rPr>
                <w:rFonts w:hint="eastAsia" w:ascii="仿宋_GB2312" w:hAnsi="仿宋_GB2312" w:eastAsia="仿宋_GB2312" w:cs="仿宋_GB2312"/>
                <w:color w:val="000000"/>
                <w:sz w:val="24"/>
                <w:szCs w:val="24"/>
                <w:highlight w:val="none"/>
                <w:lang w:val="en-US" w:eastAsia="zh-CN"/>
              </w:rPr>
              <w:t>0.5M）</w:t>
            </w:r>
            <w:r>
              <w:rPr>
                <w:rFonts w:hint="eastAsia" w:ascii="仿宋_GB2312" w:hAnsi="仿宋_GB2312" w:eastAsia="仿宋_GB2312" w:cs="仿宋_GB2312"/>
                <w:color w:val="000000"/>
                <w:sz w:val="24"/>
                <w:szCs w:val="24"/>
                <w:highlight w:val="none"/>
              </w:rPr>
              <w:t>聚氯乙烯</w:t>
            </w:r>
            <w:r>
              <w:rPr>
                <w:rFonts w:hint="eastAsia" w:ascii="仿宋_GB2312" w:hAnsi="仿宋_GB2312" w:eastAsia="仿宋_GB2312" w:cs="仿宋_GB2312"/>
                <w:color w:val="000000"/>
                <w:sz w:val="24"/>
                <w:szCs w:val="24"/>
                <w:highlight w:val="none"/>
                <w:lang w:val="en-US" w:eastAsia="zh-CN"/>
              </w:rPr>
              <w:t>绝缘</w:t>
            </w:r>
            <w:r>
              <w:rPr>
                <w:rFonts w:hint="eastAsia" w:ascii="仿宋_GB2312" w:hAnsi="仿宋_GB2312" w:eastAsia="仿宋_GB2312" w:cs="仿宋_GB2312"/>
                <w:color w:val="000000"/>
                <w:sz w:val="24"/>
                <w:szCs w:val="24"/>
                <w:highlight w:val="none"/>
              </w:rPr>
              <w:t>护套电力电缆</w:t>
            </w:r>
            <w:r>
              <w:rPr>
                <w:rFonts w:hint="eastAsia" w:ascii="仿宋_GB2312" w:hAnsi="仿宋_GB2312" w:eastAsia="仿宋_GB2312" w:cs="仿宋_GB2312"/>
                <w:color w:val="000000"/>
                <w:sz w:val="24"/>
                <w:szCs w:val="24"/>
                <w:highlight w:val="none"/>
                <w:lang w:eastAsia="zh-CN"/>
              </w:rPr>
              <w:t>；</w:t>
            </w:r>
          </w:p>
          <w:p>
            <w:pPr>
              <w:numPr>
                <w:ilvl w:val="0"/>
                <w:numId w:val="20"/>
              </w:numPr>
              <w:spacing w:line="40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r>
              <w:rPr>
                <w:rFonts w:hint="eastAsia" w:ascii="仿宋_GB2312" w:hAnsi="仿宋_GB2312" w:eastAsia="仿宋_GB2312" w:cs="仿宋_GB2312"/>
                <w:color w:val="000000"/>
                <w:sz w:val="24"/>
                <w:szCs w:val="24"/>
                <w:highlight w:val="none"/>
              </w:rPr>
              <w:t>工频耐压试验:2500V，加压 5min 绝缘不击穿。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28根</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分级电缆线</w:t>
            </w:r>
          </w:p>
        </w:tc>
        <w:tc>
          <w:tcPr>
            <w:tcW w:w="65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mm²，聚氯乙烯</w:t>
            </w:r>
            <w:r>
              <w:rPr>
                <w:rFonts w:hint="eastAsia" w:ascii="仿宋_GB2312" w:hAnsi="仿宋_GB2312" w:eastAsia="仿宋_GB2312" w:cs="仿宋_GB2312"/>
                <w:color w:val="000000"/>
                <w:sz w:val="24"/>
                <w:szCs w:val="24"/>
                <w:highlight w:val="none"/>
                <w:lang w:val="en-US" w:eastAsia="zh-CN"/>
              </w:rPr>
              <w:t>绝缘</w:t>
            </w:r>
            <w:r>
              <w:rPr>
                <w:rFonts w:hint="eastAsia" w:ascii="仿宋_GB2312" w:hAnsi="仿宋_GB2312" w:eastAsia="仿宋_GB2312" w:cs="仿宋_GB2312"/>
                <w:color w:val="000000"/>
                <w:sz w:val="24"/>
                <w:szCs w:val="24"/>
                <w:highlight w:val="none"/>
              </w:rPr>
              <w:t>护套电力电缆</w:t>
            </w:r>
            <w:r>
              <w:rPr>
                <w:rFonts w:hint="eastAsia" w:ascii="仿宋_GB2312" w:hAnsi="仿宋_GB2312" w:eastAsia="仿宋_GB2312" w:cs="仿宋_GB2312"/>
                <w:color w:val="000000"/>
                <w:sz w:val="24"/>
                <w:szCs w:val="24"/>
                <w:highlight w:val="none"/>
                <w:lang w:eastAsia="zh-CN"/>
              </w:rPr>
              <w:t>；</w:t>
            </w:r>
          </w:p>
          <w:p>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 5min 绝缘不击穿。</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60米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主电源线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numPr>
                <w:ilvl w:val="-1"/>
                <w:numId w:val="0"/>
              </w:numPr>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YJV3*4mm²，</w:t>
            </w:r>
            <w:r>
              <w:rPr>
                <w:rFonts w:hint="eastAsia" w:ascii="仿宋_GB2312" w:hAnsi="仿宋_GB2312" w:eastAsia="仿宋_GB2312" w:cs="仿宋_GB2312"/>
                <w:sz w:val="24"/>
              </w:rPr>
              <w:t>交联聚乙烯绝缘电力电缆</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额定电压0.6/1KV，导体电阻≤1.15Ω/km，电压试验3500V/5min不击穿</w:t>
            </w:r>
            <w:r>
              <w:rPr>
                <w:rFonts w:hint="eastAsia" w:ascii="仿宋_GB2312" w:hAnsi="仿宋_GB2312" w:eastAsia="仿宋_GB2312" w:cs="仿宋_GB2312"/>
                <w:color w:val="auto"/>
                <w:kern w:val="0"/>
                <w:sz w:val="24"/>
                <w:szCs w:val="24"/>
                <w:lang w:eastAsia="zh-CN"/>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20米</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96</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网络跳线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rPr>
              <w:t>RJ45超五类网络跳线（1米）。</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14条</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97</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网线</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六类非屏蔽双绞线，纯铜芯，传输无衰减，采用PVC环保外皮，包装长度305米；</w:t>
            </w:r>
          </w:p>
          <w:p>
            <w:pPr>
              <w:widowControl/>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芯数</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 4*2含十字骨架；导体直径：0.57±0.05mm；外护套材质：PVC；外径：6.3±0.2mm。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1箱</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98</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钢制讲台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参考</w:t>
            </w:r>
            <w:r>
              <w:rPr>
                <w:rFonts w:hint="eastAsia" w:ascii="仿宋_GB2312" w:hAnsi="仿宋_GB2312" w:eastAsia="仿宋_GB2312" w:cs="仿宋_GB2312"/>
                <w:color w:val="auto"/>
                <w:kern w:val="0"/>
                <w:sz w:val="24"/>
                <w:szCs w:val="24"/>
                <w:highlight w:val="none"/>
              </w:rPr>
              <w:t>尺寸：≥长11</w:t>
            </w:r>
            <w:r>
              <w:rPr>
                <w:rFonts w:hint="eastAsia" w:ascii="仿宋_GB2312" w:hAnsi="仿宋_GB2312" w:eastAsia="仿宋_GB2312" w:cs="仿宋_GB2312"/>
                <w:color w:val="auto"/>
                <w:kern w:val="0"/>
                <w:sz w:val="24"/>
                <w:szCs w:val="24"/>
                <w:highlight w:val="none"/>
                <w:lang w:val="en-US" w:eastAsia="zh-CN"/>
              </w:rPr>
              <w:t>0</w:t>
            </w:r>
            <w:r>
              <w:rPr>
                <w:rFonts w:hint="eastAsia" w:ascii="仿宋_GB2312" w:hAnsi="仿宋_GB2312" w:eastAsia="仿宋_GB2312" w:cs="仿宋_GB2312"/>
                <w:color w:val="auto"/>
                <w:kern w:val="0"/>
                <w:sz w:val="24"/>
                <w:szCs w:val="24"/>
                <w:highlight w:val="none"/>
              </w:rPr>
              <w:t>0mm *</w:t>
            </w:r>
            <w:r>
              <w:rPr>
                <w:rFonts w:hint="eastAsia" w:ascii="仿宋_GB2312" w:hAnsi="仿宋_GB2312" w:eastAsia="仿宋_GB2312" w:cs="仿宋_GB2312"/>
                <w:color w:val="auto"/>
                <w:kern w:val="0"/>
                <w:sz w:val="24"/>
                <w:szCs w:val="24"/>
              </w:rPr>
              <w:t>宽730mm* 高980mm，根据实际场地定制；</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lang w:val="en-US" w:eastAsia="zh-CN"/>
              </w:rPr>
              <w:t>1.0mm</w:t>
            </w:r>
            <w:r>
              <w:rPr>
                <w:rFonts w:hint="eastAsia" w:ascii="仿宋_GB2312" w:hAnsi="仿宋_GB2312" w:eastAsia="仿宋_GB2312" w:cs="仿宋_GB2312"/>
                <w:color w:val="auto"/>
                <w:kern w:val="0"/>
                <w:sz w:val="24"/>
                <w:szCs w:val="24"/>
              </w:rPr>
              <w:t>冷轧钢板，边角圆弧过渡，无尖锐，防止碰伤学生；</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采用上下分体式设计，设检修门；</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支持17-22寸液晶显示器，显示器安装角度可调，防尘钢化玻璃罩需密封；</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设中控抽屉，使用联锁控制讲台，一把钥匙控制整个上柜所有抽屉；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6.配备</w:t>
            </w:r>
            <w:r>
              <w:rPr>
                <w:rFonts w:hint="eastAsia" w:ascii="仿宋_GB2312" w:hAnsi="仿宋_GB2312" w:eastAsia="仿宋_GB2312" w:cs="仿宋_GB2312"/>
                <w:color w:val="auto"/>
                <w:kern w:val="0"/>
                <w:sz w:val="24"/>
                <w:szCs w:val="24"/>
              </w:rPr>
              <w:t>五孔电源插座、过线板，接口模块，预留中控安装位置；配备可扩展多位PDU、电源插座、网络、USB、VGA、音频、视频、话筒等扩展端口，需有安全保护装置；总控电源安装于讲台内；</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配备漏电保护开关及防静电接地装置；</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sz w:val="24"/>
                <w:szCs w:val="24"/>
              </w:rPr>
              <w:t>孔洞必须进行密封处理，达到防鼠效果。</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99</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专业功放</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立体声功率：300W*2</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8Ω，450W*2</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4Ω；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频率响应：20HZ－20KHZ</w:t>
            </w:r>
            <w:r>
              <w:rPr>
                <w:rFonts w:hint="eastAsia" w:ascii="仿宋_GB2312" w:hAnsi="仿宋_GB2312" w:eastAsia="仿宋_GB2312" w:cs="仿宋_GB2312"/>
                <w:color w:val="auto"/>
                <w:kern w:val="0"/>
                <w:sz w:val="24"/>
                <w:szCs w:val="24"/>
                <w:lang w:eastAsia="zh-CN"/>
              </w:rPr>
              <w:t>（±1dB）</w:t>
            </w:r>
            <w:r>
              <w:rPr>
                <w:rFonts w:hint="eastAsia" w:ascii="仿宋_GB2312" w:hAnsi="仿宋_GB2312" w:eastAsia="仿宋_GB2312" w:cs="仿宋_GB2312"/>
                <w:color w:val="auto"/>
                <w:kern w:val="0"/>
                <w:sz w:val="24"/>
                <w:szCs w:val="24"/>
              </w:rPr>
              <w:t>；</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总谐波失真</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1kHz</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：≤0.1%；</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互调失真：≤0.1% 8欧；</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输入灵敏度：0dBu（775mV）；</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输入阻抗：平衡20kΩ，非平衡10kΩ；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信噪比</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A计权</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：≥100dB；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8.电源软启动功能、</w:t>
            </w:r>
            <w:r>
              <w:rPr>
                <w:rFonts w:hint="eastAsia" w:ascii="仿宋_GB2312" w:hAnsi="仿宋_GB2312" w:eastAsia="仿宋_GB2312" w:cs="仿宋_GB2312"/>
                <w:color w:val="auto"/>
                <w:kern w:val="0"/>
                <w:sz w:val="24"/>
                <w:szCs w:val="24"/>
              </w:rPr>
              <w:t>短路保护、过热保护，DC保护，过载保护，FUSE保护；</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 xml:space="preserve"> 电压、电流跟踪技术</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 </w:t>
            </w:r>
          </w:p>
          <w:p>
            <w:pPr>
              <w:widowControl/>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10.串音衰减</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1kHz</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：≥70dB</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11.电压适应范围：AC110-242V，50Hz/60Hz；</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100</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调音台</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流线型设计，内置效果器，耳机监听功能；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lang w:val="en-US" w:eastAsia="zh-CN"/>
              </w:rPr>
              <w:t>≥10</w:t>
            </w:r>
            <w:r>
              <w:rPr>
                <w:rFonts w:hint="eastAsia" w:ascii="仿宋_GB2312" w:hAnsi="仿宋_GB2312" w:eastAsia="仿宋_GB2312" w:cs="仿宋_GB2312"/>
                <w:color w:val="auto"/>
                <w:kern w:val="0"/>
                <w:sz w:val="24"/>
                <w:szCs w:val="24"/>
              </w:rPr>
              <w:t>路</w:t>
            </w:r>
            <w:r>
              <w:rPr>
                <w:rFonts w:hint="eastAsia" w:ascii="仿宋_GB2312" w:hAnsi="仿宋_GB2312" w:eastAsia="仿宋_GB2312" w:cs="仿宋_GB2312"/>
                <w:color w:val="auto"/>
                <w:kern w:val="0"/>
                <w:sz w:val="24"/>
                <w:szCs w:val="24"/>
                <w:lang w:val="en-US" w:eastAsia="zh-CN"/>
              </w:rPr>
              <w:t>输入，4个单声道话筒+3个立体声道</w:t>
            </w:r>
            <w:r>
              <w:rPr>
                <w:rFonts w:hint="eastAsia" w:ascii="仿宋_GB2312" w:hAnsi="仿宋_GB2312" w:eastAsia="仿宋_GB2312" w:cs="仿宋_GB2312"/>
                <w:color w:val="auto"/>
                <w:kern w:val="0"/>
                <w:sz w:val="24"/>
                <w:szCs w:val="24"/>
              </w:rPr>
              <w:t>；</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带48V</w:t>
            </w:r>
            <w:r>
              <w:rPr>
                <w:rFonts w:hint="eastAsia" w:ascii="仿宋_GB2312" w:hAnsi="仿宋_GB2312" w:eastAsia="仿宋_GB2312" w:cs="仿宋_GB2312"/>
                <w:color w:val="auto"/>
                <w:kern w:val="0"/>
                <w:sz w:val="24"/>
                <w:szCs w:val="24"/>
                <w:lang w:eastAsia="zh-CN"/>
              </w:rPr>
              <w:t>幻象</w:t>
            </w:r>
            <w:r>
              <w:rPr>
                <w:rFonts w:hint="eastAsia" w:ascii="仿宋_GB2312" w:hAnsi="仿宋_GB2312" w:eastAsia="仿宋_GB2312" w:cs="仿宋_GB2312"/>
                <w:color w:val="auto"/>
                <w:kern w:val="0"/>
                <w:sz w:val="24"/>
                <w:szCs w:val="24"/>
              </w:rPr>
              <w:t>电源，辅助输出功能</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编组</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监听、</w:t>
            </w:r>
            <w:r>
              <w:rPr>
                <w:rFonts w:hint="eastAsia" w:ascii="仿宋_GB2312" w:hAnsi="仿宋_GB2312" w:eastAsia="仿宋_GB2312" w:cs="仿宋_GB2312"/>
                <w:color w:val="auto"/>
                <w:kern w:val="0"/>
                <w:sz w:val="24"/>
                <w:szCs w:val="24"/>
              </w:rPr>
              <w:t>静音</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低频切除功能；</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每个声道通道具有峰值提示；</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所有输入通道均具有三段通道均衡；</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所有输入通道均采用60mm行程推拉衰减器；</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每个通道设通道通断开关；每一个输入通道具有MIC/LINE双接口；</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8.标准48V幻象电源，可</w:t>
            </w:r>
            <w:r>
              <w:rPr>
                <w:rFonts w:hint="eastAsia" w:ascii="仿宋_GB2312" w:hAnsi="仿宋_GB2312" w:eastAsia="仿宋_GB2312" w:cs="仿宋_GB2312"/>
                <w:color w:val="auto"/>
                <w:kern w:val="0"/>
                <w:sz w:val="24"/>
                <w:szCs w:val="24"/>
                <w:lang w:val="en-US" w:eastAsia="zh-CN"/>
              </w:rPr>
              <w:t>单独</w:t>
            </w:r>
            <w:r>
              <w:rPr>
                <w:rFonts w:hint="eastAsia" w:ascii="仿宋_GB2312" w:hAnsi="仿宋_GB2312" w:eastAsia="仿宋_GB2312" w:cs="仿宋_GB2312"/>
                <w:color w:val="auto"/>
                <w:kern w:val="0"/>
                <w:sz w:val="24"/>
                <w:szCs w:val="24"/>
              </w:rPr>
              <w:t>接通；</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2路主输出，</w:t>
            </w:r>
            <w:r>
              <w:rPr>
                <w:rFonts w:hint="eastAsia" w:ascii="仿宋_GB2312" w:hAnsi="仿宋_GB2312" w:eastAsia="仿宋_GB2312" w:cs="仿宋_GB2312"/>
                <w:color w:val="auto"/>
                <w:kern w:val="0"/>
                <w:sz w:val="24"/>
                <w:szCs w:val="24"/>
                <w:lang w:val="en-US" w:eastAsia="zh-CN"/>
              </w:rPr>
              <w:t>≥1组编组输出，≥</w:t>
            </w:r>
            <w:r>
              <w:rPr>
                <w:rFonts w:hint="eastAsia" w:ascii="仿宋_GB2312" w:hAnsi="仿宋_GB2312" w:eastAsia="仿宋_GB2312" w:cs="仿宋_GB2312"/>
                <w:color w:val="auto"/>
                <w:kern w:val="0"/>
                <w:sz w:val="24"/>
                <w:szCs w:val="24"/>
              </w:rPr>
              <w:t>1组</w:t>
            </w:r>
            <w:r>
              <w:rPr>
                <w:rFonts w:hint="eastAsia" w:ascii="仿宋_GB2312" w:hAnsi="仿宋_GB2312" w:eastAsia="仿宋_GB2312" w:cs="仿宋_GB2312"/>
                <w:color w:val="auto"/>
                <w:kern w:val="0"/>
                <w:sz w:val="24"/>
                <w:szCs w:val="24"/>
                <w:lang w:val="en-US" w:eastAsia="zh-CN"/>
              </w:rPr>
              <w:t>监听</w:t>
            </w:r>
            <w:r>
              <w:rPr>
                <w:rFonts w:hint="eastAsia" w:ascii="仿宋_GB2312" w:hAnsi="仿宋_GB2312" w:eastAsia="仿宋_GB2312" w:cs="仿宋_GB2312"/>
                <w:color w:val="auto"/>
                <w:kern w:val="0"/>
                <w:sz w:val="24"/>
                <w:szCs w:val="24"/>
              </w:rPr>
              <w:t>输出，</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2路辅助输出，</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1路</w:t>
            </w:r>
            <w:r>
              <w:rPr>
                <w:rFonts w:hint="eastAsia" w:ascii="仿宋_GB2312" w:hAnsi="仿宋_GB2312" w:eastAsia="仿宋_GB2312" w:cs="仿宋_GB2312"/>
                <w:color w:val="auto"/>
                <w:kern w:val="0"/>
                <w:sz w:val="24"/>
                <w:szCs w:val="24"/>
                <w:lang w:val="en-US" w:eastAsia="zh-CN"/>
              </w:rPr>
              <w:t>耳机监听</w:t>
            </w:r>
            <w:r>
              <w:rPr>
                <w:rFonts w:hint="eastAsia" w:ascii="仿宋_GB2312" w:hAnsi="仿宋_GB2312" w:eastAsia="仿宋_GB2312" w:cs="仿宋_GB2312"/>
                <w:color w:val="auto"/>
                <w:kern w:val="0"/>
                <w:sz w:val="24"/>
                <w:szCs w:val="24"/>
              </w:rPr>
              <w:t>；</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10.</w:t>
            </w:r>
            <w:r>
              <w:rPr>
                <w:rFonts w:hint="eastAsia" w:ascii="仿宋_GB2312" w:hAnsi="仿宋_GB2312" w:eastAsia="仿宋_GB2312" w:cs="仿宋_GB2312"/>
                <w:color w:val="auto"/>
                <w:kern w:val="0"/>
                <w:sz w:val="24"/>
                <w:szCs w:val="24"/>
              </w:rPr>
              <w:t>频率响应：0.4～-1.5dB 20Hz-20KHz @4dBu输出</w:t>
            </w:r>
            <w:r>
              <w:rPr>
                <w:rFonts w:hint="eastAsia" w:ascii="仿宋_GB2312" w:hAnsi="仿宋_GB2312" w:eastAsia="仿宋_GB2312" w:cs="仿宋_GB2312"/>
                <w:color w:val="auto"/>
                <w:kern w:val="0"/>
                <w:sz w:val="24"/>
                <w:szCs w:val="24"/>
                <w:lang w:eastAsia="zh-CN"/>
              </w:rPr>
              <w:t>；</w:t>
            </w:r>
          </w:p>
          <w:p>
            <w:pPr>
              <w:widowControl/>
              <w:numPr>
                <w:ilvl w:val="0"/>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11.</w:t>
            </w:r>
            <w:r>
              <w:rPr>
                <w:rFonts w:hint="eastAsia" w:ascii="仿宋_GB2312" w:hAnsi="仿宋_GB2312" w:eastAsia="仿宋_GB2312" w:cs="仿宋_GB2312"/>
                <w:color w:val="auto"/>
                <w:kern w:val="0"/>
                <w:sz w:val="24"/>
                <w:szCs w:val="24"/>
              </w:rPr>
              <w:t>总谐波失真：≤0.1% 20Hz-20KHz @4dBu输出</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等效输入噪声：≤-118dB</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增益@30dB</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推子置0，A+权）</w:t>
            </w:r>
            <w:r>
              <w:rPr>
                <w:rFonts w:hint="eastAsia" w:ascii="仿宋_GB2312" w:hAnsi="仿宋_GB2312" w:eastAsia="仿宋_GB2312" w:cs="仿宋_GB2312"/>
                <w:color w:val="auto"/>
                <w:kern w:val="0"/>
                <w:sz w:val="24"/>
                <w:szCs w:val="24"/>
                <w:lang w:eastAsia="zh-CN"/>
              </w:rPr>
              <w:t>；</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99</w:t>
            </w:r>
            <w:r>
              <w:rPr>
                <w:rFonts w:hint="eastAsia" w:ascii="仿宋_GB2312" w:hAnsi="仿宋_GB2312" w:eastAsia="仿宋_GB2312" w:cs="仿宋_GB2312"/>
                <w:color w:val="auto"/>
                <w:kern w:val="0"/>
                <w:sz w:val="24"/>
                <w:szCs w:val="24"/>
                <w:lang w:val="en-US" w:eastAsia="zh-CN"/>
              </w:rPr>
              <w:t>种</w:t>
            </w:r>
            <w:r>
              <w:rPr>
                <w:rFonts w:hint="eastAsia" w:ascii="仿宋_GB2312" w:hAnsi="仿宋_GB2312" w:eastAsia="仿宋_GB2312" w:cs="仿宋_GB2312"/>
                <w:color w:val="auto"/>
                <w:kern w:val="0"/>
                <w:sz w:val="24"/>
                <w:szCs w:val="24"/>
              </w:rPr>
              <w:t>DSP混响效果器，USB播放</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蓝牙播放等功能；</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双10段电平监视。</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101</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多媒体会议音箱</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额定功率：100W/400W；</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频响：60Hz－20KHz；</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阻抗：8Ω；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灵敏度：95dB；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连续声压：</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115dB；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扬声器单元：LF:1*10英寸HF:2*3寸纸盆；</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7.覆盖角度H×V：</w:t>
            </w:r>
            <w:r>
              <w:rPr>
                <w:rFonts w:hint="eastAsia" w:ascii="仿宋_GB2312" w:hAnsi="仿宋_GB2312" w:eastAsia="仿宋_GB2312" w:cs="仿宋_GB2312"/>
                <w:color w:val="auto"/>
                <w:kern w:val="0"/>
                <w:sz w:val="24"/>
                <w:szCs w:val="24"/>
                <w:lang w:val="en-US" w:eastAsia="zh-CN"/>
              </w:rPr>
              <w:t>9</w:t>
            </w:r>
            <w:r>
              <w:rPr>
                <w:rFonts w:hint="eastAsia" w:ascii="仿宋_GB2312" w:hAnsi="仿宋_GB2312" w:eastAsia="仿宋_GB2312" w:cs="仿宋_GB2312"/>
                <w:color w:val="auto"/>
                <w:kern w:val="0"/>
                <w:sz w:val="24"/>
                <w:szCs w:val="24"/>
              </w:rPr>
              <w:t>0º×</w:t>
            </w:r>
            <w:r>
              <w:rPr>
                <w:rFonts w:hint="eastAsia" w:ascii="仿宋_GB2312" w:hAnsi="仿宋_GB2312" w:eastAsia="仿宋_GB2312" w:cs="仿宋_GB2312"/>
                <w:color w:val="auto"/>
                <w:kern w:val="0"/>
                <w:sz w:val="24"/>
                <w:szCs w:val="24"/>
                <w:lang w:val="en-US" w:eastAsia="zh-CN"/>
              </w:rPr>
              <w:t>9</w:t>
            </w:r>
            <w:r>
              <w:rPr>
                <w:rFonts w:hint="eastAsia" w:ascii="仿宋_GB2312" w:hAnsi="仿宋_GB2312" w:eastAsia="仿宋_GB2312" w:cs="仿宋_GB2312"/>
                <w:color w:val="auto"/>
                <w:kern w:val="0"/>
                <w:sz w:val="24"/>
                <w:szCs w:val="24"/>
              </w:rPr>
              <w:t>0º</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8.额定阻抗：8Ω；</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9.输入接口：NL4MP×1；</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可</w:t>
            </w:r>
            <w:r>
              <w:rPr>
                <w:rFonts w:hint="eastAsia" w:ascii="仿宋_GB2312" w:hAnsi="仿宋_GB2312" w:eastAsia="仿宋_GB2312" w:cs="仿宋_GB2312"/>
                <w:color w:val="auto"/>
                <w:kern w:val="0"/>
                <w:sz w:val="24"/>
                <w:szCs w:val="24"/>
                <w:lang w:eastAsia="zh-CN"/>
              </w:rPr>
              <w:t>配备</w:t>
            </w:r>
            <w:r>
              <w:rPr>
                <w:rFonts w:hint="eastAsia" w:ascii="仿宋_GB2312" w:hAnsi="仿宋_GB2312" w:eastAsia="仿宋_GB2312" w:cs="仿宋_GB2312"/>
                <w:color w:val="auto"/>
                <w:kern w:val="0"/>
                <w:sz w:val="24"/>
                <w:szCs w:val="24"/>
              </w:rPr>
              <w:t>专业吊挂支架，方便音箱多角度旋转</w:t>
            </w:r>
            <w:r>
              <w:rPr>
                <w:rFonts w:hint="eastAsia" w:ascii="仿宋_GB2312" w:hAnsi="仿宋_GB2312" w:eastAsia="仿宋_GB2312" w:cs="仿宋_GB2312"/>
                <w:color w:val="auto"/>
                <w:kern w:val="0"/>
                <w:sz w:val="24"/>
                <w:szCs w:val="24"/>
                <w:lang w:eastAsia="zh-CN"/>
              </w:rPr>
              <w:t>。</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4只</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102</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台式电容话筒</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换能方式：电容式；</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指向性：心形单指向；</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灵敏度：-</w:t>
            </w:r>
            <w:r>
              <w:rPr>
                <w:rFonts w:hint="eastAsia" w:ascii="仿宋_GB2312" w:hAnsi="仿宋_GB2312" w:eastAsia="仿宋_GB2312" w:cs="仿宋_GB2312"/>
                <w:color w:val="auto"/>
                <w:kern w:val="0"/>
                <w:sz w:val="24"/>
                <w:szCs w:val="24"/>
                <w:lang w:val="en-US" w:eastAsia="zh-CN"/>
              </w:rPr>
              <w:t>29</w:t>
            </w:r>
            <w:r>
              <w:rPr>
                <w:rFonts w:hint="eastAsia" w:ascii="仿宋_GB2312" w:hAnsi="仿宋_GB2312" w:eastAsia="仿宋_GB2312" w:cs="仿宋_GB2312"/>
                <w:color w:val="auto"/>
                <w:kern w:val="0"/>
                <w:sz w:val="24"/>
                <w:szCs w:val="24"/>
              </w:rPr>
              <w:t>dB±</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dB；</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频率响应：</w:t>
            </w: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0Hz-1</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KHz；</w:t>
            </w:r>
          </w:p>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输出阻抗：2KΩ±15%；</w:t>
            </w:r>
          </w:p>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供电方式：2支AAA电池或DC48V</w:t>
            </w:r>
            <w:r>
              <w:rPr>
                <w:rFonts w:hint="eastAsia" w:ascii="仿宋_GB2312" w:hAnsi="仿宋_GB2312" w:eastAsia="仿宋_GB2312" w:cs="仿宋_GB2312"/>
                <w:color w:val="auto"/>
                <w:kern w:val="0"/>
                <w:sz w:val="24"/>
                <w:szCs w:val="24"/>
                <w:lang w:eastAsia="zh-CN"/>
              </w:rPr>
              <w:t>幻象</w:t>
            </w:r>
            <w:r>
              <w:rPr>
                <w:rFonts w:hint="eastAsia" w:ascii="仿宋_GB2312" w:hAnsi="仿宋_GB2312" w:eastAsia="仿宋_GB2312" w:cs="仿宋_GB2312"/>
                <w:color w:val="auto"/>
                <w:kern w:val="0"/>
                <w:sz w:val="24"/>
                <w:szCs w:val="24"/>
              </w:rPr>
              <w:t>供电。</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2支</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103</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无线话筒</w:t>
            </w:r>
            <w:r>
              <w:rPr>
                <w:rFonts w:hint="eastAsia" w:ascii="仿宋_GB2312" w:hAnsi="仿宋_GB2312" w:eastAsia="仿宋_GB2312" w:cs="仿宋_GB2312"/>
                <w:color w:val="auto"/>
                <w:kern w:val="0"/>
                <w:sz w:val="24"/>
                <w:szCs w:val="24"/>
                <w:lang w:val="en-US" w:eastAsia="zh-CN"/>
              </w:rPr>
              <w:t>2</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（一）</w:t>
            </w:r>
            <w:r>
              <w:rPr>
                <w:rFonts w:hint="eastAsia" w:ascii="仿宋_GB2312" w:hAnsi="仿宋_GB2312" w:eastAsia="仿宋_GB2312" w:cs="仿宋_GB2312"/>
                <w:color w:val="auto"/>
                <w:kern w:val="0"/>
                <w:sz w:val="24"/>
                <w:szCs w:val="24"/>
              </w:rPr>
              <w:t>技术参数：</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采用UHF超高频段，全新音频电路构架，数字静音、数字音量调节；</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先进的自动对频技术，仅需一键操作即可自动同步接收、发射工作频率，方便客户使用；</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独特ID码设计，具有身份识别功能，</w:t>
            </w:r>
            <w:r>
              <w:rPr>
                <w:rFonts w:hint="eastAsia" w:ascii="仿宋_GB2312" w:hAnsi="仿宋_GB2312" w:eastAsia="仿宋_GB2312" w:cs="仿宋_GB2312"/>
                <w:color w:val="auto"/>
                <w:kern w:val="0"/>
                <w:sz w:val="24"/>
                <w:szCs w:val="24"/>
                <w:lang w:eastAsia="zh-CN"/>
              </w:rPr>
              <w:t>杜绝</w:t>
            </w:r>
            <w:r>
              <w:rPr>
                <w:rFonts w:hint="eastAsia" w:ascii="仿宋_GB2312" w:hAnsi="仿宋_GB2312" w:eastAsia="仿宋_GB2312" w:cs="仿宋_GB2312"/>
                <w:color w:val="auto"/>
                <w:kern w:val="0"/>
                <w:sz w:val="24"/>
                <w:szCs w:val="24"/>
              </w:rPr>
              <w:t>干扰和串频现象；</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采用真分集式接收及数字导音，杂音锁定双重静音控制，接收距离远，消除接收断音及不稳的缺失。</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各频道可单独或混合输出，可切换两段输出的音量，具有MIC/LINE输出开关：</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接收机可设置锁屏功能，防止使用误操作；</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高端液晶显示屏采用全新的背光补亮方式，使接收机及发射器的工作状态一目了然；</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理想环境操作半径大于50米，适用于多种场合；</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（二）</w:t>
            </w:r>
            <w:r>
              <w:rPr>
                <w:rFonts w:hint="eastAsia" w:ascii="仿宋_GB2312" w:hAnsi="仿宋_GB2312" w:eastAsia="仿宋_GB2312" w:cs="仿宋_GB2312"/>
                <w:color w:val="auto"/>
                <w:kern w:val="0"/>
                <w:sz w:val="24"/>
                <w:szCs w:val="24"/>
              </w:rPr>
              <w:t>技术参数：</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射频范围</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 UHF537-587.3MHZ</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 xml:space="preserve">可调范围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约50 MHz </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信道数目：</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200个</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频率间隔：250KHz</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频率稳定度：±0.005%（-10℃—﹢50℃）</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 xml:space="preserve">综合T.H.D. :&lt;1% @1kHz </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音频响应 : 50Hz-15kHz</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天线接口：TNC/50Ω</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发射器拾音头：电容式</w:t>
            </w:r>
          </w:p>
          <w:p>
            <w:pPr>
              <w:widowControl/>
              <w:numPr>
                <w:ilvl w:val="-1"/>
                <w:numId w:val="0"/>
              </w:numPr>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发射器供电方式：两节AA电池</w:t>
            </w:r>
          </w:p>
          <w:p>
            <w:pPr>
              <w:widowControl/>
              <w:numPr>
                <w:ilvl w:val="-1"/>
                <w:numId w:val="0"/>
              </w:numPr>
              <w:jc w:val="left"/>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电池寿命：约8小时（发射器功率为高功率）</w:t>
            </w:r>
          </w:p>
          <w:p>
            <w:pPr>
              <w:widowControl/>
              <w:numPr>
                <w:ilvl w:val="-1"/>
                <w:numId w:val="0"/>
              </w:numPr>
              <w:jc w:val="left"/>
              <w:rPr>
                <w:rFonts w:hint="eastAsia"/>
                <w:lang w:val="en-US" w:eastAsia="zh-CN"/>
              </w:rPr>
            </w:pPr>
            <w:r>
              <w:rPr>
                <w:rFonts w:hint="eastAsia" w:ascii="仿宋_GB2312" w:hAnsi="仿宋_GB2312" w:eastAsia="仿宋_GB2312" w:cs="仿宋_GB2312"/>
                <w:color w:val="auto"/>
                <w:sz w:val="24"/>
                <w:szCs w:val="24"/>
                <w:lang w:val="en-US" w:eastAsia="zh-CN"/>
              </w:rPr>
              <w:t>12.1套配备</w:t>
            </w:r>
            <w:r>
              <w:rPr>
                <w:rFonts w:hint="eastAsia" w:ascii="仿宋_GB2312" w:hAnsi="仿宋_GB2312" w:eastAsia="仿宋_GB2312" w:cs="仿宋_GB2312"/>
                <w:i w:val="0"/>
                <w:iCs w:val="0"/>
                <w:color w:val="auto"/>
                <w:kern w:val="0"/>
                <w:sz w:val="24"/>
                <w:szCs w:val="24"/>
                <w:u w:val="none"/>
                <w:lang w:val="en-US" w:eastAsia="zh-CN" w:bidi="ar"/>
              </w:rPr>
              <w:t>2支麦克风</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1套</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104</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32U机柜</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2U标准化网络机柜</w:t>
            </w:r>
            <w:r>
              <w:rPr>
                <w:rFonts w:hint="eastAsia" w:ascii="仿宋_GB2312" w:hAnsi="仿宋_GB2312" w:eastAsia="仿宋_GB2312" w:cs="仿宋_GB2312"/>
                <w:color w:val="auto"/>
                <w:kern w:val="0"/>
                <w:sz w:val="24"/>
                <w:szCs w:val="24"/>
                <w:lang w:val="en-US" w:eastAsia="zh-CN"/>
              </w:rPr>
              <w:t>带风扇，规格≥</w:t>
            </w:r>
            <w:r>
              <w:rPr>
                <w:rFonts w:hint="eastAsia" w:ascii="仿宋_GB2312" w:hAnsi="仿宋_GB2312" w:eastAsia="仿宋_GB2312" w:cs="仿宋_GB2312"/>
                <w:color w:val="auto"/>
                <w:kern w:val="0"/>
                <w:sz w:val="24"/>
                <w:szCs w:val="24"/>
              </w:rPr>
              <w:t xml:space="preserve"> 600mm</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宽</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800mm</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深</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1600mm</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高</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w:t>
            </w:r>
          </w:p>
          <w:p>
            <w:pPr>
              <w:widowControl/>
              <w:textAlignment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采用</w:t>
            </w:r>
            <w:r>
              <w:rPr>
                <w:rFonts w:hint="eastAsia" w:ascii="仿宋_GB2312" w:hAnsi="仿宋_GB2312" w:eastAsia="仿宋_GB2312" w:cs="仿宋_GB2312"/>
                <w:color w:val="auto"/>
                <w:sz w:val="24"/>
                <w:szCs w:val="24"/>
                <w:lang w:val="en-US" w:eastAsia="zh-CN"/>
              </w:rPr>
              <w:t>平整</w:t>
            </w:r>
            <w:r>
              <w:rPr>
                <w:rFonts w:hint="eastAsia" w:ascii="仿宋_GB2312" w:hAnsi="仿宋_GB2312" w:eastAsia="仿宋_GB2312" w:cs="仿宋_GB2312"/>
                <w:color w:val="auto"/>
                <w:sz w:val="24"/>
                <w:szCs w:val="24"/>
              </w:rPr>
              <w:t>的镀锌板，机柜主体骨架材料厚度≥1.0mm，其他材料厚度≥0.8mm。</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1台</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105</w:t>
            </w:r>
          </w:p>
        </w:tc>
        <w:tc>
          <w:tcPr>
            <w:tcW w:w="9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辅助材料及施工等</w:t>
            </w:r>
          </w:p>
        </w:tc>
        <w:tc>
          <w:tcPr>
            <w:tcW w:w="658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含</w:t>
            </w:r>
            <w:r>
              <w:rPr>
                <w:rFonts w:hint="eastAsia" w:ascii="仿宋_GB2312" w:hAnsi="仿宋_GB2312" w:eastAsia="仿宋_GB2312" w:cs="仿宋_GB2312"/>
                <w:color w:val="auto"/>
                <w:kern w:val="0"/>
                <w:sz w:val="24"/>
                <w:szCs w:val="24"/>
                <w:lang w:val="en-US" w:eastAsia="zh-CN"/>
              </w:rPr>
              <w:t>符合国家标准</w:t>
            </w:r>
            <w:r>
              <w:rPr>
                <w:rFonts w:hint="eastAsia" w:ascii="仿宋_GB2312" w:hAnsi="仿宋_GB2312" w:eastAsia="仿宋_GB2312" w:cs="仿宋_GB2312"/>
                <w:color w:val="auto"/>
                <w:kern w:val="0"/>
                <w:sz w:val="24"/>
                <w:szCs w:val="24"/>
              </w:rPr>
              <w:t>的HDMI线、电源线、音箱线、音频分配器、电源排插1套、双位空开、弧形</w:t>
            </w:r>
            <w:r>
              <w:rPr>
                <w:rFonts w:hint="eastAsia" w:ascii="仿宋_GB2312" w:hAnsi="仿宋_GB2312" w:eastAsia="仿宋_GB2312" w:cs="仿宋_GB2312"/>
                <w:color w:val="auto"/>
                <w:kern w:val="0"/>
                <w:sz w:val="24"/>
                <w:szCs w:val="24"/>
                <w:lang w:eastAsia="zh-CN"/>
              </w:rPr>
              <w:t>钢制</w:t>
            </w:r>
            <w:r>
              <w:rPr>
                <w:rFonts w:hint="eastAsia" w:ascii="仿宋_GB2312" w:hAnsi="仿宋_GB2312" w:eastAsia="仿宋_GB2312" w:cs="仿宋_GB2312"/>
                <w:color w:val="auto"/>
                <w:kern w:val="0"/>
                <w:sz w:val="24"/>
                <w:szCs w:val="24"/>
              </w:rPr>
              <w:t>或工程PVC走线槽等配件。施工安装、培训费等。按柳州市教育系统工程施工规范要求实施。</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bidi w:val="0"/>
              <w:adjustRightInd/>
              <w:snapToGrid w:val="0"/>
              <w:spacing w:line="400" w:lineRule="exact"/>
              <w:jc w:val="center"/>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val="en-US" w:eastAsia="zh-CN"/>
              </w:rPr>
              <w:t>1批</w:t>
            </w:r>
          </w:p>
        </w:tc>
      </w:tr>
    </w:tbl>
    <w:p>
      <w:pPr>
        <w:pStyle w:val="19"/>
        <w:rPr>
          <w:rFonts w:hint="default"/>
          <w:lang w:val="en-US" w:eastAsia="zh-CN"/>
        </w:rPr>
      </w:pPr>
    </w:p>
    <w:p>
      <w:pPr>
        <w:spacing w:line="360" w:lineRule="auto"/>
        <w:rPr>
          <w:rFonts w:hint="eastAsia" w:ascii="仿宋_GB2312" w:hAnsi="宋体" w:eastAsia="仿宋_GB2312"/>
          <w:sz w:val="24"/>
        </w:rP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基本要求</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w:t>
            </w:r>
            <w:r>
              <w:rPr>
                <w:rFonts w:hint="eastAsia" w:ascii="仿宋_GB2312" w:hAnsi="仿宋_GB2312" w:eastAsia="仿宋_GB2312" w:cs="仿宋_GB2312"/>
                <w:bCs/>
                <w:color w:val="000000"/>
                <w:sz w:val="24"/>
                <w:lang w:eastAsia="zh-CN"/>
              </w:rPr>
              <w:t>和；</w:t>
            </w:r>
            <w:r>
              <w:rPr>
                <w:rFonts w:hint="eastAsia" w:ascii="仿宋_GB2312" w:hAnsi="仿宋_GB2312" w:eastAsia="仿宋_GB2312" w:cs="仿宋_GB2312"/>
                <w:bCs/>
                <w:color w:val="000000"/>
                <w:sz w:val="24"/>
              </w:rPr>
              <w:t>2.投标人应保证投标产品涉及的知识产权和所提供的相关技术资料是合法取得，不会因为采购人的使用而被责令停止使用、追偿或要求赔偿损失，如出现此情况，一切经济和法律责任均由投标人承担；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网络关键设备和网络安全专用产品目录〉的公告》等相关文件要求，所投产品应符合由具备资格的机构安全认证合格或安全检测符合要求。</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5.</w:t>
            </w:r>
            <w:r>
              <w:rPr>
                <w:rFonts w:hint="eastAsia" w:ascii="仿宋_GB2312" w:hAnsi="仿宋_GB2312" w:eastAsia="仿宋_GB2312" w:cs="仿宋_GB2312"/>
                <w:bCs/>
                <w:color w:val="000000"/>
                <w:sz w:val="24"/>
              </w:rPr>
              <w:t>“★”标注的功能、参数，在供货时采购人可进行核验，核验结果不满足投标文件相应内容，视为虚假应标，并上报相关部门进行处理。</w:t>
            </w:r>
          </w:p>
          <w:p>
            <w:pPr>
              <w:spacing w:line="440" w:lineRule="exact"/>
              <w:jc w:val="left"/>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6.投标人应具备为本项目服务的安装管理团队。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质量保证期</w:t>
            </w:r>
          </w:p>
        </w:tc>
        <w:tc>
          <w:tcPr>
            <w:tcW w:w="7763" w:type="dxa"/>
            <w:shd w:val="clear" w:color="auto" w:fill="auto"/>
            <w:vAlign w:val="center"/>
          </w:tcPr>
          <w:p>
            <w:pPr>
              <w:spacing w:line="440" w:lineRule="exact"/>
              <w:jc w:val="left"/>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自验收合格后交付使用之日起3年。“一、项目技术规格参数及要求”中另有要求的，按“一、项目技术规格参数及要求”要求执行。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售后服务要求</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1.投标人提供的产品必须是具有合法销售途径的全新合格产品，并符合国家各项有关质量标准的合格产品，货物如在运输过程中损坏，中标人必须无偿修复或更换同样产品。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2.中标人应保证所提供的货物或其任何一部分均不会侵犯任何第三方的专利权、商标权，如在使用过程中出现的一切经济和法律责任均由中标人负责。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3.中标人应按国家规定实行“三包”，免费送货上门，承担提供安装所需材料、委托培训和售后服务、税金、验收及其他所有成本费用。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4.中标人供货期内货品出现质量问题，中标人货品达不到采购需求要求，应立即无条件回收并提供达标货品；因商品质量问题造成采购人损失的，应赔偿相关损失。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故障处理：提供7*24小时维修服务，并提供售后服务电话，供应商提供同城4小时、异地12小时技术响应服务，2个工作日解决问题，对于未能解决的问题和故障应提供可行的升级方案，并提供周转设备或更换设备。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6.质量保证期内免费提供维修服务（含人工费、配件费、差旅费等各项费用），所更换的所有零配件全部使用原厂配件；保修期以外一律按投标文件承诺的优惠价收费，提供终身上门维修服务。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交货时间及地点</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1.交货时间：自签订合同之日起30日内安装调试完毕，验收合格并交付使用；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2.交货地点：广西柳州市</w:t>
            </w:r>
            <w:r>
              <w:rPr>
                <w:rFonts w:hint="eastAsia" w:ascii="仿宋_GB2312" w:hAnsi="仿宋_GB2312" w:eastAsia="仿宋_GB2312" w:cs="仿宋_GB2312"/>
                <w:bCs/>
                <w:color w:val="000000"/>
                <w:sz w:val="24"/>
                <w:lang w:val="en-US" w:eastAsia="zh-CN"/>
              </w:rPr>
              <w:t>区</w:t>
            </w:r>
            <w:r>
              <w:rPr>
                <w:rFonts w:ascii="仿宋_GB2312" w:hAnsi="仿宋_GB2312" w:eastAsia="仿宋_GB2312" w:cs="仿宋_GB2312"/>
                <w:bCs/>
                <w:color w:val="000000"/>
                <w:sz w:val="24"/>
              </w:rPr>
              <w:t>内采购人指定地点。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付款方式</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财政性资金按财政国库集中支付规定程序办理。
</w:t>
            </w:r>
            <w:r>
              <w:rPr>
                <w:rFonts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无预付款，货物全部到货完毕，货物验收合格后，采购人在收到中标人开具的合同总价款的40%增值税专用发票之日起10个工作日内向中标人指定账户支付合同总价款的40%;全部安装、调试完毕，项目整体交付使用并通过最终验收合格后，采购人在收到中标人开具的合同总价款60%增值税专用发票之日起10个工作日内向中标人指定账户支付合同总价款的60%。(不</w:t>
            </w:r>
            <w:r>
              <w:rPr>
                <w:rFonts w:hint="eastAsia" w:ascii="仿宋_GB2312" w:hAnsi="仿宋_GB2312" w:eastAsia="仿宋_GB2312" w:cs="仿宋_GB2312"/>
                <w:bCs/>
                <w:color w:val="000000"/>
                <w:sz w:val="24"/>
                <w:lang w:val="en-US" w:eastAsia="zh-CN"/>
              </w:rPr>
              <w:t>计利息）</w:t>
            </w:r>
            <w:r>
              <w:rPr>
                <w:rFonts w:ascii="仿宋_GB2312" w:hAnsi="仿宋_GB2312" w:eastAsia="仿宋_GB2312" w:cs="仿宋_GB2312"/>
                <w:bCs/>
                <w:color w:val="000000"/>
                <w:sz w:val="24"/>
              </w:rPr>
              <w:t>。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注：</w:t>
            </w:r>
            <w:r>
              <w:rPr>
                <w:rFonts w:hint="eastAsia" w:ascii="仿宋_GB2312" w:hAnsi="仿宋_GB2312" w:eastAsia="仿宋_GB2312" w:cs="仿宋_GB2312"/>
                <w:b/>
                <w:bCs w:val="0"/>
                <w:color w:val="000000"/>
                <w:sz w:val="24"/>
              </w:rPr>
              <w:t>资金支付等事项按照《保障中小企业款项支付条例》（国务院令第802号）、《广西壮族自治区财政厅关于持续优化政府采购营商环境推动高质量发展的通知》等要求执行</w:t>
            </w:r>
            <w:r>
              <w:rPr>
                <w:rFonts w:hint="eastAsia" w:ascii="仿宋_GB2312" w:hAnsi="仿宋_GB2312" w:eastAsia="仿宋_GB2312" w:cs="仿宋_GB2312"/>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备品备件及耗材等要求</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lang w:eastAsia="zh-CN"/>
              </w:rPr>
              <w:t>；</w:t>
            </w:r>
            <w:r>
              <w:rPr>
                <w:rFonts w:ascii="仿宋_GB2312" w:hAnsi="仿宋_GB2312" w:eastAsia="仿宋_GB2312" w:cs="仿宋_GB2312"/>
                <w:bCs/>
                <w:color w:val="000000"/>
                <w:sz w:val="24"/>
              </w:rPr>
              <w:t>3.投标人必须有完善的备品备件库体系，质保期内能提供相应的免费的措施和配件，保证过质保期后五年内（计算机设备为六年内）有足够的备品备件，为完成本项目技术支持、服务需求提供可靠保证。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2"/>
            <w:vAlign w:val="center"/>
          </w:tcPr>
          <w:p>
            <w:pPr>
              <w:snapToGrid w:val="0"/>
              <w:spacing w:line="400" w:lineRule="exact"/>
              <w:jc w:val="center"/>
              <w:rPr>
                <w:rFonts w:hint="eastAsia" w:ascii="等线" w:hAnsi="等线" w:eastAsia="仿宋_GB2312" w:cs="Arial"/>
                <w:bCs/>
                <w:color w:val="000000"/>
                <w:sz w:val="24"/>
                <w:lang w:val="en-GB"/>
              </w:rPr>
            </w:pPr>
            <w:r>
              <w:rPr>
                <w:rFonts w:ascii="仿宋_GB2312" w:hAnsi="仿宋_GB2312" w:eastAsia="仿宋_GB2312" w:cs="仿宋_GB2312"/>
                <w:bCs/>
                <w:color w:val="000000"/>
                <w:sz w:val="24"/>
                <w:szCs w:val="21"/>
              </w:rPr>
              <w:t>验收标准及要求</w:t>
            </w:r>
          </w:p>
        </w:tc>
        <w:tc>
          <w:tcPr>
            <w:tcW w:w="7763" w:type="dxa"/>
            <w:vAlign w:val="center"/>
          </w:tcPr>
          <w:p>
            <w:pPr>
              <w:spacing w:line="440" w:lineRule="exact"/>
              <w:jc w:val="left"/>
              <w:rPr>
                <w:rFonts w:hint="eastAsia" w:ascii="仿宋_GB2312" w:hAnsi="仿宋_GB2312" w:eastAsia="仿宋_GB2312" w:cs="仿宋_GB2312"/>
                <w:bCs/>
                <w:color w:val="000000"/>
                <w:sz w:val="24"/>
                <w:szCs w:val="21"/>
              </w:rPr>
            </w:pPr>
            <w:r>
              <w:rPr>
                <w:rFonts w:hint="eastAsia" w:ascii="仿宋_GB2312" w:hAnsi="等线" w:eastAsia="仿宋_GB2312" w:cs="Arial"/>
                <w:bCs/>
                <w:sz w:val="24"/>
                <w:lang w:val="en-GB"/>
              </w:rPr>
              <w:t>1.符合国家强制性技术标准及有关规定；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交货验收时，采购人已委托监理单位提供监理服务的，参照柳政规〔2020〕7号《柳州市政府投资信息化项目管理办法》的通知，应由当采购人、监理单位、中标人三方共同进行收货验收。必要时可委托国家认可的质量检测机构开展采购项目验收工作；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4.中标人完成安装调试后，可向采购人提出初验申请，采购人可以进行累计运行时间不超过72小时的试运行，以确认所供货物功能参数、兼容性及稳定性符合标准达到初验条件；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5中标人通过初验后向采购人提出最终验收申请，采购人组织聘请验收专家组（3-5人）、监理单位、中标人共同进行验收工作；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6.验收费用：验收过程所产生的检验费、验收费及相关的全部费用均由中标人承担（验收费用参照柳财采〔2024〕24 号文件执行），中标人在投标报价时应充分考虑。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政策性加分条件（如有）</w:t>
            </w:r>
          </w:p>
        </w:tc>
        <w:tc>
          <w:tcPr>
            <w:tcW w:w="7763" w:type="dxa"/>
            <w:vAlign w:val="center"/>
          </w:tcPr>
          <w:p>
            <w:pPr>
              <w:pStyle w:val="400"/>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400"/>
              <w:spacing w:before="0" w:beforeAutospacing="0" w:after="0" w:afterAutospacing="0" w:line="460" w:lineRule="atLeast"/>
              <w:rPr>
                <w:rFonts w:hint="default" w:ascii="仿宋_GB2312" w:eastAsia="仿宋_GB2312"/>
                <w:color w:val="000000"/>
                <w:lang w:val="en-US" w:eastAsia="zh-CN"/>
              </w:rPr>
            </w:pPr>
            <w:r>
              <w:rPr>
                <w:rStyle w:val="401"/>
                <w:rFonts w:hint="eastAsia" w:ascii="仿宋_GB2312" w:eastAsia="仿宋_GB2312"/>
                <w:color w:val="000000"/>
              </w:rPr>
              <w:t>注：（1）采购标的对应的中小企业划分标准所属行业：</w:t>
            </w:r>
            <w:r>
              <w:rPr>
                <w:rStyle w:val="401"/>
                <w:rFonts w:hint="eastAsia" w:ascii="仿宋_GB2312" w:eastAsia="仿宋_GB2312"/>
                <w:color w:val="000000"/>
                <w:lang w:eastAsia="zh-CN"/>
              </w:rPr>
              <w:t>采购需求所列第</w:t>
            </w:r>
            <w:r>
              <w:rPr>
                <w:rStyle w:val="401"/>
                <w:rFonts w:hint="eastAsia" w:ascii="仿宋_GB2312" w:eastAsia="仿宋_GB2312"/>
                <w:color w:val="000000"/>
                <w:lang w:val="en-US" w:eastAsia="zh-CN"/>
              </w:rPr>
              <w:t>4项、第55项、第59项</w:t>
            </w:r>
            <w:r>
              <w:rPr>
                <w:rStyle w:val="764"/>
                <w:rFonts w:hint="eastAsia" w:ascii="仿宋_GB2312" w:eastAsia="仿宋_GB2312"/>
                <w:color w:val="000000"/>
                <w:lang w:val="en-US" w:eastAsia="zh-CN"/>
              </w:rPr>
              <w:t>属于</w:t>
            </w:r>
            <w:r>
              <w:rPr>
                <w:rStyle w:val="764"/>
                <w:rFonts w:hint="eastAsia" w:ascii="仿宋_GB2312" w:eastAsia="仿宋_GB2312"/>
                <w:color w:val="000000"/>
              </w:rPr>
              <w:t>软件和信息技术服务业</w:t>
            </w:r>
            <w:r>
              <w:rPr>
                <w:rStyle w:val="764"/>
                <w:rFonts w:hint="eastAsia" w:ascii="仿宋_GB2312" w:eastAsia="仿宋_GB2312"/>
                <w:color w:val="000000"/>
                <w:lang w:eastAsia="zh-CN"/>
              </w:rPr>
              <w:t>；第</w:t>
            </w:r>
            <w:r>
              <w:rPr>
                <w:rStyle w:val="764"/>
                <w:rFonts w:hint="eastAsia" w:ascii="仿宋_GB2312" w:eastAsia="仿宋_GB2312"/>
                <w:color w:val="000000"/>
                <w:lang w:val="en-US" w:eastAsia="zh-CN"/>
              </w:rPr>
              <w:t>11项、第17-18项、第25项、第39项、第52项、第76-79项、第82项、第105项不做中小企业划分；其余标的属于工业；</w:t>
            </w:r>
          </w:p>
          <w:p>
            <w:pPr>
              <w:pStyle w:val="400"/>
              <w:spacing w:before="0" w:beforeAutospacing="0" w:after="0" w:afterAutospacing="0" w:line="460" w:lineRule="atLeast"/>
              <w:rPr>
                <w:rFonts w:hint="eastAsia" w:ascii="仿宋_GB2312" w:eastAsia="仿宋_GB2312"/>
                <w:color w:val="000000"/>
              </w:rPr>
            </w:pPr>
            <w:r>
              <w:rPr>
                <w:rStyle w:val="401"/>
                <w:rFonts w:hint="eastAsia" w:ascii="仿宋_GB2312" w:eastAsia="仿宋_GB2312"/>
                <w:color w:val="000000"/>
              </w:rPr>
              <w:t>（2）中小企业划分有关标准根据工信部等部委发布的《关于印发中小企业划型标准规定的通知》（工信部联企业〔2011〕300号）确定；</w:t>
            </w:r>
          </w:p>
          <w:p>
            <w:pPr>
              <w:pStyle w:val="400"/>
              <w:spacing w:before="0" w:beforeAutospacing="0" w:after="0" w:afterAutospacing="0" w:line="460" w:lineRule="atLeast"/>
              <w:rPr>
                <w:rFonts w:hint="eastAsia" w:ascii="仿宋_GB2312" w:eastAsia="仿宋_GB2312"/>
                <w:color w:val="000000"/>
              </w:rPr>
            </w:pPr>
            <w:r>
              <w:rPr>
                <w:rStyle w:val="401"/>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771"/>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77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7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77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771"/>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771"/>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771"/>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00"/>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 xml:space="preserve">质量管理、企业信用要求（如有） </w:t>
            </w:r>
          </w:p>
        </w:tc>
        <w:tc>
          <w:tcPr>
            <w:tcW w:w="7763" w:type="dxa"/>
            <w:vAlign w:val="center"/>
          </w:tcPr>
          <w:p>
            <w:pPr>
              <w:pStyle w:val="421"/>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1.投标人或投标核心产品生产厂家具备有效的质量管理体系认证证书；</w:t>
            </w:r>
          </w:p>
          <w:p>
            <w:pPr>
              <w:pStyle w:val="4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2.投标人或投标核心产品生产厂家具备有效的职业健康安全管理体系认证证书；</w:t>
            </w:r>
          </w:p>
          <w:p>
            <w:pPr>
              <w:pStyle w:val="4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3.投标人或投标核心产品生产厂家具备有效的环境管理体系认证证书。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pPr>
              <w:snapToGrid w:val="0"/>
              <w:spacing w:line="440" w:lineRule="exact"/>
              <w:rPr>
                <w:rFonts w:ascii="仿宋_GB2312" w:hAnsi="Courier New" w:eastAsia="仿宋_GB2312" w:cs="Courier New"/>
                <w:bCs/>
                <w:color w:val="FF0000"/>
                <w:kern w:val="0"/>
                <w:sz w:val="24"/>
                <w:szCs w:val="21"/>
              </w:rPr>
            </w:pPr>
            <w:r>
              <w:rPr>
                <w:rFonts w:hint="eastAsia" w:ascii="仿宋_GB2312" w:hAnsi="宋体" w:eastAsia="仿宋_GB2312" w:cs="Courier New"/>
                <w:b/>
                <w:bCs/>
                <w:kern w:val="0"/>
                <w:sz w:val="24"/>
                <w:szCs w:val="21"/>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vAlign w:val="center"/>
          </w:tcPr>
          <w:p>
            <w:pPr>
              <w:jc w:val="center"/>
              <w:rPr>
                <w:rFonts w:hint="eastAsia" w:ascii="仿宋_GB2312" w:hAnsi="宋体" w:eastAsia="仿宋_GB2312"/>
                <w:sz w:val="24"/>
              </w:rPr>
            </w:pPr>
            <w:r>
              <w:rPr>
                <w:rFonts w:ascii="仿宋_GB2312" w:hAnsi="宋体" w:eastAsia="仿宋_GB2312" w:cs="宋体"/>
                <w:bCs/>
                <w:color w:val="000000"/>
                <w:sz w:val="24"/>
              </w:rPr>
              <w:t>无</w:t>
            </w:r>
          </w:p>
        </w:tc>
        <w:tc>
          <w:tcPr>
            <w:tcW w:w="7823" w:type="dxa"/>
            <w:gridSpan w:val="2"/>
            <w:vAlign w:val="center"/>
          </w:tcPr>
          <w:p>
            <w:pPr>
              <w:snapToGrid w:val="0"/>
              <w:spacing w:line="440" w:lineRule="exact"/>
              <w:jc w:val="left"/>
              <w:rPr>
                <w:rFonts w:ascii="仿宋_GB2312" w:eastAsia="仿宋_GB2312"/>
                <w:bCs/>
                <w:kern w:val="0"/>
                <w:sz w:val="24"/>
              </w:rPr>
            </w:pPr>
            <w:r>
              <w:rPr>
                <w:rFonts w:ascii="仿宋_GB2312" w:eastAsia="仿宋_GB2312"/>
                <w:bCs/>
                <w:color w:val="000000" w:themeColor="text1"/>
                <w:kern w:val="0"/>
                <w:sz w:val="24"/>
                <w14:textFill>
                  <w14:solidFill>
                    <w14:schemeClr w14:val="tx1"/>
                  </w14:solidFill>
                </w14:textFill>
              </w:rPr>
              <w:t xml:space="preserve"> </w:t>
            </w:r>
          </w:p>
        </w:tc>
      </w:tr>
    </w:tbl>
    <w:p>
      <w:pPr>
        <w:sectPr>
          <w:pgSz w:w="11906" w:h="16838"/>
          <w:pgMar w:top="1440" w:right="1440" w:bottom="1440" w:left="1440" w:header="851" w:footer="992" w:gutter="0"/>
          <w:cols w:space="720" w:num="1"/>
          <w:docGrid w:linePitch="312" w:charSpace="0"/>
        </w:sectPr>
      </w:pPr>
    </w:p>
    <w:p>
      <w:pPr>
        <w:pStyle w:val="3"/>
        <w:spacing w:line="276" w:lineRule="auto"/>
        <w:jc w:val="center"/>
        <w:rPr>
          <w:sz w:val="32"/>
          <w:szCs w:val="32"/>
        </w:rPr>
      </w:pPr>
      <w:bookmarkStart w:id="25" w:name="_Toc29711"/>
      <w:r>
        <w:rPr>
          <w:rFonts w:hint="eastAsia"/>
          <w:sz w:val="32"/>
          <w:szCs w:val="32"/>
        </w:rPr>
        <w:t>第三章 投标人须知</w:t>
      </w:r>
      <w:bookmarkEnd w:id="25"/>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白露中心校、明德小学信息化设备采购</w:t>
            </w:r>
          </w:p>
          <w:p>
            <w:pPr>
              <w:spacing w:line="400" w:lineRule="exact"/>
              <w:rPr>
                <w:rFonts w:ascii="仿宋_GB2312" w:eastAsia="仿宋_GB2312"/>
                <w:sz w:val="24"/>
              </w:rPr>
            </w:pPr>
            <w:r>
              <w:rPr>
                <w:rFonts w:hint="eastAsia" w:ascii="仿宋_GB2312" w:eastAsia="仿宋_GB2312"/>
                <w:sz w:val="24"/>
              </w:rPr>
              <w:t>项目编号：LZZC2026-G1-990384-LZSZ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hint="eastAsia" w:ascii="仿宋_GB2312" w:eastAsia="仿宋_GB2312"/>
                <w:sz w:val="24"/>
                <w:lang w:eastAsia="zh-CN"/>
              </w:rPr>
              <w:t>叁</w:t>
            </w:r>
            <w:r>
              <w:rPr>
                <w:rFonts w:hint="eastAsia" w:ascii="仿宋_GB2312" w:eastAsia="仿宋_GB2312"/>
                <w:color w:val="auto"/>
                <w:sz w:val="24"/>
                <w:lang w:val="en-US" w:eastAsia="zh-CN"/>
              </w:rPr>
              <w:t>佰肆拾</w:t>
            </w:r>
            <w:r>
              <w:rPr>
                <w:rFonts w:hint="eastAsia" w:ascii="仿宋_GB2312" w:eastAsia="仿宋_GB2312"/>
                <w:sz w:val="24"/>
                <w:lang w:eastAsia="zh-CN"/>
              </w:rPr>
              <w:t>玖</w:t>
            </w:r>
            <w:r>
              <w:rPr>
                <w:rFonts w:hint="eastAsia" w:ascii="仿宋_GB2312" w:eastAsia="仿宋_GB2312"/>
                <w:color w:val="auto"/>
                <w:sz w:val="24"/>
                <w:lang w:val="en-US" w:eastAsia="zh-CN"/>
              </w:rPr>
              <w:t>万肆</w:t>
            </w:r>
            <w:r>
              <w:rPr>
                <w:rFonts w:hint="eastAsia" w:ascii="仿宋_GB2312" w:hAnsi="宋体" w:eastAsia="仿宋_GB2312"/>
                <w:sz w:val="24"/>
              </w:rPr>
              <w:t>仟</w:t>
            </w:r>
            <w:r>
              <w:rPr>
                <w:rFonts w:hint="eastAsia" w:ascii="仿宋_GB2312" w:hAnsi="宋体" w:eastAsia="仿宋_GB2312"/>
                <w:sz w:val="24"/>
                <w:lang w:eastAsia="zh-CN"/>
              </w:rPr>
              <w:t>陆佰</w:t>
            </w:r>
            <w:r>
              <w:rPr>
                <w:rFonts w:hint="eastAsia" w:ascii="仿宋_GB2312" w:eastAsia="仿宋_GB2312"/>
                <w:color w:val="auto"/>
                <w:sz w:val="24"/>
                <w:lang w:val="en-US" w:eastAsia="zh-CN"/>
              </w:rPr>
              <w:t>元整（</w:t>
            </w:r>
            <w:r>
              <w:rPr>
                <w:rFonts w:hint="eastAsia" w:ascii="仿宋_GB2312" w:hAnsi="宋体" w:eastAsia="仿宋_GB2312"/>
                <w:color w:val="auto"/>
                <w:sz w:val="24"/>
              </w:rPr>
              <w:t>¥</w:t>
            </w:r>
            <w:r>
              <w:rPr>
                <w:rFonts w:hint="eastAsia" w:ascii="仿宋_GB2312" w:eastAsia="仿宋_GB2312"/>
                <w:sz w:val="24"/>
                <w:lang w:val="en-US" w:eastAsia="zh-CN"/>
              </w:rPr>
              <w:t>3,494,600.00），其中</w:t>
            </w:r>
          </w:p>
          <w:p>
            <w:pPr>
              <w:autoSpaceDE w:val="0"/>
              <w:autoSpaceDN w:val="0"/>
              <w:spacing w:line="400" w:lineRule="exact"/>
              <w:textAlignment w:val="bottom"/>
              <w:rPr>
                <w:rFonts w:hint="eastAsia" w:ascii="仿宋_GB2312" w:eastAsia="仿宋_GB2312"/>
                <w:sz w:val="24"/>
                <w:lang w:eastAsia="zh-CN"/>
              </w:rPr>
            </w:pPr>
            <w:r>
              <w:rPr>
                <w:rFonts w:hint="eastAsia" w:ascii="仿宋_GB2312" w:hAnsi="宋体" w:eastAsia="仿宋_GB2312"/>
                <w:sz w:val="24"/>
              </w:rPr>
              <w:t>分标</w:t>
            </w:r>
            <w:r>
              <w:rPr>
                <w:rFonts w:hint="eastAsia" w:ascii="仿宋_GB2312" w:hAnsi="宋体" w:eastAsia="仿宋_GB2312"/>
                <w:sz w:val="24"/>
                <w:lang w:val="en-US" w:eastAsia="zh-CN"/>
              </w:rPr>
              <w:t>1</w:t>
            </w:r>
            <w:r>
              <w:rPr>
                <w:rFonts w:hint="eastAsia" w:ascii="仿宋_GB2312" w:hAnsi="宋体" w:eastAsia="仿宋_GB2312"/>
                <w:sz w:val="24"/>
              </w:rPr>
              <w:t>：壹佰</w:t>
            </w:r>
            <w:r>
              <w:rPr>
                <w:rFonts w:hint="eastAsia" w:ascii="仿宋_GB2312" w:hAnsi="宋体" w:eastAsia="仿宋_GB2312"/>
                <w:sz w:val="24"/>
                <w:lang w:eastAsia="zh-CN"/>
              </w:rPr>
              <w:t>柒</w:t>
            </w:r>
            <w:r>
              <w:rPr>
                <w:rFonts w:hint="eastAsia" w:ascii="仿宋_GB2312" w:hAnsi="宋体" w:eastAsia="仿宋_GB2312"/>
                <w:sz w:val="24"/>
              </w:rPr>
              <w:t>拾</w:t>
            </w:r>
            <w:r>
              <w:rPr>
                <w:rFonts w:hint="eastAsia" w:ascii="仿宋_GB2312" w:eastAsia="仿宋_GB2312"/>
                <w:color w:val="auto"/>
                <w:sz w:val="24"/>
                <w:lang w:val="en-US" w:eastAsia="zh-CN"/>
              </w:rPr>
              <w:t>肆</w:t>
            </w:r>
            <w:r>
              <w:rPr>
                <w:rFonts w:hint="eastAsia" w:ascii="仿宋_GB2312" w:hAnsi="宋体" w:eastAsia="仿宋_GB2312"/>
                <w:sz w:val="24"/>
              </w:rPr>
              <w:t>万</w:t>
            </w:r>
            <w:r>
              <w:rPr>
                <w:rFonts w:hint="eastAsia" w:ascii="仿宋_GB2312" w:hAnsi="宋体" w:eastAsia="仿宋_GB2312"/>
                <w:sz w:val="24"/>
                <w:lang w:eastAsia="zh-CN"/>
              </w:rPr>
              <w:t>柒</w:t>
            </w:r>
            <w:r>
              <w:rPr>
                <w:rFonts w:hint="eastAsia" w:ascii="仿宋_GB2312" w:hAnsi="宋体" w:eastAsia="仿宋_GB2312"/>
                <w:sz w:val="24"/>
              </w:rPr>
              <w:t>仟</w:t>
            </w:r>
            <w:r>
              <w:rPr>
                <w:rFonts w:hint="eastAsia" w:ascii="仿宋_GB2312" w:hAnsi="宋体" w:eastAsia="仿宋_GB2312"/>
                <w:sz w:val="24"/>
                <w:lang w:eastAsia="zh-CN"/>
              </w:rPr>
              <w:t>叁佰</w:t>
            </w:r>
            <w:r>
              <w:rPr>
                <w:rFonts w:hint="eastAsia" w:ascii="仿宋_GB2312" w:hAnsi="宋体" w:eastAsia="仿宋_GB2312"/>
                <w:sz w:val="24"/>
              </w:rPr>
              <w:t>元整（¥1,</w:t>
            </w:r>
            <w:r>
              <w:rPr>
                <w:rFonts w:hint="eastAsia" w:ascii="仿宋_GB2312" w:hAnsi="宋体" w:eastAsia="仿宋_GB2312"/>
                <w:sz w:val="24"/>
                <w:lang w:val="en-US" w:eastAsia="zh-CN"/>
              </w:rPr>
              <w:t>747</w:t>
            </w:r>
            <w:r>
              <w:rPr>
                <w:rFonts w:hint="eastAsia" w:ascii="仿宋_GB2312" w:hAnsi="宋体" w:eastAsia="仿宋_GB2312"/>
                <w:sz w:val="24"/>
              </w:rPr>
              <w:t>,</w:t>
            </w:r>
            <w:r>
              <w:rPr>
                <w:rFonts w:hint="eastAsia" w:ascii="仿宋_GB2312" w:hAnsi="宋体" w:eastAsia="仿宋_GB2312"/>
                <w:sz w:val="24"/>
                <w:lang w:val="en-US" w:eastAsia="zh-CN"/>
              </w:rPr>
              <w:t>3</w:t>
            </w:r>
            <w:r>
              <w:rPr>
                <w:rFonts w:hint="eastAsia" w:ascii="仿宋_GB2312" w:hAnsi="宋体" w:eastAsia="仿宋_GB2312"/>
                <w:sz w:val="24"/>
              </w:rPr>
              <w:t>00.00）；</w:t>
            </w:r>
            <w:r>
              <w:rPr>
                <w:rFonts w:hint="eastAsia" w:ascii="仿宋_GB2312" w:hAnsi="宋体" w:eastAsia="仿宋_GB2312"/>
                <w:sz w:val="24"/>
              </w:rPr>
              <w:br w:type="textWrapping"/>
            </w:r>
            <w:r>
              <w:rPr>
                <w:rFonts w:hint="eastAsia" w:ascii="仿宋_GB2312" w:hAnsi="宋体" w:eastAsia="仿宋_GB2312"/>
                <w:sz w:val="24"/>
              </w:rPr>
              <w:t>分标</w:t>
            </w:r>
            <w:r>
              <w:rPr>
                <w:rFonts w:hint="eastAsia" w:ascii="仿宋_GB2312" w:hAnsi="宋体" w:eastAsia="仿宋_GB2312"/>
                <w:sz w:val="24"/>
                <w:lang w:val="en-US" w:eastAsia="zh-CN"/>
              </w:rPr>
              <w:t>2</w:t>
            </w:r>
            <w:r>
              <w:rPr>
                <w:rFonts w:hint="eastAsia" w:ascii="仿宋_GB2312" w:hAnsi="宋体" w:eastAsia="仿宋_GB2312"/>
                <w:sz w:val="24"/>
              </w:rPr>
              <w:t>：壹佰</w:t>
            </w:r>
            <w:r>
              <w:rPr>
                <w:rFonts w:hint="eastAsia" w:ascii="仿宋_GB2312" w:hAnsi="宋体" w:eastAsia="仿宋_GB2312"/>
                <w:sz w:val="24"/>
                <w:lang w:eastAsia="zh-CN"/>
              </w:rPr>
              <w:t>柒</w:t>
            </w:r>
            <w:r>
              <w:rPr>
                <w:rFonts w:hint="eastAsia" w:ascii="仿宋_GB2312" w:hAnsi="宋体" w:eastAsia="仿宋_GB2312"/>
                <w:sz w:val="24"/>
              </w:rPr>
              <w:t>拾</w:t>
            </w:r>
            <w:r>
              <w:rPr>
                <w:rFonts w:hint="eastAsia" w:ascii="仿宋_GB2312" w:eastAsia="仿宋_GB2312"/>
                <w:color w:val="auto"/>
                <w:sz w:val="24"/>
                <w:lang w:val="en-US" w:eastAsia="zh-CN"/>
              </w:rPr>
              <w:t>肆</w:t>
            </w:r>
            <w:r>
              <w:rPr>
                <w:rFonts w:hint="eastAsia" w:ascii="仿宋_GB2312" w:hAnsi="宋体" w:eastAsia="仿宋_GB2312"/>
                <w:sz w:val="24"/>
              </w:rPr>
              <w:t>万</w:t>
            </w:r>
            <w:r>
              <w:rPr>
                <w:rFonts w:hint="eastAsia" w:ascii="仿宋_GB2312" w:hAnsi="宋体" w:eastAsia="仿宋_GB2312"/>
                <w:sz w:val="24"/>
                <w:lang w:eastAsia="zh-CN"/>
              </w:rPr>
              <w:t>柒</w:t>
            </w:r>
            <w:r>
              <w:rPr>
                <w:rFonts w:hint="eastAsia" w:ascii="仿宋_GB2312" w:hAnsi="宋体" w:eastAsia="仿宋_GB2312"/>
                <w:sz w:val="24"/>
              </w:rPr>
              <w:t>仟</w:t>
            </w:r>
            <w:r>
              <w:rPr>
                <w:rFonts w:hint="eastAsia" w:ascii="仿宋_GB2312" w:hAnsi="宋体" w:eastAsia="仿宋_GB2312"/>
                <w:sz w:val="24"/>
                <w:lang w:eastAsia="zh-CN"/>
              </w:rPr>
              <w:t>叁佰</w:t>
            </w:r>
            <w:r>
              <w:rPr>
                <w:rFonts w:hint="eastAsia" w:ascii="仿宋_GB2312" w:hAnsi="宋体" w:eastAsia="仿宋_GB2312"/>
                <w:sz w:val="24"/>
              </w:rPr>
              <w:t>元整（¥1,</w:t>
            </w:r>
            <w:r>
              <w:rPr>
                <w:rFonts w:hint="eastAsia" w:ascii="仿宋_GB2312" w:hAnsi="宋体" w:eastAsia="仿宋_GB2312"/>
                <w:sz w:val="24"/>
                <w:lang w:val="en-US" w:eastAsia="zh-CN"/>
              </w:rPr>
              <w:t>747</w:t>
            </w:r>
            <w:r>
              <w:rPr>
                <w:rFonts w:hint="eastAsia" w:ascii="仿宋_GB2312" w:hAnsi="宋体" w:eastAsia="仿宋_GB2312"/>
                <w:sz w:val="24"/>
              </w:rPr>
              <w:t>,</w:t>
            </w:r>
            <w:r>
              <w:rPr>
                <w:rFonts w:hint="eastAsia" w:ascii="仿宋_GB2312" w:hAnsi="宋体" w:eastAsia="仿宋_GB2312"/>
                <w:sz w:val="24"/>
                <w:lang w:val="en-US" w:eastAsia="zh-CN"/>
              </w:rPr>
              <w:t>3</w:t>
            </w:r>
            <w:r>
              <w:rPr>
                <w:rFonts w:hint="eastAsia" w:ascii="仿宋_GB2312" w:hAnsi="宋体" w:eastAsia="仿宋_GB2312"/>
                <w:sz w:val="24"/>
              </w:rPr>
              <w:t>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482"/>
              <w:spacing w:before="0" w:beforeAutospacing="0" w:after="0" w:afterAutospacing="0" w:line="460" w:lineRule="atLeast"/>
              <w:rPr>
                <w:rFonts w:ascii="仿宋_GB2312" w:eastAsia="仿宋_GB2312"/>
                <w:color w:val="000000"/>
              </w:rPr>
            </w:pPr>
            <w:r>
              <w:rPr>
                <w:rStyle w:val="483"/>
                <w:rFonts w:hint="eastAsia" w:ascii="仿宋_GB2312" w:eastAsia="仿宋_GB2312"/>
                <w:color w:val="000000"/>
              </w:rPr>
              <w:t>电子投标文件：</w:t>
            </w:r>
            <w:r>
              <w:rPr>
                <w:rFonts w:hint="eastAsia" w:ascii="仿宋_GB2312" w:eastAsia="仿宋_GB2312"/>
                <w:b/>
                <w:bCs/>
                <w:color w:val="000000"/>
              </w:rPr>
              <w:br w:type="textWrapping"/>
            </w:r>
            <w:r>
              <w:rPr>
                <w:rStyle w:val="48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48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483"/>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0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2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54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56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58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03"/>
              <w:spacing w:before="0" w:beforeAutospacing="0" w:after="0" w:afterAutospacing="0" w:line="460" w:lineRule="atLeast"/>
              <w:rPr>
                <w:rFonts w:ascii="仿宋_GB2312" w:eastAsia="仿宋_GB2312"/>
                <w:color w:val="000000"/>
              </w:rPr>
            </w:pPr>
            <w:r>
              <w:rPr>
                <w:rStyle w:val="60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04"/>
                <w:rFonts w:hint="eastAsia" w:ascii="仿宋_GB2312" w:eastAsia="仿宋_GB2312"/>
                <w:color w:val="000000"/>
              </w:rPr>
              <w:t>二、甄别方式：</w:t>
            </w:r>
            <w:r>
              <w:rPr>
                <w:rFonts w:hint="eastAsia" w:ascii="仿宋_GB2312" w:eastAsia="仿宋_GB2312"/>
                <w:b/>
                <w:bCs/>
                <w:color w:val="000000"/>
              </w:rPr>
              <w:br w:type="textWrapping"/>
            </w:r>
            <w:r>
              <w:rPr>
                <w:rStyle w:val="604"/>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04"/>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0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24"/>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2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645"/>
              <w:spacing w:before="0" w:beforeAutospacing="0" w:after="0" w:afterAutospacing="0" w:line="460" w:lineRule="atLeast"/>
              <w:rPr>
                <w:rFonts w:ascii="仿宋_GB2312" w:eastAsia="仿宋_GB2312"/>
                <w:color w:val="000000"/>
              </w:rPr>
            </w:pPr>
            <w:r>
              <w:rPr>
                <w:rStyle w:val="646"/>
                <w:rFonts w:hint="eastAsia" w:ascii="仿宋_GB2312" w:eastAsia="仿宋_GB2312"/>
                <w:color w:val="000000"/>
              </w:rPr>
              <w:t>签订合同时间：中标通知书发出后</w:t>
            </w:r>
            <w:r>
              <w:rPr>
                <w:rStyle w:val="646"/>
                <w:rFonts w:hint="eastAsia" w:ascii="仿宋_GB2312" w:eastAsia="仿宋_GB2312"/>
                <w:color w:val="000000"/>
                <w:u w:val="single"/>
              </w:rPr>
              <w:t>25</w:t>
            </w:r>
            <w:r>
              <w:rPr>
                <w:rStyle w:val="646"/>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66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68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0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26"/>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26" w:name="_Toc254970668"/>
      <w:bookmarkStart w:id="27" w:name="_Toc254970527"/>
      <w:r>
        <w:rPr>
          <w:rFonts w:hint="eastAsia" w:ascii="仿宋_GB2312" w:eastAsia="仿宋_GB2312"/>
          <w:b/>
          <w:sz w:val="24"/>
        </w:rPr>
        <w:t>1. 适用范围</w:t>
      </w:r>
      <w:bookmarkEnd w:id="26"/>
      <w:bookmarkEnd w:id="27"/>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白露中心校、明德小学信息化设备采购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28" w:name="_Toc254970528"/>
      <w:bookmarkStart w:id="29" w:name="_Toc254970669"/>
      <w:r>
        <w:rPr>
          <w:rFonts w:hint="eastAsia" w:ascii="仿宋_GB2312" w:eastAsia="仿宋_GB2312"/>
          <w:b/>
          <w:sz w:val="24"/>
        </w:rPr>
        <w:t>2.定义</w:t>
      </w:r>
      <w:bookmarkEnd w:id="28"/>
      <w:bookmarkEnd w:id="29"/>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柳州市电化教育站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2.8“★”系指本次采购项目“第二章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30" w:name="_Toc254970670"/>
      <w:bookmarkStart w:id="31" w:name="_Toc254970529"/>
      <w:bookmarkStart w:id="32" w:name="_Toc254970677"/>
      <w:bookmarkStart w:id="33" w:name="_Toc254970536"/>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p>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3.招标方式</w:t>
      </w:r>
      <w:bookmarkEnd w:id="30"/>
      <w:bookmarkEnd w:id="31"/>
    </w:p>
    <w:p>
      <w:pPr>
        <w:snapToGrid w:val="0"/>
        <w:spacing w:line="360" w:lineRule="exact"/>
        <w:ind w:right="-330" w:rightChars="-157"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360" w:lineRule="exact"/>
        <w:ind w:right="-330" w:rightChars="-157" w:firstLine="482" w:firstLineChars="200"/>
        <w:jc w:val="left"/>
        <w:rPr>
          <w:rFonts w:ascii="仿宋_GB2312" w:eastAsia="仿宋_GB2312"/>
          <w:b/>
          <w:sz w:val="24"/>
        </w:rPr>
      </w:pPr>
      <w:bookmarkStart w:id="34" w:name="_Toc254970530"/>
      <w:bookmarkStart w:id="35" w:name="_Toc254970671"/>
      <w:r>
        <w:rPr>
          <w:rFonts w:hint="eastAsia" w:ascii="仿宋_GB2312" w:eastAsia="仿宋_GB2312"/>
          <w:b/>
          <w:sz w:val="24"/>
        </w:rPr>
        <w:t>4.投标委托</w:t>
      </w:r>
      <w:bookmarkEnd w:id="34"/>
      <w:bookmarkEnd w:id="35"/>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36" w:name="_Toc254970672"/>
      <w:bookmarkStart w:id="37" w:name="_Toc254970531"/>
    </w:p>
    <w:p>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5.投标费用</w:t>
      </w:r>
      <w:bookmarkEnd w:id="36"/>
      <w:bookmarkEnd w:id="37"/>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360" w:lineRule="exact"/>
        <w:ind w:right="-330" w:rightChars="-157"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360" w:lineRule="exact"/>
        <w:ind w:right="-330" w:rightChars="-157"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360" w:lineRule="exact"/>
        <w:ind w:right="-330" w:rightChars="-157" w:firstLine="472" w:firstLineChars="196"/>
        <w:jc w:val="left"/>
        <w:outlineLvl w:val="1"/>
        <w:rPr>
          <w:rFonts w:ascii="仿宋_GB2312" w:eastAsia="仿宋_GB2312"/>
          <w:b/>
          <w:sz w:val="24"/>
        </w:rPr>
      </w:pPr>
      <w:bookmarkStart w:id="38" w:name="_Toc254970673"/>
      <w:bookmarkStart w:id="39" w:name="_Toc254970532"/>
      <w:r>
        <w:rPr>
          <w:rFonts w:hint="eastAsia" w:ascii="仿宋_GB2312" w:eastAsia="仿宋_GB2312"/>
          <w:b/>
          <w:sz w:val="24"/>
        </w:rPr>
        <w:t>8</w:t>
      </w:r>
      <w:r>
        <w:rPr>
          <w:rFonts w:ascii="仿宋_GB2312" w:eastAsia="仿宋_GB2312"/>
          <w:b/>
          <w:sz w:val="24"/>
        </w:rPr>
        <w:t>.</w:t>
      </w:r>
      <w:r>
        <w:rPr>
          <w:rFonts w:hint="eastAsia" w:ascii="仿宋_GB2312" w:eastAsia="仿宋_GB2312"/>
          <w:b/>
          <w:sz w:val="24"/>
        </w:rPr>
        <w:t>特别说明：</w:t>
      </w:r>
      <w:bookmarkEnd w:id="38"/>
      <w:bookmarkEnd w:id="39"/>
    </w:p>
    <w:p>
      <w:pPr>
        <w:pStyle w:val="26"/>
        <w:snapToGrid w:val="0"/>
        <w:spacing w:line="400" w:lineRule="exact"/>
        <w:ind w:firstLine="480" w:firstLineChars="200"/>
        <w:rPr>
          <w:rFonts w:hint="eastAsia" w:ascii="仿宋_GB2312" w:hAnsi="宋体" w:eastAsia="仿宋_GB2312"/>
          <w:bCs/>
          <w:sz w:val="24"/>
          <w:szCs w:val="24"/>
        </w:rPr>
      </w:pPr>
      <w:bookmarkStart w:id="40" w:name="_Toc254970533"/>
      <w:bookmarkStart w:id="41"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atLeas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40"/>
    <w:bookmarkEnd w:id="41"/>
    <w:p>
      <w:pPr>
        <w:pStyle w:val="26"/>
        <w:snapToGrid w:val="0"/>
        <w:spacing w:line="360" w:lineRule="exact"/>
        <w:ind w:right="-330" w:rightChars="-157" w:firstLine="472" w:firstLineChars="196"/>
        <w:outlineLvl w:val="1"/>
        <w:rPr>
          <w:rFonts w:hint="eastAsia" w:ascii="仿宋_GB2312" w:hAnsi="宋体" w:eastAsia="仿宋_GB2312"/>
          <w:b/>
          <w:bCs/>
          <w:sz w:val="24"/>
          <w:szCs w:val="24"/>
        </w:rPr>
      </w:pPr>
      <w:bookmarkStart w:id="42" w:name="_Toc254970534"/>
      <w:bookmarkStart w:id="43" w:name="_Toc254970675"/>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21"/>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21"/>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21"/>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21"/>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21"/>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21"/>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2"/>
      <w:bookmarkEnd w:id="43"/>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44" w:name="_Toc254970676"/>
      <w:bookmarkStart w:id="45" w:name="_Toc254970535"/>
      <w:r>
        <w:rPr>
          <w:rFonts w:hint="eastAsia" w:ascii="仿宋_GB2312" w:eastAsia="仿宋_GB2312" w:cs="Courier New"/>
          <w:b/>
          <w:sz w:val="24"/>
        </w:rPr>
        <w:t>三、投标文件的编制</w:t>
      </w:r>
      <w:bookmarkEnd w:id="44"/>
      <w:bookmarkEnd w:id="45"/>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32"/>
    <w:bookmarkEnd w:id="33"/>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color w:val="auto"/>
          <w:sz w:val="24"/>
        </w:rPr>
        <w:t>注：以下各项必须提供并加盖投标人CA电子签章、按照第六章格式要求签字，否则其投标无效。</w:t>
      </w:r>
    </w:p>
    <w:p>
      <w:pPr>
        <w:pStyle w:val="727"/>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72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72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snapToGrid w:val="0"/>
        <w:spacing w:line="340" w:lineRule="exact"/>
        <w:ind w:right="-330" w:rightChars="-157" w:firstLine="411" w:firstLineChars="196"/>
        <w:jc w:val="left"/>
        <w:rPr>
          <w:rFonts w:ascii="仿宋_GB2312" w:eastAsia="仿宋_GB2312"/>
          <w:sz w:val="24"/>
          <w:szCs w:val="24"/>
        </w:rPr>
      </w:pPr>
      <w:r>
        <w:rPr>
          <w:rFonts w:hint="eastAsia" w:ascii="仿宋_GB2312" w:eastAsia="仿宋_GB2312"/>
          <w:color w:val="000000"/>
        </w:rPr>
        <w:t> </w:t>
      </w:r>
      <w:r>
        <w:rPr>
          <w:rFonts w:hint="eastAsia" w:ascii="仿宋_GB2312" w:eastAsia="仿宋_GB2312"/>
          <w:color w:val="000000"/>
          <w:sz w:val="24"/>
          <w:szCs w:val="24"/>
        </w:rPr>
        <w:t> （4）投标人有效主体资格证明（如营业执照、事业单位法人证书、执业许可证、自然人身份证等）（</w:t>
      </w:r>
      <w:r>
        <w:rPr>
          <w:rFonts w:hint="eastAsia" w:ascii="仿宋_GB2312" w:eastAsia="仿宋_GB2312"/>
          <w:b/>
          <w:bCs/>
          <w:color w:val="000000"/>
          <w:sz w:val="24"/>
          <w:szCs w:val="24"/>
        </w:rPr>
        <w:t>必须提供</w:t>
      </w:r>
      <w:r>
        <w:rPr>
          <w:rFonts w:hint="eastAsia" w:ascii="仿宋_GB2312" w:eastAsia="仿宋_GB2312"/>
          <w:color w:val="000000"/>
          <w:sz w:val="24"/>
          <w:szCs w:val="24"/>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46" w:name="_Hlk517112171"/>
      <w:bookmarkStart w:id="47" w:name="_Toc254970537"/>
      <w:bookmarkStart w:id="48" w:name="_Hlk517112217"/>
      <w:bookmarkStart w:id="49"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5</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p>
      <w:pPr>
        <w:pStyle w:val="731"/>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w:t>
      </w:r>
      <w:r>
        <w:rPr>
          <w:rFonts w:hint="eastAsia" w:ascii="仿宋_GB2312" w:eastAsia="仿宋_GB2312"/>
          <w:color w:val="000000"/>
          <w:lang w:eastAsia="zh-CN"/>
        </w:rPr>
        <w:t>分标</w:t>
      </w:r>
      <w:r>
        <w:rPr>
          <w:rFonts w:hint="eastAsia" w:ascii="仿宋_GB2312" w:eastAsia="仿宋_GB2312"/>
          <w:color w:val="000000"/>
          <w:lang w:val="en-US" w:eastAsia="zh-CN"/>
        </w:rPr>
        <w:t>1、分标2</w:t>
      </w:r>
      <w:r>
        <w:rPr>
          <w:rFonts w:hint="eastAsia" w:ascii="仿宋_GB2312" w:eastAsia="仿宋_GB2312"/>
          <w:color w:val="000000"/>
        </w:rPr>
        <w:t>投标产品</w:t>
      </w:r>
      <w:r>
        <w:rPr>
          <w:rFonts w:hint="eastAsia" w:ascii="仿宋_GB2312" w:eastAsia="仿宋_GB2312"/>
          <w:color w:val="000000"/>
          <w:lang w:eastAsia="zh-CN"/>
        </w:rPr>
        <w:t>“</w:t>
      </w: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rPr>
        <w:t>台式机</w:t>
      </w:r>
      <w:r>
        <w:rPr>
          <w:rFonts w:hint="eastAsia" w:ascii="仿宋_GB2312" w:hAnsi="仿宋_GB2312" w:eastAsia="仿宋_GB2312" w:cs="仿宋_GB2312"/>
          <w:sz w:val="24"/>
          <w:szCs w:val="24"/>
          <w:lang w:eastAsia="zh-CN"/>
        </w:rPr>
        <w:t>”“网络教室教师机”“</w:t>
      </w:r>
      <w:r>
        <w:rPr>
          <w:rFonts w:hint="eastAsia" w:ascii="仿宋_GB2312" w:hAnsi="仿宋_GB2312" w:eastAsia="仿宋_GB2312" w:cs="仿宋_GB2312"/>
          <w:color w:val="auto"/>
          <w:sz w:val="24"/>
          <w:szCs w:val="24"/>
          <w:highlight w:val="none"/>
        </w:rPr>
        <w:t>网络教室学生机</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i w:val="0"/>
          <w:iCs w:val="0"/>
          <w:color w:val="auto"/>
          <w:kern w:val="0"/>
          <w:sz w:val="24"/>
          <w:szCs w:val="24"/>
          <w:u w:val="none"/>
          <w:lang w:val="en-US" w:eastAsia="zh-CN" w:bidi="ar"/>
        </w:rPr>
        <w:t>互动电视</w:t>
      </w:r>
      <w:r>
        <w:rPr>
          <w:rFonts w:hint="eastAsia"/>
          <w:lang w:eastAsia="zh-CN"/>
        </w:rPr>
        <w:t>”“</w:t>
      </w:r>
      <w:r>
        <w:rPr>
          <w:rFonts w:hint="eastAsia" w:ascii="仿宋_GB2312" w:hAnsi="仿宋_GB2312" w:eastAsia="仿宋_GB2312" w:cs="仿宋_GB2312"/>
          <w:color w:val="auto"/>
          <w:sz w:val="24"/>
          <w:szCs w:val="24"/>
        </w:rPr>
        <w:t>液晶电视</w:t>
      </w:r>
      <w:r>
        <w:rPr>
          <w:rFonts w:hint="eastAsia"/>
          <w:lang w:eastAsia="zh-CN"/>
        </w:rPr>
        <w:t>”“</w:t>
      </w:r>
      <w:r>
        <w:rPr>
          <w:rFonts w:hint="eastAsia" w:ascii="仿宋_GB2312" w:hAnsi="仿宋_GB2312" w:eastAsia="仿宋_GB2312" w:cs="仿宋_GB2312"/>
          <w:color w:val="auto"/>
          <w:sz w:val="24"/>
          <w:szCs w:val="24"/>
          <w:lang w:val="en-US" w:eastAsia="zh-CN"/>
        </w:rPr>
        <w:t>导</w:t>
      </w:r>
      <w:r>
        <w:rPr>
          <w:rFonts w:hint="eastAsia" w:ascii="仿宋_GB2312" w:hAnsi="仿宋_GB2312" w:eastAsia="仿宋_GB2312" w:cs="仿宋_GB2312"/>
          <w:color w:val="auto"/>
          <w:sz w:val="24"/>
          <w:szCs w:val="24"/>
        </w:rPr>
        <w:t>播显示屏</w:t>
      </w:r>
      <w:r>
        <w:rPr>
          <w:rFonts w:hint="eastAsia" w:ascii="仿宋_GB2312" w:hAnsi="仿宋_GB2312" w:eastAsia="仿宋_GB2312" w:cs="仿宋_GB2312"/>
          <w:color w:val="auto"/>
          <w:sz w:val="24"/>
          <w:szCs w:val="24"/>
          <w:lang w:eastAsia="zh-CN"/>
        </w:rPr>
        <w:t>”</w:t>
      </w:r>
      <w:r>
        <w:rPr>
          <w:rFonts w:hint="eastAsia"/>
          <w:lang w:eastAsia="zh-CN"/>
        </w:rPr>
        <w:t>“</w:t>
      </w:r>
      <w:r>
        <w:rPr>
          <w:rFonts w:hint="eastAsia" w:ascii="仿宋_GB2312" w:hAnsi="仿宋_GB2312" w:eastAsia="仿宋_GB2312" w:cs="仿宋_GB2312"/>
          <w:color w:val="auto"/>
          <w:kern w:val="0"/>
          <w:sz w:val="24"/>
          <w:szCs w:val="24"/>
          <w:lang w:val="en-US" w:eastAsia="zh-CN"/>
        </w:rPr>
        <w:t>计算机”</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731"/>
        <w:spacing w:before="0" w:beforeAutospacing="0" w:after="0" w:afterAutospacing="0" w:line="360" w:lineRule="atLeast"/>
        <w:rPr>
          <w:rFonts w:hint="default" w:ascii="仿宋_GB2312" w:eastAsia="仿宋_GB2312"/>
          <w:b w:val="0"/>
          <w:bCs w:val="0"/>
          <w:color w:val="000000"/>
          <w:lang w:val="en-US" w:eastAsia="zh-CN"/>
        </w:rPr>
      </w:pPr>
      <w:r>
        <w:rPr>
          <w:rFonts w:hint="eastAsia" w:ascii="仿宋_GB2312" w:eastAsia="仿宋_GB2312"/>
          <w:color w:val="000000"/>
          <w:lang w:val="en-US" w:eastAsia="zh-CN"/>
        </w:rPr>
        <w:t xml:space="preserve">    （5）分标1、分标2</w:t>
      </w:r>
      <w:r>
        <w:rPr>
          <w:rFonts w:hint="eastAsia" w:ascii="仿宋_GB2312" w:eastAsia="仿宋_GB2312"/>
          <w:color w:val="000000"/>
        </w:rPr>
        <w:t>投标产品“互动平板一体机”采购需求</w:t>
      </w:r>
      <w:r>
        <w:rPr>
          <w:rFonts w:hint="eastAsia" w:ascii="仿宋_GB2312" w:eastAsia="仿宋_GB2312"/>
          <w:color w:val="000000"/>
          <w:lang w:eastAsia="zh-CN"/>
        </w:rPr>
        <w:t>“三、整机屏幕及护眼设计”（二）技术参数、“</w:t>
      </w:r>
      <w:r>
        <w:rPr>
          <w:rFonts w:hint="eastAsia" w:ascii="仿宋_GB2312" w:eastAsia="仿宋_GB2312"/>
          <w:color w:val="000000"/>
          <w:lang w:val="en-US" w:eastAsia="zh-CN"/>
        </w:rPr>
        <w:t xml:space="preserve"> 四、音频接收及播放功能”（三）技术参数、“七、教学辅助功能”（一）“</w:t>
      </w:r>
      <w:r>
        <w:rPr>
          <w:rFonts w:hint="eastAsia" w:ascii="仿宋_GB2312" w:hAnsi="仿宋_GB2312" w:eastAsia="仿宋_GB2312" w:cs="仿宋_GB2312"/>
          <w:color w:val="auto"/>
          <w:sz w:val="24"/>
          <w:szCs w:val="24"/>
        </w:rPr>
        <w:t>教学工具栏设计</w:t>
      </w:r>
      <w:r>
        <w:rPr>
          <w:rFonts w:hint="eastAsia" w:ascii="仿宋_GB2312" w:eastAsia="仿宋_GB2312"/>
          <w:color w:val="000000"/>
          <w:lang w:val="en-US" w:eastAsia="zh-CN"/>
        </w:rPr>
        <w:t>”</w:t>
      </w:r>
      <w:r>
        <w:rPr>
          <w:rFonts w:hint="default" w:ascii="仿宋_GB2312" w:eastAsia="仿宋_GB2312"/>
          <w:color w:val="000000"/>
          <w:lang w:val="en-US" w:eastAsia="zh-CN"/>
        </w:rPr>
        <w:t>4.</w:t>
      </w:r>
      <w:r>
        <w:rPr>
          <w:rFonts w:hint="eastAsia" w:ascii="仿宋_GB2312" w:eastAsia="仿宋_GB2312"/>
          <w:color w:val="000000"/>
          <w:lang w:val="en-US" w:eastAsia="zh-CN"/>
        </w:rPr>
        <w:t>技术参数；投标产品“</w:t>
      </w:r>
      <w:r>
        <w:rPr>
          <w:rFonts w:hint="eastAsia" w:ascii="仿宋_GB2312" w:hAnsi="仿宋_GB2312" w:eastAsia="仿宋_GB2312" w:cs="仿宋_GB2312"/>
          <w:i w:val="0"/>
          <w:iCs w:val="0"/>
          <w:color w:val="auto"/>
          <w:kern w:val="0"/>
          <w:sz w:val="24"/>
          <w:szCs w:val="24"/>
          <w:u w:val="none"/>
          <w:lang w:val="en-US" w:eastAsia="zh-CN" w:bidi="ar"/>
        </w:rPr>
        <w:t>智慧录播系统”【接口配置】7.技术参数、【性能配置】2.技术参数，</w:t>
      </w:r>
      <w:r>
        <w:rPr>
          <w:rFonts w:hint="eastAsia" w:ascii="仿宋_GB2312" w:hAnsi="仿宋_GB2312" w:eastAsia="仿宋_GB2312" w:cs="仿宋_GB2312"/>
          <w:b w:val="0"/>
          <w:bCs w:val="0"/>
          <w:i w:val="0"/>
          <w:iCs w:val="0"/>
          <w:color w:val="000000"/>
          <w:sz w:val="24"/>
          <w:szCs w:val="24"/>
          <w:u w:val="none"/>
        </w:rPr>
        <w:t>提供</w:t>
      </w:r>
      <w:r>
        <w:rPr>
          <w:rFonts w:hint="eastAsia" w:ascii="仿宋_GB2312" w:hAnsi="仿宋_GB2312" w:eastAsia="仿宋_GB2312" w:cs="仿宋_GB2312"/>
          <w:b/>
          <w:bCs/>
          <w:i w:val="0"/>
          <w:iCs w:val="0"/>
          <w:caps w:val="0"/>
          <w:color w:val="auto"/>
          <w:spacing w:val="0"/>
          <w:sz w:val="24"/>
          <w:szCs w:val="24"/>
          <w:u w:val="none"/>
          <w:shd w:val="clear"/>
        </w:rPr>
        <w:t>投标时须提供证明材料，证明材料包括但不限于检测（检验）报告、彩页、官网或功能截图等</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）项目实施</w:t>
      </w:r>
      <w:r>
        <w:rPr>
          <w:rFonts w:hint="eastAsia" w:ascii="仿宋_GB2312" w:eastAsia="仿宋_GB2312"/>
          <w:color w:val="000000"/>
          <w:lang w:eastAsia="zh-CN"/>
        </w:rPr>
        <w:t>方案</w:t>
      </w:r>
      <w:r>
        <w:rPr>
          <w:rFonts w:hint="eastAsia" w:ascii="仿宋_GB2312" w:eastAsia="仿宋_GB2312"/>
          <w:color w:val="000000"/>
        </w:rPr>
        <w:t>（如有，格式见第六章）；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）安装进度计划和工期保证（如有，格式见第六章）；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）技术培训方案</w:t>
      </w:r>
      <w:r>
        <w:rPr>
          <w:rFonts w:hint="eastAsia" w:ascii="仿宋_GB2312" w:eastAsia="仿宋_GB2312"/>
          <w:color w:val="000000"/>
          <w:lang w:eastAsia="zh-CN"/>
        </w:rPr>
        <w:t>（</w:t>
      </w:r>
      <w:r>
        <w:rPr>
          <w:rFonts w:hint="eastAsia" w:ascii="仿宋_GB2312" w:eastAsia="仿宋_GB2312"/>
          <w:color w:val="000000"/>
        </w:rPr>
        <w:t>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）售后服务方案（如有，格式见第六章）；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w:t>
      </w:r>
      <w:r>
        <w:rPr>
          <w:rFonts w:hint="eastAsia" w:ascii="仿宋_GB2312" w:eastAsia="仿宋_GB2312"/>
          <w:color w:val="000000"/>
          <w:lang w:val="en-US" w:eastAsia="zh-CN"/>
        </w:rPr>
        <w:t>分标1、分标2</w:t>
      </w:r>
      <w:r>
        <w:rPr>
          <w:rFonts w:hint="eastAsia" w:ascii="仿宋_GB2312" w:eastAsia="仿宋_GB2312"/>
          <w:color w:val="000000"/>
        </w:rPr>
        <w:t>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w:t>
      </w:r>
      <w:r>
        <w:rPr>
          <w:rFonts w:hint="eastAsia" w:ascii="仿宋_GB2312" w:eastAsia="仿宋_GB2312"/>
          <w:b/>
          <w:bCs/>
          <w:color w:val="000000"/>
        </w:rPr>
        <w:t>，</w:t>
      </w:r>
      <w:r>
        <w:rPr>
          <w:rFonts w:hint="eastAsia" w:ascii="仿宋_GB2312" w:eastAsia="仿宋_GB2312"/>
          <w:b/>
          <w:bCs/>
          <w:color w:val="000000"/>
          <w:lang w:eastAsia="zh-CN"/>
        </w:rPr>
        <w:t>提供</w:t>
      </w:r>
      <w:r>
        <w:rPr>
          <w:rFonts w:hint="eastAsia" w:ascii="仿宋_GB2312" w:hAnsi="仿宋_GB2312" w:eastAsia="仿宋_GB2312" w:cs="仿宋_GB2312"/>
          <w:b/>
          <w:bCs/>
          <w:i w:val="0"/>
          <w:iCs w:val="0"/>
          <w:caps w:val="0"/>
          <w:color w:val="auto"/>
          <w:spacing w:val="0"/>
          <w:sz w:val="24"/>
          <w:szCs w:val="24"/>
          <w:u w:val="none"/>
          <w:shd w:val="clear"/>
        </w:rPr>
        <w:t>证明材料包括但不限于检测（检验）报告、彩页、官网或功能截图等</w:t>
      </w:r>
      <w:r>
        <w:rPr>
          <w:rFonts w:hint="eastAsia" w:ascii="仿宋_GB2312" w:eastAsia="仿宋_GB2312"/>
          <w:color w:val="000000"/>
        </w:rPr>
        <w:t>（如有）；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具备有效的质量管理体系认证证书（如有）；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具备有效的职业健康安全管理体系认证证书（如有）；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具备有效的环境管理体系认证证书（如有）；</w:t>
      </w:r>
    </w:p>
    <w:p>
      <w:pPr>
        <w:pStyle w:val="731"/>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（14）</w:t>
      </w:r>
      <w:r>
        <w:rPr>
          <w:rFonts w:hint="eastAsia" w:ascii="仿宋_GB2312" w:eastAsia="仿宋_GB2312"/>
          <w:color w:val="000000"/>
        </w:rPr>
        <w:t>投标产品为非政府强制采购节能产品，由国家确定的认证机构出具的、处于有效期之内的节能产品认证证书（如有）</w:t>
      </w:r>
      <w:r>
        <w:rPr>
          <w:rFonts w:hint="eastAsia" w:ascii="仿宋_GB2312" w:eastAsia="仿宋_GB2312"/>
          <w:color w:val="000000"/>
          <w:lang w:eastAsia="zh-CN"/>
        </w:rPr>
        <w:t>；</w:t>
      </w:r>
    </w:p>
    <w:p>
      <w:pPr>
        <w:pStyle w:val="731"/>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5</w:t>
      </w:r>
      <w:r>
        <w:rPr>
          <w:rFonts w:hint="eastAsia" w:ascii="仿宋_GB2312" w:eastAsia="仿宋_GB2312"/>
          <w:color w:val="000000"/>
        </w:rPr>
        <w:t>）投标产品由国家确定的认证机构出具的、处于有效期之内的环境标志产品认证证书（如有）；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）投标人对本项目的合理化建议和改进措施（如有，格式自拟）；</w:t>
      </w:r>
    </w:p>
    <w:p>
      <w:pPr>
        <w:pStyle w:val="731"/>
        <w:spacing w:before="0" w:beforeAutospacing="0" w:after="0" w:afterAutospacing="0" w:line="360" w:lineRule="atLeast"/>
        <w:rPr>
          <w:rFonts w:hint="eastAsia" w:ascii="仿宋_GB2312" w:hAnsi="宋体" w:eastAsia="仿宋_GB2312" w:cs="Courier New"/>
          <w:sz w:val="24"/>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）投标人认为必要提供的声明及文件资料（如有，格式自拟）。</w:t>
      </w:r>
      <w:bookmarkEnd w:id="46"/>
    </w:p>
    <w:bookmarkEnd w:id="47"/>
    <w:bookmarkEnd w:id="48"/>
    <w:bookmarkEnd w:id="49"/>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50" w:name="_Toc254970538"/>
      <w:bookmarkStart w:id="51" w:name="_Toc254970679"/>
      <w:r>
        <w:rPr>
          <w:rFonts w:hint="eastAsia" w:ascii="仿宋_GB2312" w:eastAsia="仿宋_GB2312" w:cs="Courier New"/>
          <w:b/>
          <w:sz w:val="24"/>
        </w:rPr>
        <w:t>15.投标报价</w:t>
      </w:r>
      <w:bookmarkEnd w:id="50"/>
      <w:bookmarkEnd w:id="51"/>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15.2投标报价是履行合同的最终价格，应包括货物及货物运抵指定交付地点的所有成本、各种费用的总和。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52" w:name="_Toc254970541"/>
      <w:bookmarkStart w:id="53" w:name="_Toc254970682"/>
      <w:r>
        <w:rPr>
          <w:rFonts w:hint="eastAsia" w:ascii="仿宋_GB2312" w:eastAsia="仿宋_GB2312" w:cs="Courier New"/>
          <w:b/>
          <w:sz w:val="24"/>
        </w:rPr>
        <w:t>17.投标保证金</w:t>
      </w:r>
      <w:bookmarkEnd w:id="52"/>
      <w:bookmarkEnd w:id="53"/>
    </w:p>
    <w:p>
      <w:pPr>
        <w:snapToGrid w:val="0"/>
        <w:spacing w:line="400" w:lineRule="exact"/>
        <w:ind w:firstLine="420"/>
        <w:jc w:val="left"/>
        <w:rPr>
          <w:rFonts w:ascii="仿宋_GB2312" w:eastAsia="仿宋_GB2312" w:cs="Courier New"/>
          <w:sz w:val="24"/>
        </w:rPr>
      </w:pPr>
      <w:bookmarkStart w:id="54" w:name="_Toc254970542"/>
      <w:bookmarkStart w:id="55" w:name="_Toc254970683"/>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54"/>
      <w:bookmarkEnd w:id="55"/>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0" w:firstLineChars="200"/>
        <w:rPr>
          <w:rFonts w:ascii="仿宋_GB2312" w:eastAsia="仿宋_GB2312"/>
          <w:b/>
          <w:bCs/>
          <w:sz w:val="24"/>
        </w:rPr>
      </w:pPr>
      <w:r>
        <w:rPr>
          <w:rFonts w:hint="eastAsia" w:ascii="仿宋_GB2312" w:eastAsia="仿宋_GB2312"/>
          <w:sz w:val="24"/>
        </w:rPr>
        <w:t>18.2</w:t>
      </w:r>
      <w:r>
        <w:rPr>
          <w:rFonts w:hint="eastAsia" w:ascii="仿宋_GB2312" w:eastAsia="仿宋_GB2312"/>
          <w:b/>
          <w:bCs/>
          <w:sz w:val="24"/>
        </w:rPr>
        <w:t>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56" w:name="_Toc254970684"/>
      <w:bookmarkStart w:id="57"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56"/>
      <w:bookmarkEnd w:id="57"/>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lang w:eastAsia="zh-CN"/>
        </w:rPr>
      </w:pPr>
      <w:r>
        <w:rPr>
          <w:rFonts w:ascii="仿宋_GB2312" w:eastAsia="仿宋_GB2312"/>
          <w:sz w:val="24"/>
        </w:rPr>
        <w:t>（2）投标人就采购需求中标记 “★”符号的实质性响应内容发生负偏离一项以上的；</w:t>
      </w:r>
      <w:r>
        <w:rPr>
          <w:rFonts w:ascii="仿宋_GB2312" w:eastAsia="仿宋_GB2312"/>
          <w:color w:val="auto"/>
          <w:sz w:val="24"/>
        </w:rPr>
        <w:t>投标人就</w:t>
      </w:r>
      <w:r>
        <w:rPr>
          <w:rFonts w:hint="eastAsia" w:ascii="仿宋_GB2312" w:eastAsia="仿宋_GB2312"/>
          <w:color w:val="auto"/>
          <w:sz w:val="24"/>
          <w:lang w:val="en-US" w:eastAsia="zh-CN"/>
        </w:rPr>
        <w:t>分标1</w:t>
      </w:r>
      <w:r>
        <w:rPr>
          <w:rFonts w:ascii="仿宋_GB2312" w:eastAsia="仿宋_GB2312"/>
          <w:color w:val="auto"/>
          <w:sz w:val="24"/>
        </w:rPr>
        <w:t>采购需求中没有标记 “★”符号的技术参数要求响应内容发生负偏离</w:t>
      </w:r>
      <w:r>
        <w:rPr>
          <w:rFonts w:hint="eastAsia" w:ascii="仿宋_GB2312" w:eastAsia="仿宋_GB2312"/>
          <w:color w:val="auto"/>
          <w:sz w:val="24"/>
          <w:lang w:val="en-US" w:eastAsia="zh-CN"/>
        </w:rPr>
        <w:t>四</w:t>
      </w:r>
      <w:r>
        <w:rPr>
          <w:rFonts w:ascii="仿宋_GB2312" w:eastAsia="仿宋_GB2312"/>
          <w:color w:val="auto"/>
          <w:sz w:val="24"/>
        </w:rPr>
        <w:t>项以上的；</w:t>
      </w:r>
      <w:r>
        <w:rPr>
          <w:rFonts w:hint="eastAsia" w:ascii="仿宋_GB2312" w:eastAsia="仿宋_GB2312"/>
          <w:color w:val="auto"/>
          <w:sz w:val="24"/>
          <w:lang w:val="en-US" w:eastAsia="zh-CN"/>
        </w:rPr>
        <w:t>分标2</w:t>
      </w:r>
      <w:r>
        <w:rPr>
          <w:rFonts w:ascii="仿宋_GB2312" w:eastAsia="仿宋_GB2312"/>
          <w:color w:val="auto"/>
          <w:sz w:val="24"/>
        </w:rPr>
        <w:t>采购需求中没有标记 “★”符号的技术参数要求响应内容发生负偏离</w:t>
      </w:r>
      <w:r>
        <w:rPr>
          <w:rFonts w:hint="eastAsia" w:ascii="仿宋_GB2312" w:eastAsia="仿宋_GB2312"/>
          <w:color w:val="auto"/>
          <w:sz w:val="24"/>
          <w:lang w:val="en-US" w:eastAsia="zh-CN"/>
        </w:rPr>
        <w:t>四</w:t>
      </w:r>
      <w:r>
        <w:rPr>
          <w:rFonts w:ascii="仿宋_GB2312" w:eastAsia="仿宋_GB2312"/>
          <w:color w:val="auto"/>
          <w:sz w:val="24"/>
        </w:rPr>
        <w:t>项以上的</w:t>
      </w:r>
      <w:r>
        <w:rPr>
          <w:rFonts w:hint="eastAsia" w:ascii="仿宋_GB2312" w:eastAsia="仿宋_GB2312"/>
          <w:color w:val="auto"/>
          <w:sz w:val="24"/>
          <w:lang w:eastAsia="zh-CN"/>
        </w:rPr>
        <w:t>；</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pacing w:line="460" w:lineRule="exact"/>
        <w:ind w:firstLine="720" w:firstLineChars="300"/>
        <w:rPr>
          <w:rFonts w:ascii="仿宋_GB2312" w:eastAsia="仿宋_GB2312"/>
          <w:bCs/>
          <w:sz w:val="24"/>
        </w:rPr>
      </w:pPr>
      <w:r>
        <w:rPr>
          <w:rFonts w:hint="eastAsia" w:ascii="仿宋_GB2312" w:eastAsia="仿宋_GB2312"/>
          <w:bCs/>
          <w:sz w:val="24"/>
        </w:rPr>
        <w:t>20.2.1广西政府采购云平台如对电子化开评标程序有调整的，按调整后的程序操作。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20.3.1广西政府采购云平台发生故障而无法登录访问的；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20.3.2广西政府采购云平台应用或数据库出现错误，不能进行正常操作的；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20.3.3广西政府采购云平台发现严重安全漏洞，有潜在泄密危险的；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20.3.4病毒发作导致不能进行正常操作的；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20.3.5其他无法保证电子交易的公平、公正和安全的情况。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58" w:name="_Toc254970545"/>
      <w:bookmarkStart w:id="59" w:name="_Toc254970686"/>
      <w:r>
        <w:rPr>
          <w:rFonts w:hint="eastAsia" w:ascii="仿宋_GB2312" w:hAnsi="宋体" w:eastAsia="仿宋_GB2312"/>
          <w:b/>
          <w:sz w:val="24"/>
          <w:szCs w:val="24"/>
        </w:rPr>
        <w:t>六、评标</w:t>
      </w:r>
      <w:bookmarkEnd w:id="58"/>
      <w:bookmarkEnd w:id="59"/>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60" w:name="_Toc254970688"/>
      <w:bookmarkStart w:id="61" w:name="_Toc254970547"/>
      <w:r>
        <w:rPr>
          <w:rFonts w:hint="eastAsia" w:ascii="仿宋_GB2312" w:hAnsi="宋体" w:eastAsia="仿宋_GB2312"/>
          <w:b/>
          <w:sz w:val="24"/>
          <w:szCs w:val="24"/>
        </w:rPr>
        <w:t>八、</w:t>
      </w:r>
      <w:bookmarkEnd w:id="60"/>
      <w:bookmarkEnd w:id="61"/>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62" w:name="_Toc254970548"/>
      <w:bookmarkStart w:id="63" w:name="_Toc254970689"/>
      <w:bookmarkStart w:id="64" w:name="_Toc497578452"/>
    </w:p>
    <w:p/>
    <w:p/>
    <w:p/>
    <w:p/>
    <w:p/>
    <w:p/>
    <w:p/>
    <w:p/>
    <w:p/>
    <w:p/>
    <w:p/>
    <w:p/>
    <w:p/>
    <w:p/>
    <w:p/>
    <w:p/>
    <w:bookmarkEnd w:id="62"/>
    <w:bookmarkEnd w:id="63"/>
    <w:bookmarkEnd w:id="64"/>
    <w:p>
      <w:pPr>
        <w:pStyle w:val="3"/>
        <w:jc w:val="center"/>
        <w:rPr>
          <w:color w:val="auto"/>
          <w:sz w:val="30"/>
          <w:szCs w:val="30"/>
        </w:rPr>
      </w:pPr>
      <w:bookmarkStart w:id="65" w:name="_Toc27328"/>
      <w:r>
        <w:rPr>
          <w:rFonts w:hint="eastAsia"/>
          <w:color w:val="auto"/>
          <w:sz w:val="30"/>
          <w:szCs w:val="30"/>
        </w:rPr>
        <w:t>第四章 评标方法及评标标准</w:t>
      </w:r>
      <w:bookmarkEnd w:id="65"/>
      <w:r>
        <w:rPr>
          <w:color w:val="auto"/>
        </w:rPr>
        <w:tab/>
      </w:r>
    </w:p>
    <w:p>
      <w:pPr>
        <w:numPr>
          <w:ilvl w:val="0"/>
          <w:numId w:val="0"/>
        </w:numPr>
      </w:pPr>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
      <w:pPr>
        <w:pStyle w:val="31"/>
      </w:pPr>
    </w:p>
    <w:p>
      <w:pPr>
        <w:tabs>
          <w:tab w:val="left" w:pos="3055"/>
        </w:tabs>
        <w:jc w:val="center"/>
        <w:rPr>
          <w:rFonts w:hint="default" w:eastAsia="宋体"/>
          <w:b/>
          <w:sz w:val="30"/>
          <w:szCs w:val="30"/>
          <w:lang w:val="en-US" w:eastAsia="zh-CN"/>
        </w:rPr>
      </w:pPr>
      <w:r>
        <w:rPr>
          <w:rFonts w:hint="eastAsia" w:ascii="宋体" w:hAnsi="宋体" w:cs="Courier New"/>
          <w:b/>
          <w:bCs/>
          <w:color w:val="000000"/>
          <w:sz w:val="32"/>
          <w:szCs w:val="32"/>
        </w:rPr>
        <w:t>评标方法及评标标准</w:t>
      </w:r>
      <w:r>
        <w:rPr>
          <w:rFonts w:hint="eastAsia" w:ascii="宋体" w:hAnsi="宋体" w:cs="Courier New"/>
          <w:b/>
          <w:bCs/>
          <w:color w:val="000000"/>
          <w:sz w:val="32"/>
          <w:szCs w:val="32"/>
          <w:lang w:eastAsia="zh-CN"/>
        </w:rPr>
        <w:t>（适用分标</w:t>
      </w:r>
      <w:r>
        <w:rPr>
          <w:rFonts w:hint="eastAsia" w:ascii="宋体" w:hAnsi="宋体" w:cs="Courier New"/>
          <w:b/>
          <w:bCs/>
          <w:color w:val="000000"/>
          <w:sz w:val="32"/>
          <w:szCs w:val="32"/>
          <w:lang w:val="en-US" w:eastAsia="zh-CN"/>
        </w:rPr>
        <w:t>1、分标2）</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66" w:name="_Hlk93676870"/>
      <w:r>
        <w:rPr>
          <w:rFonts w:hint="eastAsia" w:ascii="仿宋_GB2312" w:eastAsia="仿宋_GB2312"/>
          <w:b/>
          <w:sz w:val="24"/>
        </w:rPr>
        <w:t>，对投标人的价格、技术、信誉、业绩等</w:t>
      </w:r>
      <w:bookmarkEnd w:id="66"/>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82"/>
        <w:tblpPr w:leftFromText="180" w:rightFromText="180" w:vertAnchor="text" w:horzAnchor="page" w:tblpX="661" w:tblpY="378"/>
        <w:tblOverlap w:val="never"/>
        <w:tblW w:w="10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069"/>
        <w:gridCol w:w="5669"/>
        <w:gridCol w:w="1014"/>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0120" w:type="dxa"/>
            <w:gridSpan w:val="5"/>
            <w:shd w:val="clear" w:color="auto" w:fill="D7D7D7"/>
            <w:vAlign w:val="center"/>
          </w:tcPr>
          <w:p>
            <w:pPr>
              <w:spacing w:line="360" w:lineRule="exact"/>
              <w:jc w:val="center"/>
              <w:rPr>
                <w:rFonts w:hint="eastAsia" w:ascii="仿宋_GB2312" w:hAnsi="仿宋_GB2312" w:eastAsia="仿宋_GB2312" w:cs="仿宋_GB2312"/>
                <w:b/>
                <w:color w:val="auto"/>
                <w:szCs w:val="24"/>
                <w:highlight w:val="none"/>
              </w:rPr>
            </w:pPr>
            <w:r>
              <w:rPr>
                <w:rFonts w:hint="eastAsia" w:ascii="仿宋_GB2312" w:eastAsia="仿宋_GB2312"/>
                <w:b/>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832"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评分项</w:t>
            </w:r>
          </w:p>
        </w:tc>
        <w:tc>
          <w:tcPr>
            <w:tcW w:w="1069"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评审因素</w:t>
            </w:r>
          </w:p>
        </w:tc>
        <w:tc>
          <w:tcPr>
            <w:tcW w:w="5669"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评分标准说明</w:t>
            </w:r>
          </w:p>
        </w:tc>
        <w:tc>
          <w:tcPr>
            <w:tcW w:w="1014"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分值</w:t>
            </w:r>
          </w:p>
        </w:tc>
        <w:tc>
          <w:tcPr>
            <w:tcW w:w="1536"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对应的投标</w:t>
            </w:r>
            <w:r>
              <w:rPr>
                <w:rFonts w:hint="eastAsia" w:ascii="仿宋_GB2312" w:hAnsi="仿宋_GB2312" w:eastAsia="仿宋_GB2312" w:cs="仿宋_GB2312"/>
                <w:b/>
                <w:color w:val="auto"/>
                <w:szCs w:val="24"/>
                <w:highlight w:val="none"/>
                <w:lang w:eastAsia="zh-CN"/>
              </w:rPr>
              <w:t>文件</w:t>
            </w:r>
            <w:r>
              <w:rPr>
                <w:rFonts w:hint="eastAsia" w:ascii="仿宋_GB2312" w:hAnsi="仿宋_GB2312" w:eastAsia="仿宋_GB2312" w:cs="仿宋_GB2312"/>
                <w:b/>
                <w:color w:val="auto"/>
                <w:szCs w:val="24"/>
                <w:highlight w:val="none"/>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6" w:hRule="atLeast"/>
        </w:trPr>
        <w:tc>
          <w:tcPr>
            <w:tcW w:w="832"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价格分</w:t>
            </w:r>
          </w:p>
        </w:tc>
        <w:tc>
          <w:tcPr>
            <w:tcW w:w="1069"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w:t>
            </w:r>
          </w:p>
        </w:tc>
        <w:tc>
          <w:tcPr>
            <w:tcW w:w="5669" w:type="dxa"/>
            <w:vAlign w:val="center"/>
          </w:tcPr>
          <w:p>
            <w:pPr>
              <w:spacing w:line="440" w:lineRule="exact"/>
              <w:ind w:firstLine="420" w:firstLineChars="20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1</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rPr>
              <w:t>满足招标文件要求且投标价格最低的投标报价为评标基准价，其投标人的报价分为最高分</w:t>
            </w:r>
            <w:r>
              <w:rPr>
                <w:rFonts w:hint="eastAsia" w:ascii="仿宋_GB2312" w:hAnsi="仿宋_GB2312" w:eastAsia="仿宋_GB2312" w:cs="仿宋_GB2312"/>
                <w:sz w:val="21"/>
                <w:szCs w:val="21"/>
                <w:lang w:val="en-US" w:eastAsia="zh-CN"/>
              </w:rPr>
              <w:t>30</w:t>
            </w:r>
            <w:r>
              <w:rPr>
                <w:rFonts w:hint="eastAsia" w:ascii="仿宋_GB2312" w:hAnsi="仿宋_GB2312" w:eastAsia="仿宋_GB2312" w:cs="仿宋_GB2312"/>
                <w:sz w:val="21"/>
                <w:szCs w:val="21"/>
              </w:rPr>
              <w:t>分；</w:t>
            </w:r>
          </w:p>
          <w:p>
            <w:pPr>
              <w:spacing w:line="440" w:lineRule="exact"/>
              <w:ind w:firstLine="420" w:firstLineChars="20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2</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rPr>
              <w:t>其他投标人的报价</w:t>
            </w:r>
            <w:r>
              <w:rPr>
                <w:rFonts w:hint="eastAsia" w:ascii="仿宋_GB2312" w:hAnsi="仿宋_GB2312" w:eastAsia="仿宋_GB2312" w:cs="仿宋_GB2312"/>
                <w:sz w:val="21"/>
                <w:szCs w:val="21"/>
                <w:lang w:val="en-US" w:eastAsia="zh-CN"/>
              </w:rPr>
              <w:t>得</w:t>
            </w:r>
            <w:r>
              <w:rPr>
                <w:rFonts w:hint="eastAsia" w:ascii="仿宋_GB2312" w:hAnsi="仿宋_GB2312" w:eastAsia="仿宋_GB2312" w:cs="仿宋_GB2312"/>
                <w:sz w:val="21"/>
                <w:szCs w:val="21"/>
              </w:rPr>
              <w:t>分按以下公式计算：</w:t>
            </w:r>
          </w:p>
          <w:p>
            <w:pPr>
              <w:spacing w:line="440" w:lineRule="exact"/>
              <w:ind w:firstLine="420" w:firstLineChars="20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报价得分=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评标基准价／</w:t>
            </w:r>
            <w:r>
              <w:rPr>
                <w:rFonts w:hint="eastAsia" w:ascii="仿宋_GB2312" w:hAnsi="仿宋_GB2312" w:eastAsia="仿宋_GB2312" w:cs="仿宋_GB2312"/>
                <w:sz w:val="21"/>
                <w:szCs w:val="21"/>
                <w:lang w:val="en-US" w:eastAsia="zh-CN"/>
              </w:rPr>
              <w:t>某投标人</w:t>
            </w:r>
            <w:r>
              <w:rPr>
                <w:rFonts w:hint="eastAsia" w:ascii="仿宋_GB2312" w:hAnsi="仿宋_GB2312" w:eastAsia="仿宋_GB2312" w:cs="仿宋_GB2312"/>
                <w:sz w:val="21"/>
                <w:szCs w:val="21"/>
              </w:rPr>
              <w:t>投标报价</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30分</w:t>
            </w:r>
            <w:r>
              <w:rPr>
                <w:rFonts w:hint="eastAsia" w:ascii="仿宋_GB2312" w:hAnsi="仿宋_GB2312" w:eastAsia="仿宋_GB2312" w:cs="仿宋_GB2312"/>
                <w:sz w:val="21"/>
                <w:szCs w:val="21"/>
              </w:rPr>
              <w:t>；</w:t>
            </w:r>
          </w:p>
          <w:p>
            <w:pPr>
              <w:spacing w:line="440" w:lineRule="exact"/>
              <w:ind w:firstLine="420" w:firstLineChars="20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3</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rPr>
              <w:t>小型、微型企业价格折扣率</w:t>
            </w:r>
            <w:r>
              <w:rPr>
                <w:rFonts w:hint="eastAsia" w:ascii="仿宋_GB2312" w:hAnsi="仿宋_GB2312" w:eastAsia="仿宋_GB2312" w:cs="仿宋_GB2312"/>
                <w:sz w:val="21"/>
                <w:szCs w:val="21"/>
                <w:lang w:eastAsia="zh-CN"/>
              </w:rPr>
              <w:t>：</w:t>
            </w:r>
          </w:p>
          <w:p>
            <w:pPr>
              <w:spacing w:line="440" w:lineRule="exact"/>
              <w:ind w:firstLine="420" w:firstLineChars="20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符合《政府采购促进中小企业发展管理办法》（财库〔20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46</w:t>
            </w:r>
            <w:r>
              <w:rPr>
                <w:rFonts w:hint="eastAsia" w:ascii="仿宋_GB2312" w:hAnsi="仿宋_GB2312" w:eastAsia="仿宋_GB2312" w:cs="仿宋_GB2312"/>
                <w:sz w:val="21"/>
                <w:szCs w:val="21"/>
              </w:rPr>
              <w:t>号）规定条件且</w:t>
            </w:r>
            <w:r>
              <w:rPr>
                <w:rFonts w:hint="eastAsia" w:ascii="仿宋_GB2312" w:hAnsi="仿宋_GB2312" w:eastAsia="仿宋_GB2312" w:cs="仿宋_GB2312"/>
                <w:sz w:val="21"/>
                <w:szCs w:val="21"/>
                <w:lang w:eastAsia="zh-CN"/>
              </w:rPr>
              <w:t>出具</w:t>
            </w:r>
            <w:r>
              <w:rPr>
                <w:rFonts w:hint="eastAsia" w:ascii="仿宋_GB2312" w:hAnsi="仿宋_GB2312" w:eastAsia="仿宋_GB2312" w:cs="仿宋_GB2312"/>
                <w:sz w:val="21"/>
                <w:szCs w:val="21"/>
              </w:rPr>
              <w:t>该办法规定的《中小企业声明函》的小型和微型企业参与报价，对其报价给予</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%的扣除。监狱企业、残疾人福利性企业视同小微型企业</w:t>
            </w:r>
            <w:r>
              <w:rPr>
                <w:rFonts w:hint="eastAsia" w:ascii="仿宋_GB2312" w:hAnsi="仿宋_GB2312" w:eastAsia="仿宋_GB2312" w:cs="仿宋_GB2312"/>
                <w:sz w:val="21"/>
                <w:szCs w:val="21"/>
                <w:lang w:eastAsia="zh-CN"/>
              </w:rPr>
              <w:t>，不重复享受政策</w:t>
            </w:r>
            <w:r>
              <w:rPr>
                <w:rFonts w:hint="eastAsia" w:ascii="仿宋_GB2312" w:hAnsi="仿宋_GB2312" w:eastAsia="仿宋_GB2312" w:cs="仿宋_GB2312"/>
                <w:sz w:val="21"/>
                <w:szCs w:val="21"/>
              </w:rPr>
              <w:t>。</w:t>
            </w:r>
          </w:p>
          <w:p>
            <w:pPr>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4.本国产品价格折扣：</w:t>
            </w:r>
          </w:p>
          <w:p>
            <w:pPr>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bidi w:val="0"/>
              <w:spacing w:line="400" w:lineRule="exact"/>
              <w:ind w:firstLine="420" w:firstLineChars="200"/>
              <w:rPr>
                <w:rFonts w:hint="eastAsia"/>
              </w:rPr>
            </w:pPr>
            <w:r>
              <w:rPr>
                <w:rFonts w:hint="eastAsia" w:ascii="仿宋_GB2312" w:hAnsi="仿宋_GB2312" w:eastAsia="仿宋_GB2312" w:cs="仿宋_GB2312"/>
                <w:sz w:val="21"/>
                <w:szCs w:val="21"/>
                <w:lang w:val="en-US" w:eastAsia="zh-CN"/>
              </w:rPr>
              <w:t>5.政策性扣除计算方法：评标价=投标人投标报价×（1-小微企业政策扣除比例-本国产品政策扣除比例），除上述政策性扣除情况外，评标价=投标人投标报价。</w:t>
            </w:r>
          </w:p>
        </w:tc>
        <w:tc>
          <w:tcPr>
            <w:tcW w:w="1014" w:type="dxa"/>
            <w:vAlign w:val="center"/>
          </w:tcPr>
          <w:p>
            <w:pPr>
              <w:spacing w:line="360" w:lineRule="exact"/>
              <w:jc w:val="center"/>
              <w:rPr>
                <w:rFonts w:hint="default" w:ascii="仿宋_GB2312" w:hAnsi="仿宋_GB2312" w:eastAsia="仿宋_GB2312" w:cs="仿宋_GB2312"/>
                <w:b/>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30</w:t>
            </w:r>
          </w:p>
        </w:tc>
        <w:tc>
          <w:tcPr>
            <w:tcW w:w="1536"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7" w:hRule="atLeast"/>
        </w:trPr>
        <w:tc>
          <w:tcPr>
            <w:tcW w:w="832" w:type="dxa"/>
            <w:vAlign w:val="center"/>
          </w:tcPr>
          <w:p>
            <w:pPr>
              <w:spacing w:line="360" w:lineRule="exact"/>
              <w:jc w:val="center"/>
              <w:rPr>
                <w:rFonts w:hint="default"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信誉分</w:t>
            </w:r>
          </w:p>
        </w:tc>
        <w:tc>
          <w:tcPr>
            <w:tcW w:w="1069" w:type="dxa"/>
            <w:vAlign w:val="center"/>
          </w:tcPr>
          <w:p>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5669" w:type="dxa"/>
            <w:vAlign w:val="center"/>
          </w:tcPr>
          <w:p>
            <w:pPr>
              <w:numPr>
                <w:ilvl w:val="0"/>
                <w:numId w:val="0"/>
              </w:numPr>
              <w:spacing w:line="440" w:lineRule="exact"/>
              <w:ind w:firstLine="420" w:firstLineChars="200"/>
              <w:rPr>
                <w:rFonts w:hint="eastAsia" w:ascii="仿宋_GB2312" w:hAnsi="仿宋_GB2312" w:eastAsia="仿宋_GB2312" w:cs="仿宋_GB2312"/>
                <w:b w:val="0"/>
                <w:bCs/>
                <w:color w:val="auto"/>
                <w:highlight w:val="none"/>
              </w:rPr>
            </w:pPr>
            <w:r>
              <w:rPr>
                <w:rFonts w:hint="eastAsia" w:ascii="仿宋_GB2312" w:hAnsi="仿宋_GB2312" w:eastAsia="仿宋_GB2312" w:cs="仿宋_GB2312"/>
                <w:b w:val="0"/>
                <w:bCs/>
                <w:color w:val="auto"/>
                <w:highlight w:val="none"/>
              </w:rPr>
              <w:t>1.投标人或投标核心产品生产厂</w:t>
            </w:r>
            <w:r>
              <w:rPr>
                <w:rFonts w:hint="eastAsia" w:ascii="仿宋_GB2312" w:hAnsi="仿宋_GB2312" w:eastAsia="仿宋_GB2312" w:cs="仿宋_GB2312"/>
                <w:b w:val="0"/>
                <w:bCs/>
                <w:color w:val="auto"/>
                <w:highlight w:val="none"/>
                <w:lang w:val="en-US" w:eastAsia="zh-CN"/>
              </w:rPr>
              <w:t>家</w:t>
            </w:r>
            <w:r>
              <w:rPr>
                <w:rFonts w:hint="eastAsia" w:ascii="仿宋_GB2312" w:hAnsi="仿宋_GB2312" w:eastAsia="仿宋_GB2312" w:cs="仿宋_GB2312"/>
                <w:b w:val="0"/>
                <w:bCs/>
                <w:color w:val="auto"/>
                <w:highlight w:val="none"/>
              </w:rPr>
              <w:t>具备有效的质量管理体系认证证书得1分，满分1分。</w:t>
            </w:r>
          </w:p>
          <w:p>
            <w:pPr>
              <w:numPr>
                <w:ilvl w:val="0"/>
                <w:numId w:val="0"/>
              </w:numPr>
              <w:spacing w:line="440" w:lineRule="exact"/>
              <w:ind w:firstLine="420" w:firstLineChars="200"/>
              <w:rPr>
                <w:rFonts w:hint="eastAsia" w:ascii="仿宋_GB2312" w:hAnsi="仿宋_GB2312" w:eastAsia="仿宋_GB2312" w:cs="仿宋_GB2312"/>
                <w:b w:val="0"/>
                <w:bCs/>
                <w:color w:val="auto"/>
                <w:highlight w:val="none"/>
              </w:rPr>
            </w:pPr>
            <w:r>
              <w:rPr>
                <w:rFonts w:hint="eastAsia" w:ascii="仿宋_GB2312" w:hAnsi="仿宋_GB2312" w:eastAsia="仿宋_GB2312" w:cs="仿宋_GB2312"/>
                <w:b w:val="0"/>
                <w:bCs/>
                <w:color w:val="auto"/>
                <w:highlight w:val="none"/>
              </w:rPr>
              <w:t>2.投标人或投标核心产品生产厂</w:t>
            </w:r>
            <w:r>
              <w:rPr>
                <w:rFonts w:hint="eastAsia" w:ascii="仿宋_GB2312" w:hAnsi="仿宋_GB2312" w:eastAsia="仿宋_GB2312" w:cs="仿宋_GB2312"/>
                <w:b w:val="0"/>
                <w:bCs/>
                <w:color w:val="auto"/>
                <w:highlight w:val="none"/>
                <w:lang w:val="en-US" w:eastAsia="zh-CN"/>
              </w:rPr>
              <w:t>家</w:t>
            </w:r>
            <w:r>
              <w:rPr>
                <w:rFonts w:hint="eastAsia" w:ascii="仿宋_GB2312" w:hAnsi="仿宋_GB2312" w:eastAsia="仿宋_GB2312" w:cs="仿宋_GB2312"/>
                <w:b w:val="0"/>
                <w:bCs/>
                <w:color w:val="auto"/>
                <w:highlight w:val="none"/>
              </w:rPr>
              <w:t>具备有效的职业健康安全管理体系认证证书得1分，满分1分；</w:t>
            </w:r>
          </w:p>
          <w:p>
            <w:pPr>
              <w:numPr>
                <w:ilvl w:val="0"/>
                <w:numId w:val="0"/>
              </w:numPr>
              <w:spacing w:line="440" w:lineRule="exact"/>
              <w:ind w:firstLine="420"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val="0"/>
                <w:bCs/>
                <w:color w:val="auto"/>
                <w:highlight w:val="none"/>
              </w:rPr>
              <w:t>3.投标人或投标核心产品生产厂</w:t>
            </w:r>
            <w:r>
              <w:rPr>
                <w:rFonts w:hint="eastAsia" w:ascii="仿宋_GB2312" w:hAnsi="仿宋_GB2312" w:eastAsia="仿宋_GB2312" w:cs="仿宋_GB2312"/>
                <w:b w:val="0"/>
                <w:bCs/>
                <w:color w:val="auto"/>
                <w:highlight w:val="none"/>
                <w:lang w:val="en-US" w:eastAsia="zh-CN"/>
              </w:rPr>
              <w:t>家</w:t>
            </w:r>
            <w:r>
              <w:rPr>
                <w:rFonts w:hint="eastAsia" w:ascii="仿宋_GB2312" w:hAnsi="仿宋_GB2312" w:eastAsia="仿宋_GB2312" w:cs="仿宋_GB2312"/>
                <w:b w:val="0"/>
                <w:bCs/>
                <w:color w:val="auto"/>
                <w:highlight w:val="none"/>
              </w:rPr>
              <w:t>具备有效的环境管理体系认证证书得1分，满分1分</w:t>
            </w:r>
            <w:r>
              <w:rPr>
                <w:rFonts w:hint="eastAsia" w:ascii="仿宋_GB2312" w:hAnsi="仿宋_GB2312" w:eastAsia="仿宋_GB2312" w:cs="仿宋_GB2312"/>
                <w:color w:val="auto"/>
                <w:highlight w:val="none"/>
                <w:lang w:eastAsia="zh-CN"/>
              </w:rPr>
              <w:t>。</w:t>
            </w:r>
          </w:p>
          <w:p>
            <w:pPr>
              <w:numPr>
                <w:ilvl w:val="0"/>
                <w:numId w:val="0"/>
              </w:numPr>
              <w:spacing w:line="44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color w:val="auto"/>
                <w:highlight w:val="none"/>
              </w:rPr>
              <w:t>注：投标人提供证书</w:t>
            </w:r>
            <w:r>
              <w:rPr>
                <w:rFonts w:hint="eastAsia" w:ascii="仿宋_GB2312" w:hAnsi="仿宋_GB2312" w:eastAsia="仿宋_GB2312" w:cs="仿宋_GB2312"/>
                <w:b/>
                <w:color w:val="auto"/>
                <w:highlight w:val="none"/>
                <w:lang w:eastAsia="zh-CN"/>
              </w:rPr>
              <w:t>材料</w:t>
            </w:r>
            <w:r>
              <w:rPr>
                <w:rFonts w:hint="eastAsia" w:ascii="仿宋_GB2312" w:hAnsi="仿宋_GB2312" w:eastAsia="仿宋_GB2312" w:cs="仿宋_GB2312"/>
                <w:b/>
                <w:color w:val="auto"/>
                <w:highlight w:val="none"/>
              </w:rPr>
              <w:t>并加盖投标人</w:t>
            </w:r>
            <w:r>
              <w:rPr>
                <w:rFonts w:hint="eastAsia" w:ascii="仿宋_GB2312" w:hAnsi="仿宋_GB2312" w:eastAsia="仿宋_GB2312" w:cs="仿宋_GB2312"/>
                <w:b/>
                <w:color w:val="auto"/>
                <w:highlight w:val="none"/>
                <w:lang w:val="en-US" w:eastAsia="zh-CN"/>
              </w:rPr>
              <w:t>CA电子签章</w:t>
            </w:r>
            <w:r>
              <w:rPr>
                <w:rFonts w:hint="eastAsia" w:ascii="仿宋_GB2312" w:hAnsi="仿宋_GB2312" w:eastAsia="仿宋_GB2312" w:cs="仿宋_GB2312"/>
                <w:b/>
                <w:color w:val="auto"/>
                <w:highlight w:val="none"/>
              </w:rPr>
              <w:t>，否则不予计分。</w:t>
            </w:r>
          </w:p>
        </w:tc>
        <w:tc>
          <w:tcPr>
            <w:tcW w:w="1014"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3</w:t>
            </w:r>
          </w:p>
        </w:tc>
        <w:tc>
          <w:tcPr>
            <w:tcW w:w="1536"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832" w:type="dxa"/>
            <w:vAlign w:val="center"/>
          </w:tcPr>
          <w:p>
            <w:pPr>
              <w:spacing w:line="360" w:lineRule="exact"/>
              <w:jc w:val="center"/>
              <w:rPr>
                <w:rFonts w:hint="eastAsia" w:ascii="仿宋_GB2312" w:hAnsi="仿宋_GB2312" w:eastAsia="仿宋_GB2312" w:cs="仿宋_GB2312"/>
                <w:b/>
                <w:bCs/>
                <w:strike/>
                <w:color w:val="auto"/>
                <w:szCs w:val="24"/>
                <w:highlight w:val="none"/>
                <w:lang w:val="en-US" w:eastAsia="zh-CN"/>
              </w:rPr>
            </w:pPr>
            <w:r>
              <w:rPr>
                <w:rFonts w:hint="eastAsia" w:ascii="仿宋_GB2312" w:hAnsi="宋体" w:eastAsia="仿宋_GB2312"/>
                <w:b/>
              </w:rPr>
              <w:t>政策功能分</w:t>
            </w:r>
          </w:p>
        </w:tc>
        <w:tc>
          <w:tcPr>
            <w:tcW w:w="1069" w:type="dxa"/>
            <w:vAlign w:val="center"/>
          </w:tcPr>
          <w:p>
            <w:pPr>
              <w:widowControl/>
              <w:spacing w:line="360" w:lineRule="exact"/>
              <w:jc w:val="center"/>
              <w:rPr>
                <w:rFonts w:hint="eastAsia" w:ascii="仿宋_GB2312" w:hAnsi="仿宋_GB2312" w:eastAsia="仿宋_GB2312" w:cs="仿宋_GB2312"/>
                <w:b/>
                <w:strike/>
                <w:color w:val="auto"/>
                <w:highlight w:val="none"/>
              </w:rPr>
            </w:pPr>
            <w:r>
              <w:rPr>
                <w:rFonts w:hint="eastAsia" w:ascii="仿宋_GB2312" w:hAnsi="宋体" w:eastAsia="仿宋_GB2312"/>
                <w:b/>
              </w:rPr>
              <w:t>政策功能</w:t>
            </w:r>
          </w:p>
        </w:tc>
        <w:tc>
          <w:tcPr>
            <w:tcW w:w="5669" w:type="dxa"/>
            <w:vAlign w:val="center"/>
          </w:tcPr>
          <w:p>
            <w:pPr>
              <w:numPr>
                <w:ilvl w:val="0"/>
                <w:numId w:val="0"/>
              </w:numPr>
              <w:spacing w:line="400" w:lineRule="exact"/>
              <w:ind w:leftChars="0" w:firstLine="420" w:firstLineChars="200"/>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w:t>
            </w:r>
            <w:r>
              <w:rPr>
                <w:rFonts w:hint="eastAsia" w:ascii="仿宋_GB2312" w:hAnsi="仿宋_GB2312" w:eastAsia="仿宋_GB2312" w:cs="仿宋_GB2312"/>
                <w:szCs w:val="21"/>
                <w:lang w:val="en-US" w:eastAsia="zh-CN"/>
              </w:rPr>
              <w:t>0.5</w:t>
            </w:r>
            <w:r>
              <w:rPr>
                <w:rFonts w:hint="eastAsia" w:ascii="仿宋_GB2312" w:hAnsi="仿宋_GB2312" w:eastAsia="仿宋_GB2312" w:cs="仿宋_GB2312"/>
                <w:szCs w:val="21"/>
              </w:rPr>
              <w:t>分，满分</w:t>
            </w:r>
            <w:r>
              <w:rPr>
                <w:rFonts w:hint="eastAsia" w:ascii="仿宋_GB2312" w:hAnsi="仿宋_GB2312" w:eastAsia="仿宋_GB2312" w:cs="仿宋_GB2312"/>
                <w:szCs w:val="21"/>
                <w:lang w:val="en-US" w:eastAsia="zh-CN"/>
              </w:rPr>
              <w:t>0.5</w:t>
            </w:r>
            <w:r>
              <w:rPr>
                <w:rFonts w:hint="eastAsia" w:ascii="仿宋_GB2312" w:hAnsi="仿宋_GB2312" w:eastAsia="仿宋_GB2312" w:cs="仿宋_GB2312"/>
                <w:szCs w:val="21"/>
              </w:rPr>
              <w:t>分</w:t>
            </w:r>
            <w:r>
              <w:rPr>
                <w:rFonts w:hint="eastAsia" w:ascii="仿宋_GB2312" w:hAnsi="仿宋_GB2312" w:eastAsia="仿宋_GB2312" w:cs="仿宋_GB2312"/>
                <w:szCs w:val="21"/>
                <w:lang w:eastAsia="zh-CN"/>
              </w:rPr>
              <w:t>；</w:t>
            </w:r>
          </w:p>
          <w:p>
            <w:pPr>
              <w:numPr>
                <w:ilvl w:val="0"/>
                <w:numId w:val="0"/>
              </w:numPr>
              <w:spacing w:line="400" w:lineRule="exact"/>
              <w:ind w:left="0" w:leftChars="0" w:firstLine="420" w:firstLineChars="200"/>
              <w:rPr>
                <w:rFonts w:hint="eastAsia" w:ascii="仿宋_GB2312" w:hAnsi="仿宋_GB2312" w:eastAsia="仿宋_GB2312" w:cs="仿宋_GB2312"/>
                <w:b/>
                <w:strike/>
                <w:color w:val="auto"/>
                <w:highlight w:val="none"/>
              </w:rPr>
            </w:pPr>
            <w:r>
              <w:rPr>
                <w:rFonts w:hint="eastAsia" w:ascii="仿宋_GB2312" w:hAnsi="仿宋_GB2312" w:eastAsia="仿宋_GB2312" w:cs="仿宋_GB2312"/>
                <w:lang w:val="en-US" w:eastAsia="zh-CN"/>
              </w:rPr>
              <w:t>2.若采购货物属于财政部 发展改革委《关于印发节能产品政府采购品目清单的通知》中节能产品政府采购品目清单范围的(适用于非强制采购节能产品），提供投标产品由国家确定的认证机构出具的、处于有效期之内的节能产品认证证书材料并加盖投标人CA电子签章，每有一项产品得0.5分，满分0.5分。</w:t>
            </w:r>
          </w:p>
        </w:tc>
        <w:tc>
          <w:tcPr>
            <w:tcW w:w="1014" w:type="dxa"/>
            <w:vAlign w:val="center"/>
          </w:tcPr>
          <w:p>
            <w:pPr>
              <w:spacing w:line="360" w:lineRule="exact"/>
              <w:jc w:val="center"/>
              <w:rPr>
                <w:rFonts w:hint="eastAsia" w:ascii="仿宋_GB2312" w:hAnsi="仿宋_GB2312" w:eastAsia="仿宋_GB2312" w:cs="仿宋_GB2312"/>
                <w:b/>
                <w:bCs/>
                <w:strike/>
                <w:color w:val="auto"/>
                <w:szCs w:val="24"/>
                <w:highlight w:val="none"/>
                <w:lang w:val="en-US" w:eastAsia="zh-CN"/>
              </w:rPr>
            </w:pPr>
            <w:r>
              <w:rPr>
                <w:rFonts w:hint="eastAsia" w:ascii="仿宋_GB2312" w:hAnsi="仿宋_GB2312" w:eastAsia="仿宋_GB2312" w:cs="仿宋_GB2312"/>
                <w:b/>
                <w:bCs/>
              </w:rPr>
              <w:t>1</w:t>
            </w:r>
          </w:p>
        </w:tc>
        <w:tc>
          <w:tcPr>
            <w:tcW w:w="1536" w:type="dxa"/>
            <w:vAlign w:val="center"/>
          </w:tcPr>
          <w:p>
            <w:pPr>
              <w:spacing w:line="360" w:lineRule="exact"/>
              <w:jc w:val="center"/>
              <w:rPr>
                <w:rFonts w:hint="eastAsia" w:ascii="仿宋_GB2312" w:hAnsi="仿宋_GB2312" w:eastAsia="仿宋_GB2312" w:cs="仿宋_GB2312"/>
                <w:b w:val="0"/>
                <w:bCs w:val="0"/>
                <w:strike/>
                <w:color w:val="auto"/>
                <w:szCs w:val="24"/>
                <w:highlight w:val="none"/>
                <w:lang w:eastAsia="zh-CN"/>
              </w:rPr>
            </w:pPr>
            <w:r>
              <w:rPr>
                <w:rFonts w:hint="eastAsia" w:ascii="仿宋_GB2312" w:hAnsi="仿宋_GB2312" w:eastAsia="仿宋_GB2312" w:cs="仿宋_GB2312"/>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832"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rPr>
              <w:t>技术参数分</w:t>
            </w:r>
          </w:p>
        </w:tc>
        <w:tc>
          <w:tcPr>
            <w:tcW w:w="1069" w:type="dxa"/>
            <w:vAlign w:val="center"/>
          </w:tcPr>
          <w:p>
            <w:pPr>
              <w:spacing w:line="360" w:lineRule="exact"/>
              <w:jc w:val="center"/>
              <w:rPr>
                <w:rFonts w:hint="eastAsia" w:ascii="仿宋_GB2312" w:hAnsi="仿宋_GB2312" w:eastAsia="仿宋_GB2312" w:cs="仿宋_GB2312"/>
                <w:b/>
                <w:bCs/>
                <w:strike/>
                <w:color w:val="auto"/>
                <w:szCs w:val="24"/>
                <w:highlight w:val="none"/>
                <w:lang w:eastAsia="zh-CN"/>
              </w:rPr>
            </w:pPr>
            <w:r>
              <w:rPr>
                <w:rFonts w:hint="eastAsia" w:ascii="仿宋_GB2312" w:hAnsi="仿宋_GB2312" w:eastAsia="仿宋_GB2312" w:cs="仿宋_GB2312"/>
                <w:b/>
                <w:bCs/>
                <w:color w:val="auto"/>
                <w:szCs w:val="24"/>
                <w:highlight w:val="none"/>
                <w:lang w:eastAsia="zh-CN"/>
              </w:rPr>
              <w:t>重</w:t>
            </w:r>
            <w:r>
              <w:rPr>
                <w:rFonts w:hint="eastAsia" w:ascii="仿宋_GB2312" w:hAnsi="仿宋_GB2312" w:eastAsia="仿宋_GB2312" w:cs="仿宋_GB2312"/>
                <w:b/>
                <w:bCs/>
                <w:color w:val="auto"/>
                <w:szCs w:val="24"/>
                <w:highlight w:val="none"/>
              </w:rPr>
              <w:t>要技术参数</w:t>
            </w:r>
          </w:p>
        </w:tc>
        <w:tc>
          <w:tcPr>
            <w:tcW w:w="5669" w:type="dxa"/>
            <w:vAlign w:val="center"/>
          </w:tcPr>
          <w:p>
            <w:pPr>
              <w:spacing w:line="400" w:lineRule="exact"/>
              <w:ind w:firstLine="420" w:firstLineChars="200"/>
              <w:rPr>
                <w:rFonts w:hint="eastAsia" w:ascii="仿宋_GB2312" w:hAnsi="仿宋_GB2312" w:eastAsia="仿宋_GB2312" w:cs="仿宋_GB2312"/>
                <w:sz w:val="24"/>
                <w:szCs w:val="24"/>
                <w:highlight w:val="yellow"/>
              </w:rPr>
            </w:pPr>
            <w:r>
              <w:rPr>
                <w:rFonts w:hint="eastAsia" w:ascii="仿宋_GB2312" w:hAnsi="仿宋_GB2312" w:eastAsia="仿宋_GB2312" w:cs="仿宋_GB2312"/>
                <w:szCs w:val="21"/>
                <w:lang w:val="en-US" w:eastAsia="zh-CN"/>
              </w:rPr>
              <w:t xml:space="preserve">所投产品标记“◆”符号带波浪线“ </w:t>
            </w:r>
            <w:r>
              <w:rPr>
                <w:rFonts w:hint="eastAsia" w:ascii="仿宋_GB2312" w:hAnsi="仿宋_GB2312" w:eastAsia="仿宋_GB2312" w:cs="仿宋_GB2312"/>
                <w:szCs w:val="21"/>
                <w:u w:val="wave"/>
                <w:lang w:val="en-US" w:eastAsia="zh-CN"/>
              </w:rPr>
              <w:t xml:space="preserve">   </w:t>
            </w:r>
            <w:r>
              <w:rPr>
                <w:rFonts w:hint="eastAsia" w:ascii="仿宋_GB2312" w:hAnsi="仿宋_GB2312" w:eastAsia="仿宋_GB2312" w:cs="仿宋_GB2312"/>
                <w:szCs w:val="21"/>
                <w:lang w:val="en-US" w:eastAsia="zh-CN"/>
              </w:rPr>
              <w:t>”的技术参数优于采购需求的，</w:t>
            </w:r>
            <w:r>
              <w:rPr>
                <w:rFonts w:hint="eastAsia" w:ascii="仿宋_GB2312" w:hAnsi="仿宋_GB2312" w:eastAsia="仿宋_GB2312" w:cs="仿宋_GB2312"/>
                <w:szCs w:val="21"/>
                <w:highlight w:val="none"/>
                <w:lang w:val="en-US" w:eastAsia="zh-CN"/>
              </w:rPr>
              <w:t>每有一项</w:t>
            </w:r>
            <w:r>
              <w:rPr>
                <w:rFonts w:hint="eastAsia" w:ascii="仿宋_GB2312" w:hAnsi="仿宋_GB2312" w:eastAsia="仿宋_GB2312" w:cs="仿宋_GB2312"/>
                <w:szCs w:val="21"/>
                <w:lang w:val="en-US" w:eastAsia="zh-CN"/>
              </w:rPr>
              <w:t xml:space="preserve">的得2分（如一项“◆”技术参数有多个带波浪线“ </w:t>
            </w:r>
            <w:r>
              <w:rPr>
                <w:rFonts w:hint="eastAsia" w:ascii="仿宋_GB2312" w:hAnsi="仿宋_GB2312" w:eastAsia="仿宋_GB2312" w:cs="仿宋_GB2312"/>
                <w:szCs w:val="21"/>
                <w:u w:val="wave"/>
                <w:lang w:val="en-US" w:eastAsia="zh-CN"/>
              </w:rPr>
              <w:t xml:space="preserve">   </w:t>
            </w:r>
            <w:r>
              <w:rPr>
                <w:rFonts w:hint="eastAsia" w:ascii="仿宋_GB2312" w:hAnsi="仿宋_GB2312" w:eastAsia="仿宋_GB2312" w:cs="仿宋_GB2312"/>
                <w:szCs w:val="21"/>
                <w:lang w:val="en-US" w:eastAsia="zh-CN"/>
              </w:rPr>
              <w:t>”参数，优于其中一个参数即可），满分26分</w:t>
            </w:r>
            <w:r>
              <w:rPr>
                <w:rFonts w:hint="eastAsia" w:ascii="仿宋_GB2312" w:hAnsi="仿宋_GB2312" w:eastAsia="仿宋_GB2312" w:cs="仿宋_GB2312"/>
                <w:b w:val="0"/>
                <w:bCs/>
                <w:color w:val="auto"/>
                <w:highlight w:val="none"/>
              </w:rPr>
              <w:t>。</w:t>
            </w:r>
            <w:r>
              <w:rPr>
                <w:rFonts w:hint="eastAsia" w:ascii="仿宋_GB2312" w:hAnsi="仿宋_GB2312" w:eastAsia="仿宋_GB2312" w:cs="仿宋_GB2312"/>
                <w:sz w:val="21"/>
                <w:szCs w:val="21"/>
              </w:rPr>
              <w:t xml:space="preserve"> </w:t>
            </w:r>
          </w:p>
          <w:p>
            <w:pPr>
              <w:numPr>
                <w:ilvl w:val="0"/>
                <w:numId w:val="0"/>
              </w:numPr>
              <w:spacing w:line="400" w:lineRule="exact"/>
              <w:ind w:firstLine="422" w:firstLineChars="200"/>
              <w:rPr>
                <w:rFonts w:hint="eastAsia"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rPr>
              <w:t>注：</w:t>
            </w:r>
            <w:r>
              <w:rPr>
                <w:rFonts w:hint="eastAsia" w:ascii="仿宋_GB2312" w:hAnsi="仿宋_GB2312" w:eastAsia="仿宋_GB2312" w:cs="仿宋_GB2312"/>
                <w:b/>
                <w:color w:val="auto"/>
                <w:highlight w:val="none"/>
                <w:lang w:val="en-US" w:eastAsia="zh-CN"/>
              </w:rPr>
              <w:t>1.</w:t>
            </w:r>
            <w:r>
              <w:rPr>
                <w:rFonts w:hint="eastAsia" w:ascii="仿宋_GB2312" w:hAnsi="仿宋_GB2312" w:eastAsia="仿宋_GB2312" w:cs="仿宋_GB2312"/>
                <w:b/>
                <w:bCs/>
                <w:sz w:val="21"/>
                <w:szCs w:val="21"/>
              </w:rPr>
              <w:t>每个分标各有13项“◆”符号带波浪线“</w:t>
            </w:r>
            <w:r>
              <w:rPr>
                <w:rFonts w:hint="eastAsia" w:ascii="仿宋_GB2312" w:hAnsi="仿宋_GB2312" w:eastAsia="仿宋_GB2312" w:cs="仿宋_GB2312"/>
                <w:b/>
                <w:bCs/>
                <w:szCs w:val="21"/>
                <w:u w:val="wave"/>
                <w:lang w:val="en-US" w:eastAsia="zh-CN"/>
              </w:rPr>
              <w:t xml:space="preserve">   </w:t>
            </w:r>
            <w:r>
              <w:rPr>
                <w:rFonts w:hint="eastAsia" w:ascii="仿宋_GB2312" w:hAnsi="仿宋_GB2312" w:eastAsia="仿宋_GB2312" w:cs="仿宋_GB2312"/>
                <w:b/>
                <w:bCs/>
                <w:sz w:val="21"/>
                <w:szCs w:val="21"/>
              </w:rPr>
              <w:t>”的技术参数，每个分标满分26分</w:t>
            </w:r>
            <w:r>
              <w:rPr>
                <w:rFonts w:hint="eastAsia" w:ascii="仿宋_GB2312" w:hAnsi="仿宋_GB2312" w:eastAsia="仿宋_GB2312" w:cs="仿宋_GB2312"/>
                <w:b/>
                <w:bCs/>
                <w:sz w:val="21"/>
                <w:szCs w:val="21"/>
                <w:lang w:val="en-US" w:eastAsia="zh-CN"/>
              </w:rPr>
              <w:t>;</w:t>
            </w:r>
          </w:p>
          <w:p>
            <w:pPr>
              <w:numPr>
                <w:ilvl w:val="0"/>
                <w:numId w:val="0"/>
              </w:numPr>
              <w:spacing w:line="400" w:lineRule="exact"/>
              <w:ind w:firstLine="422" w:firstLineChars="200"/>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lang w:val="en-US" w:eastAsia="zh-CN"/>
              </w:rPr>
              <w:t>2.</w:t>
            </w:r>
            <w:r>
              <w:rPr>
                <w:rFonts w:hint="eastAsia" w:ascii="仿宋_GB2312" w:hAnsi="仿宋_GB2312" w:eastAsia="仿宋_GB2312" w:cs="仿宋_GB2312"/>
                <w:b/>
                <w:color w:val="auto"/>
                <w:highlight w:val="none"/>
              </w:rPr>
              <w:t>标记“◆”的技术参数为一项</w:t>
            </w:r>
            <w:r>
              <w:rPr>
                <w:rFonts w:hint="eastAsia" w:ascii="仿宋_GB2312" w:hAnsi="仿宋_GB2312" w:eastAsia="仿宋_GB2312" w:cs="仿宋_GB2312"/>
                <w:b/>
                <w:color w:val="auto"/>
                <w:highlight w:val="none"/>
                <w:lang w:eastAsia="zh-CN"/>
              </w:rPr>
              <w:t>，</w:t>
            </w:r>
            <w:r>
              <w:rPr>
                <w:rFonts w:hint="eastAsia" w:ascii="仿宋_GB2312" w:hAnsi="仿宋_GB2312" w:eastAsia="仿宋_GB2312" w:cs="仿宋_GB2312"/>
                <w:b/>
                <w:color w:val="auto"/>
                <w:highlight w:val="none"/>
              </w:rPr>
              <w:t>如一项里有多个参数，</w:t>
            </w:r>
            <w:r>
              <w:rPr>
                <w:rFonts w:hint="eastAsia" w:ascii="仿宋_GB2312" w:hAnsi="仿宋_GB2312" w:eastAsia="仿宋_GB2312" w:cs="仿宋_GB2312"/>
                <w:b/>
                <w:color w:val="auto"/>
                <w:highlight w:val="none"/>
                <w:lang w:eastAsia="zh-CN"/>
              </w:rPr>
              <w:t>证明材料体现</w:t>
            </w:r>
            <w:r>
              <w:rPr>
                <w:rFonts w:hint="eastAsia" w:ascii="仿宋_GB2312" w:hAnsi="仿宋_GB2312" w:eastAsia="仿宋_GB2312" w:cs="仿宋_GB2312"/>
                <w:b/>
                <w:color w:val="auto"/>
                <w:highlight w:val="none"/>
              </w:rPr>
              <w:t>优于其中一个带下划线“</w:t>
            </w:r>
            <w:r>
              <w:rPr>
                <w:rFonts w:hint="eastAsia" w:ascii="仿宋_GB2312" w:hAnsi="仿宋_GB2312" w:eastAsia="仿宋_GB2312" w:cs="仿宋_GB2312"/>
                <w:b/>
                <w:color w:val="auto"/>
                <w:highlight w:val="none"/>
                <w:u w:val="wave"/>
              </w:rPr>
              <w:t xml:space="preserve">    </w:t>
            </w:r>
            <w:r>
              <w:rPr>
                <w:rFonts w:hint="eastAsia" w:ascii="仿宋_GB2312" w:hAnsi="仿宋_GB2312" w:eastAsia="仿宋_GB2312" w:cs="仿宋_GB2312"/>
                <w:b/>
                <w:color w:val="auto"/>
                <w:highlight w:val="none"/>
              </w:rPr>
              <w:t>”参数即可加分；</w:t>
            </w:r>
          </w:p>
          <w:p>
            <w:pPr>
              <w:numPr>
                <w:ilvl w:val="0"/>
                <w:numId w:val="0"/>
              </w:numPr>
              <w:spacing w:line="400" w:lineRule="exact"/>
              <w:ind w:firstLine="422" w:firstLineChars="200"/>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lang w:val="en-US" w:eastAsia="zh-CN"/>
              </w:rPr>
              <w:t>3.参数条款中≥XX的技术参数，投标人响应的参数仅等于XX的为无偏离，&gt;XX为正偏离（优于）；≤XX的技术参数，投标人响应的参数仅等于XX的为无偏离，＜XX为正偏离（优于）；</w:t>
            </w:r>
          </w:p>
          <w:p>
            <w:pPr>
              <w:numPr>
                <w:ilvl w:val="0"/>
                <w:numId w:val="0"/>
              </w:numPr>
              <w:spacing w:line="400" w:lineRule="exact"/>
              <w:ind w:left="0" w:leftChars="0" w:firstLine="422" w:firstLineChars="200"/>
              <w:rPr>
                <w:rFonts w:hint="eastAsia"/>
                <w:strike/>
                <w:highlight w:val="none"/>
                <w:lang w:val="en-US" w:eastAsia="zh-CN"/>
              </w:rPr>
            </w:pPr>
            <w:r>
              <w:rPr>
                <w:rFonts w:hint="eastAsia" w:ascii="仿宋_GB2312" w:hAnsi="仿宋_GB2312" w:eastAsia="仿宋_GB2312" w:cs="仿宋_GB2312"/>
                <w:b/>
                <w:color w:val="auto"/>
                <w:highlight w:val="none"/>
                <w:lang w:val="en-US" w:eastAsia="zh-CN"/>
              </w:rPr>
              <w:t>4</w:t>
            </w:r>
            <w:r>
              <w:rPr>
                <w:rFonts w:hint="eastAsia" w:ascii="仿宋_GB2312" w:hAnsi="仿宋_GB2312" w:eastAsia="仿宋_GB2312" w:cs="仿宋_GB2312"/>
                <w:b/>
                <w:color w:val="auto"/>
                <w:highlight w:val="none"/>
              </w:rPr>
              <w:t>.</w:t>
            </w:r>
            <w:r>
              <w:rPr>
                <w:rFonts w:hint="eastAsia" w:ascii="仿宋_GB2312" w:hAnsi="仿宋_GB2312" w:eastAsia="仿宋_GB2312" w:cs="仿宋_GB2312"/>
                <w:b/>
                <w:bCs/>
                <w:color w:val="auto"/>
                <w:lang w:val="en-US" w:eastAsia="zh-CN"/>
              </w:rPr>
              <w:t>标记“◆”带“</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”参数中内容优于采购需求的，投标人提供</w:t>
            </w:r>
            <w:r>
              <w:rPr>
                <w:rFonts w:hint="eastAsia" w:ascii="仿宋_GB2312" w:hAnsi="仿宋_GB2312" w:eastAsia="仿宋_GB2312" w:cs="仿宋_GB2312"/>
                <w:b/>
                <w:bCs/>
                <w:i w:val="0"/>
                <w:iCs w:val="0"/>
                <w:caps w:val="0"/>
                <w:color w:val="auto"/>
                <w:spacing w:val="0"/>
                <w:sz w:val="21"/>
                <w:szCs w:val="24"/>
                <w:u w:val="none"/>
                <w:shd w:val="clear"/>
              </w:rPr>
              <w:t>证明材料，证明材料包括但不限于检测（检验）报告、彩页、官网或功能截图等</w:t>
            </w:r>
            <w:r>
              <w:rPr>
                <w:rFonts w:hint="eastAsia" w:ascii="仿宋_GB2312" w:hAnsi="仿宋_GB2312" w:eastAsia="仿宋_GB2312" w:cs="仿宋_GB2312"/>
                <w:b/>
                <w:bCs/>
                <w:i w:val="0"/>
                <w:iCs w:val="0"/>
                <w:caps w:val="0"/>
                <w:color w:val="auto"/>
                <w:spacing w:val="0"/>
                <w:sz w:val="21"/>
                <w:szCs w:val="24"/>
                <w:u w:val="none"/>
                <w:shd w:val="clear"/>
                <w:lang w:eastAsia="zh-CN"/>
              </w:rPr>
              <w:t>，</w:t>
            </w:r>
            <w:r>
              <w:rPr>
                <w:rFonts w:hint="eastAsia" w:ascii="仿宋_GB2312" w:hAnsi="仿宋_GB2312" w:eastAsia="仿宋_GB2312" w:cs="仿宋_GB2312"/>
                <w:b/>
                <w:bCs/>
                <w:i w:val="0"/>
                <w:iCs w:val="0"/>
                <w:caps w:val="0"/>
                <w:color w:val="auto"/>
                <w:spacing w:val="0"/>
                <w:sz w:val="21"/>
                <w:szCs w:val="24"/>
                <w:u w:val="none"/>
                <w:shd w:val="clear"/>
              </w:rPr>
              <w:t>并加盖投标人CA电子签章</w:t>
            </w:r>
            <w:r>
              <w:rPr>
                <w:rFonts w:hint="eastAsia" w:ascii="仿宋_GB2312" w:hAnsi="仿宋_GB2312" w:eastAsia="仿宋_GB2312" w:cs="仿宋_GB2312"/>
                <w:b/>
                <w:bCs/>
                <w:color w:val="auto"/>
                <w:lang w:val="en-US" w:eastAsia="zh-CN"/>
              </w:rPr>
              <w:t>。所提供的证明材料应体现标记“◆”带“</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”技术参数中优于部分的内容，如未提供证明材料，或提供的证明材料内容无优于的，对应项不予计分。</w:t>
            </w:r>
          </w:p>
        </w:tc>
        <w:tc>
          <w:tcPr>
            <w:tcW w:w="1014" w:type="dxa"/>
            <w:vAlign w:val="center"/>
          </w:tcPr>
          <w:p>
            <w:pPr>
              <w:spacing w:line="360" w:lineRule="exact"/>
              <w:jc w:val="center"/>
              <w:rPr>
                <w:rFonts w:hint="default" w:ascii="仿宋_GB2312" w:hAnsi="仿宋_GB2312" w:eastAsia="仿宋_GB2312" w:cs="仿宋_GB2312"/>
                <w:strike/>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26</w:t>
            </w:r>
          </w:p>
        </w:tc>
        <w:tc>
          <w:tcPr>
            <w:tcW w:w="1536" w:type="dxa"/>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strike w:val="0"/>
                <w:color w:val="auto"/>
                <w:szCs w:val="24"/>
                <w:highlight w:val="none"/>
                <w:lang w:val="en-US" w:eastAsia="zh-CN"/>
              </w:rPr>
              <w:t>技术响应表</w:t>
            </w:r>
            <w:r>
              <w:rPr>
                <w:rFonts w:hint="eastAsia" w:ascii="仿宋_GB2312" w:hAnsi="仿宋_GB2312" w:eastAsia="仿宋_GB2312" w:cs="仿宋_GB2312"/>
                <w:lang w:val="en-US" w:eastAsia="zh-CN"/>
              </w:rPr>
              <w:t>及相关材料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570" w:type="dxa"/>
            <w:gridSpan w:val="3"/>
            <w:vAlign w:val="center"/>
          </w:tcPr>
          <w:p>
            <w:pPr>
              <w:spacing w:line="360" w:lineRule="exact"/>
              <w:jc w:val="center"/>
              <w:rPr>
                <w:rFonts w:hint="eastAsia" w:ascii="仿宋_GB2312" w:hAnsi="仿宋_GB2312" w:eastAsia="仿宋_GB2312" w:cs="仿宋_GB2312"/>
                <w:strike/>
                <w:color w:val="auto"/>
                <w:kern w:val="2"/>
                <w:sz w:val="21"/>
                <w:szCs w:val="24"/>
                <w:highlight w:val="none"/>
                <w:lang w:val="en-US" w:eastAsia="zh-CN" w:bidi="ar-SA"/>
              </w:rPr>
            </w:pPr>
            <w:r>
              <w:rPr>
                <w:rFonts w:hint="eastAsia" w:ascii="仿宋_GB2312" w:hAnsi="宋体" w:eastAsia="仿宋_GB2312"/>
                <w:b/>
                <w:bCs/>
                <w:highlight w:val="none"/>
              </w:rPr>
              <w:t>客观分总分</w:t>
            </w:r>
          </w:p>
        </w:tc>
        <w:tc>
          <w:tcPr>
            <w:tcW w:w="1014" w:type="dxa"/>
            <w:vAlign w:val="center"/>
          </w:tcPr>
          <w:p>
            <w:pPr>
              <w:spacing w:line="360" w:lineRule="exact"/>
              <w:jc w:val="center"/>
              <w:rPr>
                <w:rFonts w:hint="default" w:ascii="仿宋_GB2312" w:hAnsi="仿宋_GB2312" w:eastAsia="仿宋_GB2312" w:cs="仿宋_GB2312"/>
                <w:b/>
                <w:bCs/>
                <w:strike w:val="0"/>
                <w:color w:val="auto"/>
                <w:kern w:val="2"/>
                <w:sz w:val="21"/>
                <w:szCs w:val="24"/>
                <w:highlight w:val="none"/>
                <w:lang w:val="en-US" w:eastAsia="zh-CN" w:bidi="ar-SA"/>
              </w:rPr>
            </w:pPr>
            <w:r>
              <w:rPr>
                <w:rFonts w:hint="eastAsia" w:ascii="仿宋_GB2312" w:hAnsi="仿宋_GB2312" w:eastAsia="仿宋_GB2312" w:cs="仿宋_GB2312"/>
                <w:b/>
                <w:bCs/>
                <w:strike w:val="0"/>
                <w:color w:val="auto"/>
                <w:kern w:val="2"/>
                <w:sz w:val="21"/>
                <w:szCs w:val="24"/>
                <w:highlight w:val="none"/>
                <w:lang w:val="en-US" w:eastAsia="zh-CN" w:bidi="ar-SA"/>
              </w:rPr>
              <w:t>60</w:t>
            </w:r>
          </w:p>
        </w:tc>
        <w:tc>
          <w:tcPr>
            <w:tcW w:w="1536" w:type="dxa"/>
            <w:vAlign w:val="center"/>
          </w:tcPr>
          <w:p>
            <w:pPr>
              <w:spacing w:line="360" w:lineRule="exact"/>
              <w:jc w:val="center"/>
              <w:rPr>
                <w:rFonts w:hint="eastAsia" w:ascii="仿宋_GB2312" w:hAnsi="仿宋_GB2312" w:eastAsia="仿宋_GB2312" w:cs="仿宋_GB2312"/>
                <w:b/>
                <w:bCs/>
                <w:strike/>
                <w:color w:val="auto"/>
                <w:kern w:val="2"/>
                <w:sz w:val="21"/>
                <w:szCs w:val="24"/>
                <w:highlight w:val="none"/>
                <w:lang w:val="en-US" w:eastAsia="zh-CN" w:bidi="ar-SA"/>
              </w:rPr>
            </w:pPr>
          </w:p>
        </w:tc>
      </w:tr>
    </w:tbl>
    <w:tbl>
      <w:tblPr>
        <w:tblStyle w:val="750"/>
        <w:tblpPr w:leftFromText="180" w:rightFromText="180" w:vertAnchor="text" w:horzAnchor="page" w:tblpX="661" w:tblpY="1"/>
        <w:tblOverlap w:val="never"/>
        <w:tblW w:w="10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33" w:type="dxa"/>
            <w:gridSpan w:val="5"/>
            <w:shd w:val="clear" w:color="auto" w:fill="D7D7D7"/>
            <w:vAlign w:val="center"/>
          </w:tcPr>
          <w:p>
            <w:pPr>
              <w:spacing w:line="400" w:lineRule="exact"/>
              <w:jc w:val="center"/>
              <w:rPr>
                <w:rFonts w:ascii="仿宋_GB2312" w:hAnsi="仿宋_GB2312" w:eastAsia="仿宋_GB2312" w:cs="仿宋_GB2312"/>
              </w:rPr>
            </w:pPr>
            <w:r>
              <w:rPr>
                <w:rFonts w:hint="eastAsia" w:ascii="仿宋_GB2312" w:eastAsia="仿宋_GB2312"/>
                <w:b/>
                <w:sz w:val="32"/>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68" w:type="dxa"/>
            <w:vAlign w:val="center"/>
          </w:tcPr>
          <w:p>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849" w:type="dxa"/>
            <w:vAlign w:val="center"/>
          </w:tcPr>
          <w:p>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859" w:type="dxa"/>
            <w:vAlign w:val="center"/>
          </w:tcPr>
          <w:p>
            <w:pPr>
              <w:widowControl/>
              <w:snapToGrid w:val="0"/>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11</w:t>
            </w:r>
            <w:r>
              <w:rPr>
                <w:rFonts w:hint="eastAsia" w:ascii="仿宋_GB2312" w:hAnsi="仿宋_GB2312" w:eastAsia="仿宋_GB2312" w:cs="仿宋_GB2312"/>
                <w:b/>
                <w:bCs/>
              </w:rPr>
              <w:t>分）：</w:t>
            </w:r>
            <w:r>
              <w:rPr>
                <w:rFonts w:hint="eastAsia" w:ascii="仿宋_GB2312" w:hAnsi="仿宋_GB2312" w:eastAsia="仿宋_GB2312" w:cs="仿宋_GB2312"/>
                <w:bCs/>
              </w:rPr>
              <w:t>方案完全贴合本项目采购需求，内容详实、逻辑严谨、落地性极强。完整细化项目全套实施流程，各环节衔接紧密、考虑周全；配置专职项目</w:t>
            </w:r>
            <w:r>
              <w:rPr>
                <w:rFonts w:hint="eastAsia" w:ascii="仿宋_GB2312" w:hAnsi="仿宋_GB2312" w:eastAsia="仿宋_GB2312" w:cs="仿宋_GB2312"/>
                <w:b/>
                <w:bCs w:val="0"/>
              </w:rPr>
              <w:t>管理人员≥3人</w:t>
            </w:r>
            <w:r>
              <w:rPr>
                <w:rFonts w:hint="eastAsia" w:ascii="仿宋_GB2312" w:hAnsi="仿宋_GB2312" w:eastAsia="仿宋_GB2312" w:cs="仿宋_GB2312"/>
                <w:bCs/>
              </w:rPr>
              <w:t>，组织机构架构清晰、岗位职责全覆盖、分工精准到人；可精准预判设备安装、系统试运行、正式运行全流程各类风险，针对各类风险分别制定专属应对预案、问题处置方案，预案可落地、可执行；项目管控体系完善，进度、质量、安全、资料管控措施齐全；同时结合项目实际提出</w:t>
            </w:r>
            <w:r>
              <w:rPr>
                <w:rFonts w:hint="eastAsia" w:ascii="仿宋_GB2312" w:hAnsi="仿宋_GB2312" w:eastAsia="仿宋_GB2312" w:cs="仿宋_GB2312"/>
                <w:b/>
                <w:bCs w:val="0"/>
              </w:rPr>
              <w:t>1项及以上</w:t>
            </w:r>
            <w:r>
              <w:rPr>
                <w:rFonts w:hint="eastAsia" w:ascii="仿宋_GB2312" w:hAnsi="仿宋_GB2312" w:eastAsia="仿宋_GB2312" w:cs="仿宋_GB2312"/>
                <w:bCs/>
              </w:rPr>
              <w:t>针对性强、可落地的建设性优化方案，能有效提升项目落地质量与运行效果。</w:t>
            </w:r>
          </w:p>
          <w:p>
            <w:pPr>
              <w:widowControl/>
              <w:snapToGrid w:val="0"/>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二</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方案内容完整，充分理解项目采购核心需求，设备安装调试、系统运行保障、项目服务等核心技术措施完善，具备较强实操性。</w:t>
            </w:r>
            <w:r>
              <w:rPr>
                <w:rFonts w:hint="eastAsia" w:ascii="仿宋_GB2312" w:hAnsi="仿宋_GB2312" w:eastAsia="仿宋_GB2312" w:cs="仿宋_GB2312"/>
                <w:bCs/>
              </w:rPr>
              <w:t>量化配置专职项目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2</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组织机构及岗位职责规划合理、覆盖主要工作环节，无岗位缺失；具备基础的风险识别与应对、项目管控措施，实施流程规范合理，能够全面满足项目实施各项需求，但无专项优化建议或优化建议可行性一般。</w:t>
            </w:r>
          </w:p>
          <w:p>
            <w:pPr>
              <w:widowControl/>
              <w:snapToGrid w:val="0"/>
              <w:spacing w:line="400" w:lineRule="exact"/>
              <w:ind w:firstLine="422" w:firstLineChars="200"/>
              <w:rPr>
                <w:rFonts w:hint="eastAsia" w:ascii="仿宋_GB2312" w:hAnsi="仿宋_GB2312" w:eastAsia="仿宋_GB2312" w:cs="仿宋_GB2312"/>
                <w:kern w:val="2"/>
                <w:sz w:val="21"/>
                <w:szCs w:val="24"/>
                <w:lang w:val="en-US" w:eastAsia="zh-CN" w:bidi="ar"/>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方案内容简单笼统，仅覆盖基础采购需求。</w:t>
            </w:r>
            <w:r>
              <w:rPr>
                <w:rFonts w:hint="eastAsia" w:ascii="仿宋_GB2312" w:hAnsi="仿宋_GB2312" w:eastAsia="仿宋_GB2312" w:cs="仿宋_GB2312"/>
                <w:bCs/>
              </w:rPr>
              <w:t>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1</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组织机构、岗位职责描述简略，人员配置无明确规划；设备安装调试、系统运行实施流程简化、关键环节缺失；风险识别、应对措施、项目管理内容单薄，仅能满足项目最基础实施要求。</w:t>
            </w:r>
          </w:p>
          <w:p>
            <w:pPr>
              <w:widowControl/>
              <w:snapToGrid w:val="0"/>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四档（</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rPr>
              <w:t>分）：</w:t>
            </w:r>
            <w:r>
              <w:rPr>
                <w:rFonts w:hint="eastAsia" w:ascii="仿宋_GB2312" w:hAnsi="仿宋_GB2312" w:eastAsia="仿宋_GB2312" w:cs="仿宋_GB2312"/>
                <w:bCs/>
              </w:rPr>
              <w:t>项目实施方案简单，能保障项目实施。</w:t>
            </w:r>
          </w:p>
          <w:p>
            <w:pPr>
              <w:kinsoku/>
              <w:autoSpaceDE/>
              <w:autoSpaceDN/>
              <w:snapToGrid w:val="0"/>
              <w:spacing w:beforeLines="-2147483648" w:afterLines="-2147483648" w:line="40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bCs/>
              </w:rPr>
              <w:t>注：1.该方案内容可以包括：</w:t>
            </w:r>
            <w:bookmarkStart w:id="67" w:name="OLE_LINK3"/>
            <w:r>
              <w:rPr>
                <w:rFonts w:hint="eastAsia" w:ascii="仿宋_GB2312" w:hAnsi="仿宋_GB2312" w:eastAsia="仿宋_GB2312" w:cs="仿宋_GB2312"/>
                <w:b/>
                <w:bCs/>
              </w:rPr>
              <w:t>（1）人员配置；（2</w:t>
            </w:r>
            <w:r>
              <w:rPr>
                <w:rFonts w:hint="eastAsia" w:ascii="仿宋_GB2312" w:hAnsi="仿宋_GB2312" w:eastAsia="仿宋_GB2312" w:cs="仿宋_GB2312"/>
                <w:b/>
                <w:bCs/>
                <w:highlight w:val="none"/>
              </w:rPr>
              <w:t>）</w:t>
            </w:r>
            <w:r>
              <w:rPr>
                <w:rFonts w:hint="eastAsia" w:ascii="仿宋_GB2312" w:hAnsi="仿宋_GB2312" w:eastAsia="仿宋_GB2312" w:cs="仿宋_GB2312"/>
                <w:b/>
                <w:bCs/>
              </w:rPr>
              <w:t>组织机构架构</w:t>
            </w:r>
            <w:r>
              <w:rPr>
                <w:rFonts w:hint="eastAsia" w:ascii="仿宋_GB2312" w:hAnsi="仿宋_GB2312" w:eastAsia="仿宋_GB2312" w:cs="仿宋_GB2312"/>
                <w:b/>
                <w:bCs/>
                <w:lang w:val="en-US" w:eastAsia="zh-CN"/>
              </w:rPr>
              <w:t>职责分工</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）项目管控体系</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建设性优化</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w:t>
            </w:r>
            <w:r>
              <w:rPr>
                <w:rFonts w:hint="eastAsia" w:ascii="仿宋_GB2312" w:hAnsi="仿宋_GB2312" w:eastAsia="仿宋_GB2312" w:cs="仿宋_GB2312"/>
                <w:b/>
                <w:bCs/>
                <w:sz w:val="21"/>
                <w:szCs w:val="24"/>
              </w:rPr>
              <w:t>设</w:t>
            </w:r>
            <w:r>
              <w:rPr>
                <w:rFonts w:hint="eastAsia" w:ascii="仿宋_GB2312" w:hAnsi="仿宋_GB2312" w:eastAsia="仿宋_GB2312" w:cs="仿宋_GB2312"/>
                <w:b/>
                <w:sz w:val="21"/>
                <w:szCs w:val="24"/>
              </w:rPr>
              <w:t>备的安装和系统运行质量保证措施；（</w:t>
            </w:r>
            <w:r>
              <w:rPr>
                <w:rFonts w:hint="eastAsia" w:ascii="仿宋_GB2312" w:hAnsi="仿宋_GB2312" w:eastAsia="仿宋_GB2312" w:cs="仿宋_GB2312"/>
                <w:b/>
                <w:sz w:val="21"/>
                <w:szCs w:val="24"/>
                <w:lang w:val="en-US" w:eastAsia="zh-CN"/>
              </w:rPr>
              <w:t>6</w:t>
            </w:r>
            <w:r>
              <w:rPr>
                <w:rFonts w:hint="eastAsia" w:ascii="仿宋_GB2312" w:hAnsi="仿宋_GB2312" w:eastAsia="仿宋_GB2312" w:cs="仿宋_GB2312"/>
                <w:b/>
                <w:sz w:val="21"/>
                <w:szCs w:val="24"/>
              </w:rPr>
              <w:t>）风险应对措施。</w:t>
            </w:r>
            <w:bookmarkEnd w:id="67"/>
          </w:p>
          <w:p>
            <w:pPr>
              <w:snapToGrid w:val="0"/>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bCs/>
                <w:spacing w:val="0"/>
                <w:kern w:val="2"/>
                <w:sz w:val="21"/>
              </w:rPr>
              <w:t>2.未提供方案或提供的内容与本项目无关的得0分。</w:t>
            </w:r>
          </w:p>
        </w:tc>
        <w:tc>
          <w:tcPr>
            <w:tcW w:w="967" w:type="dxa"/>
            <w:vAlign w:val="center"/>
          </w:tcPr>
          <w:p>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11</w:t>
            </w:r>
          </w:p>
        </w:tc>
        <w:tc>
          <w:tcPr>
            <w:tcW w:w="1368" w:type="dxa"/>
            <w:vAlign w:val="center"/>
          </w:tcPr>
          <w:p>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49" w:type="dxa"/>
            <w:vAlign w:val="center"/>
          </w:tcPr>
          <w:p>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安装进度计划和工期保证</w:t>
            </w:r>
          </w:p>
        </w:tc>
        <w:tc>
          <w:tcPr>
            <w:tcW w:w="5859" w:type="dxa"/>
            <w:vAlign w:val="center"/>
          </w:tcPr>
          <w:p>
            <w:pPr>
              <w:widowControl/>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12</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实施进度规划科学紧凑、贴合项目现场实际，</w:t>
            </w:r>
            <w:r>
              <w:rPr>
                <w:rFonts w:hint="eastAsia" w:ascii="仿宋_GB2312" w:hAnsi="仿宋_GB2312" w:eastAsia="仿宋_GB2312" w:cs="仿宋_GB2312"/>
                <w:b/>
                <w:bCs/>
                <w:color w:val="auto"/>
              </w:rPr>
              <w:t>细化划分≥4个关键实施节点</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不限于</w:t>
            </w:r>
            <w:r>
              <w:rPr>
                <w:rFonts w:hint="eastAsia" w:ascii="仿宋_GB2312" w:hAnsi="仿宋_GB2312" w:eastAsia="仿宋_GB2312" w:cs="仿宋_GB2312"/>
                <w:b/>
                <w:bCs/>
                <w:color w:val="auto"/>
              </w:rPr>
              <w:t>甘特图、关键路径法(CPM)图、里程碑图、PERT图和时间线图</w:t>
            </w:r>
            <w:r>
              <w:rPr>
                <w:rFonts w:hint="eastAsia" w:ascii="仿宋_GB2312" w:hAnsi="仿宋_GB2312" w:eastAsia="仿宋_GB2312" w:cs="仿宋_GB2312"/>
                <w:b/>
                <w:bCs/>
                <w:color w:val="auto"/>
                <w:lang w:val="en-US" w:eastAsia="zh-CN"/>
              </w:rPr>
              <w:t>等其中一种</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color w:val="auto"/>
              </w:rPr>
              <w:t>，各节点工期分配合理、衔接连贯、无空档期，整体工期优于采购要求。关键工作实施步骤、操作要点、管控细节描述全面详实，实施方案先进合理、落地性极强；配套3项及以上专项工期保障措施（人员、设备、物料、应急、管控等维度），措施针对性、可行性极高，可有效保障项目按期甚至提前完工，对采购人项目落地、投入使用具备实质性助力。</w:t>
            </w:r>
          </w:p>
          <w:p>
            <w:pPr>
              <w:widowControl/>
              <w:spacing w:line="440" w:lineRule="exact"/>
              <w:ind w:firstLine="422" w:firstLineChars="200"/>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9</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计划贴合项目需求，关键节点划分清晰，工期规划符合采购要求。实施步骤、工作要点描述较为详细，方案整体合理；具备针对性的工期保障措施，覆盖主要工期风险点，能够有效规避常规工期延误问题，保障项目如期完工</w:t>
            </w:r>
            <w:r>
              <w:rPr>
                <w:rFonts w:hint="eastAsia" w:ascii="仿宋_GB2312" w:hAnsi="仿宋_GB2312" w:eastAsia="仿宋_GB2312" w:cs="仿宋_GB2312"/>
                <w:color w:val="auto"/>
                <w:lang w:eastAsia="zh-CN"/>
              </w:rPr>
              <w:t>。</w:t>
            </w:r>
          </w:p>
          <w:p>
            <w:pPr>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仅提供基础进度规划，满足最低采购工期要求，节点划分简略、无细化管控；工期保证措施单一、内容笼统，仅具备基础可行性，无专项管控手段。</w:t>
            </w:r>
          </w:p>
          <w:p>
            <w:pPr>
              <w:widowControl/>
              <w:spacing w:line="400" w:lineRule="exact"/>
              <w:ind w:firstLine="422" w:firstLineChars="200"/>
              <w:rPr>
                <w:rFonts w:ascii="仿宋_GB2312" w:hAnsi="仿宋_GB2312" w:eastAsia="仿宋_GB2312" w:cs="仿宋_GB2312"/>
                <w:b/>
                <w:bCs/>
                <w:color w:val="auto"/>
              </w:rPr>
            </w:pPr>
            <w:r>
              <w:rPr>
                <w:rFonts w:ascii="仿宋_GB2312" w:hAnsi="仿宋_GB2312" w:eastAsia="仿宋_GB2312" w:cs="仿宋_GB2312"/>
                <w:b/>
                <w:bCs/>
                <w:color w:val="auto"/>
              </w:rPr>
              <w:t>注：1.该方案</w:t>
            </w:r>
            <w:r>
              <w:rPr>
                <w:rFonts w:hint="eastAsia" w:ascii="仿宋_GB2312" w:hAnsi="仿宋_GB2312" w:eastAsia="仿宋_GB2312" w:cs="仿宋_GB2312"/>
                <w:b/>
                <w:bCs/>
                <w:color w:val="auto"/>
              </w:rPr>
              <w:t>内容</w:t>
            </w:r>
            <w:r>
              <w:rPr>
                <w:rFonts w:hint="eastAsia" w:ascii="仿宋_GB2312" w:hAnsi="仿宋_GB2312" w:eastAsia="仿宋_GB2312" w:cs="仿宋_GB2312"/>
                <w:b/>
                <w:bCs/>
                <w:color w:val="auto"/>
                <w:lang w:val="en-US" w:eastAsia="zh-CN"/>
              </w:rPr>
              <w:t>不限于</w:t>
            </w:r>
            <w:r>
              <w:rPr>
                <w:rFonts w:ascii="仿宋_GB2312" w:hAnsi="仿宋_GB2312" w:eastAsia="仿宋_GB2312" w:cs="仿宋_GB2312"/>
                <w:b/>
                <w:bCs/>
                <w:color w:val="auto"/>
              </w:rPr>
              <w:t>包括：（1）安装</w:t>
            </w:r>
            <w:r>
              <w:rPr>
                <w:rFonts w:hint="eastAsia" w:ascii="仿宋_GB2312" w:hAnsi="仿宋_GB2312" w:eastAsia="仿宋_GB2312" w:cs="仿宋_GB2312"/>
                <w:b/>
                <w:bCs/>
                <w:color w:val="auto"/>
                <w:lang w:val="en-US" w:eastAsia="zh-CN"/>
              </w:rPr>
              <w:t>调试</w:t>
            </w:r>
            <w:r>
              <w:rPr>
                <w:rFonts w:ascii="仿宋_GB2312" w:hAnsi="仿宋_GB2312" w:eastAsia="仿宋_GB2312" w:cs="仿宋_GB2312"/>
                <w:b/>
                <w:bCs/>
                <w:color w:val="auto"/>
              </w:rPr>
              <w:t>进度计划；（2）工期保证措施</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工期风险点管控等</w:t>
            </w:r>
            <w:r>
              <w:rPr>
                <w:rFonts w:hint="eastAsia" w:ascii="仿宋_GB2312" w:hAnsi="仿宋_GB2312" w:eastAsia="仿宋_GB2312" w:cs="仿宋_GB2312"/>
                <w:b/>
                <w:bCs/>
                <w:color w:val="auto"/>
              </w:rPr>
              <w:t>。</w:t>
            </w:r>
          </w:p>
          <w:p>
            <w:pPr>
              <w:spacing w:line="400" w:lineRule="exact"/>
              <w:ind w:firstLine="632" w:firstLineChars="300"/>
              <w:rPr>
                <w:rFonts w:ascii="仿宋_GB2312" w:hAnsi="仿宋_GB2312" w:eastAsia="仿宋_GB2312" w:cs="仿宋_GB2312"/>
                <w:b/>
                <w:sz w:val="21"/>
                <w:szCs w:val="21"/>
              </w:rPr>
            </w:pPr>
            <w:r>
              <w:rPr>
                <w:rFonts w:ascii="仿宋_GB2312" w:hAnsi="仿宋_GB2312" w:eastAsia="仿宋_GB2312" w:cs="仿宋_GB2312"/>
                <w:b/>
                <w:color w:val="auto"/>
              </w:rPr>
              <w:t>2.未提供方案或提供的内容与本项目无关的得0分。</w:t>
            </w:r>
          </w:p>
        </w:tc>
        <w:tc>
          <w:tcPr>
            <w:tcW w:w="967" w:type="dxa"/>
            <w:vAlign w:val="center"/>
          </w:tcPr>
          <w:p>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368" w:type="dxa"/>
            <w:vAlign w:val="center"/>
          </w:tcPr>
          <w:p>
            <w:pPr>
              <w:spacing w:line="400" w:lineRule="exact"/>
              <w:jc w:val="center"/>
              <w:rPr>
                <w:rFonts w:ascii="仿宋_GB2312" w:hAnsi="仿宋_GB2312" w:eastAsia="仿宋_GB2312" w:cs="仿宋_GB2312"/>
              </w:rPr>
            </w:pPr>
            <w:r>
              <w:rPr>
                <w:rFonts w:hint="eastAsia" w:ascii="仿宋_GB2312" w:hAnsi="仿宋_GB2312" w:eastAsia="仿宋_GB2312" w:cs="仿宋_GB2312"/>
              </w:rPr>
              <w:t>安装进度计划和工期保证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vMerge w:val="restart"/>
            <w:vAlign w:val="center"/>
          </w:tcPr>
          <w:p>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技术培训方案</w:t>
            </w:r>
          </w:p>
        </w:tc>
        <w:tc>
          <w:tcPr>
            <w:tcW w:w="5859" w:type="dxa"/>
            <w:vAlign w:val="center"/>
          </w:tcPr>
          <w:p>
            <w:pPr>
              <w:keepNext w:val="0"/>
              <w:keepLines w:val="0"/>
              <w:pageBreakBefore w:val="0"/>
              <w:widowControl/>
              <w:kinsoku/>
              <w:wordWrap/>
              <w:overflowPunct/>
              <w:topLinePunct w:val="0"/>
              <w:autoSpaceDE/>
              <w:autoSpaceDN/>
              <w:bidi w:val="0"/>
              <w:adjustRightInd/>
              <w:snapToGrid/>
              <w:spacing w:line="430" w:lineRule="exact"/>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sz w:val="21"/>
                <w:szCs w:val="24"/>
                <w:highlight w:val="none"/>
              </w:rPr>
              <w:t>一档（</w:t>
            </w:r>
            <w:r>
              <w:rPr>
                <w:rFonts w:hint="eastAsia" w:ascii="仿宋_GB2312" w:hAnsi="仿宋_GB2312" w:eastAsia="仿宋_GB2312" w:cs="仿宋_GB2312"/>
                <w:b/>
                <w:bCs/>
                <w:sz w:val="21"/>
                <w:szCs w:val="24"/>
                <w:highlight w:val="none"/>
                <w:lang w:val="en-US" w:eastAsia="zh-CN"/>
              </w:rPr>
              <w:t>6</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技术培训方案完善详尽、针对性极强，完全匹配采购人岗位操作、运维管理需求。承诺采用现场实操+理论授课双模式培训，配备具备</w:t>
            </w:r>
            <w:r>
              <w:rPr>
                <w:rFonts w:hint="eastAsia" w:ascii="仿宋_GB2312" w:hAnsi="仿宋_GB2312" w:eastAsia="仿宋_GB2312" w:cs="仿宋_GB2312"/>
                <w:b/>
                <w:bCs/>
                <w:highlight w:val="none"/>
                <w:lang w:eastAsia="zh-CN"/>
              </w:rPr>
              <w:t>2</w:t>
            </w:r>
            <w:r>
              <w:rPr>
                <w:rFonts w:hint="eastAsia" w:ascii="仿宋_GB2312" w:hAnsi="仿宋_GB2312" w:eastAsia="仿宋_GB2312" w:cs="仿宋_GB2312"/>
                <w:b/>
                <w:bCs/>
                <w:highlight w:val="none"/>
              </w:rPr>
              <w:t>年</w:t>
            </w:r>
            <w:r>
              <w:rPr>
                <w:rFonts w:hint="eastAsia" w:ascii="仿宋_GB2312" w:hAnsi="仿宋_GB2312" w:eastAsia="仿宋_GB2312" w:cs="仿宋_GB2312"/>
                <w:highlight w:val="none"/>
              </w:rPr>
              <w:t>及以上项目培训经验的讲师</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eastAsia="zh-CN"/>
              </w:rPr>
              <w:t>1</w:t>
            </w:r>
            <w:r>
              <w:rPr>
                <w:rFonts w:hint="eastAsia" w:ascii="仿宋_GB2312" w:hAnsi="仿宋_GB2312" w:eastAsia="仿宋_GB2312" w:cs="仿宋_GB2312"/>
                <w:b/>
                <w:bCs/>
                <w:highlight w:val="none"/>
              </w:rPr>
              <w:t>名</w:t>
            </w:r>
            <w:r>
              <w:rPr>
                <w:rFonts w:hint="eastAsia" w:ascii="仿宋_GB2312" w:hAnsi="仿宋_GB2312" w:eastAsia="仿宋_GB2312" w:cs="仿宋_GB2312"/>
                <w:highlight w:val="none"/>
              </w:rPr>
              <w:t>，师资专业性、实操能力过硬；课程体系完整，覆盖设备操作、系统运维、故障排查、日常管理等核心内容，课程安排科学循序渐进；</w:t>
            </w:r>
            <w:r>
              <w:rPr>
                <w:rFonts w:hint="eastAsia" w:ascii="仿宋_GB2312" w:hAnsi="仿宋_GB2312" w:eastAsia="仿宋_GB2312" w:cs="仿宋_GB2312"/>
                <w:highlight w:val="none"/>
                <w:lang w:val="en-US" w:eastAsia="zh-CN"/>
              </w:rPr>
              <w:t>不限于</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b/>
                <w:bCs/>
                <w:color w:val="000000"/>
                <w:sz w:val="21"/>
                <w:szCs w:val="21"/>
              </w:rPr>
              <w:t>（二）</w:t>
            </w:r>
            <w:r>
              <w:rPr>
                <w:rFonts w:hint="eastAsia" w:ascii="仿宋_GB2312" w:hAnsi="仿宋_GB2312" w:eastAsia="仿宋_GB2312" w:cs="仿宋_GB2312"/>
                <w:b/>
                <w:bCs/>
                <w:color w:val="auto"/>
                <w:sz w:val="21"/>
                <w:szCs w:val="21"/>
                <w:u w:val="none"/>
              </w:rPr>
              <w:t>计算机网络教室</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bCs/>
                <w:color w:val="000000"/>
                <w:sz w:val="21"/>
                <w:szCs w:val="21"/>
                <w:lang w:eastAsia="zh-CN"/>
              </w:rPr>
              <w:t>三</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color w:val="000000"/>
                <w:sz w:val="21"/>
                <w:szCs w:val="21"/>
                <w:u w:val="none"/>
                <w:lang w:val="en-US" w:eastAsia="zh-CN"/>
              </w:rPr>
              <w:t>普通教室互动平板一体机教学系统</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bCs/>
                <w:color w:val="000000"/>
                <w:sz w:val="21"/>
                <w:szCs w:val="21"/>
                <w:lang w:eastAsia="zh-CN"/>
              </w:rPr>
              <w:t>五</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sz w:val="21"/>
                <w:szCs w:val="21"/>
              </w:rPr>
              <w:t>体育馆多媒体设备</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bCs/>
                <w:color w:val="000000"/>
                <w:sz w:val="21"/>
                <w:szCs w:val="21"/>
                <w:lang w:eastAsia="zh-CN"/>
              </w:rPr>
              <w:t>六</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bCs/>
                <w:sz w:val="21"/>
                <w:szCs w:val="21"/>
                <w:lang w:val="en-US" w:eastAsia="zh-CN"/>
              </w:rPr>
              <w:t>一间录播教室</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bCs/>
                <w:color w:val="000000"/>
                <w:sz w:val="21"/>
                <w:szCs w:val="21"/>
                <w:lang w:eastAsia="zh-CN"/>
              </w:rPr>
              <w:t>八</w:t>
            </w: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bCs/>
                <w:sz w:val="21"/>
                <w:szCs w:val="21"/>
                <w:lang w:val="en-US" w:eastAsia="zh-CN"/>
              </w:rPr>
              <w:t>公用多媒体教室1间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等采购内容进行</w:t>
            </w:r>
            <w:r>
              <w:rPr>
                <w:rFonts w:hint="eastAsia" w:ascii="仿宋_GB2312" w:hAnsi="仿宋_GB2312" w:eastAsia="仿宋_GB2312" w:cs="仿宋_GB2312"/>
                <w:b/>
                <w:bCs/>
                <w:highlight w:val="none"/>
              </w:rPr>
              <w:t>总培训课时≥</w:t>
            </w:r>
            <w:r>
              <w:rPr>
                <w:rFonts w:hint="eastAsia" w:ascii="仿宋_GB2312" w:hAnsi="仿宋_GB2312" w:eastAsia="仿宋_GB2312" w:cs="仿宋_GB2312"/>
                <w:b/>
                <w:bCs/>
                <w:highlight w:val="none"/>
                <w:lang w:val="en-US" w:eastAsia="zh-CN"/>
              </w:rPr>
              <w:t>5</w:t>
            </w:r>
            <w:r>
              <w:rPr>
                <w:rFonts w:hint="eastAsia" w:ascii="仿宋_GB2312" w:hAnsi="仿宋_GB2312" w:eastAsia="仿宋_GB2312" w:cs="仿宋_GB2312"/>
                <w:b/>
                <w:bCs/>
                <w:highlight w:val="none"/>
              </w:rPr>
              <w:t>课时</w:t>
            </w:r>
            <w:r>
              <w:rPr>
                <w:rFonts w:hint="eastAsia" w:ascii="仿宋_GB2312" w:hAnsi="仿宋_GB2312" w:eastAsia="仿宋_GB2312" w:cs="仿宋_GB2312"/>
                <w:highlight w:val="none"/>
              </w:rPr>
              <w:t>，课时充足、培训节奏合理，同时配套课后答疑、实操考核、</w:t>
            </w:r>
            <w:r>
              <w:rPr>
                <w:rFonts w:hint="eastAsia" w:ascii="仿宋_GB2312" w:hAnsi="仿宋_GB2312" w:eastAsia="仿宋_GB2312" w:cs="仿宋_GB2312"/>
                <w:highlight w:val="none"/>
                <w:lang w:val="en-US" w:eastAsia="zh-CN"/>
              </w:rPr>
              <w:t>培训</w:t>
            </w:r>
            <w:r>
              <w:rPr>
                <w:rFonts w:hint="eastAsia" w:ascii="仿宋_GB2312" w:hAnsi="仿宋_GB2312" w:eastAsia="仿宋_GB2312" w:cs="仿宋_GB2312"/>
                <w:highlight w:val="none"/>
              </w:rPr>
              <w:t>资料交付等闭环培训机制，可全面保障培训效果。</w:t>
            </w:r>
          </w:p>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b/>
                <w:bCs/>
                <w:sz w:val="21"/>
                <w:szCs w:val="24"/>
                <w:highlight w:val="none"/>
              </w:rPr>
              <w:t>二档（</w:t>
            </w:r>
            <w:r>
              <w:rPr>
                <w:rFonts w:hint="eastAsia" w:ascii="仿宋_GB2312" w:hAnsi="仿宋_GB2312" w:eastAsia="仿宋_GB2312" w:cs="仿宋_GB2312"/>
                <w:b/>
                <w:bCs/>
                <w:sz w:val="21"/>
                <w:szCs w:val="24"/>
                <w:highlight w:val="none"/>
                <w:lang w:val="en-US" w:eastAsia="zh-CN"/>
              </w:rPr>
              <w:t>3</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kern w:val="2"/>
                <w:sz w:val="21"/>
                <w:szCs w:val="24"/>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sz w:val="21"/>
                <w:szCs w:val="24"/>
                <w:highlight w:val="none"/>
              </w:rPr>
            </w:pPr>
            <w:r>
              <w:rPr>
                <w:rFonts w:hint="eastAsia" w:ascii="仿宋_GB2312" w:hAnsi="仿宋_GB2312" w:eastAsia="仿宋_GB2312" w:cs="仿宋_GB2312"/>
                <w:b/>
                <w:bCs/>
                <w:sz w:val="21"/>
                <w:szCs w:val="24"/>
                <w:highlight w:val="none"/>
              </w:rPr>
              <w:t>三档（</w:t>
            </w:r>
            <w:r>
              <w:rPr>
                <w:rFonts w:hint="eastAsia" w:ascii="仿宋_GB2312" w:hAnsi="仿宋_GB2312" w:eastAsia="仿宋_GB2312" w:cs="仿宋_GB2312"/>
                <w:b/>
                <w:bCs/>
                <w:sz w:val="21"/>
                <w:szCs w:val="24"/>
                <w:highlight w:val="none"/>
                <w:lang w:val="en-US" w:eastAsia="zh-CN"/>
              </w:rPr>
              <w:t>1</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仅提供基础培训框架，内容简单笼统，无明确课时、课程细则、师资规划，仅能满足最基础的入门培训需求</w:t>
            </w:r>
            <w:r>
              <w:rPr>
                <w:rFonts w:hint="eastAsia" w:ascii="仿宋_GB2312" w:hAnsi="仿宋_GB2312" w:eastAsia="仿宋_GB2312" w:cs="仿宋_GB2312"/>
                <w:sz w:val="21"/>
                <w:szCs w:val="24"/>
                <w:highlight w:val="none"/>
              </w:rPr>
              <w:t>。</w:t>
            </w:r>
          </w:p>
          <w:p>
            <w:pPr>
              <w:spacing w:line="400" w:lineRule="exact"/>
              <w:ind w:firstLine="422" w:firstLineChars="200"/>
              <w:rPr>
                <w:rFonts w:hint="eastAsia" w:ascii="仿宋_GB2312" w:hAnsi="仿宋_GB2312" w:eastAsia="仿宋_GB2312" w:cs="仿宋_GB2312"/>
                <w:b/>
                <w:bCs/>
                <w:spacing w:val="0"/>
                <w:kern w:val="2"/>
                <w:sz w:val="21"/>
                <w:szCs w:val="24"/>
              </w:rPr>
            </w:pPr>
            <w:r>
              <w:rPr>
                <w:rFonts w:hint="eastAsia" w:ascii="仿宋_GB2312" w:hAnsi="仿宋_GB2312" w:eastAsia="仿宋_GB2312" w:cs="仿宋_GB2312"/>
                <w:b/>
                <w:sz w:val="21"/>
                <w:szCs w:val="24"/>
              </w:rPr>
              <w:t>注：</w:t>
            </w:r>
            <w:r>
              <w:rPr>
                <w:rFonts w:hint="eastAsia" w:ascii="仿宋_GB2312" w:hAnsi="仿宋_GB2312" w:eastAsia="仿宋_GB2312" w:cs="仿宋_GB2312"/>
                <w:b/>
                <w:bCs/>
                <w:spacing w:val="0"/>
                <w:kern w:val="2"/>
                <w:sz w:val="21"/>
                <w:szCs w:val="24"/>
              </w:rPr>
              <w:t>1.该方案内容可以包括：（1）</w:t>
            </w:r>
            <w:r>
              <w:rPr>
                <w:rFonts w:hint="eastAsia" w:ascii="仿宋_GB2312" w:hAnsi="仿宋_GB2312" w:eastAsia="仿宋_GB2312" w:cs="仿宋_GB2312"/>
                <w:b/>
                <w:bCs/>
                <w:kern w:val="2"/>
                <w:sz w:val="21"/>
                <w:szCs w:val="24"/>
                <w:lang w:val="en-US" w:eastAsia="zh-CN" w:bidi="ar-SA"/>
              </w:rPr>
              <w:t>课程安排</w:t>
            </w:r>
            <w:r>
              <w:rPr>
                <w:rFonts w:hint="eastAsia" w:ascii="仿宋_GB2312" w:hAnsi="仿宋_GB2312" w:eastAsia="仿宋_GB2312" w:cs="仿宋_GB2312"/>
                <w:b/>
                <w:bCs/>
                <w:spacing w:val="0"/>
                <w:kern w:val="2"/>
                <w:sz w:val="21"/>
                <w:szCs w:val="24"/>
              </w:rPr>
              <w:t>；（2）</w:t>
            </w:r>
            <w:r>
              <w:rPr>
                <w:rStyle w:val="50"/>
                <w:rFonts w:hint="eastAsia" w:ascii="仿宋_GB2312" w:hAnsi="仿宋_GB2312" w:eastAsia="仿宋_GB2312" w:cs="仿宋_GB2312"/>
                <w:b/>
                <w:bCs/>
                <w:kern w:val="2"/>
                <w:sz w:val="21"/>
                <w:szCs w:val="21"/>
                <w:lang w:val="en-US" w:eastAsia="zh-CN" w:bidi="ar-SA"/>
              </w:rPr>
              <w:t>授课模式；（3）</w:t>
            </w:r>
            <w:r>
              <w:rPr>
                <w:rFonts w:hint="eastAsia" w:ascii="仿宋_GB2312" w:hAnsi="仿宋_GB2312" w:eastAsia="仿宋_GB2312" w:cs="仿宋_GB2312"/>
                <w:b/>
                <w:bCs/>
                <w:kern w:val="2"/>
                <w:sz w:val="21"/>
                <w:szCs w:val="24"/>
                <w:lang w:val="en-US" w:eastAsia="zh-CN" w:bidi="ar-SA"/>
              </w:rPr>
              <w:t>师资配置等内容。</w:t>
            </w:r>
          </w:p>
          <w:p>
            <w:pPr>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sz w:val="21"/>
                <w:szCs w:val="24"/>
                <w:lang w:val="en-US" w:eastAsia="zh-CN"/>
              </w:rPr>
              <w:t>2.</w:t>
            </w:r>
            <w:r>
              <w:rPr>
                <w:rFonts w:hint="eastAsia" w:ascii="仿宋_GB2312" w:hAnsi="仿宋_GB2312" w:eastAsia="仿宋_GB2312" w:cs="仿宋_GB2312"/>
                <w:b/>
                <w:sz w:val="21"/>
                <w:szCs w:val="24"/>
              </w:rPr>
              <w:t>未提供方案或提供的内容与本项目无关的得0分。</w:t>
            </w:r>
          </w:p>
        </w:tc>
        <w:tc>
          <w:tcPr>
            <w:tcW w:w="967" w:type="dxa"/>
            <w:vAlign w:val="center"/>
          </w:tcPr>
          <w:p>
            <w:pPr>
              <w:spacing w:line="40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6</w:t>
            </w:r>
          </w:p>
        </w:tc>
        <w:tc>
          <w:tcPr>
            <w:tcW w:w="1368" w:type="dxa"/>
            <w:vAlign w:val="center"/>
          </w:tcPr>
          <w:p>
            <w:pPr>
              <w:spacing w:line="400" w:lineRule="exact"/>
              <w:jc w:val="center"/>
              <w:rPr>
                <w:rFonts w:ascii="仿宋_GB2312" w:hAnsi="仿宋_GB2312" w:eastAsia="仿宋_GB2312" w:cs="仿宋_GB2312"/>
              </w:rPr>
            </w:pPr>
            <w:r>
              <w:rPr>
                <w:rFonts w:hint="eastAsia" w:ascii="仿宋_GB2312" w:hAnsi="仿宋_GB2312" w:eastAsia="仿宋_GB2312" w:cs="仿宋_GB2312"/>
              </w:rPr>
              <w:t>技术培训方案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pPr>
              <w:spacing w:line="400" w:lineRule="exact"/>
              <w:jc w:val="center"/>
              <w:rPr>
                <w:rFonts w:ascii="仿宋_GB2312" w:hAnsi="仿宋_GB2312" w:eastAsia="仿宋_GB2312" w:cs="仿宋_GB2312"/>
              </w:rPr>
            </w:pPr>
          </w:p>
        </w:tc>
        <w:tc>
          <w:tcPr>
            <w:tcW w:w="1090" w:type="dxa"/>
            <w:vAlign w:val="center"/>
          </w:tcPr>
          <w:p>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11</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售后服务方案及服务承诺全面详实、逻辑清晰、闭环完整，可操作性极强。建立全周期售后保障体系，</w:t>
            </w:r>
            <w:r>
              <w:rPr>
                <w:rStyle w:val="51"/>
                <w:rFonts w:hint="eastAsia" w:ascii="仿宋_GB2312" w:hAnsi="仿宋_GB2312" w:eastAsia="仿宋_GB2312" w:cs="仿宋_GB2312"/>
                <w:kern w:val="0"/>
                <w:sz w:val="21"/>
                <w:szCs w:val="24"/>
                <w:lang w:val="en-US" w:eastAsia="zh-CN" w:bidi="ar-SA"/>
              </w:rPr>
              <w:t>技术人员≥</w:t>
            </w:r>
            <w:r>
              <w:rPr>
                <w:rFonts w:hint="eastAsia" w:ascii="仿宋_GB2312" w:hAnsi="仿宋_GB2312" w:eastAsia="仿宋_GB2312" w:cs="仿宋_GB2312"/>
                <w:kern w:val="2"/>
                <w:sz w:val="21"/>
                <w:szCs w:val="24"/>
                <w:lang w:val="en-US" w:eastAsia="zh-CN" w:bidi="ar-SA"/>
              </w:rPr>
              <w:t>2</w:t>
            </w:r>
            <w:r>
              <w:rPr>
                <w:rStyle w:val="51"/>
                <w:rFonts w:hint="eastAsia" w:ascii="仿宋_GB2312" w:hAnsi="仿宋_GB2312" w:eastAsia="仿宋_GB2312" w:cs="仿宋_GB2312"/>
                <w:kern w:val="0"/>
                <w:sz w:val="21"/>
                <w:szCs w:val="24"/>
                <w:lang w:val="en-US" w:eastAsia="zh-CN" w:bidi="ar-SA"/>
              </w:rPr>
              <w:t>名</w:t>
            </w:r>
            <w:r>
              <w:rPr>
                <w:rFonts w:hint="eastAsia" w:ascii="仿宋_GB2312" w:hAnsi="仿宋_GB2312" w:eastAsia="仿宋_GB2312" w:cs="仿宋_GB2312"/>
                <w:kern w:val="2"/>
                <w:sz w:val="21"/>
                <w:szCs w:val="24"/>
                <w:lang w:val="en-US" w:eastAsia="zh-CN" w:bidi="ar-SA"/>
              </w:rPr>
              <w:t>，售后团队配置充足；故障处置流程、报修响应、现场排查、修复交付全流程标准化，</w:t>
            </w:r>
            <w:r>
              <w:rPr>
                <w:rStyle w:val="51"/>
                <w:rFonts w:hint="eastAsia" w:ascii="仿宋_GB2312" w:hAnsi="仿宋_GB2312" w:eastAsia="仿宋_GB2312" w:cs="仿宋_GB2312"/>
                <w:kern w:val="0"/>
                <w:sz w:val="21"/>
                <w:szCs w:val="24"/>
                <w:lang w:val="en-US" w:eastAsia="zh-CN" w:bidi="ar-SA"/>
              </w:rPr>
              <w:t>紧急故障响应≤30分钟、现场处置≤2小时</w:t>
            </w:r>
            <w:r>
              <w:rPr>
                <w:rFonts w:hint="eastAsia" w:ascii="仿宋_GB2312" w:hAnsi="仿宋_GB2312" w:eastAsia="仿宋_GB2312" w:cs="仿宋_GB2312"/>
                <w:kern w:val="2"/>
                <w:sz w:val="21"/>
                <w:szCs w:val="24"/>
                <w:lang w:val="en-US" w:eastAsia="zh-CN" w:bidi="ar-SA"/>
              </w:rPr>
              <w:t>；完善保修期内免费维保、故障抢修、定期巡检服务，</w:t>
            </w:r>
            <w:r>
              <w:rPr>
                <w:rStyle w:val="50"/>
                <w:rFonts w:hint="eastAsia" w:ascii="仿宋_GB2312" w:hAnsi="仿宋_GB2312" w:eastAsia="仿宋_GB2312" w:cs="仿宋_GB2312"/>
                <w:kern w:val="2"/>
                <w:sz w:val="21"/>
                <w:szCs w:val="24"/>
                <w:lang w:val="en-US" w:eastAsia="zh-CN" w:bidi="ar-SA"/>
              </w:rPr>
              <w:t>每季度不少于1次上门回访运维</w:t>
            </w:r>
            <w:r>
              <w:rPr>
                <w:rFonts w:hint="eastAsia" w:ascii="仿宋_GB2312" w:hAnsi="仿宋_GB2312" w:eastAsia="仿宋_GB2312" w:cs="仿宋_GB2312"/>
                <w:kern w:val="2"/>
                <w:sz w:val="21"/>
                <w:szCs w:val="24"/>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优于采购需求。</w:t>
            </w:r>
          </w:p>
          <w:p>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二</w:t>
            </w:r>
            <w:r>
              <w:rPr>
                <w:rFonts w:hint="eastAsia" w:ascii="仿宋_GB2312" w:hAnsi="仿宋_GB2312" w:eastAsia="仿宋_GB2312" w:cs="仿宋_GB2312"/>
                <w:b/>
                <w:bCs/>
                <w:highlight w:val="none"/>
                <w:lang w:eastAsia="zh-CN"/>
              </w:rPr>
              <w:t>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p>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rPr>
            </w:pPr>
            <w:r>
              <w:rPr>
                <w:rFonts w:hint="eastAsia" w:ascii="仿宋_GB2312" w:hAnsi="仿宋_GB2312" w:eastAsia="仿宋_GB2312" w:cs="仿宋_GB2312"/>
                <w:b/>
                <w:bCs/>
                <w:lang w:eastAsia="zh-CN"/>
              </w:rPr>
              <w:t>三</w:t>
            </w:r>
            <w:r>
              <w:rPr>
                <w:rFonts w:hint="eastAsia" w:ascii="仿宋_GB2312" w:hAnsi="仿宋_GB2312" w:eastAsia="仿宋_GB2312" w:cs="仿宋_GB2312"/>
                <w:b/>
                <w:bCs/>
              </w:rPr>
              <w:t>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售后服务方案内容简略，仅覆盖基础采购售后需求，响应机制、维保措施、回访计划、备件保障等内容笼统，针对性、落地可行性一般，无细化量化服务标准。</w:t>
            </w:r>
          </w:p>
          <w:p>
            <w:pPr>
              <w:spacing w:beforeLines="0" w:afterLines="0" w:line="43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注：1.该方案内容可以包括：（1）定期回访维护方案；（2）售后服务技术支持（包括售后服务机构、技术人员等）；（3）维修应急预案；（4）零配件储备供应；（5）保修期外维修方案。</w:t>
            </w:r>
          </w:p>
          <w:p>
            <w:pPr>
              <w:ind w:firstLine="211" w:firstLineChars="100"/>
              <w:rPr>
                <w:rFonts w:ascii="仿宋_GB2312" w:hAnsi="仿宋_GB2312" w:eastAsia="仿宋_GB2312" w:cs="仿宋_GB2312"/>
                <w:szCs w:val="24"/>
              </w:rPr>
            </w:pPr>
            <w:r>
              <w:rPr>
                <w:rFonts w:hint="eastAsia" w:ascii="仿宋_GB2312" w:hAnsi="仿宋_GB2312" w:eastAsia="仿宋_GB2312" w:cs="仿宋_GB2312"/>
                <w:b/>
                <w:sz w:val="21"/>
                <w:szCs w:val="24"/>
              </w:rPr>
              <w:t>2.未提供方案或提供的内容与本项目无关的得0分。</w:t>
            </w:r>
          </w:p>
        </w:tc>
        <w:tc>
          <w:tcPr>
            <w:tcW w:w="967" w:type="dxa"/>
            <w:vAlign w:val="center"/>
          </w:tcPr>
          <w:p>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11</w:t>
            </w:r>
          </w:p>
        </w:tc>
        <w:tc>
          <w:tcPr>
            <w:tcW w:w="1368" w:type="dxa"/>
            <w:vAlign w:val="center"/>
          </w:tcPr>
          <w:p>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pPr>
              <w:pStyle w:val="757"/>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40</w:t>
            </w:r>
          </w:p>
        </w:tc>
        <w:tc>
          <w:tcPr>
            <w:tcW w:w="1368" w:type="dxa"/>
            <w:vAlign w:val="center"/>
          </w:tcPr>
          <w:p>
            <w:pPr>
              <w:spacing w:line="400" w:lineRule="exact"/>
              <w:jc w:val="center"/>
              <w:rPr>
                <w:rFonts w:ascii="仿宋_GB2312" w:hAnsi="仿宋_GB2312" w:eastAsia="仿宋_GB2312" w:cs="仿宋_GB2312"/>
              </w:rPr>
            </w:pPr>
          </w:p>
        </w:tc>
      </w:tr>
    </w:tbl>
    <w:p>
      <w:pPr>
        <w:spacing w:line="390" w:lineRule="exact"/>
        <w:ind w:right="-168" w:rightChars="-80"/>
        <w:rPr>
          <w:rFonts w:hint="eastAsia" w:ascii="仿宋_GB2312" w:eastAsia="仿宋_GB2312"/>
          <w:b/>
          <w:color w:val="auto"/>
          <w:sz w:val="24"/>
        </w:rPr>
      </w:pPr>
    </w:p>
    <w:p>
      <w:pPr>
        <w:spacing w:line="390" w:lineRule="exact"/>
        <w:ind w:right="-168" w:rightChars="-80"/>
        <w:rPr>
          <w:rFonts w:ascii="仿宋_GB2312" w:eastAsia="仿宋_GB2312"/>
          <w:b/>
          <w:color w:val="auto"/>
          <w:sz w:val="24"/>
        </w:rPr>
      </w:pPr>
      <w:r>
        <w:rPr>
          <w:rFonts w:hint="eastAsia" w:ascii="仿宋_GB2312" w:eastAsia="仿宋_GB2312"/>
          <w:b/>
          <w:color w:val="auto"/>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color w:val="auto"/>
          <w:kern w:val="0"/>
          <w:sz w:val="24"/>
        </w:rPr>
      </w:pPr>
      <w:bookmarkStart w:id="68" w:name="gxebd_pack_1_EvalFactorScoreEnd"/>
      <w:bookmarkEnd w:id="68"/>
      <w:r>
        <w:rPr>
          <w:rFonts w:hint="eastAsia" w:ascii="仿宋_GB2312" w:hAnsi="宋体" w:eastAsia="仿宋_GB2312"/>
          <w:b/>
          <w:color w:val="auto"/>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color w:val="auto"/>
          <w:kern w:val="0"/>
          <w:sz w:val="24"/>
        </w:rPr>
      </w:pPr>
      <w:r>
        <w:rPr>
          <w:rFonts w:hint="eastAsia" w:ascii="仿宋_GB2312" w:hAnsi="宋体" w:eastAsia="仿宋_GB2312"/>
          <w:b/>
          <w:color w:val="auto"/>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69" w:name="_Hlk93676949"/>
      <w:r>
        <w:rPr>
          <w:rFonts w:hint="eastAsia" w:ascii="仿宋_GB2312" w:hAnsi="宋体" w:eastAsia="仿宋_GB2312"/>
          <w:b/>
          <w:color w:val="auto"/>
          <w:kern w:val="0"/>
          <w:sz w:val="24"/>
        </w:rPr>
        <w:t>排名第一的中标候选人放弃中标、因不可抗力提出不能履行合同，</w:t>
      </w:r>
      <w:bookmarkEnd w:id="69"/>
      <w:r>
        <w:rPr>
          <w:rFonts w:hint="eastAsia" w:ascii="仿宋_GB2312" w:hAnsi="宋体" w:eastAsia="仿宋_GB2312"/>
          <w:b/>
          <w:color w:val="auto"/>
          <w:kern w:val="0"/>
          <w:sz w:val="24"/>
        </w:rPr>
        <w:t>采购人或采购代理机构应将该情况报政府采购监督管理部门，从合格的中标候选人中另行确定中标人或重新开展政府采购活动。</w:t>
      </w:r>
    </w:p>
    <w:p>
      <w:pPr>
        <w:tabs>
          <w:tab w:val="left" w:pos="3055"/>
        </w:tabs>
        <w:spacing w:line="400" w:lineRule="exact"/>
        <w:ind w:firstLine="482" w:firstLineChars="200"/>
        <w:jc w:val="left"/>
        <w:rPr>
          <w:rFonts w:hint="eastAsia" w:ascii="仿宋_GB2312" w:hAnsi="宋体" w:eastAsia="仿宋_GB2312"/>
          <w:b/>
          <w:bCs/>
          <w:color w:val="auto"/>
          <w:sz w:val="24"/>
        </w:rPr>
      </w:pPr>
      <w:r>
        <w:rPr>
          <w:rFonts w:hint="eastAsia" w:ascii="仿宋_GB2312" w:hAnsi="宋体" w:eastAsia="仿宋_GB2312"/>
          <w:b/>
          <w:color w:val="auto"/>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auto"/>
          <w:sz w:val="24"/>
        </w:rPr>
        <w:t>。</w:t>
      </w:r>
    </w:p>
    <w:p>
      <w:pPr>
        <w:tabs>
          <w:tab w:val="left" w:pos="3055"/>
        </w:tabs>
        <w:jc w:val="left"/>
        <w:rPr>
          <w:rFonts w:hint="eastAsia" w:hAnsi="宋体"/>
          <w:b/>
          <w:bCs/>
        </w:rPr>
      </w:pPr>
    </w:p>
    <w:p>
      <w:pPr>
        <w:pStyle w:val="19"/>
        <w:rPr>
          <w:rFonts w:hint="eastAsia" w:hAnsi="宋体"/>
          <w:b/>
          <w:bCs/>
        </w:rPr>
      </w:pPr>
    </w:p>
    <w:p>
      <w:pPr>
        <w:spacing w:before="342" w:line="400" w:lineRule="exact"/>
        <w:rPr>
          <w:rFonts w:hint="eastAsia" w:ascii="仿宋_GB2312" w:hAnsi="仿宋_GB2312" w:eastAsia="仿宋_GB2312" w:cs="仿宋_GB2312"/>
          <w:spacing w:val="-2"/>
          <w:sz w:val="28"/>
          <w:szCs w:val="28"/>
        </w:rPr>
      </w:pPr>
    </w:p>
    <w:p>
      <w:pPr>
        <w:spacing w:before="0" w:line="240" w:lineRule="auto"/>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br w:type="page"/>
      </w:r>
    </w:p>
    <w:p>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pPr>
        <w:spacing w:line="151" w:lineRule="exact"/>
      </w:pPr>
    </w:p>
    <w:tbl>
      <w:tblPr>
        <w:tblStyle w:val="768"/>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pPr>
              <w:pStyle w:val="767"/>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pPr>
              <w:pStyle w:val="767"/>
              <w:spacing w:before="285" w:line="223" w:lineRule="auto"/>
              <w:ind w:left="2226"/>
              <w:rPr>
                <w:rFonts w:hint="eastAsia"/>
                <w:sz w:val="22"/>
                <w:szCs w:val="22"/>
              </w:rPr>
            </w:pPr>
            <w:r>
              <w:rPr>
                <w:b/>
                <w:bCs/>
                <w:spacing w:val="-5"/>
                <w:sz w:val="22"/>
                <w:szCs w:val="22"/>
              </w:rPr>
              <w:t>名称</w:t>
            </w:r>
          </w:p>
        </w:tc>
        <w:tc>
          <w:tcPr>
            <w:tcW w:w="3247" w:type="dxa"/>
          </w:tcPr>
          <w:p>
            <w:pPr>
              <w:pStyle w:val="767"/>
              <w:spacing w:before="285" w:line="220" w:lineRule="auto"/>
              <w:ind w:left="939"/>
              <w:rPr>
                <w:rFonts w:hint="eastAsia"/>
                <w:sz w:val="22"/>
                <w:szCs w:val="22"/>
              </w:rPr>
            </w:pPr>
            <w:r>
              <w:rPr>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pPr>
              <w:spacing w:line="254" w:lineRule="auto"/>
              <w:rPr>
                <w:rFonts w:ascii="Arial"/>
              </w:rPr>
            </w:pPr>
          </w:p>
          <w:p>
            <w:pPr>
              <w:spacing w:line="254" w:lineRule="auto"/>
              <w:rPr>
                <w:rFonts w:ascii="Arial"/>
              </w:rPr>
            </w:pPr>
          </w:p>
          <w:p>
            <w:pPr>
              <w:spacing w:line="254" w:lineRule="auto"/>
              <w:rPr>
                <w:rFonts w:ascii="Arial"/>
              </w:rPr>
            </w:pPr>
          </w:p>
          <w:p>
            <w:pPr>
              <w:spacing w:line="255" w:lineRule="auto"/>
              <w:rPr>
                <w:rFonts w:ascii="Arial"/>
              </w:rPr>
            </w:pPr>
          </w:p>
          <w:p>
            <w:pPr>
              <w:pStyle w:val="767"/>
              <w:spacing w:before="62" w:line="190" w:lineRule="auto"/>
              <w:ind w:left="257"/>
              <w:rPr>
                <w:rFonts w:hint="eastAsia"/>
              </w:rPr>
            </w:pPr>
            <w:r>
              <w:t>1</w:t>
            </w:r>
          </w:p>
        </w:tc>
        <w:tc>
          <w:tcPr>
            <w:tcW w:w="1275" w:type="dxa"/>
            <w:vMerge w:val="restart"/>
            <w:tcBorders>
              <w:bottom w:val="nil"/>
            </w:tcBorders>
          </w:tcPr>
          <w:p>
            <w:pPr>
              <w:spacing w:line="277" w:lineRule="auto"/>
              <w:rPr>
                <w:rFonts w:ascii="Arial"/>
              </w:rPr>
            </w:pPr>
          </w:p>
          <w:p>
            <w:pPr>
              <w:spacing w:line="277" w:lineRule="auto"/>
              <w:rPr>
                <w:rFonts w:ascii="Arial"/>
              </w:rPr>
            </w:pPr>
          </w:p>
          <w:p>
            <w:pPr>
              <w:spacing w:line="278" w:lineRule="auto"/>
              <w:rPr>
                <w:rFonts w:ascii="Arial"/>
              </w:rPr>
            </w:pPr>
          </w:p>
          <w:p>
            <w:pPr>
              <w:pStyle w:val="767"/>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pPr>
              <w:pStyle w:val="767"/>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pPr>
              <w:rPr>
                <w:rFonts w:ascii="Arial"/>
              </w:rPr>
            </w:pPr>
          </w:p>
        </w:tc>
        <w:tc>
          <w:tcPr>
            <w:tcW w:w="3247" w:type="dxa"/>
          </w:tcPr>
          <w:p>
            <w:pPr>
              <w:pStyle w:val="767"/>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767"/>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pPr>
              <w:rPr>
                <w:rFonts w:ascii="Arial"/>
              </w:rPr>
            </w:pPr>
          </w:p>
        </w:tc>
        <w:tc>
          <w:tcPr>
            <w:tcW w:w="3247" w:type="dxa"/>
          </w:tcPr>
          <w:p>
            <w:pPr>
              <w:pStyle w:val="767"/>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767"/>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pPr>
              <w:rPr>
                <w:rFonts w:ascii="Arial"/>
              </w:rPr>
            </w:pPr>
          </w:p>
        </w:tc>
        <w:tc>
          <w:tcPr>
            <w:tcW w:w="3247" w:type="dxa"/>
          </w:tcPr>
          <w:p>
            <w:pPr>
              <w:pStyle w:val="767"/>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6" w:lineRule="auto"/>
              <w:rPr>
                <w:rFonts w:ascii="Arial"/>
              </w:rPr>
            </w:pPr>
          </w:p>
          <w:p>
            <w:pPr>
              <w:spacing w:line="256" w:lineRule="auto"/>
              <w:rPr>
                <w:rFonts w:ascii="Arial"/>
              </w:rPr>
            </w:pPr>
          </w:p>
          <w:p>
            <w:pPr>
              <w:pStyle w:val="767"/>
              <w:spacing w:before="62" w:line="189" w:lineRule="auto"/>
              <w:ind w:left="245"/>
              <w:rPr>
                <w:rFonts w:hint="eastAsia"/>
              </w:rPr>
            </w:pPr>
            <w:r>
              <w:t>2</w:t>
            </w:r>
          </w:p>
        </w:tc>
        <w:tc>
          <w:tcPr>
            <w:tcW w:w="1275"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6" w:lineRule="auto"/>
              <w:rPr>
                <w:rFonts w:ascii="Arial"/>
              </w:rPr>
            </w:pPr>
          </w:p>
          <w:p>
            <w:pPr>
              <w:pStyle w:val="767"/>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pPr>
              <w:spacing w:line="316" w:lineRule="auto"/>
              <w:rPr>
                <w:rFonts w:ascii="Arial"/>
              </w:rPr>
            </w:pPr>
          </w:p>
          <w:p>
            <w:pPr>
              <w:spacing w:line="316" w:lineRule="auto"/>
              <w:rPr>
                <w:rFonts w:ascii="Arial"/>
              </w:rPr>
            </w:pPr>
          </w:p>
          <w:p>
            <w:pPr>
              <w:spacing w:line="317" w:lineRule="auto"/>
              <w:rPr>
                <w:rFonts w:ascii="Arial"/>
              </w:rPr>
            </w:pPr>
          </w:p>
          <w:p>
            <w:pPr>
              <w:pStyle w:val="767"/>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pPr>
              <w:pStyle w:val="767"/>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pPr>
              <w:pStyle w:val="767"/>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767"/>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pPr>
              <w:pStyle w:val="767"/>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pStyle w:val="767"/>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pPr>
              <w:pStyle w:val="767"/>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767"/>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pPr>
              <w:pStyle w:val="767"/>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pPr>
              <w:pStyle w:val="767"/>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365" w:lineRule="auto"/>
              <w:rPr>
                <w:rFonts w:ascii="Arial"/>
              </w:rPr>
            </w:pPr>
          </w:p>
          <w:p>
            <w:pPr>
              <w:pStyle w:val="767"/>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pPr>
              <w:spacing w:line="260" w:lineRule="auto"/>
              <w:rPr>
                <w:rFonts w:ascii="Arial"/>
              </w:rPr>
            </w:pPr>
          </w:p>
          <w:p>
            <w:pPr>
              <w:spacing w:line="260" w:lineRule="auto"/>
              <w:rPr>
                <w:rFonts w:ascii="Arial"/>
              </w:rPr>
            </w:pPr>
          </w:p>
          <w:p>
            <w:pPr>
              <w:pStyle w:val="767"/>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pPr>
              <w:pStyle w:val="767"/>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pPr>
              <w:pStyle w:val="767"/>
              <w:spacing w:before="277" w:line="189" w:lineRule="auto"/>
              <w:ind w:left="246"/>
              <w:rPr>
                <w:rFonts w:hint="eastAsia"/>
              </w:rPr>
            </w:pPr>
            <w:r>
              <w:t>3</w:t>
            </w:r>
          </w:p>
        </w:tc>
        <w:tc>
          <w:tcPr>
            <w:tcW w:w="1275" w:type="dxa"/>
          </w:tcPr>
          <w:p>
            <w:pPr>
              <w:pStyle w:val="767"/>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pPr>
              <w:rPr>
                <w:rFonts w:ascii="Arial"/>
              </w:rPr>
            </w:pPr>
          </w:p>
        </w:tc>
        <w:tc>
          <w:tcPr>
            <w:tcW w:w="2093" w:type="dxa"/>
          </w:tcPr>
          <w:p>
            <w:pPr>
              <w:rPr>
                <w:rFonts w:ascii="Arial"/>
              </w:rPr>
            </w:pPr>
          </w:p>
        </w:tc>
        <w:tc>
          <w:tcPr>
            <w:tcW w:w="3247" w:type="dxa"/>
          </w:tcPr>
          <w:p>
            <w:pPr>
              <w:pStyle w:val="767"/>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pPr>
              <w:spacing w:line="257" w:lineRule="auto"/>
              <w:rPr>
                <w:rFonts w:ascii="Arial"/>
              </w:rPr>
            </w:pPr>
          </w:p>
          <w:p>
            <w:pPr>
              <w:pStyle w:val="767"/>
              <w:spacing w:before="62" w:line="189" w:lineRule="auto"/>
              <w:ind w:left="242"/>
              <w:rPr>
                <w:rFonts w:hint="eastAsia"/>
              </w:rPr>
            </w:pPr>
            <w:r>
              <w:t>4</w:t>
            </w:r>
          </w:p>
        </w:tc>
        <w:tc>
          <w:tcPr>
            <w:tcW w:w="1275" w:type="dxa"/>
          </w:tcPr>
          <w:p>
            <w:pPr>
              <w:pStyle w:val="767"/>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pPr>
              <w:rPr>
                <w:rFonts w:ascii="Arial"/>
              </w:rPr>
            </w:pPr>
          </w:p>
        </w:tc>
        <w:tc>
          <w:tcPr>
            <w:tcW w:w="2093" w:type="dxa"/>
          </w:tcPr>
          <w:p>
            <w:pPr>
              <w:rPr>
                <w:rFonts w:ascii="Arial"/>
              </w:rPr>
            </w:pPr>
          </w:p>
        </w:tc>
        <w:tc>
          <w:tcPr>
            <w:tcW w:w="3247" w:type="dxa"/>
          </w:tcPr>
          <w:p>
            <w:pPr>
              <w:pStyle w:val="767"/>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pPr>
              <w:pStyle w:val="767"/>
              <w:spacing w:before="260" w:line="188" w:lineRule="auto"/>
              <w:ind w:left="246"/>
              <w:rPr>
                <w:rFonts w:hint="eastAsia"/>
              </w:rPr>
            </w:pPr>
            <w:r>
              <w:t>5</w:t>
            </w:r>
          </w:p>
        </w:tc>
        <w:tc>
          <w:tcPr>
            <w:tcW w:w="1275" w:type="dxa"/>
          </w:tcPr>
          <w:p>
            <w:pPr>
              <w:pStyle w:val="767"/>
              <w:spacing w:before="227" w:line="229" w:lineRule="auto"/>
              <w:ind w:left="9"/>
              <w:rPr>
                <w:rFonts w:hint="eastAsia"/>
              </w:rPr>
            </w:pPr>
            <w:r>
              <w:rPr>
                <w:spacing w:val="4"/>
              </w:rPr>
              <w:t>A020519</w:t>
            </w:r>
            <w:r>
              <w:rPr>
                <w:spacing w:val="-32"/>
              </w:rPr>
              <w:t xml:space="preserve"> </w:t>
            </w:r>
            <w:r>
              <w:rPr>
                <w:spacing w:val="4"/>
              </w:rPr>
              <w:t>泵</w:t>
            </w:r>
          </w:p>
        </w:tc>
        <w:tc>
          <w:tcPr>
            <w:tcW w:w="1967" w:type="dxa"/>
          </w:tcPr>
          <w:p>
            <w:pPr>
              <w:pStyle w:val="767"/>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pPr>
              <w:rPr>
                <w:rFonts w:ascii="Arial"/>
              </w:rPr>
            </w:pPr>
          </w:p>
        </w:tc>
        <w:tc>
          <w:tcPr>
            <w:tcW w:w="3247" w:type="dxa"/>
          </w:tcPr>
          <w:p>
            <w:pPr>
              <w:pStyle w:val="767"/>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pPr>
              <w:spacing w:line="300" w:lineRule="auto"/>
              <w:rPr>
                <w:rFonts w:ascii="Arial"/>
              </w:rPr>
            </w:pPr>
          </w:p>
          <w:p>
            <w:pPr>
              <w:spacing w:line="300" w:lineRule="auto"/>
              <w:rPr>
                <w:rFonts w:ascii="Arial"/>
              </w:rPr>
            </w:pPr>
          </w:p>
          <w:p>
            <w:pPr>
              <w:spacing w:line="301" w:lineRule="auto"/>
              <w:rPr>
                <w:rFonts w:ascii="Arial"/>
              </w:rPr>
            </w:pPr>
          </w:p>
          <w:p>
            <w:pPr>
              <w:pStyle w:val="767"/>
              <w:spacing w:before="62" w:line="189" w:lineRule="auto"/>
              <w:ind w:left="244"/>
              <w:rPr>
                <w:rFonts w:hint="eastAsia"/>
              </w:rPr>
            </w:pPr>
            <w:r>
              <w:t>6</w:t>
            </w:r>
          </w:p>
        </w:tc>
        <w:tc>
          <w:tcPr>
            <w:tcW w:w="1275" w:type="dxa"/>
            <w:vMerge w:val="restart"/>
            <w:tcBorders>
              <w:bottom w:val="nil"/>
            </w:tcBorders>
          </w:tcPr>
          <w:p>
            <w:pPr>
              <w:spacing w:line="357" w:lineRule="auto"/>
              <w:rPr>
                <w:rFonts w:ascii="Arial"/>
              </w:rPr>
            </w:pPr>
          </w:p>
          <w:p>
            <w:pPr>
              <w:spacing w:line="358" w:lineRule="auto"/>
              <w:rPr>
                <w:rFonts w:ascii="Arial"/>
              </w:rPr>
            </w:pPr>
          </w:p>
          <w:p>
            <w:pPr>
              <w:pStyle w:val="767"/>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pPr>
              <w:spacing w:line="357" w:lineRule="auto"/>
              <w:rPr>
                <w:rFonts w:ascii="Arial"/>
              </w:rPr>
            </w:pPr>
          </w:p>
          <w:p>
            <w:pPr>
              <w:spacing w:line="357" w:lineRule="auto"/>
              <w:rPr>
                <w:rFonts w:ascii="Arial"/>
              </w:rPr>
            </w:pPr>
          </w:p>
          <w:p>
            <w:pPr>
              <w:pStyle w:val="767"/>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pPr>
              <w:spacing w:line="250" w:lineRule="auto"/>
              <w:rPr>
                <w:rFonts w:ascii="Arial"/>
              </w:rPr>
            </w:pPr>
          </w:p>
          <w:p>
            <w:pPr>
              <w:spacing w:line="251" w:lineRule="auto"/>
              <w:rPr>
                <w:rFonts w:ascii="Arial"/>
              </w:rPr>
            </w:pPr>
          </w:p>
          <w:p>
            <w:pPr>
              <w:pStyle w:val="767"/>
              <w:spacing w:before="61" w:line="228" w:lineRule="auto"/>
              <w:ind w:left="18"/>
              <w:rPr>
                <w:rFonts w:hint="eastAsia"/>
              </w:rPr>
            </w:pPr>
            <w:r>
              <w:rPr>
                <w:spacing w:val="6"/>
              </w:rPr>
              <w:t>冷水机组</w:t>
            </w:r>
          </w:p>
        </w:tc>
        <w:tc>
          <w:tcPr>
            <w:tcW w:w="3247" w:type="dxa"/>
          </w:tcPr>
          <w:p>
            <w:pPr>
              <w:pStyle w:val="767"/>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767"/>
              <w:spacing w:before="275" w:line="228" w:lineRule="auto"/>
              <w:ind w:left="19"/>
              <w:rPr>
                <w:rFonts w:hint="eastAsia"/>
              </w:rPr>
            </w:pPr>
            <w:r>
              <w:rPr>
                <w:spacing w:val="7"/>
              </w:rPr>
              <w:t>水源热泵机组</w:t>
            </w:r>
          </w:p>
        </w:tc>
        <w:tc>
          <w:tcPr>
            <w:tcW w:w="3247" w:type="dxa"/>
          </w:tcPr>
          <w:p>
            <w:pPr>
              <w:pStyle w:val="767"/>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pPr>
        <w:rPr>
          <w:rFonts w:ascii="Arial"/>
        </w:rPr>
      </w:pPr>
    </w:p>
    <w:p>
      <w:pPr>
        <w:rPr>
          <w:rFonts w:ascii="Arial" w:hAnsi="Arial" w:eastAsia="Arial" w:cs="Arial"/>
          <w:szCs w:val="21"/>
        </w:rPr>
        <w:sectPr>
          <w:pgSz w:w="11906" w:h="16838"/>
          <w:pgMar w:top="1440" w:right="1080" w:bottom="1440" w:left="1080" w:header="850" w:footer="0" w:gutter="0"/>
          <w:cols w:space="720" w:num="1"/>
        </w:sectPr>
      </w:pPr>
    </w:p>
    <w:p>
      <w:pPr>
        <w:spacing w:line="91" w:lineRule="auto"/>
        <w:rPr>
          <w:rFonts w:ascii="Arial"/>
          <w:sz w:val="2"/>
        </w:rPr>
      </w:pPr>
    </w:p>
    <w:tbl>
      <w:tblPr>
        <w:tblStyle w:val="768"/>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tcPr>
          <w:p>
            <w:pPr>
              <w:rPr>
                <w:rFonts w:ascii="Arial"/>
              </w:rPr>
            </w:pPr>
          </w:p>
        </w:tc>
        <w:tc>
          <w:tcPr>
            <w:tcW w:w="2093" w:type="dxa"/>
          </w:tcPr>
          <w:p>
            <w:pPr>
              <w:pStyle w:val="767"/>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pPr>
              <w:pStyle w:val="767"/>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pStyle w:val="767"/>
              <w:spacing w:before="62" w:line="294" w:lineRule="auto"/>
              <w:ind w:left="17" w:right="10"/>
              <w:rPr>
                <w:rFonts w:hint="eastAsia"/>
              </w:rPr>
            </w:pPr>
            <w:r>
              <w:rPr>
                <w:spacing w:val="3"/>
              </w:rPr>
              <w:t>★A02052305 空调机</w:t>
            </w:r>
            <w:r>
              <w:rPr>
                <w:spacing w:val="12"/>
              </w:rPr>
              <w:t xml:space="preserve"> </w:t>
            </w:r>
            <w:r>
              <w:t>组</w:t>
            </w:r>
          </w:p>
        </w:tc>
        <w:tc>
          <w:tcPr>
            <w:tcW w:w="2093" w:type="dxa"/>
          </w:tcPr>
          <w:p>
            <w:pPr>
              <w:pStyle w:val="767"/>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pPr>
              <w:pStyle w:val="767"/>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9" w:lineRule="auto"/>
              <w:rPr>
                <w:rFonts w:ascii="Arial"/>
              </w:rPr>
            </w:pPr>
          </w:p>
          <w:p>
            <w:pPr>
              <w:pStyle w:val="767"/>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pPr>
              <w:pStyle w:val="767"/>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767"/>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pPr>
              <w:pStyle w:val="767"/>
              <w:spacing w:before="300" w:line="228" w:lineRule="auto"/>
              <w:ind w:left="15"/>
              <w:rPr>
                <w:rFonts w:hint="eastAsia"/>
              </w:rPr>
            </w:pPr>
            <w:r>
              <w:rPr>
                <w:spacing w:val="7"/>
              </w:rPr>
              <w:t>机房空调</w:t>
            </w:r>
          </w:p>
        </w:tc>
        <w:tc>
          <w:tcPr>
            <w:tcW w:w="3247" w:type="dxa"/>
          </w:tcPr>
          <w:p>
            <w:pPr>
              <w:pStyle w:val="767"/>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65" w:lineRule="auto"/>
              <w:rPr>
                <w:rFonts w:ascii="Arial"/>
              </w:rPr>
            </w:pPr>
          </w:p>
          <w:p>
            <w:pPr>
              <w:spacing w:line="265" w:lineRule="auto"/>
              <w:rPr>
                <w:rFonts w:ascii="Arial"/>
              </w:rPr>
            </w:pPr>
          </w:p>
          <w:p>
            <w:pPr>
              <w:pStyle w:val="767"/>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pPr>
              <w:spacing w:line="343" w:lineRule="auto"/>
              <w:rPr>
                <w:rFonts w:ascii="Arial"/>
              </w:rPr>
            </w:pPr>
          </w:p>
          <w:p>
            <w:pPr>
              <w:spacing w:line="343" w:lineRule="auto"/>
              <w:rPr>
                <w:rFonts w:ascii="Arial"/>
              </w:rPr>
            </w:pPr>
          </w:p>
          <w:p>
            <w:pPr>
              <w:pStyle w:val="767"/>
              <w:spacing w:before="62" w:line="231" w:lineRule="auto"/>
              <w:ind w:left="18"/>
              <w:rPr>
                <w:rFonts w:hint="eastAsia"/>
              </w:rPr>
            </w:pPr>
            <w:r>
              <w:rPr>
                <w:spacing w:val="6"/>
              </w:rPr>
              <w:t>冷却塔</w:t>
            </w:r>
          </w:p>
        </w:tc>
        <w:tc>
          <w:tcPr>
            <w:tcW w:w="3247" w:type="dxa"/>
          </w:tcPr>
          <w:p>
            <w:pPr>
              <w:pStyle w:val="767"/>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pPr>
              <w:spacing w:line="242" w:lineRule="auto"/>
              <w:rPr>
                <w:rFonts w:ascii="Arial"/>
              </w:rPr>
            </w:pPr>
          </w:p>
          <w:p>
            <w:pPr>
              <w:pStyle w:val="767"/>
              <w:spacing w:before="62" w:line="188" w:lineRule="auto"/>
              <w:ind w:left="247"/>
              <w:rPr>
                <w:rFonts w:hint="eastAsia"/>
              </w:rPr>
            </w:pPr>
            <w:r>
              <w:t>7</w:t>
            </w:r>
          </w:p>
        </w:tc>
        <w:tc>
          <w:tcPr>
            <w:tcW w:w="1275" w:type="dxa"/>
          </w:tcPr>
          <w:p>
            <w:pPr>
              <w:pStyle w:val="767"/>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pPr>
              <w:rPr>
                <w:rFonts w:ascii="Arial"/>
              </w:rPr>
            </w:pPr>
          </w:p>
        </w:tc>
        <w:tc>
          <w:tcPr>
            <w:tcW w:w="2093" w:type="dxa"/>
          </w:tcPr>
          <w:p>
            <w:pPr>
              <w:rPr>
                <w:rFonts w:ascii="Arial"/>
              </w:rPr>
            </w:pPr>
          </w:p>
        </w:tc>
        <w:tc>
          <w:tcPr>
            <w:tcW w:w="3247" w:type="dxa"/>
          </w:tcPr>
          <w:p>
            <w:pPr>
              <w:pStyle w:val="767"/>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pPr>
              <w:pStyle w:val="767"/>
              <w:spacing w:before="283" w:line="189" w:lineRule="auto"/>
              <w:ind w:left="243"/>
              <w:rPr>
                <w:rFonts w:hint="eastAsia"/>
              </w:rPr>
            </w:pPr>
            <w:r>
              <w:t>8</w:t>
            </w:r>
          </w:p>
        </w:tc>
        <w:tc>
          <w:tcPr>
            <w:tcW w:w="1275" w:type="dxa"/>
          </w:tcPr>
          <w:p>
            <w:pPr>
              <w:pStyle w:val="767"/>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pPr>
              <w:pStyle w:val="767"/>
              <w:spacing w:before="252" w:line="230" w:lineRule="auto"/>
              <w:ind w:left="15"/>
              <w:rPr>
                <w:rFonts w:hint="eastAsia"/>
              </w:rPr>
            </w:pPr>
            <w:r>
              <w:rPr>
                <w:spacing w:val="8"/>
              </w:rPr>
              <w:t>配电变压器</w:t>
            </w:r>
          </w:p>
        </w:tc>
        <w:tc>
          <w:tcPr>
            <w:tcW w:w="2093" w:type="dxa"/>
          </w:tcPr>
          <w:p>
            <w:pPr>
              <w:rPr>
                <w:rFonts w:ascii="Arial"/>
              </w:rPr>
            </w:pPr>
          </w:p>
        </w:tc>
        <w:tc>
          <w:tcPr>
            <w:tcW w:w="3247" w:type="dxa"/>
          </w:tcPr>
          <w:p>
            <w:pPr>
              <w:pStyle w:val="767"/>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pPr>
              <w:spacing w:line="316" w:lineRule="auto"/>
              <w:rPr>
                <w:rFonts w:ascii="Arial"/>
              </w:rPr>
            </w:pPr>
          </w:p>
          <w:p>
            <w:pPr>
              <w:pStyle w:val="767"/>
              <w:spacing w:before="61" w:line="189" w:lineRule="auto"/>
              <w:ind w:left="243"/>
              <w:rPr>
                <w:rFonts w:hint="eastAsia"/>
              </w:rPr>
            </w:pPr>
            <w:r>
              <w:t>9</w:t>
            </w:r>
          </w:p>
        </w:tc>
        <w:tc>
          <w:tcPr>
            <w:tcW w:w="1275" w:type="dxa"/>
          </w:tcPr>
          <w:p>
            <w:pPr>
              <w:pStyle w:val="767"/>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pPr>
              <w:spacing w:line="284" w:lineRule="auto"/>
              <w:rPr>
                <w:rFonts w:ascii="Arial"/>
              </w:rPr>
            </w:pPr>
          </w:p>
          <w:p>
            <w:pPr>
              <w:pStyle w:val="767"/>
              <w:spacing w:before="62" w:line="229" w:lineRule="auto"/>
              <w:ind w:left="19"/>
              <w:rPr>
                <w:rFonts w:hint="eastAsia"/>
              </w:rPr>
            </w:pPr>
            <w:r>
              <w:rPr>
                <w:spacing w:val="8"/>
              </w:rPr>
              <w:t>管型荧光灯镇流器</w:t>
            </w:r>
          </w:p>
        </w:tc>
        <w:tc>
          <w:tcPr>
            <w:tcW w:w="2093" w:type="dxa"/>
          </w:tcPr>
          <w:p>
            <w:pPr>
              <w:rPr>
                <w:rFonts w:ascii="Arial"/>
              </w:rPr>
            </w:pPr>
          </w:p>
        </w:tc>
        <w:tc>
          <w:tcPr>
            <w:tcW w:w="3247" w:type="dxa"/>
          </w:tcPr>
          <w:p>
            <w:pPr>
              <w:pStyle w:val="767"/>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pStyle w:val="767"/>
              <w:spacing w:before="62" w:line="190" w:lineRule="auto"/>
              <w:ind w:left="209"/>
              <w:rPr>
                <w:rFonts w:hint="eastAsia"/>
              </w:rPr>
            </w:pPr>
            <w:r>
              <w:rPr>
                <w:spacing w:val="-7"/>
              </w:rPr>
              <w:t>10</w:t>
            </w:r>
          </w:p>
        </w:tc>
        <w:tc>
          <w:tcPr>
            <w:tcW w:w="1275" w:type="dxa"/>
            <w:vMerge w:val="restart"/>
            <w:tcBorders>
              <w:bottom w:val="nil"/>
            </w:tcBorders>
          </w:tcPr>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767"/>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pPr>
              <w:pStyle w:val="767"/>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pPr>
              <w:rPr>
                <w:rFonts w:ascii="Arial"/>
              </w:rPr>
            </w:pPr>
          </w:p>
        </w:tc>
        <w:tc>
          <w:tcPr>
            <w:tcW w:w="3247" w:type="dxa"/>
          </w:tcPr>
          <w:p>
            <w:pPr>
              <w:pStyle w:val="767"/>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47" w:lineRule="auto"/>
              <w:rPr>
                <w:rFonts w:ascii="Arial"/>
              </w:rPr>
            </w:pPr>
          </w:p>
          <w:p>
            <w:pPr>
              <w:spacing w:line="247"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pStyle w:val="767"/>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pPr>
              <w:spacing w:line="261" w:lineRule="auto"/>
              <w:rPr>
                <w:rFonts w:ascii="Arial"/>
              </w:rPr>
            </w:pPr>
          </w:p>
          <w:p>
            <w:pPr>
              <w:spacing w:line="261" w:lineRule="auto"/>
              <w:rPr>
                <w:rFonts w:ascii="Arial"/>
              </w:rPr>
            </w:pPr>
          </w:p>
          <w:p>
            <w:pPr>
              <w:spacing w:line="261" w:lineRule="auto"/>
              <w:rPr>
                <w:rFonts w:ascii="Arial"/>
              </w:rPr>
            </w:pPr>
          </w:p>
          <w:p>
            <w:pPr>
              <w:pStyle w:val="767"/>
              <w:spacing w:before="62" w:line="230" w:lineRule="auto"/>
              <w:ind w:left="17"/>
              <w:rPr>
                <w:rFonts w:hint="eastAsia"/>
              </w:rPr>
            </w:pPr>
            <w:r>
              <w:rPr>
                <w:spacing w:val="8"/>
              </w:rPr>
              <w:t>房间空气调节器</w:t>
            </w:r>
          </w:p>
        </w:tc>
        <w:tc>
          <w:tcPr>
            <w:tcW w:w="3247" w:type="dxa"/>
          </w:tcPr>
          <w:p>
            <w:pPr>
              <w:pStyle w:val="767"/>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767"/>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pPr>
              <w:pStyle w:val="767"/>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8" w:lineRule="auto"/>
              <w:rPr>
                <w:rFonts w:ascii="Arial"/>
              </w:rPr>
            </w:pPr>
          </w:p>
          <w:p>
            <w:pPr>
              <w:pStyle w:val="767"/>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pPr>
              <w:pStyle w:val="767"/>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767"/>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pPr>
              <w:rPr>
                <w:rFonts w:ascii="Arial"/>
              </w:rPr>
            </w:pPr>
          </w:p>
        </w:tc>
        <w:tc>
          <w:tcPr>
            <w:tcW w:w="3247" w:type="dxa"/>
          </w:tcPr>
          <w:p>
            <w:pPr>
              <w:pStyle w:val="767"/>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pPr>
        <w:rPr>
          <w:rFonts w:ascii="Arial"/>
        </w:rPr>
      </w:pPr>
    </w:p>
    <w:p>
      <w:pPr>
        <w:rPr>
          <w:rFonts w:ascii="Arial" w:hAnsi="Arial" w:eastAsia="Arial" w:cs="Arial"/>
          <w:szCs w:val="21"/>
        </w:rPr>
        <w:sectPr>
          <w:headerReference r:id="rId8" w:type="default"/>
          <w:pgSz w:w="11906" w:h="16838"/>
          <w:pgMar w:top="1431" w:right="1691" w:bottom="0" w:left="1783" w:header="0" w:footer="0" w:gutter="0"/>
          <w:cols w:space="720" w:num="1"/>
        </w:sectPr>
      </w:pPr>
    </w:p>
    <w:p>
      <w:pPr>
        <w:spacing w:line="91" w:lineRule="auto"/>
        <w:rPr>
          <w:rFonts w:ascii="Arial"/>
          <w:sz w:val="2"/>
        </w:rPr>
      </w:pPr>
    </w:p>
    <w:tbl>
      <w:tblPr>
        <w:tblStyle w:val="768"/>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vMerge w:val="restart"/>
            <w:tcBorders>
              <w:bottom w:val="nil"/>
            </w:tcBorders>
          </w:tcPr>
          <w:p>
            <w:pPr>
              <w:spacing w:line="244" w:lineRule="auto"/>
              <w:rPr>
                <w:rFonts w:ascii="Arial"/>
              </w:rPr>
            </w:pPr>
          </w:p>
          <w:p>
            <w:pPr>
              <w:spacing w:line="244" w:lineRule="auto"/>
              <w:rPr>
                <w:rFonts w:ascii="Arial"/>
              </w:rPr>
            </w:pPr>
          </w:p>
          <w:p>
            <w:pPr>
              <w:spacing w:line="244" w:lineRule="auto"/>
              <w:rPr>
                <w:rFonts w:ascii="Arial"/>
              </w:rPr>
            </w:pPr>
          </w:p>
          <w:p>
            <w:pPr>
              <w:spacing w:line="244" w:lineRule="auto"/>
              <w:rPr>
                <w:rFonts w:ascii="Arial"/>
              </w:rPr>
            </w:pPr>
          </w:p>
          <w:p>
            <w:pPr>
              <w:spacing w:line="245" w:lineRule="auto"/>
              <w:rPr>
                <w:rFonts w:ascii="Arial"/>
              </w:rPr>
            </w:pPr>
          </w:p>
          <w:p>
            <w:pPr>
              <w:spacing w:line="245" w:lineRule="auto"/>
              <w:rPr>
                <w:rFonts w:ascii="Arial"/>
              </w:rPr>
            </w:pPr>
          </w:p>
          <w:p>
            <w:pPr>
              <w:pStyle w:val="767"/>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pPr>
              <w:pStyle w:val="767"/>
              <w:spacing w:before="275" w:line="229" w:lineRule="auto"/>
              <w:ind w:left="19"/>
              <w:rPr>
                <w:rFonts w:hint="eastAsia"/>
              </w:rPr>
            </w:pPr>
            <w:r>
              <w:rPr>
                <w:spacing w:val="7"/>
              </w:rPr>
              <w:t>★电热水器</w:t>
            </w:r>
          </w:p>
        </w:tc>
        <w:tc>
          <w:tcPr>
            <w:tcW w:w="3247" w:type="dxa"/>
          </w:tcPr>
          <w:p>
            <w:pPr>
              <w:pStyle w:val="767"/>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315" w:lineRule="auto"/>
              <w:rPr>
                <w:rFonts w:ascii="Arial"/>
              </w:rPr>
            </w:pPr>
          </w:p>
          <w:p>
            <w:pPr>
              <w:pStyle w:val="767"/>
              <w:spacing w:before="61" w:line="229" w:lineRule="auto"/>
              <w:ind w:left="15"/>
              <w:rPr>
                <w:rFonts w:hint="eastAsia"/>
              </w:rPr>
            </w:pPr>
            <w:r>
              <w:rPr>
                <w:spacing w:val="8"/>
              </w:rPr>
              <w:t>燃气热水器</w:t>
            </w:r>
          </w:p>
        </w:tc>
        <w:tc>
          <w:tcPr>
            <w:tcW w:w="3247" w:type="dxa"/>
          </w:tcPr>
          <w:p>
            <w:pPr>
              <w:pStyle w:val="767"/>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248" w:lineRule="auto"/>
              <w:rPr>
                <w:rFonts w:ascii="Arial"/>
              </w:rPr>
            </w:pPr>
          </w:p>
          <w:p>
            <w:pPr>
              <w:pStyle w:val="767"/>
              <w:spacing w:before="62" w:line="229" w:lineRule="auto"/>
              <w:ind w:left="20"/>
              <w:rPr>
                <w:rFonts w:hint="eastAsia"/>
              </w:rPr>
            </w:pPr>
            <w:r>
              <w:rPr>
                <w:spacing w:val="7"/>
              </w:rPr>
              <w:t>热泵热水器</w:t>
            </w:r>
          </w:p>
        </w:tc>
        <w:tc>
          <w:tcPr>
            <w:tcW w:w="3247" w:type="dxa"/>
          </w:tcPr>
          <w:p>
            <w:pPr>
              <w:pStyle w:val="767"/>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767"/>
              <w:spacing w:before="271" w:line="229" w:lineRule="auto"/>
              <w:ind w:left="16"/>
              <w:rPr>
                <w:rFonts w:hint="eastAsia"/>
              </w:rPr>
            </w:pPr>
            <w:r>
              <w:rPr>
                <w:spacing w:val="8"/>
              </w:rPr>
              <w:t>太阳能热水系统</w:t>
            </w:r>
          </w:p>
        </w:tc>
        <w:tc>
          <w:tcPr>
            <w:tcW w:w="3247" w:type="dxa"/>
          </w:tcPr>
          <w:p>
            <w:pPr>
              <w:pStyle w:val="767"/>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pStyle w:val="767"/>
              <w:spacing w:before="62" w:line="190" w:lineRule="auto"/>
              <w:ind w:left="209"/>
              <w:rPr>
                <w:rFonts w:hint="eastAsia"/>
              </w:rPr>
            </w:pPr>
            <w:r>
              <w:rPr>
                <w:spacing w:val="-7"/>
              </w:rPr>
              <w:t>11</w:t>
            </w:r>
          </w:p>
        </w:tc>
        <w:tc>
          <w:tcPr>
            <w:tcW w:w="1275" w:type="dxa"/>
            <w:vMerge w:val="restart"/>
            <w:tcBorders>
              <w:bottom w:val="nil"/>
            </w:tcBorders>
          </w:tcPr>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767"/>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pPr>
              <w:pStyle w:val="767"/>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pPr>
              <w:rPr>
                <w:rFonts w:ascii="Arial"/>
              </w:rPr>
            </w:pPr>
          </w:p>
        </w:tc>
        <w:tc>
          <w:tcPr>
            <w:tcW w:w="3247" w:type="dxa"/>
          </w:tcPr>
          <w:p>
            <w:pPr>
              <w:pStyle w:val="767"/>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767"/>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pPr>
              <w:rPr>
                <w:rFonts w:ascii="Arial"/>
              </w:rPr>
            </w:pPr>
          </w:p>
        </w:tc>
        <w:tc>
          <w:tcPr>
            <w:tcW w:w="3247" w:type="dxa"/>
          </w:tcPr>
          <w:p>
            <w:pPr>
              <w:pStyle w:val="767"/>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rPr>
                <w:rFonts w:ascii="Arial"/>
              </w:rPr>
            </w:pPr>
          </w:p>
          <w:p>
            <w:pPr>
              <w:pStyle w:val="767"/>
              <w:spacing w:before="62" w:line="229" w:lineRule="auto"/>
              <w:ind w:left="13"/>
              <w:rPr>
                <w:rFonts w:hint="eastAsia"/>
              </w:rPr>
            </w:pPr>
            <w:r>
              <w:t>LED</w:t>
            </w:r>
            <w:r>
              <w:rPr>
                <w:spacing w:val="-32"/>
              </w:rPr>
              <w:t xml:space="preserve"> </w:t>
            </w:r>
            <w:r>
              <w:rPr>
                <w:spacing w:val="8"/>
              </w:rPr>
              <w:t>筒灯</w:t>
            </w:r>
          </w:p>
        </w:tc>
        <w:tc>
          <w:tcPr>
            <w:tcW w:w="2093" w:type="dxa"/>
          </w:tcPr>
          <w:p>
            <w:pPr>
              <w:rPr>
                <w:rFonts w:ascii="Arial"/>
              </w:rPr>
            </w:pPr>
          </w:p>
        </w:tc>
        <w:tc>
          <w:tcPr>
            <w:tcW w:w="3247" w:type="dxa"/>
          </w:tcPr>
          <w:p>
            <w:pPr>
              <w:pStyle w:val="767"/>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767"/>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pPr>
              <w:rPr>
                <w:rFonts w:ascii="Arial"/>
              </w:rPr>
            </w:pPr>
          </w:p>
        </w:tc>
        <w:tc>
          <w:tcPr>
            <w:tcW w:w="3247" w:type="dxa"/>
          </w:tcPr>
          <w:p>
            <w:pPr>
              <w:pStyle w:val="767"/>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pPr>
              <w:spacing w:line="268" w:lineRule="auto"/>
              <w:rPr>
                <w:rFonts w:ascii="Arial"/>
              </w:rPr>
            </w:pPr>
          </w:p>
          <w:p>
            <w:pPr>
              <w:pStyle w:val="767"/>
              <w:spacing w:before="62" w:line="190" w:lineRule="auto"/>
              <w:ind w:left="209"/>
              <w:rPr>
                <w:rFonts w:hint="eastAsia"/>
              </w:rPr>
            </w:pPr>
            <w:r>
              <w:rPr>
                <w:spacing w:val="-7"/>
              </w:rPr>
              <w:t>12</w:t>
            </w:r>
          </w:p>
        </w:tc>
        <w:tc>
          <w:tcPr>
            <w:tcW w:w="1275" w:type="dxa"/>
          </w:tcPr>
          <w:p>
            <w:pPr>
              <w:pStyle w:val="767"/>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pPr>
              <w:pStyle w:val="767"/>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pPr>
              <w:rPr>
                <w:rFonts w:ascii="Arial"/>
              </w:rPr>
            </w:pPr>
          </w:p>
        </w:tc>
        <w:tc>
          <w:tcPr>
            <w:tcW w:w="3247" w:type="dxa"/>
          </w:tcPr>
          <w:p>
            <w:pPr>
              <w:pStyle w:val="767"/>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pPr>
              <w:spacing w:line="279" w:lineRule="auto"/>
              <w:rPr>
                <w:rFonts w:ascii="Arial"/>
              </w:rPr>
            </w:pPr>
          </w:p>
          <w:p>
            <w:pPr>
              <w:spacing w:line="279" w:lineRule="auto"/>
              <w:rPr>
                <w:rFonts w:ascii="Arial"/>
              </w:rPr>
            </w:pPr>
          </w:p>
          <w:p>
            <w:pPr>
              <w:spacing w:line="279" w:lineRule="auto"/>
              <w:rPr>
                <w:rFonts w:ascii="Arial"/>
              </w:rPr>
            </w:pPr>
          </w:p>
          <w:p>
            <w:pPr>
              <w:pStyle w:val="767"/>
              <w:spacing w:before="61" w:line="190" w:lineRule="auto"/>
              <w:ind w:left="209"/>
              <w:rPr>
                <w:rFonts w:hint="eastAsia"/>
              </w:rPr>
            </w:pPr>
            <w:r>
              <w:rPr>
                <w:spacing w:val="-7"/>
              </w:rPr>
              <w:t>13</w:t>
            </w:r>
          </w:p>
        </w:tc>
        <w:tc>
          <w:tcPr>
            <w:tcW w:w="1275" w:type="dxa"/>
          </w:tcPr>
          <w:p>
            <w:pPr>
              <w:spacing w:line="325" w:lineRule="auto"/>
              <w:rPr>
                <w:rFonts w:ascii="Arial"/>
              </w:rPr>
            </w:pPr>
          </w:p>
          <w:p>
            <w:pPr>
              <w:spacing w:line="326" w:lineRule="auto"/>
              <w:rPr>
                <w:rFonts w:ascii="Arial"/>
              </w:rPr>
            </w:pPr>
          </w:p>
          <w:p>
            <w:pPr>
              <w:pStyle w:val="767"/>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pPr>
              <w:spacing w:line="325" w:lineRule="auto"/>
              <w:rPr>
                <w:rFonts w:ascii="Arial"/>
              </w:rPr>
            </w:pPr>
          </w:p>
          <w:p>
            <w:pPr>
              <w:spacing w:line="326" w:lineRule="auto"/>
              <w:rPr>
                <w:rFonts w:ascii="Arial"/>
              </w:rPr>
            </w:pPr>
          </w:p>
          <w:p>
            <w:pPr>
              <w:pStyle w:val="767"/>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pPr>
              <w:spacing w:line="268" w:lineRule="auto"/>
              <w:rPr>
                <w:rFonts w:ascii="Arial"/>
              </w:rPr>
            </w:pPr>
          </w:p>
          <w:p>
            <w:pPr>
              <w:spacing w:line="269" w:lineRule="auto"/>
              <w:rPr>
                <w:rFonts w:ascii="Arial"/>
              </w:rPr>
            </w:pPr>
          </w:p>
          <w:p>
            <w:pPr>
              <w:spacing w:line="269" w:lineRule="auto"/>
              <w:rPr>
                <w:rFonts w:ascii="Arial"/>
              </w:rPr>
            </w:pPr>
          </w:p>
          <w:p>
            <w:pPr>
              <w:pStyle w:val="767"/>
              <w:spacing w:before="62" w:line="230" w:lineRule="auto"/>
              <w:ind w:left="17"/>
              <w:rPr>
                <w:rFonts w:hint="eastAsia"/>
              </w:rPr>
            </w:pPr>
            <w:r>
              <w:rPr>
                <w:spacing w:val="6"/>
              </w:rPr>
              <w:t>监视器</w:t>
            </w:r>
          </w:p>
        </w:tc>
        <w:tc>
          <w:tcPr>
            <w:tcW w:w="3247" w:type="dxa"/>
          </w:tcPr>
          <w:p>
            <w:pPr>
              <w:pStyle w:val="767"/>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pPr>
              <w:pStyle w:val="767"/>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pPr>
              <w:spacing w:line="265" w:lineRule="auto"/>
              <w:rPr>
                <w:rFonts w:ascii="Arial"/>
              </w:rPr>
            </w:pPr>
          </w:p>
          <w:p>
            <w:pPr>
              <w:pStyle w:val="767"/>
              <w:spacing w:before="62" w:line="190" w:lineRule="auto"/>
              <w:ind w:left="209"/>
              <w:rPr>
                <w:rFonts w:hint="eastAsia"/>
              </w:rPr>
            </w:pPr>
            <w:r>
              <w:rPr>
                <w:spacing w:val="-7"/>
              </w:rPr>
              <w:t>14</w:t>
            </w:r>
          </w:p>
        </w:tc>
        <w:tc>
          <w:tcPr>
            <w:tcW w:w="1275" w:type="dxa"/>
          </w:tcPr>
          <w:p>
            <w:pPr>
              <w:pStyle w:val="767"/>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pPr>
              <w:pStyle w:val="767"/>
              <w:spacing w:before="297" w:line="230" w:lineRule="auto"/>
              <w:ind w:left="19"/>
              <w:rPr>
                <w:rFonts w:hint="eastAsia"/>
              </w:rPr>
            </w:pPr>
            <w:r>
              <w:rPr>
                <w:spacing w:val="7"/>
              </w:rPr>
              <w:t>商用燃气灶具</w:t>
            </w:r>
          </w:p>
        </w:tc>
        <w:tc>
          <w:tcPr>
            <w:tcW w:w="2093" w:type="dxa"/>
          </w:tcPr>
          <w:p>
            <w:pPr>
              <w:rPr>
                <w:rFonts w:ascii="Arial"/>
              </w:rPr>
            </w:pPr>
          </w:p>
        </w:tc>
        <w:tc>
          <w:tcPr>
            <w:tcW w:w="3247" w:type="dxa"/>
          </w:tcPr>
          <w:p>
            <w:pPr>
              <w:pStyle w:val="767"/>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pPr>
              <w:spacing w:line="298" w:lineRule="auto"/>
              <w:rPr>
                <w:rFonts w:ascii="Arial"/>
              </w:rPr>
            </w:pPr>
          </w:p>
          <w:p>
            <w:pPr>
              <w:spacing w:line="298" w:lineRule="auto"/>
              <w:rPr>
                <w:rFonts w:ascii="Arial"/>
              </w:rPr>
            </w:pPr>
          </w:p>
          <w:p>
            <w:pPr>
              <w:spacing w:line="298" w:lineRule="auto"/>
              <w:rPr>
                <w:rFonts w:ascii="Arial"/>
              </w:rPr>
            </w:pPr>
          </w:p>
          <w:p>
            <w:pPr>
              <w:spacing w:line="299" w:lineRule="auto"/>
              <w:rPr>
                <w:rFonts w:ascii="Arial"/>
              </w:rPr>
            </w:pPr>
          </w:p>
          <w:p>
            <w:pPr>
              <w:pStyle w:val="767"/>
              <w:spacing w:before="62" w:line="190" w:lineRule="auto"/>
              <w:ind w:left="209"/>
              <w:rPr>
                <w:rFonts w:hint="eastAsia"/>
              </w:rPr>
            </w:pPr>
            <w:r>
              <w:rPr>
                <w:spacing w:val="-7"/>
              </w:rPr>
              <w:t>15</w:t>
            </w:r>
          </w:p>
        </w:tc>
        <w:tc>
          <w:tcPr>
            <w:tcW w:w="1275" w:type="dxa"/>
            <w:vMerge w:val="restart"/>
            <w:tcBorders>
              <w:bottom w:val="nil"/>
            </w:tcBorders>
          </w:tcPr>
          <w:p>
            <w:pPr>
              <w:spacing w:line="251" w:lineRule="auto"/>
              <w:rPr>
                <w:rFonts w:ascii="Arial"/>
              </w:rPr>
            </w:pPr>
          </w:p>
          <w:p>
            <w:pPr>
              <w:spacing w:line="251" w:lineRule="auto"/>
              <w:rPr>
                <w:rFonts w:ascii="Arial"/>
              </w:rPr>
            </w:pPr>
          </w:p>
          <w:p>
            <w:pPr>
              <w:spacing w:line="252" w:lineRule="auto"/>
              <w:rPr>
                <w:rFonts w:ascii="Arial"/>
              </w:rPr>
            </w:pPr>
          </w:p>
          <w:p>
            <w:pPr>
              <w:pStyle w:val="767"/>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pPr>
              <w:spacing w:line="282" w:lineRule="auto"/>
              <w:rPr>
                <w:rFonts w:ascii="Arial"/>
              </w:rPr>
            </w:pPr>
          </w:p>
          <w:p>
            <w:pPr>
              <w:pStyle w:val="767"/>
              <w:spacing w:before="62" w:line="229" w:lineRule="auto"/>
              <w:ind w:left="16"/>
              <w:rPr>
                <w:rFonts w:hint="eastAsia"/>
              </w:rPr>
            </w:pPr>
            <w:r>
              <w:rPr>
                <w:spacing w:val="6"/>
              </w:rPr>
              <w:t>坐便器</w:t>
            </w:r>
          </w:p>
        </w:tc>
        <w:tc>
          <w:tcPr>
            <w:tcW w:w="2093" w:type="dxa"/>
          </w:tcPr>
          <w:p>
            <w:pPr>
              <w:rPr>
                <w:rFonts w:ascii="Arial"/>
              </w:rPr>
            </w:pPr>
          </w:p>
        </w:tc>
        <w:tc>
          <w:tcPr>
            <w:tcW w:w="3247" w:type="dxa"/>
          </w:tcPr>
          <w:p>
            <w:pPr>
              <w:pStyle w:val="767"/>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spacing w:line="283" w:lineRule="auto"/>
              <w:rPr>
                <w:rFonts w:ascii="Arial"/>
              </w:rPr>
            </w:pPr>
          </w:p>
          <w:p>
            <w:pPr>
              <w:pStyle w:val="767"/>
              <w:spacing w:before="62" w:line="229" w:lineRule="auto"/>
              <w:ind w:left="14"/>
              <w:rPr>
                <w:rFonts w:hint="eastAsia"/>
              </w:rPr>
            </w:pPr>
            <w:r>
              <w:rPr>
                <w:spacing w:val="6"/>
              </w:rPr>
              <w:t>蹲便器</w:t>
            </w:r>
          </w:p>
        </w:tc>
        <w:tc>
          <w:tcPr>
            <w:tcW w:w="2093" w:type="dxa"/>
          </w:tcPr>
          <w:p>
            <w:pPr>
              <w:rPr>
                <w:rFonts w:ascii="Arial"/>
              </w:rPr>
            </w:pPr>
          </w:p>
        </w:tc>
        <w:tc>
          <w:tcPr>
            <w:tcW w:w="3247" w:type="dxa"/>
          </w:tcPr>
          <w:p>
            <w:pPr>
              <w:pStyle w:val="767"/>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84" w:lineRule="auto"/>
              <w:rPr>
                <w:rFonts w:ascii="Arial"/>
              </w:rPr>
            </w:pPr>
          </w:p>
          <w:p>
            <w:pPr>
              <w:pStyle w:val="767"/>
              <w:spacing w:before="61" w:line="229" w:lineRule="auto"/>
              <w:ind w:left="20"/>
              <w:rPr>
                <w:rFonts w:hint="eastAsia"/>
              </w:rPr>
            </w:pPr>
            <w:r>
              <w:rPr>
                <w:spacing w:val="4"/>
              </w:rPr>
              <w:t>小便器</w:t>
            </w:r>
          </w:p>
        </w:tc>
        <w:tc>
          <w:tcPr>
            <w:tcW w:w="2093" w:type="dxa"/>
          </w:tcPr>
          <w:p>
            <w:pPr>
              <w:rPr>
                <w:rFonts w:ascii="Arial"/>
              </w:rPr>
            </w:pPr>
          </w:p>
        </w:tc>
        <w:tc>
          <w:tcPr>
            <w:tcW w:w="3247" w:type="dxa"/>
          </w:tcPr>
          <w:p>
            <w:pPr>
              <w:pStyle w:val="767"/>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pPr>
        <w:rPr>
          <w:rFonts w:ascii="Arial"/>
        </w:rPr>
      </w:pPr>
    </w:p>
    <w:p>
      <w:pPr>
        <w:rPr>
          <w:rFonts w:ascii="Arial" w:hAnsi="Arial" w:eastAsia="Arial" w:cs="Arial"/>
          <w:szCs w:val="21"/>
        </w:rPr>
        <w:sectPr>
          <w:headerReference r:id="rId9" w:type="default"/>
          <w:pgSz w:w="11906" w:h="16838"/>
          <w:pgMar w:top="1431" w:right="1691" w:bottom="0" w:left="1783" w:header="850" w:footer="0" w:gutter="0"/>
          <w:cols w:space="720" w:num="1"/>
        </w:sectPr>
      </w:pPr>
    </w:p>
    <w:p>
      <w:pPr>
        <w:spacing w:line="91" w:lineRule="auto"/>
        <w:rPr>
          <w:rFonts w:ascii="Arial"/>
          <w:sz w:val="2"/>
        </w:rPr>
      </w:pPr>
    </w:p>
    <w:tbl>
      <w:tblPr>
        <w:tblStyle w:val="768"/>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pPr>
              <w:spacing w:line="342" w:lineRule="auto"/>
              <w:rPr>
                <w:rFonts w:ascii="Arial"/>
              </w:rPr>
            </w:pPr>
          </w:p>
          <w:p>
            <w:pPr>
              <w:pStyle w:val="767"/>
              <w:spacing w:before="62" w:line="190" w:lineRule="auto"/>
              <w:ind w:left="209"/>
              <w:rPr>
                <w:rFonts w:hint="eastAsia"/>
              </w:rPr>
            </w:pPr>
            <w:r>
              <w:rPr>
                <w:spacing w:val="-7"/>
              </w:rPr>
              <w:t>16</w:t>
            </w:r>
          </w:p>
        </w:tc>
        <w:tc>
          <w:tcPr>
            <w:tcW w:w="1275" w:type="dxa"/>
          </w:tcPr>
          <w:p>
            <w:pPr>
              <w:pStyle w:val="767"/>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pPr>
              <w:rPr>
                <w:rFonts w:ascii="Arial"/>
              </w:rPr>
            </w:pPr>
          </w:p>
        </w:tc>
        <w:tc>
          <w:tcPr>
            <w:tcW w:w="2093" w:type="dxa"/>
          </w:tcPr>
          <w:p>
            <w:pPr>
              <w:rPr>
                <w:rFonts w:ascii="Arial"/>
              </w:rPr>
            </w:pPr>
          </w:p>
        </w:tc>
        <w:tc>
          <w:tcPr>
            <w:tcW w:w="3247" w:type="dxa"/>
          </w:tcPr>
          <w:p>
            <w:pPr>
              <w:pStyle w:val="767"/>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pPr>
              <w:spacing w:line="299" w:lineRule="auto"/>
              <w:rPr>
                <w:rFonts w:ascii="Arial"/>
              </w:rPr>
            </w:pPr>
          </w:p>
          <w:p>
            <w:pPr>
              <w:pStyle w:val="767"/>
              <w:spacing w:before="62" w:line="190" w:lineRule="auto"/>
              <w:ind w:left="209"/>
              <w:rPr>
                <w:rFonts w:hint="eastAsia"/>
              </w:rPr>
            </w:pPr>
            <w:r>
              <w:rPr>
                <w:spacing w:val="-7"/>
              </w:rPr>
              <w:t>17</w:t>
            </w:r>
          </w:p>
        </w:tc>
        <w:tc>
          <w:tcPr>
            <w:tcW w:w="1275" w:type="dxa"/>
          </w:tcPr>
          <w:p>
            <w:pPr>
              <w:pStyle w:val="767"/>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pPr>
              <w:rPr>
                <w:rFonts w:ascii="Arial"/>
              </w:rPr>
            </w:pPr>
          </w:p>
        </w:tc>
        <w:tc>
          <w:tcPr>
            <w:tcW w:w="2093" w:type="dxa"/>
          </w:tcPr>
          <w:p>
            <w:pPr>
              <w:rPr>
                <w:rFonts w:ascii="Arial"/>
              </w:rPr>
            </w:pPr>
          </w:p>
        </w:tc>
        <w:tc>
          <w:tcPr>
            <w:tcW w:w="3247" w:type="dxa"/>
          </w:tcPr>
          <w:p>
            <w:pPr>
              <w:pStyle w:val="767"/>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pPr>
              <w:spacing w:line="320" w:lineRule="auto"/>
              <w:rPr>
                <w:rFonts w:ascii="Arial"/>
              </w:rPr>
            </w:pPr>
          </w:p>
          <w:p>
            <w:pPr>
              <w:pStyle w:val="767"/>
              <w:spacing w:before="61" w:line="190" w:lineRule="auto"/>
              <w:ind w:left="209"/>
              <w:rPr>
                <w:rFonts w:hint="eastAsia"/>
              </w:rPr>
            </w:pPr>
            <w:r>
              <w:rPr>
                <w:spacing w:val="-7"/>
              </w:rPr>
              <w:t>18</w:t>
            </w:r>
          </w:p>
        </w:tc>
        <w:tc>
          <w:tcPr>
            <w:tcW w:w="1275" w:type="dxa"/>
          </w:tcPr>
          <w:p>
            <w:pPr>
              <w:pStyle w:val="767"/>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pPr>
              <w:rPr>
                <w:rFonts w:ascii="Arial"/>
              </w:rPr>
            </w:pPr>
          </w:p>
        </w:tc>
        <w:tc>
          <w:tcPr>
            <w:tcW w:w="2093" w:type="dxa"/>
          </w:tcPr>
          <w:p>
            <w:pPr>
              <w:rPr>
                <w:rFonts w:ascii="Arial"/>
              </w:rPr>
            </w:pPr>
          </w:p>
        </w:tc>
        <w:tc>
          <w:tcPr>
            <w:tcW w:w="3247" w:type="dxa"/>
          </w:tcPr>
          <w:p>
            <w:pPr>
              <w:pStyle w:val="767"/>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pPr>
        <w:widowControl/>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br w:type="page"/>
      </w:r>
    </w:p>
    <w:p>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pPr>
        <w:spacing w:before="342" w:line="175" w:lineRule="auto"/>
        <w:jc w:val="center"/>
        <w:rPr>
          <w:rFonts w:hint="eastAsia" w:ascii="微软雅黑" w:hAnsi="微软雅黑" w:eastAsia="微软雅黑" w:cs="微软雅黑"/>
          <w:spacing w:val="-2"/>
          <w:sz w:val="40"/>
          <w:szCs w:val="40"/>
        </w:rPr>
      </w:pPr>
      <w:bookmarkStart w:id="70" w:name="_Toc9572"/>
      <w:r>
        <w:rPr>
          <w:rFonts w:ascii="微软雅黑" w:hAnsi="微软雅黑" w:eastAsia="微软雅黑" w:cs="微软雅黑"/>
          <w:spacing w:val="-2"/>
          <w:sz w:val="40"/>
          <w:szCs w:val="40"/>
        </w:rPr>
        <w:t>环境标志产品政府采购品目清单</w:t>
      </w:r>
      <w:bookmarkEnd w:id="70"/>
    </w:p>
    <w:p>
      <w:pPr>
        <w:spacing w:before="41"/>
      </w:pPr>
    </w:p>
    <w:tbl>
      <w:tblPr>
        <w:tblStyle w:val="768"/>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767"/>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pPr>
              <w:pStyle w:val="767"/>
              <w:spacing w:before="224" w:line="222" w:lineRule="auto"/>
              <w:ind w:left="3054"/>
              <w:rPr>
                <w:rFonts w:hint="eastAsia"/>
              </w:rPr>
            </w:pPr>
            <w:r>
              <w:rPr>
                <w:b/>
                <w:bCs/>
                <w:spacing w:val="-6"/>
              </w:rPr>
              <w:t>名称</w:t>
            </w:r>
          </w:p>
        </w:tc>
        <w:tc>
          <w:tcPr>
            <w:tcW w:w="3081" w:type="dxa"/>
          </w:tcPr>
          <w:p>
            <w:pPr>
              <w:pStyle w:val="767"/>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pPr>
              <w:pStyle w:val="767"/>
              <w:spacing w:before="93" w:line="184" w:lineRule="auto"/>
              <w:ind w:left="128"/>
              <w:rPr>
                <w:rFonts w:hint="eastAsia"/>
              </w:rPr>
            </w:pPr>
            <w:r>
              <w:t>1</w:t>
            </w:r>
          </w:p>
        </w:tc>
        <w:tc>
          <w:tcPr>
            <w:tcW w:w="1343" w:type="dxa"/>
            <w:vMerge w:val="restart"/>
            <w:tcBorders>
              <w:bottom w:val="nil"/>
            </w:tcBorders>
          </w:tcPr>
          <w:p>
            <w:pPr>
              <w:pStyle w:val="767"/>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pPr>
              <w:pStyle w:val="767"/>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pPr>
              <w:rPr>
                <w:rFonts w:ascii="Arial"/>
              </w:rPr>
            </w:pPr>
          </w:p>
        </w:tc>
        <w:tc>
          <w:tcPr>
            <w:tcW w:w="3081" w:type="dxa"/>
          </w:tcPr>
          <w:p>
            <w:pPr>
              <w:pStyle w:val="767"/>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pPr>
              <w:rPr>
                <w:rFonts w:ascii="Arial"/>
              </w:rPr>
            </w:pPr>
          </w:p>
        </w:tc>
        <w:tc>
          <w:tcPr>
            <w:tcW w:w="3081" w:type="dxa"/>
          </w:tcPr>
          <w:p>
            <w:pPr>
              <w:pStyle w:val="767"/>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pPr>
              <w:rPr>
                <w:rFonts w:ascii="Arial"/>
              </w:rPr>
            </w:pPr>
          </w:p>
        </w:tc>
        <w:tc>
          <w:tcPr>
            <w:tcW w:w="3081" w:type="dxa"/>
          </w:tcPr>
          <w:p>
            <w:pPr>
              <w:pStyle w:val="767"/>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pPr>
              <w:rPr>
                <w:rFonts w:ascii="Arial"/>
              </w:rPr>
            </w:pPr>
          </w:p>
        </w:tc>
        <w:tc>
          <w:tcPr>
            <w:tcW w:w="3081" w:type="dxa"/>
          </w:tcPr>
          <w:p>
            <w:pPr>
              <w:pStyle w:val="767"/>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4" w:line="219" w:lineRule="auto"/>
              <w:ind w:left="103"/>
              <w:rPr>
                <w:rFonts w:hint="eastAsia"/>
              </w:rPr>
            </w:pPr>
            <w:r>
              <w:t>A02010109 计算机工作站</w:t>
            </w:r>
          </w:p>
        </w:tc>
        <w:tc>
          <w:tcPr>
            <w:tcW w:w="1956" w:type="dxa"/>
          </w:tcPr>
          <w:p>
            <w:pPr>
              <w:rPr>
                <w:rFonts w:ascii="Arial"/>
              </w:rPr>
            </w:pPr>
          </w:p>
        </w:tc>
        <w:tc>
          <w:tcPr>
            <w:tcW w:w="3081" w:type="dxa"/>
          </w:tcPr>
          <w:p>
            <w:pPr>
              <w:pStyle w:val="767"/>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pPr>
              <w:rPr>
                <w:rFonts w:ascii="Arial"/>
              </w:rPr>
            </w:pPr>
          </w:p>
        </w:tc>
        <w:tc>
          <w:tcPr>
            <w:tcW w:w="3081" w:type="dxa"/>
          </w:tcPr>
          <w:p>
            <w:pPr>
              <w:pStyle w:val="767"/>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3" w:line="183" w:lineRule="auto"/>
              <w:ind w:left="116"/>
              <w:rPr>
                <w:rFonts w:hint="eastAsia"/>
              </w:rPr>
            </w:pPr>
            <w:r>
              <w:t>2</w:t>
            </w:r>
          </w:p>
        </w:tc>
        <w:tc>
          <w:tcPr>
            <w:tcW w:w="1343" w:type="dxa"/>
            <w:vMerge w:val="restart"/>
            <w:tcBorders>
              <w:bottom w:val="nil"/>
            </w:tcBorders>
          </w:tcPr>
          <w:p>
            <w:pPr>
              <w:pStyle w:val="767"/>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pPr>
              <w:pStyle w:val="767"/>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pPr>
              <w:pStyle w:val="767"/>
              <w:spacing w:before="65" w:line="219" w:lineRule="auto"/>
              <w:ind w:left="105"/>
              <w:rPr>
                <w:rFonts w:hint="eastAsia"/>
              </w:rPr>
            </w:pPr>
            <w:r>
              <w:t>A0201060101 喷墨打印机</w:t>
            </w:r>
          </w:p>
        </w:tc>
        <w:tc>
          <w:tcPr>
            <w:tcW w:w="3081" w:type="dxa"/>
          </w:tcPr>
          <w:p>
            <w:pPr>
              <w:pStyle w:val="767"/>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767"/>
              <w:spacing w:before="64" w:line="219" w:lineRule="auto"/>
              <w:ind w:left="105"/>
              <w:rPr>
                <w:rFonts w:hint="eastAsia"/>
              </w:rPr>
            </w:pPr>
            <w:r>
              <w:t>A0201060102 激光打印机</w:t>
            </w:r>
          </w:p>
        </w:tc>
        <w:tc>
          <w:tcPr>
            <w:tcW w:w="3081" w:type="dxa"/>
          </w:tcPr>
          <w:p>
            <w:pPr>
              <w:pStyle w:val="767"/>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767"/>
              <w:spacing w:before="64" w:line="219" w:lineRule="auto"/>
              <w:ind w:left="105"/>
              <w:rPr>
                <w:rFonts w:hint="eastAsia"/>
              </w:rPr>
            </w:pPr>
            <w:r>
              <w:t>A0201060103 热式打印机</w:t>
            </w:r>
          </w:p>
        </w:tc>
        <w:tc>
          <w:tcPr>
            <w:tcW w:w="3081" w:type="dxa"/>
          </w:tcPr>
          <w:p>
            <w:pPr>
              <w:pStyle w:val="767"/>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767"/>
              <w:spacing w:before="65" w:line="219" w:lineRule="auto"/>
              <w:ind w:left="105"/>
              <w:rPr>
                <w:rFonts w:hint="eastAsia"/>
              </w:rPr>
            </w:pPr>
            <w:r>
              <w:t>A0201060104 针式打印机</w:t>
            </w:r>
          </w:p>
        </w:tc>
        <w:tc>
          <w:tcPr>
            <w:tcW w:w="3081" w:type="dxa"/>
          </w:tcPr>
          <w:p>
            <w:pPr>
              <w:pStyle w:val="767"/>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restart"/>
            <w:tcBorders>
              <w:bottom w:val="nil"/>
            </w:tcBorders>
          </w:tcPr>
          <w:p>
            <w:pPr>
              <w:pStyle w:val="767"/>
              <w:spacing w:before="64" w:line="222" w:lineRule="auto"/>
              <w:ind w:left="103"/>
              <w:rPr>
                <w:rFonts w:hint="eastAsia"/>
              </w:rPr>
            </w:pPr>
            <w:r>
              <w:t>A02010604 显示设备</w:t>
            </w:r>
          </w:p>
        </w:tc>
        <w:tc>
          <w:tcPr>
            <w:tcW w:w="1956" w:type="dxa"/>
          </w:tcPr>
          <w:p>
            <w:pPr>
              <w:pStyle w:val="767"/>
              <w:spacing w:before="64" w:line="221" w:lineRule="auto"/>
              <w:ind w:left="105"/>
              <w:rPr>
                <w:rFonts w:hint="eastAsia"/>
              </w:rPr>
            </w:pPr>
            <w:r>
              <w:t>A0201060401 液晶显示器</w:t>
            </w:r>
          </w:p>
        </w:tc>
        <w:tc>
          <w:tcPr>
            <w:tcW w:w="3081" w:type="dxa"/>
          </w:tcPr>
          <w:p>
            <w:pPr>
              <w:pStyle w:val="767"/>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767"/>
              <w:spacing w:before="64" w:line="221" w:lineRule="auto"/>
              <w:ind w:left="105"/>
              <w:rPr>
                <w:rFonts w:hint="eastAsia"/>
              </w:rPr>
            </w:pPr>
            <w:r>
              <w:t>A0201060499 其他显示器</w:t>
            </w:r>
          </w:p>
        </w:tc>
        <w:tc>
          <w:tcPr>
            <w:tcW w:w="3081" w:type="dxa"/>
          </w:tcPr>
          <w:p>
            <w:pPr>
              <w:pStyle w:val="767"/>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pPr>
              <w:pStyle w:val="767"/>
              <w:spacing w:before="64" w:line="220" w:lineRule="auto"/>
              <w:ind w:left="105"/>
              <w:rPr>
                <w:rFonts w:hint="eastAsia"/>
              </w:rPr>
            </w:pPr>
            <w:r>
              <w:t>A0201060901 扫描仪</w:t>
            </w:r>
          </w:p>
        </w:tc>
        <w:tc>
          <w:tcPr>
            <w:tcW w:w="3081" w:type="dxa"/>
          </w:tcPr>
          <w:p>
            <w:pPr>
              <w:pStyle w:val="767"/>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767"/>
              <w:spacing w:before="93" w:line="183" w:lineRule="auto"/>
              <w:ind w:left="118"/>
              <w:rPr>
                <w:rFonts w:hint="eastAsia"/>
              </w:rPr>
            </w:pPr>
            <w:r>
              <w:t>3</w:t>
            </w:r>
          </w:p>
        </w:tc>
        <w:tc>
          <w:tcPr>
            <w:tcW w:w="1343" w:type="dxa"/>
          </w:tcPr>
          <w:p>
            <w:pPr>
              <w:pStyle w:val="767"/>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pPr>
              <w:rPr>
                <w:rFonts w:ascii="Arial"/>
              </w:rPr>
            </w:pP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pPr>
              <w:pStyle w:val="767"/>
              <w:spacing w:before="92" w:line="183" w:lineRule="auto"/>
              <w:ind w:left="114"/>
              <w:rPr>
                <w:rFonts w:hint="eastAsia"/>
              </w:rPr>
            </w:pPr>
            <w:r>
              <w:t>4</w:t>
            </w:r>
          </w:p>
        </w:tc>
        <w:tc>
          <w:tcPr>
            <w:tcW w:w="1343" w:type="dxa"/>
          </w:tcPr>
          <w:p>
            <w:pPr>
              <w:pStyle w:val="767"/>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pPr>
              <w:rPr>
                <w:rFonts w:ascii="Arial"/>
              </w:rPr>
            </w:pPr>
          </w:p>
        </w:tc>
        <w:tc>
          <w:tcPr>
            <w:tcW w:w="1956" w:type="dxa"/>
          </w:tcPr>
          <w:p>
            <w:pPr>
              <w:rPr>
                <w:rFonts w:ascii="Arial"/>
              </w:rPr>
            </w:pPr>
          </w:p>
        </w:tc>
        <w:tc>
          <w:tcPr>
            <w:tcW w:w="3081" w:type="dxa"/>
          </w:tcPr>
          <w:p>
            <w:pPr>
              <w:pStyle w:val="767"/>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4" w:line="182" w:lineRule="auto"/>
              <w:ind w:left="118"/>
              <w:rPr>
                <w:rFonts w:hint="eastAsia"/>
              </w:rPr>
            </w:pPr>
            <w:r>
              <w:t>5</w:t>
            </w:r>
          </w:p>
        </w:tc>
        <w:tc>
          <w:tcPr>
            <w:tcW w:w="1343" w:type="dxa"/>
          </w:tcPr>
          <w:p>
            <w:pPr>
              <w:pStyle w:val="767"/>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pPr>
              <w:rPr>
                <w:rFonts w:ascii="Arial"/>
              </w:rPr>
            </w:pPr>
          </w:p>
        </w:tc>
        <w:tc>
          <w:tcPr>
            <w:tcW w:w="1956" w:type="dxa"/>
          </w:tcPr>
          <w:p>
            <w:pPr>
              <w:rPr>
                <w:rFonts w:ascii="Arial"/>
              </w:rPr>
            </w:pPr>
          </w:p>
        </w:tc>
        <w:tc>
          <w:tcPr>
            <w:tcW w:w="3081" w:type="dxa"/>
          </w:tcPr>
          <w:p>
            <w:pPr>
              <w:pStyle w:val="767"/>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4" w:line="183" w:lineRule="auto"/>
              <w:ind w:left="116"/>
              <w:rPr>
                <w:rFonts w:hint="eastAsia"/>
              </w:rPr>
            </w:pPr>
            <w:r>
              <w:t>6</w:t>
            </w:r>
          </w:p>
        </w:tc>
        <w:tc>
          <w:tcPr>
            <w:tcW w:w="1343" w:type="dxa"/>
          </w:tcPr>
          <w:p>
            <w:pPr>
              <w:pStyle w:val="767"/>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pPr>
              <w:pStyle w:val="767"/>
              <w:spacing w:before="65" w:line="219" w:lineRule="auto"/>
              <w:ind w:left="103"/>
              <w:rPr>
                <w:rFonts w:hint="eastAsia"/>
              </w:rPr>
            </w:pPr>
            <w:r>
              <w:t>A02021001 速印机</w:t>
            </w:r>
          </w:p>
        </w:tc>
        <w:tc>
          <w:tcPr>
            <w:tcW w:w="1956" w:type="dxa"/>
          </w:tcPr>
          <w:p>
            <w:pPr>
              <w:rPr>
                <w:rFonts w:ascii="Arial"/>
              </w:rPr>
            </w:pPr>
          </w:p>
        </w:tc>
        <w:tc>
          <w:tcPr>
            <w:tcW w:w="3081" w:type="dxa"/>
          </w:tcPr>
          <w:p>
            <w:pPr>
              <w:pStyle w:val="767"/>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pPr>
              <w:pStyle w:val="767"/>
              <w:spacing w:before="95" w:line="182" w:lineRule="auto"/>
              <w:ind w:left="119"/>
              <w:rPr>
                <w:rFonts w:hint="eastAsia"/>
              </w:rPr>
            </w:pPr>
            <w:r>
              <w:t>7</w:t>
            </w:r>
          </w:p>
        </w:tc>
        <w:tc>
          <w:tcPr>
            <w:tcW w:w="1343" w:type="dxa"/>
          </w:tcPr>
          <w:p>
            <w:pPr>
              <w:pStyle w:val="767"/>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pPr>
              <w:rPr>
                <w:rFonts w:ascii="Arial"/>
              </w:rPr>
            </w:pP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pPr>
              <w:pStyle w:val="767"/>
              <w:spacing w:before="95" w:line="183" w:lineRule="auto"/>
              <w:ind w:left="115"/>
              <w:rPr>
                <w:rFonts w:hint="eastAsia"/>
              </w:rPr>
            </w:pPr>
            <w:r>
              <w:t>8</w:t>
            </w:r>
          </w:p>
        </w:tc>
        <w:tc>
          <w:tcPr>
            <w:tcW w:w="1343" w:type="dxa"/>
            <w:vMerge w:val="restart"/>
            <w:tcBorders>
              <w:bottom w:val="nil"/>
            </w:tcBorders>
          </w:tcPr>
          <w:p>
            <w:pPr>
              <w:pStyle w:val="767"/>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pPr>
              <w:pStyle w:val="767"/>
              <w:spacing w:before="66" w:line="220" w:lineRule="auto"/>
              <w:ind w:left="103"/>
              <w:rPr>
                <w:rFonts w:hint="eastAsia"/>
              </w:rPr>
            </w:pPr>
            <w:r>
              <w:t>A02030501 轿车</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767"/>
              <w:spacing w:before="94" w:line="183" w:lineRule="auto"/>
              <w:ind w:left="115"/>
              <w:rPr>
                <w:rFonts w:hint="eastAsia"/>
              </w:rPr>
            </w:pPr>
            <w:r>
              <w:t>9</w:t>
            </w:r>
          </w:p>
        </w:tc>
        <w:tc>
          <w:tcPr>
            <w:tcW w:w="1343" w:type="dxa"/>
          </w:tcPr>
          <w:p>
            <w:pPr>
              <w:pStyle w:val="767"/>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pPr>
              <w:pStyle w:val="767"/>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4" w:line="184" w:lineRule="auto"/>
              <w:ind w:left="128"/>
              <w:rPr>
                <w:rFonts w:hint="eastAsia"/>
              </w:rPr>
            </w:pPr>
            <w:r>
              <w:rPr>
                <w:spacing w:val="-10"/>
              </w:rPr>
              <w:t>10</w:t>
            </w:r>
          </w:p>
        </w:tc>
        <w:tc>
          <w:tcPr>
            <w:tcW w:w="1343" w:type="dxa"/>
          </w:tcPr>
          <w:p>
            <w:pPr>
              <w:pStyle w:val="767"/>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pPr>
              <w:pStyle w:val="767"/>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pPr>
              <w:pStyle w:val="767"/>
              <w:spacing w:before="97" w:line="184" w:lineRule="auto"/>
              <w:ind w:left="128"/>
              <w:rPr>
                <w:rFonts w:hint="eastAsia"/>
              </w:rPr>
            </w:pPr>
            <w:r>
              <w:rPr>
                <w:spacing w:val="-10"/>
              </w:rPr>
              <w:t>11</w:t>
            </w:r>
          </w:p>
        </w:tc>
        <w:tc>
          <w:tcPr>
            <w:tcW w:w="1343" w:type="dxa"/>
            <w:vMerge w:val="restart"/>
            <w:tcBorders>
              <w:bottom w:val="nil"/>
            </w:tcBorders>
          </w:tcPr>
          <w:p>
            <w:pPr>
              <w:pStyle w:val="767"/>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pPr>
              <w:pStyle w:val="767"/>
              <w:spacing w:before="70" w:line="219" w:lineRule="auto"/>
              <w:ind w:left="103"/>
              <w:rPr>
                <w:rFonts w:hint="eastAsia"/>
              </w:rPr>
            </w:pPr>
            <w:r>
              <w:t>A02052301 制冷压缩机</w:t>
            </w:r>
          </w:p>
        </w:tc>
        <w:tc>
          <w:tcPr>
            <w:tcW w:w="1956" w:type="dxa"/>
          </w:tcPr>
          <w:p>
            <w:pPr>
              <w:rPr>
                <w:rFonts w:ascii="Arial"/>
              </w:rPr>
            </w:pPr>
          </w:p>
        </w:tc>
        <w:tc>
          <w:tcPr>
            <w:tcW w:w="3081" w:type="dxa"/>
          </w:tcPr>
          <w:p>
            <w:pPr>
              <w:pStyle w:val="767"/>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7" w:line="219" w:lineRule="auto"/>
              <w:ind w:left="103"/>
              <w:rPr>
                <w:rFonts w:hint="eastAsia"/>
              </w:rPr>
            </w:pPr>
            <w:r>
              <w:t>A02052305 空调机组</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6" w:line="184" w:lineRule="auto"/>
              <w:ind w:left="128"/>
              <w:rPr>
                <w:rFonts w:hint="eastAsia"/>
              </w:rPr>
            </w:pPr>
            <w:r>
              <w:rPr>
                <w:spacing w:val="-10"/>
              </w:rPr>
              <w:t>12</w:t>
            </w:r>
          </w:p>
        </w:tc>
        <w:tc>
          <w:tcPr>
            <w:tcW w:w="1343" w:type="dxa"/>
            <w:vMerge w:val="restart"/>
            <w:tcBorders>
              <w:bottom w:val="nil"/>
            </w:tcBorders>
          </w:tcPr>
          <w:p>
            <w:pPr>
              <w:pStyle w:val="767"/>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pPr>
              <w:pStyle w:val="767"/>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pPr>
              <w:pStyle w:val="767"/>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pPr>
              <w:pStyle w:val="767"/>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767"/>
              <w:spacing w:before="95" w:line="184" w:lineRule="auto"/>
              <w:ind w:left="128"/>
              <w:rPr>
                <w:rFonts w:hint="eastAsia"/>
              </w:rPr>
            </w:pPr>
            <w:r>
              <w:rPr>
                <w:spacing w:val="-10"/>
              </w:rPr>
              <w:t>13</w:t>
            </w:r>
          </w:p>
        </w:tc>
        <w:tc>
          <w:tcPr>
            <w:tcW w:w="1343" w:type="dxa"/>
          </w:tcPr>
          <w:p>
            <w:pPr>
              <w:pStyle w:val="767"/>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pPr>
              <w:pStyle w:val="767"/>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pPr>
              <w:pStyle w:val="767"/>
              <w:spacing w:before="91" w:line="184" w:lineRule="auto"/>
              <w:ind w:left="128"/>
              <w:rPr>
                <w:rFonts w:hint="eastAsia"/>
              </w:rPr>
            </w:pPr>
            <w:r>
              <w:rPr>
                <w:spacing w:val="-10"/>
              </w:rPr>
              <w:t>14</w:t>
            </w:r>
          </w:p>
        </w:tc>
        <w:tc>
          <w:tcPr>
            <w:tcW w:w="1343" w:type="dxa"/>
          </w:tcPr>
          <w:p>
            <w:pPr>
              <w:pStyle w:val="767"/>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pPr>
              <w:pStyle w:val="767"/>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pPr>
              <w:rPr>
                <w:rFonts w:ascii="Arial"/>
              </w:rPr>
            </w:pPr>
          </w:p>
        </w:tc>
        <w:tc>
          <w:tcPr>
            <w:tcW w:w="3081" w:type="dxa"/>
          </w:tcPr>
          <w:p>
            <w:pPr>
              <w:pStyle w:val="767"/>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767"/>
              <w:spacing w:before="92" w:line="184" w:lineRule="auto"/>
              <w:ind w:left="128"/>
              <w:rPr>
                <w:rFonts w:hint="eastAsia"/>
              </w:rPr>
            </w:pPr>
            <w:r>
              <w:rPr>
                <w:spacing w:val="-10"/>
              </w:rPr>
              <w:t>15</w:t>
            </w:r>
          </w:p>
        </w:tc>
        <w:tc>
          <w:tcPr>
            <w:tcW w:w="1343" w:type="dxa"/>
            <w:vMerge w:val="restart"/>
            <w:tcBorders>
              <w:bottom w:val="nil"/>
            </w:tcBorders>
          </w:tcPr>
          <w:p>
            <w:pPr>
              <w:pStyle w:val="767"/>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pPr>
              <w:pStyle w:val="767"/>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pPr>
              <w:rPr>
                <w:rFonts w:ascii="Arial"/>
              </w:rPr>
            </w:pPr>
          </w:p>
        </w:tc>
        <w:tc>
          <w:tcPr>
            <w:tcW w:w="3081" w:type="dxa"/>
          </w:tcPr>
          <w:p>
            <w:pPr>
              <w:pStyle w:val="767"/>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pPr>
              <w:rPr>
                <w:rFonts w:ascii="Arial"/>
              </w:rPr>
            </w:pPr>
          </w:p>
        </w:tc>
        <w:tc>
          <w:tcPr>
            <w:tcW w:w="3081" w:type="dxa"/>
          </w:tcPr>
          <w:p>
            <w:pPr>
              <w:pStyle w:val="767"/>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pPr>
              <w:pStyle w:val="767"/>
              <w:spacing w:before="92" w:line="184" w:lineRule="auto"/>
              <w:ind w:left="128"/>
              <w:rPr>
                <w:rFonts w:hint="eastAsia"/>
              </w:rPr>
            </w:pPr>
            <w:r>
              <w:rPr>
                <w:spacing w:val="-10"/>
              </w:rPr>
              <w:t>16</w:t>
            </w:r>
          </w:p>
        </w:tc>
        <w:tc>
          <w:tcPr>
            <w:tcW w:w="1343" w:type="dxa"/>
            <w:vMerge w:val="restart"/>
            <w:tcBorders>
              <w:bottom w:val="nil"/>
            </w:tcBorders>
          </w:tcPr>
          <w:p>
            <w:pPr>
              <w:pStyle w:val="767"/>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pPr>
              <w:pStyle w:val="767"/>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3" w:line="184" w:lineRule="auto"/>
              <w:ind w:left="128"/>
              <w:rPr>
                <w:rFonts w:hint="eastAsia"/>
              </w:rPr>
            </w:pPr>
            <w:r>
              <w:rPr>
                <w:spacing w:val="-10"/>
              </w:rPr>
              <w:t>17</w:t>
            </w:r>
          </w:p>
        </w:tc>
        <w:tc>
          <w:tcPr>
            <w:tcW w:w="1343" w:type="dxa"/>
            <w:vMerge w:val="restart"/>
            <w:tcBorders>
              <w:bottom w:val="nil"/>
            </w:tcBorders>
          </w:tcPr>
          <w:p>
            <w:pPr>
              <w:pStyle w:val="767"/>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pPr>
              <w:pStyle w:val="767"/>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4" w:line="184" w:lineRule="auto"/>
              <w:ind w:left="128"/>
              <w:rPr>
                <w:rFonts w:hint="eastAsia"/>
              </w:rPr>
            </w:pPr>
            <w:r>
              <w:rPr>
                <w:spacing w:val="-10"/>
              </w:rPr>
              <w:t>18</w:t>
            </w:r>
          </w:p>
        </w:tc>
        <w:tc>
          <w:tcPr>
            <w:tcW w:w="1343" w:type="dxa"/>
            <w:vMerge w:val="restart"/>
            <w:tcBorders>
              <w:bottom w:val="nil"/>
            </w:tcBorders>
          </w:tcPr>
          <w:p>
            <w:pPr>
              <w:pStyle w:val="767"/>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pPr>
              <w:pStyle w:val="767"/>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767"/>
              <w:spacing w:before="95" w:line="184" w:lineRule="auto"/>
              <w:ind w:left="128"/>
              <w:rPr>
                <w:rFonts w:hint="eastAsia"/>
              </w:rPr>
            </w:pPr>
            <w:r>
              <w:rPr>
                <w:spacing w:val="-10"/>
              </w:rPr>
              <w:t>19</w:t>
            </w:r>
          </w:p>
        </w:tc>
        <w:tc>
          <w:tcPr>
            <w:tcW w:w="1343" w:type="dxa"/>
          </w:tcPr>
          <w:p>
            <w:pPr>
              <w:pStyle w:val="767"/>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pPr>
              <w:pStyle w:val="767"/>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6" w:line="183" w:lineRule="auto"/>
              <w:ind w:left="116"/>
              <w:rPr>
                <w:rFonts w:hint="eastAsia"/>
              </w:rPr>
            </w:pPr>
            <w:r>
              <w:rPr>
                <w:spacing w:val="-4"/>
              </w:rPr>
              <w:t>20</w:t>
            </w:r>
          </w:p>
        </w:tc>
        <w:tc>
          <w:tcPr>
            <w:tcW w:w="1343" w:type="dxa"/>
            <w:vMerge w:val="restart"/>
            <w:tcBorders>
              <w:bottom w:val="nil"/>
            </w:tcBorders>
          </w:tcPr>
          <w:p>
            <w:pPr>
              <w:pStyle w:val="767"/>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pPr>
              <w:pStyle w:val="767"/>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4" w:line="184" w:lineRule="auto"/>
              <w:ind w:left="116"/>
              <w:rPr>
                <w:rFonts w:hint="eastAsia"/>
              </w:rPr>
            </w:pPr>
            <w:r>
              <w:rPr>
                <w:spacing w:val="-4"/>
              </w:rPr>
              <w:t>21</w:t>
            </w:r>
          </w:p>
        </w:tc>
        <w:tc>
          <w:tcPr>
            <w:tcW w:w="1343" w:type="dxa"/>
            <w:vMerge w:val="restart"/>
            <w:tcBorders>
              <w:bottom w:val="nil"/>
            </w:tcBorders>
          </w:tcPr>
          <w:p>
            <w:pPr>
              <w:pStyle w:val="767"/>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pPr>
              <w:pStyle w:val="767"/>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6" w:line="183" w:lineRule="auto"/>
              <w:ind w:left="116"/>
              <w:rPr>
                <w:rFonts w:hint="eastAsia"/>
              </w:rPr>
            </w:pPr>
            <w:r>
              <w:rPr>
                <w:spacing w:val="-4"/>
              </w:rPr>
              <w:t>22</w:t>
            </w:r>
          </w:p>
        </w:tc>
        <w:tc>
          <w:tcPr>
            <w:tcW w:w="1343" w:type="dxa"/>
            <w:vMerge w:val="restart"/>
            <w:tcBorders>
              <w:bottom w:val="nil"/>
            </w:tcBorders>
          </w:tcPr>
          <w:p>
            <w:pPr>
              <w:pStyle w:val="767"/>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pPr>
              <w:pStyle w:val="767"/>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767"/>
              <w:spacing w:before="95" w:line="183" w:lineRule="auto"/>
              <w:ind w:left="116"/>
              <w:rPr>
                <w:rFonts w:hint="eastAsia"/>
              </w:rPr>
            </w:pPr>
            <w:r>
              <w:rPr>
                <w:spacing w:val="-4"/>
              </w:rPr>
              <w:t>23</w:t>
            </w:r>
          </w:p>
        </w:tc>
        <w:tc>
          <w:tcPr>
            <w:tcW w:w="1343" w:type="dxa"/>
          </w:tcPr>
          <w:p>
            <w:pPr>
              <w:pStyle w:val="767"/>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pPr>
              <w:rPr>
                <w:rFonts w:ascii="Arial"/>
              </w:rPr>
            </w:pP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767"/>
              <w:spacing w:before="96" w:line="183" w:lineRule="auto"/>
              <w:ind w:left="116"/>
              <w:rPr>
                <w:rFonts w:hint="eastAsia"/>
              </w:rPr>
            </w:pPr>
            <w:r>
              <w:rPr>
                <w:spacing w:val="-4"/>
              </w:rPr>
              <w:t>24</w:t>
            </w:r>
          </w:p>
        </w:tc>
        <w:tc>
          <w:tcPr>
            <w:tcW w:w="1343" w:type="dxa"/>
          </w:tcPr>
          <w:p>
            <w:pPr>
              <w:pStyle w:val="767"/>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767"/>
              <w:spacing w:before="96" w:line="183" w:lineRule="auto"/>
              <w:ind w:left="116"/>
              <w:rPr>
                <w:rFonts w:hint="eastAsia"/>
              </w:rPr>
            </w:pPr>
            <w:r>
              <w:rPr>
                <w:spacing w:val="-4"/>
              </w:rPr>
              <w:t>25</w:t>
            </w:r>
          </w:p>
        </w:tc>
        <w:tc>
          <w:tcPr>
            <w:tcW w:w="1343" w:type="dxa"/>
          </w:tcPr>
          <w:p>
            <w:pPr>
              <w:pStyle w:val="767"/>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767"/>
              <w:spacing w:before="95" w:line="183" w:lineRule="auto"/>
              <w:ind w:left="116"/>
              <w:rPr>
                <w:rFonts w:hint="eastAsia"/>
              </w:rPr>
            </w:pPr>
            <w:r>
              <w:rPr>
                <w:spacing w:val="-4"/>
              </w:rPr>
              <w:t>26</w:t>
            </w:r>
          </w:p>
        </w:tc>
        <w:tc>
          <w:tcPr>
            <w:tcW w:w="1343" w:type="dxa"/>
          </w:tcPr>
          <w:p>
            <w:pPr>
              <w:pStyle w:val="767"/>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6" w:line="183" w:lineRule="auto"/>
              <w:ind w:left="116"/>
              <w:rPr>
                <w:rFonts w:hint="eastAsia"/>
              </w:rPr>
            </w:pPr>
            <w:r>
              <w:rPr>
                <w:spacing w:val="-4"/>
              </w:rPr>
              <w:t>27</w:t>
            </w:r>
          </w:p>
        </w:tc>
        <w:tc>
          <w:tcPr>
            <w:tcW w:w="1343" w:type="dxa"/>
          </w:tcPr>
          <w:p>
            <w:pPr>
              <w:pStyle w:val="767"/>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pPr>
              <w:pStyle w:val="767"/>
              <w:spacing w:before="99" w:line="183" w:lineRule="auto"/>
              <w:ind w:left="116"/>
              <w:rPr>
                <w:rFonts w:hint="eastAsia"/>
              </w:rPr>
            </w:pPr>
            <w:r>
              <w:rPr>
                <w:spacing w:val="-4"/>
              </w:rPr>
              <w:t>28</w:t>
            </w:r>
          </w:p>
        </w:tc>
        <w:tc>
          <w:tcPr>
            <w:tcW w:w="1343" w:type="dxa"/>
          </w:tcPr>
          <w:p>
            <w:pPr>
              <w:pStyle w:val="767"/>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pPr>
              <w:rPr>
                <w:rFonts w:ascii="Arial"/>
              </w:rPr>
            </w:pPr>
          </w:p>
        </w:tc>
        <w:tc>
          <w:tcPr>
            <w:tcW w:w="1956" w:type="dxa"/>
          </w:tcPr>
          <w:p>
            <w:pPr>
              <w:rPr>
                <w:rFonts w:ascii="Arial"/>
              </w:rPr>
            </w:pPr>
          </w:p>
        </w:tc>
        <w:tc>
          <w:tcPr>
            <w:tcW w:w="3081" w:type="dxa"/>
          </w:tcPr>
          <w:p>
            <w:pPr>
              <w:pStyle w:val="767"/>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767"/>
              <w:spacing w:before="96" w:line="183" w:lineRule="auto"/>
              <w:ind w:left="116"/>
              <w:rPr>
                <w:rFonts w:hint="eastAsia"/>
              </w:rPr>
            </w:pPr>
            <w:r>
              <w:rPr>
                <w:spacing w:val="-4"/>
              </w:rPr>
              <w:t>29</w:t>
            </w:r>
          </w:p>
        </w:tc>
        <w:tc>
          <w:tcPr>
            <w:tcW w:w="1343" w:type="dxa"/>
          </w:tcPr>
          <w:p>
            <w:pPr>
              <w:pStyle w:val="767"/>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pPr>
              <w:pStyle w:val="767"/>
              <w:spacing w:before="96" w:line="183" w:lineRule="auto"/>
              <w:ind w:left="118"/>
              <w:rPr>
                <w:rFonts w:hint="eastAsia"/>
              </w:rPr>
            </w:pPr>
            <w:r>
              <w:rPr>
                <w:spacing w:val="-5"/>
              </w:rPr>
              <w:t>30</w:t>
            </w:r>
          </w:p>
        </w:tc>
        <w:tc>
          <w:tcPr>
            <w:tcW w:w="1343" w:type="dxa"/>
          </w:tcPr>
          <w:p>
            <w:pPr>
              <w:pStyle w:val="767"/>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pPr>
              <w:pStyle w:val="767"/>
              <w:spacing w:before="91" w:line="184" w:lineRule="auto"/>
              <w:ind w:left="118"/>
              <w:rPr>
                <w:rFonts w:hint="eastAsia"/>
              </w:rPr>
            </w:pPr>
            <w:r>
              <w:rPr>
                <w:spacing w:val="-5"/>
              </w:rPr>
              <w:t>31</w:t>
            </w:r>
          </w:p>
        </w:tc>
        <w:tc>
          <w:tcPr>
            <w:tcW w:w="1343" w:type="dxa"/>
          </w:tcPr>
          <w:p>
            <w:pPr>
              <w:pStyle w:val="767"/>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pPr>
              <w:rPr>
                <w:rFonts w:ascii="Arial"/>
              </w:rPr>
            </w:pPr>
          </w:p>
        </w:tc>
        <w:tc>
          <w:tcPr>
            <w:tcW w:w="1956" w:type="dxa"/>
          </w:tcPr>
          <w:p>
            <w:pPr>
              <w:rPr>
                <w:rFonts w:ascii="Arial"/>
              </w:rPr>
            </w:pPr>
          </w:p>
        </w:tc>
        <w:tc>
          <w:tcPr>
            <w:tcW w:w="3081" w:type="dxa"/>
          </w:tcPr>
          <w:p>
            <w:pPr>
              <w:pStyle w:val="767"/>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pPr>
              <w:pStyle w:val="767"/>
              <w:spacing w:before="93" w:line="183" w:lineRule="auto"/>
              <w:ind w:left="118"/>
              <w:rPr>
                <w:rFonts w:hint="eastAsia"/>
              </w:rPr>
            </w:pPr>
            <w:r>
              <w:rPr>
                <w:spacing w:val="-5"/>
              </w:rPr>
              <w:t>32</w:t>
            </w:r>
          </w:p>
        </w:tc>
        <w:tc>
          <w:tcPr>
            <w:tcW w:w="1343" w:type="dxa"/>
            <w:vMerge w:val="restart"/>
            <w:tcBorders>
              <w:bottom w:val="nil"/>
            </w:tcBorders>
          </w:tcPr>
          <w:p>
            <w:pPr>
              <w:pStyle w:val="767"/>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pPr>
              <w:pStyle w:val="767"/>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pPr>
              <w:pStyle w:val="767"/>
              <w:spacing w:before="93" w:line="183" w:lineRule="auto"/>
              <w:ind w:left="118"/>
              <w:rPr>
                <w:rFonts w:hint="eastAsia"/>
              </w:rPr>
            </w:pPr>
            <w:r>
              <w:rPr>
                <w:spacing w:val="-5"/>
              </w:rPr>
              <w:t>33</w:t>
            </w:r>
          </w:p>
        </w:tc>
        <w:tc>
          <w:tcPr>
            <w:tcW w:w="1343" w:type="dxa"/>
            <w:vMerge w:val="restart"/>
            <w:tcBorders>
              <w:bottom w:val="nil"/>
            </w:tcBorders>
          </w:tcPr>
          <w:p>
            <w:pPr>
              <w:pStyle w:val="767"/>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pPr>
              <w:pStyle w:val="767"/>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3" w:line="183" w:lineRule="auto"/>
              <w:ind w:left="118"/>
              <w:rPr>
                <w:rFonts w:hint="eastAsia"/>
              </w:rPr>
            </w:pPr>
            <w:r>
              <w:rPr>
                <w:spacing w:val="-5"/>
              </w:rPr>
              <w:t>34</w:t>
            </w:r>
          </w:p>
        </w:tc>
        <w:tc>
          <w:tcPr>
            <w:tcW w:w="1343" w:type="dxa"/>
          </w:tcPr>
          <w:p>
            <w:pPr>
              <w:pStyle w:val="767"/>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pPr>
              <w:pStyle w:val="767"/>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4" w:line="183" w:lineRule="auto"/>
              <w:ind w:left="118"/>
              <w:rPr>
                <w:rFonts w:hint="eastAsia"/>
              </w:rPr>
            </w:pPr>
            <w:r>
              <w:rPr>
                <w:spacing w:val="-5"/>
              </w:rPr>
              <w:t>35</w:t>
            </w:r>
          </w:p>
        </w:tc>
        <w:tc>
          <w:tcPr>
            <w:tcW w:w="1343" w:type="dxa"/>
          </w:tcPr>
          <w:p>
            <w:pPr>
              <w:pStyle w:val="767"/>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pPr>
              <w:pStyle w:val="767"/>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4" w:line="183" w:lineRule="auto"/>
              <w:ind w:left="118"/>
              <w:rPr>
                <w:rFonts w:hint="eastAsia"/>
              </w:rPr>
            </w:pPr>
            <w:r>
              <w:rPr>
                <w:spacing w:val="-5"/>
              </w:rPr>
              <w:t>36</w:t>
            </w:r>
          </w:p>
        </w:tc>
        <w:tc>
          <w:tcPr>
            <w:tcW w:w="1343" w:type="dxa"/>
            <w:vMerge w:val="restart"/>
            <w:tcBorders>
              <w:bottom w:val="nil"/>
            </w:tcBorders>
          </w:tcPr>
          <w:p>
            <w:pPr>
              <w:pStyle w:val="767"/>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pPr>
              <w:pStyle w:val="767"/>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5" w:line="183" w:lineRule="auto"/>
              <w:ind w:left="118"/>
              <w:rPr>
                <w:rFonts w:hint="eastAsia"/>
              </w:rPr>
            </w:pPr>
            <w:r>
              <w:rPr>
                <w:spacing w:val="-5"/>
              </w:rPr>
              <w:t>37</w:t>
            </w:r>
          </w:p>
        </w:tc>
        <w:tc>
          <w:tcPr>
            <w:tcW w:w="1343" w:type="dxa"/>
            <w:vMerge w:val="restart"/>
            <w:tcBorders>
              <w:bottom w:val="nil"/>
            </w:tcBorders>
          </w:tcPr>
          <w:p>
            <w:pPr>
              <w:pStyle w:val="767"/>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pPr>
              <w:pStyle w:val="767"/>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767"/>
              <w:spacing w:before="95" w:line="183" w:lineRule="auto"/>
              <w:ind w:left="118"/>
              <w:rPr>
                <w:rFonts w:hint="eastAsia"/>
              </w:rPr>
            </w:pPr>
            <w:r>
              <w:rPr>
                <w:spacing w:val="-5"/>
              </w:rPr>
              <w:t>38</w:t>
            </w:r>
          </w:p>
        </w:tc>
        <w:tc>
          <w:tcPr>
            <w:tcW w:w="1343" w:type="dxa"/>
            <w:vMerge w:val="restart"/>
            <w:tcBorders>
              <w:bottom w:val="nil"/>
            </w:tcBorders>
          </w:tcPr>
          <w:p>
            <w:pPr>
              <w:pStyle w:val="767"/>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pPr>
              <w:pStyle w:val="767"/>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6" w:line="221" w:lineRule="auto"/>
              <w:ind w:left="103"/>
              <w:rPr>
                <w:rFonts w:hint="eastAsia"/>
              </w:rPr>
            </w:pPr>
            <w:r>
              <w:t>A10030704 炻质砖</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6" w:line="221" w:lineRule="auto"/>
              <w:ind w:left="103"/>
              <w:rPr>
                <w:rFonts w:hint="eastAsia"/>
              </w:rPr>
            </w:pPr>
            <w:r>
              <w:t>A10030799 其他建筑陶瓷制品</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767"/>
              <w:spacing w:before="95" w:line="183" w:lineRule="auto"/>
              <w:ind w:left="118"/>
              <w:rPr>
                <w:rFonts w:hint="eastAsia"/>
              </w:rPr>
            </w:pPr>
            <w:r>
              <w:rPr>
                <w:spacing w:val="-5"/>
              </w:rPr>
              <w:t>39</w:t>
            </w:r>
          </w:p>
        </w:tc>
        <w:tc>
          <w:tcPr>
            <w:tcW w:w="1343" w:type="dxa"/>
            <w:vMerge w:val="restart"/>
            <w:tcBorders>
              <w:bottom w:val="nil"/>
            </w:tcBorders>
          </w:tcPr>
          <w:p>
            <w:pPr>
              <w:pStyle w:val="767"/>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pPr>
              <w:pStyle w:val="767"/>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pPr>
              <w:rPr>
                <w:rFonts w:ascii="Arial"/>
              </w:rPr>
            </w:pPr>
          </w:p>
        </w:tc>
        <w:tc>
          <w:tcPr>
            <w:tcW w:w="3081" w:type="dxa"/>
          </w:tcPr>
          <w:p>
            <w:pPr>
              <w:pStyle w:val="767"/>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767"/>
              <w:spacing w:before="95" w:line="183" w:lineRule="auto"/>
              <w:ind w:left="114"/>
              <w:rPr>
                <w:rFonts w:hint="eastAsia"/>
              </w:rPr>
            </w:pPr>
            <w:r>
              <w:rPr>
                <w:spacing w:val="-3"/>
              </w:rPr>
              <w:t>40</w:t>
            </w:r>
          </w:p>
        </w:tc>
        <w:tc>
          <w:tcPr>
            <w:tcW w:w="1343" w:type="dxa"/>
            <w:vMerge w:val="restart"/>
            <w:tcBorders>
              <w:bottom w:val="nil"/>
            </w:tcBorders>
          </w:tcPr>
          <w:p>
            <w:pPr>
              <w:pStyle w:val="767"/>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pPr>
              <w:pStyle w:val="767"/>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5" w:line="184" w:lineRule="auto"/>
              <w:ind w:left="114"/>
              <w:rPr>
                <w:rFonts w:hint="eastAsia"/>
              </w:rPr>
            </w:pPr>
            <w:r>
              <w:rPr>
                <w:spacing w:val="-3"/>
              </w:rPr>
              <w:t>41</w:t>
            </w:r>
          </w:p>
        </w:tc>
        <w:tc>
          <w:tcPr>
            <w:tcW w:w="1343" w:type="dxa"/>
          </w:tcPr>
          <w:p>
            <w:pPr>
              <w:pStyle w:val="767"/>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767"/>
              <w:spacing w:before="97" w:line="183" w:lineRule="auto"/>
              <w:ind w:left="114"/>
              <w:rPr>
                <w:rFonts w:hint="eastAsia"/>
              </w:rPr>
            </w:pPr>
            <w:r>
              <w:rPr>
                <w:spacing w:val="-3"/>
              </w:rPr>
              <w:t>42</w:t>
            </w:r>
          </w:p>
        </w:tc>
        <w:tc>
          <w:tcPr>
            <w:tcW w:w="1343" w:type="dxa"/>
          </w:tcPr>
          <w:p>
            <w:pPr>
              <w:pStyle w:val="767"/>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pPr>
              <w:pStyle w:val="767"/>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pPr>
              <w:rPr>
                <w:rFonts w:ascii="Arial"/>
              </w:rPr>
            </w:pPr>
          </w:p>
        </w:tc>
        <w:tc>
          <w:tcPr>
            <w:tcW w:w="3081" w:type="dxa"/>
          </w:tcPr>
          <w:p>
            <w:pPr>
              <w:pStyle w:val="767"/>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pPr>
              <w:pStyle w:val="767"/>
              <w:spacing w:before="96" w:line="183" w:lineRule="auto"/>
              <w:ind w:left="114"/>
              <w:rPr>
                <w:rFonts w:hint="eastAsia"/>
              </w:rPr>
            </w:pPr>
            <w:r>
              <w:rPr>
                <w:spacing w:val="-3"/>
              </w:rPr>
              <w:t>43</w:t>
            </w:r>
          </w:p>
        </w:tc>
        <w:tc>
          <w:tcPr>
            <w:tcW w:w="1343" w:type="dxa"/>
            <w:vMerge w:val="restart"/>
            <w:tcBorders>
              <w:bottom w:val="nil"/>
            </w:tcBorders>
          </w:tcPr>
          <w:p>
            <w:pPr>
              <w:pStyle w:val="767"/>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pPr>
              <w:pStyle w:val="767"/>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767"/>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pPr>
              <w:rPr>
                <w:rFonts w:ascii="Arial"/>
              </w:rPr>
            </w:pPr>
          </w:p>
        </w:tc>
        <w:tc>
          <w:tcPr>
            <w:tcW w:w="3081" w:type="dxa"/>
          </w:tcPr>
          <w:p>
            <w:pPr>
              <w:pStyle w:val="767"/>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767"/>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pPr>
              <w:rPr>
                <w:rFonts w:ascii="Arial"/>
              </w:rPr>
            </w:pPr>
          </w:p>
        </w:tc>
        <w:tc>
          <w:tcPr>
            <w:tcW w:w="3081" w:type="dxa"/>
          </w:tcPr>
          <w:p>
            <w:pPr>
              <w:pStyle w:val="767"/>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3" w:line="183" w:lineRule="auto"/>
              <w:ind w:left="114"/>
              <w:rPr>
                <w:rFonts w:hint="eastAsia"/>
              </w:rPr>
            </w:pPr>
            <w:r>
              <w:rPr>
                <w:spacing w:val="-3"/>
              </w:rPr>
              <w:t>44</w:t>
            </w:r>
          </w:p>
        </w:tc>
        <w:tc>
          <w:tcPr>
            <w:tcW w:w="1343" w:type="dxa"/>
          </w:tcPr>
          <w:p>
            <w:pPr>
              <w:pStyle w:val="767"/>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pPr>
              <w:pStyle w:val="767"/>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4" w:line="183" w:lineRule="auto"/>
              <w:ind w:left="114"/>
              <w:rPr>
                <w:rFonts w:hint="eastAsia"/>
              </w:rPr>
            </w:pPr>
            <w:r>
              <w:rPr>
                <w:spacing w:val="-3"/>
              </w:rPr>
              <w:t>45</w:t>
            </w:r>
          </w:p>
        </w:tc>
        <w:tc>
          <w:tcPr>
            <w:tcW w:w="1343" w:type="dxa"/>
          </w:tcPr>
          <w:p>
            <w:pPr>
              <w:pStyle w:val="767"/>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pPr>
              <w:rPr>
                <w:rFonts w:ascii="Arial"/>
              </w:rPr>
            </w:pPr>
          </w:p>
        </w:tc>
        <w:tc>
          <w:tcPr>
            <w:tcW w:w="1956" w:type="dxa"/>
          </w:tcPr>
          <w:p>
            <w:pPr>
              <w:rPr>
                <w:rFonts w:ascii="Arial"/>
              </w:rPr>
            </w:pPr>
          </w:p>
        </w:tc>
        <w:tc>
          <w:tcPr>
            <w:tcW w:w="3081" w:type="dxa"/>
          </w:tcPr>
          <w:p>
            <w:pPr>
              <w:pStyle w:val="767"/>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pPr>
              <w:pStyle w:val="767"/>
              <w:spacing w:before="95" w:line="183" w:lineRule="auto"/>
              <w:ind w:left="114"/>
              <w:rPr>
                <w:rFonts w:hint="eastAsia"/>
              </w:rPr>
            </w:pPr>
            <w:r>
              <w:rPr>
                <w:spacing w:val="-3"/>
              </w:rPr>
              <w:t>46</w:t>
            </w:r>
          </w:p>
        </w:tc>
        <w:tc>
          <w:tcPr>
            <w:tcW w:w="1343" w:type="dxa"/>
          </w:tcPr>
          <w:p>
            <w:pPr>
              <w:pStyle w:val="767"/>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pPr>
              <w:rPr>
                <w:rFonts w:ascii="Arial"/>
              </w:rPr>
            </w:pPr>
          </w:p>
        </w:tc>
        <w:tc>
          <w:tcPr>
            <w:tcW w:w="1956" w:type="dxa"/>
          </w:tcPr>
          <w:p>
            <w:pPr>
              <w:rPr>
                <w:rFonts w:ascii="Arial"/>
              </w:rPr>
            </w:pPr>
          </w:p>
        </w:tc>
        <w:tc>
          <w:tcPr>
            <w:tcW w:w="3081" w:type="dxa"/>
          </w:tcPr>
          <w:p>
            <w:pPr>
              <w:pStyle w:val="767"/>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767"/>
              <w:spacing w:before="95" w:line="183" w:lineRule="auto"/>
              <w:ind w:left="114"/>
              <w:rPr>
                <w:rFonts w:hint="eastAsia"/>
              </w:rPr>
            </w:pPr>
            <w:r>
              <w:rPr>
                <w:spacing w:val="-3"/>
              </w:rPr>
              <w:t>47</w:t>
            </w:r>
          </w:p>
        </w:tc>
        <w:tc>
          <w:tcPr>
            <w:tcW w:w="1343" w:type="dxa"/>
          </w:tcPr>
          <w:p>
            <w:pPr>
              <w:pStyle w:val="767"/>
              <w:spacing w:before="66" w:line="221" w:lineRule="auto"/>
              <w:ind w:left="102"/>
              <w:rPr>
                <w:rFonts w:hint="eastAsia"/>
              </w:rPr>
            </w:pPr>
            <w:r>
              <w:rPr>
                <w:spacing w:val="-1"/>
              </w:rPr>
              <w:t>A100702</w:t>
            </w:r>
            <w:r>
              <w:rPr>
                <w:spacing w:val="-24"/>
              </w:rPr>
              <w:t xml:space="preserve"> </w:t>
            </w:r>
            <w:r>
              <w:rPr>
                <w:spacing w:val="-1"/>
              </w:rPr>
              <w:t>窗</w:t>
            </w:r>
          </w:p>
        </w:tc>
        <w:tc>
          <w:tcPr>
            <w:tcW w:w="2324" w:type="dxa"/>
          </w:tcPr>
          <w:p>
            <w:pPr>
              <w:rPr>
                <w:rFonts w:ascii="Arial"/>
              </w:rPr>
            </w:pPr>
          </w:p>
        </w:tc>
        <w:tc>
          <w:tcPr>
            <w:tcW w:w="1956" w:type="dxa"/>
          </w:tcPr>
          <w:p>
            <w:pPr>
              <w:rPr>
                <w:rFonts w:ascii="Arial"/>
              </w:rPr>
            </w:pPr>
          </w:p>
        </w:tc>
        <w:tc>
          <w:tcPr>
            <w:tcW w:w="3081" w:type="dxa"/>
          </w:tcPr>
          <w:p>
            <w:pPr>
              <w:pStyle w:val="767"/>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pPr>
              <w:pStyle w:val="767"/>
              <w:spacing w:before="98" w:line="183" w:lineRule="auto"/>
              <w:ind w:left="114"/>
              <w:rPr>
                <w:rFonts w:hint="eastAsia"/>
              </w:rPr>
            </w:pPr>
            <w:r>
              <w:rPr>
                <w:spacing w:val="-3"/>
              </w:rPr>
              <w:t>48</w:t>
            </w:r>
          </w:p>
        </w:tc>
        <w:tc>
          <w:tcPr>
            <w:tcW w:w="1343" w:type="dxa"/>
          </w:tcPr>
          <w:p>
            <w:pPr>
              <w:pStyle w:val="767"/>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pPr>
              <w:rPr>
                <w:rFonts w:ascii="Arial"/>
              </w:rPr>
            </w:pPr>
          </w:p>
        </w:tc>
        <w:tc>
          <w:tcPr>
            <w:tcW w:w="1956" w:type="dxa"/>
          </w:tcPr>
          <w:p>
            <w:pPr>
              <w:rPr>
                <w:rFonts w:ascii="Arial"/>
              </w:rPr>
            </w:pPr>
          </w:p>
        </w:tc>
        <w:tc>
          <w:tcPr>
            <w:tcW w:w="3081" w:type="dxa"/>
          </w:tcPr>
          <w:p>
            <w:pPr>
              <w:pStyle w:val="767"/>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767"/>
              <w:spacing w:before="96" w:line="183" w:lineRule="auto"/>
              <w:ind w:left="114"/>
              <w:rPr>
                <w:rFonts w:hint="eastAsia"/>
              </w:rPr>
            </w:pPr>
            <w:r>
              <w:rPr>
                <w:spacing w:val="-3"/>
              </w:rPr>
              <w:t>49</w:t>
            </w:r>
          </w:p>
        </w:tc>
        <w:tc>
          <w:tcPr>
            <w:tcW w:w="1343" w:type="dxa"/>
          </w:tcPr>
          <w:p>
            <w:pPr>
              <w:pStyle w:val="767"/>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pPr>
              <w:rPr>
                <w:rFonts w:ascii="Arial"/>
              </w:rPr>
            </w:pPr>
          </w:p>
        </w:tc>
        <w:tc>
          <w:tcPr>
            <w:tcW w:w="1956" w:type="dxa"/>
          </w:tcPr>
          <w:p>
            <w:pPr>
              <w:rPr>
                <w:rFonts w:ascii="Arial"/>
              </w:rPr>
            </w:pPr>
          </w:p>
        </w:tc>
        <w:tc>
          <w:tcPr>
            <w:tcW w:w="3081" w:type="dxa"/>
          </w:tcPr>
          <w:p>
            <w:pPr>
              <w:pStyle w:val="767"/>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767"/>
              <w:spacing w:before="97" w:line="183" w:lineRule="auto"/>
              <w:ind w:left="118"/>
              <w:rPr>
                <w:rFonts w:hint="eastAsia"/>
              </w:rPr>
            </w:pPr>
            <w:r>
              <w:rPr>
                <w:spacing w:val="-5"/>
              </w:rPr>
              <w:t>50</w:t>
            </w:r>
          </w:p>
        </w:tc>
        <w:tc>
          <w:tcPr>
            <w:tcW w:w="1343" w:type="dxa"/>
          </w:tcPr>
          <w:p>
            <w:pPr>
              <w:pStyle w:val="767"/>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pPr>
              <w:rPr>
                <w:rFonts w:ascii="Arial"/>
              </w:rPr>
            </w:pPr>
          </w:p>
        </w:tc>
        <w:tc>
          <w:tcPr>
            <w:tcW w:w="1956" w:type="dxa"/>
          </w:tcPr>
          <w:p>
            <w:pPr>
              <w:rPr>
                <w:rFonts w:ascii="Arial"/>
              </w:rPr>
            </w:pPr>
          </w:p>
        </w:tc>
        <w:tc>
          <w:tcPr>
            <w:tcW w:w="3081" w:type="dxa"/>
          </w:tcPr>
          <w:p>
            <w:pPr>
              <w:pStyle w:val="767"/>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3"/>
        <w:jc w:val="center"/>
        <w:rPr>
          <w:rFonts w:ascii="仿宋_GB2312" w:eastAsia="仿宋_GB2312"/>
          <w:b w:val="0"/>
          <w:bCs w:val="0"/>
          <w:sz w:val="32"/>
          <w:szCs w:val="32"/>
        </w:rPr>
      </w:pPr>
      <w:bookmarkStart w:id="71" w:name="_Toc497578453"/>
      <w:bookmarkStart w:id="72" w:name="_Toc21458"/>
      <w:r>
        <w:rPr>
          <w:rFonts w:hint="eastAsia"/>
          <w:sz w:val="30"/>
          <w:szCs w:val="30"/>
        </w:rPr>
        <w:t>第五章 合同主要条款格式及广西壮族自治区政府采购项目合同验收书格式</w:t>
      </w:r>
      <w:bookmarkEnd w:id="71"/>
      <w:bookmarkEnd w:id="72"/>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73" w:name="_Hlk93681122"/>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r>
        <w:rPr>
          <w:rFonts w:ascii="仿宋_GB2312" w:eastAsia="仿宋_GB2312"/>
          <w:b/>
          <w:sz w:val="24"/>
        </w:rPr>
        <w:t>非中小企业</w:t>
      </w:r>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sz w:val="24"/>
        </w:rPr>
      </w:pPr>
      <w:r>
        <w:rPr>
          <w:rFonts w:hint="eastAsia" w:ascii="仿宋_GB2312" w:eastAsia="仿宋_GB2312"/>
          <w:b/>
          <w:sz w:val="24"/>
        </w:rPr>
        <w:t xml:space="preserve"> </w:t>
      </w:r>
      <w:r>
        <w:rPr>
          <w:rFonts w:hint="eastAsia" w:ascii="仿宋_GB2312" w:hAnsi="宋体" w:eastAsia="仿宋_GB2312"/>
          <w:b/>
          <w:sz w:val="24"/>
        </w:rPr>
        <w:t>第一条　合同标的</w:t>
      </w:r>
    </w:p>
    <w:p>
      <w:pPr>
        <w:snapToGrid w:val="0"/>
        <w:spacing w:line="32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3.付款方式：本项目无预付款，货物</w:t>
      </w:r>
    </w:p>
    <w:p>
      <w:pPr>
        <w:snapToGrid/>
        <w:spacing w:line="440" w:lineRule="exact"/>
        <w:ind w:firstLine="0" w:firstLineChars="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无预付款，货物全部到货完毕，货物验收合格后，采购人在收到中标人开具的合同总价款的40%增值税专用发票之日起10个工作日内向中标人指定账户支付合同总价款的40%;全部安装、调试完毕，项目整体交付使用并通过最终验收合格后，采购人在收到中标人开具的合同总价款60%增值税专用发票之日起10个工作日内向中标人指定账户支付合同总价款的60%。（不计利息）。</w:t>
      </w:r>
    </w:p>
    <w:p>
      <w:pPr>
        <w:snapToGrid/>
        <w:spacing w:line="44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pStyle w:val="19"/>
        <w:rPr>
          <w:rFonts w:ascii="仿宋_GB2312" w:eastAsia="仿宋_GB2312"/>
          <w:sz w:val="24"/>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color w:val="FF0000"/>
          <w:sz w:val="24"/>
        </w:rPr>
        <w:sectPr>
          <w:pgSz w:w="11906" w:h="16838"/>
          <w:pgMar w:top="1440" w:right="1440" w:bottom="1440" w:left="1440" w:header="851" w:footer="992" w:gutter="0"/>
          <w:cols w:space="720" w:num="1"/>
          <w:docGrid w:linePitch="312" w:charSpace="0"/>
        </w:sectPr>
      </w:pPr>
      <w:r>
        <w:rPr>
          <w:rFonts w:hint="eastAsia" w:ascii="仿宋_GB2312" w:eastAsia="仿宋_GB2312"/>
          <w:sz w:val="24"/>
        </w:rPr>
        <w:t>注：售后服务事项填不下时可另加附页</w:t>
      </w:r>
    </w:p>
    <w:p>
      <w:pPr>
        <w:spacing w:line="276" w:lineRule="auto"/>
        <w:jc w:val="both"/>
        <w:rPr>
          <w:rFonts w:hint="eastAsia"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73"/>
    <w:p>
      <w:pPr>
        <w:snapToGrid w:val="0"/>
        <w:jc w:val="left"/>
        <w:rPr>
          <w:rFonts w:hint="eastAsia" w:ascii="仿宋_GB2312" w:hAnsi="华文中宋" w:eastAsia="仿宋_GB2312"/>
          <w:b/>
          <w:szCs w:val="21"/>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3"/>
        <w:jc w:val="center"/>
        <w:rPr>
          <w:rFonts w:ascii="仿宋_GB2312" w:eastAsia="仿宋_GB2312"/>
        </w:rPr>
      </w:pPr>
      <w:bookmarkStart w:id="74" w:name="_Toc517113880"/>
      <w:bookmarkStart w:id="75" w:name="_Toc13344"/>
      <w:bookmarkStart w:id="76" w:name="_Toc504231525"/>
      <w:bookmarkStart w:id="77" w:name="_Toc504053343"/>
      <w:r>
        <w:rPr>
          <w:rFonts w:hint="eastAsia"/>
          <w:sz w:val="32"/>
        </w:rPr>
        <w:t>第六章 投标文件格式</w:t>
      </w:r>
      <w:bookmarkEnd w:id="74"/>
      <w:bookmarkEnd w:id="75"/>
      <w:bookmarkEnd w:id="76"/>
      <w:bookmarkEnd w:id="77"/>
    </w:p>
    <w:p>
      <w:pPr>
        <w:spacing w:line="276" w:lineRule="auto"/>
        <w:rPr>
          <w:rFonts w:ascii="仿宋_GB2312" w:eastAsia="仿宋_GB2312"/>
          <w:b/>
          <w:sz w:val="44"/>
          <w:szCs w:val="44"/>
        </w:rPr>
        <w:sectPr>
          <w:footerReference r:id="rId10" w:type="default"/>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78" w:name="_Hlk50566209"/>
    </w:p>
    <w:bookmarkEnd w:id="78"/>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733"/>
        <w:spacing w:before="0" w:beforeAutospacing="0" w:after="0" w:afterAutospacing="0" w:line="460" w:lineRule="atLeast"/>
        <w:ind w:firstLine="480" w:firstLineChars="200"/>
        <w:rPr>
          <w:rFonts w:ascii="仿宋_GB2312" w:eastAsia="仿宋_GB2312"/>
          <w:color w:val="000000"/>
        </w:rPr>
      </w:pPr>
      <w:bookmarkStart w:id="79" w:name="_Hlk46350637"/>
      <w:r>
        <w:rPr>
          <w:rFonts w:hint="eastAsia" w:ascii="仿宋_GB2312" w:eastAsia="仿宋_GB2312"/>
          <w:color w:val="000000"/>
        </w:rPr>
        <w:t>（1）法定代表人身份证明书（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73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73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73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60" w:lineRule="exact"/>
        <w:ind w:right="-44" w:rightChars="-21" w:firstLine="496" w:firstLineChars="207"/>
        <w:jc w:val="left"/>
        <w:rPr>
          <w:rFonts w:hint="eastAsia" w:ascii="仿宋_GB2312" w:hAnsi="宋体" w:eastAsia="仿宋_GB2312"/>
          <w:sz w:val="24"/>
        </w:rPr>
      </w:pPr>
    </w:p>
    <w:bookmarkEnd w:id="79"/>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3"/>
        <w:numPr>
          <w:ilvl w:val="0"/>
          <w:numId w:val="22"/>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柳州市电化教育站</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柳州市电化教育站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pPr>
      <w:r>
        <w:rPr>
          <w:rFonts w:hint="eastAsia" w:ascii="仿宋_GB2312" w:eastAsia="仿宋_GB2312"/>
          <w:color w:val="000000"/>
          <w:sz w:val="24"/>
          <w:szCs w:val="24"/>
        </w:rPr>
        <w:t>（4）投标人有效主体资格证明（如营业执照、事业单位法人证书、执业许可证、自然人身份证等）（</w:t>
      </w:r>
      <w:r>
        <w:rPr>
          <w:rFonts w:hint="eastAsia" w:ascii="仿宋_GB2312" w:eastAsia="仿宋_GB2312"/>
          <w:b/>
          <w:bCs/>
          <w:color w:val="000000"/>
          <w:sz w:val="24"/>
          <w:szCs w:val="24"/>
        </w:rPr>
        <w:t>必须提供</w:t>
      </w:r>
      <w:r>
        <w:rPr>
          <w:rFonts w:hint="eastAsia" w:ascii="仿宋_GB2312" w:eastAsia="仿宋_GB2312"/>
          <w:color w:val="000000"/>
          <w:sz w:val="24"/>
          <w:szCs w:val="24"/>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80" w:name="_Hlk56503802"/>
      <w:r>
        <w:rPr>
          <w:rFonts w:hint="eastAsia" w:ascii="仿宋_GB2312" w:eastAsia="仿宋_GB2312"/>
          <w:b/>
          <w:bCs/>
          <w:sz w:val="32"/>
          <w:szCs w:val="32"/>
        </w:rPr>
        <w:t>注：第（4）项必须提供且为PDF格式，并加盖投标人CA电子签章。</w:t>
      </w:r>
    </w:p>
    <w:p>
      <w:pPr>
        <w:ind w:firstLine="643" w:firstLineChars="200"/>
        <w:jc w:val="left"/>
        <w:rPr>
          <w:rFonts w:ascii="仿宋_GB2312" w:eastAsia="仿宋_GB2312"/>
          <w:b/>
          <w:bCs/>
          <w:sz w:val="32"/>
          <w:szCs w:val="32"/>
        </w:rPr>
      </w:pPr>
    </w:p>
    <w:bookmarkEnd w:id="80"/>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360" w:lineRule="auto"/>
        <w:ind w:firstLine="1080" w:firstLineChars="450"/>
        <w:rPr>
          <w:rFonts w:hint="eastAsia" w:ascii="仿宋_GB2312" w:eastAsia="仿宋_GB2312" w:cs="Courier New"/>
          <w:sz w:val="24"/>
        </w:rPr>
      </w:pPr>
      <w:bookmarkStart w:id="81" w:name="_Hlk102729630"/>
      <w:r>
        <w:rPr>
          <w:rFonts w:hint="eastAsia" w:ascii="仿宋_GB2312" w:eastAsia="仿宋_GB2312" w:cs="Courier New"/>
          <w:sz w:val="24"/>
        </w:rPr>
        <w:t>附件3：监狱企业由省级以上监狱管理局、戒毒管理局（含新疆生产建设兵团）出具的属于监狱企业的证明文件（如有）……………………………………</w:t>
      </w:r>
    </w:p>
    <w:p>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hint="eastAsia" w:ascii="仿宋_GB2312" w:hAnsi="Times New Roman"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pacing w:line="360" w:lineRule="auto"/>
        <w:ind w:firstLine="424" w:firstLineChars="177"/>
        <w:rPr>
          <w:rFonts w:ascii="仿宋_GB2312" w:eastAsia="仿宋_GB2312"/>
          <w:sz w:val="30"/>
          <w:szCs w:val="30"/>
        </w:rPr>
        <w:sectPr>
          <w:pgSz w:w="11906" w:h="16838"/>
          <w:pgMar w:top="1440" w:right="1133" w:bottom="1440" w:left="1440" w:header="851" w:footer="992" w:gutter="0"/>
          <w:cols w:space="720" w:num="1"/>
          <w:docGrid w:linePitch="312" w:charSpace="0"/>
        </w:sect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bookmarkEnd w:id="81"/>
    </w:p>
    <w:p>
      <w:pPr>
        <w:spacing w:line="276" w:lineRule="auto"/>
        <w:jc w:val="left"/>
        <w:rPr>
          <w:rFonts w:ascii="仿宋_GB2312" w:hAnsi="Courier New" w:eastAsia="仿宋_GB2312" w:cs="Courier New"/>
          <w:b/>
          <w:sz w:val="24"/>
        </w:rPr>
      </w:pPr>
      <w:bookmarkStart w:id="82" w:name="_Hlk93681038"/>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分标</w:t>
      </w:r>
      <w:r>
        <w:rPr>
          <w:rFonts w:hint="eastAsia" w:ascii="仿宋_GB2312" w:eastAsia="仿宋_GB2312"/>
          <w:b/>
          <w:bCs/>
          <w:sz w:val="32"/>
          <w:szCs w:val="32"/>
          <w:u w:val="single"/>
          <w:lang w:val="en-US" w:eastAsia="zh-CN"/>
        </w:rPr>
        <w:t xml:space="preserve">    </w:t>
      </w:r>
      <w:r>
        <w:rPr>
          <w:rFonts w:hint="eastAsia" w:ascii="仿宋_GB2312" w:eastAsia="仿宋_GB2312"/>
          <w:b/>
          <w:bCs/>
          <w:sz w:val="32"/>
          <w:szCs w:val="32"/>
          <w:lang w:eastAsia="zh-CN"/>
        </w:rPr>
        <w:t>）</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项目编号：</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所投分标号：</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83"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83"/>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pPr>
        <w:snapToGrid w:val="0"/>
        <w:spacing w:before="50" w:after="50" w:line="400" w:lineRule="exact"/>
        <w:ind w:firstLine="482" w:firstLineChars="200"/>
        <w:jc w:val="left"/>
        <w:rPr>
          <w:rFonts w:ascii="仿宋_GB2312" w:eastAsia="仿宋_GB2312"/>
          <w:b/>
          <w:bCs/>
          <w:sz w:val="36"/>
          <w:szCs w:val="36"/>
        </w:rPr>
      </w:pP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firstLine="723" w:firstLineChars="200"/>
        <w:jc w:val="left"/>
        <w:rPr>
          <w:rFonts w:ascii="仿宋_GB2312" w:eastAsia="仿宋_GB2312"/>
          <w:b/>
          <w:bCs/>
          <w:sz w:val="36"/>
          <w:szCs w:val="36"/>
        </w:rPr>
      </w:pPr>
    </w:p>
    <w:bookmarkEnd w:id="82"/>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316"/>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pPr>
        <w:pStyle w:val="316"/>
        <w:jc w:val="center"/>
        <w:rPr>
          <w:rFonts w:hint="eastAsia" w:ascii="仿宋_GB2312" w:eastAsia="仿宋_GB2312"/>
          <w:color w:val="000000"/>
        </w:rPr>
      </w:pPr>
      <w:r>
        <w:rPr>
          <w:rFonts w:hint="eastAsia" w:ascii="仿宋_GB2312" w:eastAsia="仿宋_GB2312"/>
          <w:b/>
          <w:bCs/>
          <w:color w:val="000000"/>
          <w:sz w:val="33"/>
          <w:szCs w:val="33"/>
        </w:rPr>
        <w:t>中小企业声明函（货物）</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分标</w:t>
      </w:r>
      <w:r>
        <w:rPr>
          <w:rFonts w:hint="eastAsia" w:ascii="仿宋_GB2312" w:eastAsia="仿宋_GB2312"/>
          <w:b/>
          <w:bCs/>
          <w:sz w:val="32"/>
          <w:szCs w:val="32"/>
          <w:u w:val="single"/>
          <w:lang w:val="en-US" w:eastAsia="zh-CN"/>
        </w:rPr>
        <w:t xml:space="preserve">    </w:t>
      </w:r>
      <w:r>
        <w:rPr>
          <w:rFonts w:hint="eastAsia" w:ascii="仿宋_GB2312" w:eastAsia="仿宋_GB2312"/>
          <w:b/>
          <w:bCs/>
          <w:sz w:val="32"/>
          <w:szCs w:val="32"/>
          <w:lang w:eastAsia="zh-CN"/>
        </w:rPr>
        <w:t>）</w:t>
      </w:r>
    </w:p>
    <w:p>
      <w:pPr>
        <w:pStyle w:val="316"/>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柳州市电化教育站</w:t>
      </w:r>
      <w:r>
        <w:rPr>
          <w:rFonts w:hint="eastAsia" w:ascii="仿宋_GB2312" w:eastAsia="仿宋_GB2312"/>
          <w:color w:val="000000"/>
        </w:rPr>
        <w:t>的</w:t>
      </w:r>
      <w:r>
        <w:rPr>
          <w:rFonts w:hint="eastAsia" w:ascii="仿宋_GB2312" w:eastAsia="仿宋_GB2312"/>
          <w:color w:val="000000"/>
          <w:u w:val="single"/>
        </w:rPr>
        <w:t>白露中心校、明德小学信息化设备采购</w:t>
      </w:r>
      <w:r>
        <w:rPr>
          <w:rFonts w:hint="eastAsia" w:ascii="仿宋_GB2312" w:eastAsia="仿宋_GB2312"/>
          <w:color w:val="000000"/>
        </w:rPr>
        <w:t>采购活动，提供的货物全部由符合政策要求的中小企业制造。相关企业的具体情况如下：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w:t>
      </w:r>
      <w:r>
        <w:rPr>
          <w:rStyle w:val="317"/>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17"/>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17"/>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17"/>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   </w:t>
      </w:r>
      <w:r>
        <w:rPr>
          <w:rStyle w:val="317"/>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17"/>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17"/>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17"/>
          <w:rFonts w:hint="eastAsia" w:ascii="仿宋_GB2312" w:eastAsia="仿宋_GB2312"/>
          <w:color w:val="000000"/>
          <w:u w:val="single"/>
        </w:rPr>
        <w:t>（中型企业、小型 企业、微型企业）</w:t>
      </w:r>
      <w:r>
        <w:rPr>
          <w:rFonts w:hint="eastAsia" w:ascii="仿宋_GB2312" w:eastAsia="仿宋_GB2312"/>
          <w:color w:val="000000"/>
        </w:rPr>
        <w:t>；</w:t>
      </w:r>
    </w:p>
    <w:p>
      <w:pPr>
        <w:pStyle w:val="316"/>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16"/>
        <w:spacing w:line="405" w:lineRule="atLeast"/>
        <w:rPr>
          <w:rFonts w:hint="eastAsia" w:ascii="仿宋_GB2312" w:eastAsia="仿宋_GB2312"/>
          <w:color w:val="000000"/>
        </w:rPr>
      </w:pPr>
      <w:r>
        <w:rPr>
          <w:rFonts w:hint="eastAsia" w:ascii="仿宋_GB2312" w:eastAsia="仿宋_GB2312"/>
          <w:color w:val="000000"/>
        </w:rPr>
        <w:t> </w:t>
      </w:r>
    </w:p>
    <w:p>
      <w:pPr>
        <w:pStyle w:val="316"/>
        <w:spacing w:line="405" w:lineRule="atLeast"/>
        <w:rPr>
          <w:rFonts w:hint="eastAsia" w:ascii="仿宋_GB2312" w:eastAsia="仿宋_GB2312"/>
          <w:color w:val="000000"/>
        </w:rPr>
      </w:pPr>
      <w:r>
        <w:rPr>
          <w:rFonts w:hint="eastAsia" w:ascii="仿宋_GB2312" w:eastAsia="仿宋_GB2312"/>
          <w:color w:val="000000"/>
        </w:rPr>
        <w:t>      </w:t>
      </w:r>
    </w:p>
    <w:p>
      <w:pPr>
        <w:pStyle w:val="31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16"/>
        <w:jc w:val="right"/>
        <w:rPr>
          <w:rFonts w:hint="eastAsia" w:ascii="仿宋_GB2312" w:eastAsia="仿宋_GB2312"/>
          <w:color w:val="000000"/>
        </w:rPr>
      </w:pPr>
      <w:r>
        <w:rPr>
          <w:rFonts w:hint="eastAsia" w:ascii="仿宋_GB2312" w:eastAsia="仿宋_GB2312"/>
          <w:color w:val="000000"/>
        </w:rPr>
        <w:t> </w:t>
      </w:r>
    </w:p>
    <w:p>
      <w:pPr>
        <w:pStyle w:val="316"/>
        <w:jc w:val="right"/>
        <w:rPr>
          <w:rFonts w:hint="eastAsia" w:ascii="仿宋_GB2312" w:eastAsia="仿宋_GB2312"/>
          <w:color w:val="000000"/>
        </w:rPr>
      </w:pPr>
      <w:r>
        <w:rPr>
          <w:rFonts w:hint="eastAsia" w:ascii="仿宋_GB2312" w:eastAsia="仿宋_GB2312"/>
          <w:color w:val="000000"/>
        </w:rPr>
        <w:t>日期：   年 月 日</w:t>
      </w:r>
    </w:p>
    <w:p>
      <w:pPr>
        <w:pStyle w:val="316"/>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Style w:val="401"/>
          <w:rFonts w:hint="eastAsia" w:ascii="仿宋_GB2312" w:eastAsia="仿宋_GB2312"/>
          <w:color w:val="000000"/>
          <w:lang w:eastAsia="zh-CN"/>
        </w:rPr>
        <w:t>采购需求所列第</w:t>
      </w:r>
      <w:r>
        <w:rPr>
          <w:rStyle w:val="401"/>
          <w:rFonts w:hint="eastAsia" w:ascii="仿宋_GB2312" w:eastAsia="仿宋_GB2312"/>
          <w:color w:val="000000"/>
          <w:lang w:val="en-US" w:eastAsia="zh-CN"/>
        </w:rPr>
        <w:t>4项、第55项、第59项</w:t>
      </w:r>
      <w:r>
        <w:rPr>
          <w:rStyle w:val="764"/>
          <w:rFonts w:hint="eastAsia" w:ascii="仿宋_GB2312" w:eastAsia="仿宋_GB2312"/>
          <w:color w:val="000000"/>
          <w:lang w:val="en-US" w:eastAsia="zh-CN"/>
        </w:rPr>
        <w:t>属于</w:t>
      </w:r>
      <w:r>
        <w:rPr>
          <w:rStyle w:val="764"/>
          <w:rFonts w:hint="eastAsia" w:ascii="仿宋_GB2312" w:eastAsia="仿宋_GB2312"/>
          <w:color w:val="000000"/>
        </w:rPr>
        <w:t>软件和信息技术服务业</w:t>
      </w:r>
      <w:r>
        <w:rPr>
          <w:rStyle w:val="764"/>
          <w:rFonts w:hint="eastAsia" w:ascii="仿宋_GB2312" w:eastAsia="仿宋_GB2312"/>
          <w:color w:val="000000"/>
          <w:lang w:eastAsia="zh-CN"/>
        </w:rPr>
        <w:t>；第</w:t>
      </w:r>
      <w:r>
        <w:rPr>
          <w:rStyle w:val="764"/>
          <w:rFonts w:hint="eastAsia" w:ascii="仿宋_GB2312" w:eastAsia="仿宋_GB2312"/>
          <w:color w:val="000000"/>
          <w:lang w:val="en-US" w:eastAsia="zh-CN"/>
        </w:rPr>
        <w:t>11项、第17-18项、第25项、第39项、第52项、第76-79项、第82项、第105项不做中小企业划分；其余标的属于工业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pPr>
        <w:pStyle w:val="735"/>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pPr>
        <w:pStyle w:val="735"/>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735"/>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16"/>
        <w:spacing w:line="405" w:lineRule="atLeast"/>
        <w:rPr>
          <w:rFonts w:hint="eastAsia" w:ascii="仿宋_GB2312" w:eastAsia="仿宋_GB2312"/>
          <w:color w:val="000000"/>
        </w:rPr>
      </w:pPr>
    </w:p>
    <w:p>
      <w:pPr>
        <w:pStyle w:val="316"/>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316"/>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16"/>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16"/>
        <w:spacing w:line="405" w:lineRule="atLeast"/>
        <w:rPr>
          <w:rFonts w:hint="eastAsia" w:ascii="仿宋_GB2312" w:eastAsia="仿宋_GB2312"/>
          <w:color w:val="000000"/>
        </w:rPr>
      </w:pPr>
      <w:r>
        <w:rPr>
          <w:rFonts w:hint="eastAsia" w:ascii="仿宋_GB2312" w:eastAsia="仿宋_GB2312"/>
          <w:color w:val="000000"/>
        </w:rPr>
        <w:t> </w:t>
      </w:r>
    </w:p>
    <w:p>
      <w:pPr>
        <w:pStyle w:val="316"/>
        <w:spacing w:line="405" w:lineRule="atLeast"/>
        <w:rPr>
          <w:rFonts w:hint="eastAsia" w:ascii="仿宋_GB2312" w:eastAsia="仿宋_GB2312"/>
          <w:color w:val="000000"/>
        </w:rPr>
      </w:pPr>
      <w:r>
        <w:rPr>
          <w:rFonts w:hint="eastAsia" w:ascii="仿宋_GB2312" w:eastAsia="仿宋_GB2312"/>
          <w:color w:val="000000"/>
        </w:rPr>
        <w:t>                                         </w:t>
      </w:r>
    </w:p>
    <w:p>
      <w:pPr>
        <w:pStyle w:val="316"/>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16"/>
        <w:jc w:val="right"/>
        <w:rPr>
          <w:rFonts w:hint="eastAsia" w:ascii="仿宋_GB2312" w:eastAsia="仿宋_GB2312"/>
          <w:color w:val="000000"/>
        </w:rPr>
      </w:pPr>
      <w:r>
        <w:rPr>
          <w:rFonts w:hint="eastAsia" w:ascii="仿宋_GB2312" w:eastAsia="仿宋_GB2312"/>
          <w:color w:val="000000"/>
        </w:rPr>
        <w:t> </w:t>
      </w:r>
    </w:p>
    <w:p>
      <w:pPr>
        <w:pStyle w:val="316"/>
        <w:jc w:val="right"/>
        <w:rPr>
          <w:rFonts w:hint="eastAsia" w:ascii="仿宋_GB2312" w:eastAsia="仿宋_GB2312"/>
          <w:color w:val="000000"/>
        </w:rPr>
      </w:pPr>
      <w:r>
        <w:rPr>
          <w:rFonts w:hint="eastAsia" w:ascii="仿宋_GB2312" w:eastAsia="仿宋_GB2312"/>
          <w:color w:val="000000"/>
        </w:rPr>
        <w:t>日期：       </w:t>
      </w:r>
    </w:p>
    <w:p>
      <w:pPr>
        <w:pStyle w:val="316"/>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pPr>
        <w:pStyle w:val="316"/>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16"/>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pPr>
        <w:pStyle w:val="316"/>
        <w:spacing w:line="405" w:lineRule="atLeast"/>
        <w:rPr>
          <w:rFonts w:hint="eastAsia" w:ascii="仿宋_GB2312" w:eastAsia="仿宋_GB2312"/>
          <w:color w:val="000000"/>
        </w:rPr>
      </w:pPr>
      <w:r>
        <w:rPr>
          <w:rFonts w:hint="eastAsia" w:ascii="仿宋_GB2312" w:eastAsia="仿宋_GB2312"/>
          <w:color w:val="000000"/>
        </w:rPr>
        <w:t> </w:t>
      </w:r>
    </w:p>
    <w:p>
      <w:pPr>
        <w:pStyle w:val="316"/>
        <w:spacing w:line="405" w:lineRule="atLeast"/>
        <w:rPr>
          <w:rFonts w:hint="eastAsia" w:ascii="仿宋_GB2312" w:eastAsia="仿宋_GB2312"/>
          <w:color w:val="000000"/>
        </w:rPr>
      </w:pPr>
      <w:r>
        <w:rPr>
          <w:rFonts w:hint="eastAsia" w:ascii="仿宋_GB2312" w:eastAsia="仿宋_GB2312"/>
          <w:color w:val="000000"/>
        </w:rPr>
        <w:t> </w:t>
      </w:r>
    </w:p>
    <w:p>
      <w:pPr>
        <w:pStyle w:val="316"/>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pPr>
        <w:pStyle w:val="316"/>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26"/>
        <w:spacing w:line="240" w:lineRule="atLeast"/>
        <w:jc w:val="left"/>
        <w:rPr>
          <w:rFonts w:ascii="仿宋_GB2312" w:hAnsi="宋体" w:eastAsia="仿宋_GB2312"/>
        </w:rPr>
      </w:pPr>
    </w:p>
    <w:p>
      <w:pPr>
        <w:pStyle w:val="737"/>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737"/>
        <w:rPr>
          <w:rFonts w:hint="eastAsia" w:ascii="仿宋_GB2312" w:hAnsi="宋体" w:eastAsia="仿宋_GB2312" w:cs="宋体"/>
          <w:b/>
          <w:bCs/>
          <w:color w:val="000000"/>
          <w:kern w:val="0"/>
          <w:sz w:val="33"/>
          <w:szCs w:val="33"/>
          <w:highlight w:val="none"/>
        </w:rPr>
      </w:pPr>
    </w:p>
    <w:p>
      <w:pPr>
        <w:pStyle w:val="737"/>
        <w:jc w:val="center"/>
        <w:rPr>
          <w:rFonts w:hint="eastAsia" w:ascii="仿宋_GB2312" w:hAnsi="宋体" w:eastAsia="仿宋_GB2312" w:cs="宋体"/>
          <w:b/>
          <w:bCs/>
          <w:color w:val="000000"/>
          <w:sz w:val="33"/>
          <w:szCs w:val="33"/>
          <w:highlight w:val="none"/>
          <w:lang w:eastAsia="zh-CN"/>
        </w:rPr>
      </w:pPr>
      <w:r>
        <w:rPr>
          <w:rFonts w:hint="eastAsia" w:ascii="仿宋_GB2312" w:hAnsi="宋体" w:eastAsia="仿宋_GB2312" w:cs="宋体"/>
          <w:b/>
          <w:bCs/>
          <w:color w:val="000000"/>
          <w:sz w:val="33"/>
          <w:szCs w:val="33"/>
          <w:highlight w:val="none"/>
        </w:rPr>
        <w:t>关于符合本国产品标准的声明函</w:t>
      </w:r>
      <w:r>
        <w:rPr>
          <w:rFonts w:hint="eastAsia" w:ascii="仿宋_GB2312" w:eastAsia="仿宋_GB2312" w:cs="宋体"/>
          <w:b/>
          <w:bCs/>
          <w:color w:val="000000"/>
          <w:sz w:val="33"/>
          <w:szCs w:val="33"/>
          <w:highlight w:val="none"/>
          <w:lang w:eastAsia="zh-CN"/>
        </w:rPr>
        <w:t>（</w:t>
      </w:r>
      <w:r>
        <w:rPr>
          <w:rFonts w:hint="eastAsia" w:ascii="仿宋_GB2312" w:eastAsia="仿宋_GB2312" w:cs="宋体"/>
          <w:b/>
          <w:bCs/>
          <w:color w:val="000000"/>
          <w:sz w:val="33"/>
          <w:szCs w:val="33"/>
          <w:highlight w:val="none"/>
          <w:lang w:val="en-US" w:eastAsia="zh-CN"/>
        </w:rPr>
        <w:t>分标</w:t>
      </w:r>
      <w:r>
        <w:rPr>
          <w:rFonts w:hint="eastAsia" w:ascii="仿宋_GB2312" w:eastAsia="仿宋_GB2312" w:cs="宋体"/>
          <w:b/>
          <w:bCs/>
          <w:color w:val="000000"/>
          <w:sz w:val="33"/>
          <w:szCs w:val="33"/>
          <w:highlight w:val="none"/>
          <w:u w:val="single"/>
          <w:lang w:val="en-US" w:eastAsia="zh-CN"/>
        </w:rPr>
        <w:t xml:space="preserve">    </w:t>
      </w:r>
      <w:r>
        <w:rPr>
          <w:rFonts w:hint="eastAsia" w:ascii="仿宋_GB2312" w:eastAsia="仿宋_GB2312" w:cs="宋体"/>
          <w:b/>
          <w:bCs/>
          <w:color w:val="000000"/>
          <w:sz w:val="33"/>
          <w:szCs w:val="33"/>
          <w:highlight w:val="none"/>
          <w:lang w:eastAsia="zh-CN"/>
        </w:rPr>
        <w:t>）</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2" w:firstLineChars="200"/>
        <w:rPr>
          <w:rFonts w:hint="eastAsia" w:ascii="仿宋_GB2312" w:hAnsi="仿宋_GB2312" w:eastAsia="仿宋_GB2312" w:cs="仿宋_GB2312"/>
          <w:b/>
          <w:bCs/>
          <w:color w:val="000000"/>
          <w:kern w:val="0"/>
          <w:sz w:val="24"/>
          <w:szCs w:val="24"/>
          <w:highlight w:val="none"/>
        </w:rPr>
      </w:pPr>
      <w:r>
        <w:rPr>
          <w:rFonts w:hint="eastAsia" w:ascii="仿宋_GB2312" w:hAnsi="宋体" w:eastAsia="仿宋_GB2312" w:cs="宋体"/>
          <w:b/>
          <w:bCs/>
          <w:color w:val="000000"/>
          <w:kern w:val="0"/>
          <w:sz w:val="24"/>
          <w:highlight w:val="none"/>
        </w:rPr>
        <w:t>注：1.本声明函对应的产品（采购标的）为采购需求</w:t>
      </w:r>
      <w:r>
        <w:rPr>
          <w:rFonts w:hint="eastAsia" w:ascii="仿宋_GB2312" w:hAnsi="宋体" w:eastAsia="仿宋_GB2312" w:cs="宋体"/>
          <w:b/>
          <w:bCs/>
          <w:color w:val="000000"/>
          <w:kern w:val="0"/>
          <w:sz w:val="24"/>
          <w:highlight w:val="none"/>
          <w:lang w:val="en-US" w:eastAsia="zh-CN"/>
        </w:rPr>
        <w:t>第1-3</w:t>
      </w:r>
      <w:r>
        <w:rPr>
          <w:rStyle w:val="401"/>
          <w:rFonts w:hint="eastAsia" w:ascii="仿宋_GB2312" w:hAnsi="仿宋_GB2312" w:eastAsia="仿宋_GB2312" w:cs="仿宋_GB2312"/>
          <w:color w:val="000000"/>
          <w:sz w:val="24"/>
          <w:szCs w:val="24"/>
          <w:lang w:val="en-US" w:eastAsia="zh-CN"/>
        </w:rPr>
        <w:t>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5-10项、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12-16项、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19-24项、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26-38项、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40-51项、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53项、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54项、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56-58项、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60-75项、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80项、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81项、</w:t>
      </w:r>
      <w:r>
        <w:rPr>
          <w:rStyle w:val="764"/>
          <w:rFonts w:hint="eastAsia" w:ascii="仿宋_GB2312" w:hAnsi="仿宋_GB2312" w:eastAsia="仿宋_GB2312" w:cs="仿宋_GB2312"/>
          <w:color w:val="000000"/>
          <w:sz w:val="24"/>
          <w:szCs w:val="24"/>
          <w:lang w:eastAsia="zh-CN"/>
        </w:rPr>
        <w:t>第</w:t>
      </w:r>
      <w:r>
        <w:rPr>
          <w:rStyle w:val="764"/>
          <w:rFonts w:hint="eastAsia" w:ascii="仿宋_GB2312" w:hAnsi="仿宋_GB2312" w:eastAsia="仿宋_GB2312" w:cs="仿宋_GB2312"/>
          <w:color w:val="000000"/>
          <w:sz w:val="24"/>
          <w:szCs w:val="24"/>
          <w:lang w:val="en-US" w:eastAsia="zh-CN"/>
        </w:rPr>
        <w:t>83-104项标的，具体情况由供应商自行声明</w:t>
      </w:r>
      <w:r>
        <w:rPr>
          <w:rFonts w:hint="eastAsia" w:ascii="仿宋_GB2312" w:hAnsi="仿宋_GB2312" w:eastAsia="仿宋_GB2312" w:cs="仿宋_GB2312"/>
          <w:b/>
          <w:bCs/>
          <w:color w:val="000000"/>
          <w:kern w:val="0"/>
          <w:sz w:val="24"/>
          <w:szCs w:val="24"/>
          <w:highlight w:val="none"/>
        </w:rPr>
        <w:t>。</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w:t>
      </w:r>
      <w:r>
        <w:rPr>
          <w:rFonts w:hint="eastAsia" w:ascii="仿宋_GB2312" w:hAnsi="宋体" w:eastAsia="仿宋_GB2312" w:cs="宋体"/>
          <w:b/>
          <w:bCs/>
          <w:color w:val="000000"/>
          <w:kern w:val="0"/>
          <w:sz w:val="33"/>
          <w:szCs w:val="33"/>
          <w:highlight w:val="none"/>
          <w:lang w:val="en-US" w:eastAsia="zh-CN"/>
        </w:rPr>
        <w:t xml:space="preserve">分标 </w:t>
      </w:r>
      <w:r>
        <w:rPr>
          <w:rFonts w:hint="eastAsia" w:ascii="仿宋_GB2312" w:hAnsi="宋体" w:eastAsia="仿宋_GB2312" w:cs="宋体"/>
          <w:b/>
          <w:bCs/>
          <w:color w:val="000000"/>
          <w:kern w:val="0"/>
          <w:sz w:val="33"/>
          <w:szCs w:val="33"/>
          <w:highlight w:val="none"/>
          <w:u w:val="single"/>
          <w:lang w:val="en-US" w:eastAsia="zh-CN"/>
        </w:rPr>
        <w:t xml:space="preserve">    </w:t>
      </w:r>
      <w:r>
        <w:rPr>
          <w:rFonts w:hint="eastAsia" w:ascii="仿宋_GB2312" w:hAnsi="宋体" w:eastAsia="仿宋_GB2312" w:cs="宋体"/>
          <w:b/>
          <w:bCs/>
          <w:color w:val="000000"/>
          <w:kern w:val="0"/>
          <w:sz w:val="33"/>
          <w:szCs w:val="33"/>
          <w:highlight w:val="none"/>
          <w:lang w:eastAsia="zh-CN"/>
        </w:rPr>
        <w:t>）</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2.若中标人依法享受本国产品优惠政策的，</w:t>
      </w:r>
      <w:bookmarkStart w:id="86" w:name="_GoBack"/>
      <w:bookmarkEnd w:id="86"/>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pPr>
        <w:pStyle w:val="26"/>
        <w:spacing w:line="240" w:lineRule="atLeast"/>
        <w:jc w:val="left"/>
        <w:rPr>
          <w:rFonts w:hint="eastAsia" w:ascii="仿宋_GB2312" w:hAnsi="宋体" w:eastAsia="仿宋_GB2312"/>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r>
        <w:rPr>
          <w:rFonts w:ascii="仿宋_GB2312" w:hAnsi="宋体" w:eastAsia="仿宋_GB2312"/>
        </w:rPr>
        <w:br w:type="page"/>
      </w:r>
    </w:p>
    <w:p>
      <w:pPr>
        <w:pStyle w:val="337"/>
        <w:rPr>
          <w:rFonts w:ascii="仿宋_GB2312" w:eastAsia="仿宋_GB2312"/>
          <w:b/>
          <w:bCs/>
          <w:color w:val="000000"/>
        </w:rPr>
      </w:pPr>
      <w:r>
        <w:rPr>
          <w:rFonts w:hint="eastAsia" w:ascii="仿宋_GB2312" w:eastAsia="仿宋_GB2312"/>
          <w:b/>
          <w:bCs/>
          <w:color w:val="000000"/>
        </w:rPr>
        <w:t>（2）投标报价明细表格式（必须提供）：</w:t>
      </w:r>
    </w:p>
    <w:p>
      <w:pPr>
        <w:pStyle w:val="337"/>
        <w:jc w:val="center"/>
        <w:rPr>
          <w:rFonts w:hint="eastAsia" w:ascii="仿宋_GB2312" w:eastAsia="仿宋_GB2312"/>
          <w:color w:val="000000"/>
        </w:rPr>
      </w:pPr>
      <w:r>
        <w:rPr>
          <w:rFonts w:hint="eastAsia" w:ascii="仿宋_GB2312" w:eastAsia="仿宋_GB2312"/>
          <w:b/>
          <w:bCs/>
          <w:color w:val="000000"/>
          <w:sz w:val="33"/>
          <w:szCs w:val="33"/>
        </w:rPr>
        <w:t>投标报价明细表</w:t>
      </w:r>
      <w:r>
        <w:rPr>
          <w:rFonts w:hint="eastAsia" w:ascii="仿宋_GB2312" w:eastAsia="仿宋_GB2312"/>
          <w:b/>
          <w:bCs/>
          <w:color w:val="auto"/>
          <w:sz w:val="33"/>
          <w:szCs w:val="33"/>
          <w:highlight w:val="none"/>
        </w:rPr>
        <w:t>（</w:t>
      </w:r>
      <w:r>
        <w:rPr>
          <w:rFonts w:hint="eastAsia" w:ascii="仿宋_GB2312" w:eastAsia="仿宋_GB2312"/>
          <w:b/>
          <w:bCs/>
          <w:color w:val="auto"/>
          <w:sz w:val="33"/>
          <w:szCs w:val="33"/>
          <w:highlight w:val="none"/>
          <w:lang w:eastAsia="zh-CN"/>
        </w:rPr>
        <w:t>分标</w:t>
      </w:r>
      <w:r>
        <w:rPr>
          <w:rFonts w:hint="eastAsia" w:ascii="仿宋_GB2312" w:eastAsia="仿宋_GB2312"/>
          <w:b/>
          <w:bCs/>
          <w:color w:val="auto"/>
          <w:sz w:val="33"/>
          <w:szCs w:val="33"/>
          <w:highlight w:val="none"/>
          <w:lang w:val="en-US" w:eastAsia="zh-CN"/>
        </w:rPr>
        <w:t xml:space="preserve">     </w:t>
      </w:r>
      <w:r>
        <w:rPr>
          <w:rFonts w:hint="eastAsia" w:ascii="仿宋_GB2312" w:eastAsia="仿宋_GB2312"/>
          <w:b/>
          <w:bCs/>
          <w:color w:val="auto"/>
          <w:sz w:val="33"/>
          <w:szCs w:val="33"/>
          <w:highlight w:val="none"/>
        </w:rPr>
        <w:t>）</w:t>
      </w:r>
    </w:p>
    <w:p>
      <w:pPr>
        <w:pStyle w:val="337"/>
        <w:spacing w:line="405" w:lineRule="atLeast"/>
        <w:rPr>
          <w:rFonts w:hint="eastAsia" w:ascii="仿宋_GB2312" w:eastAsia="仿宋_GB2312"/>
          <w:color w:val="000000"/>
        </w:rPr>
      </w:pPr>
      <w:r>
        <w:rPr>
          <w:rFonts w:hint="eastAsia" w:ascii="仿宋_GB2312" w:eastAsia="仿宋_GB2312"/>
          <w:color w:val="000000"/>
        </w:rPr>
        <w:t>    项目名称：</w:t>
      </w:r>
    </w:p>
    <w:p>
      <w:pPr>
        <w:pStyle w:val="337"/>
        <w:spacing w:line="405" w:lineRule="atLeast"/>
        <w:rPr>
          <w:rFonts w:hint="eastAsia" w:ascii="仿宋_GB2312" w:eastAsia="仿宋_GB2312"/>
          <w:color w:val="000000"/>
        </w:rPr>
      </w:pPr>
      <w:r>
        <w:rPr>
          <w:rFonts w:hint="eastAsia" w:ascii="仿宋_GB2312" w:eastAsia="仿宋_GB2312"/>
          <w:color w:val="000000"/>
        </w:rPr>
        <w:t>    项目编号：</w:t>
      </w:r>
    </w:p>
    <w:p>
      <w:pPr>
        <w:pStyle w:val="337"/>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890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7"/>
        <w:gridCol w:w="1115"/>
        <w:gridCol w:w="16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规格型号</w:t>
            </w:r>
          </w:p>
        </w:tc>
        <w:tc>
          <w:tcPr>
            <w:tcW w:w="11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数量及单位</w:t>
            </w:r>
          </w:p>
        </w:tc>
        <w:tc>
          <w:tcPr>
            <w:tcW w:w="1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单价</w:t>
            </w:r>
          </w:p>
        </w:tc>
        <w:tc>
          <w:tcPr>
            <w:tcW w:w="16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单项合价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专用耗材</w:t>
            </w:r>
          </w:p>
        </w:tc>
        <w:tc>
          <w:tcPr>
            <w:tcW w:w="50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39"/>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337"/>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b/>
          <w:bCs/>
          <w:color w:val="000000"/>
          <w:lang w:val="en-US" w:eastAsia="zh-CN"/>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pPr>
        <w:pStyle w:val="337"/>
        <w:spacing w:line="405" w:lineRule="atLeast"/>
        <w:rPr>
          <w:rFonts w:hint="eastAsia" w:ascii="仿宋_GB2312" w:eastAsia="仿宋_GB2312"/>
          <w:color w:val="000000"/>
        </w:rPr>
      </w:pPr>
    </w:p>
    <w:p>
      <w:pPr>
        <w:pStyle w:val="337"/>
        <w:spacing w:line="405" w:lineRule="atLeast"/>
        <w:rPr>
          <w:rFonts w:hint="eastAsia" w:ascii="仿宋_GB2312" w:eastAsia="仿宋_GB2312"/>
          <w:color w:val="000000"/>
        </w:rPr>
      </w:pPr>
      <w:r>
        <w:rPr>
          <w:rFonts w:hint="eastAsia" w:ascii="仿宋_GB2312" w:eastAsia="仿宋_GB2312"/>
          <w:color w:val="000000"/>
        </w:rPr>
        <w:t> </w:t>
      </w:r>
    </w:p>
    <w:p>
      <w:pPr>
        <w:pStyle w:val="337"/>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33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37"/>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72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snapToGrid w:val="0"/>
        <w:spacing w:line="500" w:lineRule="exact"/>
        <w:ind w:right="-44" w:rightChars="-21" w:firstLine="470" w:firstLineChars="196"/>
        <w:jc w:val="left"/>
        <w:rPr>
          <w:rFonts w:ascii="仿宋_GB2312" w:eastAsia="仿宋_GB2312"/>
          <w:sz w:val="24"/>
        </w:rPr>
      </w:pPr>
    </w:p>
    <w:p>
      <w:pPr>
        <w:pStyle w:val="741"/>
        <w:spacing w:before="0" w:beforeAutospacing="0" w:after="0" w:afterAutospacing="0" w:line="400" w:lineRule="atLeast"/>
        <w:ind w:firstLine="480" w:firstLineChars="200"/>
        <w:rPr>
          <w:rFonts w:ascii="仿宋_GB2312" w:eastAsia="仿宋_GB2312"/>
          <w:color w:val="000000"/>
        </w:rPr>
      </w:pPr>
      <w:r>
        <w:rPr>
          <w:rFonts w:hint="eastAsia" w:ascii="仿宋_GB2312" w:eastAsia="仿宋_GB2312"/>
          <w:color w:val="000000"/>
        </w:rPr>
        <w:t>（1）投标函（</w:t>
      </w:r>
      <w:r>
        <w:rPr>
          <w:rFonts w:hint="eastAsia" w:ascii="仿宋_GB2312" w:eastAsia="仿宋_GB2312"/>
          <w:b/>
          <w:bCs/>
          <w:color w:val="000000"/>
        </w:rPr>
        <w:t>必须提供</w:t>
      </w:r>
      <w:r>
        <w:rPr>
          <w:rFonts w:hint="eastAsia" w:ascii="仿宋_GB2312" w:eastAsia="仿宋_GB2312"/>
          <w:color w:val="000000"/>
        </w:rPr>
        <w:t>）………………………………………………………………</w:t>
      </w:r>
    </w:p>
    <w:p>
      <w:pPr>
        <w:pStyle w:val="7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7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7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（4）分标1、分标2投标产品“教师台式机”“网络教室教师机”“网络教室学生机”“互动电视”“液晶电视”</w:t>
      </w:r>
      <w:r>
        <w:rPr>
          <w:rFonts w:hint="eastAsia"/>
          <w:lang w:eastAsia="zh-CN"/>
        </w:rPr>
        <w:t>“</w:t>
      </w:r>
      <w:r>
        <w:rPr>
          <w:rFonts w:hint="eastAsia" w:ascii="仿宋_GB2312" w:hAnsi="仿宋_GB2312" w:eastAsia="仿宋_GB2312" w:cs="仿宋_GB2312"/>
          <w:color w:val="auto"/>
          <w:sz w:val="24"/>
          <w:szCs w:val="24"/>
          <w:lang w:val="en-US" w:eastAsia="zh-CN"/>
        </w:rPr>
        <w:t>导</w:t>
      </w:r>
      <w:r>
        <w:rPr>
          <w:rFonts w:hint="eastAsia" w:ascii="仿宋_GB2312" w:hAnsi="仿宋_GB2312" w:eastAsia="仿宋_GB2312" w:cs="仿宋_GB2312"/>
          <w:color w:val="auto"/>
          <w:sz w:val="24"/>
          <w:szCs w:val="24"/>
        </w:rPr>
        <w:t>播显示屏</w:t>
      </w:r>
      <w:r>
        <w:rPr>
          <w:rFonts w:hint="eastAsia" w:ascii="仿宋_GB2312" w:hAnsi="仿宋_GB2312" w:eastAsia="仿宋_GB2312" w:cs="仿宋_GB2312"/>
          <w:color w:val="auto"/>
          <w:sz w:val="24"/>
          <w:szCs w:val="24"/>
          <w:lang w:eastAsia="zh-CN"/>
        </w:rPr>
        <w:t>”</w:t>
      </w:r>
      <w:r>
        <w:rPr>
          <w:rFonts w:hint="eastAsia" w:ascii="仿宋_GB2312" w:eastAsia="仿宋_GB2312"/>
          <w:color w:val="000000"/>
        </w:rPr>
        <w:t>“计算机”为政府强制采购节能产品，由国家确定的认证机构出具的、处于有效期之内的节能产品认证证书（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741"/>
        <w:spacing w:before="0" w:beforeAutospacing="0" w:after="0" w:afterAutospacing="0" w:line="400" w:lineRule="atLeast"/>
        <w:rPr>
          <w:rFonts w:hint="default" w:ascii="仿宋_GB2312" w:eastAsia="仿宋_GB2312"/>
          <w:color w:val="000000"/>
          <w:lang w:val="en-US" w:eastAsia="zh-CN"/>
        </w:rPr>
      </w:pPr>
      <w:r>
        <w:rPr>
          <w:rFonts w:hint="eastAsia" w:ascii="仿宋_GB2312" w:eastAsia="仿宋_GB2312"/>
          <w:color w:val="000000"/>
          <w:lang w:val="en-US" w:eastAsia="zh-CN"/>
        </w:rPr>
        <w:t xml:space="preserve">    （5）</w:t>
      </w:r>
      <w:r>
        <w:rPr>
          <w:rFonts w:hint="eastAsia" w:ascii="仿宋_GB2312" w:hAnsi="宋体" w:eastAsia="仿宋_GB2312"/>
          <w:sz w:val="24"/>
        </w:rPr>
        <w:t>分标1、分标2</w:t>
      </w:r>
      <w:r>
        <w:rPr>
          <w:rFonts w:hint="eastAsia" w:ascii="仿宋_GB2312" w:eastAsia="仿宋_GB2312"/>
          <w:color w:val="000000"/>
        </w:rPr>
        <w:t>投标产品“互动平板一体机”采购需求</w:t>
      </w:r>
      <w:r>
        <w:rPr>
          <w:rFonts w:hint="eastAsia" w:ascii="仿宋_GB2312" w:eastAsia="仿宋_GB2312"/>
          <w:color w:val="000000"/>
          <w:lang w:eastAsia="zh-CN"/>
        </w:rPr>
        <w:t>“三、整机屏幕及护眼设计”（二）技术参数、“</w:t>
      </w:r>
      <w:r>
        <w:rPr>
          <w:rFonts w:hint="eastAsia" w:ascii="仿宋_GB2312" w:eastAsia="仿宋_GB2312"/>
          <w:color w:val="000000"/>
          <w:lang w:val="en-US" w:eastAsia="zh-CN"/>
        </w:rPr>
        <w:t xml:space="preserve"> 四、音频接收及播放功能”（三）技术参数、“七、教学辅助功能”（一）“</w:t>
      </w:r>
      <w:r>
        <w:rPr>
          <w:rFonts w:hint="eastAsia" w:ascii="仿宋_GB2312" w:hAnsi="仿宋_GB2312" w:eastAsia="仿宋_GB2312" w:cs="仿宋_GB2312"/>
          <w:color w:val="auto"/>
          <w:sz w:val="24"/>
          <w:szCs w:val="24"/>
        </w:rPr>
        <w:t>教学工具栏设计</w:t>
      </w:r>
      <w:r>
        <w:rPr>
          <w:rFonts w:hint="eastAsia" w:ascii="仿宋_GB2312" w:eastAsia="仿宋_GB2312"/>
          <w:color w:val="000000"/>
          <w:lang w:val="en-US" w:eastAsia="zh-CN"/>
        </w:rPr>
        <w:t>”4.技术参数；投标产品“</w:t>
      </w:r>
      <w:r>
        <w:rPr>
          <w:rFonts w:hint="eastAsia" w:ascii="仿宋_GB2312" w:hAnsi="仿宋_GB2312" w:eastAsia="仿宋_GB2312" w:cs="仿宋_GB2312"/>
          <w:i w:val="0"/>
          <w:iCs w:val="0"/>
          <w:color w:val="auto"/>
          <w:kern w:val="0"/>
          <w:sz w:val="24"/>
          <w:szCs w:val="24"/>
          <w:u w:val="none"/>
          <w:lang w:val="en-US" w:eastAsia="zh-CN" w:bidi="ar"/>
        </w:rPr>
        <w:t>智慧录播系统”【接口配置】7.技术参数、【性能配置】2.技术参数，</w:t>
      </w:r>
      <w:r>
        <w:rPr>
          <w:rFonts w:hint="eastAsia" w:ascii="仿宋_GB2312" w:hAnsi="仿宋_GB2312" w:eastAsia="仿宋_GB2312" w:cs="仿宋_GB2312"/>
          <w:b w:val="0"/>
          <w:bCs w:val="0"/>
          <w:i w:val="0"/>
          <w:iCs w:val="0"/>
          <w:caps w:val="0"/>
          <w:color w:val="auto"/>
          <w:spacing w:val="0"/>
          <w:sz w:val="24"/>
          <w:szCs w:val="24"/>
          <w:u w:val="none"/>
          <w:shd w:val="clear"/>
        </w:rPr>
        <w:t>投标时须提供证明材料，证明材料包括但不限于检测（检验）报告、彩页、官网或功能截图等</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）项目实施</w:t>
      </w:r>
      <w:r>
        <w:rPr>
          <w:rFonts w:hint="eastAsia" w:ascii="仿宋_GB2312" w:eastAsia="仿宋_GB2312"/>
          <w:color w:val="000000"/>
          <w:lang w:eastAsia="zh-CN"/>
        </w:rPr>
        <w:t>方案</w:t>
      </w:r>
      <w:r>
        <w:rPr>
          <w:rFonts w:hint="eastAsia" w:ascii="仿宋_GB2312" w:eastAsia="仿宋_GB2312"/>
          <w:color w:val="000000"/>
        </w:rPr>
        <w:t>（如有，格式见第六章）……………………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）安装进度计划和工期保证（如有，格式见第六章）……………………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）技术培训方案（如有，格式见第六章）……………………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）售后服务方案（如有，格式见第六章）……………………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w:t>
      </w:r>
      <w:r>
        <w:rPr>
          <w:rFonts w:hint="eastAsia" w:ascii="仿宋_GB2312" w:eastAsia="仿宋_GB2312"/>
          <w:color w:val="000000"/>
          <w:lang w:val="en-US" w:eastAsia="zh-CN"/>
        </w:rPr>
        <w:t>分标1、分标2</w:t>
      </w:r>
      <w:r>
        <w:rPr>
          <w:rFonts w:hint="eastAsia" w:ascii="仿宋_GB2312" w:eastAsia="仿宋_GB2312"/>
          <w:color w:val="000000"/>
        </w:rPr>
        <w:t>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w:t>
      </w:r>
      <w:r>
        <w:rPr>
          <w:rFonts w:hint="eastAsia" w:ascii="仿宋_GB2312" w:hAnsi="仿宋_GB2312" w:eastAsia="仿宋_GB2312" w:cs="仿宋_GB2312"/>
          <w:b w:val="0"/>
          <w:bCs w:val="0"/>
          <w:i w:val="0"/>
          <w:iCs w:val="0"/>
          <w:caps w:val="0"/>
          <w:color w:val="auto"/>
          <w:spacing w:val="0"/>
          <w:sz w:val="24"/>
          <w:szCs w:val="24"/>
          <w:u w:val="none"/>
          <w:shd w:val="clear"/>
        </w:rPr>
        <w:t>提供证明材料，证明材料包括但不限于检测（检验）报告、彩页、官网或功能截图等</w:t>
      </w:r>
      <w:r>
        <w:rPr>
          <w:rFonts w:hint="eastAsia" w:ascii="仿宋_GB2312" w:eastAsia="仿宋_GB2312"/>
          <w:color w:val="000000"/>
        </w:rPr>
        <w:t>（如有）……………………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具备有效的质量管理体系认证证书（如有）………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具备有效的职业健康安全管理体系认证证书（如有）（如有）……………………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具备有效的环境管理体系认证证书（如有）…………</w:t>
      </w:r>
    </w:p>
    <w:p>
      <w:pPr>
        <w:pStyle w:val="731"/>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（14）</w:t>
      </w:r>
      <w:r>
        <w:rPr>
          <w:rFonts w:hint="eastAsia" w:ascii="仿宋_GB2312" w:eastAsia="仿宋_GB2312"/>
          <w:color w:val="000000"/>
        </w:rPr>
        <w:t>投标产品为非政府强制采购节能产品，由国家确定的认证机构出具的、处于有效期之内的节能产品认证证书（如有）……………………</w:t>
      </w:r>
    </w:p>
    <w:p>
      <w:pPr>
        <w:pStyle w:val="731"/>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5</w:t>
      </w:r>
      <w:r>
        <w:rPr>
          <w:rFonts w:hint="eastAsia" w:ascii="仿宋_GB2312" w:eastAsia="仿宋_GB2312"/>
          <w:color w:val="000000"/>
        </w:rPr>
        <w:t>）投标产品由国家确定的认证机构出具的、处于有效期之内的环境标志产品认证证书（如有）……………………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）投标人对本项目的合理化建议和改进措施（如有，格式自拟）……………………</w:t>
      </w:r>
    </w:p>
    <w:p>
      <w:pPr>
        <w:rPr>
          <w:rFonts w:hint="default"/>
          <w:sz w:val="24"/>
          <w:szCs w:val="24"/>
          <w:lang w:val="en-US" w:eastAsia="zh-CN"/>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sz w:val="24"/>
          <w:szCs w:val="24"/>
        </w:rPr>
        <w:t>（1</w:t>
      </w:r>
      <w:r>
        <w:rPr>
          <w:rFonts w:hint="eastAsia" w:ascii="仿宋_GB2312" w:eastAsia="仿宋_GB2312"/>
          <w:color w:val="000000"/>
          <w:sz w:val="24"/>
          <w:szCs w:val="24"/>
          <w:lang w:val="en-US" w:eastAsia="zh-CN"/>
        </w:rPr>
        <w:t>7</w:t>
      </w:r>
      <w:r>
        <w:rPr>
          <w:rFonts w:hint="eastAsia" w:ascii="仿宋_GB2312" w:eastAsia="仿宋_GB2312"/>
          <w:color w:val="000000"/>
          <w:sz w:val="24"/>
          <w:szCs w:val="24"/>
        </w:rPr>
        <w:t>）投标人认为必要提供的声明及文件资料（如有，格式自拟）</w:t>
      </w:r>
      <w:r>
        <w:rPr>
          <w:rFonts w:hint="eastAsia" w:ascii="仿宋_GB2312" w:eastAsia="仿宋_GB2312"/>
          <w:color w:val="000000"/>
        </w:rPr>
        <w:t>……………………</w:t>
      </w:r>
    </w:p>
    <w:p>
      <w:pPr>
        <w:spacing w:line="320" w:lineRule="exact"/>
        <w:ind w:right="95"/>
        <w:jc w:val="left"/>
        <w:rPr>
          <w:rFonts w:hint="eastAsia" w:ascii="仿宋_GB2312" w:hAnsi="宋体" w:eastAsia="仿宋_GB2312" w:cs="Courier New"/>
          <w:sz w:val="24"/>
          <w:szCs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函（分标</w:t>
      </w:r>
      <w:r>
        <w:rPr>
          <w:rFonts w:hint="eastAsia" w:ascii="仿宋_GB2312" w:eastAsia="仿宋_GB2312"/>
          <w:b/>
          <w:sz w:val="32"/>
          <w:szCs w:val="32"/>
          <w:u w:val="single"/>
        </w:rPr>
        <w:t xml:space="preserve">   </w:t>
      </w:r>
      <w:r>
        <w:rPr>
          <w:rFonts w:hint="eastAsia" w:ascii="仿宋_GB2312" w:eastAsia="仿宋_GB2312"/>
          <w:b/>
          <w:sz w:val="32"/>
          <w:szCs w:val="32"/>
        </w:rPr>
        <w:t>）</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柳州市电化教育站</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ind w:right="-187" w:rightChars="-89"/>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84"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84"/>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357"/>
        <w:rPr>
          <w:rFonts w:ascii="仿宋_GB2312" w:eastAsia="仿宋_GB2312"/>
          <w:b/>
          <w:bCs/>
          <w:color w:val="000000"/>
        </w:rPr>
      </w:pPr>
      <w:r>
        <w:rPr>
          <w:rFonts w:hint="eastAsia" w:ascii="仿宋_GB2312" w:eastAsia="仿宋_GB2312"/>
          <w:b/>
          <w:bCs/>
          <w:color w:val="000000"/>
        </w:rPr>
        <w:t>（2）技术响应表格式（必须提供）：</w:t>
      </w:r>
    </w:p>
    <w:p>
      <w:pPr>
        <w:pStyle w:val="357"/>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r>
        <w:rPr>
          <w:rFonts w:hint="eastAsia" w:ascii="仿宋_GB2312" w:eastAsia="仿宋_GB2312"/>
          <w:b/>
          <w:sz w:val="32"/>
          <w:szCs w:val="32"/>
        </w:rPr>
        <w:t>（分标</w:t>
      </w:r>
      <w:r>
        <w:rPr>
          <w:rFonts w:hint="eastAsia" w:ascii="仿宋_GB2312" w:eastAsia="仿宋_GB2312"/>
          <w:b/>
          <w:sz w:val="32"/>
          <w:szCs w:val="32"/>
          <w:u w:val="single"/>
        </w:rPr>
        <w:t xml:space="preserve">   </w:t>
      </w:r>
      <w:r>
        <w:rPr>
          <w:rFonts w:hint="eastAsia" w:ascii="仿宋_GB2312" w:eastAsia="仿宋_GB2312"/>
          <w:b/>
          <w:sz w:val="32"/>
          <w:szCs w:val="32"/>
        </w:rPr>
        <w:t>）</w:t>
      </w:r>
      <w:r>
        <w:rPr>
          <w:rFonts w:hint="eastAsia" w:ascii="仿宋_GB2312" w:eastAsia="仿宋_GB2312"/>
          <w:color w:val="000000"/>
        </w:rPr>
        <w:t> </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9"/>
        <w:gridCol w:w="2103"/>
        <w:gridCol w:w="2852"/>
        <w:gridCol w:w="2246"/>
        <w:gridCol w:w="19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jc w:val="center"/>
              <w:rPr>
                <w:rFonts w:hint="eastAsia" w:ascii="仿宋_GB2312" w:eastAsia="仿宋_GB2312"/>
                <w:color w:val="000000"/>
              </w:rPr>
            </w:pPr>
            <w:r>
              <w:rPr>
                <w:rFonts w:hint="eastAsia" w:ascii="仿宋_GB2312" w:eastAsia="仿宋_GB2312"/>
                <w:color w:val="000000"/>
                <w:lang w:eastAsia="zh-CN"/>
              </w:rPr>
              <w:t>标的</w:t>
            </w:r>
            <w:r>
              <w:rPr>
                <w:rFonts w:hint="eastAsia" w:ascii="仿宋_GB2312" w:eastAsia="仿宋_GB2312"/>
                <w:color w:val="000000"/>
              </w:rPr>
              <w:t>名称</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jc w:val="center"/>
              <w:rPr>
                <w:rFonts w:hint="eastAsia" w:ascii="仿宋_GB2312" w:eastAsia="仿宋_GB2312"/>
                <w:color w:val="000000"/>
              </w:rPr>
            </w:pPr>
            <w:r>
              <w:rPr>
                <w:rFonts w:hint="eastAsia" w:ascii="仿宋_GB2312" w:eastAsia="仿宋_GB2312"/>
                <w:color w:val="000000"/>
              </w:rPr>
              <w:t>招标文件</w:t>
            </w:r>
          </w:p>
          <w:p>
            <w:pPr>
              <w:pStyle w:val="357"/>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jc w:val="center"/>
              <w:rPr>
                <w:rFonts w:hint="eastAsia" w:ascii="仿宋_GB2312" w:eastAsia="仿宋_GB2312"/>
                <w:color w:val="000000"/>
              </w:rPr>
            </w:pPr>
            <w:r>
              <w:rPr>
                <w:rFonts w:hint="eastAsia" w:ascii="仿宋_GB2312" w:eastAsia="仿宋_GB2312"/>
                <w:color w:val="000000"/>
              </w:rPr>
              <w:t>投标文件</w:t>
            </w:r>
          </w:p>
          <w:p>
            <w:pPr>
              <w:pStyle w:val="357"/>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tabs>
                <w:tab w:val="left" w:pos="3890"/>
              </w:tabs>
              <w:spacing w:line="405" w:lineRule="atLeast"/>
              <w:jc w:val="center"/>
              <w:rPr>
                <w:rFonts w:hint="eastAsia" w:ascii="仿宋_GB2312" w:eastAsia="仿宋_GB2312"/>
                <w:color w:val="000000"/>
                <w:lang w:eastAsia="zh-CN"/>
              </w:rPr>
            </w:pPr>
            <w:r>
              <w:rPr>
                <w:rFonts w:hint="eastAsia" w:ascii="仿宋_GB2312" w:hAnsi="仿宋_GB2312" w:eastAsia="仿宋_GB2312" w:cs="仿宋_GB2312"/>
                <w:b/>
                <w:bCs/>
                <w:color w:val="000000"/>
                <w:sz w:val="24"/>
                <w:szCs w:val="24"/>
              </w:rPr>
              <w:t>（一）</w:t>
            </w:r>
            <w:r>
              <w:rPr>
                <w:rFonts w:hint="eastAsia" w:ascii="仿宋_GB2312" w:hAnsi="仿宋_GB2312" w:eastAsia="仿宋_GB2312" w:cs="仿宋_GB2312"/>
                <w:b/>
                <w:color w:val="000000"/>
                <w:sz w:val="24"/>
                <w:szCs w:val="24"/>
              </w:rPr>
              <w:t>教师机</w:t>
            </w:r>
            <w:r>
              <w:rPr>
                <w:rFonts w:hint="eastAsia" w:ascii="仿宋_GB2312" w:hAnsi="仿宋_GB2312" w:eastAsia="仿宋_GB2312" w:cs="仿宋_GB2312"/>
                <w:b/>
                <w:color w:val="000000"/>
                <w:sz w:val="24"/>
                <w:szCs w:val="24"/>
                <w:lang w:val="en-US" w:eastAsia="zh-CN"/>
              </w:rPr>
              <w:t>台式机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教师台式机</w:t>
            </w:r>
            <w:r>
              <w:rPr>
                <w:rFonts w:hint="eastAsia" w:ascii="仿宋_GB2312" w:hAnsi="仿宋_GB2312" w:eastAsia="仿宋_GB2312" w:cs="仿宋_GB2312"/>
                <w:b/>
                <w:bCs/>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  </w:t>
            </w:r>
            <w:r>
              <w:rPr>
                <w:rFonts w:hint="eastAsia" w:ascii="仿宋_GB2312" w:hAnsi="仿宋_GB2312" w:eastAsia="仿宋_GB2312" w:cs="仿宋_GB2312"/>
                <w:b/>
                <w:bCs/>
                <w:color w:val="000000" w:themeColor="text1"/>
                <w14:textFill>
                  <w14:solidFill>
                    <w14:schemeClr w14:val="tx1"/>
                  </w14:solidFill>
                </w14:textFill>
              </w:rPr>
              <w:t>注：投标人应明确给出所投教师台式机“CPU型号”及“操作系统”名称，否则视为投标无效。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tabs>
                <w:tab w:val="left" w:pos="4265"/>
              </w:tabs>
              <w:spacing w:line="405" w:lineRule="atLeast"/>
              <w:jc w:val="center"/>
              <w:rPr>
                <w:rFonts w:hint="eastAsia" w:ascii="仿宋_GB2312" w:eastAsia="仿宋_GB2312"/>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w:t>
            </w:r>
            <w:r>
              <w:rPr>
                <w:rFonts w:hint="eastAsia" w:ascii="仿宋_GB2312" w:hAnsi="仿宋_GB2312" w:eastAsia="仿宋_GB2312" w:cs="仿宋_GB2312"/>
                <w:b/>
                <w:bCs/>
                <w:color w:val="000000" w:themeColor="text1"/>
                <w:sz w:val="24"/>
                <w:szCs w:val="24"/>
                <w:u w:val="none"/>
                <w14:textFill>
                  <w14:solidFill>
                    <w14:schemeClr w14:val="tx1"/>
                  </w14:solidFill>
                </w14:textFill>
              </w:rPr>
              <w:t>计算机网络教室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2</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color w:val="auto"/>
                <w:sz w:val="24"/>
                <w:szCs w:val="24"/>
                <w:highlight w:val="none"/>
              </w:rPr>
              <w:t>网络教室教师机</w:t>
            </w:r>
            <w:r>
              <w:rPr>
                <w:rFonts w:hint="eastAsia" w:ascii="仿宋_GB2312" w:hAnsi="仿宋_GB2312" w:eastAsia="仿宋_GB2312" w:cs="仿宋_GB2312"/>
                <w:b/>
                <w:bCs/>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left"/>
              <w:rPr>
                <w:rFonts w:hint="default"/>
                <w:color w:val="000000" w:themeColor="text1"/>
                <w:sz w:val="24"/>
                <w:lang w:val="en-US" w:eastAsia="zh-CN"/>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w:t>
            </w:r>
            <w:r>
              <w:rPr>
                <w:rFonts w:hint="eastAsia" w:ascii="仿宋_GB2312" w:hAnsi="仿宋_GB2312" w:eastAsia="仿宋_GB2312" w:cs="仿宋_GB2312"/>
                <w:b/>
                <w:bCs/>
                <w:color w:val="000000" w:themeColor="text1"/>
                <w:sz w:val="24"/>
                <w14:textFill>
                  <w14:solidFill>
                    <w14:schemeClr w14:val="tx1"/>
                  </w14:solidFill>
                </w14:textFill>
              </w:rPr>
              <w:t>注：投标人应明确给出所投网络教室教师机“CPU型号”及“操作系统”名称，否则视为投标无效。</w:t>
            </w:r>
          </w:p>
          <w:p>
            <w:pPr>
              <w:pStyle w:val="357"/>
              <w:spacing w:line="405" w:lineRule="atLeast"/>
              <w:rPr>
                <w:rFonts w:hint="eastAsia" w:ascii="仿宋_GB2312" w:eastAsia="仿宋_GB2312"/>
                <w:color w:val="000000" w:themeColor="text1"/>
                <w14:textFill>
                  <w14:solidFill>
                    <w14:schemeClr w14:val="tx1"/>
                  </w14:solidFill>
                </w14:textFill>
              </w:rPr>
            </w:pP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3</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color w:val="auto"/>
                <w:sz w:val="24"/>
                <w:szCs w:val="24"/>
                <w:highlight w:val="none"/>
              </w:rPr>
              <w:t>网络教室学生机</w:t>
            </w:r>
            <w:r>
              <w:rPr>
                <w:rFonts w:hint="eastAsia" w:ascii="仿宋_GB2312" w:hAnsi="仿宋_GB2312" w:eastAsia="仿宋_GB2312" w:cs="仿宋_GB2312"/>
                <w:b/>
                <w:bCs/>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left"/>
              <w:rPr>
                <w:rFonts w:hint="default"/>
                <w:color w:val="000000" w:themeColor="text1"/>
                <w:sz w:val="24"/>
                <w:lang w:val="en-US" w:eastAsia="zh-CN"/>
                <w14:textFill>
                  <w14:solidFill>
                    <w14:schemeClr w14:val="tx1"/>
                  </w14:solidFill>
                </w14:textFill>
              </w:rPr>
            </w:pPr>
            <w:r>
              <w:rPr>
                <w:rFonts w:hint="eastAsia" w:ascii="仿宋_GB2312" w:eastAsia="仿宋_GB2312"/>
                <w:color w:val="000000" w:themeColor="text1"/>
                <w14:textFill>
                  <w14:solidFill>
                    <w14:schemeClr w14:val="tx1"/>
                  </w14:solidFill>
                </w14:textFill>
              </w:rPr>
              <w:t> </w:t>
            </w:r>
            <w:r>
              <w:rPr>
                <w:rFonts w:hint="eastAsia" w:ascii="仿宋_GB2312" w:eastAsia="仿宋_GB2312"/>
                <w:color w:val="000000" w:themeColor="text1"/>
                <w:sz w:val="24"/>
                <w14:textFill>
                  <w14:solidFill>
                    <w14:schemeClr w14:val="tx1"/>
                  </w14:solidFill>
                </w14:textFill>
              </w:rPr>
              <w:t> </w:t>
            </w:r>
            <w:r>
              <w:rPr>
                <w:rFonts w:hint="eastAsia" w:ascii="仿宋_GB2312" w:hAnsi="仿宋_GB2312" w:eastAsia="仿宋_GB2312" w:cs="仿宋_GB2312"/>
                <w:b/>
                <w:bCs/>
                <w:color w:val="000000" w:themeColor="text1"/>
                <w:sz w:val="24"/>
                <w14:textFill>
                  <w14:solidFill>
                    <w14:schemeClr w14:val="tx1"/>
                  </w14:solidFill>
                </w14:textFill>
              </w:rPr>
              <w:t>注：投标人应明确给出所投网络教室</w:t>
            </w:r>
            <w:r>
              <w:rPr>
                <w:rFonts w:hint="eastAsia" w:ascii="仿宋_GB2312" w:hAnsi="仿宋_GB2312" w:eastAsia="仿宋_GB2312" w:cs="仿宋_GB2312"/>
                <w:b/>
                <w:bCs/>
                <w:color w:val="000000" w:themeColor="text1"/>
                <w:sz w:val="24"/>
                <w:lang w:eastAsia="zh-CN"/>
                <w14:textFill>
                  <w14:solidFill>
                    <w14:schemeClr w14:val="tx1"/>
                  </w14:solidFill>
                </w14:textFill>
              </w:rPr>
              <w:t>学生</w:t>
            </w:r>
            <w:r>
              <w:rPr>
                <w:rFonts w:hint="eastAsia" w:ascii="仿宋_GB2312" w:hAnsi="仿宋_GB2312" w:eastAsia="仿宋_GB2312" w:cs="仿宋_GB2312"/>
                <w:b/>
                <w:bCs/>
                <w:color w:val="000000" w:themeColor="text1"/>
                <w:sz w:val="24"/>
                <w14:textFill>
                  <w14:solidFill>
                    <w14:schemeClr w14:val="tx1"/>
                  </w14:solidFill>
                </w14:textFill>
              </w:rPr>
              <w:t>机“CPU型号”及“操作系统”名称，否则视为投标无效。</w:t>
            </w:r>
          </w:p>
          <w:p>
            <w:pPr>
              <w:pStyle w:val="357"/>
              <w:spacing w:line="405" w:lineRule="atLeast"/>
              <w:rPr>
                <w:rFonts w:hint="eastAsia" w:ascii="仿宋_GB2312" w:eastAsia="仿宋_GB2312"/>
                <w:color w:val="000000" w:themeColor="text1"/>
                <w14:textFill>
                  <w14:solidFill>
                    <w14:schemeClr w14:val="tx1"/>
                  </w14:solidFill>
                </w14:textFill>
              </w:rPr>
            </w:pP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jc w:val="center"/>
              <w:rPr>
                <w:rFonts w:hint="default" w:ascii="仿宋_GB2312" w:eastAsia="仿宋_GB2312"/>
                <w:color w:val="000000"/>
                <w:lang w:val="en-US" w:eastAsia="zh-CN"/>
              </w:rPr>
            </w:pPr>
            <w:r>
              <w:rPr>
                <w:rFonts w:hint="eastAsia" w:ascii="仿宋_GB2312" w:eastAsia="仿宋_GB2312"/>
                <w:color w:val="000000"/>
                <w:lang w:val="en-US" w:eastAsia="zh-CN"/>
              </w:rPr>
              <w:t>...</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default" w:ascii="仿宋_GB2312" w:eastAsia="仿宋_GB2312"/>
                <w:color w:val="000000"/>
                <w:lang w:val="en-US" w:eastAsia="zh-CN"/>
              </w:rPr>
            </w:pPr>
            <w:r>
              <w:rPr>
                <w:rFonts w:hint="eastAsia" w:ascii="仿宋_GB2312" w:eastAsia="仿宋_GB2312"/>
                <w:color w:val="000000"/>
                <w:lang w:val="en-US" w:eastAsia="zh-CN"/>
              </w:rPr>
              <w:t xml:space="preserve">                     </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八</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sz w:val="24"/>
                <w:szCs w:val="24"/>
                <w:lang w:val="en-US" w:eastAsia="zh-CN"/>
              </w:rPr>
              <w:t>公用多媒体教室1间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lang w:val="en-US" w:eastAsia="zh-CN"/>
              </w:rPr>
            </w:pP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jc w:val="center"/>
              <w:rPr>
                <w:rFonts w:hint="eastAsia" w:ascii="仿宋_GB2312" w:hAnsi="仿宋_GB2312" w:eastAsia="仿宋_GB2312" w:cs="仿宋_GB2312"/>
                <w:color w:val="auto"/>
                <w:kern w:val="0"/>
                <w:sz w:val="24"/>
                <w:szCs w:val="24"/>
                <w:lang w:val="en-US" w:eastAsia="zh-CN"/>
              </w:rPr>
            </w:pPr>
            <w:r>
              <w:rPr>
                <w:rFonts w:hint="eastAsia" w:ascii="仿宋_GB2312" w:eastAsia="仿宋_GB2312"/>
                <w:color w:val="000000"/>
                <w:lang w:val="en-US" w:eastAsia="zh-CN"/>
              </w:rPr>
              <w:t>...</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left"/>
              <w:rPr>
                <w:rFonts w:hint="eastAsia" w:ascii="仿宋_GB2312" w:hAnsi="仿宋_GB2312" w:eastAsia="仿宋_GB2312" w:cs="仿宋_GB2312"/>
                <w:b/>
                <w:bCs/>
                <w:color w:val="FF0000"/>
                <w:sz w:val="24"/>
              </w:rPr>
            </w:pP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default" w:ascii="仿宋_GB2312" w:eastAsia="仿宋_GB2312"/>
                <w:color w:val="000000"/>
                <w:lang w:val="en-US" w:eastAsia="zh-CN"/>
              </w:rPr>
            </w:pPr>
            <w:r>
              <w:rPr>
                <w:rFonts w:hint="eastAsia" w:ascii="仿宋_GB2312" w:eastAsia="仿宋_GB2312"/>
                <w:color w:val="000000"/>
                <w:lang w:val="en-US" w:eastAsia="zh-CN"/>
              </w:rPr>
              <w:t>92</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r>
              <w:rPr>
                <w:rFonts w:hint="eastAsia" w:ascii="仿宋_GB2312" w:hAnsi="仿宋_GB2312" w:eastAsia="仿宋_GB2312" w:cs="仿宋_GB2312"/>
                <w:color w:val="auto"/>
                <w:kern w:val="0"/>
                <w:sz w:val="24"/>
                <w:szCs w:val="24"/>
                <w:lang w:val="en-US" w:eastAsia="zh-CN"/>
              </w:rPr>
              <w:t>计算机</w:t>
            </w:r>
            <w:r>
              <w:rPr>
                <w:rFonts w:hint="eastAsia" w:ascii="仿宋_GB2312" w:hAnsi="仿宋_GB2312" w:eastAsia="仿宋_GB2312" w:cs="仿宋_GB2312"/>
                <w:b/>
                <w:bCs/>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themeColor="text1"/>
                <w14:textFill>
                  <w14:solidFill>
                    <w14:schemeClr w14:val="tx1"/>
                  </w14:solidFill>
                </w14:textFill>
              </w:rPr>
            </w:pP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left"/>
              <w:rPr>
                <w:rFonts w:hint="eastAsia" w:ascii="仿宋_GB2312" w:eastAsia="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注：投标人应明确给出所投</w:t>
            </w:r>
            <w:r>
              <w:rPr>
                <w:rFonts w:hint="eastAsia" w:ascii="仿宋_GB2312" w:hAnsi="仿宋_GB2312" w:eastAsia="仿宋_GB2312" w:cs="仿宋_GB2312"/>
                <w:b/>
                <w:bCs/>
                <w:color w:val="000000" w:themeColor="text1"/>
                <w:sz w:val="24"/>
                <w:lang w:eastAsia="zh-CN"/>
                <w14:textFill>
                  <w14:solidFill>
                    <w14:schemeClr w14:val="tx1"/>
                  </w14:solidFill>
                </w14:textFill>
              </w:rPr>
              <w:t>计算</w:t>
            </w:r>
            <w:r>
              <w:rPr>
                <w:rFonts w:hint="eastAsia" w:ascii="仿宋_GB2312" w:hAnsi="仿宋_GB2312" w:eastAsia="仿宋_GB2312" w:cs="仿宋_GB2312"/>
                <w:b/>
                <w:bCs/>
                <w:color w:val="000000" w:themeColor="text1"/>
                <w:sz w:val="24"/>
                <w14:textFill>
                  <w14:solidFill>
                    <w14:schemeClr w14:val="tx1"/>
                  </w14:solidFill>
                </w14:textFill>
              </w:rPr>
              <w:t>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lang w:val="en-US" w:eastAsia="zh-CN"/>
              </w:rPr>
            </w:pP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jc w:val="center"/>
              <w:rPr>
                <w:rFonts w:hint="eastAsia" w:ascii="仿宋_GB2312" w:hAnsi="仿宋_GB2312" w:eastAsia="仿宋_GB2312" w:cs="仿宋_GB2312"/>
                <w:color w:val="auto"/>
                <w:kern w:val="0"/>
                <w:sz w:val="24"/>
                <w:szCs w:val="24"/>
                <w:lang w:val="en-US" w:eastAsia="zh-CN"/>
              </w:rPr>
            </w:pPr>
            <w:r>
              <w:rPr>
                <w:rFonts w:hint="eastAsia" w:ascii="仿宋_GB2312" w:eastAsia="仿宋_GB2312"/>
                <w:color w:val="000000"/>
                <w:lang w:val="en-US" w:eastAsia="zh-CN"/>
              </w:rPr>
              <w:t>...</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left"/>
              <w:rPr>
                <w:rFonts w:hint="eastAsia" w:ascii="仿宋_GB2312" w:hAnsi="仿宋_GB2312" w:eastAsia="仿宋_GB2312" w:cs="仿宋_GB2312"/>
                <w:b/>
                <w:bCs/>
                <w:color w:val="FF0000"/>
                <w:sz w:val="24"/>
              </w:rPr>
            </w:pP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57"/>
              <w:spacing w:line="405" w:lineRule="atLeast"/>
              <w:rPr>
                <w:rFonts w:hint="eastAsia" w:ascii="仿宋_GB2312" w:eastAsia="仿宋_GB2312"/>
                <w:color w:val="000000"/>
              </w:rPr>
            </w:pPr>
          </w:p>
        </w:tc>
      </w:tr>
    </w:tbl>
    <w:p>
      <w:pPr>
        <w:pStyle w:val="357"/>
        <w:spacing w:line="405" w:lineRule="atLeast"/>
        <w:ind w:firstLine="241" w:firstLineChars="100"/>
        <w:rPr>
          <w:rFonts w:hint="eastAsia" w:ascii="仿宋_GB2312" w:eastAsia="仿宋_GB2312"/>
          <w:b/>
          <w:bCs/>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w:t>
      </w:r>
      <w:r>
        <w:rPr>
          <w:rFonts w:hint="eastAsia" w:ascii="仿宋_GB2312" w:eastAsia="仿宋_GB2312"/>
          <w:b/>
          <w:bCs/>
          <w:color w:val="000000"/>
          <w:lang w:eastAsia="zh-CN"/>
        </w:rPr>
        <w:t>，分标</w:t>
      </w:r>
      <w:r>
        <w:rPr>
          <w:rFonts w:hint="eastAsia" w:ascii="仿宋_GB2312" w:eastAsia="仿宋_GB2312"/>
          <w:b/>
          <w:bCs/>
          <w:color w:val="000000"/>
          <w:lang w:val="en-US" w:eastAsia="zh-CN"/>
        </w:rPr>
        <w:t>1投标人的</w:t>
      </w:r>
      <w:r>
        <w:rPr>
          <w:rFonts w:hint="eastAsia" w:ascii="仿宋_GB2312" w:eastAsia="仿宋_GB2312"/>
          <w:b/>
          <w:bCs/>
          <w:color w:val="000000"/>
        </w:rPr>
        <w:t>响应内容发生负偏离</w:t>
      </w:r>
      <w:r>
        <w:rPr>
          <w:rFonts w:hint="eastAsia" w:ascii="仿宋_GB2312" w:eastAsia="仿宋_GB2312"/>
          <w:b/>
          <w:bCs/>
          <w:color w:val="000000"/>
          <w:lang w:eastAsia="zh-CN"/>
        </w:rPr>
        <w:t>四</w:t>
      </w:r>
      <w:r>
        <w:rPr>
          <w:rFonts w:hint="eastAsia" w:ascii="仿宋_GB2312" w:eastAsia="仿宋_GB2312"/>
          <w:b/>
          <w:bCs/>
          <w:color w:val="000000"/>
        </w:rPr>
        <w:t>项以上的，</w:t>
      </w:r>
      <w:r>
        <w:rPr>
          <w:rFonts w:hint="eastAsia" w:ascii="仿宋_GB2312" w:eastAsia="仿宋_GB2312"/>
          <w:b/>
          <w:bCs/>
          <w:color w:val="000000"/>
          <w:lang w:eastAsia="zh-CN"/>
        </w:rPr>
        <w:t>分标</w:t>
      </w:r>
      <w:r>
        <w:rPr>
          <w:rFonts w:hint="eastAsia" w:ascii="仿宋_GB2312" w:eastAsia="仿宋_GB2312"/>
          <w:b/>
          <w:bCs/>
          <w:color w:val="000000"/>
          <w:lang w:val="en-US" w:eastAsia="zh-CN"/>
        </w:rPr>
        <w:t>1</w:t>
      </w:r>
      <w:r>
        <w:rPr>
          <w:rFonts w:hint="eastAsia" w:ascii="仿宋_GB2312" w:eastAsia="仿宋_GB2312"/>
          <w:b/>
          <w:bCs/>
          <w:color w:val="000000"/>
        </w:rPr>
        <w:t>视为投标无效</w:t>
      </w:r>
      <w:r>
        <w:rPr>
          <w:rFonts w:hint="eastAsia" w:ascii="仿宋_GB2312" w:eastAsia="仿宋_GB2312"/>
          <w:b/>
          <w:bCs/>
          <w:color w:val="000000"/>
          <w:lang w:eastAsia="zh-CN"/>
        </w:rPr>
        <w:t>；分标</w:t>
      </w:r>
      <w:r>
        <w:rPr>
          <w:rFonts w:hint="eastAsia" w:ascii="仿宋_GB2312" w:eastAsia="仿宋_GB2312"/>
          <w:b/>
          <w:bCs/>
          <w:color w:val="000000"/>
          <w:lang w:val="en-US" w:eastAsia="zh-CN"/>
        </w:rPr>
        <w:t>2投标人的响应内容发生负偏离四项以上的，分标2视为投标无效</w:t>
      </w:r>
      <w:r>
        <w:rPr>
          <w:rFonts w:hint="eastAsia" w:ascii="仿宋_GB2312" w:eastAsia="仿宋_GB2312"/>
          <w:b/>
          <w:bCs/>
          <w:color w:val="000000"/>
        </w:rPr>
        <w:t>。</w:t>
      </w:r>
    </w:p>
    <w:p>
      <w:pPr>
        <w:pStyle w:val="357"/>
        <w:spacing w:line="405" w:lineRule="atLeast"/>
        <w:ind w:firstLine="241" w:firstLineChars="100"/>
        <w:rPr>
          <w:rFonts w:hint="eastAsia" w:ascii="仿宋_GB2312" w:hAnsi="宋体" w:eastAsia="仿宋_GB2312" w:cs="宋体"/>
          <w:b/>
          <w:bCs/>
          <w:color w:val="000000"/>
        </w:rPr>
      </w:pPr>
      <w:r>
        <w:rPr>
          <w:rFonts w:hint="eastAsia" w:ascii="仿宋_GB2312" w:eastAsia="仿宋_GB2312" w:cs="宋体"/>
          <w:b/>
          <w:bCs/>
          <w:color w:val="000000"/>
          <w:lang w:val="en-US" w:eastAsia="zh-CN"/>
        </w:rPr>
        <w:t>5.分标1、分标2</w:t>
      </w:r>
      <w:r>
        <w:rPr>
          <w:rFonts w:hint="eastAsia" w:ascii="仿宋_GB2312" w:hAnsi="宋体" w:eastAsia="仿宋_GB2312" w:cs="宋体"/>
          <w:b/>
          <w:bCs/>
          <w:color w:val="000000"/>
        </w:rPr>
        <w:t>“</w:t>
      </w:r>
      <w:r>
        <w:rPr>
          <w:rFonts w:hint="eastAsia" w:ascii="仿宋_GB2312" w:hAnsi="宋体" w:eastAsia="仿宋_GB2312" w:cs="宋体"/>
          <w:b/>
          <w:bCs/>
          <w:color w:val="000000"/>
          <w:lang w:eastAsia="zh-CN"/>
        </w:rPr>
        <w:t>教师</w:t>
      </w:r>
      <w:r>
        <w:rPr>
          <w:rFonts w:hint="eastAsia" w:ascii="仿宋_GB2312" w:hAnsi="宋体" w:eastAsia="仿宋_GB2312" w:cs="宋体"/>
          <w:b/>
          <w:bCs/>
          <w:color w:val="000000"/>
        </w:rPr>
        <w:t>台式机”</w:t>
      </w:r>
      <w:r>
        <w:rPr>
          <w:rFonts w:hint="eastAsia" w:ascii="仿宋_GB2312" w:eastAsia="仿宋_GB2312" w:cs="宋体"/>
          <w:b/>
          <w:bCs/>
          <w:color w:val="000000"/>
          <w:lang w:eastAsia="zh-CN"/>
        </w:rPr>
        <w:t>、</w:t>
      </w:r>
      <w:r>
        <w:rPr>
          <w:rFonts w:hint="eastAsia" w:ascii="仿宋_GB2312" w:hAnsi="仿宋_GB2312" w:eastAsia="仿宋_GB2312" w:cs="仿宋_GB2312"/>
          <w:b/>
          <w:bCs/>
          <w:sz w:val="24"/>
          <w:szCs w:val="24"/>
          <w:lang w:eastAsia="zh-CN"/>
        </w:rPr>
        <w:t>“网络教室教师机”、“</w:t>
      </w:r>
      <w:r>
        <w:rPr>
          <w:rFonts w:hint="eastAsia" w:ascii="仿宋_GB2312" w:hAnsi="仿宋_GB2312" w:eastAsia="仿宋_GB2312" w:cs="仿宋_GB2312"/>
          <w:b/>
          <w:bCs/>
          <w:color w:val="auto"/>
          <w:sz w:val="24"/>
          <w:szCs w:val="24"/>
          <w:highlight w:val="none"/>
        </w:rPr>
        <w:t>网络教室学生机</w:t>
      </w:r>
      <w:r>
        <w:rPr>
          <w:rFonts w:hint="eastAsia" w:ascii="仿宋_GB2312" w:hAnsi="仿宋_GB2312" w:eastAsia="仿宋_GB2312" w:cs="仿宋_GB2312"/>
          <w:b/>
          <w:bCs/>
          <w:color w:val="auto"/>
          <w:sz w:val="24"/>
          <w:szCs w:val="24"/>
          <w:highlight w:val="none"/>
          <w:lang w:eastAsia="zh-CN"/>
        </w:rPr>
        <w:t>”、</w:t>
      </w:r>
      <w:r>
        <w:rPr>
          <w:rFonts w:hint="eastAsia"/>
          <w:b/>
          <w:bCs/>
          <w:lang w:eastAsia="zh-CN"/>
        </w:rPr>
        <w:t>“</w:t>
      </w:r>
      <w:r>
        <w:rPr>
          <w:rFonts w:hint="eastAsia" w:ascii="仿宋_GB2312" w:hAnsi="仿宋_GB2312" w:eastAsia="仿宋_GB2312" w:cs="仿宋_GB2312"/>
          <w:b/>
          <w:bCs/>
          <w:color w:val="auto"/>
          <w:kern w:val="0"/>
          <w:sz w:val="24"/>
          <w:szCs w:val="24"/>
          <w:lang w:val="en-US" w:eastAsia="zh-CN"/>
        </w:rPr>
        <w:t>计算机”</w:t>
      </w:r>
      <w:r>
        <w:rPr>
          <w:rFonts w:hint="eastAsia" w:ascii="仿宋_GB2312" w:hAnsi="宋体" w:eastAsia="仿宋_GB2312" w:cs="宋体"/>
          <w:b/>
          <w:bCs/>
          <w:color w:val="000000"/>
          <w:lang w:val="en-US" w:eastAsia="zh-CN"/>
        </w:rPr>
        <w:t>的</w:t>
      </w:r>
      <w:r>
        <w:rPr>
          <w:rFonts w:hint="eastAsia" w:ascii="仿宋_GB2312" w:hAnsi="宋体" w:eastAsia="仿宋_GB2312" w:cs="宋体"/>
          <w:b/>
          <w:bCs/>
          <w:color w:val="000000"/>
        </w:rPr>
        <w:t>CPU型号</w:t>
      </w:r>
      <w:r>
        <w:rPr>
          <w:rFonts w:hint="eastAsia" w:ascii="仿宋_GB2312" w:hAnsi="宋体" w:eastAsia="仿宋_GB2312" w:cs="宋体"/>
          <w:b/>
          <w:bCs/>
          <w:color w:val="000000"/>
          <w:lang w:eastAsia="zh-CN"/>
        </w:rPr>
        <w:t>、操作系统</w:t>
      </w:r>
      <w:r>
        <w:rPr>
          <w:rFonts w:hint="eastAsia" w:ascii="仿宋_GB2312" w:hAnsi="宋体" w:eastAsia="仿宋_GB2312" w:cs="宋体"/>
          <w:b/>
          <w:bCs/>
          <w:color w:val="000000"/>
        </w:rPr>
        <w:t>应当符合安全可靠测评要求，具体详见《附件一：中国信息安全测评中心和国家保密科技测评中心网站安全可靠测评结果》，否则投标无效。</w:t>
      </w:r>
    </w:p>
    <w:p>
      <w:pPr>
        <w:pStyle w:val="357"/>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35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pStyle w:val="357"/>
        <w:jc w:val="center"/>
        <w:rPr>
          <w:rFonts w:hint="default" w:ascii="仿宋_GB2312" w:eastAsia="仿宋_GB2312"/>
          <w:color w:val="000000"/>
          <w:lang w:val="en-US" w:eastAsia="zh-CN"/>
        </w:rPr>
      </w:pPr>
      <w:r>
        <w:rPr>
          <w:rFonts w:hint="eastAsia" w:ascii="仿宋_GB2312" w:eastAsia="仿宋_GB2312"/>
          <w:color w:val="000000"/>
          <w:lang w:val="en-US" w:eastAsia="zh-CN"/>
        </w:rPr>
        <w:t xml:space="preserve">                                                         </w:t>
      </w: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w:t>
      </w:r>
      <w:r>
        <w:rPr>
          <w:rFonts w:hint="eastAsia" w:ascii="仿宋_GB2312" w:eastAsia="仿宋_GB2312"/>
          <w:color w:val="000000"/>
          <w:lang w:val="en-US" w:eastAsia="zh-CN"/>
        </w:rPr>
        <w:t xml:space="preserve">   日</w:t>
      </w:r>
    </w:p>
    <w:p>
      <w:pPr>
        <w:pStyle w:val="357"/>
        <w:jc w:val="right"/>
        <w:rPr>
          <w:rFonts w:hint="eastAsia" w:ascii="仿宋_GB2312" w:hAnsi="宋体" w:eastAsia="仿宋_GB2312"/>
          <w:b/>
          <w:sz w:val="24"/>
        </w:rPr>
      </w:pPr>
      <w:r>
        <w:rPr>
          <w:rFonts w:hint="eastAsia" w:ascii="仿宋_GB2312" w:eastAsia="仿宋_GB2312"/>
          <w:color w:val="000000"/>
        </w:rPr>
        <w:t> </w:t>
      </w:r>
    </w:p>
    <w:p>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right"/>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pPr>
        <w:snapToGrid w:val="0"/>
        <w:spacing w:before="50"/>
        <w:jc w:val="left"/>
        <w:rPr>
          <w:rFonts w:hint="eastAsia" w:ascii="仿宋_GB2312" w:hAnsi="宋体" w:eastAsia="仿宋_GB2312"/>
          <w:b/>
          <w:color w:val="000000"/>
          <w:sz w:val="24"/>
        </w:rPr>
      </w:pPr>
    </w:p>
    <w:p>
      <w:pPr>
        <w:snapToGrid w:val="0"/>
        <w:spacing w:before="50"/>
        <w:jc w:val="left"/>
        <w:rPr>
          <w:rFonts w:hint="eastAsia" w:ascii="仿宋_GB2312" w:hAnsi="宋体" w:eastAsia="仿宋_GB2312"/>
          <w:b/>
          <w:color w:val="000000"/>
          <w:sz w:val="24"/>
        </w:rPr>
      </w:pPr>
    </w:p>
    <w:p>
      <w:pPr>
        <w:pStyle w:val="26"/>
        <w:spacing w:line="240" w:lineRule="atLeast"/>
        <w:jc w:val="left"/>
        <w:rPr>
          <w:rFonts w:hint="eastAsia" w:ascii="仿宋_GB2312" w:hAnsi="宋体" w:eastAsia="仿宋_GB2312"/>
        </w:rPr>
      </w:pPr>
    </w:p>
    <w:p>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pStyle w:val="26"/>
        <w:spacing w:line="240" w:lineRule="atLeast"/>
        <w:jc w:val="center"/>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宋体" w:hAnsi="宋体" w:eastAsia="宋体" w:cs="宋体"/>
          <w:i w:val="0"/>
          <w:iCs w:val="0"/>
          <w:caps w:val="0"/>
          <w:color w:val="555A5E"/>
          <w:spacing w:val="0"/>
          <w:sz w:val="24"/>
          <w:szCs w:val="24"/>
        </w:rPr>
      </w:pPr>
      <w:r>
        <w:rPr>
          <w:rFonts w:hint="eastAsia" w:ascii="宋体" w:hAnsi="宋体" w:eastAsia="宋体" w:cs="宋体"/>
          <w:i w:val="0"/>
          <w:iCs w:val="0"/>
          <w:caps w:val="0"/>
          <w:color w:val="555A5E"/>
          <w:spacing w:val="0"/>
          <w:sz w:val="24"/>
          <w:szCs w:val="24"/>
          <w:shd w:val="clear" w:fill="FFFFFF"/>
        </w:rPr>
        <w:t>2025年第2号</w:t>
      </w:r>
    </w:p>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宋体" w:hAnsi="宋体" w:eastAsia="宋体" w:cs="宋体"/>
          <w:i w:val="0"/>
          <w:iCs w:val="0"/>
          <w:caps w:val="0"/>
          <w:color w:val="555A5E"/>
          <w:spacing w:val="0"/>
          <w:sz w:val="18"/>
          <w:szCs w:val="18"/>
        </w:rPr>
      </w:pPr>
      <w:r>
        <w:rPr>
          <w:rFonts w:ascii="黑体" w:hAnsi="宋体" w:eastAsia="黑体" w:cs="黑体"/>
          <w:i w:val="0"/>
          <w:iCs w:val="0"/>
          <w:caps w:val="0"/>
          <w:color w:val="555A5E"/>
          <w:spacing w:val="0"/>
          <w:kern w:val="0"/>
          <w:sz w:val="24"/>
          <w:szCs w:val="24"/>
          <w:shd w:val="clear" w:fill="FFFFFF"/>
          <w:lang w:val="en-US" w:eastAsia="zh-CN" w:bidi="ar"/>
        </w:rPr>
        <w:t>附表一、数据库</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（一）集中式数据库</w:t>
      </w:r>
    </w:p>
    <w:tbl>
      <w:tblPr>
        <w:tblStyle w:val="48"/>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ascii="Calibri" w:hAnsi="Calibri" w:eastAsia="宋体" w:cs="Calibri"/>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default" w:ascii="Calibri" w:hAnsi="Calibri" w:eastAsia="宋体" w:cs="Calibri"/>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default" w:ascii="Calibri" w:hAnsi="Calibri" w:eastAsia="宋体" w:cs="Calibri"/>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bl>
    <w:p>
      <w:pPr>
        <w:bidi w:val="0"/>
        <w:jc w:val="left"/>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宋体" w:hAnsi="宋体" w:eastAsia="宋体" w:cs="宋体"/>
          <w:b/>
          <w:bCs/>
          <w:i w:val="0"/>
          <w:iCs w:val="0"/>
          <w:caps w:val="0"/>
          <w:color w:val="555A5E"/>
          <w:spacing w:val="0"/>
          <w:kern w:val="0"/>
          <w:sz w:val="24"/>
          <w:szCs w:val="24"/>
          <w:shd w:val="clear" w:fill="FFFFFF"/>
          <w:lang w:val="en-US" w:eastAsia="zh-CN" w:bidi="ar"/>
        </w:rPr>
      </w:pPr>
      <w:r>
        <w:rPr>
          <w:rFonts w:ascii="黑体" w:hAnsi="宋体" w:eastAsia="黑体" w:cs="黑体"/>
          <w:i w:val="0"/>
          <w:iCs w:val="0"/>
          <w:caps w:val="0"/>
          <w:color w:val="555A5E"/>
          <w:spacing w:val="0"/>
          <w:sz w:val="32"/>
          <w:szCs w:val="32"/>
          <w:shd w:val="clear" w:fill="FFFFFF"/>
        </w:rPr>
        <w:t>（</w:t>
      </w:r>
      <w:r>
        <w:rPr>
          <w:rFonts w:hint="eastAsia" w:ascii="黑体" w:hAnsi="宋体" w:eastAsia="黑体" w:cs="黑体"/>
          <w:i w:val="0"/>
          <w:iCs w:val="0"/>
          <w:caps w:val="0"/>
          <w:color w:val="555A5E"/>
          <w:spacing w:val="0"/>
          <w:sz w:val="32"/>
          <w:szCs w:val="32"/>
          <w:shd w:val="clear" w:fill="FFFFFF"/>
        </w:rPr>
        <w:t>2025年第3号）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附表一、中央处理器（</w:t>
      </w:r>
      <w:r>
        <w:rPr>
          <w:rFonts w:hint="eastAsia" w:ascii="宋体" w:hAnsi="宋体" w:eastAsia="宋体" w:cs="宋体"/>
          <w:b/>
          <w:bCs/>
          <w:i w:val="0"/>
          <w:iCs w:val="0"/>
          <w:caps w:val="0"/>
          <w:color w:val="555A5E"/>
          <w:spacing w:val="0"/>
          <w:kern w:val="0"/>
          <w:sz w:val="18"/>
          <w:szCs w:val="18"/>
          <w:shd w:val="clear" w:fill="FFFFFF"/>
          <w:lang w:val="en-US" w:eastAsia="zh-CN" w:bidi="ar"/>
        </w:rPr>
        <w:t>CPU</w:t>
      </w:r>
      <w:r>
        <w:rPr>
          <w:rFonts w:hint="eastAsia" w:ascii="宋体" w:hAnsi="宋体" w:eastAsia="宋体" w:cs="宋体"/>
          <w:b/>
          <w:bCs/>
          <w:i w:val="0"/>
          <w:iCs w:val="0"/>
          <w:caps w:val="0"/>
          <w:color w:val="555A5E"/>
          <w:spacing w:val="0"/>
          <w:kern w:val="0"/>
          <w:sz w:val="24"/>
          <w:szCs w:val="24"/>
          <w:shd w:val="clear" w:fill="FFFFFF"/>
          <w:lang w:val="en-US" w:eastAsia="zh-CN" w:bidi="ar"/>
        </w:rPr>
        <w:t>）（</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附表二、操作系统（</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方德桌面操作系统（Pro版）V5.0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银河麒麟桌面操作系统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银河麒麟高级服务器操作系统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腾讯云Linux服务器操作系统 V4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bl>
    <w:p>
      <w:pPr>
        <w:bidi w:val="0"/>
        <w:jc w:val="left"/>
        <w:rPr>
          <w:rFonts w:hint="eastAsia"/>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宋体" w:hAnsi="宋体" w:eastAsia="宋体" w:cs="宋体"/>
          <w:i w:val="0"/>
          <w:iCs w:val="0"/>
          <w:caps w:val="0"/>
          <w:color w:val="555A5E"/>
          <w:spacing w:val="0"/>
          <w:sz w:val="24"/>
          <w:szCs w:val="24"/>
        </w:rPr>
      </w:pPr>
      <w:r>
        <w:rPr>
          <w:rFonts w:hint="eastAsia" w:ascii="宋体" w:hAnsi="宋体" w:eastAsia="宋体" w:cs="宋体"/>
          <w:i w:val="0"/>
          <w:iCs w:val="0"/>
          <w:caps w:val="0"/>
          <w:color w:val="555A5E"/>
          <w:spacing w:val="0"/>
          <w:sz w:val="24"/>
          <w:szCs w:val="24"/>
          <w:shd w:val="clear" w:color="auto" w:fill="FFFFFF"/>
        </w:rPr>
        <w:t>（2026年第1号）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color="auto" w:fill="FFFFFF"/>
          <w:lang w:val="en-US" w:eastAsia="zh-CN" w:bidi="ar"/>
        </w:rPr>
        <w:t>附表一、操作系统</w:t>
      </w:r>
      <w:r>
        <w:rPr>
          <w:rFonts w:hint="eastAsia" w:ascii="宋体" w:hAnsi="宋体" w:eastAsia="宋体" w:cs="宋体"/>
          <w:i w:val="0"/>
          <w:iCs w:val="0"/>
          <w:caps w:val="0"/>
          <w:color w:val="555A5E"/>
          <w:spacing w:val="0"/>
          <w:kern w:val="0"/>
          <w:sz w:val="21"/>
          <w:szCs w:val="21"/>
          <w:shd w:val="clear" w:color="auto"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color="auto"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6"/>
        <w:gridCol w:w="3925"/>
        <w:gridCol w:w="2277"/>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9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392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277"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8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HarmonyOS V1.0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（内核版本HongMeng Kernel 1.11）</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华为终端有限公司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统信桌面操作系统 V25</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统信软件技术有限公司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0"/>
        <w:gridCol w:w="4022"/>
        <w:gridCol w:w="2087"/>
        <w:gridCol w:w="10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30"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402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087"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华为云欧拉操作系统 V3</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Kerenl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华为云计算技术有限公司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阿里云服务器操作系统V4</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阿里云计算有限公司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新支点服务器操作系统V7</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中兴通讯股份</w:t>
            </w:r>
            <w:r>
              <w:rPr>
                <w:rFonts w:hint="eastAsia" w:ascii="宋体" w:hAnsi="宋体" w:eastAsia="宋体" w:cs="宋体"/>
                <w:color w:val="4F6B72"/>
                <w:sz w:val="24"/>
                <w:szCs w:val="24"/>
              </w:rPr>
              <w:br w:type="textWrapping"/>
            </w:r>
            <w:r>
              <w:rPr>
                <w:rFonts w:hint="eastAsia" w:ascii="宋体" w:hAnsi="宋体" w:eastAsia="宋体" w:cs="宋体"/>
                <w:color w:val="4F6B72"/>
                <w:sz w:val="24"/>
                <w:szCs w:val="24"/>
              </w:rPr>
              <w:t>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bl>
    <w:p>
      <w:pPr>
        <w:pStyle w:val="745"/>
        <w:numPr>
          <w:ilvl w:val="0"/>
          <w:numId w:val="0"/>
        </w:numPr>
        <w:rPr>
          <w:rFonts w:hint="eastAsia" w:ascii="仿宋_GB2312" w:hAnsi="宋体" w:eastAsia="仿宋_GB2312" w:cs="宋体"/>
          <w:b/>
          <w:bCs/>
          <w:color w:val="000000"/>
        </w:rPr>
      </w:pPr>
    </w:p>
    <w:p>
      <w:pPr>
        <w:pStyle w:val="357"/>
        <w:spacing w:line="405" w:lineRule="atLeast"/>
        <w:ind w:firstLine="241" w:firstLineChars="100"/>
        <w:rPr>
          <w:rFonts w:hint="eastAsia" w:ascii="仿宋_GB2312" w:eastAsia="仿宋_GB2312"/>
          <w:b/>
          <w:bCs/>
          <w:color w:val="000000"/>
        </w:rPr>
      </w:pPr>
    </w:p>
    <w:p>
      <w:pPr>
        <w:pStyle w:val="357"/>
        <w:spacing w:line="405" w:lineRule="atLeast"/>
        <w:rPr>
          <w:rFonts w:hint="eastAsia" w:ascii="宋体" w:hAnsi="宋体" w:eastAsia="宋体" w:cs="宋体"/>
          <w:b/>
          <w:bCs/>
          <w:i w:val="0"/>
          <w:iCs w:val="0"/>
          <w:caps w:val="0"/>
          <w:color w:val="555A5E"/>
          <w:spacing w:val="0"/>
          <w:sz w:val="32"/>
          <w:szCs w:val="32"/>
          <w:shd w:val="clear" w:fill="FFFFFF"/>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宋体" w:hAnsi="宋体" w:eastAsia="宋体" w:cs="宋体"/>
          <w:b/>
          <w:bCs/>
          <w:i w:val="0"/>
          <w:iCs w:val="0"/>
          <w:caps w:val="0"/>
          <w:color w:val="555A5E"/>
          <w:spacing w:val="0"/>
          <w:sz w:val="32"/>
          <w:szCs w:val="32"/>
          <w:shd w:val="clear" w:fill="FFFFFF"/>
        </w:rPr>
        <w:t>2026年第2号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附表一、人工智能训练推理芯片</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1"/>
          <w:szCs w:val="21"/>
          <w:shd w:val="clear" w:fill="FFFFFF"/>
          <w:lang w:val="en-US" w:eastAsia="zh-CN" w:bidi="ar"/>
        </w:rPr>
        <w:t> </w:t>
      </w:r>
    </w:p>
    <w:tbl>
      <w:tblPr>
        <w:tblStyle w:val="48"/>
        <w:tblW w:w="78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68"/>
        <w:gridCol w:w="2826"/>
        <w:gridCol w:w="3136"/>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68"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昇腾310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深圳市海思半导体有限公司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昇腾910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深圳市海思半导体有限公司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真武M530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平头哥（上海）半导体技术有限公司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真武M890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平头哥（上海）半导体技术有限公司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壁砺™ 166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上海壁仞科技股份有限公司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DCU-3G</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海光信息技术股份有限公司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KCC-V100X 芯片</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上海天数智芯半导体股份有限公司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MXC600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沐曦集成电路（上海）股份有限公司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68"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PH100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摩尔线程智能科技（北京）股份有限公司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6"/>
        <w:gridCol w:w="2849"/>
        <w:gridCol w:w="2935"/>
        <w:gridCol w:w="1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56"/>
        <w:gridCol w:w="2826"/>
        <w:gridCol w:w="3136"/>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357"/>
        <w:spacing w:line="405" w:lineRule="atLeas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商务响应表（分标</w:t>
      </w:r>
      <w:r>
        <w:rPr>
          <w:rFonts w:hint="eastAsia" w:ascii="仿宋_GB2312" w:eastAsia="仿宋_GB2312"/>
          <w:b/>
          <w:sz w:val="32"/>
          <w:szCs w:val="32"/>
          <w:u w:val="single"/>
        </w:rPr>
        <w:t xml:space="preserve">   </w:t>
      </w:r>
      <w:r>
        <w:rPr>
          <w:rFonts w:hint="eastAsia" w:ascii="仿宋_GB2312" w:eastAsia="仿宋_GB2312"/>
          <w:b/>
          <w:sz w:val="32"/>
          <w:szCs w:val="32"/>
        </w:rPr>
        <w:t>）</w:t>
      </w:r>
    </w:p>
    <w:tbl>
      <w:tblPr>
        <w:tblStyle w:val="48"/>
        <w:tblW w:w="96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84"/>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numPr>
          <w:ilvl w:val="0"/>
          <w:numId w:val="23"/>
        </w:numPr>
        <w:snapToGrid w:val="0"/>
        <w:spacing w:before="50"/>
        <w:jc w:val="left"/>
        <w:rPr>
          <w:rFonts w:hint="eastAsia" w:ascii="仿宋_GB2312" w:hAnsi="宋体" w:eastAsia="仿宋_GB2312"/>
          <w:sz w:val="24"/>
        </w:rPr>
      </w:pPr>
      <w:r>
        <w:rPr>
          <w:rFonts w:hint="eastAsia" w:ascii="仿宋_GB2312" w:hAnsi="宋体" w:eastAsia="仿宋_GB2312"/>
          <w:sz w:val="24"/>
        </w:rPr>
        <w:t>分标1、分标2投标产品“教师台式机”“网络教室教师机”“网络教室学生机”“互动电视”“液晶电视”</w:t>
      </w:r>
      <w:r>
        <w:rPr>
          <w:rFonts w:hint="eastAsia"/>
          <w:lang w:eastAsia="zh-CN"/>
        </w:rPr>
        <w:t>“</w:t>
      </w:r>
      <w:r>
        <w:rPr>
          <w:rFonts w:hint="eastAsia" w:ascii="仿宋_GB2312" w:hAnsi="仿宋_GB2312" w:eastAsia="仿宋_GB2312" w:cs="仿宋_GB2312"/>
          <w:color w:val="auto"/>
          <w:sz w:val="24"/>
          <w:szCs w:val="24"/>
          <w:lang w:val="en-US" w:eastAsia="zh-CN"/>
        </w:rPr>
        <w:t>导</w:t>
      </w:r>
      <w:r>
        <w:rPr>
          <w:rFonts w:hint="eastAsia" w:ascii="仿宋_GB2312" w:hAnsi="仿宋_GB2312" w:eastAsia="仿宋_GB2312" w:cs="仿宋_GB2312"/>
          <w:color w:val="auto"/>
          <w:sz w:val="24"/>
          <w:szCs w:val="24"/>
        </w:rPr>
        <w:t>播显示屏</w:t>
      </w:r>
      <w:r>
        <w:rPr>
          <w:rFonts w:hint="eastAsia" w:ascii="仿宋_GB2312" w:hAnsi="仿宋_GB2312" w:eastAsia="仿宋_GB2312" w:cs="仿宋_GB2312"/>
          <w:color w:val="auto"/>
          <w:sz w:val="24"/>
          <w:szCs w:val="24"/>
          <w:lang w:eastAsia="zh-CN"/>
        </w:rPr>
        <w:t>”</w:t>
      </w:r>
      <w:r>
        <w:rPr>
          <w:rFonts w:hint="eastAsia" w:ascii="仿宋_GB2312" w:hAnsi="宋体" w:eastAsia="仿宋_GB2312"/>
          <w:sz w:val="24"/>
        </w:rPr>
        <w:t>“计算机”为政府强制采购节能产品，由国家确定的认证机构出具的、处于有效期之内的节能产品认证证书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pPr>
        <w:pStyle w:val="25"/>
        <w:numPr>
          <w:ilvl w:val="0"/>
          <w:numId w:val="0"/>
        </w:numPr>
        <w:rPr>
          <w:rFonts w:hint="default" w:eastAsia="宋体"/>
          <w:lang w:val="en-US" w:eastAsia="zh-CN"/>
        </w:rPr>
      </w:pPr>
      <w:r>
        <w:rPr>
          <w:rFonts w:hint="eastAsia"/>
          <w:lang w:val="en-US" w:eastAsia="zh-CN"/>
        </w:rPr>
        <w:t xml:space="preserve">  </w:t>
      </w:r>
    </w:p>
    <w:p>
      <w:pPr>
        <w:snapToGrid w:val="0"/>
        <w:spacing w:line="440" w:lineRule="exact"/>
        <w:ind w:firstLine="0" w:firstLineChars="0"/>
        <w:jc w:val="left"/>
        <w:rPr>
          <w:rFonts w:hint="eastAsia" w:ascii="仿宋_GB2312" w:eastAsia="仿宋_GB2312"/>
          <w:b/>
          <w:bCs/>
          <w:sz w:val="24"/>
          <w:szCs w:val="24"/>
        </w:rPr>
      </w:pPr>
      <w:r>
        <w:rPr>
          <w:rFonts w:hint="eastAsia" w:ascii="仿宋_GB2312" w:eastAsia="仿宋_GB2312"/>
          <w:color w:val="000000"/>
          <w:sz w:val="24"/>
          <w:lang w:val="en-US" w:eastAsia="zh-CN"/>
        </w:rPr>
        <w:t>（5）</w:t>
      </w:r>
      <w:r>
        <w:rPr>
          <w:rFonts w:hint="eastAsia" w:ascii="仿宋_GB2312" w:hAnsi="宋体" w:eastAsia="仿宋_GB2312"/>
          <w:sz w:val="24"/>
        </w:rPr>
        <w:t>分标1、分标2</w:t>
      </w:r>
      <w:r>
        <w:rPr>
          <w:rFonts w:hint="eastAsia" w:ascii="仿宋_GB2312" w:eastAsia="仿宋_GB2312"/>
          <w:color w:val="000000"/>
          <w:sz w:val="24"/>
        </w:rPr>
        <w:t>投标产品“互动平板一体机”采购需求</w:t>
      </w:r>
      <w:r>
        <w:rPr>
          <w:rFonts w:hint="eastAsia" w:ascii="仿宋_GB2312" w:eastAsia="仿宋_GB2312"/>
          <w:color w:val="000000"/>
          <w:sz w:val="24"/>
          <w:lang w:eastAsia="zh-CN"/>
        </w:rPr>
        <w:t>“三、整机屏幕及护眼设计”（二）技术参数、“</w:t>
      </w:r>
      <w:r>
        <w:rPr>
          <w:rFonts w:hint="eastAsia" w:ascii="仿宋_GB2312" w:eastAsia="仿宋_GB2312"/>
          <w:color w:val="000000"/>
          <w:sz w:val="24"/>
          <w:lang w:val="en-US" w:eastAsia="zh-CN"/>
        </w:rPr>
        <w:t xml:space="preserve"> 四、音频接收及播放功能”（三）技术参数、“七、教学辅助功能”（一）</w:t>
      </w:r>
      <w:r>
        <w:rPr>
          <w:rFonts w:hint="eastAsia" w:ascii="仿宋_GB2312" w:eastAsia="仿宋_GB2312"/>
          <w:color w:val="000000"/>
          <w:lang w:val="en-US" w:eastAsia="zh-CN"/>
        </w:rPr>
        <w:t>“</w:t>
      </w:r>
      <w:r>
        <w:rPr>
          <w:rFonts w:hint="eastAsia" w:ascii="仿宋_GB2312" w:hAnsi="仿宋_GB2312" w:eastAsia="仿宋_GB2312" w:cs="仿宋_GB2312"/>
          <w:color w:val="auto"/>
          <w:sz w:val="24"/>
          <w:szCs w:val="24"/>
        </w:rPr>
        <w:t>教学工具栏设计</w:t>
      </w:r>
      <w:r>
        <w:rPr>
          <w:rFonts w:hint="eastAsia" w:ascii="仿宋_GB2312" w:eastAsia="仿宋_GB2312"/>
          <w:color w:val="000000"/>
          <w:lang w:val="en-US" w:eastAsia="zh-CN"/>
        </w:rPr>
        <w:t>”</w:t>
      </w:r>
      <w:r>
        <w:rPr>
          <w:rFonts w:hint="eastAsia" w:ascii="仿宋_GB2312" w:eastAsia="仿宋_GB2312"/>
          <w:color w:val="000000"/>
          <w:sz w:val="24"/>
          <w:lang w:val="en-US" w:eastAsia="zh-CN"/>
        </w:rPr>
        <w:t>4.技术参数；投标产品“</w:t>
      </w:r>
      <w:r>
        <w:rPr>
          <w:rFonts w:hint="eastAsia" w:ascii="仿宋_GB2312" w:hAnsi="仿宋_GB2312" w:eastAsia="仿宋_GB2312" w:cs="仿宋_GB2312"/>
          <w:i w:val="0"/>
          <w:iCs w:val="0"/>
          <w:color w:val="auto"/>
          <w:kern w:val="0"/>
          <w:sz w:val="24"/>
          <w:szCs w:val="24"/>
          <w:u w:val="none"/>
          <w:lang w:val="en-US" w:eastAsia="zh-CN" w:bidi="ar"/>
        </w:rPr>
        <w:t>智慧录播系统”【接口配置】7.技术参数、【性能配置】2.技术参数，</w:t>
      </w:r>
      <w:r>
        <w:rPr>
          <w:rFonts w:hint="eastAsia" w:ascii="仿宋_GB2312" w:hAnsi="仿宋_GB2312" w:eastAsia="仿宋_GB2312" w:cs="仿宋_GB2312"/>
          <w:b w:val="0"/>
          <w:bCs w:val="0"/>
          <w:i w:val="0"/>
          <w:iCs w:val="0"/>
          <w:caps w:val="0"/>
          <w:color w:val="auto"/>
          <w:spacing w:val="0"/>
          <w:sz w:val="24"/>
          <w:szCs w:val="24"/>
          <w:u w:val="none"/>
          <w:shd w:val="clear"/>
        </w:rPr>
        <w:t>投标时须提供证明材料，证明材料包括但不限于检测（检验）报告、彩页、官网或功能截图等</w:t>
      </w:r>
      <w:r>
        <w:rPr>
          <w:rFonts w:hint="eastAsia" w:ascii="仿宋_GB2312" w:eastAsia="仿宋_GB2312"/>
          <w:color w:val="000000"/>
          <w:sz w:val="24"/>
        </w:rPr>
        <w:t>（</w:t>
      </w:r>
      <w:r>
        <w:rPr>
          <w:rFonts w:hint="eastAsia" w:ascii="仿宋_GB2312" w:eastAsia="仿宋_GB2312"/>
          <w:b/>
          <w:bCs/>
          <w:color w:val="000000"/>
          <w:sz w:val="24"/>
        </w:rPr>
        <w:t>必须提供</w:t>
      </w:r>
      <w:r>
        <w:rPr>
          <w:rFonts w:hint="eastAsia" w:ascii="仿宋_GB2312" w:eastAsia="仿宋_GB2312"/>
          <w:color w:val="000000"/>
          <w:sz w:val="24"/>
        </w:rPr>
        <w:t>）</w:t>
      </w:r>
    </w:p>
    <w:p>
      <w:pPr>
        <w:snapToGrid w:val="0"/>
        <w:spacing w:line="440" w:lineRule="exact"/>
        <w:ind w:firstLine="643" w:firstLineChars="200"/>
        <w:jc w:val="left"/>
        <w:rPr>
          <w:rFonts w:hint="eastAsia" w:ascii="仿宋_GB2312" w:hAnsi="宋体"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bCs/>
          <w:sz w:val="32"/>
          <w:szCs w:val="32"/>
        </w:rPr>
        <w:t>注：第（4）</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5）</w:t>
      </w:r>
      <w:r>
        <w:rPr>
          <w:rFonts w:hint="eastAsia" w:ascii="仿宋_GB2312" w:eastAsia="仿宋_GB2312"/>
          <w:b/>
          <w:bCs/>
          <w:sz w:val="32"/>
          <w:szCs w:val="32"/>
        </w:rPr>
        <w:t>项必须提供且为</w:t>
      </w:r>
      <w:r>
        <w:rPr>
          <w:rFonts w:hint="eastAsia" w:ascii="仿宋_GB2312" w:hAnsi="宋体" w:eastAsia="仿宋_GB2312"/>
          <w:b/>
          <w:bCs/>
          <w:sz w:val="30"/>
          <w:szCs w:val="30"/>
        </w:rPr>
        <w:t>PDF格式，并加盖投标人CA电子签章。</w:t>
      </w:r>
    </w:p>
    <w:p>
      <w:pPr>
        <w:pStyle w:val="380"/>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）项目实施</w:t>
      </w:r>
      <w:r>
        <w:rPr>
          <w:rFonts w:hint="eastAsia" w:ascii="仿宋_GB2312" w:eastAsia="仿宋_GB2312"/>
          <w:b/>
          <w:bCs/>
          <w:color w:val="000000"/>
          <w:lang w:eastAsia="zh-CN"/>
        </w:rPr>
        <w:t>方案</w:t>
      </w:r>
      <w:r>
        <w:rPr>
          <w:rFonts w:hint="eastAsia" w:ascii="仿宋_GB2312" w:eastAsia="仿宋_GB2312"/>
          <w:b/>
          <w:bCs/>
          <w:color w:val="000000"/>
        </w:rPr>
        <w:t>格式（如有）：</w:t>
      </w:r>
    </w:p>
    <w:p>
      <w:pPr>
        <w:pStyle w:val="380"/>
        <w:jc w:val="center"/>
        <w:rPr>
          <w:rFonts w:hint="eastAsia" w:ascii="仿宋_GB2312" w:eastAsia="仿宋_GB2312"/>
          <w:color w:val="000000"/>
        </w:rPr>
      </w:pPr>
      <w:r>
        <w:rPr>
          <w:rFonts w:hint="eastAsia" w:ascii="仿宋_GB2312" w:eastAsia="仿宋_GB2312"/>
          <w:color w:val="000000"/>
        </w:rPr>
        <w:t> </w:t>
      </w:r>
    </w:p>
    <w:p>
      <w:pPr>
        <w:pStyle w:val="380"/>
        <w:jc w:val="center"/>
        <w:rPr>
          <w:rFonts w:hint="eastAsia" w:ascii="仿宋_GB2312" w:eastAsia="仿宋_GB2312"/>
          <w:color w:val="000000"/>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eastAsia="zh-CN"/>
        </w:rPr>
        <w:t>方案</w:t>
      </w:r>
      <w:r>
        <w:rPr>
          <w:rFonts w:hint="eastAsia" w:ascii="仿宋_GB2312" w:eastAsia="仿宋_GB2312"/>
          <w:b/>
          <w:sz w:val="32"/>
          <w:szCs w:val="32"/>
        </w:rPr>
        <w:t>（分标</w:t>
      </w:r>
      <w:r>
        <w:rPr>
          <w:rFonts w:hint="eastAsia" w:ascii="仿宋_GB2312" w:eastAsia="仿宋_GB2312"/>
          <w:b/>
          <w:sz w:val="32"/>
          <w:szCs w:val="32"/>
          <w:u w:val="single"/>
        </w:rPr>
        <w:t xml:space="preserve">   </w:t>
      </w:r>
      <w:r>
        <w:rPr>
          <w:rFonts w:hint="eastAsia" w:ascii="仿宋_GB2312" w:eastAsia="仿宋_GB2312"/>
          <w:b/>
          <w:sz w:val="32"/>
          <w:szCs w:val="32"/>
        </w:rPr>
        <w:t>）</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747"/>
        <w:spacing w:line="405" w:lineRule="atLeast"/>
        <w:rPr>
          <w:rFonts w:hint="eastAsia" w:ascii="仿宋_GB2312" w:eastAsia="仿宋_GB2312"/>
          <w:color w:val="000000"/>
          <w:lang w:eastAsia="zh-CN"/>
        </w:rPr>
      </w:pPr>
      <w:r>
        <w:rPr>
          <w:rFonts w:hint="eastAsia" w:ascii="仿宋_GB2312" w:eastAsia="仿宋_GB2312"/>
          <w:color w:val="000000"/>
        </w:rPr>
        <w:t>  由投标人按第二章《采购需求》要求自行编写，</w:t>
      </w:r>
      <w:r>
        <w:rPr>
          <w:rFonts w:hint="eastAsia" w:ascii="仿宋_GB2312" w:eastAsia="仿宋_GB2312"/>
          <w:color w:val="000000"/>
          <w:lang w:eastAsia="zh-CN"/>
        </w:rPr>
        <w:t>该方案内容</w:t>
      </w:r>
      <w:r>
        <w:rPr>
          <w:rFonts w:hint="eastAsia" w:ascii="仿宋_GB2312" w:eastAsia="仿宋_GB2312"/>
          <w:b/>
          <w:bCs/>
          <w:color w:val="000000"/>
        </w:rPr>
        <w:t>包括：</w:t>
      </w:r>
      <w:r>
        <w:rPr>
          <w:rFonts w:hint="eastAsia" w:ascii="仿宋_GB2312" w:hAnsi="宋体" w:eastAsia="仿宋_GB2312" w:cs="宋体"/>
          <w:b/>
          <w:bCs/>
          <w:color w:val="000000"/>
        </w:rPr>
        <w:t>（1）人员配置；（2</w:t>
      </w:r>
      <w:r>
        <w:rPr>
          <w:rFonts w:hint="eastAsia" w:ascii="仿宋_GB2312" w:hAnsi="宋体" w:eastAsia="仿宋_GB2312" w:cs="宋体"/>
          <w:b/>
          <w:bCs/>
          <w:color w:val="000000"/>
          <w:highlight w:val="none"/>
        </w:rPr>
        <w:t>）</w:t>
      </w:r>
      <w:r>
        <w:rPr>
          <w:rFonts w:hint="eastAsia" w:ascii="仿宋_GB2312" w:hAnsi="宋体" w:eastAsia="仿宋_GB2312" w:cs="宋体"/>
          <w:b/>
          <w:bCs/>
          <w:color w:val="000000"/>
        </w:rPr>
        <w:t>组织机构架构</w:t>
      </w:r>
      <w:r>
        <w:rPr>
          <w:rFonts w:hint="eastAsia" w:ascii="仿宋_GB2312" w:hAnsi="宋体" w:eastAsia="仿宋_GB2312" w:cs="宋体"/>
          <w:b/>
          <w:bCs/>
          <w:color w:val="000000"/>
          <w:lang w:val="en-US" w:eastAsia="zh-CN"/>
        </w:rPr>
        <w:t>职责分工</w:t>
      </w:r>
      <w:r>
        <w:rPr>
          <w:rFonts w:hint="eastAsia" w:ascii="仿宋_GB2312" w:hAnsi="宋体" w:eastAsia="仿宋_GB2312" w:cs="宋体"/>
          <w:b/>
          <w:bCs/>
          <w:color w:val="000000"/>
        </w:rPr>
        <w:t>；（</w:t>
      </w:r>
      <w:r>
        <w:rPr>
          <w:rFonts w:hint="eastAsia" w:ascii="仿宋_GB2312" w:hAnsi="宋体" w:eastAsia="仿宋_GB2312" w:cs="宋体"/>
          <w:b/>
          <w:bCs/>
          <w:color w:val="000000"/>
          <w:lang w:val="en-US" w:eastAsia="zh-CN"/>
        </w:rPr>
        <w:t>3</w:t>
      </w:r>
      <w:r>
        <w:rPr>
          <w:rFonts w:hint="eastAsia" w:ascii="仿宋_GB2312" w:hAnsi="宋体" w:eastAsia="仿宋_GB2312" w:cs="宋体"/>
          <w:b/>
          <w:bCs/>
          <w:color w:val="000000"/>
        </w:rPr>
        <w:t>）项目管控体系</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lang w:val="en-US" w:eastAsia="zh-CN"/>
        </w:rPr>
        <w:t>4</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rPr>
        <w:t>建设性优化</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lang w:val="en-US" w:eastAsia="zh-CN"/>
        </w:rPr>
        <w:t>5</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sz w:val="24"/>
          <w:szCs w:val="24"/>
        </w:rPr>
        <w:t>设备的安装和系统运行质量保证措施；（</w:t>
      </w:r>
      <w:r>
        <w:rPr>
          <w:rFonts w:hint="eastAsia" w:ascii="仿宋_GB2312" w:hAnsi="宋体" w:eastAsia="仿宋_GB2312" w:cs="宋体"/>
          <w:b/>
          <w:bCs/>
          <w:color w:val="000000"/>
          <w:sz w:val="24"/>
          <w:szCs w:val="24"/>
          <w:lang w:val="en-US" w:eastAsia="zh-CN"/>
        </w:rPr>
        <w:t>6</w:t>
      </w:r>
      <w:r>
        <w:rPr>
          <w:rFonts w:hint="eastAsia" w:ascii="仿宋_GB2312" w:hAnsi="宋体" w:eastAsia="仿宋_GB2312" w:cs="宋体"/>
          <w:b/>
          <w:bCs/>
          <w:color w:val="000000"/>
          <w:sz w:val="24"/>
          <w:szCs w:val="24"/>
        </w:rPr>
        <w:t>）风险应对措施</w:t>
      </w:r>
      <w:r>
        <w:rPr>
          <w:rFonts w:hint="eastAsia" w:ascii="仿宋_GB2312" w:eastAsia="仿宋_GB2312"/>
          <w:color w:val="000000"/>
        </w:rPr>
        <w:t>等内容</w:t>
      </w:r>
      <w:r>
        <w:rPr>
          <w:rFonts w:hint="eastAsia" w:ascii="仿宋_GB2312" w:eastAsia="仿宋_GB2312"/>
          <w:color w:val="000000"/>
          <w:lang w:eastAsia="zh-CN"/>
        </w:rPr>
        <w:t>。</w:t>
      </w:r>
    </w:p>
    <w:p>
      <w:pPr>
        <w:pStyle w:val="38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 xml:space="preserve">                                   </w:t>
      </w:r>
    </w:p>
    <w:p>
      <w:pPr>
        <w:pStyle w:val="38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0"/>
        <w:jc w:val="righ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日期：   年 月 日</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）安装进度计划和工期保证格式（如有）：</w:t>
      </w:r>
    </w:p>
    <w:p>
      <w:pPr>
        <w:pStyle w:val="380"/>
        <w:jc w:val="center"/>
        <w:rPr>
          <w:rFonts w:hint="eastAsia" w:ascii="仿宋_GB2312" w:eastAsia="仿宋_GB2312"/>
          <w:color w:val="000000"/>
        </w:rPr>
      </w:pPr>
      <w:r>
        <w:rPr>
          <w:rFonts w:hint="eastAsia" w:ascii="仿宋_GB2312" w:eastAsia="仿宋_GB2312"/>
          <w:color w:val="000000"/>
        </w:rPr>
        <w:t> </w:t>
      </w:r>
    </w:p>
    <w:p>
      <w:pPr>
        <w:pStyle w:val="380"/>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r>
        <w:rPr>
          <w:rFonts w:hint="eastAsia" w:ascii="仿宋_GB2312" w:eastAsia="仿宋_GB2312"/>
          <w:b/>
          <w:sz w:val="32"/>
          <w:szCs w:val="32"/>
        </w:rPr>
        <w:t>（分标</w:t>
      </w:r>
      <w:r>
        <w:rPr>
          <w:rFonts w:hint="eastAsia" w:ascii="仿宋_GB2312" w:eastAsia="仿宋_GB2312"/>
          <w:b/>
          <w:sz w:val="32"/>
          <w:szCs w:val="32"/>
          <w:u w:val="single"/>
        </w:rPr>
        <w:t xml:space="preserve">   </w:t>
      </w:r>
      <w:r>
        <w:rPr>
          <w:rFonts w:hint="eastAsia" w:ascii="仿宋_GB2312" w:eastAsia="仿宋_GB2312"/>
          <w:b/>
          <w:sz w:val="32"/>
          <w:szCs w:val="32"/>
        </w:rPr>
        <w:t>）</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w:t>
      </w:r>
      <w:r>
        <w:rPr>
          <w:rFonts w:hint="eastAsia" w:ascii="仿宋_GB2312" w:eastAsia="仿宋_GB2312"/>
          <w:color w:val="000000"/>
        </w:rPr>
        <w:t>安装进度计划和工期保证，可以包括</w:t>
      </w:r>
      <w:r>
        <w:rPr>
          <w:rFonts w:hint="eastAsia" w:ascii="仿宋_GB2312" w:eastAsia="仿宋_GB2312"/>
          <w:b/>
          <w:bCs/>
          <w:color w:val="000000"/>
        </w:rPr>
        <w:t>：（1）安装调试进度计划；（2）工期保证措施；（3）工期风险点管控等。</w:t>
      </w:r>
    </w:p>
    <w:p>
      <w:pPr>
        <w:pStyle w:val="38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 xml:space="preserve">                                   </w:t>
      </w:r>
    </w:p>
    <w:p>
      <w:pPr>
        <w:pStyle w:val="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0"/>
        <w:jc w:val="righ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日期：   年 月 日</w:t>
      </w:r>
    </w:p>
    <w:p>
      <w:pPr>
        <w:pStyle w:val="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w:t>
      </w:r>
      <w:r>
        <w:rPr>
          <w:rFonts w:hint="eastAsia" w:ascii="仿宋_GB2312" w:eastAsia="仿宋_GB2312"/>
          <w:b/>
          <w:bCs/>
          <w:color w:val="000000"/>
          <w:lang w:eastAsia="zh-CN"/>
        </w:rPr>
        <w:t>技术培训方案格式</w:t>
      </w:r>
      <w:r>
        <w:rPr>
          <w:rFonts w:hint="eastAsia" w:ascii="仿宋_GB2312" w:eastAsia="仿宋_GB2312"/>
          <w:b/>
          <w:bCs/>
          <w:color w:val="000000"/>
        </w:rPr>
        <w:t>（如有）：</w:t>
      </w:r>
    </w:p>
    <w:p>
      <w:pPr>
        <w:pStyle w:val="380"/>
        <w:jc w:val="center"/>
        <w:rPr>
          <w:rFonts w:hint="eastAsia" w:ascii="仿宋_GB2312" w:eastAsia="仿宋_GB2312"/>
          <w:color w:val="000000"/>
        </w:rPr>
      </w:pPr>
      <w:r>
        <w:rPr>
          <w:rFonts w:hint="eastAsia" w:ascii="仿宋_GB2312" w:eastAsia="仿宋_GB2312"/>
          <w:color w:val="000000"/>
        </w:rPr>
        <w:t> </w:t>
      </w:r>
    </w:p>
    <w:p>
      <w:pPr>
        <w:pStyle w:val="769"/>
        <w:jc w:val="center"/>
        <w:rPr>
          <w:rFonts w:hint="eastAsia" w:ascii="仿宋_GB2312" w:eastAsia="仿宋_GB2312"/>
          <w:color w:val="000000"/>
        </w:rPr>
      </w:pPr>
      <w:r>
        <w:rPr>
          <w:rFonts w:hint="eastAsia" w:ascii="仿宋_GB2312" w:eastAsia="仿宋_GB2312"/>
          <w:b/>
          <w:bCs/>
          <w:color w:val="000000"/>
          <w:sz w:val="33"/>
          <w:szCs w:val="33"/>
        </w:rPr>
        <w:t>技术培训方案</w:t>
      </w:r>
    </w:p>
    <w:p>
      <w:pPr>
        <w:pStyle w:val="769"/>
        <w:spacing w:line="405" w:lineRule="atLeast"/>
        <w:rPr>
          <w:rFonts w:hint="eastAsia" w:ascii="仿宋_GB2312" w:eastAsia="仿宋_GB2312"/>
          <w:color w:val="000000"/>
        </w:rPr>
      </w:pPr>
      <w:r>
        <w:rPr>
          <w:rFonts w:hint="eastAsia" w:ascii="仿宋_GB2312" w:eastAsia="仿宋_GB2312"/>
          <w:color w:val="000000"/>
        </w:rPr>
        <w:t>    </w:t>
      </w:r>
    </w:p>
    <w:p>
      <w:pPr>
        <w:pStyle w:val="769"/>
        <w:spacing w:line="405" w:lineRule="atLeast"/>
        <w:rPr>
          <w:rFonts w:hint="eastAsia" w:ascii="仿宋_GB2312" w:eastAsia="仿宋_GB2312"/>
          <w:color w:val="000000"/>
        </w:rPr>
      </w:pPr>
      <w:r>
        <w:rPr>
          <w:rFonts w:hint="eastAsia" w:ascii="仿宋_GB2312" w:eastAsia="仿宋_GB2312"/>
          <w:color w:val="000000"/>
        </w:rPr>
        <w:t>    </w:t>
      </w:r>
    </w:p>
    <w:p>
      <w:pPr>
        <w:pStyle w:val="769"/>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针对本项目的技术培训方案，可以包括：（1）课程安排；（2）授课模式；（3）师资配置等内容。</w:t>
      </w:r>
    </w:p>
    <w:p>
      <w:pPr>
        <w:pStyle w:val="769"/>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0"/>
        <w:jc w:val="righ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日期：   年 月 日</w:t>
      </w:r>
    </w:p>
    <w:p>
      <w:pPr>
        <w:pStyle w:val="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380"/>
        <w:spacing w:line="405" w:lineRule="atLeast"/>
        <w:rPr>
          <w:rFonts w:hint="eastAsia" w:ascii="仿宋_GB2312" w:eastAsia="仿宋_GB2312"/>
          <w:color w:val="000000"/>
        </w:rPr>
      </w:pPr>
    </w:p>
    <w:p>
      <w:pPr>
        <w:pStyle w:val="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）售后服务方案格式（如有）：</w:t>
      </w:r>
    </w:p>
    <w:p>
      <w:pPr>
        <w:pStyle w:val="380"/>
        <w:jc w:val="center"/>
        <w:rPr>
          <w:rFonts w:hint="eastAsia" w:ascii="仿宋_GB2312" w:eastAsia="仿宋_GB2312"/>
          <w:color w:val="000000"/>
        </w:rPr>
      </w:pPr>
      <w:r>
        <w:rPr>
          <w:rFonts w:hint="eastAsia" w:ascii="仿宋_GB2312" w:eastAsia="仿宋_GB2312"/>
          <w:color w:val="000000"/>
        </w:rPr>
        <w:t> </w:t>
      </w:r>
    </w:p>
    <w:p>
      <w:pPr>
        <w:pStyle w:val="380"/>
        <w:jc w:val="center"/>
        <w:rPr>
          <w:rFonts w:hint="eastAsia" w:ascii="仿宋_GB2312" w:eastAsia="仿宋_GB2312"/>
          <w:color w:val="000000"/>
        </w:rPr>
      </w:pPr>
      <w:r>
        <w:rPr>
          <w:rFonts w:hint="eastAsia" w:ascii="仿宋_GB2312" w:eastAsia="仿宋_GB2312"/>
          <w:b/>
          <w:bCs/>
          <w:color w:val="000000"/>
          <w:sz w:val="33"/>
          <w:szCs w:val="33"/>
        </w:rPr>
        <w:t>售后服务方案</w:t>
      </w:r>
      <w:r>
        <w:rPr>
          <w:rFonts w:hint="eastAsia" w:ascii="仿宋_GB2312" w:eastAsia="仿宋_GB2312"/>
          <w:b/>
          <w:sz w:val="32"/>
          <w:szCs w:val="32"/>
        </w:rPr>
        <w:t>（分标</w:t>
      </w:r>
      <w:r>
        <w:rPr>
          <w:rFonts w:hint="eastAsia" w:ascii="仿宋_GB2312" w:eastAsia="仿宋_GB2312"/>
          <w:b/>
          <w:sz w:val="32"/>
          <w:szCs w:val="32"/>
          <w:u w:val="single"/>
        </w:rPr>
        <w:t xml:space="preserve">   </w:t>
      </w:r>
      <w:r>
        <w:rPr>
          <w:rFonts w:hint="eastAsia" w:ascii="仿宋_GB2312" w:eastAsia="仿宋_GB2312"/>
          <w:b/>
          <w:sz w:val="32"/>
          <w:szCs w:val="32"/>
        </w:rPr>
        <w:t>）</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spacing w:line="405" w:lineRule="atLeast"/>
        <w:rPr>
          <w:rFonts w:hint="eastAsia" w:ascii="仿宋_GB2312" w:eastAsia="仿宋_GB2312"/>
          <w:b/>
          <w:bCs/>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包括：（1）定期回访维护方案；（2）售后服务技术支持（包括售后服务机构、技术人员等）；（3）维修应急预案；（4）零配件储备供应；（5）保修期外维修方案。</w:t>
      </w:r>
    </w:p>
    <w:p>
      <w:pPr>
        <w:pStyle w:val="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spacing w:line="405" w:lineRule="atLeas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0"/>
        <w:jc w:val="right"/>
        <w:rPr>
          <w:rFonts w:hint="eastAsia" w:ascii="仿宋_GB2312" w:eastAsia="仿宋_GB2312"/>
          <w:color w:val="000000"/>
        </w:rPr>
      </w:pPr>
      <w:r>
        <w:rPr>
          <w:rFonts w:hint="eastAsia" w:ascii="仿宋_GB2312" w:eastAsia="仿宋_GB2312"/>
          <w:color w:val="000000"/>
        </w:rPr>
        <w:t> </w:t>
      </w:r>
    </w:p>
    <w:p>
      <w:pPr>
        <w:pStyle w:val="380"/>
        <w:jc w:val="right"/>
        <w:rPr>
          <w:rFonts w:hint="eastAsia" w:ascii="仿宋_GB2312" w:eastAsia="仿宋_GB2312"/>
          <w:color w:val="000000"/>
        </w:rPr>
      </w:pPr>
      <w:r>
        <w:rPr>
          <w:rFonts w:hint="eastAsia" w:ascii="仿宋_GB2312" w:eastAsia="仿宋_GB2312"/>
          <w:color w:val="000000"/>
        </w:rPr>
        <w:t>日期：   年 月 日</w:t>
      </w:r>
    </w:p>
    <w:p>
      <w:pPr>
        <w:pStyle w:val="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br w:type="page"/>
      </w:r>
      <w:bookmarkEnd w:id="0"/>
      <w:bookmarkStart w:id="85" w:name="_Hlk56504442"/>
      <w:r>
        <w:rPr>
          <w:rFonts w:hint="eastAsia" w:ascii="仿宋_GB2312" w:eastAsia="仿宋_GB2312"/>
          <w:color w:val="000000"/>
          <w:lang w:val="en-US" w:eastAsia="zh-CN"/>
        </w:rPr>
        <w:t xml:space="preserve">   </w:t>
      </w:r>
      <w:r>
        <w:rPr>
          <w:rFonts w:hint="eastAsia" w:ascii="仿宋_GB2312" w:eastAsia="仿宋_GB2312"/>
          <w:color w:val="000000"/>
        </w:rPr>
        <w:t>（1</w:t>
      </w:r>
      <w:r>
        <w:rPr>
          <w:rFonts w:hint="eastAsia" w:ascii="仿宋_GB2312" w:eastAsia="仿宋_GB2312"/>
          <w:color w:val="000000"/>
          <w:lang w:val="en-US" w:eastAsia="zh-CN"/>
        </w:rPr>
        <w:t>0</w:t>
      </w:r>
      <w:r>
        <w:rPr>
          <w:rFonts w:hint="eastAsia" w:ascii="仿宋_GB2312" w:eastAsia="仿宋_GB2312"/>
          <w:color w:val="000000"/>
        </w:rPr>
        <w:t>）</w:t>
      </w:r>
      <w:r>
        <w:rPr>
          <w:rFonts w:hint="eastAsia" w:ascii="仿宋_GB2312" w:eastAsia="仿宋_GB2312"/>
          <w:color w:val="000000"/>
          <w:lang w:val="en-US" w:eastAsia="zh-CN"/>
        </w:rPr>
        <w:t>分标1、分标2</w:t>
      </w:r>
      <w:r>
        <w:rPr>
          <w:rFonts w:hint="eastAsia" w:ascii="仿宋_GB2312" w:eastAsia="仿宋_GB2312"/>
          <w:color w:val="000000"/>
        </w:rPr>
        <w:t>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w:t>
      </w:r>
      <w:r>
        <w:rPr>
          <w:rFonts w:hint="eastAsia" w:ascii="仿宋_GB2312" w:hAnsi="仿宋_GB2312" w:eastAsia="仿宋_GB2312" w:cs="仿宋_GB2312"/>
          <w:b w:val="0"/>
          <w:bCs w:val="0"/>
          <w:i w:val="0"/>
          <w:iCs w:val="0"/>
          <w:caps w:val="0"/>
          <w:color w:val="auto"/>
          <w:spacing w:val="0"/>
          <w:sz w:val="24"/>
          <w:szCs w:val="24"/>
          <w:u w:val="none"/>
          <w:shd w:val="clear"/>
        </w:rPr>
        <w:t>提供证明材料，证明材料包括但不限于检测（检验）报告、彩页、官网或功能截图等</w:t>
      </w:r>
      <w:r>
        <w:rPr>
          <w:rFonts w:hint="eastAsia" w:ascii="仿宋_GB2312" w:eastAsia="仿宋_GB2312"/>
          <w:color w:val="000000"/>
        </w:rPr>
        <w:t>（如有）；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具备有效的质量管理体系认证证书（如有）；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具备有效的职业健康安全管理体系认证证书（如有）（如有）；</w:t>
      </w:r>
    </w:p>
    <w:p>
      <w:pPr>
        <w:pStyle w:val="7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核心产品生产厂</w:t>
      </w:r>
      <w:r>
        <w:rPr>
          <w:rFonts w:hint="eastAsia" w:ascii="仿宋_GB2312" w:eastAsia="仿宋_GB2312"/>
          <w:color w:val="000000"/>
          <w:lang w:val="en-US" w:eastAsia="zh-CN"/>
        </w:rPr>
        <w:t>家</w:t>
      </w:r>
      <w:r>
        <w:rPr>
          <w:rFonts w:hint="eastAsia" w:ascii="仿宋_GB2312" w:eastAsia="仿宋_GB2312"/>
          <w:color w:val="000000"/>
        </w:rPr>
        <w:t>具备有效的环境管理体系认证证书（如有）；</w:t>
      </w:r>
    </w:p>
    <w:p>
      <w:pPr>
        <w:pStyle w:val="731"/>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（14）</w:t>
      </w:r>
      <w:r>
        <w:rPr>
          <w:rFonts w:hint="eastAsia" w:ascii="仿宋_GB2312" w:eastAsia="仿宋_GB2312"/>
          <w:color w:val="000000"/>
        </w:rPr>
        <w:t>投标产品为非政府强制采购节能产品，由国家确定的认证机构出具的、处于有效期之内的节能产品认证证书（如有）</w:t>
      </w:r>
      <w:r>
        <w:rPr>
          <w:rFonts w:hint="eastAsia" w:ascii="仿宋_GB2312" w:eastAsia="仿宋_GB2312"/>
          <w:color w:val="000000"/>
          <w:lang w:eastAsia="zh-CN"/>
        </w:rPr>
        <w:t>；</w:t>
      </w:r>
    </w:p>
    <w:p>
      <w:pPr>
        <w:pStyle w:val="731"/>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5</w:t>
      </w:r>
      <w:r>
        <w:rPr>
          <w:rFonts w:hint="eastAsia" w:ascii="仿宋_GB2312" w:eastAsia="仿宋_GB2312"/>
          <w:color w:val="000000"/>
        </w:rPr>
        <w:t>）投标产品由国家确定的认证机构出具的、处于有效期之内的环境标志产品认证证书（如有）；</w:t>
      </w:r>
    </w:p>
    <w:p>
      <w:pPr>
        <w:pStyle w:val="731"/>
        <w:spacing w:before="0" w:beforeAutospacing="0" w:after="0" w:afterAutospacing="0" w:line="360" w:lineRule="atLeast"/>
        <w:rPr>
          <w:rFonts w:hint="eastAsia" w:ascii="仿宋_GB2312" w:hAnsi="宋体" w:eastAsia="仿宋_GB2312" w:cs="宋体"/>
          <w:color w:val="000000"/>
          <w:kern w:val="0"/>
          <w:sz w:val="24"/>
          <w:szCs w:val="24"/>
          <w:lang w:val="en-US" w:eastAsia="zh-CN" w:bidi="ar-SA"/>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）投标人对本项目的合理化建议和改进措施（如有，格式自拟）；</w:t>
      </w:r>
    </w:p>
    <w:p>
      <w:pPr>
        <w:snapToGrid w:val="0"/>
        <w:spacing w:before="120" w:beforeLines="50" w:after="50" w:line="400" w:lineRule="exact"/>
        <w:outlineLvl w:val="1"/>
        <w:rPr>
          <w:rFonts w:hint="eastAsia"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szCs w:val="24"/>
          <w:lang w:val="en-US" w:eastAsia="zh-CN" w:bidi="ar-SA"/>
        </w:rPr>
        <w:t>  （17）投标人认为必要提供的声明及文件资料（如有，格式自拟）。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10</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7</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pPr>
        <w:pStyle w:val="8"/>
        <w:overflowPunct w:val="0"/>
        <w:spacing w:line="400" w:lineRule="exact"/>
        <w:ind w:left="0" w:firstLine="0"/>
        <w:rPr>
          <w:rFonts w:ascii="仿宋_GB2312" w:hAnsi="Courier New" w:eastAsia="仿宋_GB2312" w:cs="Courier New"/>
          <w:bCs/>
          <w:color w:val="000000" w:themeColor="text1"/>
          <w:sz w:val="24"/>
          <w:szCs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bookmarkEnd w:id="85"/>
    <w:p>
      <w:pPr>
        <w:ind w:firstLine="643" w:firstLineChars="200"/>
        <w:jc w:val="left"/>
        <w:rPr>
          <w:rFonts w:ascii="仿宋_GB2312" w:eastAsia="仿宋_GB2312"/>
          <w:b/>
          <w:bCs/>
          <w:sz w:val="32"/>
          <w:szCs w:val="32"/>
        </w:rPr>
      </w:pPr>
    </w:p>
    <w:sectPr>
      <w:footerReference r:id="rId11"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金山简黑体">
    <w:altName w:val="黑体"/>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46</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白露中心校、明德小学信息化设备采购</w:t>
    </w:r>
    <w:r>
      <w:rPr>
        <w:rFonts w:hint="eastAsia"/>
        <w:b/>
      </w:rPr>
      <w:t xml:space="preserve">（LZZC2026-G1-990384-LZSZ）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rPr>
    </w:pPr>
  </w:p>
  <w:p>
    <w:pPr>
      <w:pStyle w:val="32"/>
      <w:jc w:val="right"/>
      <w:rPr>
        <w:b/>
      </w:rPr>
    </w:pPr>
  </w:p>
  <w:p>
    <w:pPr>
      <w:pStyle w:val="32"/>
      <w:jc w:val="right"/>
      <w:rPr>
        <w:b/>
      </w:rPr>
    </w:pPr>
  </w:p>
  <w:p>
    <w:pPr>
      <w:pStyle w:val="32"/>
      <w:jc w:val="right"/>
      <w:rPr>
        <w:b/>
      </w:rPr>
    </w:pPr>
  </w:p>
  <w:p>
    <w:pPr>
      <w:pStyle w:val="32"/>
      <w:jc w:val="right"/>
      <w:rPr>
        <w:b/>
        <w:color w:val="000000"/>
      </w:rPr>
    </w:pPr>
    <w:r>
      <w:rPr>
        <w:b/>
      </w:rPr>
      <w:t>白露中心校、明德小学信息化设备采购</w:t>
    </w:r>
    <w:r>
      <w:rPr>
        <w:rFonts w:hint="eastAsia"/>
        <w:b/>
      </w:rPr>
      <w:t xml:space="preserve">（LZZC2026-G1-990384-LZSZ）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白露中心校、明德小学信息化设备采购</w:t>
    </w:r>
    <w:r>
      <w:rPr>
        <w:rFonts w:hint="eastAsia"/>
        <w:b/>
      </w:rPr>
      <w:t xml:space="preserve">（LZZC2026-G1-990384-LZSZ）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B9EEB"/>
    <w:multiLevelType w:val="singleLevel"/>
    <w:tmpl w:val="97DB9EEB"/>
    <w:lvl w:ilvl="0" w:tentative="0">
      <w:start w:val="1"/>
      <w:numFmt w:val="decimal"/>
      <w:lvlText w:val="%1."/>
      <w:lvlJc w:val="left"/>
      <w:pPr>
        <w:tabs>
          <w:tab w:val="left" w:pos="312"/>
        </w:tabs>
      </w:pPr>
    </w:lvl>
  </w:abstractNum>
  <w:abstractNum w:abstractNumId="1">
    <w:nsid w:val="98568E4F"/>
    <w:multiLevelType w:val="singleLevel"/>
    <w:tmpl w:val="98568E4F"/>
    <w:lvl w:ilvl="0" w:tentative="0">
      <w:start w:val="1"/>
      <w:numFmt w:val="decimal"/>
      <w:lvlText w:val="%1."/>
      <w:lvlJc w:val="left"/>
      <w:pPr>
        <w:tabs>
          <w:tab w:val="left" w:pos="312"/>
        </w:tabs>
      </w:pPr>
    </w:lvl>
  </w:abstractNum>
  <w:abstractNum w:abstractNumId="2">
    <w:nsid w:val="9FC7CBD2"/>
    <w:multiLevelType w:val="singleLevel"/>
    <w:tmpl w:val="9FC7CBD2"/>
    <w:lvl w:ilvl="0" w:tentative="0">
      <w:start w:val="4"/>
      <w:numFmt w:val="decimal"/>
      <w:suff w:val="nothing"/>
      <w:lvlText w:val="（%1）"/>
      <w:lvlJc w:val="left"/>
    </w:lvl>
  </w:abstractNum>
  <w:abstractNum w:abstractNumId="3">
    <w:nsid w:val="A4ECAE68"/>
    <w:multiLevelType w:val="singleLevel"/>
    <w:tmpl w:val="A4ECAE68"/>
    <w:lvl w:ilvl="0" w:tentative="0">
      <w:start w:val="1"/>
      <w:numFmt w:val="decimal"/>
      <w:lvlText w:val="%1."/>
      <w:lvlJc w:val="left"/>
      <w:pPr>
        <w:tabs>
          <w:tab w:val="left" w:pos="312"/>
        </w:tabs>
      </w:pPr>
    </w:lvl>
  </w:abstractNum>
  <w:abstractNum w:abstractNumId="4">
    <w:nsid w:val="B07B07FA"/>
    <w:multiLevelType w:val="singleLevel"/>
    <w:tmpl w:val="B07B07FA"/>
    <w:lvl w:ilvl="0" w:tentative="0">
      <w:start w:val="1"/>
      <w:numFmt w:val="decimal"/>
      <w:lvlText w:val="%1."/>
      <w:lvlJc w:val="left"/>
      <w:pPr>
        <w:tabs>
          <w:tab w:val="left" w:pos="312"/>
        </w:tabs>
      </w:pPr>
    </w:lvl>
  </w:abstractNum>
  <w:abstractNum w:abstractNumId="5">
    <w:nsid w:val="B13745CD"/>
    <w:multiLevelType w:val="singleLevel"/>
    <w:tmpl w:val="B13745CD"/>
    <w:lvl w:ilvl="0" w:tentative="0">
      <w:start w:val="1"/>
      <w:numFmt w:val="decimal"/>
      <w:lvlText w:val="%1."/>
      <w:lvlJc w:val="left"/>
      <w:pPr>
        <w:tabs>
          <w:tab w:val="left" w:pos="312"/>
        </w:tabs>
      </w:pPr>
    </w:lvl>
  </w:abstractNum>
  <w:abstractNum w:abstractNumId="6">
    <w:nsid w:val="B30105F7"/>
    <w:multiLevelType w:val="singleLevel"/>
    <w:tmpl w:val="B30105F7"/>
    <w:lvl w:ilvl="0" w:tentative="0">
      <w:start w:val="1"/>
      <w:numFmt w:val="decimal"/>
      <w:lvlText w:val="%1."/>
      <w:lvlJc w:val="left"/>
      <w:pPr>
        <w:tabs>
          <w:tab w:val="left" w:pos="312"/>
        </w:tabs>
      </w:pPr>
    </w:lvl>
  </w:abstractNum>
  <w:abstractNum w:abstractNumId="7">
    <w:nsid w:val="B4A98F31"/>
    <w:multiLevelType w:val="singleLevel"/>
    <w:tmpl w:val="B4A98F31"/>
    <w:lvl w:ilvl="0" w:tentative="0">
      <w:start w:val="1"/>
      <w:numFmt w:val="decimal"/>
      <w:lvlText w:val="%1."/>
      <w:lvlJc w:val="left"/>
      <w:pPr>
        <w:tabs>
          <w:tab w:val="left" w:pos="312"/>
        </w:tabs>
      </w:pPr>
    </w:lvl>
  </w:abstractNum>
  <w:abstractNum w:abstractNumId="8">
    <w:nsid w:val="C2F92763"/>
    <w:multiLevelType w:val="singleLevel"/>
    <w:tmpl w:val="C2F92763"/>
    <w:lvl w:ilvl="0" w:tentative="0">
      <w:start w:val="1"/>
      <w:numFmt w:val="decimal"/>
      <w:lvlText w:val="%1."/>
      <w:lvlJc w:val="left"/>
      <w:pPr>
        <w:tabs>
          <w:tab w:val="left" w:pos="312"/>
        </w:tabs>
      </w:pPr>
    </w:lvl>
  </w:abstractNum>
  <w:abstractNum w:abstractNumId="9">
    <w:nsid w:val="0044FAA2"/>
    <w:multiLevelType w:val="singleLevel"/>
    <w:tmpl w:val="0044FAA2"/>
    <w:lvl w:ilvl="0" w:tentative="0">
      <w:start w:val="1"/>
      <w:numFmt w:val="decimal"/>
      <w:lvlText w:val="%1."/>
      <w:lvlJc w:val="left"/>
      <w:pPr>
        <w:tabs>
          <w:tab w:val="left" w:pos="312"/>
        </w:tabs>
      </w:pPr>
    </w:lvl>
  </w:abstractNum>
  <w:abstractNum w:abstractNumId="1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12">
    <w:nsid w:val="099DAA78"/>
    <w:multiLevelType w:val="singleLevel"/>
    <w:tmpl w:val="099DAA78"/>
    <w:lvl w:ilvl="0" w:tentative="0">
      <w:start w:val="1"/>
      <w:numFmt w:val="decimal"/>
      <w:lvlText w:val="%1."/>
      <w:lvlJc w:val="left"/>
      <w:pPr>
        <w:tabs>
          <w:tab w:val="left" w:pos="312"/>
        </w:tabs>
      </w:pPr>
    </w:lvl>
  </w:abstractNum>
  <w:abstractNum w:abstractNumId="13">
    <w:nsid w:val="11438315"/>
    <w:multiLevelType w:val="singleLevel"/>
    <w:tmpl w:val="11438315"/>
    <w:lvl w:ilvl="0" w:tentative="0">
      <w:start w:val="1"/>
      <w:numFmt w:val="decimal"/>
      <w:lvlText w:val="%1."/>
      <w:lvlJc w:val="left"/>
      <w:pPr>
        <w:tabs>
          <w:tab w:val="left" w:pos="312"/>
        </w:tabs>
      </w:pPr>
    </w:lvl>
  </w:abstractNum>
  <w:abstractNum w:abstractNumId="14">
    <w:nsid w:val="14A1F4AE"/>
    <w:multiLevelType w:val="singleLevel"/>
    <w:tmpl w:val="14A1F4AE"/>
    <w:lvl w:ilvl="0" w:tentative="0">
      <w:start w:val="1"/>
      <w:numFmt w:val="decimal"/>
      <w:lvlText w:val="%1."/>
      <w:lvlJc w:val="left"/>
      <w:pPr>
        <w:tabs>
          <w:tab w:val="left" w:pos="312"/>
        </w:tabs>
      </w:pPr>
    </w:lvl>
  </w:abstractNum>
  <w:abstractNum w:abstractNumId="15">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2BA86661"/>
    <w:multiLevelType w:val="singleLevel"/>
    <w:tmpl w:val="2BA86661"/>
    <w:lvl w:ilvl="0" w:tentative="0">
      <w:start w:val="1"/>
      <w:numFmt w:val="decimal"/>
      <w:lvlText w:val="%1."/>
      <w:lvlJc w:val="left"/>
      <w:pPr>
        <w:tabs>
          <w:tab w:val="left" w:pos="312"/>
        </w:tabs>
      </w:pPr>
    </w:lvl>
  </w:abstractNum>
  <w:abstractNum w:abstractNumId="17">
    <w:nsid w:val="31151357"/>
    <w:multiLevelType w:val="singleLevel"/>
    <w:tmpl w:val="31151357"/>
    <w:lvl w:ilvl="0" w:tentative="0">
      <w:start w:val="1"/>
      <w:numFmt w:val="decimal"/>
      <w:lvlText w:val="%1."/>
      <w:lvlJc w:val="left"/>
      <w:pPr>
        <w:tabs>
          <w:tab w:val="left" w:pos="312"/>
        </w:tabs>
      </w:pPr>
    </w:lvl>
  </w:abstractNum>
  <w:abstractNum w:abstractNumId="18">
    <w:nsid w:val="323E3ED5"/>
    <w:multiLevelType w:val="singleLevel"/>
    <w:tmpl w:val="323E3ED5"/>
    <w:lvl w:ilvl="0" w:tentative="0">
      <w:start w:val="1"/>
      <w:numFmt w:val="decimal"/>
      <w:lvlText w:val="%1."/>
      <w:lvlJc w:val="left"/>
      <w:pPr>
        <w:tabs>
          <w:tab w:val="left" w:pos="312"/>
        </w:tabs>
      </w:pPr>
    </w:lvl>
  </w:abstractNum>
  <w:abstractNum w:abstractNumId="19">
    <w:nsid w:val="40C1740A"/>
    <w:multiLevelType w:val="singleLevel"/>
    <w:tmpl w:val="40C1740A"/>
    <w:lvl w:ilvl="0" w:tentative="0">
      <w:start w:val="1"/>
      <w:numFmt w:val="decimal"/>
      <w:lvlText w:val="%1."/>
      <w:lvlJc w:val="left"/>
      <w:pPr>
        <w:tabs>
          <w:tab w:val="left" w:pos="312"/>
        </w:tabs>
      </w:pPr>
    </w:lvl>
  </w:abstractNum>
  <w:abstractNum w:abstractNumId="20">
    <w:nsid w:val="67FACEC8"/>
    <w:multiLevelType w:val="singleLevel"/>
    <w:tmpl w:val="67FACEC8"/>
    <w:lvl w:ilvl="0" w:tentative="0">
      <w:start w:val="1"/>
      <w:numFmt w:val="decimal"/>
      <w:lvlText w:val="%1."/>
      <w:lvlJc w:val="left"/>
      <w:pPr>
        <w:tabs>
          <w:tab w:val="left" w:pos="312"/>
        </w:tabs>
      </w:pPr>
    </w:lvl>
  </w:abstractNum>
  <w:abstractNum w:abstractNumId="21">
    <w:nsid w:val="6BAF3C67"/>
    <w:multiLevelType w:val="singleLevel"/>
    <w:tmpl w:val="6BAF3C67"/>
    <w:lvl w:ilvl="0" w:tentative="0">
      <w:start w:val="1"/>
      <w:numFmt w:val="decimal"/>
      <w:lvlText w:val="%1."/>
      <w:lvlJc w:val="left"/>
      <w:pPr>
        <w:tabs>
          <w:tab w:val="left" w:pos="312"/>
        </w:tabs>
      </w:pPr>
    </w:lvl>
  </w:abstractNum>
  <w:abstractNum w:abstractNumId="22">
    <w:nsid w:val="6E86A956"/>
    <w:multiLevelType w:val="singleLevel"/>
    <w:tmpl w:val="6E86A956"/>
    <w:lvl w:ilvl="0" w:tentative="0">
      <w:start w:val="1"/>
      <w:numFmt w:val="decimal"/>
      <w:lvlText w:val="%1."/>
      <w:lvlJc w:val="left"/>
      <w:pPr>
        <w:tabs>
          <w:tab w:val="left" w:pos="312"/>
        </w:tabs>
      </w:pPr>
    </w:lvl>
  </w:abstractNum>
  <w:num w:numId="1">
    <w:abstractNumId w:val="11"/>
  </w:num>
  <w:num w:numId="2">
    <w:abstractNumId w:val="5"/>
  </w:num>
  <w:num w:numId="3">
    <w:abstractNumId w:val="6"/>
  </w:num>
  <w:num w:numId="4">
    <w:abstractNumId w:val="19"/>
  </w:num>
  <w:num w:numId="5">
    <w:abstractNumId w:val="1"/>
  </w:num>
  <w:num w:numId="6">
    <w:abstractNumId w:val="20"/>
  </w:num>
  <w:num w:numId="7">
    <w:abstractNumId w:val="21"/>
  </w:num>
  <w:num w:numId="8">
    <w:abstractNumId w:val="8"/>
  </w:num>
  <w:num w:numId="9">
    <w:abstractNumId w:val="18"/>
  </w:num>
  <w:num w:numId="10">
    <w:abstractNumId w:val="7"/>
  </w:num>
  <w:num w:numId="11">
    <w:abstractNumId w:val="4"/>
  </w:num>
  <w:num w:numId="12">
    <w:abstractNumId w:val="13"/>
  </w:num>
  <w:num w:numId="13">
    <w:abstractNumId w:val="3"/>
  </w:num>
  <w:num w:numId="14">
    <w:abstractNumId w:val="16"/>
  </w:num>
  <w:num w:numId="15">
    <w:abstractNumId w:val="17"/>
  </w:num>
  <w:num w:numId="16">
    <w:abstractNumId w:val="22"/>
  </w:num>
  <w:num w:numId="17">
    <w:abstractNumId w:val="14"/>
  </w:num>
  <w:num w:numId="18">
    <w:abstractNumId w:val="0"/>
  </w:num>
  <w:num w:numId="19">
    <w:abstractNumId w:val="12"/>
  </w:num>
  <w:num w:numId="20">
    <w:abstractNumId w:val="9"/>
  </w:num>
  <w:num w:numId="21">
    <w:abstractNumId w:val="10"/>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2B91"/>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1D18"/>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1F18"/>
    <w:rsid w:val="0003256E"/>
    <w:rsid w:val="00033587"/>
    <w:rsid w:val="00033A5E"/>
    <w:rsid w:val="000345B3"/>
    <w:rsid w:val="0003560F"/>
    <w:rsid w:val="00035DE8"/>
    <w:rsid w:val="00036947"/>
    <w:rsid w:val="00036DAE"/>
    <w:rsid w:val="00036F4B"/>
    <w:rsid w:val="000374B1"/>
    <w:rsid w:val="00037959"/>
    <w:rsid w:val="00040330"/>
    <w:rsid w:val="0004035E"/>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28EE"/>
    <w:rsid w:val="0005300B"/>
    <w:rsid w:val="0005314B"/>
    <w:rsid w:val="000532B5"/>
    <w:rsid w:val="00053BE0"/>
    <w:rsid w:val="00053ECC"/>
    <w:rsid w:val="000542B6"/>
    <w:rsid w:val="0005446C"/>
    <w:rsid w:val="00054E25"/>
    <w:rsid w:val="000557F4"/>
    <w:rsid w:val="0005591B"/>
    <w:rsid w:val="00056A5C"/>
    <w:rsid w:val="00056AC9"/>
    <w:rsid w:val="00057806"/>
    <w:rsid w:val="00057D70"/>
    <w:rsid w:val="00057E18"/>
    <w:rsid w:val="00057E4E"/>
    <w:rsid w:val="00060547"/>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813"/>
    <w:rsid w:val="000A2980"/>
    <w:rsid w:val="000A3B7B"/>
    <w:rsid w:val="000A3D56"/>
    <w:rsid w:val="000A4485"/>
    <w:rsid w:val="000A4A59"/>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0E8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E72A6"/>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75"/>
    <w:rsid w:val="0010348F"/>
    <w:rsid w:val="001034A6"/>
    <w:rsid w:val="0010388D"/>
    <w:rsid w:val="00103D5A"/>
    <w:rsid w:val="00104C63"/>
    <w:rsid w:val="0010686F"/>
    <w:rsid w:val="0010717F"/>
    <w:rsid w:val="00107881"/>
    <w:rsid w:val="001106E1"/>
    <w:rsid w:val="0011175F"/>
    <w:rsid w:val="00111A85"/>
    <w:rsid w:val="00112086"/>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3378"/>
    <w:rsid w:val="0012444B"/>
    <w:rsid w:val="00125976"/>
    <w:rsid w:val="00126A2C"/>
    <w:rsid w:val="00131D50"/>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203"/>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195"/>
    <w:rsid w:val="001568F0"/>
    <w:rsid w:val="00156C77"/>
    <w:rsid w:val="00157122"/>
    <w:rsid w:val="001571BF"/>
    <w:rsid w:val="001572C3"/>
    <w:rsid w:val="00157365"/>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70A"/>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2F0"/>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C793A"/>
    <w:rsid w:val="001D00FF"/>
    <w:rsid w:val="001D07EE"/>
    <w:rsid w:val="001D1126"/>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0B25"/>
    <w:rsid w:val="001F18BC"/>
    <w:rsid w:val="001F22E9"/>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4F89"/>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1E15"/>
    <w:rsid w:val="00222671"/>
    <w:rsid w:val="002234B9"/>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DD0"/>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75BB"/>
    <w:rsid w:val="00257967"/>
    <w:rsid w:val="00257FB5"/>
    <w:rsid w:val="00260A57"/>
    <w:rsid w:val="002611C7"/>
    <w:rsid w:val="00261536"/>
    <w:rsid w:val="002617AA"/>
    <w:rsid w:val="002621B7"/>
    <w:rsid w:val="00262474"/>
    <w:rsid w:val="0026287B"/>
    <w:rsid w:val="002638A0"/>
    <w:rsid w:val="0026494F"/>
    <w:rsid w:val="0026552A"/>
    <w:rsid w:val="00265F0B"/>
    <w:rsid w:val="002662E2"/>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47E"/>
    <w:rsid w:val="002956ED"/>
    <w:rsid w:val="00295D3C"/>
    <w:rsid w:val="00295E73"/>
    <w:rsid w:val="0029600D"/>
    <w:rsid w:val="002962B2"/>
    <w:rsid w:val="00296464"/>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E3E"/>
    <w:rsid w:val="002B04FA"/>
    <w:rsid w:val="002B1420"/>
    <w:rsid w:val="002B171E"/>
    <w:rsid w:val="002B2986"/>
    <w:rsid w:val="002B2C59"/>
    <w:rsid w:val="002B2F84"/>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1F9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B5"/>
    <w:rsid w:val="002D4484"/>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8F1"/>
    <w:rsid w:val="002F525A"/>
    <w:rsid w:val="002F63F7"/>
    <w:rsid w:val="002F673E"/>
    <w:rsid w:val="002F6A83"/>
    <w:rsid w:val="002F6B17"/>
    <w:rsid w:val="002F6C21"/>
    <w:rsid w:val="002F784D"/>
    <w:rsid w:val="002F79BD"/>
    <w:rsid w:val="002F7AE1"/>
    <w:rsid w:val="00300AFD"/>
    <w:rsid w:val="00300DB7"/>
    <w:rsid w:val="0030136E"/>
    <w:rsid w:val="00301CB4"/>
    <w:rsid w:val="00302DFC"/>
    <w:rsid w:val="00303698"/>
    <w:rsid w:val="00303ADC"/>
    <w:rsid w:val="00304059"/>
    <w:rsid w:val="00304365"/>
    <w:rsid w:val="003048E6"/>
    <w:rsid w:val="00304BBD"/>
    <w:rsid w:val="003057E9"/>
    <w:rsid w:val="003060EE"/>
    <w:rsid w:val="00306620"/>
    <w:rsid w:val="0030793E"/>
    <w:rsid w:val="00307A8B"/>
    <w:rsid w:val="00307EA1"/>
    <w:rsid w:val="003117F4"/>
    <w:rsid w:val="00312163"/>
    <w:rsid w:val="003139BB"/>
    <w:rsid w:val="00313E9A"/>
    <w:rsid w:val="0031504C"/>
    <w:rsid w:val="00315844"/>
    <w:rsid w:val="00315F6E"/>
    <w:rsid w:val="0031611E"/>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503"/>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6D9"/>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6DC6"/>
    <w:rsid w:val="00377E67"/>
    <w:rsid w:val="00380066"/>
    <w:rsid w:val="00380744"/>
    <w:rsid w:val="00380E79"/>
    <w:rsid w:val="003810C1"/>
    <w:rsid w:val="00382074"/>
    <w:rsid w:val="0038216B"/>
    <w:rsid w:val="00382B18"/>
    <w:rsid w:val="003834EA"/>
    <w:rsid w:val="00383C28"/>
    <w:rsid w:val="00383F4C"/>
    <w:rsid w:val="00384D20"/>
    <w:rsid w:val="00384DD1"/>
    <w:rsid w:val="003879C8"/>
    <w:rsid w:val="003901F7"/>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892"/>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1E27"/>
    <w:rsid w:val="003E248D"/>
    <w:rsid w:val="003E24F5"/>
    <w:rsid w:val="003E2AF3"/>
    <w:rsid w:val="003E3EA4"/>
    <w:rsid w:val="003E4B1F"/>
    <w:rsid w:val="003E4E9A"/>
    <w:rsid w:val="003E4FB4"/>
    <w:rsid w:val="003E5172"/>
    <w:rsid w:val="003E558E"/>
    <w:rsid w:val="003E5FB0"/>
    <w:rsid w:val="003E7092"/>
    <w:rsid w:val="003E7A0A"/>
    <w:rsid w:val="003E7C9F"/>
    <w:rsid w:val="003F0342"/>
    <w:rsid w:val="003F19F9"/>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4B40"/>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5712"/>
    <w:rsid w:val="00445946"/>
    <w:rsid w:val="00445EB6"/>
    <w:rsid w:val="00446193"/>
    <w:rsid w:val="00446D6F"/>
    <w:rsid w:val="00447543"/>
    <w:rsid w:val="0044795B"/>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0E8"/>
    <w:rsid w:val="00462797"/>
    <w:rsid w:val="00462BC4"/>
    <w:rsid w:val="00462CA7"/>
    <w:rsid w:val="004638AE"/>
    <w:rsid w:val="00463A20"/>
    <w:rsid w:val="004641B4"/>
    <w:rsid w:val="004643CB"/>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5DF9"/>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0FA"/>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4B9"/>
    <w:rsid w:val="00541613"/>
    <w:rsid w:val="00541C96"/>
    <w:rsid w:val="0054231D"/>
    <w:rsid w:val="0054235F"/>
    <w:rsid w:val="00542ED6"/>
    <w:rsid w:val="00543C4A"/>
    <w:rsid w:val="005453C4"/>
    <w:rsid w:val="00545B71"/>
    <w:rsid w:val="00546081"/>
    <w:rsid w:val="0054668E"/>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97892"/>
    <w:rsid w:val="005A066E"/>
    <w:rsid w:val="005A0726"/>
    <w:rsid w:val="005A1CD3"/>
    <w:rsid w:val="005A2123"/>
    <w:rsid w:val="005A2A9F"/>
    <w:rsid w:val="005A36E8"/>
    <w:rsid w:val="005A42A9"/>
    <w:rsid w:val="005A46A4"/>
    <w:rsid w:val="005A499F"/>
    <w:rsid w:val="005A5775"/>
    <w:rsid w:val="005A58C2"/>
    <w:rsid w:val="005A58E7"/>
    <w:rsid w:val="005A6146"/>
    <w:rsid w:val="005A7297"/>
    <w:rsid w:val="005B042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AC6"/>
    <w:rsid w:val="005D3B26"/>
    <w:rsid w:val="005D3B3A"/>
    <w:rsid w:val="005D488A"/>
    <w:rsid w:val="005D5566"/>
    <w:rsid w:val="005D670B"/>
    <w:rsid w:val="005D6884"/>
    <w:rsid w:val="005D7B57"/>
    <w:rsid w:val="005D7E7F"/>
    <w:rsid w:val="005E11AB"/>
    <w:rsid w:val="005E1E32"/>
    <w:rsid w:val="005E2090"/>
    <w:rsid w:val="005E2679"/>
    <w:rsid w:val="005E2D86"/>
    <w:rsid w:val="005E4429"/>
    <w:rsid w:val="005E49D1"/>
    <w:rsid w:val="005E4AA7"/>
    <w:rsid w:val="005E5292"/>
    <w:rsid w:val="005E54B7"/>
    <w:rsid w:val="005E6232"/>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1A8"/>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503"/>
    <w:rsid w:val="00606682"/>
    <w:rsid w:val="00607EFC"/>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67B"/>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5689"/>
    <w:rsid w:val="0064611C"/>
    <w:rsid w:val="00646459"/>
    <w:rsid w:val="00646CC8"/>
    <w:rsid w:val="00646D32"/>
    <w:rsid w:val="00647AAF"/>
    <w:rsid w:val="00647BAE"/>
    <w:rsid w:val="00647D60"/>
    <w:rsid w:val="006500D3"/>
    <w:rsid w:val="00652715"/>
    <w:rsid w:val="006528A8"/>
    <w:rsid w:val="0065292D"/>
    <w:rsid w:val="00654583"/>
    <w:rsid w:val="00654A3B"/>
    <w:rsid w:val="00655053"/>
    <w:rsid w:val="006550DB"/>
    <w:rsid w:val="00656319"/>
    <w:rsid w:val="00656323"/>
    <w:rsid w:val="006563EF"/>
    <w:rsid w:val="006565E1"/>
    <w:rsid w:val="00656E6F"/>
    <w:rsid w:val="00657364"/>
    <w:rsid w:val="00657D37"/>
    <w:rsid w:val="00661C30"/>
    <w:rsid w:val="00661E30"/>
    <w:rsid w:val="00661F03"/>
    <w:rsid w:val="006625D6"/>
    <w:rsid w:val="00662B6C"/>
    <w:rsid w:val="00662C71"/>
    <w:rsid w:val="006637F7"/>
    <w:rsid w:val="00663A61"/>
    <w:rsid w:val="00663D31"/>
    <w:rsid w:val="0066443D"/>
    <w:rsid w:val="006644E7"/>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970"/>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E7EC8"/>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3981"/>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C0E"/>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1752"/>
    <w:rsid w:val="00791BC1"/>
    <w:rsid w:val="00791C9A"/>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51BC"/>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5A84"/>
    <w:rsid w:val="007C62E5"/>
    <w:rsid w:val="007C6402"/>
    <w:rsid w:val="007C64E5"/>
    <w:rsid w:val="007C6C62"/>
    <w:rsid w:val="007C7147"/>
    <w:rsid w:val="007C74EB"/>
    <w:rsid w:val="007C7766"/>
    <w:rsid w:val="007C7F65"/>
    <w:rsid w:val="007D00B3"/>
    <w:rsid w:val="007D0FBC"/>
    <w:rsid w:val="007D2808"/>
    <w:rsid w:val="007D4481"/>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2524"/>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6BB"/>
    <w:rsid w:val="00815EC1"/>
    <w:rsid w:val="0081663E"/>
    <w:rsid w:val="008170ED"/>
    <w:rsid w:val="0081774A"/>
    <w:rsid w:val="00817AC1"/>
    <w:rsid w:val="00820319"/>
    <w:rsid w:val="00821095"/>
    <w:rsid w:val="00821846"/>
    <w:rsid w:val="00821F92"/>
    <w:rsid w:val="0082354E"/>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77A7"/>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C13"/>
    <w:rsid w:val="008A1C6B"/>
    <w:rsid w:val="008A2FEE"/>
    <w:rsid w:val="008A3860"/>
    <w:rsid w:val="008A4550"/>
    <w:rsid w:val="008A5309"/>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09"/>
    <w:rsid w:val="008B3FAB"/>
    <w:rsid w:val="008B4221"/>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4E8C"/>
    <w:rsid w:val="008C6827"/>
    <w:rsid w:val="008C7F51"/>
    <w:rsid w:val="008D00B8"/>
    <w:rsid w:val="008D0B93"/>
    <w:rsid w:val="008D1BB8"/>
    <w:rsid w:val="008D2442"/>
    <w:rsid w:val="008D26C6"/>
    <w:rsid w:val="008D2D5F"/>
    <w:rsid w:val="008D3077"/>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4046"/>
    <w:rsid w:val="008F454D"/>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1783"/>
    <w:rsid w:val="0091236E"/>
    <w:rsid w:val="00912376"/>
    <w:rsid w:val="009125EC"/>
    <w:rsid w:val="00912E3F"/>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37DD"/>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6DB9"/>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045"/>
    <w:rsid w:val="009607A2"/>
    <w:rsid w:val="0096083F"/>
    <w:rsid w:val="00961D17"/>
    <w:rsid w:val="00962503"/>
    <w:rsid w:val="00962C4F"/>
    <w:rsid w:val="00963E6D"/>
    <w:rsid w:val="009646B1"/>
    <w:rsid w:val="0096496F"/>
    <w:rsid w:val="0096549F"/>
    <w:rsid w:val="00966466"/>
    <w:rsid w:val="0096669C"/>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65AB"/>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1E2"/>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F5"/>
    <w:rsid w:val="00A5574B"/>
    <w:rsid w:val="00A558A3"/>
    <w:rsid w:val="00A5649F"/>
    <w:rsid w:val="00A57B74"/>
    <w:rsid w:val="00A60840"/>
    <w:rsid w:val="00A61353"/>
    <w:rsid w:val="00A613CB"/>
    <w:rsid w:val="00A61658"/>
    <w:rsid w:val="00A6198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166"/>
    <w:rsid w:val="00A82B66"/>
    <w:rsid w:val="00A83EBA"/>
    <w:rsid w:val="00A842B4"/>
    <w:rsid w:val="00A843BD"/>
    <w:rsid w:val="00A84FF7"/>
    <w:rsid w:val="00A85064"/>
    <w:rsid w:val="00A85364"/>
    <w:rsid w:val="00A8541D"/>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5F8C"/>
    <w:rsid w:val="00AB60BB"/>
    <w:rsid w:val="00AB638F"/>
    <w:rsid w:val="00AB64E3"/>
    <w:rsid w:val="00AB6657"/>
    <w:rsid w:val="00AB6A83"/>
    <w:rsid w:val="00AB6C28"/>
    <w:rsid w:val="00AC00A0"/>
    <w:rsid w:val="00AC153D"/>
    <w:rsid w:val="00AC1815"/>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41B"/>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1BFA"/>
    <w:rsid w:val="00AF2B7F"/>
    <w:rsid w:val="00AF2BDF"/>
    <w:rsid w:val="00AF3736"/>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7131"/>
    <w:rsid w:val="00B076A2"/>
    <w:rsid w:val="00B10140"/>
    <w:rsid w:val="00B10756"/>
    <w:rsid w:val="00B11B31"/>
    <w:rsid w:val="00B12180"/>
    <w:rsid w:val="00B1234C"/>
    <w:rsid w:val="00B132BD"/>
    <w:rsid w:val="00B14736"/>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2113"/>
    <w:rsid w:val="00B42123"/>
    <w:rsid w:val="00B42131"/>
    <w:rsid w:val="00B42BB8"/>
    <w:rsid w:val="00B43244"/>
    <w:rsid w:val="00B438DB"/>
    <w:rsid w:val="00B4446E"/>
    <w:rsid w:val="00B444EF"/>
    <w:rsid w:val="00B446E8"/>
    <w:rsid w:val="00B4489B"/>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B3A"/>
    <w:rsid w:val="00B53E20"/>
    <w:rsid w:val="00B54214"/>
    <w:rsid w:val="00B55076"/>
    <w:rsid w:val="00B551F1"/>
    <w:rsid w:val="00B55276"/>
    <w:rsid w:val="00B576E5"/>
    <w:rsid w:val="00B578E7"/>
    <w:rsid w:val="00B60087"/>
    <w:rsid w:val="00B606FD"/>
    <w:rsid w:val="00B60A98"/>
    <w:rsid w:val="00B60CE9"/>
    <w:rsid w:val="00B60EAA"/>
    <w:rsid w:val="00B60FB9"/>
    <w:rsid w:val="00B61874"/>
    <w:rsid w:val="00B63743"/>
    <w:rsid w:val="00B63B26"/>
    <w:rsid w:val="00B64AA3"/>
    <w:rsid w:val="00B64BE5"/>
    <w:rsid w:val="00B64D94"/>
    <w:rsid w:val="00B65B2A"/>
    <w:rsid w:val="00B65B9B"/>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667"/>
    <w:rsid w:val="00B81BE4"/>
    <w:rsid w:val="00B8259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393C"/>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74B"/>
    <w:rsid w:val="00BC2828"/>
    <w:rsid w:val="00BC4076"/>
    <w:rsid w:val="00BC4853"/>
    <w:rsid w:val="00BC4857"/>
    <w:rsid w:val="00BC4984"/>
    <w:rsid w:val="00BC612D"/>
    <w:rsid w:val="00BC62A4"/>
    <w:rsid w:val="00BC69AD"/>
    <w:rsid w:val="00BC69C2"/>
    <w:rsid w:val="00BC6BEE"/>
    <w:rsid w:val="00BC6E90"/>
    <w:rsid w:val="00BC70CF"/>
    <w:rsid w:val="00BC7100"/>
    <w:rsid w:val="00BC7419"/>
    <w:rsid w:val="00BC7766"/>
    <w:rsid w:val="00BD0683"/>
    <w:rsid w:val="00BD07A7"/>
    <w:rsid w:val="00BD0BBB"/>
    <w:rsid w:val="00BD0F2E"/>
    <w:rsid w:val="00BD12B5"/>
    <w:rsid w:val="00BD2B81"/>
    <w:rsid w:val="00BD36C4"/>
    <w:rsid w:val="00BD414F"/>
    <w:rsid w:val="00BD4363"/>
    <w:rsid w:val="00BD54AA"/>
    <w:rsid w:val="00BD5B1D"/>
    <w:rsid w:val="00BD5D12"/>
    <w:rsid w:val="00BD607B"/>
    <w:rsid w:val="00BD61A1"/>
    <w:rsid w:val="00BD65C3"/>
    <w:rsid w:val="00BD67D2"/>
    <w:rsid w:val="00BD7C96"/>
    <w:rsid w:val="00BE00CA"/>
    <w:rsid w:val="00BE04F8"/>
    <w:rsid w:val="00BE065A"/>
    <w:rsid w:val="00BE082C"/>
    <w:rsid w:val="00BE0CBA"/>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5FFD"/>
    <w:rsid w:val="00BE6BA2"/>
    <w:rsid w:val="00BE6FCE"/>
    <w:rsid w:val="00BE7828"/>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96F"/>
    <w:rsid w:val="00C21F0C"/>
    <w:rsid w:val="00C23DD4"/>
    <w:rsid w:val="00C24103"/>
    <w:rsid w:val="00C24AE7"/>
    <w:rsid w:val="00C24F15"/>
    <w:rsid w:val="00C2644B"/>
    <w:rsid w:val="00C264BE"/>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204"/>
    <w:rsid w:val="00C704D4"/>
    <w:rsid w:val="00C70FC4"/>
    <w:rsid w:val="00C72DC8"/>
    <w:rsid w:val="00C742A6"/>
    <w:rsid w:val="00C75683"/>
    <w:rsid w:val="00C75805"/>
    <w:rsid w:val="00C75F22"/>
    <w:rsid w:val="00C765D7"/>
    <w:rsid w:val="00C76886"/>
    <w:rsid w:val="00C774C0"/>
    <w:rsid w:val="00C775E3"/>
    <w:rsid w:val="00C816BD"/>
    <w:rsid w:val="00C819CD"/>
    <w:rsid w:val="00C81AFE"/>
    <w:rsid w:val="00C81C9C"/>
    <w:rsid w:val="00C8235E"/>
    <w:rsid w:val="00C823F0"/>
    <w:rsid w:val="00C8272D"/>
    <w:rsid w:val="00C82DA1"/>
    <w:rsid w:val="00C8309E"/>
    <w:rsid w:val="00C8348D"/>
    <w:rsid w:val="00C83BC0"/>
    <w:rsid w:val="00C83C9F"/>
    <w:rsid w:val="00C84F2F"/>
    <w:rsid w:val="00C85AEC"/>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0BC5"/>
    <w:rsid w:val="00CC1957"/>
    <w:rsid w:val="00CC2759"/>
    <w:rsid w:val="00CC29A5"/>
    <w:rsid w:val="00CC2E22"/>
    <w:rsid w:val="00CC3300"/>
    <w:rsid w:val="00CC41D2"/>
    <w:rsid w:val="00CC4C06"/>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875"/>
    <w:rsid w:val="00CD6E6B"/>
    <w:rsid w:val="00CE05E7"/>
    <w:rsid w:val="00CE09B9"/>
    <w:rsid w:val="00CE0CF3"/>
    <w:rsid w:val="00CE1391"/>
    <w:rsid w:val="00CE16CB"/>
    <w:rsid w:val="00CE1F2E"/>
    <w:rsid w:val="00CE2CFA"/>
    <w:rsid w:val="00CE3282"/>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3A32"/>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930"/>
    <w:rsid w:val="00D92B52"/>
    <w:rsid w:val="00D933A0"/>
    <w:rsid w:val="00D93D9F"/>
    <w:rsid w:val="00D9417B"/>
    <w:rsid w:val="00D9514A"/>
    <w:rsid w:val="00D95237"/>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2A"/>
    <w:rsid w:val="00DB39E7"/>
    <w:rsid w:val="00DB3C8B"/>
    <w:rsid w:val="00DB3DED"/>
    <w:rsid w:val="00DB4339"/>
    <w:rsid w:val="00DB4403"/>
    <w:rsid w:val="00DB46F3"/>
    <w:rsid w:val="00DB4771"/>
    <w:rsid w:val="00DB5454"/>
    <w:rsid w:val="00DB56F0"/>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4971"/>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66A"/>
    <w:rsid w:val="00E20C40"/>
    <w:rsid w:val="00E20FCA"/>
    <w:rsid w:val="00E210A9"/>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BC7"/>
    <w:rsid w:val="00E33BFF"/>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67C7"/>
    <w:rsid w:val="00E576D5"/>
    <w:rsid w:val="00E578AD"/>
    <w:rsid w:val="00E57EEE"/>
    <w:rsid w:val="00E60A23"/>
    <w:rsid w:val="00E60E7B"/>
    <w:rsid w:val="00E614C0"/>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07F"/>
    <w:rsid w:val="00E8120E"/>
    <w:rsid w:val="00E81324"/>
    <w:rsid w:val="00E8135A"/>
    <w:rsid w:val="00E81929"/>
    <w:rsid w:val="00E819A6"/>
    <w:rsid w:val="00E82980"/>
    <w:rsid w:val="00E82D8D"/>
    <w:rsid w:val="00E83808"/>
    <w:rsid w:val="00E8399A"/>
    <w:rsid w:val="00E84326"/>
    <w:rsid w:val="00E84EF6"/>
    <w:rsid w:val="00E86766"/>
    <w:rsid w:val="00E86AB6"/>
    <w:rsid w:val="00E86C55"/>
    <w:rsid w:val="00E876DA"/>
    <w:rsid w:val="00E87F51"/>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3F72"/>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0601"/>
    <w:rsid w:val="00F010BE"/>
    <w:rsid w:val="00F01153"/>
    <w:rsid w:val="00F01782"/>
    <w:rsid w:val="00F02377"/>
    <w:rsid w:val="00F03005"/>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3F30"/>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1AA7"/>
    <w:rsid w:val="00F323BA"/>
    <w:rsid w:val="00F32A9F"/>
    <w:rsid w:val="00F32E91"/>
    <w:rsid w:val="00F32F8E"/>
    <w:rsid w:val="00F334B3"/>
    <w:rsid w:val="00F3396F"/>
    <w:rsid w:val="00F34180"/>
    <w:rsid w:val="00F3485A"/>
    <w:rsid w:val="00F354D2"/>
    <w:rsid w:val="00F35CFA"/>
    <w:rsid w:val="00F35DDE"/>
    <w:rsid w:val="00F37225"/>
    <w:rsid w:val="00F37507"/>
    <w:rsid w:val="00F375C1"/>
    <w:rsid w:val="00F377D2"/>
    <w:rsid w:val="00F40D35"/>
    <w:rsid w:val="00F40DF0"/>
    <w:rsid w:val="00F416DB"/>
    <w:rsid w:val="00F4294B"/>
    <w:rsid w:val="00F42AC7"/>
    <w:rsid w:val="00F43A1D"/>
    <w:rsid w:val="00F43FDE"/>
    <w:rsid w:val="00F44464"/>
    <w:rsid w:val="00F44D7F"/>
    <w:rsid w:val="00F45366"/>
    <w:rsid w:val="00F45957"/>
    <w:rsid w:val="00F46254"/>
    <w:rsid w:val="00F463F2"/>
    <w:rsid w:val="00F46E85"/>
    <w:rsid w:val="00F46FE8"/>
    <w:rsid w:val="00F472AD"/>
    <w:rsid w:val="00F50CB8"/>
    <w:rsid w:val="00F51438"/>
    <w:rsid w:val="00F520F2"/>
    <w:rsid w:val="00F529AC"/>
    <w:rsid w:val="00F52E24"/>
    <w:rsid w:val="00F5349F"/>
    <w:rsid w:val="00F545A5"/>
    <w:rsid w:val="00F5491A"/>
    <w:rsid w:val="00F54E80"/>
    <w:rsid w:val="00F54FE5"/>
    <w:rsid w:val="00F55192"/>
    <w:rsid w:val="00F5548D"/>
    <w:rsid w:val="00F55B92"/>
    <w:rsid w:val="00F55F2B"/>
    <w:rsid w:val="00F5602F"/>
    <w:rsid w:val="00F5618F"/>
    <w:rsid w:val="00F56467"/>
    <w:rsid w:val="00F56617"/>
    <w:rsid w:val="00F567E9"/>
    <w:rsid w:val="00F56D9C"/>
    <w:rsid w:val="00F573CE"/>
    <w:rsid w:val="00F5795C"/>
    <w:rsid w:val="00F57DD5"/>
    <w:rsid w:val="00F600A7"/>
    <w:rsid w:val="00F60102"/>
    <w:rsid w:val="00F61663"/>
    <w:rsid w:val="00F617CE"/>
    <w:rsid w:val="00F62482"/>
    <w:rsid w:val="00F62D9E"/>
    <w:rsid w:val="00F6324B"/>
    <w:rsid w:val="00F63CA9"/>
    <w:rsid w:val="00F64D94"/>
    <w:rsid w:val="00F65044"/>
    <w:rsid w:val="00F6537E"/>
    <w:rsid w:val="00F67028"/>
    <w:rsid w:val="00F670A3"/>
    <w:rsid w:val="00F67AA8"/>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DA4"/>
    <w:rsid w:val="00FA0FC8"/>
    <w:rsid w:val="00FA1D2B"/>
    <w:rsid w:val="00FA2A35"/>
    <w:rsid w:val="00FA355E"/>
    <w:rsid w:val="00FA467C"/>
    <w:rsid w:val="00FA5436"/>
    <w:rsid w:val="00FA54AB"/>
    <w:rsid w:val="00FA583E"/>
    <w:rsid w:val="00FA5869"/>
    <w:rsid w:val="00FA6818"/>
    <w:rsid w:val="00FA77B6"/>
    <w:rsid w:val="00FB03C5"/>
    <w:rsid w:val="00FB06E5"/>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594"/>
    <w:rsid w:val="00FC2F5B"/>
    <w:rsid w:val="00FC3632"/>
    <w:rsid w:val="00FC3B4A"/>
    <w:rsid w:val="00FC4273"/>
    <w:rsid w:val="00FC4889"/>
    <w:rsid w:val="00FC4F48"/>
    <w:rsid w:val="00FC5B5B"/>
    <w:rsid w:val="00FC66B5"/>
    <w:rsid w:val="00FC6842"/>
    <w:rsid w:val="00FC73B8"/>
    <w:rsid w:val="00FC7575"/>
    <w:rsid w:val="00FC7F1E"/>
    <w:rsid w:val="00FD0CE5"/>
    <w:rsid w:val="00FD0DEF"/>
    <w:rsid w:val="00FD0EC5"/>
    <w:rsid w:val="00FD0FA6"/>
    <w:rsid w:val="00FD270A"/>
    <w:rsid w:val="00FD37C1"/>
    <w:rsid w:val="00FD472E"/>
    <w:rsid w:val="00FD4CE1"/>
    <w:rsid w:val="00FD5D35"/>
    <w:rsid w:val="00FD6183"/>
    <w:rsid w:val="00FE19EC"/>
    <w:rsid w:val="00FE1C43"/>
    <w:rsid w:val="00FE26F3"/>
    <w:rsid w:val="00FE2A42"/>
    <w:rsid w:val="00FE3CB6"/>
    <w:rsid w:val="00FE3D8C"/>
    <w:rsid w:val="00FE430E"/>
    <w:rsid w:val="00FE4642"/>
    <w:rsid w:val="00FE65BC"/>
    <w:rsid w:val="00FE6FDE"/>
    <w:rsid w:val="00FE7DC9"/>
    <w:rsid w:val="00FF0198"/>
    <w:rsid w:val="00FF0C52"/>
    <w:rsid w:val="00FF0DED"/>
    <w:rsid w:val="00FF1926"/>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40526"/>
    <w:rsid w:val="024A56F5"/>
    <w:rsid w:val="024E2195"/>
    <w:rsid w:val="026E0F2B"/>
    <w:rsid w:val="027A2F04"/>
    <w:rsid w:val="02845B9C"/>
    <w:rsid w:val="02B1196D"/>
    <w:rsid w:val="02DD55DA"/>
    <w:rsid w:val="02F9017B"/>
    <w:rsid w:val="030671D3"/>
    <w:rsid w:val="030A6072"/>
    <w:rsid w:val="032A676A"/>
    <w:rsid w:val="032D7D27"/>
    <w:rsid w:val="03415224"/>
    <w:rsid w:val="036D5450"/>
    <w:rsid w:val="03E32C2B"/>
    <w:rsid w:val="03E45FEA"/>
    <w:rsid w:val="03F375BC"/>
    <w:rsid w:val="044C3505"/>
    <w:rsid w:val="04551879"/>
    <w:rsid w:val="046B0C12"/>
    <w:rsid w:val="04704D33"/>
    <w:rsid w:val="047713FB"/>
    <w:rsid w:val="04C65B16"/>
    <w:rsid w:val="04EA71B8"/>
    <w:rsid w:val="05184748"/>
    <w:rsid w:val="053A77BB"/>
    <w:rsid w:val="055B55D2"/>
    <w:rsid w:val="057B756F"/>
    <w:rsid w:val="05C453D2"/>
    <w:rsid w:val="05DD7507"/>
    <w:rsid w:val="05FE680E"/>
    <w:rsid w:val="060824FF"/>
    <w:rsid w:val="06261D4D"/>
    <w:rsid w:val="063F11B9"/>
    <w:rsid w:val="06B12657"/>
    <w:rsid w:val="070C0CAE"/>
    <w:rsid w:val="072C420B"/>
    <w:rsid w:val="07725961"/>
    <w:rsid w:val="07E04069"/>
    <w:rsid w:val="08101121"/>
    <w:rsid w:val="083945D9"/>
    <w:rsid w:val="08A14F57"/>
    <w:rsid w:val="08EE742E"/>
    <w:rsid w:val="09275B42"/>
    <w:rsid w:val="093647AC"/>
    <w:rsid w:val="09547520"/>
    <w:rsid w:val="09697C1D"/>
    <w:rsid w:val="09CA6EA6"/>
    <w:rsid w:val="0A2B7D2A"/>
    <w:rsid w:val="0A57260B"/>
    <w:rsid w:val="0ACC1410"/>
    <w:rsid w:val="0AD42BEB"/>
    <w:rsid w:val="0B083D6B"/>
    <w:rsid w:val="0B141F1A"/>
    <w:rsid w:val="0B6573F2"/>
    <w:rsid w:val="0B795547"/>
    <w:rsid w:val="0BB958B8"/>
    <w:rsid w:val="0BC663BC"/>
    <w:rsid w:val="0BD537C3"/>
    <w:rsid w:val="0BD92474"/>
    <w:rsid w:val="0C11235C"/>
    <w:rsid w:val="0C600AAB"/>
    <w:rsid w:val="0C650670"/>
    <w:rsid w:val="0D251254"/>
    <w:rsid w:val="0D5A60C0"/>
    <w:rsid w:val="0DCA115E"/>
    <w:rsid w:val="0DF54852"/>
    <w:rsid w:val="0E115C8A"/>
    <w:rsid w:val="0E197DBB"/>
    <w:rsid w:val="0E3B7FF1"/>
    <w:rsid w:val="0E593876"/>
    <w:rsid w:val="0EA30700"/>
    <w:rsid w:val="0EB31142"/>
    <w:rsid w:val="0F095504"/>
    <w:rsid w:val="0F3B2473"/>
    <w:rsid w:val="0F9252BF"/>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9A3B84"/>
    <w:rsid w:val="11F269C7"/>
    <w:rsid w:val="12671F77"/>
    <w:rsid w:val="127A0FCA"/>
    <w:rsid w:val="127E4ECB"/>
    <w:rsid w:val="12BD152A"/>
    <w:rsid w:val="12EF1953"/>
    <w:rsid w:val="12F67447"/>
    <w:rsid w:val="13177D05"/>
    <w:rsid w:val="131A0221"/>
    <w:rsid w:val="1335429C"/>
    <w:rsid w:val="13540009"/>
    <w:rsid w:val="141D2C0B"/>
    <w:rsid w:val="14957781"/>
    <w:rsid w:val="155C4654"/>
    <w:rsid w:val="157166D7"/>
    <w:rsid w:val="1593631A"/>
    <w:rsid w:val="15C82379"/>
    <w:rsid w:val="16103820"/>
    <w:rsid w:val="161B6B1A"/>
    <w:rsid w:val="16263110"/>
    <w:rsid w:val="16B761A1"/>
    <w:rsid w:val="1711684A"/>
    <w:rsid w:val="173516EA"/>
    <w:rsid w:val="173D7D0F"/>
    <w:rsid w:val="17965F21"/>
    <w:rsid w:val="17D404BB"/>
    <w:rsid w:val="17EC4251"/>
    <w:rsid w:val="17F13463"/>
    <w:rsid w:val="187E553C"/>
    <w:rsid w:val="18822A62"/>
    <w:rsid w:val="18E427C8"/>
    <w:rsid w:val="18E52B69"/>
    <w:rsid w:val="192223EF"/>
    <w:rsid w:val="19523A78"/>
    <w:rsid w:val="196F2052"/>
    <w:rsid w:val="197449B0"/>
    <w:rsid w:val="19AE7F28"/>
    <w:rsid w:val="19B6113F"/>
    <w:rsid w:val="19CA0989"/>
    <w:rsid w:val="19F40797"/>
    <w:rsid w:val="1A11176E"/>
    <w:rsid w:val="1A213ABD"/>
    <w:rsid w:val="1A617FFD"/>
    <w:rsid w:val="1AF71523"/>
    <w:rsid w:val="1B1A4A1C"/>
    <w:rsid w:val="1B38030C"/>
    <w:rsid w:val="1B3C1C8E"/>
    <w:rsid w:val="1B674AC7"/>
    <w:rsid w:val="1B695F6C"/>
    <w:rsid w:val="1B746B39"/>
    <w:rsid w:val="1B80541E"/>
    <w:rsid w:val="1BC50187"/>
    <w:rsid w:val="1BCA7842"/>
    <w:rsid w:val="1C195BDC"/>
    <w:rsid w:val="1C42696B"/>
    <w:rsid w:val="1C427144"/>
    <w:rsid w:val="1C4409AC"/>
    <w:rsid w:val="1C530BD0"/>
    <w:rsid w:val="1C8F133C"/>
    <w:rsid w:val="1CC90CBC"/>
    <w:rsid w:val="1D094F9C"/>
    <w:rsid w:val="1D0E23E7"/>
    <w:rsid w:val="1D491EF1"/>
    <w:rsid w:val="1D5D57EA"/>
    <w:rsid w:val="1D8C2345"/>
    <w:rsid w:val="1D8D7A52"/>
    <w:rsid w:val="1DAE65F0"/>
    <w:rsid w:val="1DEF5D9F"/>
    <w:rsid w:val="1E111767"/>
    <w:rsid w:val="1E117A37"/>
    <w:rsid w:val="1E720322"/>
    <w:rsid w:val="1E8B4AEE"/>
    <w:rsid w:val="1EB142DF"/>
    <w:rsid w:val="1F035E51"/>
    <w:rsid w:val="1F5E5939"/>
    <w:rsid w:val="1F656BFD"/>
    <w:rsid w:val="1F9E565E"/>
    <w:rsid w:val="1FA2333B"/>
    <w:rsid w:val="2023550C"/>
    <w:rsid w:val="203B4DB3"/>
    <w:rsid w:val="208E77B9"/>
    <w:rsid w:val="20D96FB4"/>
    <w:rsid w:val="20F64BEA"/>
    <w:rsid w:val="20F75FD5"/>
    <w:rsid w:val="20FB6AEC"/>
    <w:rsid w:val="2105481C"/>
    <w:rsid w:val="210E4642"/>
    <w:rsid w:val="213011D5"/>
    <w:rsid w:val="216058A9"/>
    <w:rsid w:val="218B5CC8"/>
    <w:rsid w:val="21B45DF5"/>
    <w:rsid w:val="21E15853"/>
    <w:rsid w:val="22211C9D"/>
    <w:rsid w:val="222F4F49"/>
    <w:rsid w:val="224332AE"/>
    <w:rsid w:val="22581B32"/>
    <w:rsid w:val="22605689"/>
    <w:rsid w:val="228377FC"/>
    <w:rsid w:val="22AD589A"/>
    <w:rsid w:val="22FB72D8"/>
    <w:rsid w:val="23245B22"/>
    <w:rsid w:val="23314333"/>
    <w:rsid w:val="23360FD0"/>
    <w:rsid w:val="23C2673F"/>
    <w:rsid w:val="23CC6C6C"/>
    <w:rsid w:val="24105B34"/>
    <w:rsid w:val="24777F0B"/>
    <w:rsid w:val="247B7145"/>
    <w:rsid w:val="24975E97"/>
    <w:rsid w:val="24CB5FF2"/>
    <w:rsid w:val="24D17B32"/>
    <w:rsid w:val="24FD13D3"/>
    <w:rsid w:val="24FE545E"/>
    <w:rsid w:val="253C2765"/>
    <w:rsid w:val="256652B4"/>
    <w:rsid w:val="256D377B"/>
    <w:rsid w:val="256F5ACC"/>
    <w:rsid w:val="2581184D"/>
    <w:rsid w:val="25965F7C"/>
    <w:rsid w:val="25A517EF"/>
    <w:rsid w:val="25AE084C"/>
    <w:rsid w:val="25C32E03"/>
    <w:rsid w:val="26587C23"/>
    <w:rsid w:val="26713644"/>
    <w:rsid w:val="2674362D"/>
    <w:rsid w:val="26812549"/>
    <w:rsid w:val="268B04F5"/>
    <w:rsid w:val="268F20C6"/>
    <w:rsid w:val="26C72B6F"/>
    <w:rsid w:val="26CD7274"/>
    <w:rsid w:val="26DA605D"/>
    <w:rsid w:val="26EC6985"/>
    <w:rsid w:val="27160EE4"/>
    <w:rsid w:val="273A63A3"/>
    <w:rsid w:val="2749444C"/>
    <w:rsid w:val="27BC3C6D"/>
    <w:rsid w:val="28197154"/>
    <w:rsid w:val="287610F2"/>
    <w:rsid w:val="287C0122"/>
    <w:rsid w:val="28B65382"/>
    <w:rsid w:val="28DE02D2"/>
    <w:rsid w:val="28F84B93"/>
    <w:rsid w:val="29077D29"/>
    <w:rsid w:val="290E6BEA"/>
    <w:rsid w:val="2918419C"/>
    <w:rsid w:val="294616FD"/>
    <w:rsid w:val="29AB330F"/>
    <w:rsid w:val="29AC5FBF"/>
    <w:rsid w:val="29ED4157"/>
    <w:rsid w:val="29F8157A"/>
    <w:rsid w:val="2A1E335D"/>
    <w:rsid w:val="2A524FDF"/>
    <w:rsid w:val="2A753158"/>
    <w:rsid w:val="2A965B0A"/>
    <w:rsid w:val="2AAC37FB"/>
    <w:rsid w:val="2AC011A7"/>
    <w:rsid w:val="2AC06D23"/>
    <w:rsid w:val="2ADB2BD5"/>
    <w:rsid w:val="2BA519D8"/>
    <w:rsid w:val="2C250B14"/>
    <w:rsid w:val="2C3B5405"/>
    <w:rsid w:val="2C4B2FA5"/>
    <w:rsid w:val="2C59031C"/>
    <w:rsid w:val="2C5907E9"/>
    <w:rsid w:val="2C650E64"/>
    <w:rsid w:val="2C6579B8"/>
    <w:rsid w:val="2CD56F5D"/>
    <w:rsid w:val="2CF00EAC"/>
    <w:rsid w:val="2D607EC6"/>
    <w:rsid w:val="2DAC19F5"/>
    <w:rsid w:val="2DE03CE6"/>
    <w:rsid w:val="2E0470F3"/>
    <w:rsid w:val="2E0D253C"/>
    <w:rsid w:val="2E486DD2"/>
    <w:rsid w:val="2E57306B"/>
    <w:rsid w:val="2F110F46"/>
    <w:rsid w:val="2F1B7500"/>
    <w:rsid w:val="2F4C544D"/>
    <w:rsid w:val="2F7067E6"/>
    <w:rsid w:val="2F757199"/>
    <w:rsid w:val="2F885A73"/>
    <w:rsid w:val="2F8922A1"/>
    <w:rsid w:val="2FDF791C"/>
    <w:rsid w:val="2FE34720"/>
    <w:rsid w:val="2FE9521D"/>
    <w:rsid w:val="2FEA60CD"/>
    <w:rsid w:val="30341FA2"/>
    <w:rsid w:val="303E25B2"/>
    <w:rsid w:val="307E7C38"/>
    <w:rsid w:val="30B4348E"/>
    <w:rsid w:val="3106378E"/>
    <w:rsid w:val="312E2219"/>
    <w:rsid w:val="31EF1640"/>
    <w:rsid w:val="321C5403"/>
    <w:rsid w:val="321F5EE6"/>
    <w:rsid w:val="32342E50"/>
    <w:rsid w:val="32B17274"/>
    <w:rsid w:val="32E22E40"/>
    <w:rsid w:val="3321133C"/>
    <w:rsid w:val="33214ADE"/>
    <w:rsid w:val="3328009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A92E76"/>
    <w:rsid w:val="35B01E4A"/>
    <w:rsid w:val="361E2AC3"/>
    <w:rsid w:val="36496066"/>
    <w:rsid w:val="36874393"/>
    <w:rsid w:val="36C2714B"/>
    <w:rsid w:val="36EA2872"/>
    <w:rsid w:val="37021DBA"/>
    <w:rsid w:val="37905BEB"/>
    <w:rsid w:val="37A367C3"/>
    <w:rsid w:val="37B55A13"/>
    <w:rsid w:val="37D44F73"/>
    <w:rsid w:val="38070EFA"/>
    <w:rsid w:val="38556DEE"/>
    <w:rsid w:val="388E70B3"/>
    <w:rsid w:val="38CF612C"/>
    <w:rsid w:val="38E5008F"/>
    <w:rsid w:val="38FD2D98"/>
    <w:rsid w:val="39620515"/>
    <w:rsid w:val="39AD08AB"/>
    <w:rsid w:val="3A251EE7"/>
    <w:rsid w:val="3A2D21AE"/>
    <w:rsid w:val="3A41153E"/>
    <w:rsid w:val="3A476958"/>
    <w:rsid w:val="3A5E004A"/>
    <w:rsid w:val="3A6409FF"/>
    <w:rsid w:val="3A9D283C"/>
    <w:rsid w:val="3AA24F6A"/>
    <w:rsid w:val="3AED0349"/>
    <w:rsid w:val="3B027B15"/>
    <w:rsid w:val="3B146EA0"/>
    <w:rsid w:val="3B1C7208"/>
    <w:rsid w:val="3B26064F"/>
    <w:rsid w:val="3B667382"/>
    <w:rsid w:val="3B751DC0"/>
    <w:rsid w:val="3BB47D76"/>
    <w:rsid w:val="3BCA3D2B"/>
    <w:rsid w:val="3BDD3D31"/>
    <w:rsid w:val="3C0C24D0"/>
    <w:rsid w:val="3C2329DE"/>
    <w:rsid w:val="3C387C13"/>
    <w:rsid w:val="3C3C148C"/>
    <w:rsid w:val="3C566D4D"/>
    <w:rsid w:val="3C85215B"/>
    <w:rsid w:val="3CB06977"/>
    <w:rsid w:val="3CD07713"/>
    <w:rsid w:val="3CF51FB8"/>
    <w:rsid w:val="3D1F45F0"/>
    <w:rsid w:val="3D676C4F"/>
    <w:rsid w:val="3D6D42D8"/>
    <w:rsid w:val="3D82706F"/>
    <w:rsid w:val="3D9764AF"/>
    <w:rsid w:val="3DCD5673"/>
    <w:rsid w:val="3DDC6D05"/>
    <w:rsid w:val="3DEB3817"/>
    <w:rsid w:val="3E01510C"/>
    <w:rsid w:val="3E505D84"/>
    <w:rsid w:val="3E6E6B8D"/>
    <w:rsid w:val="3E831C4D"/>
    <w:rsid w:val="3E9A6BA7"/>
    <w:rsid w:val="3ECD1262"/>
    <w:rsid w:val="3EEC4EF4"/>
    <w:rsid w:val="3F216D3E"/>
    <w:rsid w:val="3F69603F"/>
    <w:rsid w:val="3FB93A98"/>
    <w:rsid w:val="3FD95300"/>
    <w:rsid w:val="3FE8458F"/>
    <w:rsid w:val="3FE93DFA"/>
    <w:rsid w:val="406A7E41"/>
    <w:rsid w:val="407767B1"/>
    <w:rsid w:val="40DC1DD0"/>
    <w:rsid w:val="40EB305C"/>
    <w:rsid w:val="40F53889"/>
    <w:rsid w:val="40FA2DBD"/>
    <w:rsid w:val="4137798B"/>
    <w:rsid w:val="413C07FF"/>
    <w:rsid w:val="414423C4"/>
    <w:rsid w:val="414918B4"/>
    <w:rsid w:val="41755597"/>
    <w:rsid w:val="417F0EAC"/>
    <w:rsid w:val="418878EA"/>
    <w:rsid w:val="41A30C6B"/>
    <w:rsid w:val="41BF5814"/>
    <w:rsid w:val="42247208"/>
    <w:rsid w:val="425B616B"/>
    <w:rsid w:val="42815EC9"/>
    <w:rsid w:val="428D7A60"/>
    <w:rsid w:val="42B34FB0"/>
    <w:rsid w:val="42DD7BF0"/>
    <w:rsid w:val="42F47F65"/>
    <w:rsid w:val="43256988"/>
    <w:rsid w:val="433444B4"/>
    <w:rsid w:val="433E181F"/>
    <w:rsid w:val="434F194C"/>
    <w:rsid w:val="437D5F38"/>
    <w:rsid w:val="43E465A9"/>
    <w:rsid w:val="43F63A9A"/>
    <w:rsid w:val="440D168C"/>
    <w:rsid w:val="441A5719"/>
    <w:rsid w:val="44454911"/>
    <w:rsid w:val="444570D7"/>
    <w:rsid w:val="446720F1"/>
    <w:rsid w:val="44687A88"/>
    <w:rsid w:val="44693328"/>
    <w:rsid w:val="44B741BA"/>
    <w:rsid w:val="44FA6E60"/>
    <w:rsid w:val="450E4719"/>
    <w:rsid w:val="451106FD"/>
    <w:rsid w:val="454F554E"/>
    <w:rsid w:val="45966907"/>
    <w:rsid w:val="459906E4"/>
    <w:rsid w:val="45A76D4B"/>
    <w:rsid w:val="45BA501A"/>
    <w:rsid w:val="45F22775"/>
    <w:rsid w:val="462D281F"/>
    <w:rsid w:val="46386346"/>
    <w:rsid w:val="4646443A"/>
    <w:rsid w:val="46857774"/>
    <w:rsid w:val="46BD3F04"/>
    <w:rsid w:val="46C45A77"/>
    <w:rsid w:val="46E20A9A"/>
    <w:rsid w:val="473258A5"/>
    <w:rsid w:val="47340C01"/>
    <w:rsid w:val="47887FD7"/>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C319F"/>
    <w:rsid w:val="49692D9E"/>
    <w:rsid w:val="496F4763"/>
    <w:rsid w:val="49963007"/>
    <w:rsid w:val="49B10DCB"/>
    <w:rsid w:val="49F112D9"/>
    <w:rsid w:val="4AE43E3C"/>
    <w:rsid w:val="4B2D7D1E"/>
    <w:rsid w:val="4B323E0F"/>
    <w:rsid w:val="4B64236F"/>
    <w:rsid w:val="4B977869"/>
    <w:rsid w:val="4BA86EA2"/>
    <w:rsid w:val="4BB369F5"/>
    <w:rsid w:val="4BC87E09"/>
    <w:rsid w:val="4BED7415"/>
    <w:rsid w:val="4C147838"/>
    <w:rsid w:val="4C28492A"/>
    <w:rsid w:val="4C56200A"/>
    <w:rsid w:val="4C8D360A"/>
    <w:rsid w:val="4CA14229"/>
    <w:rsid w:val="4CC35913"/>
    <w:rsid w:val="4CD16286"/>
    <w:rsid w:val="4CEA78A8"/>
    <w:rsid w:val="4D0C3224"/>
    <w:rsid w:val="4D221CD7"/>
    <w:rsid w:val="4D4C5D8A"/>
    <w:rsid w:val="4D6C41D0"/>
    <w:rsid w:val="4D6F32C7"/>
    <w:rsid w:val="4D8656DA"/>
    <w:rsid w:val="4D90440A"/>
    <w:rsid w:val="4DA40E96"/>
    <w:rsid w:val="4DAF0F0C"/>
    <w:rsid w:val="4DDC7AE7"/>
    <w:rsid w:val="4DED05FC"/>
    <w:rsid w:val="4DF36CCF"/>
    <w:rsid w:val="4E1A38B1"/>
    <w:rsid w:val="4E310533"/>
    <w:rsid w:val="4E3852C6"/>
    <w:rsid w:val="4EBC7A0C"/>
    <w:rsid w:val="4F236AC7"/>
    <w:rsid w:val="4F2D6FE8"/>
    <w:rsid w:val="4F5370C0"/>
    <w:rsid w:val="4F5438DD"/>
    <w:rsid w:val="4F581010"/>
    <w:rsid w:val="4F5B3392"/>
    <w:rsid w:val="4F726AC9"/>
    <w:rsid w:val="50045AC3"/>
    <w:rsid w:val="50244C57"/>
    <w:rsid w:val="50AB3096"/>
    <w:rsid w:val="50AD2C9D"/>
    <w:rsid w:val="50C67D45"/>
    <w:rsid w:val="50F02B8B"/>
    <w:rsid w:val="51517F61"/>
    <w:rsid w:val="5153670D"/>
    <w:rsid w:val="517717CD"/>
    <w:rsid w:val="52023B4B"/>
    <w:rsid w:val="52030F03"/>
    <w:rsid w:val="52091678"/>
    <w:rsid w:val="5212572E"/>
    <w:rsid w:val="521469DC"/>
    <w:rsid w:val="522C74B0"/>
    <w:rsid w:val="527B7A70"/>
    <w:rsid w:val="528662F8"/>
    <w:rsid w:val="52FA6F7C"/>
    <w:rsid w:val="53130BF7"/>
    <w:rsid w:val="531B1423"/>
    <w:rsid w:val="5322600D"/>
    <w:rsid w:val="5335111F"/>
    <w:rsid w:val="533E1D0F"/>
    <w:rsid w:val="534479FE"/>
    <w:rsid w:val="5363180D"/>
    <w:rsid w:val="53B35F17"/>
    <w:rsid w:val="540D783D"/>
    <w:rsid w:val="541B65F4"/>
    <w:rsid w:val="549D73AB"/>
    <w:rsid w:val="54A02E19"/>
    <w:rsid w:val="54A414C7"/>
    <w:rsid w:val="54A746AA"/>
    <w:rsid w:val="54D0545F"/>
    <w:rsid w:val="54F35DCE"/>
    <w:rsid w:val="55270F6B"/>
    <w:rsid w:val="5552691D"/>
    <w:rsid w:val="55566A4B"/>
    <w:rsid w:val="55A44BCF"/>
    <w:rsid w:val="55A60A43"/>
    <w:rsid w:val="55E23B6E"/>
    <w:rsid w:val="55E8379E"/>
    <w:rsid w:val="55FC278C"/>
    <w:rsid w:val="56011DF0"/>
    <w:rsid w:val="56180A5E"/>
    <w:rsid w:val="56E6151A"/>
    <w:rsid w:val="57076C37"/>
    <w:rsid w:val="572752A3"/>
    <w:rsid w:val="575F25C1"/>
    <w:rsid w:val="57A03881"/>
    <w:rsid w:val="57B66DF8"/>
    <w:rsid w:val="57E2605D"/>
    <w:rsid w:val="57FD1792"/>
    <w:rsid w:val="58040850"/>
    <w:rsid w:val="583B339B"/>
    <w:rsid w:val="58415193"/>
    <w:rsid w:val="58481CE4"/>
    <w:rsid w:val="5898636D"/>
    <w:rsid w:val="58B73B3C"/>
    <w:rsid w:val="58BA34DE"/>
    <w:rsid w:val="58BC5859"/>
    <w:rsid w:val="58C953BB"/>
    <w:rsid w:val="5926651D"/>
    <w:rsid w:val="593D497F"/>
    <w:rsid w:val="59672830"/>
    <w:rsid w:val="59830BF8"/>
    <w:rsid w:val="59D5057A"/>
    <w:rsid w:val="5A024091"/>
    <w:rsid w:val="5A1B191E"/>
    <w:rsid w:val="5A6B2D19"/>
    <w:rsid w:val="5A8A6DE2"/>
    <w:rsid w:val="5AFC5479"/>
    <w:rsid w:val="5AFF5C3E"/>
    <w:rsid w:val="5B3A4EE7"/>
    <w:rsid w:val="5B40336D"/>
    <w:rsid w:val="5B4E4486"/>
    <w:rsid w:val="5B850AA7"/>
    <w:rsid w:val="5B8C5D73"/>
    <w:rsid w:val="5B9F1E05"/>
    <w:rsid w:val="5BEE65FC"/>
    <w:rsid w:val="5BFA36D3"/>
    <w:rsid w:val="5BFD58A1"/>
    <w:rsid w:val="5C084732"/>
    <w:rsid w:val="5C125816"/>
    <w:rsid w:val="5C13465C"/>
    <w:rsid w:val="5C2115FE"/>
    <w:rsid w:val="5C566B5C"/>
    <w:rsid w:val="5C7C169A"/>
    <w:rsid w:val="5CE16196"/>
    <w:rsid w:val="5D720F98"/>
    <w:rsid w:val="5DCE0AA9"/>
    <w:rsid w:val="5DD07523"/>
    <w:rsid w:val="5DDA0FE2"/>
    <w:rsid w:val="5DE73D28"/>
    <w:rsid w:val="5E183CE4"/>
    <w:rsid w:val="5E527C50"/>
    <w:rsid w:val="5EC703E6"/>
    <w:rsid w:val="5ECB0068"/>
    <w:rsid w:val="5EDB4F20"/>
    <w:rsid w:val="5EE02D1D"/>
    <w:rsid w:val="5F284E40"/>
    <w:rsid w:val="5F5641FA"/>
    <w:rsid w:val="5F754BEE"/>
    <w:rsid w:val="5F89287F"/>
    <w:rsid w:val="602148BA"/>
    <w:rsid w:val="606317CC"/>
    <w:rsid w:val="607625F6"/>
    <w:rsid w:val="60A832D2"/>
    <w:rsid w:val="60EA14E8"/>
    <w:rsid w:val="61145E0F"/>
    <w:rsid w:val="611939C2"/>
    <w:rsid w:val="61624FEF"/>
    <w:rsid w:val="61997B21"/>
    <w:rsid w:val="619C45C7"/>
    <w:rsid w:val="61BB2F63"/>
    <w:rsid w:val="61E25761"/>
    <w:rsid w:val="62030D09"/>
    <w:rsid w:val="622D4EEC"/>
    <w:rsid w:val="623D546B"/>
    <w:rsid w:val="626271F8"/>
    <w:rsid w:val="62746729"/>
    <w:rsid w:val="62891335"/>
    <w:rsid w:val="629275AC"/>
    <w:rsid w:val="62B46A9A"/>
    <w:rsid w:val="62B603BE"/>
    <w:rsid w:val="62B836E7"/>
    <w:rsid w:val="62CD3163"/>
    <w:rsid w:val="62F55F13"/>
    <w:rsid w:val="635C3C08"/>
    <w:rsid w:val="636E3A96"/>
    <w:rsid w:val="63951267"/>
    <w:rsid w:val="639F7BD4"/>
    <w:rsid w:val="63BE1A11"/>
    <w:rsid w:val="63D76500"/>
    <w:rsid w:val="64224B50"/>
    <w:rsid w:val="642E62DB"/>
    <w:rsid w:val="646F4906"/>
    <w:rsid w:val="64EF1EE4"/>
    <w:rsid w:val="654A3F98"/>
    <w:rsid w:val="655167DB"/>
    <w:rsid w:val="65611DD3"/>
    <w:rsid w:val="657A6506"/>
    <w:rsid w:val="658F1C8B"/>
    <w:rsid w:val="659A53D5"/>
    <w:rsid w:val="65D11E9E"/>
    <w:rsid w:val="661C031E"/>
    <w:rsid w:val="665D1497"/>
    <w:rsid w:val="668D6E82"/>
    <w:rsid w:val="66DA6809"/>
    <w:rsid w:val="66EC609B"/>
    <w:rsid w:val="670359C1"/>
    <w:rsid w:val="67054BC5"/>
    <w:rsid w:val="67072FFE"/>
    <w:rsid w:val="670C3AD2"/>
    <w:rsid w:val="671477D7"/>
    <w:rsid w:val="672958C3"/>
    <w:rsid w:val="674928AC"/>
    <w:rsid w:val="677A5CD6"/>
    <w:rsid w:val="67DF2416"/>
    <w:rsid w:val="67F61CED"/>
    <w:rsid w:val="683449CB"/>
    <w:rsid w:val="6887014C"/>
    <w:rsid w:val="688A62C1"/>
    <w:rsid w:val="68A7765D"/>
    <w:rsid w:val="68B61ACB"/>
    <w:rsid w:val="68D61FD5"/>
    <w:rsid w:val="68E718B8"/>
    <w:rsid w:val="690F3D82"/>
    <w:rsid w:val="694834FE"/>
    <w:rsid w:val="695745BC"/>
    <w:rsid w:val="69AB4CF2"/>
    <w:rsid w:val="69C94CCC"/>
    <w:rsid w:val="69D96939"/>
    <w:rsid w:val="69F53BBD"/>
    <w:rsid w:val="69F86402"/>
    <w:rsid w:val="6A476AE4"/>
    <w:rsid w:val="6A517BC2"/>
    <w:rsid w:val="6A65224D"/>
    <w:rsid w:val="6AD03CA4"/>
    <w:rsid w:val="6B015F03"/>
    <w:rsid w:val="6B730D8D"/>
    <w:rsid w:val="6B7A5E67"/>
    <w:rsid w:val="6BAC6FD8"/>
    <w:rsid w:val="6BC45011"/>
    <w:rsid w:val="6C4F0A89"/>
    <w:rsid w:val="6C9735EF"/>
    <w:rsid w:val="6C9B33DD"/>
    <w:rsid w:val="6CC1445E"/>
    <w:rsid w:val="6CFB6AE7"/>
    <w:rsid w:val="6D301BA0"/>
    <w:rsid w:val="6D3C62EF"/>
    <w:rsid w:val="6D3E020C"/>
    <w:rsid w:val="6D5B7C22"/>
    <w:rsid w:val="6D6D47E3"/>
    <w:rsid w:val="6D7F34AE"/>
    <w:rsid w:val="6D96073B"/>
    <w:rsid w:val="6D9F6F97"/>
    <w:rsid w:val="6DC220B1"/>
    <w:rsid w:val="6DD803C3"/>
    <w:rsid w:val="6E2A03E1"/>
    <w:rsid w:val="6E3217E2"/>
    <w:rsid w:val="6E46523A"/>
    <w:rsid w:val="6E4E02CB"/>
    <w:rsid w:val="6EAE11F5"/>
    <w:rsid w:val="6EFE638E"/>
    <w:rsid w:val="6F0F37DA"/>
    <w:rsid w:val="6F1654F2"/>
    <w:rsid w:val="6F174704"/>
    <w:rsid w:val="6F267C6A"/>
    <w:rsid w:val="6F345DED"/>
    <w:rsid w:val="6F38164F"/>
    <w:rsid w:val="6F4A4CF9"/>
    <w:rsid w:val="6F4E6D96"/>
    <w:rsid w:val="6F647671"/>
    <w:rsid w:val="6F713328"/>
    <w:rsid w:val="6FD553A6"/>
    <w:rsid w:val="702173D8"/>
    <w:rsid w:val="705F6AE0"/>
    <w:rsid w:val="70824DA9"/>
    <w:rsid w:val="70C31947"/>
    <w:rsid w:val="70DA5CBA"/>
    <w:rsid w:val="71045053"/>
    <w:rsid w:val="71B04CB7"/>
    <w:rsid w:val="71E6401D"/>
    <w:rsid w:val="71EC6C57"/>
    <w:rsid w:val="720A1AEC"/>
    <w:rsid w:val="721F0505"/>
    <w:rsid w:val="72377A68"/>
    <w:rsid w:val="724F6160"/>
    <w:rsid w:val="72AA2522"/>
    <w:rsid w:val="72B95BF6"/>
    <w:rsid w:val="72C23555"/>
    <w:rsid w:val="72D0311E"/>
    <w:rsid w:val="72E15C27"/>
    <w:rsid w:val="733D3771"/>
    <w:rsid w:val="73470CFE"/>
    <w:rsid w:val="73D3670A"/>
    <w:rsid w:val="73EC4408"/>
    <w:rsid w:val="74006B47"/>
    <w:rsid w:val="741E7F6E"/>
    <w:rsid w:val="744C66E2"/>
    <w:rsid w:val="74613231"/>
    <w:rsid w:val="74C81B3F"/>
    <w:rsid w:val="74EC3944"/>
    <w:rsid w:val="75076AED"/>
    <w:rsid w:val="752D39CB"/>
    <w:rsid w:val="759B20C5"/>
    <w:rsid w:val="75C62F7B"/>
    <w:rsid w:val="75E51098"/>
    <w:rsid w:val="76047BAD"/>
    <w:rsid w:val="76304450"/>
    <w:rsid w:val="76565CF8"/>
    <w:rsid w:val="765D6AD9"/>
    <w:rsid w:val="768C18A5"/>
    <w:rsid w:val="771C2B72"/>
    <w:rsid w:val="773D399C"/>
    <w:rsid w:val="776E2CBE"/>
    <w:rsid w:val="778B4C48"/>
    <w:rsid w:val="77AE64E8"/>
    <w:rsid w:val="77B072BC"/>
    <w:rsid w:val="77F80F61"/>
    <w:rsid w:val="78031D58"/>
    <w:rsid w:val="78207259"/>
    <w:rsid w:val="7832110C"/>
    <w:rsid w:val="78546EFA"/>
    <w:rsid w:val="78627FD0"/>
    <w:rsid w:val="78911745"/>
    <w:rsid w:val="78E32DDE"/>
    <w:rsid w:val="78EF05F9"/>
    <w:rsid w:val="792A77D2"/>
    <w:rsid w:val="793F27C8"/>
    <w:rsid w:val="79645141"/>
    <w:rsid w:val="79661EFB"/>
    <w:rsid w:val="796A7017"/>
    <w:rsid w:val="796C2017"/>
    <w:rsid w:val="797125E2"/>
    <w:rsid w:val="799D2830"/>
    <w:rsid w:val="79A37060"/>
    <w:rsid w:val="79DF25E2"/>
    <w:rsid w:val="7A591AD6"/>
    <w:rsid w:val="7A5E1396"/>
    <w:rsid w:val="7AEB20F3"/>
    <w:rsid w:val="7B097CF6"/>
    <w:rsid w:val="7B1D7B50"/>
    <w:rsid w:val="7B2365DA"/>
    <w:rsid w:val="7B2A639A"/>
    <w:rsid w:val="7B8D25BC"/>
    <w:rsid w:val="7BBF0C53"/>
    <w:rsid w:val="7C0611D7"/>
    <w:rsid w:val="7C182201"/>
    <w:rsid w:val="7C344213"/>
    <w:rsid w:val="7C5A4544"/>
    <w:rsid w:val="7C6712B6"/>
    <w:rsid w:val="7C754C18"/>
    <w:rsid w:val="7C8913FE"/>
    <w:rsid w:val="7C9C6796"/>
    <w:rsid w:val="7CA12173"/>
    <w:rsid w:val="7CC806D1"/>
    <w:rsid w:val="7CFA0158"/>
    <w:rsid w:val="7CFF1633"/>
    <w:rsid w:val="7D1F2AE3"/>
    <w:rsid w:val="7D2E4F75"/>
    <w:rsid w:val="7D322D1E"/>
    <w:rsid w:val="7D362C5F"/>
    <w:rsid w:val="7D4C467F"/>
    <w:rsid w:val="7DE63809"/>
    <w:rsid w:val="7E723B52"/>
    <w:rsid w:val="7E782E0A"/>
    <w:rsid w:val="7EBB7B93"/>
    <w:rsid w:val="7EE80CA9"/>
    <w:rsid w:val="7F0D002F"/>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1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19"/>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20"/>
    <w:qFormat/>
    <w:uiPriority w:val="0"/>
    <w:pPr>
      <w:keepNext/>
      <w:keepLines/>
      <w:spacing w:before="260" w:after="260" w:line="416" w:lineRule="auto"/>
      <w:outlineLvl w:val="2"/>
    </w:pPr>
    <w:rPr>
      <w:b/>
      <w:bCs/>
      <w:sz w:val="32"/>
      <w:szCs w:val="32"/>
    </w:rPr>
  </w:style>
  <w:style w:type="paragraph" w:styleId="6">
    <w:name w:val="heading 4"/>
    <w:basedOn w:val="1"/>
    <w:next w:val="1"/>
    <w:link w:val="72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22"/>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2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99"/>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Normal_file_355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heading 2_file_3555"/>
    <w:basedOn w:val="234"/>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36">
    <w:name w:val="heading 4_file_3555"/>
    <w:basedOn w:val="234"/>
    <w:next w:val="3"/>
    <w:qFormat/>
    <w:uiPriority w:val="0"/>
    <w:pPr>
      <w:keepNext/>
      <w:keepLines/>
      <w:spacing w:before="280" w:after="290" w:line="480" w:lineRule="exact"/>
      <w:jc w:val="center"/>
      <w:outlineLvl w:val="3"/>
    </w:pPr>
    <w:rPr>
      <w:rFonts w:ascii="Cambria" w:hAnsi="Cambria" w:eastAsia="宋体" w:cs="Times New Roman"/>
      <w:b/>
      <w:bCs/>
      <w:sz w:val="28"/>
      <w:szCs w:val="28"/>
    </w:rPr>
  </w:style>
  <w:style w:type="paragraph" w:customStyle="1" w:styleId="237">
    <w:name w:val="heading 5_file_3555"/>
    <w:basedOn w:val="234"/>
    <w:next w:val="9"/>
    <w:qFormat/>
    <w:uiPriority w:val="0"/>
    <w:pPr>
      <w:keepNext/>
      <w:keepLines/>
      <w:numPr>
        <w:ilvl w:val="4"/>
        <w:numId w:val="1"/>
      </w:numPr>
      <w:spacing w:before="280" w:after="290" w:line="376" w:lineRule="auto"/>
      <w:outlineLvl w:val="4"/>
    </w:pPr>
    <w:rPr>
      <w:b/>
      <w:sz w:val="28"/>
    </w:rPr>
  </w:style>
  <w:style w:type="character" w:customStyle="1" w:styleId="238">
    <w:name w:val="Default Paragraph Font_file_3555"/>
    <w:semiHidden/>
    <w:qFormat/>
    <w:uiPriority w:val="0"/>
  </w:style>
  <w:style w:type="table" w:customStyle="1" w:styleId="239">
    <w:name w:val="Normal Table_file_3555"/>
    <w:semiHidden/>
    <w:qFormat/>
    <w:uiPriority w:val="0"/>
    <w:tblPr>
      <w:tblCellMar>
        <w:top w:w="0" w:type="dxa"/>
        <w:left w:w="108" w:type="dxa"/>
        <w:bottom w:w="0" w:type="dxa"/>
        <w:right w:w="108" w:type="dxa"/>
      </w:tblCellMar>
    </w:tblPr>
  </w:style>
  <w:style w:type="paragraph" w:customStyle="1" w:styleId="240">
    <w:name w:val="footer_file_3555"/>
    <w:basedOn w:val="234"/>
    <w:next w:val="3"/>
    <w:qFormat/>
    <w:uiPriority w:val="99"/>
    <w:pPr>
      <w:tabs>
        <w:tab w:val="center" w:pos="4153"/>
        <w:tab w:val="right" w:pos="8306"/>
      </w:tabs>
      <w:snapToGrid w:val="0"/>
      <w:jc w:val="left"/>
    </w:pPr>
    <w:rPr>
      <w:sz w:val="18"/>
      <w:szCs w:val="18"/>
    </w:rPr>
  </w:style>
  <w:style w:type="paragraph" w:customStyle="1" w:styleId="241">
    <w:name w:val="Normal Indent_file_3555"/>
    <w:basedOn w:val="234"/>
    <w:qFormat/>
    <w:uiPriority w:val="0"/>
    <w:pPr>
      <w:spacing w:line="240" w:lineRule="atLeast"/>
      <w:ind w:left="900" w:hanging="900"/>
      <w:jc w:val="left"/>
    </w:pPr>
    <w:rPr>
      <w:rFonts w:ascii="宋体"/>
      <w:snapToGrid w:val="0"/>
      <w:kern w:val="0"/>
      <w:sz w:val="20"/>
      <w:szCs w:val="20"/>
    </w:rPr>
  </w:style>
  <w:style w:type="paragraph" w:customStyle="1" w:styleId="242">
    <w:name w:val="annotation text_file_3555"/>
    <w:basedOn w:val="234"/>
    <w:unhideWhenUsed/>
    <w:qFormat/>
    <w:uiPriority w:val="99"/>
    <w:pPr>
      <w:jc w:val="left"/>
    </w:pPr>
  </w:style>
  <w:style w:type="paragraph" w:customStyle="1" w:styleId="243">
    <w:name w:val="Body Text_file_3555"/>
    <w:basedOn w:val="234"/>
    <w:next w:val="3"/>
    <w:qFormat/>
    <w:uiPriority w:val="0"/>
    <w:rPr>
      <w:rFonts w:ascii="金山简黑体" w:hAnsi="Courier New" w:eastAsia="金山简黑体"/>
      <w:b/>
      <w:spacing w:val="-8"/>
      <w:sz w:val="44"/>
      <w:szCs w:val="20"/>
    </w:rPr>
  </w:style>
  <w:style w:type="paragraph" w:customStyle="1" w:styleId="244">
    <w:name w:val="Body Text First Indent 2_file_108_file_3555"/>
    <w:basedOn w:val="245"/>
    <w:qFormat/>
    <w:uiPriority w:val="0"/>
    <w:pPr>
      <w:ind w:firstLine="420"/>
    </w:pPr>
  </w:style>
  <w:style w:type="paragraph" w:customStyle="1" w:styleId="245">
    <w:name w:val="Body Text Indent_file_108_file_3555"/>
    <w:basedOn w:val="246"/>
    <w:next w:val="7"/>
    <w:qFormat/>
    <w:uiPriority w:val="0"/>
    <w:pPr>
      <w:ind w:firstLine="630"/>
    </w:pPr>
    <w:rPr>
      <w:sz w:val="32"/>
      <w:szCs w:val="20"/>
    </w:rPr>
  </w:style>
  <w:style w:type="paragraph" w:customStyle="1" w:styleId="246">
    <w:name w:val="Normal_file_108_file_3555"/>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footer_file_108_file_3555"/>
    <w:basedOn w:val="246"/>
    <w:qFormat/>
    <w:uiPriority w:val="99"/>
    <w:pPr>
      <w:tabs>
        <w:tab w:val="center" w:pos="4153"/>
        <w:tab w:val="right" w:pos="8306"/>
      </w:tabs>
      <w:snapToGrid w:val="0"/>
      <w:jc w:val="left"/>
    </w:pPr>
    <w:rPr>
      <w:sz w:val="18"/>
      <w:szCs w:val="18"/>
    </w:rPr>
  </w:style>
  <w:style w:type="paragraph" w:customStyle="1" w:styleId="248">
    <w:name w:val="Table Paragraph_file_341_file_3555"/>
    <w:basedOn w:val="249"/>
    <w:qFormat/>
    <w:uiPriority w:val="1"/>
    <w:pPr>
      <w:autoSpaceDE w:val="0"/>
      <w:autoSpaceDN w:val="0"/>
      <w:adjustRightInd w:val="0"/>
      <w:jc w:val="left"/>
    </w:pPr>
    <w:rPr>
      <w:rFonts w:ascii="黑体" w:eastAsia="黑体" w:cs="黑体"/>
      <w:kern w:val="0"/>
      <w:sz w:val="24"/>
    </w:rPr>
  </w:style>
  <w:style w:type="paragraph" w:customStyle="1" w:styleId="249">
    <w:name w:val="Normal_file_341_file_3555"/>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Table Paragraph_file_3555"/>
    <w:basedOn w:val="234"/>
    <w:qFormat/>
    <w:uiPriority w:val="1"/>
    <w:pPr>
      <w:autoSpaceDE w:val="0"/>
      <w:autoSpaceDN w:val="0"/>
      <w:adjustRightInd w:val="0"/>
      <w:jc w:val="left"/>
    </w:pPr>
    <w:rPr>
      <w:rFonts w:ascii="黑体" w:eastAsia="黑体" w:cs="黑体"/>
      <w:kern w:val="0"/>
      <w:sz w:val="24"/>
    </w:rPr>
  </w:style>
  <w:style w:type="character" w:customStyle="1" w:styleId="251">
    <w:name w:val="font71_file_3555"/>
    <w:qFormat/>
    <w:uiPriority w:val="0"/>
    <w:rPr>
      <w:rFonts w:ascii="Calibri" w:hAnsi="Calibri" w:cs="Calibri"/>
      <w:color w:val="000000"/>
      <w:sz w:val="20"/>
      <w:szCs w:val="20"/>
      <w:u w:val="none"/>
    </w:rPr>
  </w:style>
  <w:style w:type="character" w:customStyle="1" w:styleId="252">
    <w:name w:val="font12_file_3555"/>
    <w:qFormat/>
    <w:uiPriority w:val="0"/>
    <w:rPr>
      <w:rFonts w:hint="eastAsia" w:ascii="宋体" w:hAnsi="宋体" w:eastAsia="宋体" w:cs="宋体"/>
      <w:color w:val="000000"/>
      <w:sz w:val="20"/>
      <w:szCs w:val="20"/>
      <w:u w:val="none"/>
    </w:rPr>
  </w:style>
  <w:style w:type="paragraph" w:customStyle="1" w:styleId="253">
    <w:name w:val="Normal_file_355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4">
    <w:name w:val="heading 2_file_3556"/>
    <w:basedOn w:val="253"/>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55">
    <w:name w:val="heading 4_file_3556"/>
    <w:basedOn w:val="253"/>
    <w:next w:val="3"/>
    <w:qFormat/>
    <w:uiPriority w:val="0"/>
    <w:pPr>
      <w:keepNext/>
      <w:keepLines/>
      <w:spacing w:before="280" w:after="290" w:line="480" w:lineRule="exact"/>
      <w:jc w:val="center"/>
      <w:outlineLvl w:val="3"/>
    </w:pPr>
    <w:rPr>
      <w:rFonts w:ascii="Cambria" w:hAnsi="Cambria" w:eastAsia="宋体" w:cs="Times New Roman"/>
      <w:b/>
      <w:bCs/>
      <w:sz w:val="28"/>
      <w:szCs w:val="28"/>
    </w:rPr>
  </w:style>
  <w:style w:type="paragraph" w:customStyle="1" w:styleId="256">
    <w:name w:val="heading 5_file_3556"/>
    <w:basedOn w:val="253"/>
    <w:next w:val="9"/>
    <w:qFormat/>
    <w:uiPriority w:val="0"/>
    <w:pPr>
      <w:keepNext/>
      <w:keepLines/>
      <w:numPr>
        <w:ilvl w:val="4"/>
        <w:numId w:val="1"/>
      </w:numPr>
      <w:spacing w:before="280" w:after="290" w:line="376" w:lineRule="auto"/>
      <w:outlineLvl w:val="4"/>
    </w:pPr>
    <w:rPr>
      <w:b/>
      <w:sz w:val="28"/>
    </w:rPr>
  </w:style>
  <w:style w:type="character" w:customStyle="1" w:styleId="257">
    <w:name w:val="Default Paragraph Font_file_3556"/>
    <w:semiHidden/>
    <w:qFormat/>
    <w:uiPriority w:val="0"/>
  </w:style>
  <w:style w:type="table" w:customStyle="1" w:styleId="258">
    <w:name w:val="Normal Table_file_3556"/>
    <w:semiHidden/>
    <w:qFormat/>
    <w:uiPriority w:val="0"/>
    <w:tblPr>
      <w:tblCellMar>
        <w:top w:w="0" w:type="dxa"/>
        <w:left w:w="108" w:type="dxa"/>
        <w:bottom w:w="0" w:type="dxa"/>
        <w:right w:w="108" w:type="dxa"/>
      </w:tblCellMar>
    </w:tblPr>
  </w:style>
  <w:style w:type="paragraph" w:customStyle="1" w:styleId="259">
    <w:name w:val="footer_file_3556"/>
    <w:basedOn w:val="253"/>
    <w:next w:val="3"/>
    <w:qFormat/>
    <w:uiPriority w:val="99"/>
    <w:pPr>
      <w:tabs>
        <w:tab w:val="center" w:pos="4153"/>
        <w:tab w:val="right" w:pos="8306"/>
      </w:tabs>
      <w:snapToGrid w:val="0"/>
      <w:jc w:val="left"/>
    </w:pPr>
    <w:rPr>
      <w:sz w:val="18"/>
      <w:szCs w:val="18"/>
    </w:rPr>
  </w:style>
  <w:style w:type="paragraph" w:customStyle="1" w:styleId="260">
    <w:name w:val="Normal Indent_file_3556"/>
    <w:basedOn w:val="253"/>
    <w:qFormat/>
    <w:uiPriority w:val="0"/>
    <w:pPr>
      <w:spacing w:line="240" w:lineRule="atLeast"/>
      <w:ind w:left="900" w:hanging="900"/>
      <w:jc w:val="left"/>
    </w:pPr>
    <w:rPr>
      <w:rFonts w:ascii="宋体"/>
      <w:snapToGrid w:val="0"/>
      <w:kern w:val="0"/>
      <w:sz w:val="20"/>
      <w:szCs w:val="20"/>
    </w:rPr>
  </w:style>
  <w:style w:type="paragraph" w:customStyle="1" w:styleId="261">
    <w:name w:val="annotation text_file_3556"/>
    <w:basedOn w:val="253"/>
    <w:unhideWhenUsed/>
    <w:qFormat/>
    <w:uiPriority w:val="99"/>
    <w:pPr>
      <w:jc w:val="left"/>
    </w:pPr>
  </w:style>
  <w:style w:type="paragraph" w:customStyle="1" w:styleId="262">
    <w:name w:val="Body Text_file_3556"/>
    <w:basedOn w:val="253"/>
    <w:next w:val="3"/>
    <w:qFormat/>
    <w:uiPriority w:val="0"/>
    <w:rPr>
      <w:rFonts w:ascii="金山简黑体" w:hAnsi="Courier New" w:eastAsia="金山简黑体"/>
      <w:b/>
      <w:spacing w:val="-8"/>
      <w:sz w:val="44"/>
      <w:szCs w:val="20"/>
    </w:rPr>
  </w:style>
  <w:style w:type="paragraph" w:customStyle="1" w:styleId="263">
    <w:name w:val="Body Text First Indent 2_file_108_file_3556"/>
    <w:basedOn w:val="264"/>
    <w:qFormat/>
    <w:uiPriority w:val="0"/>
    <w:pPr>
      <w:ind w:firstLine="420"/>
    </w:pPr>
  </w:style>
  <w:style w:type="paragraph" w:customStyle="1" w:styleId="264">
    <w:name w:val="Body Text Indent_file_108_file_3556"/>
    <w:basedOn w:val="265"/>
    <w:next w:val="7"/>
    <w:qFormat/>
    <w:uiPriority w:val="0"/>
    <w:pPr>
      <w:ind w:firstLine="630"/>
    </w:pPr>
    <w:rPr>
      <w:sz w:val="32"/>
      <w:szCs w:val="20"/>
    </w:rPr>
  </w:style>
  <w:style w:type="paragraph" w:customStyle="1" w:styleId="265">
    <w:name w:val="Normal_file_108_file_355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6">
    <w:name w:val="footer_file_108_file_3556"/>
    <w:basedOn w:val="265"/>
    <w:qFormat/>
    <w:uiPriority w:val="99"/>
    <w:pPr>
      <w:tabs>
        <w:tab w:val="center" w:pos="4153"/>
        <w:tab w:val="right" w:pos="8306"/>
      </w:tabs>
      <w:snapToGrid w:val="0"/>
      <w:jc w:val="left"/>
    </w:pPr>
    <w:rPr>
      <w:sz w:val="18"/>
      <w:szCs w:val="18"/>
    </w:rPr>
  </w:style>
  <w:style w:type="paragraph" w:customStyle="1" w:styleId="267">
    <w:name w:val="Table Paragraph_file_341_file_3556"/>
    <w:basedOn w:val="268"/>
    <w:qFormat/>
    <w:uiPriority w:val="1"/>
    <w:pPr>
      <w:autoSpaceDE w:val="0"/>
      <w:autoSpaceDN w:val="0"/>
      <w:adjustRightInd w:val="0"/>
      <w:jc w:val="left"/>
    </w:pPr>
    <w:rPr>
      <w:rFonts w:ascii="黑体" w:eastAsia="黑体" w:cs="黑体"/>
      <w:kern w:val="0"/>
      <w:sz w:val="24"/>
    </w:rPr>
  </w:style>
  <w:style w:type="paragraph" w:customStyle="1" w:styleId="268">
    <w:name w:val="Normal_file_341_file_355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9">
    <w:name w:val="Table Paragraph_file_3556"/>
    <w:basedOn w:val="253"/>
    <w:qFormat/>
    <w:uiPriority w:val="1"/>
    <w:pPr>
      <w:autoSpaceDE w:val="0"/>
      <w:autoSpaceDN w:val="0"/>
      <w:adjustRightInd w:val="0"/>
      <w:jc w:val="left"/>
    </w:pPr>
    <w:rPr>
      <w:rFonts w:ascii="黑体" w:eastAsia="黑体" w:cs="黑体"/>
      <w:kern w:val="0"/>
      <w:sz w:val="24"/>
    </w:rPr>
  </w:style>
  <w:style w:type="character" w:customStyle="1" w:styleId="270">
    <w:name w:val="font71_file_3556"/>
    <w:qFormat/>
    <w:uiPriority w:val="0"/>
    <w:rPr>
      <w:rFonts w:ascii="Calibri" w:hAnsi="Calibri" w:cs="Calibri"/>
      <w:color w:val="000000"/>
      <w:sz w:val="20"/>
      <w:szCs w:val="20"/>
      <w:u w:val="none"/>
    </w:rPr>
  </w:style>
  <w:style w:type="character" w:customStyle="1" w:styleId="271">
    <w:name w:val="font12_file_3556"/>
    <w:qFormat/>
    <w:uiPriority w:val="0"/>
    <w:rPr>
      <w:rFonts w:hint="eastAsia" w:ascii="宋体" w:hAnsi="宋体" w:eastAsia="宋体" w:cs="宋体"/>
      <w:color w:val="000000"/>
      <w:sz w:val="20"/>
      <w:szCs w:val="20"/>
      <w:u w:val="none"/>
    </w:rPr>
  </w:style>
  <w:style w:type="paragraph" w:customStyle="1" w:styleId="272">
    <w:name w:val="Normal_file_3557"/>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3">
    <w:name w:val="heading 2_file_3557"/>
    <w:basedOn w:val="272"/>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74">
    <w:name w:val="heading 3_file_3557"/>
    <w:basedOn w:val="272"/>
    <w:next w:val="3"/>
    <w:qFormat/>
    <w:uiPriority w:val="0"/>
    <w:pPr>
      <w:keepNext/>
      <w:keepLines/>
      <w:spacing w:before="260" w:after="260" w:line="416" w:lineRule="auto"/>
      <w:outlineLvl w:val="2"/>
    </w:pPr>
    <w:rPr>
      <w:b/>
      <w:bCs/>
      <w:sz w:val="32"/>
      <w:szCs w:val="32"/>
    </w:rPr>
  </w:style>
  <w:style w:type="paragraph" w:customStyle="1" w:styleId="275">
    <w:name w:val="heading 4_file_3557"/>
    <w:basedOn w:val="272"/>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76">
    <w:name w:val="heading 5_file_3557"/>
    <w:basedOn w:val="272"/>
    <w:next w:val="10"/>
    <w:qFormat/>
    <w:uiPriority w:val="0"/>
    <w:pPr>
      <w:keepNext/>
      <w:keepLines/>
      <w:numPr>
        <w:ilvl w:val="4"/>
        <w:numId w:val="1"/>
      </w:numPr>
      <w:spacing w:before="280" w:after="290" w:line="376" w:lineRule="auto"/>
      <w:outlineLvl w:val="4"/>
    </w:pPr>
    <w:rPr>
      <w:b/>
      <w:sz w:val="28"/>
    </w:rPr>
  </w:style>
  <w:style w:type="character" w:customStyle="1" w:styleId="277">
    <w:name w:val="Default Paragraph Font_file_3557"/>
    <w:semiHidden/>
    <w:qFormat/>
    <w:uiPriority w:val="0"/>
  </w:style>
  <w:style w:type="table" w:customStyle="1" w:styleId="278">
    <w:name w:val="Normal Table_file_3557"/>
    <w:semiHidden/>
    <w:qFormat/>
    <w:uiPriority w:val="0"/>
    <w:tblPr>
      <w:tblCellMar>
        <w:top w:w="0" w:type="dxa"/>
        <w:left w:w="108" w:type="dxa"/>
        <w:bottom w:w="0" w:type="dxa"/>
        <w:right w:w="108" w:type="dxa"/>
      </w:tblCellMar>
    </w:tblPr>
  </w:style>
  <w:style w:type="paragraph" w:customStyle="1" w:styleId="279">
    <w:name w:val="footer_file_3557"/>
    <w:basedOn w:val="272"/>
    <w:next w:val="3"/>
    <w:qFormat/>
    <w:uiPriority w:val="99"/>
    <w:pPr>
      <w:tabs>
        <w:tab w:val="center" w:pos="4153"/>
        <w:tab w:val="right" w:pos="8306"/>
      </w:tabs>
      <w:snapToGrid w:val="0"/>
      <w:jc w:val="left"/>
    </w:pPr>
    <w:rPr>
      <w:sz w:val="18"/>
      <w:szCs w:val="18"/>
    </w:rPr>
  </w:style>
  <w:style w:type="paragraph" w:customStyle="1" w:styleId="280">
    <w:name w:val="Normal Indent_file_3557"/>
    <w:basedOn w:val="272"/>
    <w:qFormat/>
    <w:uiPriority w:val="0"/>
    <w:pPr>
      <w:spacing w:line="240" w:lineRule="atLeast"/>
      <w:ind w:left="900" w:hanging="900"/>
      <w:jc w:val="left"/>
    </w:pPr>
    <w:rPr>
      <w:rFonts w:ascii="宋体"/>
      <w:snapToGrid w:val="0"/>
      <w:kern w:val="0"/>
      <w:sz w:val="20"/>
      <w:szCs w:val="20"/>
    </w:rPr>
  </w:style>
  <w:style w:type="paragraph" w:customStyle="1" w:styleId="281">
    <w:name w:val="annotation text_file_3557"/>
    <w:basedOn w:val="272"/>
    <w:unhideWhenUsed/>
    <w:qFormat/>
    <w:uiPriority w:val="99"/>
    <w:pPr>
      <w:jc w:val="left"/>
    </w:pPr>
  </w:style>
  <w:style w:type="table" w:customStyle="1" w:styleId="282">
    <w:name w:val="Normal Table_file_2639_file_1366_file_3557"/>
    <w:semiHidden/>
    <w:qFormat/>
    <w:uiPriority w:val="0"/>
    <w:tblPr>
      <w:tblCellMar>
        <w:top w:w="0" w:type="dxa"/>
        <w:left w:w="108" w:type="dxa"/>
        <w:bottom w:w="0" w:type="dxa"/>
        <w:right w:w="108" w:type="dxa"/>
      </w:tblCellMar>
    </w:tblPr>
  </w:style>
  <w:style w:type="paragraph" w:customStyle="1" w:styleId="283">
    <w:name w:val="Plain Text_file_2639_file_1366_file_3557"/>
    <w:basedOn w:val="284"/>
    <w:qFormat/>
    <w:uiPriority w:val="0"/>
    <w:rPr>
      <w:rFonts w:ascii="宋体" w:hAnsi="Courier New" w:cs="Courier New"/>
      <w:szCs w:val="21"/>
    </w:rPr>
  </w:style>
  <w:style w:type="paragraph" w:customStyle="1" w:styleId="284">
    <w:name w:val="Normal_file_2639_file_1366_file_3557"/>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85">
    <w:name w:val="Normal Table_file_592_file_509_file_669_file_674_file_222_file_179_file_1600_file_2639_file_1366_file_3557"/>
    <w:semiHidden/>
    <w:qFormat/>
    <w:uiPriority w:val="0"/>
    <w:tblPr>
      <w:tblCellMar>
        <w:top w:w="0" w:type="dxa"/>
        <w:left w:w="108" w:type="dxa"/>
        <w:bottom w:w="0" w:type="dxa"/>
        <w:right w:w="108" w:type="dxa"/>
      </w:tblCellMar>
    </w:tblPr>
  </w:style>
  <w:style w:type="paragraph" w:customStyle="1" w:styleId="286">
    <w:name w:val="表格文字_file_592_file_509_file_457_file_528_file_222_file_179_file_1600_file_2639_file_1366_file_3557"/>
    <w:basedOn w:val="287"/>
    <w:qFormat/>
    <w:uiPriority w:val="99"/>
    <w:pPr>
      <w:spacing w:before="25" w:after="25"/>
      <w:jc w:val="left"/>
    </w:pPr>
    <w:rPr>
      <w:bCs/>
      <w:spacing w:val="10"/>
      <w:kern w:val="0"/>
      <w:sz w:val="24"/>
    </w:rPr>
  </w:style>
  <w:style w:type="paragraph" w:customStyle="1" w:styleId="287">
    <w:name w:val="Normal_file_592_file_509_file_457_file_528_file_222_file_179_file_1600_file_2639_file_1366_file_35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表格文字_file_457_file_528_file_222_file_179_file_1600_file_2639_file_1366_file_3557"/>
    <w:basedOn w:val="289"/>
    <w:qFormat/>
    <w:uiPriority w:val="99"/>
    <w:pPr>
      <w:spacing w:before="25" w:after="25"/>
      <w:jc w:val="left"/>
    </w:pPr>
    <w:rPr>
      <w:bCs/>
      <w:spacing w:val="10"/>
      <w:kern w:val="0"/>
      <w:sz w:val="24"/>
    </w:rPr>
  </w:style>
  <w:style w:type="paragraph" w:customStyle="1" w:styleId="289">
    <w:name w:val="Normal_file_457_file_528_file_222_file_179_file_1600_file_2639_file_1366_file_3557"/>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0">
    <w:name w:val="Plain Text_file_457_file_528_file_222_file_179_file_1600_file_2639_file_1366_file_3557"/>
    <w:basedOn w:val="289"/>
    <w:next w:val="7"/>
    <w:qFormat/>
    <w:uiPriority w:val="0"/>
    <w:rPr>
      <w:rFonts w:ascii="宋体" w:hAnsi="Courier New" w:cs="Courier New"/>
      <w:szCs w:val="21"/>
    </w:rPr>
  </w:style>
  <w:style w:type="paragraph" w:customStyle="1" w:styleId="291">
    <w:name w:val="Plain Text_file_222_file_179_file_1600_file_2639_file_1366_file_3557"/>
    <w:basedOn w:val="292"/>
    <w:next w:val="7"/>
    <w:qFormat/>
    <w:uiPriority w:val="0"/>
    <w:rPr>
      <w:rFonts w:ascii="宋体" w:hAnsi="Courier New" w:cs="Courier New"/>
      <w:szCs w:val="21"/>
    </w:rPr>
  </w:style>
  <w:style w:type="paragraph" w:customStyle="1" w:styleId="292">
    <w:name w:val="Normal_file_222_file_179_file_1600_file_2639_file_1366_file_355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3">
    <w:name w:val="Plain Text_file_372_file_669_file_674_file_222_file_179_file_1600_file_2639_file_1366_file_3557"/>
    <w:basedOn w:val="294"/>
    <w:qFormat/>
    <w:uiPriority w:val="0"/>
    <w:rPr>
      <w:rFonts w:ascii="宋体" w:hAnsi="Courier New" w:cs="Courier New"/>
      <w:szCs w:val="21"/>
    </w:rPr>
  </w:style>
  <w:style w:type="paragraph" w:customStyle="1" w:styleId="294">
    <w:name w:val="Normal_file_372_file_669_file_674_file_222_file_179_file_1600_file_2639_file_1366_file_3557"/>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Plain Text_file_592_file_509_file_669_file_674_file_222_file_179_file_1600_file_2639_file_1366_file_3557"/>
    <w:basedOn w:val="296"/>
    <w:qFormat/>
    <w:uiPriority w:val="0"/>
    <w:rPr>
      <w:rFonts w:ascii="宋体" w:hAnsi="Courier New" w:cs="Courier New"/>
      <w:szCs w:val="21"/>
    </w:rPr>
  </w:style>
  <w:style w:type="paragraph" w:customStyle="1" w:styleId="296">
    <w:name w:val="Normal_file_592_file_509_file_669_file_674_file_222_file_179_file_1600_file_2639_file_1366_file_35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Normal_file_35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8">
    <w:name w:val="heading 1_file_3558"/>
    <w:basedOn w:val="297"/>
    <w:qFormat/>
    <w:uiPriority w:val="9"/>
    <w:pPr>
      <w:outlineLvl w:val="0"/>
    </w:pPr>
    <w:rPr>
      <w:kern w:val="36"/>
      <w:sz w:val="48"/>
      <w:szCs w:val="48"/>
    </w:rPr>
  </w:style>
  <w:style w:type="paragraph" w:customStyle="1" w:styleId="299">
    <w:name w:val="heading 2_file_3558"/>
    <w:basedOn w:val="297"/>
    <w:qFormat/>
    <w:uiPriority w:val="9"/>
    <w:pPr>
      <w:outlineLvl w:val="1"/>
    </w:pPr>
    <w:rPr>
      <w:sz w:val="36"/>
      <w:szCs w:val="36"/>
    </w:rPr>
  </w:style>
  <w:style w:type="paragraph" w:customStyle="1" w:styleId="300">
    <w:name w:val="heading 3_file_3558"/>
    <w:basedOn w:val="297"/>
    <w:qFormat/>
    <w:uiPriority w:val="9"/>
    <w:pPr>
      <w:outlineLvl w:val="2"/>
    </w:pPr>
    <w:rPr>
      <w:sz w:val="27"/>
      <w:szCs w:val="27"/>
    </w:rPr>
  </w:style>
  <w:style w:type="paragraph" w:customStyle="1" w:styleId="301">
    <w:name w:val="heading 4_file_3558"/>
    <w:basedOn w:val="297"/>
    <w:qFormat/>
    <w:uiPriority w:val="9"/>
    <w:pPr>
      <w:outlineLvl w:val="3"/>
    </w:pPr>
  </w:style>
  <w:style w:type="paragraph" w:customStyle="1" w:styleId="302">
    <w:name w:val="heading 5_file_3558"/>
    <w:basedOn w:val="297"/>
    <w:qFormat/>
    <w:uiPriority w:val="9"/>
    <w:pPr>
      <w:outlineLvl w:val="4"/>
    </w:pPr>
    <w:rPr>
      <w:sz w:val="20"/>
      <w:szCs w:val="20"/>
    </w:rPr>
  </w:style>
  <w:style w:type="paragraph" w:customStyle="1" w:styleId="303">
    <w:name w:val="heading 6_file_3558"/>
    <w:basedOn w:val="297"/>
    <w:qFormat/>
    <w:uiPriority w:val="9"/>
    <w:pPr>
      <w:outlineLvl w:val="5"/>
    </w:pPr>
    <w:rPr>
      <w:sz w:val="15"/>
      <w:szCs w:val="15"/>
    </w:rPr>
  </w:style>
  <w:style w:type="character" w:customStyle="1" w:styleId="304">
    <w:name w:val="Default Paragraph Font_file_3558"/>
    <w:semiHidden/>
    <w:unhideWhenUsed/>
    <w:qFormat/>
    <w:uiPriority w:val="1"/>
  </w:style>
  <w:style w:type="table" w:customStyle="1" w:styleId="305">
    <w:name w:val="Normal Table_file_3558"/>
    <w:semiHidden/>
    <w:unhideWhenUsed/>
    <w:qFormat/>
    <w:uiPriority w:val="99"/>
    <w:tblPr>
      <w:tblCellMar>
        <w:top w:w="0" w:type="dxa"/>
        <w:left w:w="108" w:type="dxa"/>
        <w:bottom w:w="0" w:type="dxa"/>
        <w:right w:w="108" w:type="dxa"/>
      </w:tblCellMar>
    </w:tblPr>
  </w:style>
  <w:style w:type="character" w:customStyle="1" w:styleId="306">
    <w:name w:val="Hyperlink_file_3558"/>
    <w:basedOn w:val="304"/>
    <w:semiHidden/>
    <w:unhideWhenUsed/>
    <w:qFormat/>
    <w:uiPriority w:val="99"/>
    <w:rPr>
      <w:color w:val="0782C1"/>
      <w:u w:val="single"/>
    </w:rPr>
  </w:style>
  <w:style w:type="character" w:customStyle="1" w:styleId="307">
    <w:name w:val="FollowedHyperlink_file_3558"/>
    <w:basedOn w:val="304"/>
    <w:semiHidden/>
    <w:unhideWhenUsed/>
    <w:qFormat/>
    <w:uiPriority w:val="99"/>
    <w:rPr>
      <w:color w:val="0782C1"/>
      <w:u w:val="single"/>
    </w:rPr>
  </w:style>
  <w:style w:type="character" w:customStyle="1" w:styleId="308">
    <w:name w:val="标题 1 Char_file_3558"/>
    <w:basedOn w:val="304"/>
    <w:link w:val="3"/>
    <w:qFormat/>
    <w:uiPriority w:val="9"/>
    <w:rPr>
      <w:rFonts w:ascii="宋体" w:hAnsi="宋体" w:eastAsia="宋体" w:cs="宋体"/>
      <w:b/>
      <w:bCs/>
      <w:kern w:val="44"/>
      <w:sz w:val="44"/>
      <w:szCs w:val="44"/>
    </w:rPr>
  </w:style>
  <w:style w:type="character" w:customStyle="1" w:styleId="309">
    <w:name w:val="标题 2 Char_file_3558"/>
    <w:basedOn w:val="304"/>
    <w:link w:val="4"/>
    <w:semiHidden/>
    <w:qFormat/>
    <w:uiPriority w:val="9"/>
    <w:rPr>
      <w:rFonts w:asciiTheme="majorHAnsi" w:hAnsiTheme="majorHAnsi" w:eastAsiaTheme="majorEastAsia" w:cstheme="majorBidi"/>
      <w:b/>
      <w:bCs/>
      <w:sz w:val="32"/>
      <w:szCs w:val="32"/>
    </w:rPr>
  </w:style>
  <w:style w:type="character" w:customStyle="1" w:styleId="310">
    <w:name w:val="标题 3 Char_file_3558"/>
    <w:basedOn w:val="304"/>
    <w:link w:val="5"/>
    <w:semiHidden/>
    <w:qFormat/>
    <w:uiPriority w:val="9"/>
    <w:rPr>
      <w:rFonts w:ascii="宋体" w:hAnsi="宋体" w:eastAsia="宋体" w:cs="宋体"/>
      <w:b/>
      <w:bCs/>
      <w:sz w:val="32"/>
      <w:szCs w:val="32"/>
    </w:rPr>
  </w:style>
  <w:style w:type="character" w:customStyle="1" w:styleId="311">
    <w:name w:val="标题 4 Char_file_3558"/>
    <w:basedOn w:val="304"/>
    <w:link w:val="6"/>
    <w:semiHidden/>
    <w:qFormat/>
    <w:uiPriority w:val="9"/>
    <w:rPr>
      <w:rFonts w:asciiTheme="majorHAnsi" w:hAnsiTheme="majorHAnsi" w:eastAsiaTheme="majorEastAsia" w:cstheme="majorBidi"/>
      <w:b/>
      <w:bCs/>
      <w:sz w:val="28"/>
      <w:szCs w:val="28"/>
    </w:rPr>
  </w:style>
  <w:style w:type="character" w:customStyle="1" w:styleId="312">
    <w:name w:val="标题 5 Char_file_3558"/>
    <w:basedOn w:val="304"/>
    <w:link w:val="7"/>
    <w:semiHidden/>
    <w:qFormat/>
    <w:uiPriority w:val="9"/>
    <w:rPr>
      <w:rFonts w:ascii="宋体" w:hAnsi="宋体" w:eastAsia="宋体" w:cs="宋体"/>
      <w:b/>
      <w:bCs/>
      <w:sz w:val="28"/>
      <w:szCs w:val="28"/>
    </w:rPr>
  </w:style>
  <w:style w:type="character" w:customStyle="1" w:styleId="313">
    <w:name w:val="标题 6 Char_file_3558"/>
    <w:basedOn w:val="304"/>
    <w:link w:val="9"/>
    <w:semiHidden/>
    <w:qFormat/>
    <w:uiPriority w:val="9"/>
    <w:rPr>
      <w:rFonts w:asciiTheme="majorHAnsi" w:hAnsiTheme="majorHAnsi" w:eastAsiaTheme="majorEastAsia" w:cstheme="majorBidi"/>
      <w:b/>
      <w:bCs/>
      <w:sz w:val="24"/>
      <w:szCs w:val="24"/>
    </w:rPr>
  </w:style>
  <w:style w:type="paragraph" w:customStyle="1" w:styleId="314">
    <w:name w:val="cke_editable_file_3558"/>
    <w:basedOn w:val="297"/>
    <w:qFormat/>
    <w:uiPriority w:val="0"/>
    <w:rPr>
      <w:rFonts w:ascii="仿宋_GB2312" w:eastAsia="仿宋_GB2312"/>
    </w:rPr>
  </w:style>
  <w:style w:type="paragraph" w:customStyle="1" w:styleId="315">
    <w:name w:val="marker_file_3558"/>
    <w:basedOn w:val="297"/>
    <w:qFormat/>
    <w:uiPriority w:val="0"/>
    <w:pPr>
      <w:shd w:val="clear" w:color="auto" w:fill="FFFF00"/>
    </w:pPr>
  </w:style>
  <w:style w:type="paragraph" w:customStyle="1" w:styleId="316">
    <w:name w:val="Normal (Web)_file_3558"/>
    <w:basedOn w:val="297"/>
    <w:semiHidden/>
    <w:unhideWhenUsed/>
    <w:qFormat/>
    <w:uiPriority w:val="99"/>
  </w:style>
  <w:style w:type="character" w:customStyle="1" w:styleId="317">
    <w:name w:val="Emphasis_file_3558"/>
    <w:basedOn w:val="304"/>
    <w:qFormat/>
    <w:uiPriority w:val="20"/>
    <w:rPr>
      <w:i/>
      <w:iCs/>
    </w:rPr>
  </w:style>
  <w:style w:type="paragraph" w:customStyle="1" w:styleId="318">
    <w:name w:val="Normal_file_35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9">
    <w:name w:val="heading 1_file_3559"/>
    <w:basedOn w:val="318"/>
    <w:qFormat/>
    <w:uiPriority w:val="9"/>
    <w:pPr>
      <w:outlineLvl w:val="0"/>
    </w:pPr>
    <w:rPr>
      <w:kern w:val="36"/>
      <w:sz w:val="48"/>
      <w:szCs w:val="48"/>
    </w:rPr>
  </w:style>
  <w:style w:type="paragraph" w:customStyle="1" w:styleId="320">
    <w:name w:val="heading 2_file_3559"/>
    <w:basedOn w:val="318"/>
    <w:qFormat/>
    <w:uiPriority w:val="9"/>
    <w:pPr>
      <w:outlineLvl w:val="1"/>
    </w:pPr>
    <w:rPr>
      <w:sz w:val="36"/>
      <w:szCs w:val="36"/>
    </w:rPr>
  </w:style>
  <w:style w:type="paragraph" w:customStyle="1" w:styleId="321">
    <w:name w:val="heading 3_file_3559"/>
    <w:basedOn w:val="318"/>
    <w:qFormat/>
    <w:uiPriority w:val="9"/>
    <w:pPr>
      <w:outlineLvl w:val="2"/>
    </w:pPr>
    <w:rPr>
      <w:sz w:val="27"/>
      <w:szCs w:val="27"/>
    </w:rPr>
  </w:style>
  <w:style w:type="paragraph" w:customStyle="1" w:styleId="322">
    <w:name w:val="heading 4_file_3559"/>
    <w:basedOn w:val="318"/>
    <w:qFormat/>
    <w:uiPriority w:val="9"/>
    <w:pPr>
      <w:outlineLvl w:val="3"/>
    </w:pPr>
  </w:style>
  <w:style w:type="paragraph" w:customStyle="1" w:styleId="323">
    <w:name w:val="heading 5_file_3559"/>
    <w:basedOn w:val="318"/>
    <w:qFormat/>
    <w:uiPriority w:val="9"/>
    <w:pPr>
      <w:outlineLvl w:val="4"/>
    </w:pPr>
    <w:rPr>
      <w:sz w:val="20"/>
      <w:szCs w:val="20"/>
    </w:rPr>
  </w:style>
  <w:style w:type="paragraph" w:customStyle="1" w:styleId="324">
    <w:name w:val="heading 6_file_3559"/>
    <w:basedOn w:val="318"/>
    <w:qFormat/>
    <w:uiPriority w:val="9"/>
    <w:pPr>
      <w:outlineLvl w:val="5"/>
    </w:pPr>
    <w:rPr>
      <w:sz w:val="15"/>
      <w:szCs w:val="15"/>
    </w:rPr>
  </w:style>
  <w:style w:type="character" w:customStyle="1" w:styleId="325">
    <w:name w:val="Default Paragraph Font_file_3559"/>
    <w:semiHidden/>
    <w:unhideWhenUsed/>
    <w:qFormat/>
    <w:uiPriority w:val="1"/>
  </w:style>
  <w:style w:type="table" w:customStyle="1" w:styleId="326">
    <w:name w:val="Normal Table_file_3559"/>
    <w:semiHidden/>
    <w:unhideWhenUsed/>
    <w:qFormat/>
    <w:uiPriority w:val="99"/>
    <w:tblPr>
      <w:tblCellMar>
        <w:top w:w="0" w:type="dxa"/>
        <w:left w:w="108" w:type="dxa"/>
        <w:bottom w:w="0" w:type="dxa"/>
        <w:right w:w="108" w:type="dxa"/>
      </w:tblCellMar>
    </w:tblPr>
  </w:style>
  <w:style w:type="character" w:customStyle="1" w:styleId="327">
    <w:name w:val="Hyperlink_file_3559"/>
    <w:basedOn w:val="325"/>
    <w:semiHidden/>
    <w:unhideWhenUsed/>
    <w:qFormat/>
    <w:uiPriority w:val="99"/>
    <w:rPr>
      <w:color w:val="0782C1"/>
      <w:u w:val="single"/>
    </w:rPr>
  </w:style>
  <w:style w:type="character" w:customStyle="1" w:styleId="328">
    <w:name w:val="FollowedHyperlink_file_3559"/>
    <w:basedOn w:val="325"/>
    <w:semiHidden/>
    <w:unhideWhenUsed/>
    <w:qFormat/>
    <w:uiPriority w:val="99"/>
    <w:rPr>
      <w:color w:val="0782C1"/>
      <w:u w:val="single"/>
    </w:rPr>
  </w:style>
  <w:style w:type="character" w:customStyle="1" w:styleId="329">
    <w:name w:val="标题 1 Char_file_3559"/>
    <w:basedOn w:val="325"/>
    <w:link w:val="3"/>
    <w:qFormat/>
    <w:uiPriority w:val="9"/>
    <w:rPr>
      <w:rFonts w:ascii="宋体" w:hAnsi="宋体" w:eastAsia="宋体" w:cs="宋体"/>
      <w:b/>
      <w:bCs/>
      <w:kern w:val="44"/>
      <w:sz w:val="44"/>
      <w:szCs w:val="44"/>
    </w:rPr>
  </w:style>
  <w:style w:type="character" w:customStyle="1" w:styleId="330">
    <w:name w:val="标题 2 Char_file_3559"/>
    <w:basedOn w:val="325"/>
    <w:link w:val="4"/>
    <w:semiHidden/>
    <w:qFormat/>
    <w:uiPriority w:val="9"/>
    <w:rPr>
      <w:rFonts w:asciiTheme="majorHAnsi" w:hAnsiTheme="majorHAnsi" w:eastAsiaTheme="majorEastAsia" w:cstheme="majorBidi"/>
      <w:b/>
      <w:bCs/>
      <w:sz w:val="32"/>
      <w:szCs w:val="32"/>
    </w:rPr>
  </w:style>
  <w:style w:type="character" w:customStyle="1" w:styleId="331">
    <w:name w:val="标题 3 Char_file_3559"/>
    <w:basedOn w:val="325"/>
    <w:link w:val="5"/>
    <w:semiHidden/>
    <w:qFormat/>
    <w:uiPriority w:val="9"/>
    <w:rPr>
      <w:rFonts w:ascii="宋体" w:hAnsi="宋体" w:eastAsia="宋体" w:cs="宋体"/>
      <w:b/>
      <w:bCs/>
      <w:sz w:val="32"/>
      <w:szCs w:val="32"/>
    </w:rPr>
  </w:style>
  <w:style w:type="character" w:customStyle="1" w:styleId="332">
    <w:name w:val="标题 4 Char_file_3559"/>
    <w:basedOn w:val="325"/>
    <w:link w:val="6"/>
    <w:semiHidden/>
    <w:qFormat/>
    <w:uiPriority w:val="9"/>
    <w:rPr>
      <w:rFonts w:asciiTheme="majorHAnsi" w:hAnsiTheme="majorHAnsi" w:eastAsiaTheme="majorEastAsia" w:cstheme="majorBidi"/>
      <w:b/>
      <w:bCs/>
      <w:sz w:val="28"/>
      <w:szCs w:val="28"/>
    </w:rPr>
  </w:style>
  <w:style w:type="character" w:customStyle="1" w:styleId="333">
    <w:name w:val="标题 5 Char_file_3559"/>
    <w:basedOn w:val="325"/>
    <w:link w:val="7"/>
    <w:semiHidden/>
    <w:qFormat/>
    <w:uiPriority w:val="9"/>
    <w:rPr>
      <w:rFonts w:ascii="宋体" w:hAnsi="宋体" w:eastAsia="宋体" w:cs="宋体"/>
      <w:b/>
      <w:bCs/>
      <w:sz w:val="28"/>
      <w:szCs w:val="28"/>
    </w:rPr>
  </w:style>
  <w:style w:type="character" w:customStyle="1" w:styleId="334">
    <w:name w:val="标题 6 Char_file_3559"/>
    <w:basedOn w:val="325"/>
    <w:link w:val="9"/>
    <w:semiHidden/>
    <w:qFormat/>
    <w:uiPriority w:val="9"/>
    <w:rPr>
      <w:rFonts w:asciiTheme="majorHAnsi" w:hAnsiTheme="majorHAnsi" w:eastAsiaTheme="majorEastAsia" w:cstheme="majorBidi"/>
      <w:b/>
      <w:bCs/>
      <w:sz w:val="24"/>
      <w:szCs w:val="24"/>
    </w:rPr>
  </w:style>
  <w:style w:type="paragraph" w:customStyle="1" w:styleId="335">
    <w:name w:val="cke_editable_file_3559"/>
    <w:basedOn w:val="318"/>
    <w:qFormat/>
    <w:uiPriority w:val="0"/>
    <w:rPr>
      <w:rFonts w:ascii="仿宋_GB2312" w:eastAsia="仿宋_GB2312"/>
    </w:rPr>
  </w:style>
  <w:style w:type="paragraph" w:customStyle="1" w:styleId="336">
    <w:name w:val="marker_file_3559"/>
    <w:basedOn w:val="318"/>
    <w:qFormat/>
    <w:uiPriority w:val="0"/>
    <w:pPr>
      <w:shd w:val="clear" w:color="auto" w:fill="FFFF00"/>
    </w:pPr>
  </w:style>
  <w:style w:type="paragraph" w:customStyle="1" w:styleId="337">
    <w:name w:val="Normal (Web)_file_3559"/>
    <w:basedOn w:val="318"/>
    <w:semiHidden/>
    <w:unhideWhenUsed/>
    <w:qFormat/>
    <w:uiPriority w:val="99"/>
  </w:style>
  <w:style w:type="paragraph" w:customStyle="1" w:styleId="338">
    <w:name w:val="Normal_file_35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9">
    <w:name w:val="heading 1_file_3560"/>
    <w:basedOn w:val="338"/>
    <w:qFormat/>
    <w:uiPriority w:val="9"/>
    <w:pPr>
      <w:outlineLvl w:val="0"/>
    </w:pPr>
    <w:rPr>
      <w:kern w:val="36"/>
      <w:sz w:val="48"/>
      <w:szCs w:val="48"/>
    </w:rPr>
  </w:style>
  <w:style w:type="paragraph" w:customStyle="1" w:styleId="340">
    <w:name w:val="heading 2_file_3560"/>
    <w:basedOn w:val="338"/>
    <w:qFormat/>
    <w:uiPriority w:val="9"/>
    <w:pPr>
      <w:outlineLvl w:val="1"/>
    </w:pPr>
    <w:rPr>
      <w:sz w:val="36"/>
      <w:szCs w:val="36"/>
    </w:rPr>
  </w:style>
  <w:style w:type="paragraph" w:customStyle="1" w:styleId="341">
    <w:name w:val="heading 3_file_3560"/>
    <w:basedOn w:val="338"/>
    <w:qFormat/>
    <w:uiPriority w:val="9"/>
    <w:pPr>
      <w:outlineLvl w:val="2"/>
    </w:pPr>
    <w:rPr>
      <w:sz w:val="27"/>
      <w:szCs w:val="27"/>
    </w:rPr>
  </w:style>
  <w:style w:type="paragraph" w:customStyle="1" w:styleId="342">
    <w:name w:val="heading 4_file_3560"/>
    <w:basedOn w:val="338"/>
    <w:qFormat/>
    <w:uiPriority w:val="9"/>
    <w:pPr>
      <w:outlineLvl w:val="3"/>
    </w:pPr>
  </w:style>
  <w:style w:type="paragraph" w:customStyle="1" w:styleId="343">
    <w:name w:val="heading 5_file_3560"/>
    <w:basedOn w:val="338"/>
    <w:qFormat/>
    <w:uiPriority w:val="9"/>
    <w:pPr>
      <w:outlineLvl w:val="4"/>
    </w:pPr>
    <w:rPr>
      <w:sz w:val="20"/>
      <w:szCs w:val="20"/>
    </w:rPr>
  </w:style>
  <w:style w:type="paragraph" w:customStyle="1" w:styleId="344">
    <w:name w:val="heading 6_file_3560"/>
    <w:basedOn w:val="338"/>
    <w:qFormat/>
    <w:uiPriority w:val="9"/>
    <w:pPr>
      <w:outlineLvl w:val="5"/>
    </w:pPr>
    <w:rPr>
      <w:sz w:val="15"/>
      <w:szCs w:val="15"/>
    </w:rPr>
  </w:style>
  <w:style w:type="character" w:customStyle="1" w:styleId="345">
    <w:name w:val="Default Paragraph Font_file_3560"/>
    <w:semiHidden/>
    <w:unhideWhenUsed/>
    <w:qFormat/>
    <w:uiPriority w:val="1"/>
  </w:style>
  <w:style w:type="table" w:customStyle="1" w:styleId="346">
    <w:name w:val="Normal Table_file_3560"/>
    <w:semiHidden/>
    <w:unhideWhenUsed/>
    <w:qFormat/>
    <w:uiPriority w:val="99"/>
    <w:tblPr>
      <w:tblCellMar>
        <w:top w:w="0" w:type="dxa"/>
        <w:left w:w="108" w:type="dxa"/>
        <w:bottom w:w="0" w:type="dxa"/>
        <w:right w:w="108" w:type="dxa"/>
      </w:tblCellMar>
    </w:tblPr>
  </w:style>
  <w:style w:type="character" w:customStyle="1" w:styleId="347">
    <w:name w:val="Hyperlink_file_3560"/>
    <w:basedOn w:val="345"/>
    <w:semiHidden/>
    <w:unhideWhenUsed/>
    <w:qFormat/>
    <w:uiPriority w:val="99"/>
    <w:rPr>
      <w:color w:val="0782C1"/>
      <w:u w:val="single"/>
    </w:rPr>
  </w:style>
  <w:style w:type="character" w:customStyle="1" w:styleId="348">
    <w:name w:val="FollowedHyperlink_file_3560"/>
    <w:basedOn w:val="345"/>
    <w:semiHidden/>
    <w:unhideWhenUsed/>
    <w:qFormat/>
    <w:uiPriority w:val="99"/>
    <w:rPr>
      <w:color w:val="0782C1"/>
      <w:u w:val="single"/>
    </w:rPr>
  </w:style>
  <w:style w:type="character" w:customStyle="1" w:styleId="349">
    <w:name w:val="标题 1 Char_file_3560"/>
    <w:basedOn w:val="345"/>
    <w:link w:val="3"/>
    <w:qFormat/>
    <w:uiPriority w:val="9"/>
    <w:rPr>
      <w:rFonts w:ascii="宋体" w:hAnsi="宋体" w:eastAsia="宋体" w:cs="宋体"/>
      <w:b/>
      <w:bCs/>
      <w:kern w:val="44"/>
      <w:sz w:val="44"/>
      <w:szCs w:val="44"/>
    </w:rPr>
  </w:style>
  <w:style w:type="character" w:customStyle="1" w:styleId="350">
    <w:name w:val="标题 2 Char_file_3560"/>
    <w:basedOn w:val="345"/>
    <w:link w:val="4"/>
    <w:semiHidden/>
    <w:qFormat/>
    <w:uiPriority w:val="9"/>
    <w:rPr>
      <w:rFonts w:asciiTheme="majorHAnsi" w:hAnsiTheme="majorHAnsi" w:eastAsiaTheme="majorEastAsia" w:cstheme="majorBidi"/>
      <w:b/>
      <w:bCs/>
      <w:sz w:val="32"/>
      <w:szCs w:val="32"/>
    </w:rPr>
  </w:style>
  <w:style w:type="character" w:customStyle="1" w:styleId="351">
    <w:name w:val="标题 3 Char_file_3560"/>
    <w:basedOn w:val="345"/>
    <w:link w:val="5"/>
    <w:semiHidden/>
    <w:qFormat/>
    <w:uiPriority w:val="9"/>
    <w:rPr>
      <w:rFonts w:ascii="宋体" w:hAnsi="宋体" w:eastAsia="宋体" w:cs="宋体"/>
      <w:b/>
      <w:bCs/>
      <w:sz w:val="32"/>
      <w:szCs w:val="32"/>
    </w:rPr>
  </w:style>
  <w:style w:type="character" w:customStyle="1" w:styleId="352">
    <w:name w:val="标题 4 Char_file_3560"/>
    <w:basedOn w:val="345"/>
    <w:link w:val="6"/>
    <w:semiHidden/>
    <w:qFormat/>
    <w:uiPriority w:val="9"/>
    <w:rPr>
      <w:rFonts w:asciiTheme="majorHAnsi" w:hAnsiTheme="majorHAnsi" w:eastAsiaTheme="majorEastAsia" w:cstheme="majorBidi"/>
      <w:b/>
      <w:bCs/>
      <w:sz w:val="28"/>
      <w:szCs w:val="28"/>
    </w:rPr>
  </w:style>
  <w:style w:type="character" w:customStyle="1" w:styleId="353">
    <w:name w:val="标题 5 Char_file_3560"/>
    <w:basedOn w:val="345"/>
    <w:link w:val="7"/>
    <w:semiHidden/>
    <w:qFormat/>
    <w:uiPriority w:val="9"/>
    <w:rPr>
      <w:rFonts w:ascii="宋体" w:hAnsi="宋体" w:eastAsia="宋体" w:cs="宋体"/>
      <w:b/>
      <w:bCs/>
      <w:sz w:val="28"/>
      <w:szCs w:val="28"/>
    </w:rPr>
  </w:style>
  <w:style w:type="character" w:customStyle="1" w:styleId="354">
    <w:name w:val="标题 6 Char_file_3560"/>
    <w:basedOn w:val="345"/>
    <w:link w:val="9"/>
    <w:semiHidden/>
    <w:qFormat/>
    <w:uiPriority w:val="9"/>
    <w:rPr>
      <w:rFonts w:asciiTheme="majorHAnsi" w:hAnsiTheme="majorHAnsi" w:eastAsiaTheme="majorEastAsia" w:cstheme="majorBidi"/>
      <w:b/>
      <w:bCs/>
      <w:sz w:val="24"/>
      <w:szCs w:val="24"/>
    </w:rPr>
  </w:style>
  <w:style w:type="paragraph" w:customStyle="1" w:styleId="355">
    <w:name w:val="cke_editable_file_3560"/>
    <w:basedOn w:val="338"/>
    <w:qFormat/>
    <w:uiPriority w:val="0"/>
    <w:rPr>
      <w:rFonts w:ascii="仿宋_GB2312" w:eastAsia="仿宋_GB2312"/>
    </w:rPr>
  </w:style>
  <w:style w:type="paragraph" w:customStyle="1" w:styleId="356">
    <w:name w:val="marker_file_3560"/>
    <w:basedOn w:val="338"/>
    <w:qFormat/>
    <w:uiPriority w:val="0"/>
    <w:pPr>
      <w:shd w:val="clear" w:color="auto" w:fill="FFFF00"/>
    </w:pPr>
  </w:style>
  <w:style w:type="paragraph" w:customStyle="1" w:styleId="357">
    <w:name w:val="Normal (Web)_file_3560"/>
    <w:basedOn w:val="338"/>
    <w:semiHidden/>
    <w:unhideWhenUsed/>
    <w:qFormat/>
    <w:uiPriority w:val="99"/>
  </w:style>
  <w:style w:type="paragraph" w:customStyle="1" w:styleId="358">
    <w:name w:val="Normal_file_3561"/>
    <w:qFormat/>
    <w:uiPriority w:val="0"/>
    <w:pPr>
      <w:widowControl w:val="0"/>
      <w:jc w:val="both"/>
    </w:pPr>
    <w:rPr>
      <w:rFonts w:ascii="Times New Roman" w:hAnsi="Times New Roman" w:eastAsia="宋体" w:cs="Times New Roman"/>
      <w:szCs w:val="24"/>
      <w:lang w:val="en-US" w:eastAsia="zh-CN" w:bidi="ar-SA"/>
    </w:rPr>
  </w:style>
  <w:style w:type="character" w:customStyle="1" w:styleId="359">
    <w:name w:val="Default Paragraph Font_file_3561"/>
    <w:semiHidden/>
    <w:unhideWhenUsed/>
    <w:qFormat/>
    <w:uiPriority w:val="1"/>
  </w:style>
  <w:style w:type="table" w:customStyle="1" w:styleId="360">
    <w:name w:val="Normal Table_file_3561"/>
    <w:semiHidden/>
    <w:unhideWhenUsed/>
    <w:qFormat/>
    <w:uiPriority w:val="99"/>
    <w:tblPr>
      <w:tblCellMar>
        <w:top w:w="0" w:type="dxa"/>
        <w:left w:w="108" w:type="dxa"/>
        <w:bottom w:w="0" w:type="dxa"/>
        <w:right w:w="108" w:type="dxa"/>
      </w:tblCellMar>
    </w:tblPr>
  </w:style>
  <w:style w:type="paragraph" w:customStyle="1" w:styleId="361">
    <w:name w:val="Normal_file_3554_file_35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2">
    <w:name w:val="heading 1_file_3554_file_3561"/>
    <w:basedOn w:val="361"/>
    <w:qFormat/>
    <w:uiPriority w:val="9"/>
    <w:pPr>
      <w:outlineLvl w:val="0"/>
    </w:pPr>
    <w:rPr>
      <w:kern w:val="36"/>
      <w:sz w:val="48"/>
      <w:szCs w:val="48"/>
    </w:rPr>
  </w:style>
  <w:style w:type="paragraph" w:customStyle="1" w:styleId="363">
    <w:name w:val="heading 2_file_3554_file_3561"/>
    <w:basedOn w:val="361"/>
    <w:qFormat/>
    <w:uiPriority w:val="9"/>
    <w:pPr>
      <w:outlineLvl w:val="1"/>
    </w:pPr>
    <w:rPr>
      <w:sz w:val="36"/>
      <w:szCs w:val="36"/>
    </w:rPr>
  </w:style>
  <w:style w:type="paragraph" w:customStyle="1" w:styleId="364">
    <w:name w:val="heading 3_file_3554_file_3561"/>
    <w:basedOn w:val="361"/>
    <w:qFormat/>
    <w:uiPriority w:val="9"/>
    <w:pPr>
      <w:outlineLvl w:val="2"/>
    </w:pPr>
    <w:rPr>
      <w:sz w:val="27"/>
      <w:szCs w:val="27"/>
    </w:rPr>
  </w:style>
  <w:style w:type="paragraph" w:customStyle="1" w:styleId="365">
    <w:name w:val="heading 4_file_3554_file_3561"/>
    <w:basedOn w:val="361"/>
    <w:qFormat/>
    <w:uiPriority w:val="9"/>
    <w:pPr>
      <w:outlineLvl w:val="3"/>
    </w:pPr>
  </w:style>
  <w:style w:type="paragraph" w:customStyle="1" w:styleId="366">
    <w:name w:val="heading 5_file_3554_file_3561"/>
    <w:basedOn w:val="361"/>
    <w:qFormat/>
    <w:uiPriority w:val="9"/>
    <w:pPr>
      <w:outlineLvl w:val="4"/>
    </w:pPr>
    <w:rPr>
      <w:sz w:val="20"/>
      <w:szCs w:val="20"/>
    </w:rPr>
  </w:style>
  <w:style w:type="paragraph" w:customStyle="1" w:styleId="367">
    <w:name w:val="heading 6_file_3554_file_3561"/>
    <w:basedOn w:val="361"/>
    <w:qFormat/>
    <w:uiPriority w:val="9"/>
    <w:pPr>
      <w:outlineLvl w:val="5"/>
    </w:pPr>
    <w:rPr>
      <w:sz w:val="15"/>
      <w:szCs w:val="15"/>
    </w:rPr>
  </w:style>
  <w:style w:type="character" w:customStyle="1" w:styleId="368">
    <w:name w:val="Default Paragraph Font_file_3554_file_3561"/>
    <w:semiHidden/>
    <w:unhideWhenUsed/>
    <w:qFormat/>
    <w:uiPriority w:val="1"/>
  </w:style>
  <w:style w:type="table" w:customStyle="1" w:styleId="369">
    <w:name w:val="Normal Table_file_3554_file_3561"/>
    <w:semiHidden/>
    <w:unhideWhenUsed/>
    <w:qFormat/>
    <w:uiPriority w:val="99"/>
    <w:tblPr>
      <w:tblCellMar>
        <w:top w:w="0" w:type="dxa"/>
        <w:left w:w="108" w:type="dxa"/>
        <w:bottom w:w="0" w:type="dxa"/>
        <w:right w:w="108" w:type="dxa"/>
      </w:tblCellMar>
    </w:tblPr>
  </w:style>
  <w:style w:type="character" w:customStyle="1" w:styleId="370">
    <w:name w:val="Hyperlink_file_3554_file_3561"/>
    <w:basedOn w:val="368"/>
    <w:semiHidden/>
    <w:unhideWhenUsed/>
    <w:qFormat/>
    <w:uiPriority w:val="99"/>
    <w:rPr>
      <w:color w:val="0782C1"/>
      <w:u w:val="single"/>
    </w:rPr>
  </w:style>
  <w:style w:type="character" w:customStyle="1" w:styleId="371">
    <w:name w:val="FollowedHyperlink_file_3554_file_3561"/>
    <w:basedOn w:val="368"/>
    <w:semiHidden/>
    <w:unhideWhenUsed/>
    <w:qFormat/>
    <w:uiPriority w:val="99"/>
    <w:rPr>
      <w:color w:val="0782C1"/>
      <w:u w:val="single"/>
    </w:rPr>
  </w:style>
  <w:style w:type="character" w:customStyle="1" w:styleId="372">
    <w:name w:val="标题 1 Char_file_3554_file_3561"/>
    <w:basedOn w:val="368"/>
    <w:link w:val="3"/>
    <w:qFormat/>
    <w:uiPriority w:val="9"/>
    <w:rPr>
      <w:rFonts w:ascii="宋体" w:hAnsi="宋体" w:eastAsia="宋体" w:cs="宋体"/>
      <w:b/>
      <w:bCs/>
      <w:kern w:val="44"/>
      <w:sz w:val="44"/>
      <w:szCs w:val="44"/>
    </w:rPr>
  </w:style>
  <w:style w:type="character" w:customStyle="1" w:styleId="373">
    <w:name w:val="标题 2 Char_file_3554_file_3561"/>
    <w:basedOn w:val="368"/>
    <w:link w:val="4"/>
    <w:semiHidden/>
    <w:qFormat/>
    <w:uiPriority w:val="9"/>
    <w:rPr>
      <w:rFonts w:asciiTheme="majorHAnsi" w:hAnsiTheme="majorHAnsi" w:eastAsiaTheme="majorEastAsia" w:cstheme="majorBidi"/>
      <w:b/>
      <w:bCs/>
      <w:sz w:val="32"/>
      <w:szCs w:val="32"/>
    </w:rPr>
  </w:style>
  <w:style w:type="character" w:customStyle="1" w:styleId="374">
    <w:name w:val="标题 3 Char_file_3554_file_3561"/>
    <w:basedOn w:val="368"/>
    <w:link w:val="5"/>
    <w:semiHidden/>
    <w:qFormat/>
    <w:uiPriority w:val="9"/>
    <w:rPr>
      <w:rFonts w:ascii="宋体" w:hAnsi="宋体" w:eastAsia="宋体" w:cs="宋体"/>
      <w:b/>
      <w:bCs/>
      <w:sz w:val="32"/>
      <w:szCs w:val="32"/>
    </w:rPr>
  </w:style>
  <w:style w:type="character" w:customStyle="1" w:styleId="375">
    <w:name w:val="标题 4 Char_file_3554_file_3561"/>
    <w:basedOn w:val="368"/>
    <w:link w:val="6"/>
    <w:semiHidden/>
    <w:qFormat/>
    <w:uiPriority w:val="9"/>
    <w:rPr>
      <w:rFonts w:asciiTheme="majorHAnsi" w:hAnsiTheme="majorHAnsi" w:eastAsiaTheme="majorEastAsia" w:cstheme="majorBidi"/>
      <w:b/>
      <w:bCs/>
      <w:sz w:val="28"/>
      <w:szCs w:val="28"/>
    </w:rPr>
  </w:style>
  <w:style w:type="character" w:customStyle="1" w:styleId="376">
    <w:name w:val="标题 5 Char_file_3554_file_3561"/>
    <w:basedOn w:val="368"/>
    <w:link w:val="7"/>
    <w:semiHidden/>
    <w:qFormat/>
    <w:uiPriority w:val="9"/>
    <w:rPr>
      <w:rFonts w:ascii="宋体" w:hAnsi="宋体" w:eastAsia="宋体" w:cs="宋体"/>
      <w:b/>
      <w:bCs/>
      <w:sz w:val="28"/>
      <w:szCs w:val="28"/>
    </w:rPr>
  </w:style>
  <w:style w:type="character" w:customStyle="1" w:styleId="377">
    <w:name w:val="标题 6 Char_file_3554_file_3561"/>
    <w:basedOn w:val="368"/>
    <w:link w:val="9"/>
    <w:semiHidden/>
    <w:qFormat/>
    <w:uiPriority w:val="9"/>
    <w:rPr>
      <w:rFonts w:asciiTheme="majorHAnsi" w:hAnsiTheme="majorHAnsi" w:eastAsiaTheme="majorEastAsia" w:cstheme="majorBidi"/>
      <w:b/>
      <w:bCs/>
      <w:sz w:val="24"/>
      <w:szCs w:val="24"/>
    </w:rPr>
  </w:style>
  <w:style w:type="paragraph" w:customStyle="1" w:styleId="378">
    <w:name w:val="cke_editable_file_3554_file_3561"/>
    <w:basedOn w:val="361"/>
    <w:qFormat/>
    <w:uiPriority w:val="0"/>
    <w:rPr>
      <w:rFonts w:ascii="仿宋_GB2312" w:eastAsia="仿宋_GB2312"/>
    </w:rPr>
  </w:style>
  <w:style w:type="paragraph" w:customStyle="1" w:styleId="379">
    <w:name w:val="marker_file_3554_file_3561"/>
    <w:basedOn w:val="361"/>
    <w:qFormat/>
    <w:uiPriority w:val="0"/>
    <w:pPr>
      <w:shd w:val="clear" w:color="auto" w:fill="FFFF00"/>
    </w:pPr>
  </w:style>
  <w:style w:type="paragraph" w:customStyle="1" w:styleId="380">
    <w:name w:val="Normal (Web)_file_3554_file_3561"/>
    <w:basedOn w:val="361"/>
    <w:semiHidden/>
    <w:unhideWhenUsed/>
    <w:qFormat/>
    <w:uiPriority w:val="99"/>
  </w:style>
  <w:style w:type="paragraph" w:customStyle="1" w:styleId="381">
    <w:name w:val="Normal_file_35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2">
    <w:name w:val="heading 1_file_3562"/>
    <w:basedOn w:val="381"/>
    <w:qFormat/>
    <w:uiPriority w:val="9"/>
    <w:pPr>
      <w:outlineLvl w:val="0"/>
    </w:pPr>
    <w:rPr>
      <w:kern w:val="36"/>
      <w:sz w:val="48"/>
      <w:szCs w:val="48"/>
    </w:rPr>
  </w:style>
  <w:style w:type="paragraph" w:customStyle="1" w:styleId="383">
    <w:name w:val="heading 2_file_3562"/>
    <w:basedOn w:val="381"/>
    <w:qFormat/>
    <w:uiPriority w:val="9"/>
    <w:pPr>
      <w:outlineLvl w:val="1"/>
    </w:pPr>
    <w:rPr>
      <w:sz w:val="36"/>
      <w:szCs w:val="36"/>
    </w:rPr>
  </w:style>
  <w:style w:type="paragraph" w:customStyle="1" w:styleId="384">
    <w:name w:val="heading 3_file_3562"/>
    <w:basedOn w:val="381"/>
    <w:qFormat/>
    <w:uiPriority w:val="9"/>
    <w:pPr>
      <w:outlineLvl w:val="2"/>
    </w:pPr>
    <w:rPr>
      <w:sz w:val="27"/>
      <w:szCs w:val="27"/>
    </w:rPr>
  </w:style>
  <w:style w:type="paragraph" w:customStyle="1" w:styleId="385">
    <w:name w:val="heading 4_file_3562"/>
    <w:basedOn w:val="381"/>
    <w:qFormat/>
    <w:uiPriority w:val="9"/>
    <w:pPr>
      <w:outlineLvl w:val="3"/>
    </w:pPr>
  </w:style>
  <w:style w:type="paragraph" w:customStyle="1" w:styleId="386">
    <w:name w:val="heading 5_file_3562"/>
    <w:basedOn w:val="381"/>
    <w:qFormat/>
    <w:uiPriority w:val="9"/>
    <w:pPr>
      <w:outlineLvl w:val="4"/>
    </w:pPr>
    <w:rPr>
      <w:sz w:val="20"/>
      <w:szCs w:val="20"/>
    </w:rPr>
  </w:style>
  <w:style w:type="paragraph" w:customStyle="1" w:styleId="387">
    <w:name w:val="heading 6_file_3562"/>
    <w:basedOn w:val="381"/>
    <w:qFormat/>
    <w:uiPriority w:val="9"/>
    <w:pPr>
      <w:outlineLvl w:val="5"/>
    </w:pPr>
    <w:rPr>
      <w:sz w:val="15"/>
      <w:szCs w:val="15"/>
    </w:rPr>
  </w:style>
  <w:style w:type="character" w:customStyle="1" w:styleId="388">
    <w:name w:val="Default Paragraph Font_file_3562"/>
    <w:semiHidden/>
    <w:unhideWhenUsed/>
    <w:qFormat/>
    <w:uiPriority w:val="1"/>
  </w:style>
  <w:style w:type="table" w:customStyle="1" w:styleId="389">
    <w:name w:val="Normal Table_file_3562"/>
    <w:semiHidden/>
    <w:unhideWhenUsed/>
    <w:qFormat/>
    <w:uiPriority w:val="99"/>
    <w:tblPr>
      <w:tblCellMar>
        <w:top w:w="0" w:type="dxa"/>
        <w:left w:w="108" w:type="dxa"/>
        <w:bottom w:w="0" w:type="dxa"/>
        <w:right w:w="108" w:type="dxa"/>
      </w:tblCellMar>
    </w:tblPr>
  </w:style>
  <w:style w:type="character" w:customStyle="1" w:styleId="390">
    <w:name w:val="Hyperlink_file_3562"/>
    <w:basedOn w:val="388"/>
    <w:semiHidden/>
    <w:unhideWhenUsed/>
    <w:qFormat/>
    <w:uiPriority w:val="99"/>
    <w:rPr>
      <w:color w:val="0782C1"/>
      <w:u w:val="single"/>
    </w:rPr>
  </w:style>
  <w:style w:type="character" w:customStyle="1" w:styleId="391">
    <w:name w:val="FollowedHyperlink_file_3562"/>
    <w:basedOn w:val="388"/>
    <w:semiHidden/>
    <w:unhideWhenUsed/>
    <w:qFormat/>
    <w:uiPriority w:val="99"/>
    <w:rPr>
      <w:color w:val="0782C1"/>
      <w:u w:val="single"/>
    </w:rPr>
  </w:style>
  <w:style w:type="character" w:customStyle="1" w:styleId="392">
    <w:name w:val="标题 1 Char_file_3562"/>
    <w:basedOn w:val="388"/>
    <w:link w:val="3"/>
    <w:qFormat/>
    <w:uiPriority w:val="9"/>
    <w:rPr>
      <w:rFonts w:ascii="宋体" w:hAnsi="宋体" w:eastAsia="宋体" w:cs="宋体"/>
      <w:b/>
      <w:bCs/>
      <w:kern w:val="44"/>
      <w:sz w:val="44"/>
      <w:szCs w:val="44"/>
    </w:rPr>
  </w:style>
  <w:style w:type="character" w:customStyle="1" w:styleId="393">
    <w:name w:val="标题 2 Char_file_3562"/>
    <w:basedOn w:val="388"/>
    <w:link w:val="4"/>
    <w:semiHidden/>
    <w:qFormat/>
    <w:uiPriority w:val="9"/>
    <w:rPr>
      <w:rFonts w:asciiTheme="majorHAnsi" w:hAnsiTheme="majorHAnsi" w:eastAsiaTheme="majorEastAsia" w:cstheme="majorBidi"/>
      <w:b/>
      <w:bCs/>
      <w:sz w:val="32"/>
      <w:szCs w:val="32"/>
    </w:rPr>
  </w:style>
  <w:style w:type="character" w:customStyle="1" w:styleId="394">
    <w:name w:val="标题 3 Char_file_3562"/>
    <w:basedOn w:val="388"/>
    <w:link w:val="5"/>
    <w:semiHidden/>
    <w:qFormat/>
    <w:uiPriority w:val="9"/>
    <w:rPr>
      <w:rFonts w:ascii="宋体" w:hAnsi="宋体" w:eastAsia="宋体" w:cs="宋体"/>
      <w:b/>
      <w:bCs/>
      <w:sz w:val="32"/>
      <w:szCs w:val="32"/>
    </w:rPr>
  </w:style>
  <w:style w:type="character" w:customStyle="1" w:styleId="395">
    <w:name w:val="标题 4 Char_file_3562"/>
    <w:basedOn w:val="388"/>
    <w:link w:val="6"/>
    <w:semiHidden/>
    <w:qFormat/>
    <w:uiPriority w:val="9"/>
    <w:rPr>
      <w:rFonts w:asciiTheme="majorHAnsi" w:hAnsiTheme="majorHAnsi" w:eastAsiaTheme="majorEastAsia" w:cstheme="majorBidi"/>
      <w:b/>
      <w:bCs/>
      <w:sz w:val="28"/>
      <w:szCs w:val="28"/>
    </w:rPr>
  </w:style>
  <w:style w:type="character" w:customStyle="1" w:styleId="396">
    <w:name w:val="标题 5 Char_file_3562"/>
    <w:basedOn w:val="388"/>
    <w:link w:val="7"/>
    <w:semiHidden/>
    <w:qFormat/>
    <w:uiPriority w:val="9"/>
    <w:rPr>
      <w:rFonts w:ascii="宋体" w:hAnsi="宋体" w:eastAsia="宋体" w:cs="宋体"/>
      <w:b/>
      <w:bCs/>
      <w:sz w:val="28"/>
      <w:szCs w:val="28"/>
    </w:rPr>
  </w:style>
  <w:style w:type="character" w:customStyle="1" w:styleId="397">
    <w:name w:val="标题 6 Char_file_3562"/>
    <w:basedOn w:val="388"/>
    <w:link w:val="9"/>
    <w:semiHidden/>
    <w:qFormat/>
    <w:uiPriority w:val="9"/>
    <w:rPr>
      <w:rFonts w:asciiTheme="majorHAnsi" w:hAnsiTheme="majorHAnsi" w:eastAsiaTheme="majorEastAsia" w:cstheme="majorBidi"/>
      <w:b/>
      <w:bCs/>
      <w:sz w:val="24"/>
      <w:szCs w:val="24"/>
    </w:rPr>
  </w:style>
  <w:style w:type="paragraph" w:customStyle="1" w:styleId="398">
    <w:name w:val="cke_editable_file_3562"/>
    <w:basedOn w:val="381"/>
    <w:qFormat/>
    <w:uiPriority w:val="0"/>
    <w:rPr>
      <w:rFonts w:ascii="仿宋_GB2312" w:eastAsia="仿宋_GB2312"/>
    </w:rPr>
  </w:style>
  <w:style w:type="paragraph" w:customStyle="1" w:styleId="399">
    <w:name w:val="marker_file_3562"/>
    <w:basedOn w:val="381"/>
    <w:qFormat/>
    <w:uiPriority w:val="0"/>
    <w:pPr>
      <w:shd w:val="clear" w:color="auto" w:fill="FFFF00"/>
    </w:pPr>
  </w:style>
  <w:style w:type="paragraph" w:customStyle="1" w:styleId="400">
    <w:name w:val="Normal (Web)_file_3562"/>
    <w:basedOn w:val="381"/>
    <w:semiHidden/>
    <w:unhideWhenUsed/>
    <w:qFormat/>
    <w:uiPriority w:val="99"/>
  </w:style>
  <w:style w:type="character" w:customStyle="1" w:styleId="401">
    <w:name w:val="Strong_file_3562"/>
    <w:basedOn w:val="388"/>
    <w:qFormat/>
    <w:uiPriority w:val="22"/>
    <w:rPr>
      <w:b/>
      <w:bCs/>
    </w:rPr>
  </w:style>
  <w:style w:type="paragraph" w:customStyle="1" w:styleId="402">
    <w:name w:val="Normal_file_35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3">
    <w:name w:val="heading 1_file_3563"/>
    <w:basedOn w:val="402"/>
    <w:qFormat/>
    <w:uiPriority w:val="9"/>
    <w:pPr>
      <w:outlineLvl w:val="0"/>
    </w:pPr>
    <w:rPr>
      <w:kern w:val="36"/>
      <w:sz w:val="48"/>
      <w:szCs w:val="48"/>
    </w:rPr>
  </w:style>
  <w:style w:type="paragraph" w:customStyle="1" w:styleId="404">
    <w:name w:val="heading 2_file_3563"/>
    <w:basedOn w:val="402"/>
    <w:qFormat/>
    <w:uiPriority w:val="9"/>
    <w:pPr>
      <w:outlineLvl w:val="1"/>
    </w:pPr>
    <w:rPr>
      <w:sz w:val="36"/>
      <w:szCs w:val="36"/>
    </w:rPr>
  </w:style>
  <w:style w:type="paragraph" w:customStyle="1" w:styleId="405">
    <w:name w:val="heading 3_file_3563"/>
    <w:basedOn w:val="402"/>
    <w:qFormat/>
    <w:uiPriority w:val="9"/>
    <w:pPr>
      <w:outlineLvl w:val="2"/>
    </w:pPr>
    <w:rPr>
      <w:sz w:val="27"/>
      <w:szCs w:val="27"/>
    </w:rPr>
  </w:style>
  <w:style w:type="paragraph" w:customStyle="1" w:styleId="406">
    <w:name w:val="heading 4_file_3563"/>
    <w:basedOn w:val="402"/>
    <w:qFormat/>
    <w:uiPriority w:val="9"/>
    <w:pPr>
      <w:outlineLvl w:val="3"/>
    </w:pPr>
  </w:style>
  <w:style w:type="paragraph" w:customStyle="1" w:styleId="407">
    <w:name w:val="heading 5_file_3563"/>
    <w:basedOn w:val="402"/>
    <w:qFormat/>
    <w:uiPriority w:val="9"/>
    <w:pPr>
      <w:outlineLvl w:val="4"/>
    </w:pPr>
    <w:rPr>
      <w:sz w:val="20"/>
      <w:szCs w:val="20"/>
    </w:rPr>
  </w:style>
  <w:style w:type="paragraph" w:customStyle="1" w:styleId="408">
    <w:name w:val="heading 6_file_3563"/>
    <w:basedOn w:val="402"/>
    <w:qFormat/>
    <w:uiPriority w:val="9"/>
    <w:pPr>
      <w:outlineLvl w:val="5"/>
    </w:pPr>
    <w:rPr>
      <w:sz w:val="15"/>
      <w:szCs w:val="15"/>
    </w:rPr>
  </w:style>
  <w:style w:type="character" w:customStyle="1" w:styleId="409">
    <w:name w:val="Default Paragraph Font_file_3563"/>
    <w:semiHidden/>
    <w:unhideWhenUsed/>
    <w:qFormat/>
    <w:uiPriority w:val="1"/>
  </w:style>
  <w:style w:type="table" w:customStyle="1" w:styleId="410">
    <w:name w:val="Normal Table_file_3563"/>
    <w:semiHidden/>
    <w:unhideWhenUsed/>
    <w:qFormat/>
    <w:uiPriority w:val="99"/>
    <w:tblPr>
      <w:tblCellMar>
        <w:top w:w="0" w:type="dxa"/>
        <w:left w:w="108" w:type="dxa"/>
        <w:bottom w:w="0" w:type="dxa"/>
        <w:right w:w="108" w:type="dxa"/>
      </w:tblCellMar>
    </w:tblPr>
  </w:style>
  <w:style w:type="character" w:customStyle="1" w:styleId="411">
    <w:name w:val="Hyperlink_file_3563"/>
    <w:basedOn w:val="409"/>
    <w:semiHidden/>
    <w:unhideWhenUsed/>
    <w:qFormat/>
    <w:uiPriority w:val="99"/>
    <w:rPr>
      <w:color w:val="0782C1"/>
      <w:u w:val="single"/>
    </w:rPr>
  </w:style>
  <w:style w:type="character" w:customStyle="1" w:styleId="412">
    <w:name w:val="FollowedHyperlink_file_3563"/>
    <w:basedOn w:val="409"/>
    <w:semiHidden/>
    <w:unhideWhenUsed/>
    <w:qFormat/>
    <w:uiPriority w:val="99"/>
    <w:rPr>
      <w:color w:val="0782C1"/>
      <w:u w:val="single"/>
    </w:rPr>
  </w:style>
  <w:style w:type="character" w:customStyle="1" w:styleId="413">
    <w:name w:val="标题 1 Char_file_3563"/>
    <w:basedOn w:val="409"/>
    <w:link w:val="3"/>
    <w:qFormat/>
    <w:uiPriority w:val="9"/>
    <w:rPr>
      <w:rFonts w:ascii="宋体" w:hAnsi="宋体" w:eastAsia="宋体" w:cs="宋体"/>
      <w:b/>
      <w:bCs/>
      <w:kern w:val="44"/>
      <w:sz w:val="44"/>
      <w:szCs w:val="44"/>
    </w:rPr>
  </w:style>
  <w:style w:type="character" w:customStyle="1" w:styleId="414">
    <w:name w:val="标题 2 Char_file_3563"/>
    <w:basedOn w:val="409"/>
    <w:link w:val="4"/>
    <w:semiHidden/>
    <w:qFormat/>
    <w:uiPriority w:val="9"/>
    <w:rPr>
      <w:rFonts w:asciiTheme="majorHAnsi" w:hAnsiTheme="majorHAnsi" w:eastAsiaTheme="majorEastAsia" w:cstheme="majorBidi"/>
      <w:b/>
      <w:bCs/>
      <w:sz w:val="32"/>
      <w:szCs w:val="32"/>
    </w:rPr>
  </w:style>
  <w:style w:type="character" w:customStyle="1" w:styleId="415">
    <w:name w:val="标题 3 Char_file_3563"/>
    <w:basedOn w:val="409"/>
    <w:link w:val="5"/>
    <w:semiHidden/>
    <w:qFormat/>
    <w:uiPriority w:val="9"/>
    <w:rPr>
      <w:rFonts w:ascii="宋体" w:hAnsi="宋体" w:eastAsia="宋体" w:cs="宋体"/>
      <w:b/>
      <w:bCs/>
      <w:sz w:val="32"/>
      <w:szCs w:val="32"/>
    </w:rPr>
  </w:style>
  <w:style w:type="character" w:customStyle="1" w:styleId="416">
    <w:name w:val="标题 4 Char_file_3563"/>
    <w:basedOn w:val="409"/>
    <w:link w:val="6"/>
    <w:semiHidden/>
    <w:qFormat/>
    <w:uiPriority w:val="9"/>
    <w:rPr>
      <w:rFonts w:asciiTheme="majorHAnsi" w:hAnsiTheme="majorHAnsi" w:eastAsiaTheme="majorEastAsia" w:cstheme="majorBidi"/>
      <w:b/>
      <w:bCs/>
      <w:sz w:val="28"/>
      <w:szCs w:val="28"/>
    </w:rPr>
  </w:style>
  <w:style w:type="character" w:customStyle="1" w:styleId="417">
    <w:name w:val="标题 5 Char_file_3563"/>
    <w:basedOn w:val="409"/>
    <w:link w:val="7"/>
    <w:semiHidden/>
    <w:qFormat/>
    <w:uiPriority w:val="9"/>
    <w:rPr>
      <w:rFonts w:ascii="宋体" w:hAnsi="宋体" w:eastAsia="宋体" w:cs="宋体"/>
      <w:b/>
      <w:bCs/>
      <w:sz w:val="28"/>
      <w:szCs w:val="28"/>
    </w:rPr>
  </w:style>
  <w:style w:type="character" w:customStyle="1" w:styleId="418">
    <w:name w:val="标题 6 Char_file_3563"/>
    <w:basedOn w:val="409"/>
    <w:link w:val="9"/>
    <w:semiHidden/>
    <w:qFormat/>
    <w:uiPriority w:val="9"/>
    <w:rPr>
      <w:rFonts w:asciiTheme="majorHAnsi" w:hAnsiTheme="majorHAnsi" w:eastAsiaTheme="majorEastAsia" w:cstheme="majorBidi"/>
      <w:b/>
      <w:bCs/>
      <w:sz w:val="24"/>
      <w:szCs w:val="24"/>
    </w:rPr>
  </w:style>
  <w:style w:type="paragraph" w:customStyle="1" w:styleId="419">
    <w:name w:val="cke_editable_file_3563"/>
    <w:basedOn w:val="402"/>
    <w:qFormat/>
    <w:uiPriority w:val="0"/>
    <w:rPr>
      <w:rFonts w:ascii="仿宋_GB2312" w:eastAsia="仿宋_GB2312"/>
    </w:rPr>
  </w:style>
  <w:style w:type="paragraph" w:customStyle="1" w:styleId="420">
    <w:name w:val="marker_file_3563"/>
    <w:basedOn w:val="402"/>
    <w:qFormat/>
    <w:uiPriority w:val="0"/>
    <w:pPr>
      <w:shd w:val="clear" w:color="auto" w:fill="FFFF00"/>
    </w:pPr>
  </w:style>
  <w:style w:type="paragraph" w:customStyle="1" w:styleId="421">
    <w:name w:val="Normal (Web)_file_3563"/>
    <w:basedOn w:val="402"/>
    <w:semiHidden/>
    <w:unhideWhenUsed/>
    <w:qFormat/>
    <w:uiPriority w:val="99"/>
  </w:style>
  <w:style w:type="paragraph" w:customStyle="1" w:styleId="422">
    <w:name w:val="Normal_file_35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3">
    <w:name w:val="heading 1_file_3564"/>
    <w:basedOn w:val="422"/>
    <w:qFormat/>
    <w:uiPriority w:val="9"/>
    <w:pPr>
      <w:outlineLvl w:val="0"/>
    </w:pPr>
    <w:rPr>
      <w:kern w:val="36"/>
      <w:sz w:val="48"/>
      <w:szCs w:val="48"/>
    </w:rPr>
  </w:style>
  <w:style w:type="paragraph" w:customStyle="1" w:styleId="424">
    <w:name w:val="heading 2_file_3564"/>
    <w:basedOn w:val="422"/>
    <w:qFormat/>
    <w:uiPriority w:val="9"/>
    <w:pPr>
      <w:outlineLvl w:val="1"/>
    </w:pPr>
    <w:rPr>
      <w:sz w:val="36"/>
      <w:szCs w:val="36"/>
    </w:rPr>
  </w:style>
  <w:style w:type="paragraph" w:customStyle="1" w:styleId="425">
    <w:name w:val="heading 3_file_3564"/>
    <w:basedOn w:val="422"/>
    <w:qFormat/>
    <w:uiPriority w:val="9"/>
    <w:pPr>
      <w:outlineLvl w:val="2"/>
    </w:pPr>
    <w:rPr>
      <w:sz w:val="27"/>
      <w:szCs w:val="27"/>
    </w:rPr>
  </w:style>
  <w:style w:type="paragraph" w:customStyle="1" w:styleId="426">
    <w:name w:val="heading 4_file_3564"/>
    <w:basedOn w:val="422"/>
    <w:qFormat/>
    <w:uiPriority w:val="9"/>
    <w:pPr>
      <w:outlineLvl w:val="3"/>
    </w:pPr>
  </w:style>
  <w:style w:type="paragraph" w:customStyle="1" w:styleId="427">
    <w:name w:val="heading 5_file_3564"/>
    <w:basedOn w:val="422"/>
    <w:qFormat/>
    <w:uiPriority w:val="9"/>
    <w:pPr>
      <w:outlineLvl w:val="4"/>
    </w:pPr>
    <w:rPr>
      <w:sz w:val="20"/>
      <w:szCs w:val="20"/>
    </w:rPr>
  </w:style>
  <w:style w:type="paragraph" w:customStyle="1" w:styleId="428">
    <w:name w:val="heading 6_file_3564"/>
    <w:basedOn w:val="422"/>
    <w:qFormat/>
    <w:uiPriority w:val="9"/>
    <w:pPr>
      <w:outlineLvl w:val="5"/>
    </w:pPr>
    <w:rPr>
      <w:sz w:val="15"/>
      <w:szCs w:val="15"/>
    </w:rPr>
  </w:style>
  <w:style w:type="character" w:customStyle="1" w:styleId="429">
    <w:name w:val="Default Paragraph Font_file_3564"/>
    <w:semiHidden/>
    <w:unhideWhenUsed/>
    <w:qFormat/>
    <w:uiPriority w:val="1"/>
  </w:style>
  <w:style w:type="table" w:customStyle="1" w:styleId="430">
    <w:name w:val="Normal Table_file_3564"/>
    <w:semiHidden/>
    <w:unhideWhenUsed/>
    <w:qFormat/>
    <w:uiPriority w:val="99"/>
    <w:tblPr>
      <w:tblCellMar>
        <w:top w:w="0" w:type="dxa"/>
        <w:left w:w="108" w:type="dxa"/>
        <w:bottom w:w="0" w:type="dxa"/>
        <w:right w:w="108" w:type="dxa"/>
      </w:tblCellMar>
    </w:tblPr>
  </w:style>
  <w:style w:type="character" w:customStyle="1" w:styleId="431">
    <w:name w:val="Hyperlink_file_3564"/>
    <w:basedOn w:val="429"/>
    <w:semiHidden/>
    <w:unhideWhenUsed/>
    <w:qFormat/>
    <w:uiPriority w:val="99"/>
    <w:rPr>
      <w:color w:val="0782C1"/>
      <w:u w:val="single"/>
    </w:rPr>
  </w:style>
  <w:style w:type="character" w:customStyle="1" w:styleId="432">
    <w:name w:val="FollowedHyperlink_file_3564"/>
    <w:basedOn w:val="429"/>
    <w:semiHidden/>
    <w:unhideWhenUsed/>
    <w:qFormat/>
    <w:uiPriority w:val="99"/>
    <w:rPr>
      <w:color w:val="0782C1"/>
      <w:u w:val="single"/>
    </w:rPr>
  </w:style>
  <w:style w:type="character" w:customStyle="1" w:styleId="433">
    <w:name w:val="标题 1 Char_file_3564"/>
    <w:basedOn w:val="429"/>
    <w:link w:val="3"/>
    <w:qFormat/>
    <w:uiPriority w:val="9"/>
    <w:rPr>
      <w:rFonts w:ascii="宋体" w:hAnsi="宋体" w:eastAsia="宋体" w:cs="宋体"/>
      <w:b/>
      <w:bCs/>
      <w:kern w:val="44"/>
      <w:sz w:val="44"/>
      <w:szCs w:val="44"/>
    </w:rPr>
  </w:style>
  <w:style w:type="character" w:customStyle="1" w:styleId="434">
    <w:name w:val="标题 2 Char_file_3564"/>
    <w:basedOn w:val="429"/>
    <w:link w:val="4"/>
    <w:semiHidden/>
    <w:qFormat/>
    <w:uiPriority w:val="9"/>
    <w:rPr>
      <w:rFonts w:asciiTheme="majorHAnsi" w:hAnsiTheme="majorHAnsi" w:eastAsiaTheme="majorEastAsia" w:cstheme="majorBidi"/>
      <w:b/>
      <w:bCs/>
      <w:sz w:val="32"/>
      <w:szCs w:val="32"/>
    </w:rPr>
  </w:style>
  <w:style w:type="character" w:customStyle="1" w:styleId="435">
    <w:name w:val="标题 3 Char_file_3564"/>
    <w:basedOn w:val="429"/>
    <w:link w:val="5"/>
    <w:semiHidden/>
    <w:qFormat/>
    <w:uiPriority w:val="9"/>
    <w:rPr>
      <w:rFonts w:ascii="宋体" w:hAnsi="宋体" w:eastAsia="宋体" w:cs="宋体"/>
      <w:b/>
      <w:bCs/>
      <w:sz w:val="32"/>
      <w:szCs w:val="32"/>
    </w:rPr>
  </w:style>
  <w:style w:type="character" w:customStyle="1" w:styleId="436">
    <w:name w:val="标题 4 Char_file_3564"/>
    <w:basedOn w:val="429"/>
    <w:link w:val="6"/>
    <w:semiHidden/>
    <w:qFormat/>
    <w:uiPriority w:val="9"/>
    <w:rPr>
      <w:rFonts w:asciiTheme="majorHAnsi" w:hAnsiTheme="majorHAnsi" w:eastAsiaTheme="majorEastAsia" w:cstheme="majorBidi"/>
      <w:b/>
      <w:bCs/>
      <w:sz w:val="28"/>
      <w:szCs w:val="28"/>
    </w:rPr>
  </w:style>
  <w:style w:type="character" w:customStyle="1" w:styleId="437">
    <w:name w:val="标题 5 Char_file_3564"/>
    <w:basedOn w:val="429"/>
    <w:link w:val="7"/>
    <w:semiHidden/>
    <w:qFormat/>
    <w:uiPriority w:val="9"/>
    <w:rPr>
      <w:rFonts w:ascii="宋体" w:hAnsi="宋体" w:eastAsia="宋体" w:cs="宋体"/>
      <w:b/>
      <w:bCs/>
      <w:sz w:val="28"/>
      <w:szCs w:val="28"/>
    </w:rPr>
  </w:style>
  <w:style w:type="character" w:customStyle="1" w:styleId="438">
    <w:name w:val="标题 6 Char_file_3564"/>
    <w:basedOn w:val="429"/>
    <w:link w:val="9"/>
    <w:semiHidden/>
    <w:qFormat/>
    <w:uiPriority w:val="9"/>
    <w:rPr>
      <w:rFonts w:asciiTheme="majorHAnsi" w:hAnsiTheme="majorHAnsi" w:eastAsiaTheme="majorEastAsia" w:cstheme="majorBidi"/>
      <w:b/>
      <w:bCs/>
      <w:sz w:val="24"/>
      <w:szCs w:val="24"/>
    </w:rPr>
  </w:style>
  <w:style w:type="paragraph" w:customStyle="1" w:styleId="439">
    <w:name w:val="cke_editable_file_3564"/>
    <w:basedOn w:val="422"/>
    <w:qFormat/>
    <w:uiPriority w:val="0"/>
    <w:rPr>
      <w:rFonts w:ascii="仿宋_GB2312" w:eastAsia="仿宋_GB2312"/>
    </w:rPr>
  </w:style>
  <w:style w:type="paragraph" w:customStyle="1" w:styleId="440">
    <w:name w:val="marker_file_3564"/>
    <w:basedOn w:val="422"/>
    <w:qFormat/>
    <w:uiPriority w:val="0"/>
    <w:pPr>
      <w:shd w:val="clear" w:color="auto" w:fill="FFFF00"/>
    </w:pPr>
  </w:style>
  <w:style w:type="paragraph" w:customStyle="1" w:styleId="441">
    <w:name w:val="Normal (Web)_file_3564"/>
    <w:basedOn w:val="422"/>
    <w:semiHidden/>
    <w:unhideWhenUsed/>
    <w:qFormat/>
    <w:uiPriority w:val="99"/>
  </w:style>
  <w:style w:type="character" w:customStyle="1" w:styleId="442">
    <w:name w:val="Strong_file_3564"/>
    <w:basedOn w:val="429"/>
    <w:qFormat/>
    <w:uiPriority w:val="22"/>
    <w:rPr>
      <w:b/>
      <w:bCs/>
    </w:rPr>
  </w:style>
  <w:style w:type="paragraph" w:customStyle="1" w:styleId="443">
    <w:name w:val="Normal_file_35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4">
    <w:name w:val="heading 1_file_3565"/>
    <w:basedOn w:val="443"/>
    <w:qFormat/>
    <w:uiPriority w:val="9"/>
    <w:pPr>
      <w:outlineLvl w:val="0"/>
    </w:pPr>
    <w:rPr>
      <w:kern w:val="36"/>
      <w:sz w:val="48"/>
      <w:szCs w:val="48"/>
    </w:rPr>
  </w:style>
  <w:style w:type="paragraph" w:customStyle="1" w:styleId="445">
    <w:name w:val="heading 2_file_3565"/>
    <w:basedOn w:val="443"/>
    <w:qFormat/>
    <w:uiPriority w:val="9"/>
    <w:pPr>
      <w:outlineLvl w:val="1"/>
    </w:pPr>
    <w:rPr>
      <w:sz w:val="36"/>
      <w:szCs w:val="36"/>
    </w:rPr>
  </w:style>
  <w:style w:type="paragraph" w:customStyle="1" w:styleId="446">
    <w:name w:val="heading 3_file_3565"/>
    <w:basedOn w:val="443"/>
    <w:qFormat/>
    <w:uiPriority w:val="9"/>
    <w:pPr>
      <w:outlineLvl w:val="2"/>
    </w:pPr>
    <w:rPr>
      <w:sz w:val="27"/>
      <w:szCs w:val="27"/>
    </w:rPr>
  </w:style>
  <w:style w:type="paragraph" w:customStyle="1" w:styleId="447">
    <w:name w:val="heading 4_file_3565"/>
    <w:basedOn w:val="443"/>
    <w:qFormat/>
    <w:uiPriority w:val="9"/>
    <w:pPr>
      <w:outlineLvl w:val="3"/>
    </w:pPr>
  </w:style>
  <w:style w:type="paragraph" w:customStyle="1" w:styleId="448">
    <w:name w:val="heading 5_file_3565"/>
    <w:basedOn w:val="443"/>
    <w:qFormat/>
    <w:uiPriority w:val="9"/>
    <w:pPr>
      <w:outlineLvl w:val="4"/>
    </w:pPr>
    <w:rPr>
      <w:sz w:val="20"/>
      <w:szCs w:val="20"/>
    </w:rPr>
  </w:style>
  <w:style w:type="paragraph" w:customStyle="1" w:styleId="449">
    <w:name w:val="heading 6_file_3565"/>
    <w:basedOn w:val="443"/>
    <w:qFormat/>
    <w:uiPriority w:val="9"/>
    <w:pPr>
      <w:outlineLvl w:val="5"/>
    </w:pPr>
    <w:rPr>
      <w:sz w:val="15"/>
      <w:szCs w:val="15"/>
    </w:rPr>
  </w:style>
  <w:style w:type="character" w:customStyle="1" w:styleId="450">
    <w:name w:val="Default Paragraph Font_file_3565"/>
    <w:semiHidden/>
    <w:unhideWhenUsed/>
    <w:qFormat/>
    <w:uiPriority w:val="1"/>
  </w:style>
  <w:style w:type="table" w:customStyle="1" w:styleId="451">
    <w:name w:val="Normal Table_file_3565"/>
    <w:semiHidden/>
    <w:unhideWhenUsed/>
    <w:qFormat/>
    <w:uiPriority w:val="99"/>
    <w:tblPr>
      <w:tblCellMar>
        <w:top w:w="0" w:type="dxa"/>
        <w:left w:w="108" w:type="dxa"/>
        <w:bottom w:w="0" w:type="dxa"/>
        <w:right w:w="108" w:type="dxa"/>
      </w:tblCellMar>
    </w:tblPr>
  </w:style>
  <w:style w:type="character" w:customStyle="1" w:styleId="452">
    <w:name w:val="Hyperlink_file_3565"/>
    <w:basedOn w:val="450"/>
    <w:semiHidden/>
    <w:unhideWhenUsed/>
    <w:qFormat/>
    <w:uiPriority w:val="99"/>
    <w:rPr>
      <w:color w:val="0782C1"/>
      <w:u w:val="single"/>
    </w:rPr>
  </w:style>
  <w:style w:type="character" w:customStyle="1" w:styleId="453">
    <w:name w:val="FollowedHyperlink_file_3565"/>
    <w:basedOn w:val="450"/>
    <w:semiHidden/>
    <w:unhideWhenUsed/>
    <w:qFormat/>
    <w:uiPriority w:val="99"/>
    <w:rPr>
      <w:color w:val="0782C1"/>
      <w:u w:val="single"/>
    </w:rPr>
  </w:style>
  <w:style w:type="character" w:customStyle="1" w:styleId="454">
    <w:name w:val="标题 1 Char_file_3565"/>
    <w:basedOn w:val="450"/>
    <w:link w:val="3"/>
    <w:qFormat/>
    <w:uiPriority w:val="9"/>
    <w:rPr>
      <w:rFonts w:ascii="宋体" w:hAnsi="宋体" w:eastAsia="宋体" w:cs="宋体"/>
      <w:b/>
      <w:bCs/>
      <w:kern w:val="44"/>
      <w:sz w:val="44"/>
      <w:szCs w:val="44"/>
    </w:rPr>
  </w:style>
  <w:style w:type="character" w:customStyle="1" w:styleId="455">
    <w:name w:val="标题 2 Char_file_3565"/>
    <w:basedOn w:val="450"/>
    <w:link w:val="4"/>
    <w:semiHidden/>
    <w:qFormat/>
    <w:uiPriority w:val="9"/>
    <w:rPr>
      <w:rFonts w:asciiTheme="majorHAnsi" w:hAnsiTheme="majorHAnsi" w:eastAsiaTheme="majorEastAsia" w:cstheme="majorBidi"/>
      <w:b/>
      <w:bCs/>
      <w:sz w:val="32"/>
      <w:szCs w:val="32"/>
    </w:rPr>
  </w:style>
  <w:style w:type="character" w:customStyle="1" w:styleId="456">
    <w:name w:val="标题 3 Char_file_3565"/>
    <w:basedOn w:val="450"/>
    <w:link w:val="5"/>
    <w:semiHidden/>
    <w:qFormat/>
    <w:uiPriority w:val="9"/>
    <w:rPr>
      <w:rFonts w:ascii="宋体" w:hAnsi="宋体" w:eastAsia="宋体" w:cs="宋体"/>
      <w:b/>
      <w:bCs/>
      <w:sz w:val="32"/>
      <w:szCs w:val="32"/>
    </w:rPr>
  </w:style>
  <w:style w:type="character" w:customStyle="1" w:styleId="457">
    <w:name w:val="标题 4 Char_file_3565"/>
    <w:basedOn w:val="450"/>
    <w:link w:val="6"/>
    <w:semiHidden/>
    <w:qFormat/>
    <w:uiPriority w:val="9"/>
    <w:rPr>
      <w:rFonts w:asciiTheme="majorHAnsi" w:hAnsiTheme="majorHAnsi" w:eastAsiaTheme="majorEastAsia" w:cstheme="majorBidi"/>
      <w:b/>
      <w:bCs/>
      <w:sz w:val="28"/>
      <w:szCs w:val="28"/>
    </w:rPr>
  </w:style>
  <w:style w:type="character" w:customStyle="1" w:styleId="458">
    <w:name w:val="标题 5 Char_file_3565"/>
    <w:basedOn w:val="450"/>
    <w:link w:val="7"/>
    <w:semiHidden/>
    <w:qFormat/>
    <w:uiPriority w:val="9"/>
    <w:rPr>
      <w:rFonts w:ascii="宋体" w:hAnsi="宋体" w:eastAsia="宋体" w:cs="宋体"/>
      <w:b/>
      <w:bCs/>
      <w:sz w:val="28"/>
      <w:szCs w:val="28"/>
    </w:rPr>
  </w:style>
  <w:style w:type="character" w:customStyle="1" w:styleId="459">
    <w:name w:val="标题 6 Char_file_3565"/>
    <w:basedOn w:val="450"/>
    <w:link w:val="9"/>
    <w:semiHidden/>
    <w:qFormat/>
    <w:uiPriority w:val="9"/>
    <w:rPr>
      <w:rFonts w:asciiTheme="majorHAnsi" w:hAnsiTheme="majorHAnsi" w:eastAsiaTheme="majorEastAsia" w:cstheme="majorBidi"/>
      <w:b/>
      <w:bCs/>
      <w:sz w:val="24"/>
      <w:szCs w:val="24"/>
    </w:rPr>
  </w:style>
  <w:style w:type="paragraph" w:customStyle="1" w:styleId="460">
    <w:name w:val="cke_editable_file_3565"/>
    <w:basedOn w:val="443"/>
    <w:qFormat/>
    <w:uiPriority w:val="0"/>
    <w:rPr>
      <w:rFonts w:ascii="仿宋_GB2312" w:eastAsia="仿宋_GB2312"/>
    </w:rPr>
  </w:style>
  <w:style w:type="paragraph" w:customStyle="1" w:styleId="461">
    <w:name w:val="marker_file_3565"/>
    <w:basedOn w:val="443"/>
    <w:qFormat/>
    <w:uiPriority w:val="0"/>
    <w:pPr>
      <w:shd w:val="clear" w:color="auto" w:fill="FFFF00"/>
    </w:pPr>
  </w:style>
  <w:style w:type="paragraph" w:customStyle="1" w:styleId="462">
    <w:name w:val="Normal (Web)_file_3565"/>
    <w:basedOn w:val="443"/>
    <w:semiHidden/>
    <w:unhideWhenUsed/>
    <w:qFormat/>
    <w:uiPriority w:val="99"/>
  </w:style>
  <w:style w:type="paragraph" w:customStyle="1" w:styleId="463">
    <w:name w:val="Normal_file_35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4">
    <w:name w:val="heading 1_file_3566"/>
    <w:basedOn w:val="463"/>
    <w:qFormat/>
    <w:uiPriority w:val="9"/>
    <w:pPr>
      <w:outlineLvl w:val="0"/>
    </w:pPr>
    <w:rPr>
      <w:kern w:val="36"/>
      <w:sz w:val="48"/>
      <w:szCs w:val="48"/>
    </w:rPr>
  </w:style>
  <w:style w:type="paragraph" w:customStyle="1" w:styleId="465">
    <w:name w:val="heading 2_file_3566"/>
    <w:basedOn w:val="463"/>
    <w:qFormat/>
    <w:uiPriority w:val="9"/>
    <w:pPr>
      <w:outlineLvl w:val="1"/>
    </w:pPr>
    <w:rPr>
      <w:sz w:val="36"/>
      <w:szCs w:val="36"/>
    </w:rPr>
  </w:style>
  <w:style w:type="paragraph" w:customStyle="1" w:styleId="466">
    <w:name w:val="heading 3_file_3566"/>
    <w:basedOn w:val="463"/>
    <w:qFormat/>
    <w:uiPriority w:val="9"/>
    <w:pPr>
      <w:outlineLvl w:val="2"/>
    </w:pPr>
    <w:rPr>
      <w:sz w:val="27"/>
      <w:szCs w:val="27"/>
    </w:rPr>
  </w:style>
  <w:style w:type="paragraph" w:customStyle="1" w:styleId="467">
    <w:name w:val="heading 4_file_3566"/>
    <w:basedOn w:val="463"/>
    <w:qFormat/>
    <w:uiPriority w:val="9"/>
    <w:pPr>
      <w:outlineLvl w:val="3"/>
    </w:pPr>
  </w:style>
  <w:style w:type="paragraph" w:customStyle="1" w:styleId="468">
    <w:name w:val="heading 5_file_3566"/>
    <w:basedOn w:val="463"/>
    <w:qFormat/>
    <w:uiPriority w:val="9"/>
    <w:pPr>
      <w:outlineLvl w:val="4"/>
    </w:pPr>
    <w:rPr>
      <w:sz w:val="20"/>
      <w:szCs w:val="20"/>
    </w:rPr>
  </w:style>
  <w:style w:type="paragraph" w:customStyle="1" w:styleId="469">
    <w:name w:val="heading 6_file_3566"/>
    <w:basedOn w:val="463"/>
    <w:qFormat/>
    <w:uiPriority w:val="9"/>
    <w:pPr>
      <w:outlineLvl w:val="5"/>
    </w:pPr>
    <w:rPr>
      <w:sz w:val="15"/>
      <w:szCs w:val="15"/>
    </w:rPr>
  </w:style>
  <w:style w:type="character" w:customStyle="1" w:styleId="470">
    <w:name w:val="Default Paragraph Font_file_3566"/>
    <w:semiHidden/>
    <w:unhideWhenUsed/>
    <w:qFormat/>
    <w:uiPriority w:val="1"/>
  </w:style>
  <w:style w:type="table" w:customStyle="1" w:styleId="471">
    <w:name w:val="Normal Table_file_3566"/>
    <w:semiHidden/>
    <w:unhideWhenUsed/>
    <w:qFormat/>
    <w:uiPriority w:val="99"/>
    <w:tblPr>
      <w:tblCellMar>
        <w:top w:w="0" w:type="dxa"/>
        <w:left w:w="108" w:type="dxa"/>
        <w:bottom w:w="0" w:type="dxa"/>
        <w:right w:w="108" w:type="dxa"/>
      </w:tblCellMar>
    </w:tblPr>
  </w:style>
  <w:style w:type="character" w:customStyle="1" w:styleId="472">
    <w:name w:val="Hyperlink_file_3566"/>
    <w:basedOn w:val="470"/>
    <w:semiHidden/>
    <w:unhideWhenUsed/>
    <w:qFormat/>
    <w:uiPriority w:val="99"/>
    <w:rPr>
      <w:color w:val="0782C1"/>
      <w:u w:val="single"/>
    </w:rPr>
  </w:style>
  <w:style w:type="character" w:customStyle="1" w:styleId="473">
    <w:name w:val="FollowedHyperlink_file_3566"/>
    <w:basedOn w:val="470"/>
    <w:semiHidden/>
    <w:unhideWhenUsed/>
    <w:qFormat/>
    <w:uiPriority w:val="99"/>
    <w:rPr>
      <w:color w:val="0782C1"/>
      <w:u w:val="single"/>
    </w:rPr>
  </w:style>
  <w:style w:type="character" w:customStyle="1" w:styleId="474">
    <w:name w:val="标题 1 Char_file_3566"/>
    <w:basedOn w:val="470"/>
    <w:link w:val="3"/>
    <w:qFormat/>
    <w:uiPriority w:val="9"/>
    <w:rPr>
      <w:rFonts w:ascii="宋体" w:hAnsi="宋体" w:eastAsia="宋体" w:cs="宋体"/>
      <w:b/>
      <w:bCs/>
      <w:kern w:val="44"/>
      <w:sz w:val="44"/>
      <w:szCs w:val="44"/>
    </w:rPr>
  </w:style>
  <w:style w:type="character" w:customStyle="1" w:styleId="475">
    <w:name w:val="标题 2 Char_file_3566"/>
    <w:basedOn w:val="470"/>
    <w:link w:val="4"/>
    <w:semiHidden/>
    <w:qFormat/>
    <w:uiPriority w:val="9"/>
    <w:rPr>
      <w:rFonts w:asciiTheme="majorHAnsi" w:hAnsiTheme="majorHAnsi" w:eastAsiaTheme="majorEastAsia" w:cstheme="majorBidi"/>
      <w:b/>
      <w:bCs/>
      <w:sz w:val="32"/>
      <w:szCs w:val="32"/>
    </w:rPr>
  </w:style>
  <w:style w:type="character" w:customStyle="1" w:styleId="476">
    <w:name w:val="标题 3 Char_file_3566"/>
    <w:basedOn w:val="470"/>
    <w:link w:val="5"/>
    <w:semiHidden/>
    <w:qFormat/>
    <w:uiPriority w:val="9"/>
    <w:rPr>
      <w:rFonts w:ascii="宋体" w:hAnsi="宋体" w:eastAsia="宋体" w:cs="宋体"/>
      <w:b/>
      <w:bCs/>
      <w:sz w:val="32"/>
      <w:szCs w:val="32"/>
    </w:rPr>
  </w:style>
  <w:style w:type="character" w:customStyle="1" w:styleId="477">
    <w:name w:val="标题 4 Char_file_3566"/>
    <w:basedOn w:val="470"/>
    <w:link w:val="6"/>
    <w:semiHidden/>
    <w:qFormat/>
    <w:uiPriority w:val="9"/>
    <w:rPr>
      <w:rFonts w:asciiTheme="majorHAnsi" w:hAnsiTheme="majorHAnsi" w:eastAsiaTheme="majorEastAsia" w:cstheme="majorBidi"/>
      <w:b/>
      <w:bCs/>
      <w:sz w:val="28"/>
      <w:szCs w:val="28"/>
    </w:rPr>
  </w:style>
  <w:style w:type="character" w:customStyle="1" w:styleId="478">
    <w:name w:val="标题 5 Char_file_3566"/>
    <w:basedOn w:val="470"/>
    <w:link w:val="7"/>
    <w:semiHidden/>
    <w:qFormat/>
    <w:uiPriority w:val="9"/>
    <w:rPr>
      <w:rFonts w:ascii="宋体" w:hAnsi="宋体" w:eastAsia="宋体" w:cs="宋体"/>
      <w:b/>
      <w:bCs/>
      <w:sz w:val="28"/>
      <w:szCs w:val="28"/>
    </w:rPr>
  </w:style>
  <w:style w:type="character" w:customStyle="1" w:styleId="479">
    <w:name w:val="标题 6 Char_file_3566"/>
    <w:basedOn w:val="470"/>
    <w:link w:val="9"/>
    <w:semiHidden/>
    <w:qFormat/>
    <w:uiPriority w:val="9"/>
    <w:rPr>
      <w:rFonts w:asciiTheme="majorHAnsi" w:hAnsiTheme="majorHAnsi" w:eastAsiaTheme="majorEastAsia" w:cstheme="majorBidi"/>
      <w:b/>
      <w:bCs/>
      <w:sz w:val="24"/>
      <w:szCs w:val="24"/>
    </w:rPr>
  </w:style>
  <w:style w:type="paragraph" w:customStyle="1" w:styleId="480">
    <w:name w:val="cke_editable_file_3566"/>
    <w:basedOn w:val="463"/>
    <w:qFormat/>
    <w:uiPriority w:val="0"/>
    <w:rPr>
      <w:rFonts w:ascii="仿宋_GB2312" w:eastAsia="仿宋_GB2312"/>
    </w:rPr>
  </w:style>
  <w:style w:type="paragraph" w:customStyle="1" w:styleId="481">
    <w:name w:val="marker_file_3566"/>
    <w:basedOn w:val="463"/>
    <w:qFormat/>
    <w:uiPriority w:val="0"/>
    <w:pPr>
      <w:shd w:val="clear" w:color="auto" w:fill="FFFF00"/>
    </w:pPr>
  </w:style>
  <w:style w:type="paragraph" w:customStyle="1" w:styleId="482">
    <w:name w:val="Normal (Web)_file_3566"/>
    <w:basedOn w:val="463"/>
    <w:semiHidden/>
    <w:unhideWhenUsed/>
    <w:qFormat/>
    <w:uiPriority w:val="99"/>
  </w:style>
  <w:style w:type="character" w:customStyle="1" w:styleId="483">
    <w:name w:val="Strong_file_3566"/>
    <w:basedOn w:val="470"/>
    <w:qFormat/>
    <w:uiPriority w:val="22"/>
    <w:rPr>
      <w:b/>
      <w:bCs/>
    </w:rPr>
  </w:style>
  <w:style w:type="paragraph" w:customStyle="1" w:styleId="484">
    <w:name w:val="Normal_file_35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5">
    <w:name w:val="heading 1_file_3567"/>
    <w:basedOn w:val="484"/>
    <w:qFormat/>
    <w:uiPriority w:val="9"/>
    <w:pPr>
      <w:outlineLvl w:val="0"/>
    </w:pPr>
    <w:rPr>
      <w:kern w:val="36"/>
      <w:sz w:val="48"/>
      <w:szCs w:val="48"/>
    </w:rPr>
  </w:style>
  <w:style w:type="paragraph" w:customStyle="1" w:styleId="486">
    <w:name w:val="heading 2_file_3567"/>
    <w:basedOn w:val="484"/>
    <w:qFormat/>
    <w:uiPriority w:val="9"/>
    <w:pPr>
      <w:outlineLvl w:val="1"/>
    </w:pPr>
    <w:rPr>
      <w:sz w:val="36"/>
      <w:szCs w:val="36"/>
    </w:rPr>
  </w:style>
  <w:style w:type="paragraph" w:customStyle="1" w:styleId="487">
    <w:name w:val="heading 3_file_3567"/>
    <w:basedOn w:val="484"/>
    <w:qFormat/>
    <w:uiPriority w:val="9"/>
    <w:pPr>
      <w:outlineLvl w:val="2"/>
    </w:pPr>
    <w:rPr>
      <w:sz w:val="27"/>
      <w:szCs w:val="27"/>
    </w:rPr>
  </w:style>
  <w:style w:type="paragraph" w:customStyle="1" w:styleId="488">
    <w:name w:val="heading 4_file_3567"/>
    <w:basedOn w:val="484"/>
    <w:qFormat/>
    <w:uiPriority w:val="9"/>
    <w:pPr>
      <w:outlineLvl w:val="3"/>
    </w:pPr>
  </w:style>
  <w:style w:type="paragraph" w:customStyle="1" w:styleId="489">
    <w:name w:val="heading 5_file_3567"/>
    <w:basedOn w:val="484"/>
    <w:qFormat/>
    <w:uiPriority w:val="9"/>
    <w:pPr>
      <w:outlineLvl w:val="4"/>
    </w:pPr>
    <w:rPr>
      <w:sz w:val="20"/>
      <w:szCs w:val="20"/>
    </w:rPr>
  </w:style>
  <w:style w:type="paragraph" w:customStyle="1" w:styleId="490">
    <w:name w:val="heading 6_file_3567"/>
    <w:basedOn w:val="484"/>
    <w:qFormat/>
    <w:uiPriority w:val="9"/>
    <w:pPr>
      <w:outlineLvl w:val="5"/>
    </w:pPr>
    <w:rPr>
      <w:sz w:val="15"/>
      <w:szCs w:val="15"/>
    </w:rPr>
  </w:style>
  <w:style w:type="character" w:customStyle="1" w:styleId="491">
    <w:name w:val="Default Paragraph Font_file_3567"/>
    <w:semiHidden/>
    <w:unhideWhenUsed/>
    <w:qFormat/>
    <w:uiPriority w:val="1"/>
  </w:style>
  <w:style w:type="table" w:customStyle="1" w:styleId="492">
    <w:name w:val="Normal Table_file_3567"/>
    <w:semiHidden/>
    <w:unhideWhenUsed/>
    <w:qFormat/>
    <w:uiPriority w:val="99"/>
    <w:tblPr>
      <w:tblCellMar>
        <w:top w:w="0" w:type="dxa"/>
        <w:left w:w="108" w:type="dxa"/>
        <w:bottom w:w="0" w:type="dxa"/>
        <w:right w:w="108" w:type="dxa"/>
      </w:tblCellMar>
    </w:tblPr>
  </w:style>
  <w:style w:type="character" w:customStyle="1" w:styleId="493">
    <w:name w:val="Hyperlink_file_3567"/>
    <w:basedOn w:val="491"/>
    <w:semiHidden/>
    <w:unhideWhenUsed/>
    <w:qFormat/>
    <w:uiPriority w:val="99"/>
    <w:rPr>
      <w:color w:val="0782C1"/>
      <w:u w:val="single"/>
    </w:rPr>
  </w:style>
  <w:style w:type="character" w:customStyle="1" w:styleId="494">
    <w:name w:val="FollowedHyperlink_file_3567"/>
    <w:basedOn w:val="491"/>
    <w:semiHidden/>
    <w:unhideWhenUsed/>
    <w:qFormat/>
    <w:uiPriority w:val="99"/>
    <w:rPr>
      <w:color w:val="0782C1"/>
      <w:u w:val="single"/>
    </w:rPr>
  </w:style>
  <w:style w:type="character" w:customStyle="1" w:styleId="495">
    <w:name w:val="标题 1 Char_file_3567"/>
    <w:basedOn w:val="491"/>
    <w:link w:val="3"/>
    <w:qFormat/>
    <w:uiPriority w:val="9"/>
    <w:rPr>
      <w:rFonts w:ascii="宋体" w:hAnsi="宋体" w:eastAsia="宋体" w:cs="宋体"/>
      <w:b/>
      <w:bCs/>
      <w:kern w:val="44"/>
      <w:sz w:val="44"/>
      <w:szCs w:val="44"/>
    </w:rPr>
  </w:style>
  <w:style w:type="character" w:customStyle="1" w:styleId="496">
    <w:name w:val="标题 2 Char_file_3567"/>
    <w:basedOn w:val="491"/>
    <w:link w:val="4"/>
    <w:semiHidden/>
    <w:qFormat/>
    <w:uiPriority w:val="9"/>
    <w:rPr>
      <w:rFonts w:asciiTheme="majorHAnsi" w:hAnsiTheme="majorHAnsi" w:eastAsiaTheme="majorEastAsia" w:cstheme="majorBidi"/>
      <w:b/>
      <w:bCs/>
      <w:sz w:val="32"/>
      <w:szCs w:val="32"/>
    </w:rPr>
  </w:style>
  <w:style w:type="character" w:customStyle="1" w:styleId="497">
    <w:name w:val="标题 3 Char_file_3567"/>
    <w:basedOn w:val="491"/>
    <w:link w:val="5"/>
    <w:semiHidden/>
    <w:qFormat/>
    <w:uiPriority w:val="9"/>
    <w:rPr>
      <w:rFonts w:ascii="宋体" w:hAnsi="宋体" w:eastAsia="宋体" w:cs="宋体"/>
      <w:b/>
      <w:bCs/>
      <w:sz w:val="32"/>
      <w:szCs w:val="32"/>
    </w:rPr>
  </w:style>
  <w:style w:type="character" w:customStyle="1" w:styleId="498">
    <w:name w:val="标题 4 Char_file_3567"/>
    <w:basedOn w:val="491"/>
    <w:link w:val="6"/>
    <w:semiHidden/>
    <w:qFormat/>
    <w:uiPriority w:val="9"/>
    <w:rPr>
      <w:rFonts w:asciiTheme="majorHAnsi" w:hAnsiTheme="majorHAnsi" w:eastAsiaTheme="majorEastAsia" w:cstheme="majorBidi"/>
      <w:b/>
      <w:bCs/>
      <w:sz w:val="28"/>
      <w:szCs w:val="28"/>
    </w:rPr>
  </w:style>
  <w:style w:type="character" w:customStyle="1" w:styleId="499">
    <w:name w:val="标题 5 Char_file_3567"/>
    <w:basedOn w:val="491"/>
    <w:link w:val="7"/>
    <w:semiHidden/>
    <w:qFormat/>
    <w:uiPriority w:val="9"/>
    <w:rPr>
      <w:rFonts w:ascii="宋体" w:hAnsi="宋体" w:eastAsia="宋体" w:cs="宋体"/>
      <w:b/>
      <w:bCs/>
      <w:sz w:val="28"/>
      <w:szCs w:val="28"/>
    </w:rPr>
  </w:style>
  <w:style w:type="character" w:customStyle="1" w:styleId="500">
    <w:name w:val="标题 6 Char_file_3567"/>
    <w:basedOn w:val="491"/>
    <w:link w:val="9"/>
    <w:semiHidden/>
    <w:qFormat/>
    <w:uiPriority w:val="9"/>
    <w:rPr>
      <w:rFonts w:asciiTheme="majorHAnsi" w:hAnsiTheme="majorHAnsi" w:eastAsiaTheme="majorEastAsia" w:cstheme="majorBidi"/>
      <w:b/>
      <w:bCs/>
      <w:sz w:val="24"/>
      <w:szCs w:val="24"/>
    </w:rPr>
  </w:style>
  <w:style w:type="paragraph" w:customStyle="1" w:styleId="501">
    <w:name w:val="cke_editable_file_3567"/>
    <w:basedOn w:val="484"/>
    <w:qFormat/>
    <w:uiPriority w:val="0"/>
    <w:rPr>
      <w:rFonts w:ascii="仿宋_GB2312" w:eastAsia="仿宋_GB2312"/>
    </w:rPr>
  </w:style>
  <w:style w:type="paragraph" w:customStyle="1" w:styleId="502">
    <w:name w:val="marker_file_3567"/>
    <w:basedOn w:val="484"/>
    <w:qFormat/>
    <w:uiPriority w:val="0"/>
    <w:pPr>
      <w:shd w:val="clear" w:color="auto" w:fill="FFFF00"/>
    </w:pPr>
  </w:style>
  <w:style w:type="paragraph" w:customStyle="1" w:styleId="503">
    <w:name w:val="Normal (Web)_file_3567"/>
    <w:basedOn w:val="484"/>
    <w:semiHidden/>
    <w:unhideWhenUsed/>
    <w:qFormat/>
    <w:uiPriority w:val="99"/>
  </w:style>
  <w:style w:type="paragraph" w:customStyle="1" w:styleId="504">
    <w:name w:val="Normal_file_35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5">
    <w:name w:val="heading 1_file_3568"/>
    <w:basedOn w:val="504"/>
    <w:qFormat/>
    <w:uiPriority w:val="9"/>
    <w:pPr>
      <w:outlineLvl w:val="0"/>
    </w:pPr>
    <w:rPr>
      <w:kern w:val="36"/>
      <w:sz w:val="48"/>
      <w:szCs w:val="48"/>
    </w:rPr>
  </w:style>
  <w:style w:type="paragraph" w:customStyle="1" w:styleId="506">
    <w:name w:val="heading 2_file_3568"/>
    <w:basedOn w:val="504"/>
    <w:qFormat/>
    <w:uiPriority w:val="9"/>
    <w:pPr>
      <w:outlineLvl w:val="1"/>
    </w:pPr>
    <w:rPr>
      <w:sz w:val="36"/>
      <w:szCs w:val="36"/>
    </w:rPr>
  </w:style>
  <w:style w:type="paragraph" w:customStyle="1" w:styleId="507">
    <w:name w:val="heading 3_file_3568"/>
    <w:basedOn w:val="504"/>
    <w:qFormat/>
    <w:uiPriority w:val="9"/>
    <w:pPr>
      <w:outlineLvl w:val="2"/>
    </w:pPr>
    <w:rPr>
      <w:sz w:val="27"/>
      <w:szCs w:val="27"/>
    </w:rPr>
  </w:style>
  <w:style w:type="paragraph" w:customStyle="1" w:styleId="508">
    <w:name w:val="heading 4_file_3568"/>
    <w:basedOn w:val="504"/>
    <w:qFormat/>
    <w:uiPriority w:val="9"/>
    <w:pPr>
      <w:outlineLvl w:val="3"/>
    </w:pPr>
  </w:style>
  <w:style w:type="paragraph" w:customStyle="1" w:styleId="509">
    <w:name w:val="heading 5_file_3568"/>
    <w:basedOn w:val="504"/>
    <w:qFormat/>
    <w:uiPriority w:val="9"/>
    <w:pPr>
      <w:outlineLvl w:val="4"/>
    </w:pPr>
    <w:rPr>
      <w:sz w:val="20"/>
      <w:szCs w:val="20"/>
    </w:rPr>
  </w:style>
  <w:style w:type="paragraph" w:customStyle="1" w:styleId="510">
    <w:name w:val="heading 6_file_3568"/>
    <w:basedOn w:val="504"/>
    <w:qFormat/>
    <w:uiPriority w:val="9"/>
    <w:pPr>
      <w:outlineLvl w:val="5"/>
    </w:pPr>
    <w:rPr>
      <w:sz w:val="15"/>
      <w:szCs w:val="15"/>
    </w:rPr>
  </w:style>
  <w:style w:type="character" w:customStyle="1" w:styleId="511">
    <w:name w:val="Default Paragraph Font_file_3568"/>
    <w:semiHidden/>
    <w:unhideWhenUsed/>
    <w:qFormat/>
    <w:uiPriority w:val="1"/>
  </w:style>
  <w:style w:type="table" w:customStyle="1" w:styleId="512">
    <w:name w:val="Normal Table_file_3568"/>
    <w:semiHidden/>
    <w:unhideWhenUsed/>
    <w:qFormat/>
    <w:uiPriority w:val="99"/>
    <w:tblPr>
      <w:tblCellMar>
        <w:top w:w="0" w:type="dxa"/>
        <w:left w:w="108" w:type="dxa"/>
        <w:bottom w:w="0" w:type="dxa"/>
        <w:right w:w="108" w:type="dxa"/>
      </w:tblCellMar>
    </w:tblPr>
  </w:style>
  <w:style w:type="character" w:customStyle="1" w:styleId="513">
    <w:name w:val="Hyperlink_file_3568"/>
    <w:basedOn w:val="511"/>
    <w:semiHidden/>
    <w:unhideWhenUsed/>
    <w:qFormat/>
    <w:uiPriority w:val="99"/>
    <w:rPr>
      <w:color w:val="0782C1"/>
      <w:u w:val="single"/>
    </w:rPr>
  </w:style>
  <w:style w:type="character" w:customStyle="1" w:styleId="514">
    <w:name w:val="FollowedHyperlink_file_3568"/>
    <w:basedOn w:val="511"/>
    <w:semiHidden/>
    <w:unhideWhenUsed/>
    <w:qFormat/>
    <w:uiPriority w:val="99"/>
    <w:rPr>
      <w:color w:val="0782C1"/>
      <w:u w:val="single"/>
    </w:rPr>
  </w:style>
  <w:style w:type="character" w:customStyle="1" w:styleId="515">
    <w:name w:val="标题 1 Char_file_3568"/>
    <w:basedOn w:val="511"/>
    <w:link w:val="3"/>
    <w:qFormat/>
    <w:uiPriority w:val="9"/>
    <w:rPr>
      <w:rFonts w:ascii="宋体" w:hAnsi="宋体" w:eastAsia="宋体" w:cs="宋体"/>
      <w:b/>
      <w:bCs/>
      <w:kern w:val="44"/>
      <w:sz w:val="44"/>
      <w:szCs w:val="44"/>
    </w:rPr>
  </w:style>
  <w:style w:type="character" w:customStyle="1" w:styleId="516">
    <w:name w:val="标题 2 Char_file_3568"/>
    <w:basedOn w:val="511"/>
    <w:link w:val="4"/>
    <w:semiHidden/>
    <w:qFormat/>
    <w:uiPriority w:val="9"/>
    <w:rPr>
      <w:rFonts w:asciiTheme="majorHAnsi" w:hAnsiTheme="majorHAnsi" w:eastAsiaTheme="majorEastAsia" w:cstheme="majorBidi"/>
      <w:b/>
      <w:bCs/>
      <w:sz w:val="32"/>
      <w:szCs w:val="32"/>
    </w:rPr>
  </w:style>
  <w:style w:type="character" w:customStyle="1" w:styleId="517">
    <w:name w:val="标题 3 Char_file_3568"/>
    <w:basedOn w:val="511"/>
    <w:link w:val="5"/>
    <w:semiHidden/>
    <w:qFormat/>
    <w:uiPriority w:val="9"/>
    <w:rPr>
      <w:rFonts w:ascii="宋体" w:hAnsi="宋体" w:eastAsia="宋体" w:cs="宋体"/>
      <w:b/>
      <w:bCs/>
      <w:sz w:val="32"/>
      <w:szCs w:val="32"/>
    </w:rPr>
  </w:style>
  <w:style w:type="character" w:customStyle="1" w:styleId="518">
    <w:name w:val="标题 4 Char_file_3568"/>
    <w:basedOn w:val="511"/>
    <w:link w:val="6"/>
    <w:semiHidden/>
    <w:qFormat/>
    <w:uiPriority w:val="9"/>
    <w:rPr>
      <w:rFonts w:asciiTheme="majorHAnsi" w:hAnsiTheme="majorHAnsi" w:eastAsiaTheme="majorEastAsia" w:cstheme="majorBidi"/>
      <w:b/>
      <w:bCs/>
      <w:sz w:val="28"/>
      <w:szCs w:val="28"/>
    </w:rPr>
  </w:style>
  <w:style w:type="character" w:customStyle="1" w:styleId="519">
    <w:name w:val="标题 5 Char_file_3568"/>
    <w:basedOn w:val="511"/>
    <w:link w:val="7"/>
    <w:semiHidden/>
    <w:qFormat/>
    <w:uiPriority w:val="9"/>
    <w:rPr>
      <w:rFonts w:ascii="宋体" w:hAnsi="宋体" w:eastAsia="宋体" w:cs="宋体"/>
      <w:b/>
      <w:bCs/>
      <w:sz w:val="28"/>
      <w:szCs w:val="28"/>
    </w:rPr>
  </w:style>
  <w:style w:type="character" w:customStyle="1" w:styleId="520">
    <w:name w:val="标题 6 Char_file_3568"/>
    <w:basedOn w:val="511"/>
    <w:link w:val="9"/>
    <w:semiHidden/>
    <w:qFormat/>
    <w:uiPriority w:val="9"/>
    <w:rPr>
      <w:rFonts w:asciiTheme="majorHAnsi" w:hAnsiTheme="majorHAnsi" w:eastAsiaTheme="majorEastAsia" w:cstheme="majorBidi"/>
      <w:b/>
      <w:bCs/>
      <w:sz w:val="24"/>
      <w:szCs w:val="24"/>
    </w:rPr>
  </w:style>
  <w:style w:type="paragraph" w:customStyle="1" w:styleId="521">
    <w:name w:val="cke_editable_file_3568"/>
    <w:basedOn w:val="504"/>
    <w:qFormat/>
    <w:uiPriority w:val="0"/>
    <w:rPr>
      <w:rFonts w:ascii="仿宋_GB2312" w:eastAsia="仿宋_GB2312"/>
    </w:rPr>
  </w:style>
  <w:style w:type="paragraph" w:customStyle="1" w:styleId="522">
    <w:name w:val="marker_file_3568"/>
    <w:basedOn w:val="504"/>
    <w:qFormat/>
    <w:uiPriority w:val="0"/>
    <w:pPr>
      <w:shd w:val="clear" w:color="auto" w:fill="FFFF00"/>
    </w:pPr>
  </w:style>
  <w:style w:type="paragraph" w:customStyle="1" w:styleId="523">
    <w:name w:val="Normal (Web)_file_3568"/>
    <w:basedOn w:val="504"/>
    <w:semiHidden/>
    <w:unhideWhenUsed/>
    <w:qFormat/>
    <w:uiPriority w:val="99"/>
  </w:style>
  <w:style w:type="paragraph" w:customStyle="1" w:styleId="524">
    <w:name w:val="Normal_file_35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5">
    <w:name w:val="heading 1_file_3569"/>
    <w:basedOn w:val="524"/>
    <w:qFormat/>
    <w:uiPriority w:val="9"/>
    <w:pPr>
      <w:outlineLvl w:val="0"/>
    </w:pPr>
    <w:rPr>
      <w:kern w:val="36"/>
      <w:sz w:val="48"/>
      <w:szCs w:val="48"/>
    </w:rPr>
  </w:style>
  <w:style w:type="paragraph" w:customStyle="1" w:styleId="526">
    <w:name w:val="heading 2_file_3569"/>
    <w:basedOn w:val="524"/>
    <w:qFormat/>
    <w:uiPriority w:val="9"/>
    <w:pPr>
      <w:outlineLvl w:val="1"/>
    </w:pPr>
    <w:rPr>
      <w:sz w:val="36"/>
      <w:szCs w:val="36"/>
    </w:rPr>
  </w:style>
  <w:style w:type="paragraph" w:customStyle="1" w:styleId="527">
    <w:name w:val="heading 3_file_3569"/>
    <w:basedOn w:val="524"/>
    <w:qFormat/>
    <w:uiPriority w:val="9"/>
    <w:pPr>
      <w:outlineLvl w:val="2"/>
    </w:pPr>
    <w:rPr>
      <w:sz w:val="27"/>
      <w:szCs w:val="27"/>
    </w:rPr>
  </w:style>
  <w:style w:type="paragraph" w:customStyle="1" w:styleId="528">
    <w:name w:val="heading 4_file_3569"/>
    <w:basedOn w:val="524"/>
    <w:qFormat/>
    <w:uiPriority w:val="9"/>
    <w:pPr>
      <w:outlineLvl w:val="3"/>
    </w:pPr>
  </w:style>
  <w:style w:type="paragraph" w:customStyle="1" w:styleId="529">
    <w:name w:val="heading 5_file_3569"/>
    <w:basedOn w:val="524"/>
    <w:qFormat/>
    <w:uiPriority w:val="9"/>
    <w:pPr>
      <w:outlineLvl w:val="4"/>
    </w:pPr>
    <w:rPr>
      <w:sz w:val="20"/>
      <w:szCs w:val="20"/>
    </w:rPr>
  </w:style>
  <w:style w:type="paragraph" w:customStyle="1" w:styleId="530">
    <w:name w:val="heading 6_file_3569"/>
    <w:basedOn w:val="524"/>
    <w:qFormat/>
    <w:uiPriority w:val="9"/>
    <w:pPr>
      <w:outlineLvl w:val="5"/>
    </w:pPr>
    <w:rPr>
      <w:sz w:val="15"/>
      <w:szCs w:val="15"/>
    </w:rPr>
  </w:style>
  <w:style w:type="character" w:customStyle="1" w:styleId="531">
    <w:name w:val="Default Paragraph Font_file_3569"/>
    <w:semiHidden/>
    <w:unhideWhenUsed/>
    <w:qFormat/>
    <w:uiPriority w:val="1"/>
  </w:style>
  <w:style w:type="table" w:customStyle="1" w:styleId="532">
    <w:name w:val="Normal Table_file_3569"/>
    <w:semiHidden/>
    <w:unhideWhenUsed/>
    <w:qFormat/>
    <w:uiPriority w:val="99"/>
    <w:tblPr>
      <w:tblCellMar>
        <w:top w:w="0" w:type="dxa"/>
        <w:left w:w="108" w:type="dxa"/>
        <w:bottom w:w="0" w:type="dxa"/>
        <w:right w:w="108" w:type="dxa"/>
      </w:tblCellMar>
    </w:tblPr>
  </w:style>
  <w:style w:type="character" w:customStyle="1" w:styleId="533">
    <w:name w:val="Hyperlink_file_3569"/>
    <w:basedOn w:val="531"/>
    <w:semiHidden/>
    <w:unhideWhenUsed/>
    <w:qFormat/>
    <w:uiPriority w:val="99"/>
    <w:rPr>
      <w:color w:val="0782C1"/>
      <w:u w:val="single"/>
    </w:rPr>
  </w:style>
  <w:style w:type="character" w:customStyle="1" w:styleId="534">
    <w:name w:val="FollowedHyperlink_file_3569"/>
    <w:basedOn w:val="531"/>
    <w:semiHidden/>
    <w:unhideWhenUsed/>
    <w:qFormat/>
    <w:uiPriority w:val="99"/>
    <w:rPr>
      <w:color w:val="0782C1"/>
      <w:u w:val="single"/>
    </w:rPr>
  </w:style>
  <w:style w:type="character" w:customStyle="1" w:styleId="535">
    <w:name w:val="标题 1 Char_file_3569"/>
    <w:basedOn w:val="531"/>
    <w:link w:val="3"/>
    <w:qFormat/>
    <w:uiPriority w:val="9"/>
    <w:rPr>
      <w:rFonts w:ascii="宋体" w:hAnsi="宋体" w:eastAsia="宋体" w:cs="宋体"/>
      <w:b/>
      <w:bCs/>
      <w:kern w:val="44"/>
      <w:sz w:val="44"/>
      <w:szCs w:val="44"/>
    </w:rPr>
  </w:style>
  <w:style w:type="character" w:customStyle="1" w:styleId="536">
    <w:name w:val="标题 2 Char_file_3569"/>
    <w:basedOn w:val="531"/>
    <w:link w:val="4"/>
    <w:semiHidden/>
    <w:qFormat/>
    <w:uiPriority w:val="9"/>
    <w:rPr>
      <w:rFonts w:asciiTheme="majorHAnsi" w:hAnsiTheme="majorHAnsi" w:eastAsiaTheme="majorEastAsia" w:cstheme="majorBidi"/>
      <w:b/>
      <w:bCs/>
      <w:sz w:val="32"/>
      <w:szCs w:val="32"/>
    </w:rPr>
  </w:style>
  <w:style w:type="character" w:customStyle="1" w:styleId="537">
    <w:name w:val="标题 3 Char_file_3569"/>
    <w:basedOn w:val="531"/>
    <w:link w:val="5"/>
    <w:semiHidden/>
    <w:qFormat/>
    <w:uiPriority w:val="9"/>
    <w:rPr>
      <w:rFonts w:ascii="宋体" w:hAnsi="宋体" w:eastAsia="宋体" w:cs="宋体"/>
      <w:b/>
      <w:bCs/>
      <w:sz w:val="32"/>
      <w:szCs w:val="32"/>
    </w:rPr>
  </w:style>
  <w:style w:type="character" w:customStyle="1" w:styleId="538">
    <w:name w:val="标题 4 Char_file_3569"/>
    <w:basedOn w:val="531"/>
    <w:link w:val="6"/>
    <w:semiHidden/>
    <w:qFormat/>
    <w:uiPriority w:val="9"/>
    <w:rPr>
      <w:rFonts w:asciiTheme="majorHAnsi" w:hAnsiTheme="majorHAnsi" w:eastAsiaTheme="majorEastAsia" w:cstheme="majorBidi"/>
      <w:b/>
      <w:bCs/>
      <w:sz w:val="28"/>
      <w:szCs w:val="28"/>
    </w:rPr>
  </w:style>
  <w:style w:type="character" w:customStyle="1" w:styleId="539">
    <w:name w:val="标题 5 Char_file_3569"/>
    <w:basedOn w:val="531"/>
    <w:link w:val="7"/>
    <w:semiHidden/>
    <w:qFormat/>
    <w:uiPriority w:val="9"/>
    <w:rPr>
      <w:rFonts w:ascii="宋体" w:hAnsi="宋体" w:eastAsia="宋体" w:cs="宋体"/>
      <w:b/>
      <w:bCs/>
      <w:sz w:val="28"/>
      <w:szCs w:val="28"/>
    </w:rPr>
  </w:style>
  <w:style w:type="character" w:customStyle="1" w:styleId="540">
    <w:name w:val="标题 6 Char_file_3569"/>
    <w:basedOn w:val="531"/>
    <w:link w:val="9"/>
    <w:semiHidden/>
    <w:qFormat/>
    <w:uiPriority w:val="9"/>
    <w:rPr>
      <w:rFonts w:asciiTheme="majorHAnsi" w:hAnsiTheme="majorHAnsi" w:eastAsiaTheme="majorEastAsia" w:cstheme="majorBidi"/>
      <w:b/>
      <w:bCs/>
      <w:sz w:val="24"/>
      <w:szCs w:val="24"/>
    </w:rPr>
  </w:style>
  <w:style w:type="paragraph" w:customStyle="1" w:styleId="541">
    <w:name w:val="cke_editable_file_3569"/>
    <w:basedOn w:val="524"/>
    <w:qFormat/>
    <w:uiPriority w:val="0"/>
    <w:rPr>
      <w:rFonts w:ascii="仿宋_GB2312" w:eastAsia="仿宋_GB2312"/>
    </w:rPr>
  </w:style>
  <w:style w:type="paragraph" w:customStyle="1" w:styleId="542">
    <w:name w:val="marker_file_3569"/>
    <w:basedOn w:val="524"/>
    <w:qFormat/>
    <w:uiPriority w:val="0"/>
    <w:pPr>
      <w:shd w:val="clear" w:color="auto" w:fill="FFFF00"/>
    </w:pPr>
  </w:style>
  <w:style w:type="paragraph" w:customStyle="1" w:styleId="543">
    <w:name w:val="Normal (Web)_file_3569"/>
    <w:basedOn w:val="524"/>
    <w:semiHidden/>
    <w:unhideWhenUsed/>
    <w:qFormat/>
    <w:uiPriority w:val="99"/>
  </w:style>
  <w:style w:type="paragraph" w:customStyle="1" w:styleId="544">
    <w:name w:val="Normal_file_35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5">
    <w:name w:val="heading 1_file_3570"/>
    <w:basedOn w:val="544"/>
    <w:qFormat/>
    <w:uiPriority w:val="9"/>
    <w:pPr>
      <w:outlineLvl w:val="0"/>
    </w:pPr>
    <w:rPr>
      <w:kern w:val="36"/>
      <w:sz w:val="48"/>
      <w:szCs w:val="48"/>
    </w:rPr>
  </w:style>
  <w:style w:type="paragraph" w:customStyle="1" w:styleId="546">
    <w:name w:val="heading 2_file_3570"/>
    <w:basedOn w:val="544"/>
    <w:qFormat/>
    <w:uiPriority w:val="9"/>
    <w:pPr>
      <w:outlineLvl w:val="1"/>
    </w:pPr>
    <w:rPr>
      <w:sz w:val="36"/>
      <w:szCs w:val="36"/>
    </w:rPr>
  </w:style>
  <w:style w:type="paragraph" w:customStyle="1" w:styleId="547">
    <w:name w:val="heading 3_file_3570"/>
    <w:basedOn w:val="544"/>
    <w:qFormat/>
    <w:uiPriority w:val="9"/>
    <w:pPr>
      <w:outlineLvl w:val="2"/>
    </w:pPr>
    <w:rPr>
      <w:sz w:val="27"/>
      <w:szCs w:val="27"/>
    </w:rPr>
  </w:style>
  <w:style w:type="paragraph" w:customStyle="1" w:styleId="548">
    <w:name w:val="heading 4_file_3570"/>
    <w:basedOn w:val="544"/>
    <w:qFormat/>
    <w:uiPriority w:val="9"/>
    <w:pPr>
      <w:outlineLvl w:val="3"/>
    </w:pPr>
  </w:style>
  <w:style w:type="paragraph" w:customStyle="1" w:styleId="549">
    <w:name w:val="heading 5_file_3570"/>
    <w:basedOn w:val="544"/>
    <w:qFormat/>
    <w:uiPriority w:val="9"/>
    <w:pPr>
      <w:outlineLvl w:val="4"/>
    </w:pPr>
    <w:rPr>
      <w:sz w:val="20"/>
      <w:szCs w:val="20"/>
    </w:rPr>
  </w:style>
  <w:style w:type="paragraph" w:customStyle="1" w:styleId="550">
    <w:name w:val="heading 6_file_3570"/>
    <w:basedOn w:val="544"/>
    <w:qFormat/>
    <w:uiPriority w:val="9"/>
    <w:pPr>
      <w:outlineLvl w:val="5"/>
    </w:pPr>
    <w:rPr>
      <w:sz w:val="15"/>
      <w:szCs w:val="15"/>
    </w:rPr>
  </w:style>
  <w:style w:type="character" w:customStyle="1" w:styleId="551">
    <w:name w:val="Default Paragraph Font_file_3570"/>
    <w:semiHidden/>
    <w:unhideWhenUsed/>
    <w:qFormat/>
    <w:uiPriority w:val="1"/>
  </w:style>
  <w:style w:type="table" w:customStyle="1" w:styleId="552">
    <w:name w:val="Normal Table_file_3570"/>
    <w:semiHidden/>
    <w:unhideWhenUsed/>
    <w:qFormat/>
    <w:uiPriority w:val="99"/>
    <w:tblPr>
      <w:tblCellMar>
        <w:top w:w="0" w:type="dxa"/>
        <w:left w:w="108" w:type="dxa"/>
        <w:bottom w:w="0" w:type="dxa"/>
        <w:right w:w="108" w:type="dxa"/>
      </w:tblCellMar>
    </w:tblPr>
  </w:style>
  <w:style w:type="character" w:customStyle="1" w:styleId="553">
    <w:name w:val="Hyperlink_file_3570"/>
    <w:basedOn w:val="551"/>
    <w:semiHidden/>
    <w:unhideWhenUsed/>
    <w:qFormat/>
    <w:uiPriority w:val="99"/>
    <w:rPr>
      <w:color w:val="0782C1"/>
      <w:u w:val="single"/>
    </w:rPr>
  </w:style>
  <w:style w:type="character" w:customStyle="1" w:styleId="554">
    <w:name w:val="FollowedHyperlink_file_3570"/>
    <w:basedOn w:val="551"/>
    <w:semiHidden/>
    <w:unhideWhenUsed/>
    <w:qFormat/>
    <w:uiPriority w:val="99"/>
    <w:rPr>
      <w:color w:val="0782C1"/>
      <w:u w:val="single"/>
    </w:rPr>
  </w:style>
  <w:style w:type="character" w:customStyle="1" w:styleId="555">
    <w:name w:val="标题 1 Char_file_3570"/>
    <w:basedOn w:val="551"/>
    <w:link w:val="3"/>
    <w:qFormat/>
    <w:uiPriority w:val="9"/>
    <w:rPr>
      <w:rFonts w:ascii="宋体" w:hAnsi="宋体" w:eastAsia="宋体" w:cs="宋体"/>
      <w:b/>
      <w:bCs/>
      <w:kern w:val="44"/>
      <w:sz w:val="44"/>
      <w:szCs w:val="44"/>
    </w:rPr>
  </w:style>
  <w:style w:type="character" w:customStyle="1" w:styleId="556">
    <w:name w:val="标题 2 Char_file_3570"/>
    <w:basedOn w:val="551"/>
    <w:link w:val="4"/>
    <w:semiHidden/>
    <w:qFormat/>
    <w:uiPriority w:val="9"/>
    <w:rPr>
      <w:rFonts w:asciiTheme="majorHAnsi" w:hAnsiTheme="majorHAnsi" w:eastAsiaTheme="majorEastAsia" w:cstheme="majorBidi"/>
      <w:b/>
      <w:bCs/>
      <w:sz w:val="32"/>
      <w:szCs w:val="32"/>
    </w:rPr>
  </w:style>
  <w:style w:type="character" w:customStyle="1" w:styleId="557">
    <w:name w:val="标题 3 Char_file_3570"/>
    <w:basedOn w:val="551"/>
    <w:link w:val="5"/>
    <w:semiHidden/>
    <w:qFormat/>
    <w:uiPriority w:val="9"/>
    <w:rPr>
      <w:rFonts w:ascii="宋体" w:hAnsi="宋体" w:eastAsia="宋体" w:cs="宋体"/>
      <w:b/>
      <w:bCs/>
      <w:sz w:val="32"/>
      <w:szCs w:val="32"/>
    </w:rPr>
  </w:style>
  <w:style w:type="character" w:customStyle="1" w:styleId="558">
    <w:name w:val="标题 4 Char_file_3570"/>
    <w:basedOn w:val="551"/>
    <w:link w:val="6"/>
    <w:semiHidden/>
    <w:qFormat/>
    <w:uiPriority w:val="9"/>
    <w:rPr>
      <w:rFonts w:asciiTheme="majorHAnsi" w:hAnsiTheme="majorHAnsi" w:eastAsiaTheme="majorEastAsia" w:cstheme="majorBidi"/>
      <w:b/>
      <w:bCs/>
      <w:sz w:val="28"/>
      <w:szCs w:val="28"/>
    </w:rPr>
  </w:style>
  <w:style w:type="character" w:customStyle="1" w:styleId="559">
    <w:name w:val="标题 5 Char_file_3570"/>
    <w:basedOn w:val="551"/>
    <w:link w:val="7"/>
    <w:semiHidden/>
    <w:qFormat/>
    <w:uiPriority w:val="9"/>
    <w:rPr>
      <w:rFonts w:ascii="宋体" w:hAnsi="宋体" w:eastAsia="宋体" w:cs="宋体"/>
      <w:b/>
      <w:bCs/>
      <w:sz w:val="28"/>
      <w:szCs w:val="28"/>
    </w:rPr>
  </w:style>
  <w:style w:type="character" w:customStyle="1" w:styleId="560">
    <w:name w:val="标题 6 Char_file_3570"/>
    <w:basedOn w:val="551"/>
    <w:link w:val="9"/>
    <w:semiHidden/>
    <w:qFormat/>
    <w:uiPriority w:val="9"/>
    <w:rPr>
      <w:rFonts w:asciiTheme="majorHAnsi" w:hAnsiTheme="majorHAnsi" w:eastAsiaTheme="majorEastAsia" w:cstheme="majorBidi"/>
      <w:b/>
      <w:bCs/>
      <w:sz w:val="24"/>
      <w:szCs w:val="24"/>
    </w:rPr>
  </w:style>
  <w:style w:type="paragraph" w:customStyle="1" w:styleId="561">
    <w:name w:val="cke_editable_file_3570"/>
    <w:basedOn w:val="544"/>
    <w:qFormat/>
    <w:uiPriority w:val="0"/>
    <w:rPr>
      <w:rFonts w:ascii="仿宋_GB2312" w:eastAsia="仿宋_GB2312"/>
    </w:rPr>
  </w:style>
  <w:style w:type="paragraph" w:customStyle="1" w:styleId="562">
    <w:name w:val="marker_file_3570"/>
    <w:basedOn w:val="544"/>
    <w:qFormat/>
    <w:uiPriority w:val="0"/>
    <w:pPr>
      <w:shd w:val="clear" w:color="auto" w:fill="FFFF00"/>
    </w:pPr>
  </w:style>
  <w:style w:type="paragraph" w:customStyle="1" w:styleId="563">
    <w:name w:val="Normal (Web)_file_3570"/>
    <w:basedOn w:val="544"/>
    <w:semiHidden/>
    <w:unhideWhenUsed/>
    <w:qFormat/>
    <w:uiPriority w:val="99"/>
  </w:style>
  <w:style w:type="paragraph" w:customStyle="1" w:styleId="564">
    <w:name w:val="Normal_file_35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5">
    <w:name w:val="heading 1_file_3571"/>
    <w:basedOn w:val="564"/>
    <w:qFormat/>
    <w:uiPriority w:val="9"/>
    <w:pPr>
      <w:outlineLvl w:val="0"/>
    </w:pPr>
    <w:rPr>
      <w:kern w:val="36"/>
      <w:sz w:val="48"/>
      <w:szCs w:val="48"/>
    </w:rPr>
  </w:style>
  <w:style w:type="paragraph" w:customStyle="1" w:styleId="566">
    <w:name w:val="heading 2_file_3571"/>
    <w:basedOn w:val="564"/>
    <w:qFormat/>
    <w:uiPriority w:val="9"/>
    <w:pPr>
      <w:outlineLvl w:val="1"/>
    </w:pPr>
    <w:rPr>
      <w:sz w:val="36"/>
      <w:szCs w:val="36"/>
    </w:rPr>
  </w:style>
  <w:style w:type="paragraph" w:customStyle="1" w:styleId="567">
    <w:name w:val="heading 3_file_3571"/>
    <w:basedOn w:val="564"/>
    <w:qFormat/>
    <w:uiPriority w:val="9"/>
    <w:pPr>
      <w:outlineLvl w:val="2"/>
    </w:pPr>
    <w:rPr>
      <w:sz w:val="27"/>
      <w:szCs w:val="27"/>
    </w:rPr>
  </w:style>
  <w:style w:type="paragraph" w:customStyle="1" w:styleId="568">
    <w:name w:val="heading 4_file_3571"/>
    <w:basedOn w:val="564"/>
    <w:qFormat/>
    <w:uiPriority w:val="9"/>
    <w:pPr>
      <w:outlineLvl w:val="3"/>
    </w:pPr>
  </w:style>
  <w:style w:type="paragraph" w:customStyle="1" w:styleId="569">
    <w:name w:val="heading 5_file_3571"/>
    <w:basedOn w:val="564"/>
    <w:qFormat/>
    <w:uiPriority w:val="9"/>
    <w:pPr>
      <w:outlineLvl w:val="4"/>
    </w:pPr>
    <w:rPr>
      <w:sz w:val="20"/>
      <w:szCs w:val="20"/>
    </w:rPr>
  </w:style>
  <w:style w:type="paragraph" w:customStyle="1" w:styleId="570">
    <w:name w:val="heading 6_file_3571"/>
    <w:basedOn w:val="564"/>
    <w:qFormat/>
    <w:uiPriority w:val="9"/>
    <w:pPr>
      <w:outlineLvl w:val="5"/>
    </w:pPr>
    <w:rPr>
      <w:sz w:val="15"/>
      <w:szCs w:val="15"/>
    </w:rPr>
  </w:style>
  <w:style w:type="character" w:customStyle="1" w:styleId="571">
    <w:name w:val="Default Paragraph Font_file_3571"/>
    <w:semiHidden/>
    <w:unhideWhenUsed/>
    <w:qFormat/>
    <w:uiPriority w:val="1"/>
  </w:style>
  <w:style w:type="table" w:customStyle="1" w:styleId="572">
    <w:name w:val="Normal Table_file_3571"/>
    <w:semiHidden/>
    <w:unhideWhenUsed/>
    <w:qFormat/>
    <w:uiPriority w:val="99"/>
    <w:tblPr>
      <w:tblCellMar>
        <w:top w:w="0" w:type="dxa"/>
        <w:left w:w="108" w:type="dxa"/>
        <w:bottom w:w="0" w:type="dxa"/>
        <w:right w:w="108" w:type="dxa"/>
      </w:tblCellMar>
    </w:tblPr>
  </w:style>
  <w:style w:type="character" w:customStyle="1" w:styleId="573">
    <w:name w:val="Hyperlink_file_3571"/>
    <w:basedOn w:val="571"/>
    <w:semiHidden/>
    <w:unhideWhenUsed/>
    <w:qFormat/>
    <w:uiPriority w:val="99"/>
    <w:rPr>
      <w:color w:val="0782C1"/>
      <w:u w:val="single"/>
    </w:rPr>
  </w:style>
  <w:style w:type="character" w:customStyle="1" w:styleId="574">
    <w:name w:val="FollowedHyperlink_file_3571"/>
    <w:basedOn w:val="571"/>
    <w:semiHidden/>
    <w:unhideWhenUsed/>
    <w:qFormat/>
    <w:uiPriority w:val="99"/>
    <w:rPr>
      <w:color w:val="0782C1"/>
      <w:u w:val="single"/>
    </w:rPr>
  </w:style>
  <w:style w:type="character" w:customStyle="1" w:styleId="575">
    <w:name w:val="标题 1 Char_file_3571"/>
    <w:basedOn w:val="571"/>
    <w:link w:val="3"/>
    <w:qFormat/>
    <w:uiPriority w:val="9"/>
    <w:rPr>
      <w:rFonts w:ascii="宋体" w:hAnsi="宋体" w:eastAsia="宋体" w:cs="宋体"/>
      <w:b/>
      <w:bCs/>
      <w:kern w:val="44"/>
      <w:sz w:val="44"/>
      <w:szCs w:val="44"/>
    </w:rPr>
  </w:style>
  <w:style w:type="character" w:customStyle="1" w:styleId="576">
    <w:name w:val="标题 2 Char_file_3571"/>
    <w:basedOn w:val="571"/>
    <w:link w:val="4"/>
    <w:semiHidden/>
    <w:qFormat/>
    <w:uiPriority w:val="9"/>
    <w:rPr>
      <w:rFonts w:asciiTheme="majorHAnsi" w:hAnsiTheme="majorHAnsi" w:eastAsiaTheme="majorEastAsia" w:cstheme="majorBidi"/>
      <w:b/>
      <w:bCs/>
      <w:sz w:val="32"/>
      <w:szCs w:val="32"/>
    </w:rPr>
  </w:style>
  <w:style w:type="character" w:customStyle="1" w:styleId="577">
    <w:name w:val="标题 3 Char_file_3571"/>
    <w:basedOn w:val="571"/>
    <w:link w:val="5"/>
    <w:semiHidden/>
    <w:qFormat/>
    <w:uiPriority w:val="9"/>
    <w:rPr>
      <w:rFonts w:ascii="宋体" w:hAnsi="宋体" w:eastAsia="宋体" w:cs="宋体"/>
      <w:b/>
      <w:bCs/>
      <w:sz w:val="32"/>
      <w:szCs w:val="32"/>
    </w:rPr>
  </w:style>
  <w:style w:type="character" w:customStyle="1" w:styleId="578">
    <w:name w:val="标题 4 Char_file_3571"/>
    <w:basedOn w:val="571"/>
    <w:link w:val="6"/>
    <w:semiHidden/>
    <w:qFormat/>
    <w:uiPriority w:val="9"/>
    <w:rPr>
      <w:rFonts w:asciiTheme="majorHAnsi" w:hAnsiTheme="majorHAnsi" w:eastAsiaTheme="majorEastAsia" w:cstheme="majorBidi"/>
      <w:b/>
      <w:bCs/>
      <w:sz w:val="28"/>
      <w:szCs w:val="28"/>
    </w:rPr>
  </w:style>
  <w:style w:type="character" w:customStyle="1" w:styleId="579">
    <w:name w:val="标题 5 Char_file_3571"/>
    <w:basedOn w:val="571"/>
    <w:link w:val="7"/>
    <w:semiHidden/>
    <w:qFormat/>
    <w:uiPriority w:val="9"/>
    <w:rPr>
      <w:rFonts w:ascii="宋体" w:hAnsi="宋体" w:eastAsia="宋体" w:cs="宋体"/>
      <w:b/>
      <w:bCs/>
      <w:sz w:val="28"/>
      <w:szCs w:val="28"/>
    </w:rPr>
  </w:style>
  <w:style w:type="character" w:customStyle="1" w:styleId="580">
    <w:name w:val="标题 6 Char_file_3571"/>
    <w:basedOn w:val="571"/>
    <w:link w:val="9"/>
    <w:semiHidden/>
    <w:qFormat/>
    <w:uiPriority w:val="9"/>
    <w:rPr>
      <w:rFonts w:asciiTheme="majorHAnsi" w:hAnsiTheme="majorHAnsi" w:eastAsiaTheme="majorEastAsia" w:cstheme="majorBidi"/>
      <w:b/>
      <w:bCs/>
      <w:sz w:val="24"/>
      <w:szCs w:val="24"/>
    </w:rPr>
  </w:style>
  <w:style w:type="paragraph" w:customStyle="1" w:styleId="581">
    <w:name w:val="cke_editable_file_3571"/>
    <w:basedOn w:val="564"/>
    <w:qFormat/>
    <w:uiPriority w:val="0"/>
    <w:rPr>
      <w:rFonts w:ascii="仿宋_GB2312" w:eastAsia="仿宋_GB2312"/>
    </w:rPr>
  </w:style>
  <w:style w:type="paragraph" w:customStyle="1" w:styleId="582">
    <w:name w:val="marker_file_3571"/>
    <w:basedOn w:val="564"/>
    <w:qFormat/>
    <w:uiPriority w:val="0"/>
    <w:pPr>
      <w:shd w:val="clear" w:color="auto" w:fill="FFFF00"/>
    </w:pPr>
  </w:style>
  <w:style w:type="paragraph" w:customStyle="1" w:styleId="583">
    <w:name w:val="Normal (Web)_file_3571"/>
    <w:basedOn w:val="564"/>
    <w:semiHidden/>
    <w:unhideWhenUsed/>
    <w:qFormat/>
    <w:uiPriority w:val="99"/>
  </w:style>
  <w:style w:type="paragraph" w:customStyle="1" w:styleId="584">
    <w:name w:val="Normal_file_35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5">
    <w:name w:val="heading 1_file_3572"/>
    <w:basedOn w:val="584"/>
    <w:qFormat/>
    <w:uiPriority w:val="9"/>
    <w:pPr>
      <w:outlineLvl w:val="0"/>
    </w:pPr>
    <w:rPr>
      <w:kern w:val="36"/>
      <w:sz w:val="48"/>
      <w:szCs w:val="48"/>
    </w:rPr>
  </w:style>
  <w:style w:type="paragraph" w:customStyle="1" w:styleId="586">
    <w:name w:val="heading 2_file_3572"/>
    <w:basedOn w:val="584"/>
    <w:qFormat/>
    <w:uiPriority w:val="9"/>
    <w:pPr>
      <w:outlineLvl w:val="1"/>
    </w:pPr>
    <w:rPr>
      <w:sz w:val="36"/>
      <w:szCs w:val="36"/>
    </w:rPr>
  </w:style>
  <w:style w:type="paragraph" w:customStyle="1" w:styleId="587">
    <w:name w:val="heading 3_file_3572"/>
    <w:basedOn w:val="584"/>
    <w:qFormat/>
    <w:uiPriority w:val="9"/>
    <w:pPr>
      <w:outlineLvl w:val="2"/>
    </w:pPr>
    <w:rPr>
      <w:sz w:val="27"/>
      <w:szCs w:val="27"/>
    </w:rPr>
  </w:style>
  <w:style w:type="paragraph" w:customStyle="1" w:styleId="588">
    <w:name w:val="heading 4_file_3572"/>
    <w:basedOn w:val="584"/>
    <w:qFormat/>
    <w:uiPriority w:val="9"/>
    <w:pPr>
      <w:outlineLvl w:val="3"/>
    </w:pPr>
  </w:style>
  <w:style w:type="paragraph" w:customStyle="1" w:styleId="589">
    <w:name w:val="heading 5_file_3572"/>
    <w:basedOn w:val="584"/>
    <w:qFormat/>
    <w:uiPriority w:val="9"/>
    <w:pPr>
      <w:outlineLvl w:val="4"/>
    </w:pPr>
    <w:rPr>
      <w:sz w:val="20"/>
      <w:szCs w:val="20"/>
    </w:rPr>
  </w:style>
  <w:style w:type="paragraph" w:customStyle="1" w:styleId="590">
    <w:name w:val="heading 6_file_3572"/>
    <w:basedOn w:val="584"/>
    <w:qFormat/>
    <w:uiPriority w:val="9"/>
    <w:pPr>
      <w:outlineLvl w:val="5"/>
    </w:pPr>
    <w:rPr>
      <w:sz w:val="15"/>
      <w:szCs w:val="15"/>
    </w:rPr>
  </w:style>
  <w:style w:type="character" w:customStyle="1" w:styleId="591">
    <w:name w:val="Default Paragraph Font_file_3572"/>
    <w:semiHidden/>
    <w:unhideWhenUsed/>
    <w:qFormat/>
    <w:uiPriority w:val="1"/>
  </w:style>
  <w:style w:type="table" w:customStyle="1" w:styleId="592">
    <w:name w:val="Normal Table_file_3572"/>
    <w:semiHidden/>
    <w:unhideWhenUsed/>
    <w:qFormat/>
    <w:uiPriority w:val="99"/>
    <w:tblPr>
      <w:tblCellMar>
        <w:top w:w="0" w:type="dxa"/>
        <w:left w:w="108" w:type="dxa"/>
        <w:bottom w:w="0" w:type="dxa"/>
        <w:right w:w="108" w:type="dxa"/>
      </w:tblCellMar>
    </w:tblPr>
  </w:style>
  <w:style w:type="character" w:customStyle="1" w:styleId="593">
    <w:name w:val="Hyperlink_file_3572"/>
    <w:basedOn w:val="591"/>
    <w:semiHidden/>
    <w:unhideWhenUsed/>
    <w:qFormat/>
    <w:uiPriority w:val="99"/>
    <w:rPr>
      <w:color w:val="0782C1"/>
      <w:u w:val="single"/>
    </w:rPr>
  </w:style>
  <w:style w:type="character" w:customStyle="1" w:styleId="594">
    <w:name w:val="FollowedHyperlink_file_3572"/>
    <w:basedOn w:val="591"/>
    <w:semiHidden/>
    <w:unhideWhenUsed/>
    <w:qFormat/>
    <w:uiPriority w:val="99"/>
    <w:rPr>
      <w:color w:val="0782C1"/>
      <w:u w:val="single"/>
    </w:rPr>
  </w:style>
  <w:style w:type="character" w:customStyle="1" w:styleId="595">
    <w:name w:val="标题 1 Char_file_3572"/>
    <w:basedOn w:val="591"/>
    <w:link w:val="3"/>
    <w:qFormat/>
    <w:uiPriority w:val="9"/>
    <w:rPr>
      <w:rFonts w:ascii="宋体" w:hAnsi="宋体" w:eastAsia="宋体" w:cs="宋体"/>
      <w:b/>
      <w:bCs/>
      <w:kern w:val="44"/>
      <w:sz w:val="44"/>
      <w:szCs w:val="44"/>
    </w:rPr>
  </w:style>
  <w:style w:type="character" w:customStyle="1" w:styleId="596">
    <w:name w:val="标题 2 Char_file_3572"/>
    <w:basedOn w:val="591"/>
    <w:link w:val="4"/>
    <w:semiHidden/>
    <w:qFormat/>
    <w:uiPriority w:val="9"/>
    <w:rPr>
      <w:rFonts w:asciiTheme="majorHAnsi" w:hAnsiTheme="majorHAnsi" w:eastAsiaTheme="majorEastAsia" w:cstheme="majorBidi"/>
      <w:b/>
      <w:bCs/>
      <w:sz w:val="32"/>
      <w:szCs w:val="32"/>
    </w:rPr>
  </w:style>
  <w:style w:type="character" w:customStyle="1" w:styleId="597">
    <w:name w:val="标题 3 Char_file_3572"/>
    <w:basedOn w:val="591"/>
    <w:link w:val="5"/>
    <w:semiHidden/>
    <w:qFormat/>
    <w:uiPriority w:val="9"/>
    <w:rPr>
      <w:rFonts w:ascii="宋体" w:hAnsi="宋体" w:eastAsia="宋体" w:cs="宋体"/>
      <w:b/>
      <w:bCs/>
      <w:sz w:val="32"/>
      <w:szCs w:val="32"/>
    </w:rPr>
  </w:style>
  <w:style w:type="character" w:customStyle="1" w:styleId="598">
    <w:name w:val="标题 4 Char_file_3572"/>
    <w:basedOn w:val="591"/>
    <w:link w:val="6"/>
    <w:semiHidden/>
    <w:qFormat/>
    <w:uiPriority w:val="9"/>
    <w:rPr>
      <w:rFonts w:asciiTheme="majorHAnsi" w:hAnsiTheme="majorHAnsi" w:eastAsiaTheme="majorEastAsia" w:cstheme="majorBidi"/>
      <w:b/>
      <w:bCs/>
      <w:sz w:val="28"/>
      <w:szCs w:val="28"/>
    </w:rPr>
  </w:style>
  <w:style w:type="character" w:customStyle="1" w:styleId="599">
    <w:name w:val="标题 5 Char_file_3572"/>
    <w:basedOn w:val="591"/>
    <w:link w:val="7"/>
    <w:semiHidden/>
    <w:qFormat/>
    <w:uiPriority w:val="9"/>
    <w:rPr>
      <w:rFonts w:ascii="宋体" w:hAnsi="宋体" w:eastAsia="宋体" w:cs="宋体"/>
      <w:b/>
      <w:bCs/>
      <w:sz w:val="28"/>
      <w:szCs w:val="28"/>
    </w:rPr>
  </w:style>
  <w:style w:type="character" w:customStyle="1" w:styleId="600">
    <w:name w:val="标题 6 Char_file_3572"/>
    <w:basedOn w:val="591"/>
    <w:link w:val="9"/>
    <w:semiHidden/>
    <w:qFormat/>
    <w:uiPriority w:val="9"/>
    <w:rPr>
      <w:rFonts w:asciiTheme="majorHAnsi" w:hAnsiTheme="majorHAnsi" w:eastAsiaTheme="majorEastAsia" w:cstheme="majorBidi"/>
      <w:b/>
      <w:bCs/>
      <w:sz w:val="24"/>
      <w:szCs w:val="24"/>
    </w:rPr>
  </w:style>
  <w:style w:type="paragraph" w:customStyle="1" w:styleId="601">
    <w:name w:val="cke_editable_file_3572"/>
    <w:basedOn w:val="584"/>
    <w:qFormat/>
    <w:uiPriority w:val="0"/>
    <w:rPr>
      <w:rFonts w:ascii="仿宋_GB2312" w:eastAsia="仿宋_GB2312"/>
    </w:rPr>
  </w:style>
  <w:style w:type="paragraph" w:customStyle="1" w:styleId="602">
    <w:name w:val="marker_file_3572"/>
    <w:basedOn w:val="584"/>
    <w:qFormat/>
    <w:uiPriority w:val="0"/>
    <w:pPr>
      <w:shd w:val="clear" w:color="auto" w:fill="FFFF00"/>
    </w:pPr>
  </w:style>
  <w:style w:type="paragraph" w:customStyle="1" w:styleId="603">
    <w:name w:val="Normal (Web)_file_3572"/>
    <w:basedOn w:val="584"/>
    <w:semiHidden/>
    <w:unhideWhenUsed/>
    <w:qFormat/>
    <w:uiPriority w:val="99"/>
  </w:style>
  <w:style w:type="character" w:customStyle="1" w:styleId="604">
    <w:name w:val="Strong_file_3572"/>
    <w:basedOn w:val="591"/>
    <w:qFormat/>
    <w:uiPriority w:val="22"/>
    <w:rPr>
      <w:b/>
      <w:bCs/>
    </w:rPr>
  </w:style>
  <w:style w:type="paragraph" w:customStyle="1" w:styleId="605">
    <w:name w:val="Normal_file_35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6">
    <w:name w:val="heading 1_file_3573"/>
    <w:basedOn w:val="605"/>
    <w:qFormat/>
    <w:uiPriority w:val="9"/>
    <w:pPr>
      <w:outlineLvl w:val="0"/>
    </w:pPr>
    <w:rPr>
      <w:kern w:val="36"/>
      <w:sz w:val="48"/>
      <w:szCs w:val="48"/>
    </w:rPr>
  </w:style>
  <w:style w:type="paragraph" w:customStyle="1" w:styleId="607">
    <w:name w:val="heading 2_file_3573"/>
    <w:basedOn w:val="605"/>
    <w:qFormat/>
    <w:uiPriority w:val="9"/>
    <w:pPr>
      <w:outlineLvl w:val="1"/>
    </w:pPr>
    <w:rPr>
      <w:sz w:val="36"/>
      <w:szCs w:val="36"/>
    </w:rPr>
  </w:style>
  <w:style w:type="paragraph" w:customStyle="1" w:styleId="608">
    <w:name w:val="heading 3_file_3573"/>
    <w:basedOn w:val="605"/>
    <w:qFormat/>
    <w:uiPriority w:val="9"/>
    <w:pPr>
      <w:outlineLvl w:val="2"/>
    </w:pPr>
    <w:rPr>
      <w:sz w:val="27"/>
      <w:szCs w:val="27"/>
    </w:rPr>
  </w:style>
  <w:style w:type="paragraph" w:customStyle="1" w:styleId="609">
    <w:name w:val="heading 4_file_3573"/>
    <w:basedOn w:val="605"/>
    <w:qFormat/>
    <w:uiPriority w:val="9"/>
    <w:pPr>
      <w:outlineLvl w:val="3"/>
    </w:pPr>
  </w:style>
  <w:style w:type="paragraph" w:customStyle="1" w:styleId="610">
    <w:name w:val="heading 5_file_3573"/>
    <w:basedOn w:val="605"/>
    <w:qFormat/>
    <w:uiPriority w:val="9"/>
    <w:pPr>
      <w:outlineLvl w:val="4"/>
    </w:pPr>
    <w:rPr>
      <w:sz w:val="20"/>
      <w:szCs w:val="20"/>
    </w:rPr>
  </w:style>
  <w:style w:type="paragraph" w:customStyle="1" w:styleId="611">
    <w:name w:val="heading 6_file_3573"/>
    <w:basedOn w:val="605"/>
    <w:qFormat/>
    <w:uiPriority w:val="9"/>
    <w:pPr>
      <w:outlineLvl w:val="5"/>
    </w:pPr>
    <w:rPr>
      <w:sz w:val="15"/>
      <w:szCs w:val="15"/>
    </w:rPr>
  </w:style>
  <w:style w:type="character" w:customStyle="1" w:styleId="612">
    <w:name w:val="Default Paragraph Font_file_3573"/>
    <w:semiHidden/>
    <w:unhideWhenUsed/>
    <w:qFormat/>
    <w:uiPriority w:val="1"/>
  </w:style>
  <w:style w:type="table" w:customStyle="1" w:styleId="613">
    <w:name w:val="Normal Table_file_3573"/>
    <w:semiHidden/>
    <w:unhideWhenUsed/>
    <w:qFormat/>
    <w:uiPriority w:val="99"/>
    <w:tblPr>
      <w:tblCellMar>
        <w:top w:w="0" w:type="dxa"/>
        <w:left w:w="108" w:type="dxa"/>
        <w:bottom w:w="0" w:type="dxa"/>
        <w:right w:w="108" w:type="dxa"/>
      </w:tblCellMar>
    </w:tblPr>
  </w:style>
  <w:style w:type="character" w:customStyle="1" w:styleId="614">
    <w:name w:val="Hyperlink_file_3573"/>
    <w:basedOn w:val="612"/>
    <w:semiHidden/>
    <w:unhideWhenUsed/>
    <w:qFormat/>
    <w:uiPriority w:val="99"/>
    <w:rPr>
      <w:color w:val="0782C1"/>
      <w:u w:val="single"/>
    </w:rPr>
  </w:style>
  <w:style w:type="character" w:customStyle="1" w:styleId="615">
    <w:name w:val="FollowedHyperlink_file_3573"/>
    <w:basedOn w:val="612"/>
    <w:semiHidden/>
    <w:unhideWhenUsed/>
    <w:qFormat/>
    <w:uiPriority w:val="99"/>
    <w:rPr>
      <w:color w:val="0782C1"/>
      <w:u w:val="single"/>
    </w:rPr>
  </w:style>
  <w:style w:type="character" w:customStyle="1" w:styleId="616">
    <w:name w:val="标题 1 Char_file_3573"/>
    <w:basedOn w:val="612"/>
    <w:link w:val="3"/>
    <w:qFormat/>
    <w:uiPriority w:val="9"/>
    <w:rPr>
      <w:rFonts w:ascii="宋体" w:hAnsi="宋体" w:eastAsia="宋体" w:cs="宋体"/>
      <w:b/>
      <w:bCs/>
      <w:kern w:val="44"/>
      <w:sz w:val="44"/>
      <w:szCs w:val="44"/>
    </w:rPr>
  </w:style>
  <w:style w:type="character" w:customStyle="1" w:styleId="617">
    <w:name w:val="标题 2 Char_file_3573"/>
    <w:basedOn w:val="612"/>
    <w:link w:val="4"/>
    <w:semiHidden/>
    <w:qFormat/>
    <w:uiPriority w:val="9"/>
    <w:rPr>
      <w:rFonts w:asciiTheme="majorHAnsi" w:hAnsiTheme="majorHAnsi" w:eastAsiaTheme="majorEastAsia" w:cstheme="majorBidi"/>
      <w:b/>
      <w:bCs/>
      <w:sz w:val="32"/>
      <w:szCs w:val="32"/>
    </w:rPr>
  </w:style>
  <w:style w:type="character" w:customStyle="1" w:styleId="618">
    <w:name w:val="标题 3 Char_file_3573"/>
    <w:basedOn w:val="612"/>
    <w:link w:val="5"/>
    <w:semiHidden/>
    <w:qFormat/>
    <w:uiPriority w:val="9"/>
    <w:rPr>
      <w:rFonts w:ascii="宋体" w:hAnsi="宋体" w:eastAsia="宋体" w:cs="宋体"/>
      <w:b/>
      <w:bCs/>
      <w:sz w:val="32"/>
      <w:szCs w:val="32"/>
    </w:rPr>
  </w:style>
  <w:style w:type="character" w:customStyle="1" w:styleId="619">
    <w:name w:val="标题 4 Char_file_3573"/>
    <w:basedOn w:val="612"/>
    <w:link w:val="6"/>
    <w:semiHidden/>
    <w:qFormat/>
    <w:uiPriority w:val="9"/>
    <w:rPr>
      <w:rFonts w:asciiTheme="majorHAnsi" w:hAnsiTheme="majorHAnsi" w:eastAsiaTheme="majorEastAsia" w:cstheme="majorBidi"/>
      <w:b/>
      <w:bCs/>
      <w:sz w:val="28"/>
      <w:szCs w:val="28"/>
    </w:rPr>
  </w:style>
  <w:style w:type="character" w:customStyle="1" w:styleId="620">
    <w:name w:val="标题 5 Char_file_3573"/>
    <w:basedOn w:val="612"/>
    <w:link w:val="7"/>
    <w:semiHidden/>
    <w:qFormat/>
    <w:uiPriority w:val="9"/>
    <w:rPr>
      <w:rFonts w:ascii="宋体" w:hAnsi="宋体" w:eastAsia="宋体" w:cs="宋体"/>
      <w:b/>
      <w:bCs/>
      <w:sz w:val="28"/>
      <w:szCs w:val="28"/>
    </w:rPr>
  </w:style>
  <w:style w:type="character" w:customStyle="1" w:styleId="621">
    <w:name w:val="标题 6 Char_file_3573"/>
    <w:basedOn w:val="612"/>
    <w:link w:val="9"/>
    <w:semiHidden/>
    <w:qFormat/>
    <w:uiPriority w:val="9"/>
    <w:rPr>
      <w:rFonts w:asciiTheme="majorHAnsi" w:hAnsiTheme="majorHAnsi" w:eastAsiaTheme="majorEastAsia" w:cstheme="majorBidi"/>
      <w:b/>
      <w:bCs/>
      <w:sz w:val="24"/>
      <w:szCs w:val="24"/>
    </w:rPr>
  </w:style>
  <w:style w:type="paragraph" w:customStyle="1" w:styleId="622">
    <w:name w:val="cke_editable_file_3573"/>
    <w:basedOn w:val="605"/>
    <w:qFormat/>
    <w:uiPriority w:val="0"/>
    <w:rPr>
      <w:rFonts w:ascii="仿宋_GB2312" w:eastAsia="仿宋_GB2312"/>
    </w:rPr>
  </w:style>
  <w:style w:type="paragraph" w:customStyle="1" w:styleId="623">
    <w:name w:val="marker_file_3573"/>
    <w:basedOn w:val="605"/>
    <w:qFormat/>
    <w:uiPriority w:val="0"/>
    <w:pPr>
      <w:shd w:val="clear" w:color="auto" w:fill="FFFF00"/>
    </w:pPr>
  </w:style>
  <w:style w:type="paragraph" w:customStyle="1" w:styleId="624">
    <w:name w:val="Normal (Web)_file_3573"/>
    <w:basedOn w:val="605"/>
    <w:semiHidden/>
    <w:unhideWhenUsed/>
    <w:qFormat/>
    <w:uiPriority w:val="99"/>
  </w:style>
  <w:style w:type="character" w:customStyle="1" w:styleId="625">
    <w:name w:val="Strong_file_3573"/>
    <w:basedOn w:val="612"/>
    <w:qFormat/>
    <w:uiPriority w:val="22"/>
    <w:rPr>
      <w:b/>
      <w:bCs/>
    </w:rPr>
  </w:style>
  <w:style w:type="paragraph" w:customStyle="1" w:styleId="626">
    <w:name w:val="Normal_file_35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7">
    <w:name w:val="heading 1_file_3574"/>
    <w:basedOn w:val="626"/>
    <w:qFormat/>
    <w:uiPriority w:val="9"/>
    <w:pPr>
      <w:outlineLvl w:val="0"/>
    </w:pPr>
    <w:rPr>
      <w:kern w:val="36"/>
      <w:sz w:val="48"/>
      <w:szCs w:val="48"/>
    </w:rPr>
  </w:style>
  <w:style w:type="paragraph" w:customStyle="1" w:styleId="628">
    <w:name w:val="heading 2_file_3574"/>
    <w:basedOn w:val="626"/>
    <w:qFormat/>
    <w:uiPriority w:val="9"/>
    <w:pPr>
      <w:outlineLvl w:val="1"/>
    </w:pPr>
    <w:rPr>
      <w:sz w:val="36"/>
      <w:szCs w:val="36"/>
    </w:rPr>
  </w:style>
  <w:style w:type="paragraph" w:customStyle="1" w:styleId="629">
    <w:name w:val="heading 3_file_3574"/>
    <w:basedOn w:val="626"/>
    <w:qFormat/>
    <w:uiPriority w:val="9"/>
    <w:pPr>
      <w:outlineLvl w:val="2"/>
    </w:pPr>
    <w:rPr>
      <w:sz w:val="27"/>
      <w:szCs w:val="27"/>
    </w:rPr>
  </w:style>
  <w:style w:type="paragraph" w:customStyle="1" w:styleId="630">
    <w:name w:val="heading 4_file_3574"/>
    <w:basedOn w:val="626"/>
    <w:qFormat/>
    <w:uiPriority w:val="9"/>
    <w:pPr>
      <w:outlineLvl w:val="3"/>
    </w:pPr>
  </w:style>
  <w:style w:type="paragraph" w:customStyle="1" w:styleId="631">
    <w:name w:val="heading 5_file_3574"/>
    <w:basedOn w:val="626"/>
    <w:qFormat/>
    <w:uiPriority w:val="9"/>
    <w:pPr>
      <w:outlineLvl w:val="4"/>
    </w:pPr>
    <w:rPr>
      <w:sz w:val="20"/>
      <w:szCs w:val="20"/>
    </w:rPr>
  </w:style>
  <w:style w:type="paragraph" w:customStyle="1" w:styleId="632">
    <w:name w:val="heading 6_file_3574"/>
    <w:basedOn w:val="626"/>
    <w:qFormat/>
    <w:uiPriority w:val="9"/>
    <w:pPr>
      <w:outlineLvl w:val="5"/>
    </w:pPr>
    <w:rPr>
      <w:sz w:val="15"/>
      <w:szCs w:val="15"/>
    </w:rPr>
  </w:style>
  <w:style w:type="character" w:customStyle="1" w:styleId="633">
    <w:name w:val="Default Paragraph Font_file_3574"/>
    <w:semiHidden/>
    <w:unhideWhenUsed/>
    <w:qFormat/>
    <w:uiPriority w:val="1"/>
  </w:style>
  <w:style w:type="table" w:customStyle="1" w:styleId="634">
    <w:name w:val="Normal Table_file_3574"/>
    <w:semiHidden/>
    <w:unhideWhenUsed/>
    <w:qFormat/>
    <w:uiPriority w:val="99"/>
    <w:tblPr>
      <w:tblCellMar>
        <w:top w:w="0" w:type="dxa"/>
        <w:left w:w="108" w:type="dxa"/>
        <w:bottom w:w="0" w:type="dxa"/>
        <w:right w:w="108" w:type="dxa"/>
      </w:tblCellMar>
    </w:tblPr>
  </w:style>
  <w:style w:type="character" w:customStyle="1" w:styleId="635">
    <w:name w:val="Hyperlink_file_3574"/>
    <w:basedOn w:val="633"/>
    <w:semiHidden/>
    <w:unhideWhenUsed/>
    <w:qFormat/>
    <w:uiPriority w:val="99"/>
    <w:rPr>
      <w:color w:val="0782C1"/>
      <w:u w:val="single"/>
    </w:rPr>
  </w:style>
  <w:style w:type="character" w:customStyle="1" w:styleId="636">
    <w:name w:val="FollowedHyperlink_file_3574"/>
    <w:basedOn w:val="633"/>
    <w:semiHidden/>
    <w:unhideWhenUsed/>
    <w:qFormat/>
    <w:uiPriority w:val="99"/>
    <w:rPr>
      <w:color w:val="0782C1"/>
      <w:u w:val="single"/>
    </w:rPr>
  </w:style>
  <w:style w:type="character" w:customStyle="1" w:styleId="637">
    <w:name w:val="标题 1 Char_file_3574"/>
    <w:basedOn w:val="633"/>
    <w:link w:val="3"/>
    <w:qFormat/>
    <w:uiPriority w:val="9"/>
    <w:rPr>
      <w:rFonts w:ascii="宋体" w:hAnsi="宋体" w:eastAsia="宋体" w:cs="宋体"/>
      <w:b/>
      <w:bCs/>
      <w:kern w:val="44"/>
      <w:sz w:val="44"/>
      <w:szCs w:val="44"/>
    </w:rPr>
  </w:style>
  <w:style w:type="character" w:customStyle="1" w:styleId="638">
    <w:name w:val="标题 2 Char_file_3574"/>
    <w:basedOn w:val="633"/>
    <w:link w:val="4"/>
    <w:semiHidden/>
    <w:qFormat/>
    <w:uiPriority w:val="9"/>
    <w:rPr>
      <w:rFonts w:asciiTheme="majorHAnsi" w:hAnsiTheme="majorHAnsi" w:eastAsiaTheme="majorEastAsia" w:cstheme="majorBidi"/>
      <w:b/>
      <w:bCs/>
      <w:sz w:val="32"/>
      <w:szCs w:val="32"/>
    </w:rPr>
  </w:style>
  <w:style w:type="character" w:customStyle="1" w:styleId="639">
    <w:name w:val="标题 3 Char_file_3574"/>
    <w:basedOn w:val="633"/>
    <w:link w:val="5"/>
    <w:semiHidden/>
    <w:qFormat/>
    <w:uiPriority w:val="9"/>
    <w:rPr>
      <w:rFonts w:ascii="宋体" w:hAnsi="宋体" w:eastAsia="宋体" w:cs="宋体"/>
      <w:b/>
      <w:bCs/>
      <w:sz w:val="32"/>
      <w:szCs w:val="32"/>
    </w:rPr>
  </w:style>
  <w:style w:type="character" w:customStyle="1" w:styleId="640">
    <w:name w:val="标题 4 Char_file_3574"/>
    <w:basedOn w:val="633"/>
    <w:link w:val="6"/>
    <w:semiHidden/>
    <w:qFormat/>
    <w:uiPriority w:val="9"/>
    <w:rPr>
      <w:rFonts w:asciiTheme="majorHAnsi" w:hAnsiTheme="majorHAnsi" w:eastAsiaTheme="majorEastAsia" w:cstheme="majorBidi"/>
      <w:b/>
      <w:bCs/>
      <w:sz w:val="28"/>
      <w:szCs w:val="28"/>
    </w:rPr>
  </w:style>
  <w:style w:type="character" w:customStyle="1" w:styleId="641">
    <w:name w:val="标题 5 Char_file_3574"/>
    <w:basedOn w:val="633"/>
    <w:link w:val="7"/>
    <w:semiHidden/>
    <w:qFormat/>
    <w:uiPriority w:val="9"/>
    <w:rPr>
      <w:rFonts w:ascii="宋体" w:hAnsi="宋体" w:eastAsia="宋体" w:cs="宋体"/>
      <w:b/>
      <w:bCs/>
      <w:sz w:val="28"/>
      <w:szCs w:val="28"/>
    </w:rPr>
  </w:style>
  <w:style w:type="character" w:customStyle="1" w:styleId="642">
    <w:name w:val="标题 6 Char_file_3574"/>
    <w:basedOn w:val="633"/>
    <w:link w:val="9"/>
    <w:semiHidden/>
    <w:qFormat/>
    <w:uiPriority w:val="9"/>
    <w:rPr>
      <w:rFonts w:asciiTheme="majorHAnsi" w:hAnsiTheme="majorHAnsi" w:eastAsiaTheme="majorEastAsia" w:cstheme="majorBidi"/>
      <w:b/>
      <w:bCs/>
      <w:sz w:val="24"/>
      <w:szCs w:val="24"/>
    </w:rPr>
  </w:style>
  <w:style w:type="paragraph" w:customStyle="1" w:styleId="643">
    <w:name w:val="cke_editable_file_3574"/>
    <w:basedOn w:val="626"/>
    <w:qFormat/>
    <w:uiPriority w:val="0"/>
    <w:rPr>
      <w:rFonts w:ascii="仿宋_GB2312" w:eastAsia="仿宋_GB2312"/>
    </w:rPr>
  </w:style>
  <w:style w:type="paragraph" w:customStyle="1" w:styleId="644">
    <w:name w:val="marker_file_3574"/>
    <w:basedOn w:val="626"/>
    <w:qFormat/>
    <w:uiPriority w:val="0"/>
    <w:pPr>
      <w:shd w:val="clear" w:color="auto" w:fill="FFFF00"/>
    </w:pPr>
  </w:style>
  <w:style w:type="paragraph" w:customStyle="1" w:styleId="645">
    <w:name w:val="Normal (Web)_file_3574"/>
    <w:basedOn w:val="626"/>
    <w:semiHidden/>
    <w:unhideWhenUsed/>
    <w:qFormat/>
    <w:uiPriority w:val="99"/>
  </w:style>
  <w:style w:type="character" w:customStyle="1" w:styleId="646">
    <w:name w:val="Strong_file_3574"/>
    <w:basedOn w:val="633"/>
    <w:qFormat/>
    <w:uiPriority w:val="22"/>
    <w:rPr>
      <w:b/>
      <w:bCs/>
    </w:rPr>
  </w:style>
  <w:style w:type="paragraph" w:customStyle="1" w:styleId="647">
    <w:name w:val="Normal_file_35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3575"/>
    <w:basedOn w:val="647"/>
    <w:qFormat/>
    <w:uiPriority w:val="9"/>
    <w:pPr>
      <w:outlineLvl w:val="0"/>
    </w:pPr>
    <w:rPr>
      <w:kern w:val="36"/>
      <w:sz w:val="48"/>
      <w:szCs w:val="48"/>
    </w:rPr>
  </w:style>
  <w:style w:type="paragraph" w:customStyle="1" w:styleId="649">
    <w:name w:val="heading 2_file_3575"/>
    <w:basedOn w:val="647"/>
    <w:qFormat/>
    <w:uiPriority w:val="9"/>
    <w:pPr>
      <w:outlineLvl w:val="1"/>
    </w:pPr>
    <w:rPr>
      <w:sz w:val="36"/>
      <w:szCs w:val="36"/>
    </w:rPr>
  </w:style>
  <w:style w:type="paragraph" w:customStyle="1" w:styleId="650">
    <w:name w:val="heading 3_file_3575"/>
    <w:basedOn w:val="647"/>
    <w:qFormat/>
    <w:uiPriority w:val="9"/>
    <w:pPr>
      <w:outlineLvl w:val="2"/>
    </w:pPr>
    <w:rPr>
      <w:sz w:val="27"/>
      <w:szCs w:val="27"/>
    </w:rPr>
  </w:style>
  <w:style w:type="paragraph" w:customStyle="1" w:styleId="651">
    <w:name w:val="heading 4_file_3575"/>
    <w:basedOn w:val="647"/>
    <w:qFormat/>
    <w:uiPriority w:val="9"/>
    <w:pPr>
      <w:outlineLvl w:val="3"/>
    </w:pPr>
  </w:style>
  <w:style w:type="paragraph" w:customStyle="1" w:styleId="652">
    <w:name w:val="heading 5_file_3575"/>
    <w:basedOn w:val="647"/>
    <w:qFormat/>
    <w:uiPriority w:val="9"/>
    <w:pPr>
      <w:outlineLvl w:val="4"/>
    </w:pPr>
    <w:rPr>
      <w:sz w:val="20"/>
      <w:szCs w:val="20"/>
    </w:rPr>
  </w:style>
  <w:style w:type="paragraph" w:customStyle="1" w:styleId="653">
    <w:name w:val="heading 6_file_3575"/>
    <w:basedOn w:val="647"/>
    <w:qFormat/>
    <w:uiPriority w:val="9"/>
    <w:pPr>
      <w:outlineLvl w:val="5"/>
    </w:pPr>
    <w:rPr>
      <w:sz w:val="15"/>
      <w:szCs w:val="15"/>
    </w:rPr>
  </w:style>
  <w:style w:type="character" w:customStyle="1" w:styleId="654">
    <w:name w:val="Default Paragraph Font_file_3575"/>
    <w:semiHidden/>
    <w:unhideWhenUsed/>
    <w:qFormat/>
    <w:uiPriority w:val="1"/>
  </w:style>
  <w:style w:type="table" w:customStyle="1" w:styleId="655">
    <w:name w:val="Normal Table_file_3575"/>
    <w:semiHidden/>
    <w:unhideWhenUsed/>
    <w:qFormat/>
    <w:uiPriority w:val="99"/>
    <w:tblPr>
      <w:tblCellMar>
        <w:top w:w="0" w:type="dxa"/>
        <w:left w:w="108" w:type="dxa"/>
        <w:bottom w:w="0" w:type="dxa"/>
        <w:right w:w="108" w:type="dxa"/>
      </w:tblCellMar>
    </w:tblPr>
  </w:style>
  <w:style w:type="character" w:customStyle="1" w:styleId="656">
    <w:name w:val="Hyperlink_file_3575"/>
    <w:basedOn w:val="654"/>
    <w:semiHidden/>
    <w:unhideWhenUsed/>
    <w:qFormat/>
    <w:uiPriority w:val="99"/>
    <w:rPr>
      <w:color w:val="0782C1"/>
      <w:u w:val="single"/>
    </w:rPr>
  </w:style>
  <w:style w:type="character" w:customStyle="1" w:styleId="657">
    <w:name w:val="FollowedHyperlink_file_3575"/>
    <w:basedOn w:val="654"/>
    <w:semiHidden/>
    <w:unhideWhenUsed/>
    <w:qFormat/>
    <w:uiPriority w:val="99"/>
    <w:rPr>
      <w:color w:val="0782C1"/>
      <w:u w:val="single"/>
    </w:rPr>
  </w:style>
  <w:style w:type="character" w:customStyle="1" w:styleId="658">
    <w:name w:val="标题 1 Char_file_3575"/>
    <w:basedOn w:val="654"/>
    <w:link w:val="3"/>
    <w:qFormat/>
    <w:uiPriority w:val="9"/>
    <w:rPr>
      <w:rFonts w:ascii="宋体" w:hAnsi="宋体" w:eastAsia="宋体" w:cs="宋体"/>
      <w:b/>
      <w:bCs/>
      <w:kern w:val="44"/>
      <w:sz w:val="44"/>
      <w:szCs w:val="44"/>
    </w:rPr>
  </w:style>
  <w:style w:type="character" w:customStyle="1" w:styleId="659">
    <w:name w:val="标题 2 Char_file_3575"/>
    <w:basedOn w:val="654"/>
    <w:link w:val="4"/>
    <w:semiHidden/>
    <w:qFormat/>
    <w:uiPriority w:val="9"/>
    <w:rPr>
      <w:rFonts w:asciiTheme="majorHAnsi" w:hAnsiTheme="majorHAnsi" w:eastAsiaTheme="majorEastAsia" w:cstheme="majorBidi"/>
      <w:b/>
      <w:bCs/>
      <w:sz w:val="32"/>
      <w:szCs w:val="32"/>
    </w:rPr>
  </w:style>
  <w:style w:type="character" w:customStyle="1" w:styleId="660">
    <w:name w:val="标题 3 Char_file_3575"/>
    <w:basedOn w:val="654"/>
    <w:link w:val="5"/>
    <w:semiHidden/>
    <w:qFormat/>
    <w:uiPriority w:val="9"/>
    <w:rPr>
      <w:rFonts w:ascii="宋体" w:hAnsi="宋体" w:eastAsia="宋体" w:cs="宋体"/>
      <w:b/>
      <w:bCs/>
      <w:sz w:val="32"/>
      <w:szCs w:val="32"/>
    </w:rPr>
  </w:style>
  <w:style w:type="character" w:customStyle="1" w:styleId="661">
    <w:name w:val="标题 4 Char_file_3575"/>
    <w:basedOn w:val="654"/>
    <w:link w:val="6"/>
    <w:semiHidden/>
    <w:qFormat/>
    <w:uiPriority w:val="9"/>
    <w:rPr>
      <w:rFonts w:asciiTheme="majorHAnsi" w:hAnsiTheme="majorHAnsi" w:eastAsiaTheme="majorEastAsia" w:cstheme="majorBidi"/>
      <w:b/>
      <w:bCs/>
      <w:sz w:val="28"/>
      <w:szCs w:val="28"/>
    </w:rPr>
  </w:style>
  <w:style w:type="character" w:customStyle="1" w:styleId="662">
    <w:name w:val="标题 5 Char_file_3575"/>
    <w:basedOn w:val="654"/>
    <w:link w:val="7"/>
    <w:semiHidden/>
    <w:qFormat/>
    <w:uiPriority w:val="9"/>
    <w:rPr>
      <w:rFonts w:ascii="宋体" w:hAnsi="宋体" w:eastAsia="宋体" w:cs="宋体"/>
      <w:b/>
      <w:bCs/>
      <w:sz w:val="28"/>
      <w:szCs w:val="28"/>
    </w:rPr>
  </w:style>
  <w:style w:type="character" w:customStyle="1" w:styleId="663">
    <w:name w:val="标题 6 Char_file_3575"/>
    <w:basedOn w:val="654"/>
    <w:link w:val="9"/>
    <w:semiHidden/>
    <w:qFormat/>
    <w:uiPriority w:val="9"/>
    <w:rPr>
      <w:rFonts w:asciiTheme="majorHAnsi" w:hAnsiTheme="majorHAnsi" w:eastAsiaTheme="majorEastAsia" w:cstheme="majorBidi"/>
      <w:b/>
      <w:bCs/>
      <w:sz w:val="24"/>
      <w:szCs w:val="24"/>
    </w:rPr>
  </w:style>
  <w:style w:type="paragraph" w:customStyle="1" w:styleId="664">
    <w:name w:val="cke_editable_file_3575"/>
    <w:basedOn w:val="647"/>
    <w:qFormat/>
    <w:uiPriority w:val="0"/>
    <w:rPr>
      <w:rFonts w:ascii="仿宋_GB2312" w:eastAsia="仿宋_GB2312"/>
    </w:rPr>
  </w:style>
  <w:style w:type="paragraph" w:customStyle="1" w:styleId="665">
    <w:name w:val="marker_file_3575"/>
    <w:basedOn w:val="647"/>
    <w:qFormat/>
    <w:uiPriority w:val="0"/>
    <w:pPr>
      <w:shd w:val="clear" w:color="auto" w:fill="FFFF00"/>
    </w:pPr>
  </w:style>
  <w:style w:type="paragraph" w:customStyle="1" w:styleId="666">
    <w:name w:val="Normal (Web)_file_3575"/>
    <w:basedOn w:val="647"/>
    <w:semiHidden/>
    <w:unhideWhenUsed/>
    <w:qFormat/>
    <w:uiPriority w:val="99"/>
  </w:style>
  <w:style w:type="paragraph" w:customStyle="1" w:styleId="667">
    <w:name w:val="Normal_file_35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8">
    <w:name w:val="heading 1_file_3576"/>
    <w:basedOn w:val="667"/>
    <w:qFormat/>
    <w:uiPriority w:val="9"/>
    <w:pPr>
      <w:outlineLvl w:val="0"/>
    </w:pPr>
    <w:rPr>
      <w:kern w:val="36"/>
      <w:sz w:val="48"/>
      <w:szCs w:val="48"/>
    </w:rPr>
  </w:style>
  <w:style w:type="paragraph" w:customStyle="1" w:styleId="669">
    <w:name w:val="heading 2_file_3576"/>
    <w:basedOn w:val="667"/>
    <w:qFormat/>
    <w:uiPriority w:val="9"/>
    <w:pPr>
      <w:outlineLvl w:val="1"/>
    </w:pPr>
    <w:rPr>
      <w:sz w:val="36"/>
      <w:szCs w:val="36"/>
    </w:rPr>
  </w:style>
  <w:style w:type="paragraph" w:customStyle="1" w:styleId="670">
    <w:name w:val="heading 3_file_3576"/>
    <w:basedOn w:val="667"/>
    <w:qFormat/>
    <w:uiPriority w:val="9"/>
    <w:pPr>
      <w:outlineLvl w:val="2"/>
    </w:pPr>
    <w:rPr>
      <w:sz w:val="27"/>
      <w:szCs w:val="27"/>
    </w:rPr>
  </w:style>
  <w:style w:type="paragraph" w:customStyle="1" w:styleId="671">
    <w:name w:val="heading 4_file_3576"/>
    <w:basedOn w:val="667"/>
    <w:qFormat/>
    <w:uiPriority w:val="9"/>
    <w:pPr>
      <w:outlineLvl w:val="3"/>
    </w:pPr>
  </w:style>
  <w:style w:type="paragraph" w:customStyle="1" w:styleId="672">
    <w:name w:val="heading 5_file_3576"/>
    <w:basedOn w:val="667"/>
    <w:qFormat/>
    <w:uiPriority w:val="9"/>
    <w:pPr>
      <w:outlineLvl w:val="4"/>
    </w:pPr>
    <w:rPr>
      <w:sz w:val="20"/>
      <w:szCs w:val="20"/>
    </w:rPr>
  </w:style>
  <w:style w:type="paragraph" w:customStyle="1" w:styleId="673">
    <w:name w:val="heading 6_file_3576"/>
    <w:basedOn w:val="667"/>
    <w:qFormat/>
    <w:uiPriority w:val="9"/>
    <w:pPr>
      <w:outlineLvl w:val="5"/>
    </w:pPr>
    <w:rPr>
      <w:sz w:val="15"/>
      <w:szCs w:val="15"/>
    </w:rPr>
  </w:style>
  <w:style w:type="character" w:customStyle="1" w:styleId="674">
    <w:name w:val="Default Paragraph Font_file_3576"/>
    <w:semiHidden/>
    <w:unhideWhenUsed/>
    <w:qFormat/>
    <w:uiPriority w:val="1"/>
  </w:style>
  <w:style w:type="table" w:customStyle="1" w:styleId="675">
    <w:name w:val="Normal Table_file_3576"/>
    <w:semiHidden/>
    <w:unhideWhenUsed/>
    <w:qFormat/>
    <w:uiPriority w:val="99"/>
    <w:tblPr>
      <w:tblCellMar>
        <w:top w:w="0" w:type="dxa"/>
        <w:left w:w="108" w:type="dxa"/>
        <w:bottom w:w="0" w:type="dxa"/>
        <w:right w:w="108" w:type="dxa"/>
      </w:tblCellMar>
    </w:tblPr>
  </w:style>
  <w:style w:type="character" w:customStyle="1" w:styleId="676">
    <w:name w:val="Hyperlink_file_3576"/>
    <w:basedOn w:val="674"/>
    <w:semiHidden/>
    <w:unhideWhenUsed/>
    <w:qFormat/>
    <w:uiPriority w:val="99"/>
    <w:rPr>
      <w:color w:val="0782C1"/>
      <w:u w:val="single"/>
    </w:rPr>
  </w:style>
  <w:style w:type="character" w:customStyle="1" w:styleId="677">
    <w:name w:val="FollowedHyperlink_file_3576"/>
    <w:basedOn w:val="674"/>
    <w:semiHidden/>
    <w:unhideWhenUsed/>
    <w:qFormat/>
    <w:uiPriority w:val="99"/>
    <w:rPr>
      <w:color w:val="0782C1"/>
      <w:u w:val="single"/>
    </w:rPr>
  </w:style>
  <w:style w:type="character" w:customStyle="1" w:styleId="678">
    <w:name w:val="标题 1 Char_file_3576"/>
    <w:basedOn w:val="674"/>
    <w:link w:val="3"/>
    <w:qFormat/>
    <w:uiPriority w:val="9"/>
    <w:rPr>
      <w:rFonts w:ascii="宋体" w:hAnsi="宋体" w:eastAsia="宋体" w:cs="宋体"/>
      <w:b/>
      <w:bCs/>
      <w:kern w:val="44"/>
      <w:sz w:val="44"/>
      <w:szCs w:val="44"/>
    </w:rPr>
  </w:style>
  <w:style w:type="character" w:customStyle="1" w:styleId="679">
    <w:name w:val="标题 2 Char_file_3576"/>
    <w:basedOn w:val="674"/>
    <w:link w:val="4"/>
    <w:semiHidden/>
    <w:qFormat/>
    <w:uiPriority w:val="9"/>
    <w:rPr>
      <w:rFonts w:asciiTheme="majorHAnsi" w:hAnsiTheme="majorHAnsi" w:eastAsiaTheme="majorEastAsia" w:cstheme="majorBidi"/>
      <w:b/>
      <w:bCs/>
      <w:sz w:val="32"/>
      <w:szCs w:val="32"/>
    </w:rPr>
  </w:style>
  <w:style w:type="character" w:customStyle="1" w:styleId="680">
    <w:name w:val="标题 3 Char_file_3576"/>
    <w:basedOn w:val="674"/>
    <w:link w:val="5"/>
    <w:semiHidden/>
    <w:qFormat/>
    <w:uiPriority w:val="9"/>
    <w:rPr>
      <w:rFonts w:ascii="宋体" w:hAnsi="宋体" w:eastAsia="宋体" w:cs="宋体"/>
      <w:b/>
      <w:bCs/>
      <w:sz w:val="32"/>
      <w:szCs w:val="32"/>
    </w:rPr>
  </w:style>
  <w:style w:type="character" w:customStyle="1" w:styleId="681">
    <w:name w:val="标题 4 Char_file_3576"/>
    <w:basedOn w:val="674"/>
    <w:link w:val="6"/>
    <w:semiHidden/>
    <w:qFormat/>
    <w:uiPriority w:val="9"/>
    <w:rPr>
      <w:rFonts w:asciiTheme="majorHAnsi" w:hAnsiTheme="majorHAnsi" w:eastAsiaTheme="majorEastAsia" w:cstheme="majorBidi"/>
      <w:b/>
      <w:bCs/>
      <w:sz w:val="28"/>
      <w:szCs w:val="28"/>
    </w:rPr>
  </w:style>
  <w:style w:type="character" w:customStyle="1" w:styleId="682">
    <w:name w:val="标题 5 Char_file_3576"/>
    <w:basedOn w:val="674"/>
    <w:link w:val="7"/>
    <w:semiHidden/>
    <w:qFormat/>
    <w:uiPriority w:val="9"/>
    <w:rPr>
      <w:rFonts w:ascii="宋体" w:hAnsi="宋体" w:eastAsia="宋体" w:cs="宋体"/>
      <w:b/>
      <w:bCs/>
      <w:sz w:val="28"/>
      <w:szCs w:val="28"/>
    </w:rPr>
  </w:style>
  <w:style w:type="character" w:customStyle="1" w:styleId="683">
    <w:name w:val="标题 6 Char_file_3576"/>
    <w:basedOn w:val="674"/>
    <w:link w:val="9"/>
    <w:semiHidden/>
    <w:qFormat/>
    <w:uiPriority w:val="9"/>
    <w:rPr>
      <w:rFonts w:asciiTheme="majorHAnsi" w:hAnsiTheme="majorHAnsi" w:eastAsiaTheme="majorEastAsia" w:cstheme="majorBidi"/>
      <w:b/>
      <w:bCs/>
      <w:sz w:val="24"/>
      <w:szCs w:val="24"/>
    </w:rPr>
  </w:style>
  <w:style w:type="paragraph" w:customStyle="1" w:styleId="684">
    <w:name w:val="cke_editable_file_3576"/>
    <w:basedOn w:val="667"/>
    <w:qFormat/>
    <w:uiPriority w:val="0"/>
    <w:rPr>
      <w:rFonts w:ascii="仿宋_GB2312" w:eastAsia="仿宋_GB2312"/>
    </w:rPr>
  </w:style>
  <w:style w:type="paragraph" w:customStyle="1" w:styleId="685">
    <w:name w:val="marker_file_3576"/>
    <w:basedOn w:val="667"/>
    <w:qFormat/>
    <w:uiPriority w:val="0"/>
    <w:pPr>
      <w:shd w:val="clear" w:color="auto" w:fill="FFFF00"/>
    </w:pPr>
  </w:style>
  <w:style w:type="paragraph" w:customStyle="1" w:styleId="686">
    <w:name w:val="Normal (Web)_file_3576"/>
    <w:basedOn w:val="667"/>
    <w:semiHidden/>
    <w:unhideWhenUsed/>
    <w:qFormat/>
    <w:uiPriority w:val="99"/>
  </w:style>
  <w:style w:type="paragraph" w:customStyle="1" w:styleId="687">
    <w:name w:val="Normal_file_35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8">
    <w:name w:val="heading 1_file_3577"/>
    <w:basedOn w:val="687"/>
    <w:qFormat/>
    <w:uiPriority w:val="9"/>
    <w:pPr>
      <w:outlineLvl w:val="0"/>
    </w:pPr>
    <w:rPr>
      <w:kern w:val="36"/>
      <w:sz w:val="48"/>
      <w:szCs w:val="48"/>
    </w:rPr>
  </w:style>
  <w:style w:type="paragraph" w:customStyle="1" w:styleId="689">
    <w:name w:val="heading 2_file_3577"/>
    <w:basedOn w:val="687"/>
    <w:qFormat/>
    <w:uiPriority w:val="9"/>
    <w:pPr>
      <w:outlineLvl w:val="1"/>
    </w:pPr>
    <w:rPr>
      <w:sz w:val="36"/>
      <w:szCs w:val="36"/>
    </w:rPr>
  </w:style>
  <w:style w:type="paragraph" w:customStyle="1" w:styleId="690">
    <w:name w:val="heading 3_file_3577"/>
    <w:basedOn w:val="687"/>
    <w:qFormat/>
    <w:uiPriority w:val="9"/>
    <w:pPr>
      <w:outlineLvl w:val="2"/>
    </w:pPr>
    <w:rPr>
      <w:sz w:val="27"/>
      <w:szCs w:val="27"/>
    </w:rPr>
  </w:style>
  <w:style w:type="paragraph" w:customStyle="1" w:styleId="691">
    <w:name w:val="heading 4_file_3577"/>
    <w:basedOn w:val="687"/>
    <w:qFormat/>
    <w:uiPriority w:val="9"/>
    <w:pPr>
      <w:outlineLvl w:val="3"/>
    </w:pPr>
  </w:style>
  <w:style w:type="paragraph" w:customStyle="1" w:styleId="692">
    <w:name w:val="heading 5_file_3577"/>
    <w:basedOn w:val="687"/>
    <w:qFormat/>
    <w:uiPriority w:val="9"/>
    <w:pPr>
      <w:outlineLvl w:val="4"/>
    </w:pPr>
    <w:rPr>
      <w:sz w:val="20"/>
      <w:szCs w:val="20"/>
    </w:rPr>
  </w:style>
  <w:style w:type="paragraph" w:customStyle="1" w:styleId="693">
    <w:name w:val="heading 6_file_3577"/>
    <w:basedOn w:val="687"/>
    <w:qFormat/>
    <w:uiPriority w:val="9"/>
    <w:pPr>
      <w:outlineLvl w:val="5"/>
    </w:pPr>
    <w:rPr>
      <w:sz w:val="15"/>
      <w:szCs w:val="15"/>
    </w:rPr>
  </w:style>
  <w:style w:type="character" w:customStyle="1" w:styleId="694">
    <w:name w:val="Default Paragraph Font_file_3577"/>
    <w:semiHidden/>
    <w:unhideWhenUsed/>
    <w:qFormat/>
    <w:uiPriority w:val="1"/>
  </w:style>
  <w:style w:type="table" w:customStyle="1" w:styleId="695">
    <w:name w:val="Normal Table_file_3577"/>
    <w:semiHidden/>
    <w:unhideWhenUsed/>
    <w:qFormat/>
    <w:uiPriority w:val="99"/>
    <w:tblPr>
      <w:tblCellMar>
        <w:top w:w="0" w:type="dxa"/>
        <w:left w:w="108" w:type="dxa"/>
        <w:bottom w:w="0" w:type="dxa"/>
        <w:right w:w="108" w:type="dxa"/>
      </w:tblCellMar>
    </w:tblPr>
  </w:style>
  <w:style w:type="character" w:customStyle="1" w:styleId="696">
    <w:name w:val="Hyperlink_file_3577"/>
    <w:basedOn w:val="694"/>
    <w:semiHidden/>
    <w:unhideWhenUsed/>
    <w:qFormat/>
    <w:uiPriority w:val="99"/>
    <w:rPr>
      <w:color w:val="0782C1"/>
      <w:u w:val="single"/>
    </w:rPr>
  </w:style>
  <w:style w:type="character" w:customStyle="1" w:styleId="697">
    <w:name w:val="FollowedHyperlink_file_3577"/>
    <w:basedOn w:val="694"/>
    <w:semiHidden/>
    <w:unhideWhenUsed/>
    <w:qFormat/>
    <w:uiPriority w:val="99"/>
    <w:rPr>
      <w:color w:val="0782C1"/>
      <w:u w:val="single"/>
    </w:rPr>
  </w:style>
  <w:style w:type="character" w:customStyle="1" w:styleId="698">
    <w:name w:val="标题 1 Char_file_3577"/>
    <w:basedOn w:val="694"/>
    <w:link w:val="3"/>
    <w:qFormat/>
    <w:uiPriority w:val="9"/>
    <w:rPr>
      <w:rFonts w:ascii="宋体" w:hAnsi="宋体" w:eastAsia="宋体" w:cs="宋体"/>
      <w:b/>
      <w:bCs/>
      <w:kern w:val="44"/>
      <w:sz w:val="44"/>
      <w:szCs w:val="44"/>
    </w:rPr>
  </w:style>
  <w:style w:type="character" w:customStyle="1" w:styleId="699">
    <w:name w:val="标题 2 Char_file_3577"/>
    <w:basedOn w:val="694"/>
    <w:link w:val="4"/>
    <w:semiHidden/>
    <w:qFormat/>
    <w:uiPriority w:val="9"/>
    <w:rPr>
      <w:rFonts w:asciiTheme="majorHAnsi" w:hAnsiTheme="majorHAnsi" w:eastAsiaTheme="majorEastAsia" w:cstheme="majorBidi"/>
      <w:b/>
      <w:bCs/>
      <w:sz w:val="32"/>
      <w:szCs w:val="32"/>
    </w:rPr>
  </w:style>
  <w:style w:type="character" w:customStyle="1" w:styleId="700">
    <w:name w:val="标题 3 Char_file_3577"/>
    <w:basedOn w:val="694"/>
    <w:link w:val="5"/>
    <w:semiHidden/>
    <w:qFormat/>
    <w:uiPriority w:val="9"/>
    <w:rPr>
      <w:rFonts w:ascii="宋体" w:hAnsi="宋体" w:eastAsia="宋体" w:cs="宋体"/>
      <w:b/>
      <w:bCs/>
      <w:sz w:val="32"/>
      <w:szCs w:val="32"/>
    </w:rPr>
  </w:style>
  <w:style w:type="character" w:customStyle="1" w:styleId="701">
    <w:name w:val="标题 4 Char_file_3577"/>
    <w:basedOn w:val="694"/>
    <w:link w:val="6"/>
    <w:semiHidden/>
    <w:qFormat/>
    <w:uiPriority w:val="9"/>
    <w:rPr>
      <w:rFonts w:asciiTheme="majorHAnsi" w:hAnsiTheme="majorHAnsi" w:eastAsiaTheme="majorEastAsia" w:cstheme="majorBidi"/>
      <w:b/>
      <w:bCs/>
      <w:sz w:val="28"/>
      <w:szCs w:val="28"/>
    </w:rPr>
  </w:style>
  <w:style w:type="character" w:customStyle="1" w:styleId="702">
    <w:name w:val="标题 5 Char_file_3577"/>
    <w:basedOn w:val="694"/>
    <w:link w:val="7"/>
    <w:semiHidden/>
    <w:qFormat/>
    <w:uiPriority w:val="9"/>
    <w:rPr>
      <w:rFonts w:ascii="宋体" w:hAnsi="宋体" w:eastAsia="宋体" w:cs="宋体"/>
      <w:b/>
      <w:bCs/>
      <w:sz w:val="28"/>
      <w:szCs w:val="28"/>
    </w:rPr>
  </w:style>
  <w:style w:type="character" w:customStyle="1" w:styleId="703">
    <w:name w:val="标题 6 Char_file_3577"/>
    <w:basedOn w:val="694"/>
    <w:link w:val="9"/>
    <w:semiHidden/>
    <w:qFormat/>
    <w:uiPriority w:val="9"/>
    <w:rPr>
      <w:rFonts w:asciiTheme="majorHAnsi" w:hAnsiTheme="majorHAnsi" w:eastAsiaTheme="majorEastAsia" w:cstheme="majorBidi"/>
      <w:b/>
      <w:bCs/>
      <w:sz w:val="24"/>
      <w:szCs w:val="24"/>
    </w:rPr>
  </w:style>
  <w:style w:type="paragraph" w:customStyle="1" w:styleId="704">
    <w:name w:val="cke_editable_file_3577"/>
    <w:basedOn w:val="687"/>
    <w:qFormat/>
    <w:uiPriority w:val="0"/>
    <w:rPr>
      <w:rFonts w:ascii="仿宋_GB2312" w:eastAsia="仿宋_GB2312"/>
    </w:rPr>
  </w:style>
  <w:style w:type="paragraph" w:customStyle="1" w:styleId="705">
    <w:name w:val="marker_file_3577"/>
    <w:basedOn w:val="687"/>
    <w:qFormat/>
    <w:uiPriority w:val="0"/>
    <w:pPr>
      <w:shd w:val="clear" w:color="auto" w:fill="FFFF00"/>
    </w:pPr>
  </w:style>
  <w:style w:type="paragraph" w:customStyle="1" w:styleId="706">
    <w:name w:val="Normal (Web)_file_3577"/>
    <w:basedOn w:val="687"/>
    <w:semiHidden/>
    <w:unhideWhenUsed/>
    <w:qFormat/>
    <w:uiPriority w:val="99"/>
  </w:style>
  <w:style w:type="paragraph" w:customStyle="1" w:styleId="707">
    <w:name w:val="Normal_file_35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8">
    <w:name w:val="heading 1_file_3578"/>
    <w:basedOn w:val="707"/>
    <w:qFormat/>
    <w:uiPriority w:val="9"/>
    <w:pPr>
      <w:outlineLvl w:val="0"/>
    </w:pPr>
    <w:rPr>
      <w:kern w:val="36"/>
      <w:sz w:val="48"/>
      <w:szCs w:val="48"/>
    </w:rPr>
  </w:style>
  <w:style w:type="paragraph" w:customStyle="1" w:styleId="709">
    <w:name w:val="heading 2_file_3578"/>
    <w:basedOn w:val="707"/>
    <w:qFormat/>
    <w:uiPriority w:val="9"/>
    <w:pPr>
      <w:outlineLvl w:val="1"/>
    </w:pPr>
    <w:rPr>
      <w:sz w:val="36"/>
      <w:szCs w:val="36"/>
    </w:rPr>
  </w:style>
  <w:style w:type="paragraph" w:customStyle="1" w:styleId="710">
    <w:name w:val="heading 3_file_3578"/>
    <w:basedOn w:val="707"/>
    <w:qFormat/>
    <w:uiPriority w:val="9"/>
    <w:pPr>
      <w:outlineLvl w:val="2"/>
    </w:pPr>
    <w:rPr>
      <w:sz w:val="27"/>
      <w:szCs w:val="27"/>
    </w:rPr>
  </w:style>
  <w:style w:type="paragraph" w:customStyle="1" w:styleId="711">
    <w:name w:val="heading 4_file_3578"/>
    <w:basedOn w:val="707"/>
    <w:qFormat/>
    <w:uiPriority w:val="9"/>
    <w:pPr>
      <w:outlineLvl w:val="3"/>
    </w:pPr>
  </w:style>
  <w:style w:type="paragraph" w:customStyle="1" w:styleId="712">
    <w:name w:val="heading 5_file_3578"/>
    <w:basedOn w:val="707"/>
    <w:qFormat/>
    <w:uiPriority w:val="9"/>
    <w:pPr>
      <w:outlineLvl w:val="4"/>
    </w:pPr>
    <w:rPr>
      <w:sz w:val="20"/>
      <w:szCs w:val="20"/>
    </w:rPr>
  </w:style>
  <w:style w:type="paragraph" w:customStyle="1" w:styleId="713">
    <w:name w:val="heading 6_file_3578"/>
    <w:basedOn w:val="707"/>
    <w:qFormat/>
    <w:uiPriority w:val="9"/>
    <w:pPr>
      <w:outlineLvl w:val="5"/>
    </w:pPr>
    <w:rPr>
      <w:sz w:val="15"/>
      <w:szCs w:val="15"/>
    </w:rPr>
  </w:style>
  <w:style w:type="character" w:customStyle="1" w:styleId="714">
    <w:name w:val="Default Paragraph Font_file_3578"/>
    <w:semiHidden/>
    <w:unhideWhenUsed/>
    <w:qFormat/>
    <w:uiPriority w:val="1"/>
  </w:style>
  <w:style w:type="table" w:customStyle="1" w:styleId="715">
    <w:name w:val="Normal Table_file_3578"/>
    <w:semiHidden/>
    <w:unhideWhenUsed/>
    <w:qFormat/>
    <w:uiPriority w:val="99"/>
    <w:tblPr>
      <w:tblCellMar>
        <w:top w:w="0" w:type="dxa"/>
        <w:left w:w="108" w:type="dxa"/>
        <w:bottom w:w="0" w:type="dxa"/>
        <w:right w:w="108" w:type="dxa"/>
      </w:tblCellMar>
    </w:tblPr>
  </w:style>
  <w:style w:type="character" w:customStyle="1" w:styleId="716">
    <w:name w:val="Hyperlink_file_3578"/>
    <w:basedOn w:val="714"/>
    <w:semiHidden/>
    <w:unhideWhenUsed/>
    <w:qFormat/>
    <w:uiPriority w:val="99"/>
    <w:rPr>
      <w:color w:val="0782C1"/>
      <w:u w:val="single"/>
    </w:rPr>
  </w:style>
  <w:style w:type="character" w:customStyle="1" w:styleId="717">
    <w:name w:val="FollowedHyperlink_file_3578"/>
    <w:basedOn w:val="714"/>
    <w:semiHidden/>
    <w:unhideWhenUsed/>
    <w:qFormat/>
    <w:uiPriority w:val="99"/>
    <w:rPr>
      <w:color w:val="0782C1"/>
      <w:u w:val="single"/>
    </w:rPr>
  </w:style>
  <w:style w:type="character" w:customStyle="1" w:styleId="718">
    <w:name w:val="标题 1 Char_file_3578"/>
    <w:basedOn w:val="714"/>
    <w:link w:val="3"/>
    <w:qFormat/>
    <w:uiPriority w:val="9"/>
    <w:rPr>
      <w:rFonts w:ascii="宋体" w:hAnsi="宋体" w:eastAsia="宋体" w:cs="宋体"/>
      <w:b/>
      <w:bCs/>
      <w:kern w:val="44"/>
      <w:sz w:val="44"/>
      <w:szCs w:val="44"/>
    </w:rPr>
  </w:style>
  <w:style w:type="character" w:customStyle="1" w:styleId="719">
    <w:name w:val="标题 2 Char_file_3578"/>
    <w:basedOn w:val="714"/>
    <w:link w:val="4"/>
    <w:semiHidden/>
    <w:qFormat/>
    <w:uiPriority w:val="9"/>
    <w:rPr>
      <w:rFonts w:asciiTheme="majorHAnsi" w:hAnsiTheme="majorHAnsi" w:eastAsiaTheme="majorEastAsia" w:cstheme="majorBidi"/>
      <w:b/>
      <w:bCs/>
      <w:sz w:val="32"/>
      <w:szCs w:val="32"/>
    </w:rPr>
  </w:style>
  <w:style w:type="character" w:customStyle="1" w:styleId="720">
    <w:name w:val="标题 3 Char_file_3578"/>
    <w:basedOn w:val="714"/>
    <w:link w:val="5"/>
    <w:semiHidden/>
    <w:qFormat/>
    <w:uiPriority w:val="9"/>
    <w:rPr>
      <w:rFonts w:ascii="宋体" w:hAnsi="宋体" w:eastAsia="宋体" w:cs="宋体"/>
      <w:b/>
      <w:bCs/>
      <w:sz w:val="32"/>
      <w:szCs w:val="32"/>
    </w:rPr>
  </w:style>
  <w:style w:type="character" w:customStyle="1" w:styleId="721">
    <w:name w:val="标题 4 Char_file_3578"/>
    <w:basedOn w:val="714"/>
    <w:link w:val="6"/>
    <w:semiHidden/>
    <w:qFormat/>
    <w:uiPriority w:val="9"/>
    <w:rPr>
      <w:rFonts w:asciiTheme="majorHAnsi" w:hAnsiTheme="majorHAnsi" w:eastAsiaTheme="majorEastAsia" w:cstheme="majorBidi"/>
      <w:b/>
      <w:bCs/>
      <w:sz w:val="28"/>
      <w:szCs w:val="28"/>
    </w:rPr>
  </w:style>
  <w:style w:type="character" w:customStyle="1" w:styleId="722">
    <w:name w:val="标题 5 Char_file_3578"/>
    <w:basedOn w:val="714"/>
    <w:link w:val="7"/>
    <w:semiHidden/>
    <w:qFormat/>
    <w:uiPriority w:val="9"/>
    <w:rPr>
      <w:rFonts w:ascii="宋体" w:hAnsi="宋体" w:eastAsia="宋体" w:cs="宋体"/>
      <w:b/>
      <w:bCs/>
      <w:sz w:val="28"/>
      <w:szCs w:val="28"/>
    </w:rPr>
  </w:style>
  <w:style w:type="character" w:customStyle="1" w:styleId="723">
    <w:name w:val="标题 6 Char_file_3578"/>
    <w:basedOn w:val="714"/>
    <w:link w:val="9"/>
    <w:semiHidden/>
    <w:qFormat/>
    <w:uiPriority w:val="9"/>
    <w:rPr>
      <w:rFonts w:asciiTheme="majorHAnsi" w:hAnsiTheme="majorHAnsi" w:eastAsiaTheme="majorEastAsia" w:cstheme="majorBidi"/>
      <w:b/>
      <w:bCs/>
      <w:sz w:val="24"/>
      <w:szCs w:val="24"/>
    </w:rPr>
  </w:style>
  <w:style w:type="paragraph" w:customStyle="1" w:styleId="724">
    <w:name w:val="cke_editable_file_3578"/>
    <w:basedOn w:val="707"/>
    <w:qFormat/>
    <w:uiPriority w:val="0"/>
    <w:rPr>
      <w:rFonts w:ascii="仿宋_GB2312" w:eastAsia="仿宋_GB2312"/>
    </w:rPr>
  </w:style>
  <w:style w:type="paragraph" w:customStyle="1" w:styleId="725">
    <w:name w:val="marker_file_3578"/>
    <w:basedOn w:val="707"/>
    <w:qFormat/>
    <w:uiPriority w:val="0"/>
    <w:pPr>
      <w:shd w:val="clear" w:color="auto" w:fill="FFFF00"/>
    </w:pPr>
  </w:style>
  <w:style w:type="paragraph" w:customStyle="1" w:styleId="726">
    <w:name w:val="Normal (Web)_file_3578"/>
    <w:basedOn w:val="707"/>
    <w:semiHidden/>
    <w:unhideWhenUsed/>
    <w:qFormat/>
    <w:uiPriority w:val="99"/>
  </w:style>
  <w:style w:type="paragraph" w:customStyle="1" w:styleId="727">
    <w:name w:val="Normal (Web)_file_2526"/>
    <w:basedOn w:val="728"/>
    <w:semiHidden/>
    <w:unhideWhenUsed/>
    <w:qFormat/>
    <w:uiPriority w:val="99"/>
  </w:style>
  <w:style w:type="paragraph" w:customStyle="1" w:styleId="728">
    <w:name w:val="Normal_file_25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9">
    <w:name w:val="Normal (Web)_file_2527"/>
    <w:basedOn w:val="730"/>
    <w:semiHidden/>
    <w:unhideWhenUsed/>
    <w:qFormat/>
    <w:uiPriority w:val="99"/>
  </w:style>
  <w:style w:type="paragraph" w:customStyle="1" w:styleId="730">
    <w:name w:val="Normal_file_25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1">
    <w:name w:val="Normal (Web)_file_1365"/>
    <w:basedOn w:val="732"/>
    <w:semiHidden/>
    <w:unhideWhenUsed/>
    <w:qFormat/>
    <w:uiPriority w:val="99"/>
  </w:style>
  <w:style w:type="paragraph" w:customStyle="1" w:styleId="732">
    <w:name w:val="Normal_file_13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3">
    <w:name w:val="Normal (Web)_file_2529"/>
    <w:basedOn w:val="734"/>
    <w:semiHidden/>
    <w:unhideWhenUsed/>
    <w:qFormat/>
    <w:uiPriority w:val="99"/>
  </w:style>
  <w:style w:type="paragraph" w:customStyle="1" w:styleId="734">
    <w:name w:val="Normal_file_25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5">
    <w:name w:val="Normal (Web)_file_2377"/>
    <w:basedOn w:val="736"/>
    <w:semiHidden/>
    <w:unhideWhenUsed/>
    <w:qFormat/>
    <w:uiPriority w:val="99"/>
  </w:style>
  <w:style w:type="paragraph" w:customStyle="1" w:styleId="736">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7">
    <w:name w:val="Normal (Web)_file_933"/>
    <w:basedOn w:val="738"/>
    <w:unhideWhenUsed/>
    <w:qFormat/>
    <w:uiPriority w:val="99"/>
  </w:style>
  <w:style w:type="paragraph" w:customStyle="1" w:styleId="738">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9">
    <w:name w:val="Normal (Web)_file_1386"/>
    <w:basedOn w:val="740"/>
    <w:semiHidden/>
    <w:unhideWhenUsed/>
    <w:qFormat/>
    <w:uiPriority w:val="99"/>
  </w:style>
  <w:style w:type="paragraph" w:customStyle="1" w:styleId="740">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1">
    <w:name w:val="Normal (Web)_file_1371"/>
    <w:basedOn w:val="742"/>
    <w:semiHidden/>
    <w:unhideWhenUsed/>
    <w:qFormat/>
    <w:uiPriority w:val="99"/>
  </w:style>
  <w:style w:type="paragraph" w:customStyle="1" w:styleId="742">
    <w:name w:val="Normal_file_13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3">
    <w:name w:val="Normal (Web)_file_788"/>
    <w:basedOn w:val="744"/>
    <w:unhideWhenUsed/>
    <w:qFormat/>
    <w:uiPriority w:val="99"/>
  </w:style>
  <w:style w:type="paragraph" w:customStyle="1" w:styleId="744">
    <w:name w:val="Normal_file_7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5">
    <w:name w:val="Normal (Web)_file_1533"/>
    <w:basedOn w:val="746"/>
    <w:semiHidden/>
    <w:unhideWhenUsed/>
    <w:qFormat/>
    <w:uiPriority w:val="99"/>
  </w:style>
  <w:style w:type="paragraph" w:customStyle="1" w:styleId="746">
    <w:name w:val="Normal_file_15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7">
    <w:name w:val="Normal (Web)_file_1362_file_1373"/>
    <w:basedOn w:val="748"/>
    <w:semiHidden/>
    <w:unhideWhenUsed/>
    <w:qFormat/>
    <w:uiPriority w:val="99"/>
  </w:style>
  <w:style w:type="paragraph" w:customStyle="1" w:styleId="748">
    <w:name w:val="Normal_file_1362_file_1373"/>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49">
    <w:name w:val="Normal Table_file_3205"/>
    <w:semiHidden/>
    <w:qFormat/>
    <w:uiPriority w:val="0"/>
    <w:tblPr>
      <w:tblCellMar>
        <w:top w:w="0" w:type="dxa"/>
        <w:left w:w="108" w:type="dxa"/>
        <w:bottom w:w="0" w:type="dxa"/>
        <w:right w:w="108" w:type="dxa"/>
      </w:tblCellMar>
    </w:tblPr>
  </w:style>
  <w:style w:type="table" w:customStyle="1" w:styleId="750">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751">
    <w:name w:val="表格文字_file_1078_file_331_file_451_file_3229_file_3208"/>
    <w:basedOn w:val="752"/>
    <w:qFormat/>
    <w:uiPriority w:val="99"/>
    <w:pPr>
      <w:spacing w:before="25" w:after="25"/>
      <w:jc w:val="left"/>
    </w:pPr>
    <w:rPr>
      <w:bCs/>
      <w:spacing w:val="10"/>
      <w:kern w:val="0"/>
      <w:sz w:val="24"/>
    </w:rPr>
  </w:style>
  <w:style w:type="paragraph" w:customStyle="1" w:styleId="752">
    <w:name w:val="Normal_file_1078_file_331_file_451_file_3229_file_320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3">
    <w:name w:val="表格文字_file_423_file_2952_file_3082_file_1370"/>
    <w:basedOn w:val="754"/>
    <w:qFormat/>
    <w:uiPriority w:val="99"/>
    <w:pPr>
      <w:spacing w:before="25" w:after="25"/>
      <w:jc w:val="left"/>
    </w:pPr>
    <w:rPr>
      <w:bCs/>
      <w:spacing w:val="10"/>
      <w:kern w:val="0"/>
      <w:sz w:val="24"/>
    </w:rPr>
  </w:style>
  <w:style w:type="paragraph" w:customStyle="1" w:styleId="754">
    <w:name w:val="Normal_file_423_file_2952_file_3082_file_137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5">
    <w:name w:val="Plain Text_file_457_file_528_file_222_file_589_file_653"/>
    <w:basedOn w:val="756"/>
    <w:next w:val="5"/>
    <w:qFormat/>
    <w:uiPriority w:val="0"/>
    <w:rPr>
      <w:rFonts w:ascii="宋体" w:hAnsi="Courier New" w:cs="Courier New"/>
      <w:szCs w:val="21"/>
    </w:rPr>
  </w:style>
  <w:style w:type="paragraph" w:customStyle="1" w:styleId="756">
    <w:name w:val="Normal_file_457_file_528_file_222_file_589_file_653"/>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7">
    <w:name w:val="Plain Text_file_423_file_1527_file_2952_file_3082_file_1370"/>
    <w:basedOn w:val="758"/>
    <w:qFormat/>
    <w:uiPriority w:val="0"/>
    <w:rPr>
      <w:rFonts w:ascii="宋体" w:hAnsi="Courier New" w:cs="Courier New"/>
      <w:szCs w:val="21"/>
    </w:rPr>
  </w:style>
  <w:style w:type="paragraph" w:customStyle="1" w:styleId="758">
    <w:name w:val="Normal_file_423_file_1527_file_2952_file_3082_file_137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9">
    <w:name w:val="Plain Text_file_1078_file_331_file_451_file_3229_file_3208"/>
    <w:basedOn w:val="752"/>
    <w:qFormat/>
    <w:uiPriority w:val="0"/>
    <w:rPr>
      <w:rFonts w:ascii="宋体" w:hAnsi="Courier New" w:cs="Courier New"/>
      <w:szCs w:val="21"/>
    </w:rPr>
  </w:style>
  <w:style w:type="table" w:customStyle="1" w:styleId="760">
    <w:name w:val="Table Grid_file_992_file_1519"/>
    <w:basedOn w:val="76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1">
    <w:name w:val="Normal Table_file_992_file_1519"/>
    <w:semiHidden/>
    <w:qFormat/>
    <w:uiPriority w:val="0"/>
    <w:tblPr>
      <w:tblCellMar>
        <w:top w:w="0" w:type="dxa"/>
        <w:left w:w="108" w:type="dxa"/>
        <w:bottom w:w="0" w:type="dxa"/>
        <w:right w:w="108" w:type="dxa"/>
      </w:tblCellMar>
    </w:tblPr>
  </w:style>
  <w:style w:type="table" w:customStyle="1" w:styleId="762">
    <w:name w:val="Table Grid_file_992_file_1519_file_175"/>
    <w:basedOn w:val="7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3">
    <w:name w:val="Normal Table_file_992_file_1519_file_175"/>
    <w:semiHidden/>
    <w:qFormat/>
    <w:uiPriority w:val="0"/>
    <w:tblPr>
      <w:tblCellMar>
        <w:top w:w="0" w:type="dxa"/>
        <w:left w:w="108" w:type="dxa"/>
        <w:bottom w:w="0" w:type="dxa"/>
        <w:right w:w="108" w:type="dxa"/>
      </w:tblCellMar>
    </w:tblPr>
  </w:style>
  <w:style w:type="character" w:customStyle="1" w:styleId="764">
    <w:name w:val="Strong_file_187"/>
    <w:basedOn w:val="765"/>
    <w:qFormat/>
    <w:uiPriority w:val="22"/>
    <w:rPr>
      <w:b/>
      <w:bCs/>
    </w:rPr>
  </w:style>
  <w:style w:type="character" w:customStyle="1" w:styleId="765">
    <w:name w:val="Default Paragraph Font_file_187"/>
    <w:semiHidden/>
    <w:unhideWhenUsed/>
    <w:qFormat/>
    <w:uiPriority w:val="1"/>
  </w:style>
  <w:style w:type="table" w:customStyle="1" w:styleId="766">
    <w:name w:val="Normal Table_file_423_file_1527_file_2952_file_3082_file_1370_file_178"/>
    <w:semiHidden/>
    <w:qFormat/>
    <w:uiPriority w:val="0"/>
    <w:tblPr>
      <w:tblCellMar>
        <w:top w:w="0" w:type="dxa"/>
        <w:left w:w="108" w:type="dxa"/>
        <w:bottom w:w="0" w:type="dxa"/>
        <w:right w:w="108" w:type="dxa"/>
      </w:tblCellMar>
    </w:tblPr>
  </w:style>
  <w:style w:type="paragraph" w:customStyle="1" w:styleId="767">
    <w:name w:val="Table Text"/>
    <w:basedOn w:val="1"/>
    <w:semiHidden/>
    <w:qFormat/>
    <w:uiPriority w:val="0"/>
    <w:rPr>
      <w:rFonts w:ascii="宋体" w:hAnsi="宋体" w:cs="宋体"/>
      <w:sz w:val="19"/>
      <w:szCs w:val="19"/>
      <w:lang w:eastAsia="en-US"/>
    </w:rPr>
  </w:style>
  <w:style w:type="table" w:customStyle="1" w:styleId="768">
    <w:name w:val="Table Normal"/>
    <w:semiHidden/>
    <w:unhideWhenUsed/>
    <w:qFormat/>
    <w:uiPriority w:val="0"/>
    <w:tblPr>
      <w:tblCellMar>
        <w:top w:w="0" w:type="dxa"/>
        <w:left w:w="0" w:type="dxa"/>
        <w:bottom w:w="0" w:type="dxa"/>
        <w:right w:w="0" w:type="dxa"/>
      </w:tblCellMar>
    </w:tblPr>
  </w:style>
  <w:style w:type="paragraph" w:customStyle="1" w:styleId="769">
    <w:name w:val="Normal (Web)_file_174_file_185"/>
    <w:basedOn w:val="770"/>
    <w:semiHidden/>
    <w:unhideWhenUsed/>
    <w:qFormat/>
    <w:uiPriority w:val="99"/>
  </w:style>
  <w:style w:type="paragraph" w:customStyle="1" w:styleId="770">
    <w:name w:val="Normal_file_174_file_1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Normal (Web)_file_939"/>
    <w:basedOn w:val="772"/>
    <w:unhideWhenUsed/>
    <w:qFormat/>
    <w:uiPriority w:val="99"/>
  </w:style>
  <w:style w:type="paragraph" w:customStyle="1" w:styleId="772">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3">
    <w:name w:val="Normal (Web)_file_187"/>
    <w:basedOn w:val="774"/>
    <w:semiHidden/>
    <w:unhideWhenUsed/>
    <w:qFormat/>
    <w:uiPriority w:val="99"/>
  </w:style>
  <w:style w:type="paragraph" w:customStyle="1" w:styleId="774">
    <w:name w:val="Normal_file_187"/>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7517AA-3234-4880-A4E2-7F788C3853ED}">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295</Pages>
  <Words>211173</Words>
  <Characters>242142</Characters>
  <Lines>877</Lines>
  <Paragraphs>748</Paragraphs>
  <TotalTime>32</TotalTime>
  <ScaleCrop>false</ScaleCrop>
  <LinksUpToDate>false</LinksUpToDate>
  <CharactersWithSpaces>249174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2026-01-07T01:14:00Z</dcterms:created>
  <dc:creator>集采中心260612</dc:creator>
  <cp:lastModifiedBy>小Fan</cp:lastModifiedBy>
  <cp:lastPrinted>2018-11-29T07:27:00Z</cp:lastPrinted>
  <dcterms:modified xsi:type="dcterms:W3CDTF">2026-08-07T03:50:58Z</dcterms:modified>
  <dc:title>公招_货物模板_保证金_否_分标区分评分标准_20260612</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21A03BBCD962458AA9EE83135DAF4AA2</vt:lpwstr>
  </property>
  <property fmtid="{D5CDD505-2E9C-101B-9397-08002B2CF9AE}" pid="4" name="KSOTemplateDocerSaveRecord">
    <vt:lpwstr>eyJoZGlkIjoiN2QzNTlhNzVkYmM4NGIxYzU1MDkwOWY0OTQyZjMyOWIiLCJ1c2VySWQiOiIzODgwMjgyNDgifQ==</vt:lpwstr>
  </property>
</Properties>
</file>