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D3DD55">
      <w:pPr>
        <w:spacing w:line="360" w:lineRule="auto"/>
        <w:rPr>
          <w:rFonts w:hint="eastAsia" w:eastAsia="仿宋_GB2312" w:asciiTheme="minorHAnsi" w:hAnsiTheme="minorHAnsi"/>
          <w:sz w:val="44"/>
          <w:szCs w:val="44"/>
          <w:lang w:val="en-GB"/>
        </w:rPr>
      </w:pPr>
    </w:p>
    <w:p w14:paraId="246AE87B">
      <w:pPr>
        <w:spacing w:line="360" w:lineRule="auto"/>
        <w:jc w:val="center"/>
        <w:rPr>
          <w:rFonts w:hint="eastAsia" w:ascii="华文新魏" w:hAnsi="黑体" w:eastAsia="华文新魏"/>
          <w:b/>
          <w:kern w:val="15"/>
          <w:sz w:val="72"/>
          <w:szCs w:val="72"/>
        </w:rPr>
      </w:pPr>
      <w:r>
        <w:rPr>
          <w:rFonts w:hint="eastAsia" w:ascii="华文新魏" w:hAnsi="黑体" w:eastAsia="华文新魏"/>
          <w:b/>
          <w:kern w:val="15"/>
          <w:sz w:val="72"/>
          <w:szCs w:val="72"/>
        </w:rPr>
        <w:t>柳州市政府集中采购中心</w:t>
      </w:r>
    </w:p>
    <w:p w14:paraId="3F01451B">
      <w:pPr>
        <w:spacing w:line="360" w:lineRule="auto"/>
        <w:jc w:val="center"/>
        <w:rPr>
          <w:b/>
          <w:sz w:val="52"/>
          <w:szCs w:val="52"/>
        </w:rPr>
      </w:pPr>
      <w:r>
        <w:rPr>
          <w:rFonts w:hint="eastAsia" w:ascii="黑体" w:hAnsi="黑体" w:eastAsia="黑体"/>
          <w:sz w:val="72"/>
          <w:szCs w:val="72"/>
        </w:rPr>
        <mc:AlternateContent>
          <mc:Choice Requires="wps">
            <w:drawing>
              <wp:anchor distT="0" distB="0" distL="114300" distR="114300" simplePos="0" relativeHeight="251660288" behindDoc="0" locked="0" layoutInCell="1" allowOverlap="1">
                <wp:simplePos x="0" y="0"/>
                <wp:positionH relativeFrom="column">
                  <wp:posOffset>212725</wp:posOffset>
                </wp:positionH>
                <wp:positionV relativeFrom="paragraph">
                  <wp:posOffset>12700</wp:posOffset>
                </wp:positionV>
                <wp:extent cx="5306060" cy="0"/>
                <wp:effectExtent l="12700" t="18415" r="15240" b="10160"/>
                <wp:wrapNone/>
                <wp:docPr id="9" name="自选图形 14"/>
                <wp:cNvGraphicFramePr/>
                <a:graphic xmlns:a="http://schemas.openxmlformats.org/drawingml/2006/main">
                  <a:graphicData uri="http://schemas.microsoft.com/office/word/2010/wordprocessingShape">
                    <wps:wsp>
                      <wps:cNvCnPr>
                        <a:cxnSpLocks noChangeShapeType="1"/>
                      </wps:cNvCnPr>
                      <wps:spPr bwMode="auto">
                        <a:xfrm>
                          <a:off x="0" y="0"/>
                          <a:ext cx="5306060" cy="0"/>
                        </a:xfrm>
                        <a:prstGeom prst="straightConnector1">
                          <a:avLst/>
                        </a:prstGeom>
                        <a:noFill/>
                        <a:ln w="19050">
                          <a:solidFill>
                            <a:srgbClr val="000000"/>
                          </a:solidFill>
                          <a:round/>
                        </a:ln>
                      </wps:spPr>
                      <wps:bodyPr/>
                    </wps:wsp>
                  </a:graphicData>
                </a:graphic>
              </wp:anchor>
            </w:drawing>
          </mc:Choice>
          <mc:Fallback>
            <w:pict>
              <v:shape id="自选图形 14" o:spid="_x0000_s1026" o:spt="32" type="#_x0000_t32" style="position:absolute;left:0pt;margin-left:16.75pt;margin-top:1pt;height:0pt;width:417.8pt;z-index:251660288;mso-width-relative:page;mso-height-relative:page;" filled="f" stroked="t" coordsize="21600,21600" o:gfxdata="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uRd5dEA&#10;AAAGAQAADwAAAAAAAAABACAAAAAiAAAAZHJzL2Rvd25yZXYueG1sUEsBAhQAFAAAAAgAh07iQBz9&#10;KvztAQAAtwMAAA4AAAAAAAAAAQAgAAAAIAEAAGRycy9lMm9Eb2MueG1sUEsFBgAAAAAGAAYAWQEA&#10;AH8FAAAAAA==&#10;">
                <v:fill on="f" focussize="0,0"/>
                <v:stroke weight="1.5pt" color="#000000" joinstyle="round"/>
                <v:imagedata o:title=""/>
                <o:lock v:ext="edit" aspectratio="f"/>
              </v:shape>
            </w:pict>
          </mc:Fallback>
        </mc:AlternateContent>
      </w:r>
    </w:p>
    <w:p w14:paraId="1247A1A2">
      <w:pPr>
        <w:spacing w:line="800" w:lineRule="exact"/>
        <w:jc w:val="center"/>
        <w:rPr>
          <w:rFonts w:hint="eastAsia" w:ascii="华文中宋" w:hAnsi="华文中宋" w:eastAsia="华文中宋"/>
          <w:b/>
          <w:spacing w:val="200"/>
          <w:sz w:val="84"/>
          <w:szCs w:val="84"/>
        </w:rPr>
      </w:pPr>
    </w:p>
    <w:p w14:paraId="480BE8C6">
      <w:pPr>
        <w:jc w:val="center"/>
        <w:rPr>
          <w:rFonts w:hint="eastAsia" w:ascii="华文中宋" w:hAnsi="华文中宋" w:eastAsia="华文中宋"/>
          <w:b/>
          <w:spacing w:val="200"/>
          <w:sz w:val="144"/>
          <w:szCs w:val="144"/>
        </w:rPr>
      </w:pPr>
      <w:r>
        <w:rPr>
          <w:rFonts w:hint="eastAsia" w:ascii="华文中宋" w:hAnsi="华文中宋" w:eastAsia="华文中宋"/>
          <w:b/>
          <w:spacing w:val="200"/>
          <w:sz w:val="144"/>
          <w:szCs w:val="144"/>
        </w:rPr>
        <w:t>招标文件</w:t>
      </w:r>
    </w:p>
    <w:p w14:paraId="43B7E017">
      <w:pPr>
        <w:spacing w:line="600" w:lineRule="exact"/>
        <w:jc w:val="center"/>
        <w:rPr>
          <w:b/>
          <w:sz w:val="44"/>
          <w:szCs w:val="44"/>
        </w:rPr>
      </w:pPr>
    </w:p>
    <w:p w14:paraId="665C9D2F">
      <w:pPr>
        <w:spacing w:line="600" w:lineRule="exact"/>
        <w:rPr>
          <w:b/>
          <w:sz w:val="44"/>
          <w:szCs w:val="44"/>
        </w:rPr>
      </w:pPr>
    </w:p>
    <w:p w14:paraId="1879CB28">
      <w:pPr>
        <w:spacing w:line="800" w:lineRule="exact"/>
        <w:ind w:left="907" w:leftChars="432"/>
        <w:rPr>
          <w:rFonts w:hint="eastAsia" w:ascii="楷体" w:hAnsi="楷体" w:eastAsia="楷体"/>
          <w:b/>
          <w:sz w:val="44"/>
          <w:szCs w:val="44"/>
          <w:lang w:val="en-GB"/>
        </w:rPr>
      </w:pPr>
      <w:r>
        <w:rPr>
          <w:rFonts w:hint="eastAsia" w:ascii="楷体" w:hAnsi="楷体" w:eastAsia="楷体"/>
          <w:b/>
          <w:sz w:val="44"/>
          <w:szCs w:val="44"/>
        </w:rPr>
        <w:t>项目名称：</w:t>
      </w:r>
      <w:r>
        <w:rPr>
          <w:rFonts w:ascii="楷体" w:hAnsi="楷体" w:eastAsia="楷体"/>
          <w:b/>
          <w:color w:val="000000"/>
          <w:sz w:val="44"/>
          <w:szCs w:val="44"/>
        </w:rPr>
        <w:t>中国共产党柳州市委员会党校餐厅食材及配送采购</w:t>
      </w:r>
    </w:p>
    <w:p w14:paraId="328C904A">
      <w:pPr>
        <w:spacing w:line="800" w:lineRule="exact"/>
        <w:ind w:left="907" w:leftChars="432"/>
        <w:rPr>
          <w:rFonts w:hint="eastAsia" w:ascii="楷体" w:hAnsi="楷体" w:eastAsia="楷体"/>
          <w:b/>
          <w:sz w:val="44"/>
          <w:szCs w:val="44"/>
          <w:lang w:val="en-GB" w:eastAsia="zh-CN"/>
        </w:rPr>
      </w:pPr>
      <w:r>
        <w:rPr>
          <w:rFonts w:hint="eastAsia" w:ascii="楷体" w:hAnsi="楷体" w:eastAsia="楷体"/>
          <w:b/>
          <w:sz w:val="44"/>
          <w:szCs w:val="44"/>
        </w:rPr>
        <w:t>项目编号：</w:t>
      </w:r>
      <w:r>
        <w:rPr>
          <w:rFonts w:hint="eastAsia" w:ascii="楷体" w:hAnsi="楷体" w:eastAsia="楷体"/>
          <w:b/>
          <w:color w:val="000000"/>
          <w:sz w:val="44"/>
          <w:szCs w:val="44"/>
          <w:lang w:eastAsia="zh-CN"/>
        </w:rPr>
        <w:t>LZZC2026-G3-990198-LZSZ</w:t>
      </w:r>
    </w:p>
    <w:p w14:paraId="44FA0D50">
      <w:pPr>
        <w:spacing w:line="800" w:lineRule="exact"/>
        <w:rPr>
          <w:rFonts w:hint="eastAsia" w:ascii="楷体" w:hAnsi="楷体" w:eastAsia="楷体"/>
          <w:b/>
          <w:sz w:val="44"/>
          <w:szCs w:val="44"/>
        </w:rPr>
      </w:pPr>
    </w:p>
    <w:p w14:paraId="498AC3BA">
      <w:pPr>
        <w:spacing w:line="800" w:lineRule="exact"/>
        <w:ind w:firstLine="663" w:firstLineChars="150"/>
        <w:jc w:val="center"/>
        <w:rPr>
          <w:rFonts w:hint="eastAsia" w:ascii="楷体" w:hAnsi="楷体" w:eastAsia="楷体"/>
          <w:b/>
          <w:sz w:val="44"/>
          <w:szCs w:val="44"/>
          <w:lang w:val="en-GB"/>
        </w:rPr>
      </w:pPr>
      <w:r>
        <w:rPr>
          <w:rFonts w:hint="eastAsia" w:ascii="楷体" w:hAnsi="楷体" w:eastAsia="楷体"/>
          <w:b/>
          <w:sz w:val="44"/>
          <w:szCs w:val="44"/>
        </w:rPr>
        <w:t>采购人：</w:t>
      </w:r>
      <w:r>
        <w:rPr>
          <w:rFonts w:ascii="楷体" w:hAnsi="楷体" w:eastAsia="楷体"/>
          <w:b/>
          <w:sz w:val="44"/>
          <w:szCs w:val="44"/>
        </w:rPr>
        <w:t>中国共产党柳州市委员会党校</w:t>
      </w:r>
    </w:p>
    <w:p w14:paraId="65ED5A80">
      <w:pPr>
        <w:spacing w:line="800" w:lineRule="exact"/>
        <w:ind w:firstLine="658" w:firstLineChars="149"/>
        <w:rPr>
          <w:rFonts w:hint="eastAsia" w:ascii="楷体" w:hAnsi="楷体" w:eastAsia="楷体"/>
          <w:b/>
          <w:sz w:val="44"/>
          <w:szCs w:val="44"/>
        </w:rPr>
      </w:pPr>
      <w:r>
        <w:rPr>
          <w:rFonts w:hint="eastAsia" w:ascii="楷体" w:hAnsi="楷体" w:eastAsia="楷体"/>
          <w:b/>
          <w:sz w:val="44"/>
          <w:szCs w:val="44"/>
        </w:rPr>
        <w:t>采购代理机构：柳州市政府集中采购中心</w:t>
      </w:r>
    </w:p>
    <w:p w14:paraId="1521ACDC">
      <w:pPr>
        <w:spacing w:line="600" w:lineRule="exact"/>
        <w:jc w:val="center"/>
        <w:rPr>
          <w:rFonts w:hint="eastAsia" w:ascii="楷体" w:hAnsi="楷体" w:eastAsia="楷体"/>
          <w:b/>
          <w:sz w:val="44"/>
          <w:szCs w:val="44"/>
        </w:rPr>
      </w:pPr>
    </w:p>
    <w:p w14:paraId="1C6EED93">
      <w:pPr>
        <w:spacing w:line="600" w:lineRule="exact"/>
        <w:jc w:val="center"/>
        <w:rPr>
          <w:rFonts w:hint="eastAsia" w:ascii="楷体" w:hAnsi="楷体" w:eastAsia="楷体"/>
          <w:b/>
          <w:sz w:val="44"/>
          <w:szCs w:val="44"/>
        </w:rPr>
      </w:pPr>
      <w:r>
        <w:rPr>
          <w:rFonts w:ascii="楷体" w:hAnsi="楷体" w:eastAsia="楷体"/>
          <w:b/>
          <w:sz w:val="44"/>
          <w:szCs w:val="44"/>
        </w:rPr>
        <w:t>2026年</w:t>
      </w:r>
      <w:r>
        <w:rPr>
          <w:rFonts w:hint="eastAsia" w:ascii="楷体" w:hAnsi="楷体" w:eastAsia="楷体"/>
          <w:b/>
          <w:sz w:val="44"/>
          <w:szCs w:val="44"/>
          <w:lang w:val="en-US" w:eastAsia="zh-CN"/>
        </w:rPr>
        <w:t>5</w:t>
      </w:r>
      <w:r>
        <w:rPr>
          <w:rFonts w:ascii="楷体" w:hAnsi="楷体" w:eastAsia="楷体"/>
          <w:b/>
          <w:sz w:val="44"/>
          <w:szCs w:val="44"/>
        </w:rPr>
        <w:t>月</w:t>
      </w:r>
      <w:r>
        <w:rPr>
          <w:rFonts w:hint="eastAsia" w:ascii="楷体" w:hAnsi="楷体" w:eastAsia="楷体"/>
          <w:b/>
          <w:sz w:val="44"/>
          <w:szCs w:val="44"/>
          <w:lang w:val="en-US" w:eastAsia="zh-CN"/>
        </w:rPr>
        <w:t>22</w:t>
      </w:r>
      <w:r>
        <w:rPr>
          <w:rFonts w:ascii="楷体" w:hAnsi="楷体" w:eastAsia="楷体"/>
          <w:b/>
          <w:sz w:val="44"/>
          <w:szCs w:val="44"/>
        </w:rPr>
        <w:t>日</w:t>
      </w:r>
    </w:p>
    <w:p w14:paraId="3797DBC9">
      <w:pPr>
        <w:widowControl/>
        <w:jc w:val="left"/>
        <w:rPr>
          <w:rFonts w:hint="eastAsia" w:ascii="楷体" w:hAnsi="楷体" w:eastAsia="楷体"/>
          <w:b/>
          <w:sz w:val="44"/>
          <w:szCs w:val="44"/>
        </w:rPr>
      </w:pPr>
    </w:p>
    <w:p w14:paraId="606FD31C">
      <w:pPr>
        <w:spacing w:line="600" w:lineRule="exact"/>
        <w:jc w:val="center"/>
        <w:rPr>
          <w:rFonts w:hint="eastAsia" w:ascii="楷体" w:hAnsi="楷体" w:eastAsia="楷体"/>
          <w:b/>
          <w:sz w:val="44"/>
          <w:szCs w:val="44"/>
        </w:rPr>
      </w:pPr>
    </w:p>
    <w:p w14:paraId="66EDADD5">
      <w:pPr>
        <w:spacing w:line="360" w:lineRule="auto"/>
        <w:rPr>
          <w:b/>
          <w:sz w:val="52"/>
          <w:szCs w:val="52"/>
        </w:rPr>
        <w:sectPr>
          <w:headerReference r:id="rId3" w:type="first"/>
          <w:footerReference r:id="rId4" w:type="even"/>
          <w:pgSz w:w="11906" w:h="16838"/>
          <w:pgMar w:top="1440" w:right="1440" w:bottom="1440" w:left="1440" w:header="851" w:footer="992" w:gutter="0"/>
          <w:cols w:space="720" w:num="1"/>
          <w:docGrid w:type="lines" w:linePitch="312" w:charSpace="0"/>
        </w:sectPr>
      </w:pPr>
    </w:p>
    <w:p w14:paraId="7F07AD38">
      <w:pPr>
        <w:spacing w:line="360" w:lineRule="auto"/>
        <w:jc w:val="center"/>
        <w:rPr>
          <w:b/>
          <w:sz w:val="52"/>
          <w:szCs w:val="52"/>
        </w:rPr>
      </w:pPr>
    </w:p>
    <w:p w14:paraId="76DDDAF0">
      <w:pPr>
        <w:spacing w:line="360" w:lineRule="auto"/>
        <w:jc w:val="center"/>
        <w:rPr>
          <w:b/>
          <w:sz w:val="52"/>
          <w:szCs w:val="52"/>
        </w:rPr>
      </w:pPr>
      <w:r>
        <w:rPr>
          <w:rFonts w:hint="eastAsia"/>
          <w:b/>
          <w:sz w:val="52"/>
          <w:szCs w:val="52"/>
        </w:rPr>
        <w:t>目  录</w:t>
      </w:r>
    </w:p>
    <w:p w14:paraId="455C39B6">
      <w:pPr>
        <w:spacing w:line="360" w:lineRule="auto"/>
        <w:jc w:val="center"/>
        <w:rPr>
          <w:b/>
          <w:sz w:val="52"/>
          <w:szCs w:val="52"/>
        </w:rPr>
      </w:pPr>
    </w:p>
    <w:p w14:paraId="6D3B284C">
      <w:pPr>
        <w:pStyle w:val="33"/>
        <w:tabs>
          <w:tab w:val="right" w:leader="dot" w:pos="974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TOC \o "1-1" \h \z \u </w:instrText>
      </w:r>
      <w:r>
        <w:rPr>
          <w:rFonts w:hint="eastAsia" w:ascii="仿宋_GB2312" w:hAnsi="仿宋_GB2312" w:eastAsia="仿宋_GB2312" w:cs="仿宋_GB2312"/>
          <w:sz w:val="32"/>
          <w:szCs w:val="32"/>
        </w:rPr>
        <w:fldChar w:fldCharType="separate"/>
      </w:r>
      <w:r>
        <w:fldChar w:fldCharType="begin"/>
      </w:r>
      <w:r>
        <w:instrText xml:space="preserve"> HYPERLINK \l "_Toc29306" </w:instrText>
      </w:r>
      <w:r>
        <w:fldChar w:fldCharType="separate"/>
      </w:r>
      <w:r>
        <w:rPr>
          <w:rFonts w:hint="eastAsia" w:ascii="仿宋_GB2312" w:hAnsi="仿宋_GB2312" w:eastAsia="仿宋_GB2312" w:cs="仿宋_GB2312"/>
          <w:sz w:val="32"/>
          <w:szCs w:val="32"/>
        </w:rPr>
        <w:t>第一章 公开招标公告</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_Toc29306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6398B322">
      <w:pPr>
        <w:pStyle w:val="33"/>
        <w:tabs>
          <w:tab w:val="right" w:leader="dot" w:pos="9746"/>
        </w:tabs>
        <w:spacing w:line="360" w:lineRule="auto"/>
        <w:rPr>
          <w:rFonts w:hint="eastAsia" w:ascii="仿宋_GB2312" w:hAnsi="仿宋_GB2312" w:eastAsia="仿宋_GB2312" w:cs="仿宋_GB2312"/>
          <w:sz w:val="32"/>
          <w:szCs w:val="32"/>
        </w:rPr>
      </w:pPr>
      <w:r>
        <w:fldChar w:fldCharType="begin"/>
      </w:r>
      <w:r>
        <w:instrText xml:space="preserve"> HYPERLINK \l "_Toc13541" </w:instrText>
      </w:r>
      <w:r>
        <w:fldChar w:fldCharType="separate"/>
      </w:r>
      <w:r>
        <w:rPr>
          <w:rFonts w:hint="eastAsia" w:ascii="仿宋_GB2312" w:hAnsi="仿宋_GB2312" w:eastAsia="仿宋_GB2312" w:cs="仿宋_GB2312"/>
          <w:sz w:val="32"/>
          <w:szCs w:val="32"/>
        </w:rPr>
        <w:t>第二章 采购需求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_Toc13541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428FD63E">
      <w:pPr>
        <w:pStyle w:val="33"/>
        <w:tabs>
          <w:tab w:val="right" w:leader="dot" w:pos="9746"/>
        </w:tabs>
        <w:spacing w:line="360" w:lineRule="auto"/>
        <w:rPr>
          <w:rFonts w:hint="eastAsia" w:ascii="仿宋_GB2312" w:hAnsi="仿宋_GB2312" w:eastAsia="仿宋_GB2312" w:cs="仿宋_GB2312"/>
          <w:sz w:val="32"/>
          <w:szCs w:val="32"/>
        </w:rPr>
      </w:pPr>
      <w:r>
        <w:fldChar w:fldCharType="begin"/>
      </w:r>
      <w:r>
        <w:instrText xml:space="preserve"> HYPERLINK \l "_Toc29711" </w:instrText>
      </w:r>
      <w:r>
        <w:fldChar w:fldCharType="separate"/>
      </w:r>
      <w:r>
        <w:rPr>
          <w:rFonts w:hint="eastAsia" w:ascii="仿宋_GB2312" w:hAnsi="仿宋_GB2312" w:eastAsia="仿宋_GB2312" w:cs="仿宋_GB2312"/>
          <w:sz w:val="32"/>
          <w:szCs w:val="32"/>
        </w:rPr>
        <w:t>第三章 投标人须知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_Toc29711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72E5928F">
      <w:pPr>
        <w:pStyle w:val="33"/>
        <w:tabs>
          <w:tab w:val="right" w:leader="dot" w:pos="9746"/>
        </w:tabs>
        <w:spacing w:line="360" w:lineRule="auto"/>
        <w:rPr>
          <w:rFonts w:hint="eastAsia" w:ascii="仿宋_GB2312" w:hAnsi="仿宋_GB2312" w:eastAsia="仿宋_GB2312" w:cs="仿宋_GB2312"/>
          <w:sz w:val="32"/>
          <w:szCs w:val="32"/>
        </w:rPr>
      </w:pPr>
      <w:r>
        <w:fldChar w:fldCharType="begin"/>
      </w:r>
      <w:r>
        <w:instrText xml:space="preserve"> HYPERLINK \l "_Toc27328" </w:instrText>
      </w:r>
      <w:r>
        <w:fldChar w:fldCharType="separate"/>
      </w:r>
      <w:r>
        <w:rPr>
          <w:rFonts w:hint="eastAsia" w:ascii="仿宋_GB2312" w:hAnsi="仿宋_GB2312" w:eastAsia="仿宋_GB2312" w:cs="仿宋_GB2312"/>
          <w:sz w:val="32"/>
          <w:szCs w:val="32"/>
        </w:rPr>
        <w:t>第四章 评标方法及评标标准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_Toc27328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47E9AB09">
      <w:pPr>
        <w:pStyle w:val="33"/>
        <w:tabs>
          <w:tab w:val="right" w:leader="dot" w:pos="9746"/>
        </w:tabs>
        <w:spacing w:line="360" w:lineRule="auto"/>
        <w:rPr>
          <w:rFonts w:hint="eastAsia" w:ascii="仿宋_GB2312" w:hAnsi="仿宋_GB2312" w:eastAsia="仿宋_GB2312" w:cs="仿宋_GB2312"/>
          <w:sz w:val="32"/>
          <w:szCs w:val="32"/>
        </w:rPr>
      </w:pPr>
      <w:r>
        <w:fldChar w:fldCharType="begin"/>
      </w:r>
      <w:r>
        <w:instrText xml:space="preserve"> HYPERLINK \l "_Toc21458" </w:instrText>
      </w:r>
      <w:r>
        <w:fldChar w:fldCharType="separate"/>
      </w:r>
      <w:r>
        <w:rPr>
          <w:rFonts w:hint="eastAsia" w:ascii="仿宋_GB2312" w:hAnsi="仿宋_GB2312" w:eastAsia="仿宋_GB2312" w:cs="仿宋_GB2312"/>
          <w:sz w:val="32"/>
          <w:szCs w:val="32"/>
        </w:rPr>
        <w:t>第五章 合同主要条款格式及广西壮族自治区政府采购项目合同验收书格式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_Toc21458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6E7A8451">
      <w:pPr>
        <w:pStyle w:val="33"/>
        <w:tabs>
          <w:tab w:val="right" w:leader="dot" w:pos="9746"/>
        </w:tabs>
        <w:spacing w:line="360" w:lineRule="auto"/>
        <w:rPr>
          <w:rFonts w:hint="eastAsia" w:ascii="仿宋_GB2312" w:hAnsi="仿宋_GB2312" w:eastAsia="仿宋_GB2312" w:cs="仿宋_GB2312"/>
          <w:sz w:val="32"/>
          <w:szCs w:val="32"/>
        </w:rPr>
      </w:pPr>
      <w:r>
        <w:fldChar w:fldCharType="begin"/>
      </w:r>
      <w:r>
        <w:instrText xml:space="preserve"> HYPERLINK \l "_Toc13344" </w:instrText>
      </w:r>
      <w:r>
        <w:fldChar w:fldCharType="separate"/>
      </w:r>
      <w:r>
        <w:rPr>
          <w:rFonts w:hint="eastAsia" w:ascii="仿宋_GB2312" w:hAnsi="仿宋_GB2312" w:eastAsia="仿宋_GB2312" w:cs="仿宋_GB2312"/>
          <w:sz w:val="32"/>
          <w:szCs w:val="32"/>
        </w:rPr>
        <w:t>第六章 投标文件格式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_Toc13344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38FA6338">
      <w:pPr>
        <w:pStyle w:val="33"/>
        <w:tabs>
          <w:tab w:val="right" w:leader="dot" w:pos="9016"/>
        </w:tabs>
        <w:spacing w:line="360" w:lineRule="auto"/>
        <w:rPr>
          <w:rFonts w:hint="eastAsia" w:ascii="仿宋_GB2312" w:hAnsi="宋体" w:eastAsia="仿宋_GB2312"/>
          <w:b w:val="0"/>
          <w:bCs w:val="0"/>
          <w:caps w:val="0"/>
          <w:sz w:val="32"/>
          <w:szCs w:val="32"/>
        </w:rPr>
      </w:pPr>
      <w:r>
        <w:rPr>
          <w:rFonts w:hint="eastAsia" w:ascii="仿宋_GB2312" w:hAnsi="仿宋_GB2312" w:eastAsia="仿宋_GB2312" w:cs="仿宋_GB2312"/>
          <w:sz w:val="32"/>
          <w:szCs w:val="32"/>
        </w:rPr>
        <w:fldChar w:fldCharType="end"/>
      </w:r>
      <w:r>
        <w:rPr>
          <w:rFonts w:hint="eastAsia" w:ascii="仿宋_GB2312" w:hAnsi="宋体" w:eastAsia="仿宋_GB2312"/>
          <w:b w:val="0"/>
          <w:bCs w:val="0"/>
          <w:caps w:val="0"/>
          <w:sz w:val="32"/>
          <w:szCs w:val="32"/>
        </w:rPr>
        <w:t xml:space="preserve"> </w:t>
      </w:r>
    </w:p>
    <w:p w14:paraId="55748D95"/>
    <w:p w14:paraId="0158E72C"/>
    <w:p w14:paraId="3E16007B"/>
    <w:p w14:paraId="44B05232"/>
    <w:p w14:paraId="0ED49F21"/>
    <w:p w14:paraId="364BC345"/>
    <w:p w14:paraId="16B09AE5"/>
    <w:p w14:paraId="0281F4AE"/>
    <w:p w14:paraId="0D3B6E88"/>
    <w:p w14:paraId="07AF3440"/>
    <w:p w14:paraId="203420F8"/>
    <w:p w14:paraId="053662CF">
      <w:pPr>
        <w:widowControl/>
        <w:jc w:val="left"/>
      </w:pPr>
    </w:p>
    <w:p w14:paraId="0491AD2A"/>
    <w:p w14:paraId="09FCED81"/>
    <w:p w14:paraId="64F80DD0">
      <w:pPr>
        <w:sectPr>
          <w:headerReference r:id="rId5" w:type="default"/>
          <w:footerReference r:id="rId6" w:type="default"/>
          <w:pgSz w:w="11906" w:h="16838"/>
          <w:pgMar w:top="1440" w:right="1440" w:bottom="1440" w:left="1440" w:header="851" w:footer="992" w:gutter="0"/>
          <w:cols w:space="720" w:num="1"/>
          <w:docGrid w:linePitch="312" w:charSpace="0"/>
        </w:sectPr>
      </w:pPr>
    </w:p>
    <w:p w14:paraId="26E3A912">
      <w:pPr>
        <w:rPr>
          <w:lang w:val="en-GB"/>
        </w:rPr>
      </w:pPr>
    </w:p>
    <w:p w14:paraId="4EF52C20">
      <w:pPr>
        <w:pStyle w:val="4"/>
        <w:spacing w:line="276" w:lineRule="auto"/>
        <w:jc w:val="center"/>
        <w:rPr>
          <w:sz w:val="32"/>
          <w:szCs w:val="32"/>
        </w:rPr>
      </w:pPr>
      <w:bookmarkStart w:id="0" w:name="_Toc29306"/>
      <w:r>
        <w:rPr>
          <w:rFonts w:hint="eastAsia"/>
          <w:sz w:val="32"/>
          <w:szCs w:val="32"/>
        </w:rPr>
        <w:t>第一章 公开招标公告</w:t>
      </w:r>
      <w:bookmarkEnd w:id="0"/>
    </w:p>
    <w:p w14:paraId="0937C213">
      <w:pPr>
        <w:pStyle w:val="5"/>
        <w:spacing w:line="240" w:lineRule="auto"/>
        <w:ind w:right="-21" w:rightChars="-10" w:firstLine="711" w:firstLineChars="253"/>
        <w:jc w:val="both"/>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项目概况</w:t>
      </w:r>
    </w:p>
    <w:p w14:paraId="2AC36DEA">
      <w:pPr>
        <w:spacing w:line="400" w:lineRule="exact"/>
        <w:ind w:right="-21" w:rightChars="-10" w:firstLine="555"/>
        <w:rPr>
          <w:rFonts w:ascii="仿宋_GB2312" w:eastAsia="仿宋_GB2312"/>
          <w:sz w:val="28"/>
          <w:szCs w:val="28"/>
          <w:u w:val="single"/>
        </w:rPr>
      </w:pPr>
      <w:bookmarkStart w:id="1" w:name="_Hlk50568865"/>
      <w:r>
        <w:rPr>
          <w:rFonts w:ascii="仿宋_GB2312" w:eastAsia="仿宋_GB2312"/>
          <w:sz w:val="28"/>
          <w:szCs w:val="28"/>
        </w:rPr>
        <w:t>中国共产党柳州市委员会党校餐厅食材及配送采购</w:t>
      </w:r>
      <w:r>
        <w:rPr>
          <w:rFonts w:hint="eastAsia" w:ascii="仿宋_GB2312" w:eastAsia="仿宋_GB2312"/>
          <w:sz w:val="28"/>
          <w:szCs w:val="28"/>
        </w:rPr>
        <w:t>项目的潜在投标人应在广西政府采购云平台（https://www.gcy.zfcg.gxzf.gov.cn/）获取招标文件，并于</w:t>
      </w:r>
      <w:r>
        <w:rPr>
          <w:rFonts w:ascii="仿宋_GB2312" w:eastAsia="仿宋_GB2312"/>
          <w:sz w:val="28"/>
          <w:szCs w:val="28"/>
        </w:rPr>
        <w:t>2026年</w:t>
      </w:r>
      <w:r>
        <w:rPr>
          <w:rFonts w:hint="eastAsia" w:ascii="仿宋_GB2312" w:eastAsia="仿宋_GB2312"/>
          <w:sz w:val="28"/>
          <w:szCs w:val="28"/>
          <w:lang w:val="en-US" w:eastAsia="zh-CN"/>
        </w:rPr>
        <w:t>6</w:t>
      </w:r>
      <w:r>
        <w:rPr>
          <w:rFonts w:ascii="仿宋_GB2312" w:eastAsia="仿宋_GB2312"/>
          <w:sz w:val="28"/>
          <w:szCs w:val="28"/>
        </w:rPr>
        <w:t>月</w:t>
      </w:r>
      <w:r>
        <w:rPr>
          <w:rFonts w:hint="eastAsia" w:ascii="仿宋_GB2312" w:eastAsia="仿宋_GB2312"/>
          <w:sz w:val="28"/>
          <w:szCs w:val="28"/>
          <w:lang w:val="en-US" w:eastAsia="zh-CN"/>
        </w:rPr>
        <w:t>12</w:t>
      </w:r>
      <w:r>
        <w:rPr>
          <w:rFonts w:ascii="仿宋_GB2312" w:eastAsia="仿宋_GB2312"/>
          <w:sz w:val="28"/>
          <w:szCs w:val="28"/>
        </w:rPr>
        <w:t>日 09:20</w:t>
      </w:r>
      <w:r>
        <w:rPr>
          <w:rFonts w:hint="eastAsia" w:ascii="仿宋_GB2312" w:eastAsia="仿宋_GB2312"/>
          <w:sz w:val="28"/>
          <w:szCs w:val="28"/>
        </w:rPr>
        <w:t>（北京时间）前</w:t>
      </w:r>
      <w:bookmarkEnd w:id="1"/>
      <w:r>
        <w:rPr>
          <w:rFonts w:hint="eastAsia" w:ascii="仿宋_GB2312" w:hAnsi="仿宋_GB2312" w:eastAsia="仿宋_GB2312" w:cs="仿宋_GB2312"/>
          <w:sz w:val="28"/>
          <w:szCs w:val="28"/>
        </w:rPr>
        <w:t>在线提交投标文件</w:t>
      </w:r>
      <w:r>
        <w:rPr>
          <w:rFonts w:hint="eastAsia" w:ascii="仿宋_GB2312" w:eastAsia="仿宋_GB2312"/>
          <w:sz w:val="28"/>
          <w:szCs w:val="28"/>
        </w:rPr>
        <w:t>。</w:t>
      </w:r>
    </w:p>
    <w:p w14:paraId="13BEAAB9">
      <w:pPr>
        <w:spacing w:line="400" w:lineRule="exact"/>
        <w:ind w:right="-21" w:rightChars="-10" w:firstLine="562" w:firstLineChars="200"/>
        <w:rPr>
          <w:rFonts w:hint="eastAsia" w:ascii="黑体" w:hAnsi="黑体" w:eastAsia="黑体" w:cs="黑体"/>
          <w:b/>
          <w:bCs/>
          <w:sz w:val="28"/>
          <w:szCs w:val="28"/>
        </w:rPr>
      </w:pPr>
      <w:bookmarkStart w:id="2" w:name="_Hlk53504521"/>
      <w:r>
        <w:rPr>
          <w:rFonts w:hint="eastAsia" w:ascii="黑体" w:hAnsi="黑体" w:eastAsia="黑体" w:cs="黑体"/>
          <w:b/>
          <w:bCs/>
          <w:sz w:val="28"/>
          <w:szCs w:val="28"/>
        </w:rPr>
        <w:t>一、项目基本情况</w:t>
      </w:r>
    </w:p>
    <w:bookmarkEnd w:id="2"/>
    <w:p w14:paraId="26D4A1DC">
      <w:pPr>
        <w:pStyle w:val="77"/>
        <w:spacing w:line="400" w:lineRule="exact"/>
        <w:ind w:right="-21" w:rightChars="-10" w:firstLine="560"/>
        <w:rPr>
          <w:rFonts w:hint="eastAsia" w:ascii="仿宋_GB2312" w:eastAsia="仿宋_GB2312"/>
          <w:sz w:val="28"/>
          <w:szCs w:val="28"/>
          <w:lang w:eastAsia="zh-CN"/>
        </w:rPr>
      </w:pPr>
      <w:r>
        <w:rPr>
          <w:rFonts w:hint="eastAsia" w:ascii="仿宋_GB2312" w:eastAsia="仿宋_GB2312"/>
          <w:sz w:val="28"/>
          <w:szCs w:val="28"/>
        </w:rPr>
        <w:t>项目编号：</w:t>
      </w:r>
      <w:r>
        <w:rPr>
          <w:rFonts w:hint="eastAsia" w:ascii="仿宋_GB2312" w:eastAsia="仿宋_GB2312"/>
          <w:sz w:val="28"/>
          <w:szCs w:val="28"/>
          <w:lang w:eastAsia="zh-CN"/>
        </w:rPr>
        <w:t>LZZC2026-G3-990198-LZSZ</w:t>
      </w:r>
    </w:p>
    <w:p w14:paraId="0C4909A0">
      <w:pPr>
        <w:pStyle w:val="77"/>
        <w:spacing w:line="400" w:lineRule="exact"/>
        <w:ind w:right="-21" w:rightChars="-10" w:firstLine="560"/>
        <w:rPr>
          <w:rFonts w:ascii="仿宋_GB2312" w:eastAsia="仿宋_GB2312"/>
          <w:sz w:val="28"/>
          <w:szCs w:val="28"/>
        </w:rPr>
      </w:pPr>
      <w:r>
        <w:rPr>
          <w:rFonts w:hint="eastAsia" w:ascii="仿宋_GB2312" w:eastAsia="仿宋_GB2312"/>
          <w:sz w:val="28"/>
          <w:szCs w:val="28"/>
        </w:rPr>
        <w:t>项目名称：</w:t>
      </w:r>
      <w:r>
        <w:rPr>
          <w:rFonts w:ascii="仿宋_GB2312" w:eastAsia="仿宋_GB2312"/>
          <w:sz w:val="28"/>
          <w:szCs w:val="28"/>
        </w:rPr>
        <w:t>中国共产党柳州市委员会党校餐厅食材及配送采购</w:t>
      </w:r>
    </w:p>
    <w:p w14:paraId="4425B751">
      <w:pPr>
        <w:pStyle w:val="77"/>
        <w:spacing w:line="400" w:lineRule="exact"/>
        <w:ind w:right="-21" w:rightChars="-10" w:firstLine="560"/>
        <w:rPr>
          <w:rFonts w:ascii="仿宋_GB2312" w:eastAsia="仿宋_GB2312"/>
          <w:sz w:val="28"/>
          <w:szCs w:val="28"/>
        </w:rPr>
      </w:pPr>
      <w:r>
        <w:rPr>
          <w:rFonts w:hint="eastAsia" w:ascii="仿宋_GB2312" w:eastAsia="仿宋_GB2312"/>
          <w:sz w:val="28"/>
          <w:szCs w:val="28"/>
        </w:rPr>
        <w:t>预算总金额</w:t>
      </w:r>
      <w:bookmarkStart w:id="3" w:name="_Hlk50568912"/>
      <w:r>
        <w:rPr>
          <w:rFonts w:hint="eastAsia" w:ascii="仿宋_GB2312" w:eastAsia="仿宋_GB2312"/>
          <w:sz w:val="28"/>
          <w:szCs w:val="28"/>
        </w:rPr>
        <w:t>（元）</w:t>
      </w:r>
      <w:bookmarkEnd w:id="3"/>
      <w:r>
        <w:rPr>
          <w:rFonts w:hint="eastAsia" w:ascii="仿宋_GB2312" w:eastAsia="仿宋_GB2312"/>
          <w:sz w:val="28"/>
          <w:szCs w:val="28"/>
        </w:rPr>
        <w:t>：</w:t>
      </w:r>
      <w:r>
        <w:rPr>
          <w:rFonts w:ascii="仿宋_GB2312" w:hAnsi="Times New Roman" w:eastAsia="仿宋_GB2312"/>
          <w:sz w:val="28"/>
          <w:szCs w:val="28"/>
        </w:rPr>
        <w:t>3447600</w:t>
      </w:r>
    </w:p>
    <w:p w14:paraId="00EE4D39">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采购需求：</w:t>
      </w:r>
    </w:p>
    <w:p w14:paraId="3D2BD6EE">
      <w:pPr>
        <w:spacing w:line="400" w:lineRule="exact"/>
        <w:ind w:right="-21" w:rightChars="-10"/>
        <w:rPr>
          <w:rFonts w:ascii="仿宋_GB2312" w:eastAsia="仿宋_GB2312"/>
          <w:b/>
          <w:sz w:val="28"/>
          <w:szCs w:val="28"/>
        </w:rPr>
      </w:pPr>
      <w:r>
        <w:rPr>
          <w:rFonts w:ascii="仿宋" w:hAnsi="仿宋" w:eastAsia="仿宋"/>
          <w:bCs/>
          <w:sz w:val="24"/>
        </w:rPr>
        <w:t>标项名称：中国共产党柳州市委员会党校餐厅食材及配送采购
</w:t>
      </w:r>
      <w:r>
        <w:rPr>
          <w:rFonts w:ascii="仿宋" w:hAnsi="仿宋" w:eastAsia="仿宋"/>
          <w:bCs/>
          <w:sz w:val="24"/>
        </w:rPr>
        <w:cr/>
      </w:r>
      <w:r>
        <w:rPr>
          <w:rFonts w:ascii="仿宋" w:hAnsi="仿宋" w:eastAsia="仿宋"/>
          <w:bCs/>
          <w:sz w:val="24"/>
        </w:rPr>
        <w:t>数量：1
</w:t>
      </w:r>
      <w:r>
        <w:rPr>
          <w:rFonts w:ascii="仿宋" w:hAnsi="仿宋" w:eastAsia="仿宋"/>
          <w:bCs/>
          <w:sz w:val="24"/>
        </w:rPr>
        <w:cr/>
      </w:r>
      <w:r>
        <w:rPr>
          <w:rFonts w:ascii="仿宋" w:hAnsi="仿宋" w:eastAsia="仿宋"/>
          <w:bCs/>
          <w:sz w:val="24"/>
        </w:rPr>
        <w:t>预算金额（元）：3447600
</w:t>
      </w:r>
      <w:r>
        <w:rPr>
          <w:rFonts w:ascii="仿宋" w:hAnsi="仿宋" w:eastAsia="仿宋"/>
          <w:bCs/>
          <w:sz w:val="24"/>
        </w:rPr>
        <w:cr/>
      </w:r>
      <w:r>
        <w:rPr>
          <w:rFonts w:ascii="仿宋" w:hAnsi="仿宋" w:eastAsia="仿宋"/>
          <w:bCs/>
          <w:sz w:val="24"/>
        </w:rPr>
        <w:t>简要规格描述或项目基本概况介绍、用途：中国共产党柳州市委员会党校餐厅食材及配送采购（具体内容详见招标文件第二章《采购需求》）
</w:t>
      </w:r>
      <w:r>
        <w:rPr>
          <w:rFonts w:ascii="仿宋" w:hAnsi="仿宋" w:eastAsia="仿宋"/>
          <w:bCs/>
          <w:sz w:val="24"/>
        </w:rPr>
        <w:cr/>
      </w:r>
      <w:r>
        <w:rPr>
          <w:rFonts w:ascii="仿宋" w:hAnsi="仿宋" w:eastAsia="仿宋"/>
          <w:bCs/>
          <w:sz w:val="24"/>
        </w:rPr>
        <w:t>最高限价（如有）：3447600
</w:t>
      </w:r>
      <w:r>
        <w:rPr>
          <w:rFonts w:ascii="仿宋" w:hAnsi="仿宋" w:eastAsia="仿宋"/>
          <w:bCs/>
          <w:sz w:val="24"/>
        </w:rPr>
        <w:cr/>
      </w:r>
      <w:r>
        <w:rPr>
          <w:rFonts w:ascii="仿宋" w:hAnsi="仿宋" w:eastAsia="仿宋"/>
          <w:bCs/>
          <w:sz w:val="24"/>
        </w:rPr>
        <w:t>合同履约期限：服务期限为</w:t>
      </w:r>
      <w:r>
        <w:rPr>
          <w:rFonts w:hint="eastAsia" w:ascii="仿宋" w:hAnsi="仿宋" w:eastAsia="仿宋"/>
          <w:bCs/>
          <w:sz w:val="24"/>
          <w:lang w:val="en-US" w:eastAsia="zh-CN"/>
        </w:rPr>
        <w:t>2</w:t>
      </w:r>
      <w:r>
        <w:rPr>
          <w:rFonts w:ascii="仿宋" w:hAnsi="仿宋" w:eastAsia="仿宋"/>
          <w:bCs/>
          <w:sz w:val="24"/>
        </w:rPr>
        <w:t>年，具体服务起止时间以合同约定日期为准。若未满合同服务期限本项目服务费用（即项目预算金额）已支付完毕，合同自动终止。 
</w:t>
      </w:r>
      <w:r>
        <w:rPr>
          <w:rFonts w:ascii="仿宋" w:hAnsi="仿宋" w:eastAsia="仿宋"/>
          <w:bCs/>
          <w:sz w:val="24"/>
        </w:rPr>
        <w:cr/>
      </w:r>
      <w:r>
        <w:rPr>
          <w:rFonts w:ascii="仿宋" w:hAnsi="仿宋" w:eastAsia="仿宋"/>
          <w:bCs/>
          <w:sz w:val="24"/>
        </w:rPr>
        <w:t>本标项（否）接受联合体投标
</w:t>
      </w:r>
      <w:r>
        <w:rPr>
          <w:rFonts w:ascii="仿宋" w:hAnsi="仿宋" w:eastAsia="仿宋"/>
          <w:bCs/>
          <w:sz w:val="24"/>
        </w:rPr>
        <w:cr/>
      </w:r>
      <w:r>
        <w:rPr>
          <w:rFonts w:ascii="仿宋" w:hAnsi="仿宋" w:eastAsia="仿宋"/>
          <w:bCs/>
          <w:sz w:val="24"/>
        </w:rPr>
        <w:t>备注：本项目为线上电子招标项目，</w:t>
      </w:r>
      <w:r>
        <w:rPr>
          <w:rFonts w:ascii="仿宋" w:hAnsi="仿宋" w:eastAsia="仿宋"/>
          <w:b/>
          <w:bCs w:val="0"/>
          <w:sz w:val="24"/>
        </w:rPr>
        <w:t>采用远程异地评标</w:t>
      </w:r>
      <w:r>
        <w:rPr>
          <w:rFonts w:ascii="仿宋" w:hAnsi="仿宋" w:eastAsia="仿宋"/>
          <w:bCs/>
          <w:sz w:val="24"/>
        </w:rPr>
        <w:t>，有意向参与本项目的供应商应当做好参与全流程电子招投标交易的充分准备。</w:t>
      </w:r>
    </w:p>
    <w:p w14:paraId="5BDE3F09">
      <w:pPr>
        <w:pStyle w:val="5"/>
        <w:spacing w:line="400" w:lineRule="exact"/>
        <w:ind w:right="-21" w:rightChars="-10" w:firstLine="562" w:firstLineChars="200"/>
        <w:jc w:val="both"/>
        <w:rPr>
          <w:rFonts w:hint="eastAsia" w:ascii="黑体" w:hAnsi="黑体" w:eastAsia="黑体" w:cs="黑体"/>
          <w:bCs/>
          <w:sz w:val="28"/>
          <w:szCs w:val="28"/>
        </w:rPr>
      </w:pPr>
      <w:bookmarkStart w:id="4" w:name="_Hlk53504529"/>
      <w:r>
        <w:rPr>
          <w:rFonts w:hint="eastAsia" w:ascii="黑体" w:hAnsi="黑体" w:eastAsia="黑体" w:cs="黑体"/>
          <w:bCs/>
          <w:sz w:val="28"/>
          <w:szCs w:val="28"/>
        </w:rPr>
        <w:t>二、申请人的资格要求</w:t>
      </w:r>
    </w:p>
    <w:bookmarkEnd w:id="4"/>
    <w:p w14:paraId="6FECD788">
      <w:pPr>
        <w:pStyle w:val="77"/>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1.</w:t>
      </w:r>
      <w:r>
        <w:rPr>
          <w:rFonts w:hint="eastAsia" w:ascii="仿宋_GB2312" w:eastAsia="仿宋_GB2312"/>
          <w:sz w:val="28"/>
          <w:szCs w:val="28"/>
        </w:rPr>
        <w:t>满足《中华人民共和国政府采购法》第二十二条规定；</w:t>
      </w:r>
    </w:p>
    <w:p w14:paraId="5366848F">
      <w:pPr>
        <w:pStyle w:val="77"/>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eastAsia="仿宋_GB2312"/>
          <w:sz w:val="28"/>
          <w:szCs w:val="28"/>
        </w:rPr>
        <w:t>落实政府采购政策需满足的资格要求：</w:t>
      </w:r>
      <w:r>
        <w:rPr>
          <w:rFonts w:ascii="仿宋_GB2312" w:eastAsia="仿宋_GB2312"/>
          <w:sz w:val="28"/>
          <w:szCs w:val="28"/>
        </w:rPr>
        <w:t>本项目属于专门面向中小企业采购的项目，监狱企业、残疾人福利单位视同小型、微型企业；中小企业须符合本项目采购标的所属行业对应的中小企业划分标准；</w:t>
      </w:r>
    </w:p>
    <w:p w14:paraId="57053969">
      <w:pPr>
        <w:pStyle w:val="77"/>
        <w:spacing w:line="400" w:lineRule="exact"/>
        <w:ind w:right="-21" w:rightChars="-10" w:firstLine="560"/>
        <w:rPr>
          <w:rFonts w:ascii="仿宋_GB2312" w:eastAsia="仿宋_GB2312"/>
          <w:sz w:val="28"/>
          <w:szCs w:val="28"/>
        </w:rPr>
      </w:pPr>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本项目的特定资格要求：</w:t>
      </w:r>
      <w:r>
        <w:rPr>
          <w:rFonts w:hint="eastAsia" w:ascii="仿宋_GB2312" w:eastAsia="仿宋_GB2312"/>
          <w:sz w:val="28"/>
          <w:szCs w:val="28"/>
          <w:lang w:val="en-US" w:eastAsia="zh-CN"/>
        </w:rPr>
        <w:t>投标人</w:t>
      </w:r>
      <w:r>
        <w:rPr>
          <w:rFonts w:ascii="仿宋_GB2312" w:eastAsia="仿宋_GB2312"/>
          <w:sz w:val="28"/>
          <w:szCs w:val="28"/>
        </w:rPr>
        <w:t>具有有效的行政主管部门颁发的《食品经营许可证》</w:t>
      </w:r>
      <w:r>
        <w:rPr>
          <w:rFonts w:hint="eastAsia" w:ascii="仿宋_GB2312" w:eastAsia="仿宋_GB2312"/>
          <w:sz w:val="28"/>
          <w:szCs w:val="28"/>
          <w:lang w:eastAsia="zh-CN"/>
        </w:rPr>
        <w:t>。</w:t>
      </w:r>
    </w:p>
    <w:p w14:paraId="4147981F">
      <w:pPr>
        <w:pStyle w:val="5"/>
        <w:spacing w:line="400" w:lineRule="exact"/>
        <w:ind w:right="-21" w:rightChars="-10" w:firstLine="562" w:firstLineChars="200"/>
        <w:jc w:val="both"/>
        <w:rPr>
          <w:rFonts w:hint="eastAsia" w:ascii="黑体" w:hAnsi="黑体" w:eastAsia="黑体" w:cs="黑体"/>
          <w:bCs/>
          <w:sz w:val="28"/>
          <w:szCs w:val="28"/>
        </w:rPr>
      </w:pPr>
      <w:bookmarkStart w:id="5" w:name="_Toc35393623"/>
      <w:bookmarkStart w:id="6" w:name="_Toc35393792"/>
      <w:r>
        <w:rPr>
          <w:rFonts w:hint="eastAsia" w:ascii="黑体" w:hAnsi="黑体" w:eastAsia="黑体" w:cs="黑体"/>
          <w:bCs/>
          <w:sz w:val="28"/>
          <w:szCs w:val="28"/>
        </w:rPr>
        <w:t>三、</w:t>
      </w:r>
      <w:bookmarkEnd w:id="5"/>
      <w:bookmarkEnd w:id="6"/>
      <w:r>
        <w:rPr>
          <w:rFonts w:hint="eastAsia" w:ascii="黑体" w:hAnsi="黑体" w:eastAsia="黑体" w:cs="黑体"/>
          <w:bCs/>
          <w:sz w:val="28"/>
          <w:szCs w:val="28"/>
        </w:rPr>
        <w:t>获取招标文件</w:t>
      </w:r>
    </w:p>
    <w:p w14:paraId="5641A17D">
      <w:pPr>
        <w:spacing w:line="400" w:lineRule="exact"/>
        <w:ind w:right="-21" w:rightChars="-10" w:firstLine="540"/>
        <w:rPr>
          <w:rFonts w:ascii="仿宋_GB2312" w:hAnsi="Calibri" w:eastAsia="仿宋_GB2312"/>
          <w:sz w:val="28"/>
          <w:szCs w:val="28"/>
        </w:rPr>
      </w:pPr>
      <w:r>
        <w:rPr>
          <w:rFonts w:hint="eastAsia" w:ascii="仿宋_GB2312" w:eastAsia="仿宋_GB2312"/>
          <w:sz w:val="28"/>
          <w:szCs w:val="28"/>
        </w:rPr>
        <w:t>时间：</w:t>
      </w:r>
      <w:r>
        <w:rPr>
          <w:rFonts w:hint="eastAsia" w:ascii="仿宋_GB2312" w:hAnsi="Calibri" w:eastAsia="仿宋_GB2312"/>
          <w:sz w:val="28"/>
          <w:szCs w:val="28"/>
          <w:lang w:val="en-US" w:eastAsia="zh-CN"/>
        </w:rPr>
        <w:t>2026</w:t>
      </w:r>
      <w:r>
        <w:rPr>
          <w:rFonts w:hint="eastAsia" w:ascii="仿宋_GB2312" w:hAnsi="Calibri" w:eastAsia="仿宋_GB2312"/>
          <w:sz w:val="28"/>
          <w:szCs w:val="28"/>
        </w:rPr>
        <w:t>年</w:t>
      </w:r>
      <w:r>
        <w:rPr>
          <w:rFonts w:hint="eastAsia" w:ascii="仿宋_GB2312" w:hAnsi="Calibri" w:eastAsia="仿宋_GB2312"/>
          <w:sz w:val="28"/>
          <w:szCs w:val="28"/>
          <w:lang w:val="en-US" w:eastAsia="zh-CN"/>
        </w:rPr>
        <w:t>5</w:t>
      </w:r>
      <w:r>
        <w:rPr>
          <w:rFonts w:hint="eastAsia" w:ascii="仿宋_GB2312" w:hAnsi="Calibri" w:eastAsia="仿宋_GB2312"/>
          <w:sz w:val="28"/>
          <w:szCs w:val="28"/>
        </w:rPr>
        <w:t>月</w:t>
      </w:r>
      <w:r>
        <w:rPr>
          <w:rFonts w:hint="eastAsia" w:ascii="仿宋_GB2312" w:hAnsi="Calibri" w:eastAsia="仿宋_GB2312"/>
          <w:sz w:val="28"/>
          <w:szCs w:val="28"/>
          <w:lang w:val="en-US" w:eastAsia="zh-CN"/>
        </w:rPr>
        <w:t>22</w:t>
      </w:r>
      <w:r>
        <w:rPr>
          <w:rFonts w:hint="eastAsia" w:ascii="仿宋_GB2312" w:hAnsi="Calibri" w:eastAsia="仿宋_GB2312"/>
          <w:sz w:val="28"/>
          <w:szCs w:val="28"/>
        </w:rPr>
        <w:t>日</w:t>
      </w:r>
      <w:r>
        <w:rPr>
          <w:rFonts w:hint="eastAsia" w:ascii="仿宋_GB2312" w:eastAsia="仿宋_GB2312"/>
          <w:sz w:val="28"/>
          <w:szCs w:val="28"/>
        </w:rPr>
        <w:t>至</w:t>
      </w:r>
      <w:r>
        <w:rPr>
          <w:rFonts w:hint="eastAsia" w:ascii="仿宋_GB2312" w:hAnsi="Calibri" w:eastAsia="仿宋_GB2312"/>
          <w:sz w:val="28"/>
          <w:szCs w:val="28"/>
          <w:lang w:val="en-US" w:eastAsia="zh-CN"/>
        </w:rPr>
        <w:t>2026</w:t>
      </w:r>
      <w:r>
        <w:rPr>
          <w:rFonts w:ascii="仿宋_GB2312" w:hAnsi="Calibri" w:eastAsia="仿宋_GB2312"/>
          <w:sz w:val="28"/>
          <w:szCs w:val="28"/>
        </w:rPr>
        <w:t>年</w:t>
      </w:r>
      <w:r>
        <w:rPr>
          <w:rFonts w:hint="eastAsia" w:ascii="仿宋_GB2312" w:hAnsi="Calibri" w:eastAsia="仿宋_GB2312"/>
          <w:sz w:val="28"/>
          <w:szCs w:val="28"/>
          <w:lang w:val="en-US" w:eastAsia="zh-CN"/>
        </w:rPr>
        <w:t>6</w:t>
      </w:r>
      <w:r>
        <w:rPr>
          <w:rFonts w:ascii="仿宋_GB2312" w:hAnsi="Calibri" w:eastAsia="仿宋_GB2312"/>
          <w:sz w:val="28"/>
          <w:szCs w:val="28"/>
        </w:rPr>
        <w:t>月</w:t>
      </w:r>
      <w:r>
        <w:rPr>
          <w:rFonts w:hint="eastAsia" w:ascii="仿宋_GB2312" w:hAnsi="Calibri" w:eastAsia="仿宋_GB2312"/>
          <w:sz w:val="28"/>
          <w:szCs w:val="28"/>
          <w:lang w:val="en-US" w:eastAsia="zh-CN"/>
        </w:rPr>
        <w:t>1</w:t>
      </w:r>
      <w:r>
        <w:rPr>
          <w:rFonts w:ascii="仿宋_GB2312" w:hAnsi="Calibri" w:eastAsia="仿宋_GB2312"/>
          <w:sz w:val="28"/>
          <w:szCs w:val="28"/>
        </w:rPr>
        <w:t>日</w:t>
      </w:r>
      <w:r>
        <w:rPr>
          <w:rFonts w:hint="eastAsia" w:ascii="仿宋_GB2312" w:hAnsi="仿宋_GB2312" w:eastAsia="仿宋_GB2312" w:cs="仿宋_GB2312"/>
          <w:color w:val="000000"/>
          <w:sz w:val="28"/>
          <w:szCs w:val="28"/>
        </w:rPr>
        <w:t>，每天上午08:00至12:00，下午12:00至</w:t>
      </w:r>
      <w:r>
        <w:rPr>
          <w:rFonts w:hint="eastAsia" w:ascii="仿宋_GB2312" w:hAnsi="仿宋_GB2312" w:eastAsia="仿宋_GB2312" w:cs="仿宋_GB2312"/>
          <w:sz w:val="28"/>
          <w:szCs w:val="28"/>
        </w:rPr>
        <w:t>21:00</w:t>
      </w:r>
      <w:r>
        <w:rPr>
          <w:rFonts w:hint="eastAsia" w:ascii="仿宋_GB2312" w:hAnsi="仿宋_GB2312" w:eastAsia="仿宋_GB2312" w:cs="仿宋_GB2312"/>
          <w:color w:val="000000"/>
          <w:sz w:val="28"/>
          <w:szCs w:val="28"/>
        </w:rPr>
        <w:t>（北京时间，法定节假日除外）</w:t>
      </w:r>
    </w:p>
    <w:p w14:paraId="0ACD188D">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地点（网址）：</w:t>
      </w:r>
      <w:r>
        <w:rPr>
          <w:rFonts w:hint="eastAsia" w:ascii="仿宋_GB2312" w:hAnsi="仿宋_GB2312" w:eastAsia="仿宋_GB2312" w:cs="仿宋_GB2312"/>
          <w:sz w:val="28"/>
          <w:szCs w:val="28"/>
        </w:rPr>
        <w:t>广西政府采购云平台（https://www.gcy.zfcg.gxzf.gov.cn/）</w:t>
      </w:r>
    </w:p>
    <w:p w14:paraId="1A723244">
      <w:pPr>
        <w:spacing w:line="480" w:lineRule="exact"/>
        <w:ind w:right="-21" w:rightChars="-10" w:firstLine="560" w:firstLineChars="200"/>
        <w:rPr>
          <w:rFonts w:hint="eastAsia" w:ascii="仿宋_GB2312" w:hAnsi="仿宋_GB2312" w:eastAsia="仿宋_GB2312" w:cs="仿宋_GB2312"/>
          <w:color w:val="000000"/>
          <w:sz w:val="28"/>
          <w:szCs w:val="28"/>
          <w:u w:val="single"/>
        </w:rPr>
      </w:pPr>
      <w:r>
        <w:rPr>
          <w:rFonts w:hint="eastAsia" w:ascii="仿宋_GB2312" w:hAnsi="仿宋_GB2312" w:eastAsia="仿宋_GB2312" w:cs="仿宋_GB2312"/>
          <w:color w:val="000000"/>
          <w:sz w:val="28"/>
          <w:szCs w:val="28"/>
        </w:rPr>
        <w:t>方式：</w:t>
      </w:r>
      <w:r>
        <w:rPr>
          <w:rFonts w:hint="eastAsia" w:ascii="仿宋_GB2312" w:hAnsi="仿宋_GB2312" w:eastAsia="仿宋_GB2312" w:cs="仿宋_GB2312"/>
          <w:sz w:val="28"/>
          <w:szCs w:val="28"/>
        </w:rPr>
        <w:t>线上获取。登录广西政府采购云平台（https://www.gcy.zfcg.gxzf.gov.cn/），在“工作台”—“项目采购”—“获取采购文件”选择本项目，点击“申请获取采购文件”进行申请提交后，在已申请栏中选择下载本项目招标文件。提示：1.未注册的供应商可在广西政府采购云平台完成注册后再行获取招标文件。2.供应商只有在“广西政府采购云平台”完成获取招标文件申请并下载了招标文件后才视作依法获取招标文件（法律法规所指的供应商获取招标文件时间以供应商完成获取招标文件申请后下载招标文件的时间为准）。3.已获取招标文件的投标人不等于符合本项目的投标人资格。</w:t>
      </w:r>
    </w:p>
    <w:p w14:paraId="73BE715C">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售价（元）：0</w:t>
      </w:r>
    </w:p>
    <w:p w14:paraId="688CD168">
      <w:pPr>
        <w:pStyle w:val="5"/>
        <w:spacing w:line="400" w:lineRule="exact"/>
        <w:ind w:right="-21" w:rightChars="-10" w:firstLine="562" w:firstLineChars="200"/>
        <w:jc w:val="both"/>
        <w:rPr>
          <w:rFonts w:hint="eastAsia" w:ascii="黑体" w:hAnsi="黑体" w:eastAsia="黑体" w:cs="黑体"/>
          <w:bCs/>
          <w:sz w:val="28"/>
          <w:szCs w:val="28"/>
        </w:rPr>
      </w:pPr>
      <w:bookmarkStart w:id="7" w:name="_Toc28359082"/>
      <w:bookmarkStart w:id="8" w:name="_Toc35393624"/>
      <w:bookmarkStart w:id="9" w:name="_Toc28359005"/>
      <w:bookmarkStart w:id="10" w:name="_Toc35393793"/>
      <w:r>
        <w:rPr>
          <w:rFonts w:hint="eastAsia" w:ascii="黑体" w:hAnsi="黑体" w:eastAsia="黑体" w:cs="黑体"/>
          <w:bCs/>
          <w:sz w:val="28"/>
          <w:szCs w:val="28"/>
        </w:rPr>
        <w:t>四、</w:t>
      </w:r>
      <w:bookmarkEnd w:id="7"/>
      <w:bookmarkEnd w:id="8"/>
      <w:bookmarkEnd w:id="9"/>
      <w:bookmarkEnd w:id="10"/>
      <w:r>
        <w:rPr>
          <w:rFonts w:hint="eastAsia" w:ascii="黑体" w:hAnsi="黑体" w:eastAsia="黑体" w:cs="黑体"/>
          <w:bCs/>
          <w:color w:val="000000"/>
          <w:sz w:val="28"/>
          <w:szCs w:val="28"/>
        </w:rPr>
        <w:t>提交投标文件截止时间、开标时间和地点</w:t>
      </w:r>
    </w:p>
    <w:p w14:paraId="50A92BC7">
      <w:pPr>
        <w:spacing w:line="400" w:lineRule="exact"/>
        <w:ind w:right="-21" w:rightChars="-10" w:firstLine="560" w:firstLineChars="200"/>
        <w:rPr>
          <w:rFonts w:hint="eastAsia" w:ascii="仿宋" w:hAnsi="仿宋" w:eastAsia="仿宋"/>
          <w:bCs/>
          <w:sz w:val="28"/>
          <w:szCs w:val="28"/>
          <w:u w:val="single"/>
        </w:rPr>
      </w:pPr>
      <w:r>
        <w:rPr>
          <w:rFonts w:hint="eastAsia" w:ascii="仿宋_GB2312" w:hAnsi="仿宋_GB2312" w:eastAsia="仿宋_GB2312" w:cs="仿宋_GB2312"/>
          <w:color w:val="000000"/>
          <w:sz w:val="28"/>
          <w:szCs w:val="28"/>
        </w:rPr>
        <w:t>提交投标文件截止时间：</w:t>
      </w:r>
      <w:r>
        <w:rPr>
          <w:rFonts w:ascii="仿宋_GB2312" w:hAnsi="仿宋_GB2312" w:eastAsia="仿宋_GB2312" w:cs="仿宋_GB2312"/>
          <w:bCs/>
          <w:sz w:val="28"/>
          <w:szCs w:val="28"/>
        </w:rPr>
        <w:t>2026年</w:t>
      </w:r>
      <w:r>
        <w:rPr>
          <w:rFonts w:hint="eastAsia" w:ascii="仿宋_GB2312" w:hAnsi="仿宋_GB2312" w:eastAsia="仿宋_GB2312" w:cs="仿宋_GB2312"/>
          <w:bCs/>
          <w:sz w:val="28"/>
          <w:szCs w:val="28"/>
          <w:lang w:val="en-US" w:eastAsia="zh-CN"/>
        </w:rPr>
        <w:t>6</w:t>
      </w:r>
      <w:r>
        <w:rPr>
          <w:rFonts w:ascii="仿宋_GB2312" w:hAnsi="仿宋_GB2312" w:eastAsia="仿宋_GB2312" w:cs="仿宋_GB2312"/>
          <w:bCs/>
          <w:sz w:val="28"/>
          <w:szCs w:val="28"/>
        </w:rPr>
        <w:t>月</w:t>
      </w:r>
      <w:r>
        <w:rPr>
          <w:rFonts w:hint="eastAsia" w:ascii="仿宋_GB2312" w:hAnsi="仿宋_GB2312" w:eastAsia="仿宋_GB2312" w:cs="仿宋_GB2312"/>
          <w:bCs/>
          <w:sz w:val="28"/>
          <w:szCs w:val="28"/>
          <w:lang w:val="en-US" w:eastAsia="zh-CN"/>
        </w:rPr>
        <w:t>12</w:t>
      </w:r>
      <w:r>
        <w:rPr>
          <w:rFonts w:ascii="仿宋_GB2312" w:hAnsi="仿宋_GB2312" w:eastAsia="仿宋_GB2312" w:cs="仿宋_GB2312"/>
          <w:bCs/>
          <w:sz w:val="28"/>
          <w:szCs w:val="28"/>
        </w:rPr>
        <w:t>日 09:20</w:t>
      </w:r>
      <w:r>
        <w:rPr>
          <w:rFonts w:hint="eastAsia" w:ascii="仿宋_GB2312" w:eastAsia="仿宋_GB2312"/>
          <w:sz w:val="28"/>
          <w:szCs w:val="28"/>
        </w:rPr>
        <w:t>（北京时间）</w:t>
      </w:r>
    </w:p>
    <w:p w14:paraId="207C1264">
      <w:pPr>
        <w:spacing w:line="480" w:lineRule="exact"/>
        <w:ind w:right="-21" w:rightChars="-10" w:firstLine="560" w:firstLineChars="200"/>
        <w:rPr>
          <w:rFonts w:hint="eastAsia" w:ascii="仿宋_GB2312" w:hAnsi="仿宋_GB2312" w:eastAsia="仿宋_GB2312" w:cs="仿宋_GB2312"/>
          <w:bCs/>
          <w:color w:val="000000"/>
          <w:sz w:val="28"/>
          <w:szCs w:val="28"/>
        </w:rPr>
      </w:pPr>
      <w:r>
        <w:rPr>
          <w:rFonts w:hint="eastAsia" w:ascii="仿宋_GB2312" w:hAnsi="仿宋_GB2312" w:eastAsia="仿宋_GB2312" w:cs="仿宋_GB2312"/>
          <w:color w:val="000000"/>
          <w:sz w:val="28"/>
          <w:szCs w:val="28"/>
        </w:rPr>
        <w:t>投标地点（网址）：</w:t>
      </w:r>
      <w:r>
        <w:rPr>
          <w:rFonts w:hint="eastAsia" w:ascii="仿宋_GB2312" w:hAnsi="仿宋_GB2312" w:eastAsia="仿宋_GB2312" w:cs="仿宋_GB2312"/>
          <w:sz w:val="28"/>
          <w:szCs w:val="28"/>
        </w:rPr>
        <w:t>广西政府采购云平台（https://www.gcy.zfcg.gxzf.gov.cn/）</w:t>
      </w:r>
      <w:r>
        <w:rPr>
          <w:rFonts w:ascii="仿宋" w:hAnsi="仿宋" w:eastAsia="仿宋" w:cs="仿宋"/>
          <w:sz w:val="27"/>
          <w:szCs w:val="27"/>
        </w:rPr>
        <w:t>（</w:t>
      </w:r>
      <w:r>
        <w:rPr>
          <w:rFonts w:hint="eastAsia" w:ascii="仿宋_GB2312" w:hAnsi="仿宋_GB2312" w:eastAsia="仿宋_GB2312" w:cs="仿宋_GB2312"/>
          <w:bCs/>
          <w:sz w:val="28"/>
          <w:szCs w:val="28"/>
        </w:rPr>
        <w:t>投标人应当在提交投标文件截止时间前完成电子投标文件的传输提交，提交截止时间前可以补充、修改或者撤回电子投标文件。补充或者修改电子投标文件的，应当先行撤回原文件，补充、修改后重新传输提交。提交投标文件截止时间前未完成传输的，视为撤回电子投标文件。提交投标文件截止时间后提交的电子投标文件，及</w:t>
      </w:r>
      <w:r>
        <w:rPr>
          <w:rFonts w:hint="eastAsia" w:ascii="仿宋_GB2312" w:hAnsi="仿宋_GB2312" w:eastAsia="仿宋_GB2312" w:cs="仿宋_GB2312"/>
          <w:sz w:val="28"/>
          <w:szCs w:val="28"/>
        </w:rPr>
        <w:t>未按规定编制并加密的电子投标文件，</w:t>
      </w:r>
      <w:r>
        <w:rPr>
          <w:rFonts w:hint="eastAsia" w:ascii="仿宋_GB2312" w:hAnsi="仿宋_GB2312" w:eastAsia="仿宋_GB2312" w:cs="仿宋_GB2312"/>
          <w:bCs/>
          <w:sz w:val="28"/>
          <w:szCs w:val="28"/>
        </w:rPr>
        <w:t>将被广西政府采购云平台拒收。</w:t>
      </w:r>
      <w:r>
        <w:rPr>
          <w:rFonts w:ascii="仿宋" w:hAnsi="仿宋" w:eastAsia="仿宋" w:cs="仿宋"/>
          <w:sz w:val="27"/>
          <w:szCs w:val="27"/>
        </w:rPr>
        <w:t>）</w:t>
      </w:r>
    </w:p>
    <w:p w14:paraId="0172028D">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开标时间：</w:t>
      </w:r>
      <w:r>
        <w:rPr>
          <w:rFonts w:ascii="仿宋_GB2312" w:eastAsia="仿宋_GB2312"/>
          <w:bCs/>
          <w:sz w:val="28"/>
          <w:szCs w:val="28"/>
        </w:rPr>
        <w:t>2026年</w:t>
      </w:r>
      <w:r>
        <w:rPr>
          <w:rFonts w:hint="eastAsia" w:ascii="仿宋_GB2312" w:hAnsi="仿宋_GB2312" w:eastAsia="仿宋_GB2312" w:cs="仿宋_GB2312"/>
          <w:bCs/>
          <w:sz w:val="28"/>
          <w:szCs w:val="28"/>
          <w:lang w:val="en-US" w:eastAsia="zh-CN"/>
        </w:rPr>
        <w:t>6</w:t>
      </w:r>
      <w:r>
        <w:rPr>
          <w:rFonts w:ascii="仿宋_GB2312" w:hAnsi="仿宋_GB2312" w:eastAsia="仿宋_GB2312" w:cs="仿宋_GB2312"/>
          <w:bCs/>
          <w:sz w:val="28"/>
          <w:szCs w:val="28"/>
        </w:rPr>
        <w:t>月</w:t>
      </w:r>
      <w:r>
        <w:rPr>
          <w:rFonts w:hint="eastAsia" w:ascii="仿宋_GB2312" w:hAnsi="仿宋_GB2312" w:eastAsia="仿宋_GB2312" w:cs="仿宋_GB2312"/>
          <w:bCs/>
          <w:sz w:val="28"/>
          <w:szCs w:val="28"/>
          <w:lang w:val="en-US" w:eastAsia="zh-CN"/>
        </w:rPr>
        <w:t>12</w:t>
      </w:r>
      <w:r>
        <w:rPr>
          <w:rFonts w:ascii="仿宋_GB2312" w:eastAsia="仿宋_GB2312"/>
          <w:bCs/>
          <w:sz w:val="28"/>
          <w:szCs w:val="28"/>
        </w:rPr>
        <w:t>日 09:20</w:t>
      </w:r>
    </w:p>
    <w:p w14:paraId="2E5FC158">
      <w:pPr>
        <w:spacing w:line="480" w:lineRule="exact"/>
        <w:ind w:right="-21" w:rightChars="-10"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color w:val="000000"/>
          <w:sz w:val="28"/>
          <w:szCs w:val="28"/>
        </w:rPr>
        <w:t> 开标地点：</w:t>
      </w:r>
      <w:r>
        <w:rPr>
          <w:rFonts w:hint="eastAsia" w:ascii="仿宋_GB2312" w:hAnsi="仿宋_GB2312" w:eastAsia="仿宋_GB2312" w:cs="仿宋_GB2312"/>
          <w:sz w:val="28"/>
          <w:szCs w:val="28"/>
        </w:rPr>
        <w:t>广西政府采购云平台（https://www.gcy.zfcg.gxzf.gov.cn/）</w:t>
      </w:r>
    </w:p>
    <w:p w14:paraId="2AD9C67D">
      <w:pPr>
        <w:pStyle w:val="5"/>
        <w:spacing w:line="400" w:lineRule="exact"/>
        <w:ind w:right="-21" w:rightChars="-10" w:firstLine="562" w:firstLineChars="200"/>
        <w:jc w:val="both"/>
        <w:rPr>
          <w:rFonts w:hint="eastAsia" w:ascii="黑体" w:hAnsi="黑体" w:eastAsia="黑体" w:cs="黑体"/>
          <w:bCs/>
          <w:sz w:val="28"/>
          <w:szCs w:val="28"/>
        </w:rPr>
      </w:pPr>
      <w:bookmarkStart w:id="11" w:name="_Toc35393625"/>
      <w:bookmarkStart w:id="12" w:name="_Toc28359007"/>
      <w:bookmarkStart w:id="13" w:name="_Toc35393794"/>
      <w:bookmarkStart w:id="14" w:name="_Toc28359084"/>
      <w:r>
        <w:rPr>
          <w:rFonts w:hint="eastAsia" w:ascii="黑体" w:hAnsi="黑体" w:eastAsia="黑体" w:cs="黑体"/>
          <w:bCs/>
          <w:sz w:val="28"/>
          <w:szCs w:val="28"/>
        </w:rPr>
        <w:t>五、公告期限</w:t>
      </w:r>
      <w:bookmarkEnd w:id="11"/>
      <w:bookmarkEnd w:id="12"/>
      <w:bookmarkEnd w:id="13"/>
      <w:bookmarkEnd w:id="14"/>
    </w:p>
    <w:p w14:paraId="3EEE79A0">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自本公告发布之日起5个工作日。</w:t>
      </w:r>
    </w:p>
    <w:p w14:paraId="53547DC8">
      <w:pPr>
        <w:pStyle w:val="5"/>
        <w:spacing w:line="400" w:lineRule="exact"/>
        <w:ind w:right="-21" w:rightChars="-10" w:firstLine="562" w:firstLineChars="200"/>
        <w:jc w:val="both"/>
        <w:rPr>
          <w:rFonts w:hint="eastAsia" w:ascii="仿宋_GB2312" w:hAnsi="仿宋_GB2312" w:eastAsia="仿宋_GB2312" w:cs="仿宋_GB2312"/>
          <w:bCs/>
          <w:sz w:val="28"/>
          <w:szCs w:val="28"/>
        </w:rPr>
      </w:pPr>
      <w:bookmarkStart w:id="15" w:name="_Toc35393795"/>
      <w:bookmarkStart w:id="16" w:name="_Toc35393626"/>
      <w:r>
        <w:rPr>
          <w:rFonts w:hint="eastAsia" w:ascii="黑体" w:hAnsi="黑体" w:eastAsia="黑体" w:cs="黑体"/>
          <w:bCs/>
          <w:sz w:val="28"/>
          <w:szCs w:val="28"/>
        </w:rPr>
        <w:t>六、其他补充事宜</w:t>
      </w:r>
      <w:bookmarkEnd w:id="15"/>
      <w:bookmarkEnd w:id="16"/>
    </w:p>
    <w:p w14:paraId="09F8BC6F">
      <w:pPr>
        <w:pStyle w:val="77"/>
        <w:spacing w:line="400" w:lineRule="exact"/>
        <w:ind w:right="-21" w:rightChars="-10" w:firstLine="562"/>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（一）投标保证金：</w:t>
      </w:r>
      <w:r>
        <w:rPr>
          <w:rFonts w:hint="eastAsia" w:ascii="仿宋_GB2312" w:hAnsi="仿宋_GB2312" w:eastAsia="仿宋_GB2312" w:cs="仿宋_GB2312"/>
          <w:sz w:val="28"/>
          <w:szCs w:val="28"/>
        </w:rPr>
        <w:t>本项目无需提交投标保证金。</w:t>
      </w:r>
    </w:p>
    <w:p w14:paraId="56D72D8E">
      <w:pPr>
        <w:pStyle w:val="77"/>
        <w:spacing w:line="420" w:lineRule="exact"/>
        <w:ind w:firstLine="562"/>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（二）发布媒体：</w:t>
      </w:r>
      <w:r>
        <w:rPr>
          <w:rFonts w:hint="eastAsia" w:ascii="仿宋_GB2312" w:hAnsi="仿宋_GB2312" w:eastAsia="仿宋_GB2312" w:cs="仿宋_GB2312"/>
          <w:sz w:val="28"/>
          <w:szCs w:val="28"/>
        </w:rPr>
        <w:t>中国政府采购网（www.ccgp.gov.cn）、广西壮族自治区政府采购网（zfcg.gxzf.gov.cn）、柳州市政府采购网（zfcg.lzscz.liuzhou.gov.cn）。</w:t>
      </w:r>
    </w:p>
    <w:p w14:paraId="433DEDAE">
      <w:pPr>
        <w:pStyle w:val="77"/>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w:t>
      </w:r>
      <w:r>
        <w:rPr>
          <w:rFonts w:ascii="仿宋_GB2312" w:hAnsi="仿宋_GB2312" w:eastAsia="仿宋_GB2312" w:cs="仿宋_GB2312"/>
          <w:sz w:val="28"/>
          <w:szCs w:val="28"/>
        </w:rPr>
        <w:t>本项目需要落实的政府采购政策：落实促进中小企业发展政策、支持监狱企业发展政策、促进残疾人就业政府采购政策。如需进一步了解详细内容，详见公开招标文件第二章《采购需求》及第四章《评标方法及评标标准》。</w:t>
      </w:r>
    </w:p>
    <w:p w14:paraId="0EFCD920">
      <w:pPr>
        <w:spacing w:line="4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（四）对在“信用中国”网站(www.creditchina.gov.cn)、中国政府采购网(www.ccgp.gov.cn)等渠道列入失信被执行人、重大税收违法案件当事人名单、政府采购严重违法失信行为记录名单的投标人，不得参与政府采购活动。</w:t>
      </w:r>
    </w:p>
    <w:p w14:paraId="7A9B5456">
      <w:pPr>
        <w:spacing w:line="420" w:lineRule="exact"/>
        <w:ind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（五）根据《柳州市财政局 人民银行柳州市中心支行 关于进一步做好线上“政采贷”融资工作的通知》（柳财采〔2022〕19号），供应商可凭中标通知书、政府采购合同，通过中征应收账款融资服务平台向银行在线申请“政采贷”融资。</w:t>
      </w:r>
    </w:p>
    <w:p w14:paraId="6F4BCAFD">
      <w:pPr>
        <w:spacing w:line="420" w:lineRule="exact"/>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（六）投标人参与电子投标特别说明</w:t>
      </w:r>
    </w:p>
    <w:p w14:paraId="54A6C2C3">
      <w:pPr>
        <w:pStyle w:val="77"/>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1.本项目通过广西政府采购云平台实行电子投标，投标人应按照本项目公开招标文件和广西政府采购云平台的要求，通过“广西政府采购云平台客户端”编制、加密并提交电子投标文件。</w:t>
      </w:r>
    </w:p>
    <w:p w14:paraId="241CB294">
      <w:pPr>
        <w:pStyle w:val="77"/>
        <w:wordWrap w:val="0"/>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2.参与电子标的投标人必须为广西政府采购云平台的正式供应商且申领CA证书，</w:t>
      </w:r>
      <w:r>
        <w:rPr>
          <w:rFonts w:hint="eastAsia" w:ascii="仿宋_GB2312" w:hAnsi="仿宋_GB2312" w:eastAsia="仿宋_GB2312" w:cs="仿宋_GB2312"/>
          <w:b/>
          <w:bCs/>
          <w:sz w:val="28"/>
          <w:szCs w:val="28"/>
        </w:rPr>
        <w:t>各投标人应在开标前及时完成</w:t>
      </w:r>
      <w:r>
        <w:rPr>
          <w:rFonts w:hint="eastAsia" w:ascii="仿宋_GB2312" w:hAnsi="仿宋_GB2312" w:eastAsia="仿宋_GB2312" w:cs="仿宋_GB2312"/>
          <w:sz w:val="28"/>
          <w:szCs w:val="28"/>
        </w:rPr>
        <w:t>平台注册、CA证书申领、CA证书绑定、下载投标客户端，熟悉并掌握广西政府采购云平台电子标系统操作。</w:t>
      </w:r>
    </w:p>
    <w:p w14:paraId="75A078AA">
      <w:pPr>
        <w:pStyle w:val="77"/>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1</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投标人应及时熟悉掌握电子标系统操作指南（见广西政府采购云平台电子卖场首页—服务中心—帮助中心—项目采购）</w:t>
      </w:r>
    </w:p>
    <w:p w14:paraId="2FA43054">
      <w:pPr>
        <w:pStyle w:val="77"/>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w:t>
      </w:r>
      <w:r>
        <w:rPr>
          <w:rFonts w:ascii="仿宋_GB2312" w:hAnsi="仿宋_GB2312" w:eastAsia="仿宋_GB2312" w:cs="仿宋_GB2312"/>
          <w:sz w:val="28"/>
          <w:szCs w:val="28"/>
        </w:rPr>
        <w:t>应及时完成CA申领和绑定（见广西壮族自治区政府采购网—办事服务—下载专区-政采云CA证书办理操作指南）</w:t>
      </w:r>
      <w:r>
        <w:rPr>
          <w:rFonts w:hint="eastAsia" w:ascii="仿宋_GB2312" w:hAnsi="仿宋_GB2312" w:eastAsia="仿宋_GB2312" w:cs="仿宋_GB2312"/>
          <w:sz w:val="28"/>
          <w:szCs w:val="28"/>
        </w:rPr>
        <w:t>：</w:t>
      </w:r>
    </w:p>
    <w:p w14:paraId="03EFAC5E">
      <w:pPr>
        <w:pStyle w:val="77"/>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http://www.ccgp-guangxi.gov.cn/luban/detail?parentId=66479&amp;articleId=giG2hxujOLVnOuVjZr6wgQ</w:t>
      </w:r>
    </w:p>
    <w:p w14:paraId="71FA1CA9">
      <w:pPr>
        <w:pStyle w:val="77"/>
        <w:wordWrap w:val="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3</w:t>
      </w:r>
      <w:r>
        <w:rPr>
          <w:rFonts w:ascii="仿宋_GB2312" w:hAnsi="仿宋_GB2312" w:eastAsia="仿宋_GB2312" w:cs="仿宋_GB2312"/>
          <w:sz w:val="28"/>
          <w:szCs w:val="28"/>
        </w:rPr>
        <w:t>）</w:t>
      </w:r>
      <w:r>
        <w:rPr>
          <w:rFonts w:hint="eastAsia" w:ascii="仿宋_GB2312" w:hAnsi="仿宋_GB2312" w:eastAsia="仿宋_GB2312" w:cs="仿宋_GB2312"/>
          <w:b/>
          <w:bCs/>
          <w:sz w:val="28"/>
          <w:szCs w:val="28"/>
        </w:rPr>
        <w:t>各投标人通过新平台参与政府采购项目投标需下载使用新版客户端，广西政府采购云平台客户端</w:t>
      </w:r>
      <w:r>
        <w:rPr>
          <w:rFonts w:hint="eastAsia" w:ascii="仿宋_GB2312" w:hAnsi="仿宋_GB2312" w:eastAsia="仿宋_GB2312" w:cs="仿宋_GB2312"/>
          <w:sz w:val="28"/>
          <w:szCs w:val="28"/>
        </w:rPr>
        <w:t>软件请投标人自行前往下载并安装：</w:t>
      </w:r>
    </w:p>
    <w:p w14:paraId="4DE0D765">
      <w:pPr>
        <w:pStyle w:val="77"/>
        <w:wordWrap w:val="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http://www.ccgp-guangxi.gov.cn/site/detail?parentId=66479&amp;articleId=+06E5n62B1RzrGh0ew1OFg==&amp;utm=site.site-PC-38919.1024-pc-wsg-secondLevelPage-front.1.5057b2c0cef811ee9fd599f289f082d5</w:t>
      </w:r>
    </w:p>
    <w:p w14:paraId="077DC6B7">
      <w:pPr>
        <w:spacing w:line="42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bCs/>
          <w:sz w:val="28"/>
          <w:szCs w:val="28"/>
        </w:rPr>
        <w:t>电子标项目不要求参与投标的投标人到现场，但投标人应派法定代表人或委托代理人准时在线出席电子开评标会议，随时关注开评标进度，如在开评标过程中有电子询标，应在规定的时间内对电子询标函进行澄清回复。</w:t>
      </w:r>
    </w:p>
    <w:p w14:paraId="2486675D">
      <w:pPr>
        <w:pStyle w:val="77"/>
        <w:spacing w:line="42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4.因未注册广西政府采购云平台、未办理CA证书、CA证书故障、操作不当等原因造成无法投标或投标失败等后果由投标人自行承担；</w:t>
      </w:r>
    </w:p>
    <w:p w14:paraId="2CF54B36">
      <w:pPr>
        <w:pStyle w:val="77"/>
        <w:spacing w:line="42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5.投标人在使用广西政府采购云平台参与投标过程中遇到涉及平台使用的任何问题，可致电广西政府采购云平台技术支持热线咨询，联系方式：</w:t>
      </w:r>
      <w:r>
        <w:rPr>
          <w:rFonts w:ascii="仿宋_GB2312" w:hAnsi="仿宋_GB2312" w:eastAsia="仿宋_GB2312" w:cs="仿宋_GB2312"/>
          <w:b/>
          <w:bCs/>
          <w:sz w:val="28"/>
          <w:szCs w:val="28"/>
        </w:rPr>
        <w:t>95763</w:t>
      </w:r>
      <w:r>
        <w:rPr>
          <w:rFonts w:hint="eastAsia" w:ascii="仿宋_GB2312" w:hAnsi="仿宋_GB2312" w:eastAsia="仿宋_GB2312" w:cs="仿宋_GB2312"/>
          <w:b/>
          <w:bCs/>
          <w:sz w:val="28"/>
          <w:szCs w:val="28"/>
        </w:rPr>
        <w:t>。</w:t>
      </w:r>
    </w:p>
    <w:p w14:paraId="4384916A">
      <w:pPr>
        <w:pStyle w:val="5"/>
        <w:spacing w:line="400" w:lineRule="exact"/>
        <w:ind w:right="-21" w:rightChars="-10" w:firstLine="562" w:firstLineChars="200"/>
        <w:jc w:val="both"/>
        <w:rPr>
          <w:rFonts w:hint="eastAsia" w:ascii="黑体" w:hAnsi="黑体" w:eastAsia="黑体" w:cs="黑体"/>
          <w:b w:val="0"/>
          <w:sz w:val="28"/>
          <w:szCs w:val="28"/>
        </w:rPr>
      </w:pPr>
      <w:bookmarkStart w:id="17" w:name="_Toc35393627"/>
      <w:bookmarkStart w:id="18" w:name="_Toc28359085"/>
      <w:bookmarkStart w:id="19" w:name="_Toc35393796"/>
      <w:bookmarkStart w:id="20" w:name="_Toc28359008"/>
      <w:bookmarkStart w:id="21" w:name="_Hlk50569036"/>
      <w:r>
        <w:rPr>
          <w:rFonts w:hint="eastAsia" w:ascii="黑体" w:hAnsi="黑体" w:eastAsia="黑体" w:cs="黑体"/>
          <w:bCs/>
          <w:sz w:val="28"/>
          <w:szCs w:val="28"/>
        </w:rPr>
        <w:t>七、对本次招标提出询问，请按以下方式联系</w:t>
      </w:r>
      <w:bookmarkEnd w:id="17"/>
      <w:bookmarkEnd w:id="18"/>
      <w:bookmarkEnd w:id="19"/>
      <w:bookmarkEnd w:id="20"/>
    </w:p>
    <w:p w14:paraId="1B9A5CDC">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1.采购人信息</w:t>
      </w:r>
    </w:p>
    <w:p w14:paraId="04A5E5E7">
      <w:pPr>
        <w:tabs>
          <w:tab w:val="left" w:pos="851"/>
        </w:tabs>
        <w:spacing w:line="400" w:lineRule="exact"/>
        <w:ind w:right="-21" w:rightChars="-10" w:firstLine="560" w:firstLineChars="200"/>
        <w:rPr>
          <w:rFonts w:ascii="仿宋_GB2312" w:eastAsia="仿宋_GB2312"/>
          <w:color w:val="FF0000"/>
          <w:sz w:val="28"/>
          <w:szCs w:val="28"/>
        </w:rPr>
      </w:pPr>
      <w:r>
        <w:rPr>
          <w:rFonts w:hint="eastAsia" w:ascii="仿宋_GB2312" w:eastAsia="仿宋_GB2312"/>
          <w:sz w:val="28"/>
          <w:szCs w:val="28"/>
        </w:rPr>
        <w:t>名 称：</w:t>
      </w:r>
      <w:r>
        <w:rPr>
          <w:rFonts w:ascii="仿宋_GB2312" w:eastAsia="仿宋_GB2312"/>
          <w:sz w:val="28"/>
          <w:szCs w:val="28"/>
        </w:rPr>
        <w:t>中国共产党柳州市委员会党校</w:t>
      </w:r>
    </w:p>
    <w:p w14:paraId="7EBA4BD4">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地</w:t>
      </w:r>
      <w:r>
        <w:rPr>
          <w:rFonts w:ascii="仿宋_GB2312" w:eastAsia="仿宋_GB2312"/>
          <w:sz w:val="28"/>
          <w:szCs w:val="28"/>
        </w:rPr>
        <w:t xml:space="preserve"> </w:t>
      </w:r>
      <w:r>
        <w:rPr>
          <w:rFonts w:hint="eastAsia" w:ascii="仿宋_GB2312" w:eastAsia="仿宋_GB2312"/>
          <w:sz w:val="28"/>
          <w:szCs w:val="28"/>
        </w:rPr>
        <w:t>址：</w:t>
      </w:r>
      <w:r>
        <w:rPr>
          <w:rFonts w:ascii="仿宋_GB2312" w:eastAsia="仿宋_GB2312"/>
          <w:sz w:val="28"/>
          <w:szCs w:val="28"/>
        </w:rPr>
        <w:t>柳州市柳东新区新柳大道100号</w:t>
      </w:r>
    </w:p>
    <w:p w14:paraId="719D1E0C">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王靖</w:t>
      </w:r>
    </w:p>
    <w:p w14:paraId="6297AC27">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0772-2675653</w:t>
      </w:r>
    </w:p>
    <w:p w14:paraId="379D8913">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2.采购代理机构信息</w:t>
      </w:r>
    </w:p>
    <w:p w14:paraId="6A5A2FD8">
      <w:pPr>
        <w:tabs>
          <w:tab w:val="left" w:pos="851"/>
        </w:tabs>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名 称：柳州市政府集中采购中心</w:t>
      </w:r>
    </w:p>
    <w:p w14:paraId="389D1A2C">
      <w:pPr>
        <w:spacing w:line="400" w:lineRule="exact"/>
        <w:ind w:left="2100" w:right="-21" w:rightChars="-10" w:hanging="2100" w:hangingChars="750"/>
        <w:rPr>
          <w:rFonts w:ascii="仿宋_GB2312" w:eastAsia="仿宋_GB2312"/>
          <w:sz w:val="28"/>
          <w:szCs w:val="28"/>
        </w:rPr>
      </w:pPr>
      <w:r>
        <w:rPr>
          <w:rFonts w:hint="eastAsia" w:ascii="仿宋_GB2312" w:eastAsia="仿宋_GB2312"/>
          <w:sz w:val="28"/>
          <w:szCs w:val="28"/>
        </w:rPr>
        <w:t xml:space="preserve">    地 址：广西</w:t>
      </w:r>
      <w:r>
        <w:rPr>
          <w:rFonts w:ascii="仿宋_GB2312" w:eastAsia="仿宋_GB2312"/>
          <w:sz w:val="28"/>
          <w:szCs w:val="28"/>
        </w:rPr>
        <w:t>柳州市三中路6</w:t>
      </w:r>
      <w:r>
        <w:rPr>
          <w:rFonts w:hint="eastAsia" w:ascii="仿宋_GB2312" w:eastAsia="仿宋_GB2312"/>
          <w:sz w:val="28"/>
          <w:szCs w:val="28"/>
        </w:rPr>
        <w:t>4-2</w:t>
      </w:r>
      <w:r>
        <w:rPr>
          <w:rFonts w:ascii="仿宋_GB2312" w:eastAsia="仿宋_GB2312"/>
          <w:sz w:val="28"/>
          <w:szCs w:val="28"/>
        </w:rPr>
        <w:t>号</w:t>
      </w:r>
    </w:p>
    <w:p w14:paraId="1629C945">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黄慧</w:t>
      </w:r>
    </w:p>
    <w:p w14:paraId="1F7E4B3A">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0772-2992106</w:t>
      </w:r>
      <w:bookmarkEnd w:id="21"/>
    </w:p>
    <w:p w14:paraId="6502C521">
      <w:pPr>
        <w:spacing w:line="400" w:lineRule="exact"/>
        <w:ind w:right="560"/>
        <w:rPr>
          <w:rFonts w:ascii="仿宋_GB2312" w:eastAsia="仿宋_GB2312"/>
          <w:sz w:val="28"/>
          <w:szCs w:val="28"/>
        </w:rPr>
        <w:sectPr>
          <w:footerReference r:id="rId7" w:type="default"/>
          <w:pgSz w:w="11906" w:h="16838"/>
          <w:pgMar w:top="1440" w:right="991" w:bottom="1440" w:left="1440" w:header="851" w:footer="992" w:gutter="0"/>
          <w:pgNumType w:start="1"/>
          <w:cols w:space="720" w:num="1"/>
          <w:docGrid w:linePitch="312" w:charSpace="0"/>
        </w:sectPr>
      </w:pPr>
    </w:p>
    <w:p w14:paraId="5184B74E">
      <w:pPr>
        <w:pStyle w:val="4"/>
        <w:spacing w:line="276" w:lineRule="auto"/>
        <w:jc w:val="center"/>
        <w:rPr>
          <w:rFonts w:hint="eastAsia" w:ascii="宋体" w:hAnsi="宋体"/>
          <w:sz w:val="32"/>
          <w:szCs w:val="32"/>
        </w:rPr>
      </w:pPr>
      <w:bookmarkStart w:id="22" w:name="_Toc13541"/>
      <w:r>
        <w:rPr>
          <w:rFonts w:hint="eastAsia" w:ascii="宋体" w:hAnsi="宋体"/>
          <w:sz w:val="32"/>
          <w:szCs w:val="32"/>
        </w:rPr>
        <w:t>第二章 采购需求</w:t>
      </w:r>
      <w:bookmarkEnd w:id="22"/>
    </w:p>
    <w:p w14:paraId="0D655FA5">
      <w:pPr>
        <w:spacing w:line="276" w:lineRule="auto"/>
        <w:ind w:right="-330" w:rightChars="-157" w:firstLine="482" w:firstLineChars="200"/>
        <w:rPr>
          <w:rFonts w:ascii="仿宋_GB2312" w:eastAsia="仿宋_GB2312"/>
          <w:b/>
          <w:bCs/>
          <w:sz w:val="24"/>
        </w:rPr>
      </w:pPr>
      <w:bookmarkStart w:id="23" w:name="_Hlk50569056"/>
      <w:r>
        <w:rPr>
          <w:rFonts w:hint="eastAsia" w:ascii="仿宋_GB2312" w:eastAsia="仿宋_GB2312"/>
          <w:b/>
          <w:bCs/>
          <w:sz w:val="24"/>
        </w:rPr>
        <w:t>说明：</w:t>
      </w:r>
    </w:p>
    <w:p w14:paraId="7D49309A">
      <w:pPr>
        <w:adjustRightInd w:val="0"/>
        <w:spacing w:line="276" w:lineRule="auto"/>
        <w:ind w:right="-330" w:rightChars="-157" w:firstLine="482" w:firstLineChars="200"/>
        <w:rPr>
          <w:rFonts w:ascii="仿宋_GB2312" w:eastAsia="仿宋_GB2312"/>
          <w:b/>
          <w:bCs/>
          <w:sz w:val="24"/>
        </w:rPr>
      </w:pPr>
      <w:r>
        <w:rPr>
          <w:rFonts w:hint="eastAsia" w:ascii="仿宋_GB2312" w:eastAsia="仿宋_GB2312"/>
          <w:b/>
          <w:bCs/>
          <w:sz w:val="24"/>
        </w:rPr>
        <w:t>1.评审时，评标委员会发现采购文件存在歧义、重大缺陷导致评审工作无法进行，或者采购文件内容违反国家有关规定的，要停止评审工作并向采购人或采购代理机构书面说明情况，采购人或采购代理机构应当修改采购文件后重新组织采购活动；发现投标人提供虚假材料、串通等违法违规行为的，要及时向采购人或采购代理机构报告。</w:t>
      </w:r>
    </w:p>
    <w:p w14:paraId="325E88EB">
      <w:pPr>
        <w:adjustRightInd w:val="0"/>
        <w:spacing w:line="276" w:lineRule="auto"/>
        <w:ind w:right="-330" w:rightChars="-157" w:firstLine="482" w:firstLineChars="200"/>
        <w:rPr>
          <w:rFonts w:ascii="仿宋_GB2312" w:eastAsia="仿宋_GB2312"/>
          <w:b/>
          <w:bCs/>
          <w:sz w:val="24"/>
        </w:rPr>
      </w:pPr>
      <w:r>
        <w:rPr>
          <w:rFonts w:hint="eastAsia" w:ascii="仿宋_GB2312" w:eastAsia="仿宋_GB2312"/>
          <w:b/>
          <w:sz w:val="24"/>
        </w:rPr>
        <w:t>2.</w:t>
      </w:r>
      <w:r>
        <w:rPr>
          <w:rFonts w:hint="eastAsia" w:ascii="仿宋_GB2312" w:eastAsia="仿宋_GB2312"/>
          <w:b/>
          <w:bCs/>
          <w:sz w:val="24"/>
        </w:rPr>
        <w:t>标记“</w:t>
      </w:r>
      <w:r>
        <w:rPr>
          <w:rFonts w:hint="eastAsia" w:ascii="宋体" w:hAnsi="宋体" w:cs="宋体"/>
          <w:b/>
          <w:bCs/>
          <w:sz w:val="24"/>
        </w:rPr>
        <w:t>★</w:t>
      </w:r>
      <w:r>
        <w:rPr>
          <w:rFonts w:hint="eastAsia" w:ascii="仿宋_GB2312" w:eastAsia="仿宋_GB2312"/>
          <w:b/>
          <w:bCs/>
          <w:sz w:val="24"/>
        </w:rPr>
        <w:t>”符号的为实质性响应内容，该内容</w:t>
      </w:r>
      <w:r>
        <w:rPr>
          <w:rFonts w:hint="eastAsia" w:ascii="仿宋_GB2312" w:hAnsi="仿宋_GB2312" w:eastAsia="仿宋_GB2312" w:cs="仿宋_GB2312"/>
          <w:b/>
          <w:bCs/>
          <w:sz w:val="24"/>
        </w:rPr>
        <w:t>仅限于“第二章 采购需求”，</w:t>
      </w:r>
      <w:r>
        <w:rPr>
          <w:rFonts w:hint="eastAsia" w:ascii="仿宋_GB2312" w:eastAsia="仿宋_GB2312"/>
          <w:b/>
          <w:bCs/>
          <w:sz w:val="24"/>
        </w:rPr>
        <w:t>评审时投标人的响应内容</w:t>
      </w:r>
      <w:r>
        <w:rPr>
          <w:rFonts w:hint="eastAsia" w:ascii="仿宋_GB2312" w:hAnsi="仿宋_GB2312" w:eastAsia="仿宋_GB2312" w:cs="仿宋_GB2312"/>
          <w:b/>
          <w:bCs/>
          <w:sz w:val="24"/>
        </w:rPr>
        <w:t>发生负偏离一项以上的，视为投标无效。</w:t>
      </w:r>
    </w:p>
    <w:bookmarkEnd w:id="23"/>
    <w:tbl>
      <w:tblPr>
        <w:tblStyle w:val="2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825"/>
        <w:gridCol w:w="7254"/>
        <w:gridCol w:w="733"/>
      </w:tblGrid>
      <w:tr w14:paraId="325B8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304" w:type="dxa"/>
            <w:gridSpan w:val="4"/>
            <w:tcBorders>
              <w:top w:val="single" w:color="auto" w:sz="4" w:space="0"/>
              <w:left w:val="single" w:color="auto" w:sz="4" w:space="0"/>
              <w:bottom w:val="single" w:color="auto" w:sz="4" w:space="0"/>
              <w:right w:val="single" w:color="auto" w:sz="4" w:space="0"/>
            </w:tcBorders>
            <w:noWrap w:val="0"/>
            <w:vAlign w:val="center"/>
          </w:tcPr>
          <w:p w14:paraId="5A99181A">
            <w:pPr>
              <w:spacing w:line="276" w:lineRule="auto"/>
              <w:jc w:val="left"/>
              <w:rPr>
                <w:rFonts w:hint="eastAsia" w:ascii="仿宋_GB2312" w:hAnsi="仿宋_GB2312" w:eastAsia="仿宋_GB2312" w:cs="仿宋_GB2312"/>
                <w:color w:val="auto"/>
                <w:sz w:val="24"/>
                <w:szCs w:val="24"/>
              </w:rPr>
            </w:pPr>
            <w:r>
              <w:rPr>
                <w:rFonts w:hint="eastAsia" w:ascii="仿宋_GB2312" w:eastAsia="仿宋_GB2312"/>
                <w:b/>
                <w:bCs/>
                <w:color w:val="auto"/>
                <w:sz w:val="24"/>
              </w:rPr>
              <w:t>★</w:t>
            </w:r>
            <w:r>
              <w:rPr>
                <w:rFonts w:hint="eastAsia" w:ascii="仿宋_GB2312" w:hAnsi="仿宋_GB2312" w:eastAsia="仿宋_GB2312" w:cs="仿宋_GB2312"/>
                <w:b/>
                <w:color w:val="auto"/>
                <w:sz w:val="24"/>
                <w:szCs w:val="24"/>
              </w:rPr>
              <w:t>一、</w:t>
            </w:r>
            <w:r>
              <w:rPr>
                <w:rFonts w:hint="eastAsia" w:ascii="仿宋_GB2312" w:hAnsi="仿宋_GB2312" w:eastAsia="仿宋_GB2312" w:cs="仿宋_GB2312"/>
                <w:b/>
                <w:color w:val="auto"/>
                <w:kern w:val="0"/>
                <w:sz w:val="24"/>
                <w:szCs w:val="24"/>
              </w:rPr>
              <w:t>项目要求及服务需求</w:t>
            </w:r>
          </w:p>
        </w:tc>
      </w:tr>
      <w:tr w14:paraId="11E5F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92" w:type="dxa"/>
            <w:tcBorders>
              <w:top w:val="single" w:color="auto" w:sz="4" w:space="0"/>
              <w:left w:val="single" w:color="auto" w:sz="4" w:space="0"/>
              <w:bottom w:val="single" w:color="auto" w:sz="4" w:space="0"/>
              <w:right w:val="single" w:color="auto" w:sz="4" w:space="0"/>
            </w:tcBorders>
            <w:noWrap w:val="0"/>
            <w:vAlign w:val="center"/>
          </w:tcPr>
          <w:p w14:paraId="11E98435">
            <w:pPr>
              <w:spacing w:line="276" w:lineRule="auto"/>
              <w:jc w:val="left"/>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项号</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21A38145">
            <w:pPr>
              <w:spacing w:line="276" w:lineRule="auto"/>
              <w:jc w:val="center"/>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lang w:val="en-US" w:eastAsia="zh-CN"/>
              </w:rPr>
              <w:t>标的</w:t>
            </w:r>
            <w:r>
              <w:rPr>
                <w:rFonts w:hint="eastAsia" w:ascii="仿宋_GB2312" w:hAnsi="仿宋_GB2312" w:eastAsia="仿宋_GB2312" w:cs="仿宋_GB2312"/>
                <w:b/>
                <w:color w:val="auto"/>
                <w:sz w:val="24"/>
                <w:szCs w:val="24"/>
              </w:rPr>
              <w:t>名称</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416F2427">
            <w:pPr>
              <w:spacing w:line="276" w:lineRule="auto"/>
              <w:jc w:val="center"/>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服务内容要求</w:t>
            </w:r>
          </w:p>
        </w:tc>
        <w:tc>
          <w:tcPr>
            <w:tcW w:w="733" w:type="dxa"/>
            <w:tcBorders>
              <w:top w:val="single" w:color="auto" w:sz="4" w:space="0"/>
              <w:left w:val="single" w:color="auto" w:sz="4" w:space="0"/>
              <w:bottom w:val="single" w:color="auto" w:sz="4" w:space="0"/>
              <w:right w:val="single" w:color="auto" w:sz="4" w:space="0"/>
            </w:tcBorders>
            <w:noWrap w:val="0"/>
            <w:vAlign w:val="center"/>
          </w:tcPr>
          <w:p w14:paraId="676F7F03">
            <w:pPr>
              <w:spacing w:line="276" w:lineRule="auto"/>
              <w:jc w:val="center"/>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数量及单位</w:t>
            </w:r>
          </w:p>
        </w:tc>
      </w:tr>
      <w:tr w14:paraId="69C7C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92" w:type="dxa"/>
            <w:tcBorders>
              <w:top w:val="single" w:color="auto" w:sz="4" w:space="0"/>
              <w:left w:val="single" w:color="auto" w:sz="4" w:space="0"/>
              <w:bottom w:val="single" w:color="auto" w:sz="4" w:space="0"/>
              <w:right w:val="single" w:color="auto" w:sz="4" w:space="0"/>
            </w:tcBorders>
            <w:noWrap w:val="0"/>
            <w:vAlign w:val="center"/>
          </w:tcPr>
          <w:p w14:paraId="794E792F">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56A166F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中国共产党柳州市委员会党校餐厅食材及配送采购</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29FA0837">
            <w:pPr>
              <w:pStyle w:val="243"/>
              <w:keepNext w:val="0"/>
              <w:keepLines w:val="0"/>
              <w:pageBreakBefore w:val="0"/>
              <w:widowControl/>
              <w:kinsoku/>
              <w:wordWrap/>
              <w:overflowPunct/>
              <w:topLinePunct w:val="0"/>
              <w:autoSpaceDE/>
              <w:autoSpaceDN/>
              <w:bidi w:val="0"/>
              <w:adjustRightInd/>
              <w:snapToGrid/>
              <w:spacing w:line="400" w:lineRule="exact"/>
              <w:ind w:right="42" w:rightChars="20" w:firstLine="482" w:firstLineChars="200"/>
              <w:textAlignment w:val="auto"/>
              <w:rPr>
                <w:rStyle w:val="245"/>
                <w:rFonts w:hint="eastAsia" w:ascii="仿宋_GB2312" w:hAnsi="仿宋_GB2312" w:eastAsia="仿宋_GB2312" w:cs="仿宋_GB2312"/>
                <w:b/>
                <w:bCs/>
                <w:color w:val="auto"/>
                <w:sz w:val="24"/>
                <w:szCs w:val="24"/>
              </w:rPr>
            </w:pPr>
            <w:r>
              <w:rPr>
                <w:rStyle w:val="245"/>
                <w:rFonts w:hint="eastAsia" w:ascii="仿宋_GB2312" w:hAnsi="仿宋_GB2312" w:eastAsia="仿宋_GB2312" w:cs="仿宋_GB2312"/>
                <w:b/>
                <w:bCs/>
                <w:color w:val="auto"/>
                <w:sz w:val="24"/>
                <w:szCs w:val="24"/>
              </w:rPr>
              <w:t>一、项目概况</w:t>
            </w:r>
          </w:p>
          <w:p w14:paraId="3F0DC773">
            <w:pPr>
              <w:pStyle w:val="243"/>
              <w:keepNext w:val="0"/>
              <w:keepLines w:val="0"/>
              <w:pageBreakBefore w:val="0"/>
              <w:widowControl/>
              <w:kinsoku/>
              <w:wordWrap/>
              <w:overflowPunct/>
              <w:topLinePunct w:val="0"/>
              <w:autoSpaceDE/>
              <w:autoSpaceDN/>
              <w:bidi w:val="0"/>
              <w:adjustRightInd/>
              <w:snapToGrid/>
              <w:spacing w:line="400" w:lineRule="exact"/>
              <w:ind w:right="42" w:rightChars="20" w:firstLine="482" w:firstLineChars="200"/>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b/>
                <w:bCs/>
                <w:color w:val="auto"/>
                <w:sz w:val="24"/>
                <w:szCs w:val="24"/>
              </w:rPr>
              <w:t>（一）服务地址：</w:t>
            </w:r>
            <w:r>
              <w:rPr>
                <w:rStyle w:val="245"/>
                <w:rFonts w:hint="eastAsia" w:ascii="仿宋_GB2312" w:hAnsi="仿宋_GB2312" w:eastAsia="仿宋_GB2312" w:cs="仿宋_GB2312"/>
                <w:b w:val="0"/>
                <w:bCs w:val="0"/>
                <w:color w:val="auto"/>
                <w:sz w:val="24"/>
                <w:szCs w:val="24"/>
                <w:lang w:val="en-US" w:eastAsia="zh-CN"/>
              </w:rPr>
              <w:t>广西</w:t>
            </w:r>
            <w:r>
              <w:rPr>
                <w:rStyle w:val="245"/>
                <w:rFonts w:hint="eastAsia" w:ascii="仿宋_GB2312" w:hAnsi="仿宋_GB2312" w:eastAsia="仿宋_GB2312" w:cs="仿宋_GB2312"/>
                <w:color w:val="auto"/>
                <w:sz w:val="24"/>
                <w:szCs w:val="24"/>
                <w:lang w:val="en-US" w:eastAsia="zh-CN"/>
              </w:rPr>
              <w:t>柳州市</w:t>
            </w:r>
            <w:r>
              <w:rPr>
                <w:rStyle w:val="245"/>
                <w:rFonts w:hint="eastAsia" w:ascii="仿宋_GB2312" w:hAnsi="仿宋_GB2312" w:eastAsia="仿宋_GB2312" w:cs="仿宋_GB2312"/>
                <w:color w:val="auto"/>
                <w:sz w:val="24"/>
                <w:szCs w:val="24"/>
              </w:rPr>
              <w:t>新柳大道100号。</w:t>
            </w:r>
          </w:p>
          <w:p w14:paraId="5ABE01CA">
            <w:pPr>
              <w:pStyle w:val="243"/>
              <w:keepNext w:val="0"/>
              <w:keepLines w:val="0"/>
              <w:pageBreakBefore w:val="0"/>
              <w:widowControl/>
              <w:kinsoku/>
              <w:wordWrap/>
              <w:overflowPunct/>
              <w:topLinePunct w:val="0"/>
              <w:autoSpaceDE/>
              <w:autoSpaceDN/>
              <w:bidi w:val="0"/>
              <w:adjustRightInd/>
              <w:snapToGrid/>
              <w:spacing w:line="400" w:lineRule="exact"/>
              <w:ind w:right="42" w:rightChars="20" w:firstLine="482" w:firstLineChars="200"/>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b/>
                <w:bCs/>
                <w:color w:val="auto"/>
                <w:sz w:val="24"/>
                <w:szCs w:val="24"/>
              </w:rPr>
              <w:t>（二）服务内容：</w:t>
            </w:r>
            <w:r>
              <w:rPr>
                <w:rStyle w:val="245"/>
                <w:rFonts w:hint="eastAsia" w:ascii="仿宋_GB2312" w:hAnsi="仿宋_GB2312" w:eastAsia="仿宋_GB2312" w:cs="仿宋_GB2312"/>
                <w:color w:val="auto"/>
                <w:sz w:val="24"/>
                <w:szCs w:val="24"/>
              </w:rPr>
              <w:t>每天对党校所有培训学员和工作人员用餐需要的食品原材料统一采购及配送。食品原材料包括大米、米粉、面制品、豆制品类，</w:t>
            </w:r>
            <w:r>
              <w:rPr>
                <w:rStyle w:val="245"/>
                <w:rFonts w:hint="eastAsia" w:ascii="仿宋_GB2312" w:hAnsi="仿宋_GB2312" w:eastAsia="仿宋_GB2312" w:cs="仿宋_GB2312"/>
                <w:color w:val="auto"/>
                <w:sz w:val="24"/>
                <w:szCs w:val="24"/>
                <w:lang w:eastAsia="zh-CN"/>
              </w:rPr>
              <w:t>植物油</w:t>
            </w:r>
            <w:r>
              <w:rPr>
                <w:rStyle w:val="245"/>
                <w:rFonts w:hint="eastAsia" w:ascii="仿宋_GB2312" w:hAnsi="仿宋_GB2312" w:eastAsia="仿宋_GB2312" w:cs="仿宋_GB2312"/>
                <w:color w:val="auto"/>
                <w:sz w:val="24"/>
                <w:szCs w:val="24"/>
              </w:rPr>
              <w:t>类、鲜肉类、鲜活家禽类、鲜活水产品类、蔬果类、禽蛋类、干货类、调味品类</w:t>
            </w:r>
            <w:r>
              <w:rPr>
                <w:rStyle w:val="245"/>
                <w:rFonts w:hint="eastAsia" w:ascii="仿宋_GB2312" w:hAnsi="仿宋_GB2312" w:eastAsia="仿宋_GB2312" w:cs="仿宋_GB2312"/>
                <w:color w:val="auto"/>
                <w:sz w:val="24"/>
                <w:szCs w:val="24"/>
                <w:lang w:eastAsia="zh-CN"/>
              </w:rPr>
              <w:t>、</w:t>
            </w:r>
            <w:r>
              <w:rPr>
                <w:rStyle w:val="245"/>
                <w:rFonts w:hint="eastAsia" w:ascii="仿宋_GB2312" w:hAnsi="仿宋_GB2312" w:eastAsia="仿宋_GB2312" w:cs="仿宋_GB2312"/>
                <w:color w:val="auto"/>
                <w:sz w:val="24"/>
                <w:szCs w:val="24"/>
              </w:rPr>
              <w:t>乳制品类等。</w:t>
            </w:r>
          </w:p>
          <w:p w14:paraId="7BEA21C9">
            <w:pPr>
              <w:pStyle w:val="243"/>
              <w:keepNext w:val="0"/>
              <w:keepLines w:val="0"/>
              <w:pageBreakBefore w:val="0"/>
              <w:widowControl/>
              <w:kinsoku/>
              <w:wordWrap/>
              <w:overflowPunct/>
              <w:topLinePunct w:val="0"/>
              <w:autoSpaceDE/>
              <w:autoSpaceDN/>
              <w:bidi w:val="0"/>
              <w:adjustRightInd/>
              <w:snapToGrid/>
              <w:spacing w:line="400" w:lineRule="exact"/>
              <w:ind w:right="42" w:rightChars="20" w:firstLine="482" w:firstLineChars="200"/>
              <w:textAlignment w:val="auto"/>
              <w:rPr>
                <w:rStyle w:val="245"/>
                <w:rFonts w:hint="eastAsia" w:ascii="仿宋_GB2312" w:hAnsi="仿宋_GB2312" w:eastAsia="仿宋_GB2312" w:cs="仿宋_GB2312"/>
                <w:b/>
                <w:bCs/>
                <w:color w:val="auto"/>
                <w:sz w:val="24"/>
                <w:szCs w:val="24"/>
              </w:rPr>
            </w:pPr>
            <w:r>
              <w:rPr>
                <w:rStyle w:val="245"/>
                <w:rFonts w:hint="eastAsia" w:ascii="仿宋_GB2312" w:hAnsi="仿宋_GB2312" w:eastAsia="仿宋_GB2312" w:cs="仿宋_GB2312"/>
                <w:b/>
                <w:bCs/>
                <w:color w:val="auto"/>
                <w:sz w:val="24"/>
                <w:szCs w:val="24"/>
              </w:rPr>
              <w:t>二、主要食材质量要求表</w:t>
            </w:r>
          </w:p>
          <w:tbl>
            <w:tblPr>
              <w:tblStyle w:val="2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2"/>
              <w:gridCol w:w="1531"/>
              <w:gridCol w:w="4775"/>
            </w:tblGrid>
            <w:tr w14:paraId="5D323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trPr>
              <w:tc>
                <w:tcPr>
                  <w:tcW w:w="572" w:type="dxa"/>
                  <w:noWrap w:val="0"/>
                  <w:vAlign w:val="center"/>
                </w:tcPr>
                <w:p w14:paraId="330C6168">
                  <w:pPr>
                    <w:pStyle w:val="243"/>
                    <w:spacing w:line="420" w:lineRule="exact"/>
                    <w:ind w:right="42" w:rightChars="20" w:hanging="1"/>
                    <w:jc w:val="center"/>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序号</w:t>
                  </w:r>
                </w:p>
              </w:tc>
              <w:tc>
                <w:tcPr>
                  <w:tcW w:w="1531" w:type="dxa"/>
                  <w:noWrap w:val="0"/>
                  <w:vAlign w:val="center"/>
                </w:tcPr>
                <w:p w14:paraId="1DA7A960">
                  <w:pPr>
                    <w:pStyle w:val="243"/>
                    <w:keepNext w:val="0"/>
                    <w:keepLines w:val="0"/>
                    <w:pageBreakBefore w:val="0"/>
                    <w:widowControl/>
                    <w:kinsoku/>
                    <w:wordWrap/>
                    <w:overflowPunct/>
                    <w:topLinePunct w:val="0"/>
                    <w:autoSpaceDE/>
                    <w:autoSpaceDN/>
                    <w:bidi w:val="0"/>
                    <w:adjustRightInd/>
                    <w:snapToGrid/>
                    <w:spacing w:line="400" w:lineRule="exact"/>
                    <w:ind w:right="42" w:rightChars="20" w:hanging="1"/>
                    <w:jc w:val="center"/>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食材类别</w:t>
                  </w:r>
                </w:p>
              </w:tc>
              <w:tc>
                <w:tcPr>
                  <w:tcW w:w="4775" w:type="dxa"/>
                  <w:noWrap w:val="0"/>
                  <w:vAlign w:val="center"/>
                </w:tcPr>
                <w:p w14:paraId="167FD7C4">
                  <w:pPr>
                    <w:pStyle w:val="243"/>
                    <w:keepNext w:val="0"/>
                    <w:keepLines w:val="0"/>
                    <w:pageBreakBefore w:val="0"/>
                    <w:widowControl/>
                    <w:kinsoku/>
                    <w:wordWrap/>
                    <w:overflowPunct/>
                    <w:topLinePunct w:val="0"/>
                    <w:autoSpaceDE/>
                    <w:autoSpaceDN/>
                    <w:bidi w:val="0"/>
                    <w:adjustRightInd/>
                    <w:snapToGrid/>
                    <w:spacing w:line="400" w:lineRule="exact"/>
                    <w:ind w:right="42" w:rightChars="20"/>
                    <w:jc w:val="center"/>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备注</w:t>
                  </w:r>
                </w:p>
              </w:tc>
            </w:tr>
            <w:tr w14:paraId="35F03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572" w:type="dxa"/>
                  <w:noWrap w:val="0"/>
                  <w:vAlign w:val="center"/>
                </w:tcPr>
                <w:p w14:paraId="120A23FC">
                  <w:pPr>
                    <w:pStyle w:val="243"/>
                    <w:spacing w:line="420" w:lineRule="exact"/>
                    <w:ind w:right="42" w:rightChars="20"/>
                    <w:jc w:val="center"/>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1</w:t>
                  </w:r>
                </w:p>
              </w:tc>
              <w:tc>
                <w:tcPr>
                  <w:tcW w:w="1531" w:type="dxa"/>
                  <w:noWrap w:val="0"/>
                  <w:vAlign w:val="center"/>
                </w:tcPr>
                <w:p w14:paraId="7AD3EB0B">
                  <w:pPr>
                    <w:pStyle w:val="243"/>
                    <w:keepNext w:val="0"/>
                    <w:keepLines w:val="0"/>
                    <w:pageBreakBefore w:val="0"/>
                    <w:widowControl/>
                    <w:kinsoku/>
                    <w:wordWrap/>
                    <w:overflowPunct/>
                    <w:topLinePunct w:val="0"/>
                    <w:autoSpaceDE/>
                    <w:autoSpaceDN/>
                    <w:bidi w:val="0"/>
                    <w:adjustRightInd/>
                    <w:snapToGrid/>
                    <w:spacing w:line="400" w:lineRule="exact"/>
                    <w:ind w:right="42" w:rightChars="20"/>
                    <w:jc w:val="center"/>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大米、米粉、面制品、豆制品类</w:t>
                  </w:r>
                </w:p>
              </w:tc>
              <w:tc>
                <w:tcPr>
                  <w:tcW w:w="4775" w:type="dxa"/>
                  <w:noWrap w:val="0"/>
                  <w:vAlign w:val="center"/>
                </w:tcPr>
                <w:p w14:paraId="5E020684">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（1）标示有SC食品生产许可证编号；</w:t>
                  </w:r>
                </w:p>
                <w:p w14:paraId="5357DE84">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（2）质量必须符合国家标准，表面无横裂纹、无杂质、无异味、无虫蚀，包装、运输和储存必须符合保质、保量、运输安全和分类、分等储存的要求，严防污染：质量等级为一级；</w:t>
                  </w:r>
                </w:p>
                <w:p w14:paraId="461C67C0">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 xml:space="preserve">（3）保证新鲜且符合食品安全法要求；                                                                                                                                                                                                                                                                                    </w:t>
                  </w:r>
                </w:p>
                <w:p w14:paraId="3C60C6E3">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（4）标签标识：标明产品名称、净含量、生产者名称和地址、生产日期、保质期、产品标准号、质量等级、食品生产许可证编号等内容；</w:t>
                  </w:r>
                </w:p>
                <w:p w14:paraId="2EE2F1D9">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（5）产品须在保质期内，且剩余保存期不少于原有质保期的</w:t>
                  </w:r>
                  <w:r>
                    <w:rPr>
                      <w:rStyle w:val="245"/>
                      <w:rFonts w:hint="eastAsia" w:ascii="仿宋_GB2312" w:hAnsi="仿宋_GB2312" w:eastAsia="仿宋_GB2312" w:cs="仿宋_GB2312"/>
                      <w:color w:val="auto"/>
                      <w:sz w:val="24"/>
                      <w:szCs w:val="24"/>
                      <w:lang w:eastAsia="zh-CN"/>
                    </w:rPr>
                    <w:t>二</w:t>
                  </w:r>
                  <w:r>
                    <w:rPr>
                      <w:rStyle w:val="245"/>
                      <w:rFonts w:hint="eastAsia" w:ascii="仿宋_GB2312" w:hAnsi="仿宋_GB2312" w:eastAsia="仿宋_GB2312" w:cs="仿宋_GB2312"/>
                      <w:color w:val="auto"/>
                      <w:sz w:val="24"/>
                      <w:szCs w:val="24"/>
                    </w:rPr>
                    <w:t>分之</w:t>
                  </w:r>
                  <w:r>
                    <w:rPr>
                      <w:rStyle w:val="245"/>
                      <w:rFonts w:hint="eastAsia" w:ascii="仿宋_GB2312" w:hAnsi="仿宋_GB2312" w:eastAsia="仿宋_GB2312" w:cs="仿宋_GB2312"/>
                      <w:color w:val="auto"/>
                      <w:sz w:val="24"/>
                      <w:szCs w:val="24"/>
                      <w:lang w:eastAsia="zh-CN"/>
                    </w:rPr>
                    <w:t>一</w:t>
                  </w:r>
                  <w:r>
                    <w:rPr>
                      <w:rStyle w:val="245"/>
                      <w:rFonts w:hint="eastAsia" w:ascii="仿宋_GB2312" w:hAnsi="仿宋_GB2312" w:eastAsia="仿宋_GB2312" w:cs="仿宋_GB2312"/>
                      <w:color w:val="auto"/>
                      <w:sz w:val="24"/>
                      <w:szCs w:val="24"/>
                    </w:rPr>
                    <w:t>；</w:t>
                  </w:r>
                </w:p>
                <w:p w14:paraId="7280F8F6">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（6）交货时须提供有效期内的食品生产许可证、产品检验报告</w:t>
                  </w:r>
                  <w:r>
                    <w:rPr>
                      <w:rStyle w:val="245"/>
                      <w:rFonts w:hint="eastAsia" w:ascii="仿宋_GB2312" w:hAnsi="仿宋_GB2312" w:eastAsia="仿宋_GB2312" w:cs="仿宋_GB2312"/>
                      <w:color w:val="auto"/>
                      <w:sz w:val="24"/>
                      <w:szCs w:val="24"/>
                      <w:lang w:eastAsia="zh-CN"/>
                    </w:rPr>
                    <w:t>复印件</w:t>
                  </w:r>
                  <w:r>
                    <w:rPr>
                      <w:rStyle w:val="245"/>
                      <w:rFonts w:hint="eastAsia" w:ascii="仿宋_GB2312" w:hAnsi="仿宋_GB2312" w:eastAsia="仿宋_GB2312" w:cs="仿宋_GB2312"/>
                      <w:color w:val="auto"/>
                      <w:sz w:val="24"/>
                      <w:szCs w:val="24"/>
                    </w:rPr>
                    <w:t>。</w:t>
                  </w:r>
                </w:p>
              </w:tc>
            </w:tr>
            <w:tr w14:paraId="66B8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572" w:type="dxa"/>
                  <w:noWrap w:val="0"/>
                  <w:vAlign w:val="center"/>
                </w:tcPr>
                <w:p w14:paraId="476A6B9A">
                  <w:pPr>
                    <w:pStyle w:val="243"/>
                    <w:spacing w:line="420" w:lineRule="exact"/>
                    <w:ind w:right="42" w:rightChars="20"/>
                    <w:jc w:val="center"/>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2</w:t>
                  </w:r>
                </w:p>
              </w:tc>
              <w:tc>
                <w:tcPr>
                  <w:tcW w:w="1531" w:type="dxa"/>
                  <w:noWrap w:val="0"/>
                  <w:vAlign w:val="center"/>
                </w:tcPr>
                <w:p w14:paraId="57BBB8C9">
                  <w:pPr>
                    <w:pStyle w:val="243"/>
                    <w:keepNext w:val="0"/>
                    <w:keepLines w:val="0"/>
                    <w:pageBreakBefore w:val="0"/>
                    <w:widowControl/>
                    <w:kinsoku/>
                    <w:wordWrap/>
                    <w:overflowPunct/>
                    <w:topLinePunct w:val="0"/>
                    <w:autoSpaceDE/>
                    <w:autoSpaceDN/>
                    <w:bidi w:val="0"/>
                    <w:adjustRightInd/>
                    <w:snapToGrid/>
                    <w:spacing w:line="400" w:lineRule="exact"/>
                    <w:ind w:right="42" w:rightChars="20"/>
                    <w:jc w:val="center"/>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lang w:eastAsia="zh-CN"/>
                    </w:rPr>
                    <w:t>植物油</w:t>
                  </w:r>
                  <w:r>
                    <w:rPr>
                      <w:rStyle w:val="245"/>
                      <w:rFonts w:hint="eastAsia" w:ascii="仿宋_GB2312" w:hAnsi="仿宋_GB2312" w:eastAsia="仿宋_GB2312" w:cs="仿宋_GB2312"/>
                      <w:color w:val="auto"/>
                      <w:sz w:val="24"/>
                      <w:szCs w:val="24"/>
                    </w:rPr>
                    <w:t>类</w:t>
                  </w:r>
                </w:p>
              </w:tc>
              <w:tc>
                <w:tcPr>
                  <w:tcW w:w="4775" w:type="dxa"/>
                  <w:noWrap w:val="0"/>
                  <w:vAlign w:val="center"/>
                </w:tcPr>
                <w:p w14:paraId="6C9BBBDA">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（1）标示有SC食品生产许可证编号；</w:t>
                  </w:r>
                </w:p>
                <w:p w14:paraId="533BFCC1">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（2）花生油、大豆油质量必须符合GB/T 1534-2017</w:t>
                  </w:r>
                  <w:r>
                    <w:rPr>
                      <w:rStyle w:val="245"/>
                      <w:rFonts w:hint="eastAsia" w:ascii="仿宋_GB2312" w:hAnsi="仿宋_GB2312" w:eastAsia="仿宋_GB2312" w:cs="仿宋_GB2312"/>
                      <w:color w:val="auto"/>
                      <w:sz w:val="24"/>
                      <w:szCs w:val="24"/>
                      <w:lang w:eastAsia="zh-CN"/>
                    </w:rPr>
                    <w:t>（2026年8月1日后符合GB/T 1534-2026）</w:t>
                  </w:r>
                  <w:r>
                    <w:rPr>
                      <w:rStyle w:val="245"/>
                      <w:rFonts w:hint="eastAsia" w:ascii="仿宋_GB2312" w:hAnsi="仿宋_GB2312" w:eastAsia="仿宋_GB2312" w:cs="仿宋_GB2312"/>
                      <w:color w:val="auto"/>
                      <w:sz w:val="24"/>
                      <w:szCs w:val="24"/>
                    </w:rPr>
                    <w:t>、GB/T 1535-2017</w:t>
                  </w:r>
                  <w:r>
                    <w:rPr>
                      <w:rStyle w:val="245"/>
                      <w:rFonts w:hint="eastAsia" w:ascii="仿宋_GB2312" w:hAnsi="仿宋_GB2312" w:eastAsia="仿宋_GB2312" w:cs="仿宋_GB2312"/>
                      <w:color w:val="auto"/>
                      <w:sz w:val="24"/>
                      <w:szCs w:val="24"/>
                      <w:lang w:eastAsia="zh-CN"/>
                    </w:rPr>
                    <w:t>（2026年8月1日后符合GB/T 1535-2026）</w:t>
                  </w:r>
                  <w:r>
                    <w:rPr>
                      <w:rStyle w:val="245"/>
                      <w:rFonts w:hint="eastAsia" w:ascii="仿宋_GB2312" w:hAnsi="仿宋_GB2312" w:eastAsia="仿宋_GB2312" w:cs="仿宋_GB2312"/>
                      <w:color w:val="auto"/>
                      <w:sz w:val="24"/>
                      <w:szCs w:val="24"/>
                    </w:rPr>
                    <w:t>标准；</w:t>
                  </w:r>
                </w:p>
                <w:p w14:paraId="0FEE1713">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（3）</w:t>
                  </w:r>
                  <w:r>
                    <w:rPr>
                      <w:rStyle w:val="245"/>
                      <w:rFonts w:hint="eastAsia" w:ascii="仿宋_GB2312" w:hAnsi="仿宋_GB2312" w:eastAsia="仿宋_GB2312" w:cs="仿宋_GB2312"/>
                      <w:color w:val="auto"/>
                      <w:sz w:val="24"/>
                      <w:szCs w:val="24"/>
                      <w:lang w:eastAsia="zh-CN"/>
                    </w:rPr>
                    <w:t>植物油</w:t>
                  </w:r>
                  <w:r>
                    <w:rPr>
                      <w:rStyle w:val="245"/>
                      <w:rFonts w:hint="eastAsia" w:ascii="仿宋_GB2312" w:hAnsi="仿宋_GB2312" w:eastAsia="仿宋_GB2312" w:cs="仿宋_GB2312"/>
                      <w:color w:val="auto"/>
                      <w:sz w:val="24"/>
                      <w:szCs w:val="24"/>
                      <w:lang w:val="en-US" w:eastAsia="zh-CN"/>
                    </w:rPr>
                    <w:t>安全</w:t>
                  </w:r>
                  <w:r>
                    <w:rPr>
                      <w:rStyle w:val="245"/>
                      <w:rFonts w:hint="eastAsia" w:ascii="仿宋_GB2312" w:hAnsi="仿宋_GB2312" w:eastAsia="仿宋_GB2312" w:cs="仿宋_GB2312"/>
                      <w:color w:val="auto"/>
                      <w:sz w:val="24"/>
                      <w:szCs w:val="24"/>
                    </w:rPr>
                    <w:t>标准必须符合GB 2716-20</w:t>
                  </w:r>
                  <w:r>
                    <w:rPr>
                      <w:rStyle w:val="245"/>
                      <w:rFonts w:hint="eastAsia" w:ascii="仿宋_GB2312" w:hAnsi="仿宋_GB2312" w:eastAsia="仿宋_GB2312" w:cs="仿宋_GB2312"/>
                      <w:color w:val="auto"/>
                      <w:sz w:val="24"/>
                      <w:szCs w:val="24"/>
                      <w:lang w:val="en-US" w:eastAsia="zh-CN"/>
                    </w:rPr>
                    <w:t>18</w:t>
                  </w:r>
                  <w:r>
                    <w:rPr>
                      <w:rStyle w:val="245"/>
                      <w:rFonts w:hint="eastAsia" w:ascii="仿宋_GB2312" w:hAnsi="仿宋_GB2312" w:eastAsia="仿宋_GB2312" w:cs="仿宋_GB2312"/>
                      <w:color w:val="auto"/>
                      <w:sz w:val="24"/>
                      <w:szCs w:val="24"/>
                    </w:rPr>
                    <w:t xml:space="preserve">； </w:t>
                  </w:r>
                </w:p>
                <w:p w14:paraId="74A1F2CF">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（4）</w:t>
                  </w:r>
                  <w:r>
                    <w:rPr>
                      <w:rStyle w:val="245"/>
                      <w:rFonts w:hint="eastAsia" w:ascii="仿宋_GB2312" w:hAnsi="仿宋_GB2312" w:eastAsia="仿宋_GB2312" w:cs="仿宋_GB2312"/>
                      <w:color w:val="auto"/>
                      <w:sz w:val="24"/>
                      <w:szCs w:val="24"/>
                      <w:lang w:eastAsia="zh-CN"/>
                    </w:rPr>
                    <w:t>植物油</w:t>
                  </w:r>
                  <w:r>
                    <w:rPr>
                      <w:rStyle w:val="245"/>
                      <w:rFonts w:hint="eastAsia" w:ascii="仿宋_GB2312" w:hAnsi="仿宋_GB2312" w:eastAsia="仿宋_GB2312" w:cs="仿宋_GB2312"/>
                      <w:color w:val="auto"/>
                      <w:sz w:val="24"/>
                      <w:szCs w:val="24"/>
                    </w:rPr>
                    <w:t>的包装、运输和储存必须符合保质、保量、运输安全和分类、分等储存的要求，严防污染；</w:t>
                  </w:r>
                </w:p>
                <w:p w14:paraId="37C13890">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（5）质量等级：一级；</w:t>
                  </w:r>
                </w:p>
                <w:p w14:paraId="25A7285C">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（6）标签标识：标明产品名称、净含量、生产者名称和地址、生产日期和保质期、产品标准号、质量等级、</w:t>
                  </w:r>
                  <w:r>
                    <w:rPr>
                      <w:rStyle w:val="245"/>
                      <w:rFonts w:hint="eastAsia" w:ascii="仿宋_GB2312" w:hAnsi="仿宋_GB2312" w:eastAsia="仿宋_GB2312" w:cs="仿宋_GB2312"/>
                      <w:color w:val="auto"/>
                      <w:sz w:val="24"/>
                      <w:szCs w:val="24"/>
                      <w:lang w:val="en-US" w:eastAsia="zh-CN"/>
                    </w:rPr>
                    <w:t>食品</w:t>
                  </w:r>
                  <w:r>
                    <w:rPr>
                      <w:rStyle w:val="245"/>
                      <w:rFonts w:hint="eastAsia" w:ascii="仿宋_GB2312" w:hAnsi="仿宋_GB2312" w:eastAsia="仿宋_GB2312" w:cs="仿宋_GB2312"/>
                      <w:color w:val="auto"/>
                      <w:sz w:val="24"/>
                      <w:szCs w:val="24"/>
                    </w:rPr>
                    <w:t>生产许可证编号等内容；</w:t>
                  </w:r>
                </w:p>
                <w:p w14:paraId="0CEA8894">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lang w:eastAsia="zh-CN"/>
                    </w:rPr>
                  </w:pPr>
                  <w:r>
                    <w:rPr>
                      <w:rStyle w:val="245"/>
                      <w:rFonts w:hint="eastAsia" w:ascii="仿宋_GB2312" w:hAnsi="仿宋_GB2312" w:eastAsia="仿宋_GB2312" w:cs="仿宋_GB2312"/>
                      <w:color w:val="auto"/>
                      <w:sz w:val="24"/>
                      <w:szCs w:val="24"/>
                    </w:rPr>
                    <w:t>（7）产品须在保质期内，且剩余保存期不少于原有质保期的</w:t>
                  </w:r>
                  <w:r>
                    <w:rPr>
                      <w:rStyle w:val="245"/>
                      <w:rFonts w:hint="eastAsia" w:ascii="仿宋_GB2312" w:hAnsi="仿宋_GB2312" w:eastAsia="仿宋_GB2312" w:cs="仿宋_GB2312"/>
                      <w:color w:val="auto"/>
                      <w:sz w:val="24"/>
                      <w:szCs w:val="24"/>
                      <w:lang w:eastAsia="zh-CN"/>
                    </w:rPr>
                    <w:t>二</w:t>
                  </w:r>
                  <w:r>
                    <w:rPr>
                      <w:rStyle w:val="245"/>
                      <w:rFonts w:hint="eastAsia" w:ascii="仿宋_GB2312" w:hAnsi="仿宋_GB2312" w:eastAsia="仿宋_GB2312" w:cs="仿宋_GB2312"/>
                      <w:color w:val="auto"/>
                      <w:sz w:val="24"/>
                      <w:szCs w:val="24"/>
                    </w:rPr>
                    <w:t>分之</w:t>
                  </w:r>
                  <w:r>
                    <w:rPr>
                      <w:rStyle w:val="245"/>
                      <w:rFonts w:hint="eastAsia" w:ascii="仿宋_GB2312" w:hAnsi="仿宋_GB2312" w:eastAsia="仿宋_GB2312" w:cs="仿宋_GB2312"/>
                      <w:color w:val="auto"/>
                      <w:sz w:val="24"/>
                      <w:szCs w:val="24"/>
                      <w:lang w:eastAsia="zh-CN"/>
                    </w:rPr>
                    <w:t>一；</w:t>
                  </w:r>
                </w:p>
                <w:p w14:paraId="09C97798">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（8）交货时须提供有效期内的</w:t>
                  </w:r>
                  <w:r>
                    <w:rPr>
                      <w:rStyle w:val="245"/>
                      <w:rFonts w:hint="eastAsia" w:ascii="仿宋_GB2312" w:hAnsi="仿宋_GB2312" w:eastAsia="仿宋_GB2312" w:cs="仿宋_GB2312"/>
                      <w:color w:val="auto"/>
                      <w:sz w:val="24"/>
                      <w:szCs w:val="24"/>
                      <w:lang w:val="en-US" w:eastAsia="zh-CN"/>
                    </w:rPr>
                    <w:t>食品</w:t>
                  </w:r>
                  <w:r>
                    <w:rPr>
                      <w:rStyle w:val="245"/>
                      <w:rFonts w:hint="eastAsia" w:ascii="仿宋_GB2312" w:hAnsi="仿宋_GB2312" w:eastAsia="仿宋_GB2312" w:cs="仿宋_GB2312"/>
                      <w:color w:val="auto"/>
                      <w:sz w:val="24"/>
                      <w:szCs w:val="24"/>
                    </w:rPr>
                    <w:t>生产许可证、产品检验报告</w:t>
                  </w:r>
                  <w:r>
                    <w:rPr>
                      <w:rStyle w:val="245"/>
                      <w:rFonts w:hint="eastAsia" w:ascii="仿宋_GB2312" w:hAnsi="仿宋_GB2312" w:eastAsia="仿宋_GB2312" w:cs="仿宋_GB2312"/>
                      <w:color w:val="auto"/>
                      <w:sz w:val="24"/>
                      <w:szCs w:val="24"/>
                      <w:lang w:eastAsia="zh-CN"/>
                    </w:rPr>
                    <w:t>复印件</w:t>
                  </w:r>
                  <w:r>
                    <w:rPr>
                      <w:rStyle w:val="245"/>
                      <w:rFonts w:hint="eastAsia" w:ascii="仿宋_GB2312" w:hAnsi="仿宋_GB2312" w:eastAsia="仿宋_GB2312" w:cs="仿宋_GB2312"/>
                      <w:color w:val="auto"/>
                      <w:sz w:val="24"/>
                      <w:szCs w:val="24"/>
                    </w:rPr>
                    <w:t>。</w:t>
                  </w:r>
                </w:p>
              </w:tc>
            </w:tr>
            <w:tr w14:paraId="6F4B3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572" w:type="dxa"/>
                  <w:noWrap w:val="0"/>
                  <w:vAlign w:val="center"/>
                </w:tcPr>
                <w:p w14:paraId="2995ECC8">
                  <w:pPr>
                    <w:pStyle w:val="243"/>
                    <w:spacing w:line="420" w:lineRule="exact"/>
                    <w:ind w:right="42" w:rightChars="20"/>
                    <w:jc w:val="center"/>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3</w:t>
                  </w:r>
                </w:p>
              </w:tc>
              <w:tc>
                <w:tcPr>
                  <w:tcW w:w="1531" w:type="dxa"/>
                  <w:noWrap w:val="0"/>
                  <w:vAlign w:val="center"/>
                </w:tcPr>
                <w:p w14:paraId="20C8E5D2">
                  <w:pPr>
                    <w:pStyle w:val="243"/>
                    <w:keepNext w:val="0"/>
                    <w:keepLines w:val="0"/>
                    <w:pageBreakBefore w:val="0"/>
                    <w:widowControl/>
                    <w:kinsoku/>
                    <w:wordWrap/>
                    <w:overflowPunct/>
                    <w:topLinePunct w:val="0"/>
                    <w:autoSpaceDE/>
                    <w:autoSpaceDN/>
                    <w:bidi w:val="0"/>
                    <w:adjustRightInd/>
                    <w:snapToGrid/>
                    <w:spacing w:line="400" w:lineRule="exact"/>
                    <w:ind w:right="42" w:rightChars="20"/>
                    <w:jc w:val="center"/>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鲜肉类</w:t>
                  </w:r>
                </w:p>
              </w:tc>
              <w:tc>
                <w:tcPr>
                  <w:tcW w:w="4775" w:type="dxa"/>
                  <w:noWrap w:val="0"/>
                  <w:vAlign w:val="center"/>
                </w:tcPr>
                <w:p w14:paraId="344DC605">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（1）必须是当天屠宰的生鲜放心肉；</w:t>
                  </w:r>
                </w:p>
                <w:p w14:paraId="6D11F823">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（2）去除筋膜、杂物，肉质鲜嫩，不注水，符合食品卫生要求；</w:t>
                  </w:r>
                </w:p>
                <w:p w14:paraId="39E0CC90">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（3）对于鲜猪手脚等，必须去除一切杂毛污物，无异味，交货以干净、新鲜、大小适中为标准；</w:t>
                  </w:r>
                </w:p>
                <w:p w14:paraId="298753E7">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lang w:val="en-US" w:eastAsia="zh-CN"/>
                    </w:rPr>
                  </w:pPr>
                  <w:r>
                    <w:rPr>
                      <w:rStyle w:val="245"/>
                      <w:rFonts w:hint="eastAsia" w:ascii="仿宋_GB2312" w:hAnsi="仿宋_GB2312" w:eastAsia="仿宋_GB2312" w:cs="仿宋_GB2312"/>
                      <w:color w:val="auto"/>
                      <w:sz w:val="24"/>
                      <w:szCs w:val="24"/>
                    </w:rPr>
                    <w:t>（</w:t>
                  </w:r>
                  <w:r>
                    <w:rPr>
                      <w:rStyle w:val="245"/>
                      <w:rFonts w:hint="eastAsia" w:ascii="仿宋_GB2312" w:hAnsi="仿宋_GB2312" w:eastAsia="仿宋_GB2312" w:cs="仿宋_GB2312"/>
                      <w:color w:val="auto"/>
                      <w:sz w:val="24"/>
                      <w:szCs w:val="24"/>
                      <w:lang w:val="en-US" w:eastAsia="zh-CN"/>
                    </w:rPr>
                    <w:t>4</w:t>
                  </w:r>
                  <w:r>
                    <w:rPr>
                      <w:rStyle w:val="245"/>
                      <w:rFonts w:hint="eastAsia" w:ascii="仿宋_GB2312" w:hAnsi="仿宋_GB2312" w:eastAsia="仿宋_GB2312" w:cs="仿宋_GB2312"/>
                      <w:color w:val="auto"/>
                      <w:sz w:val="24"/>
                      <w:szCs w:val="24"/>
                    </w:rPr>
                    <w:t>）交货时须提供动物检疫合格证明复印件</w:t>
                  </w:r>
                  <w:r>
                    <w:rPr>
                      <w:rStyle w:val="245"/>
                      <w:rFonts w:hint="eastAsia" w:ascii="仿宋_GB2312" w:hAnsi="仿宋_GB2312" w:eastAsia="仿宋_GB2312" w:cs="仿宋_GB2312"/>
                      <w:color w:val="auto"/>
                      <w:sz w:val="24"/>
                      <w:szCs w:val="24"/>
                      <w:lang w:val="en-US" w:eastAsia="zh-CN"/>
                    </w:rPr>
                    <w:t>;</w:t>
                  </w:r>
                </w:p>
                <w:p w14:paraId="68B3470A">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w:t>
                  </w:r>
                  <w:r>
                    <w:rPr>
                      <w:rStyle w:val="245"/>
                      <w:rFonts w:hint="eastAsia" w:ascii="仿宋_GB2312" w:hAnsi="仿宋_GB2312" w:eastAsia="仿宋_GB2312" w:cs="仿宋_GB2312"/>
                      <w:color w:val="auto"/>
                      <w:sz w:val="24"/>
                      <w:szCs w:val="24"/>
                      <w:lang w:val="en-US" w:eastAsia="zh-CN"/>
                    </w:rPr>
                    <w:t>5</w:t>
                  </w:r>
                  <w:r>
                    <w:rPr>
                      <w:rStyle w:val="245"/>
                      <w:rFonts w:hint="eastAsia" w:ascii="仿宋_GB2312" w:hAnsi="仿宋_GB2312" w:eastAsia="仿宋_GB2312" w:cs="仿宋_GB2312"/>
                      <w:color w:val="auto"/>
                      <w:sz w:val="24"/>
                      <w:szCs w:val="24"/>
                    </w:rPr>
                    <w:t>）交货时须符合餐饮服务食品采购索证索票管理规定第十二条规定，猪定点屠宰证（猪肉类须提供）复印件。</w:t>
                  </w:r>
                </w:p>
              </w:tc>
            </w:tr>
            <w:tr w14:paraId="0AD12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572" w:type="dxa"/>
                  <w:noWrap w:val="0"/>
                  <w:vAlign w:val="center"/>
                </w:tcPr>
                <w:p w14:paraId="4EAB5056">
                  <w:pPr>
                    <w:pStyle w:val="243"/>
                    <w:spacing w:line="420" w:lineRule="exact"/>
                    <w:ind w:right="42" w:rightChars="20"/>
                    <w:jc w:val="center"/>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4</w:t>
                  </w:r>
                </w:p>
              </w:tc>
              <w:tc>
                <w:tcPr>
                  <w:tcW w:w="1531" w:type="dxa"/>
                  <w:noWrap w:val="0"/>
                  <w:vAlign w:val="center"/>
                </w:tcPr>
                <w:p w14:paraId="66D2123A">
                  <w:pPr>
                    <w:pStyle w:val="243"/>
                    <w:keepNext w:val="0"/>
                    <w:keepLines w:val="0"/>
                    <w:pageBreakBefore w:val="0"/>
                    <w:widowControl/>
                    <w:kinsoku/>
                    <w:wordWrap/>
                    <w:overflowPunct/>
                    <w:topLinePunct w:val="0"/>
                    <w:autoSpaceDE/>
                    <w:autoSpaceDN/>
                    <w:bidi w:val="0"/>
                    <w:adjustRightInd/>
                    <w:snapToGrid/>
                    <w:spacing w:line="400" w:lineRule="exact"/>
                    <w:ind w:right="42" w:rightChars="20"/>
                    <w:jc w:val="center"/>
                    <w:textAlignment w:val="auto"/>
                    <w:rPr>
                      <w:rStyle w:val="245"/>
                      <w:rFonts w:hint="eastAsia" w:ascii="仿宋_GB2312" w:hAnsi="仿宋_GB2312" w:eastAsia="仿宋_GB2312" w:cs="仿宋_GB2312"/>
                      <w:color w:val="auto"/>
                      <w:sz w:val="24"/>
                      <w:szCs w:val="24"/>
                    </w:rPr>
                  </w:pPr>
                  <w:r>
                    <w:rPr>
                      <w:rFonts w:hint="eastAsia" w:ascii="仿宋_GB2312" w:hAnsi="仿宋_GB2312" w:eastAsia="仿宋_GB2312" w:cs="仿宋_GB2312"/>
                      <w:sz w:val="24"/>
                      <w:szCs w:val="24"/>
                      <w:lang w:val="en-US" w:eastAsia="zh-CN"/>
                    </w:rPr>
                    <w:t>鲜活</w:t>
                  </w:r>
                  <w:r>
                    <w:rPr>
                      <w:rStyle w:val="245"/>
                      <w:rFonts w:hint="eastAsia" w:ascii="仿宋_GB2312" w:hAnsi="仿宋_GB2312" w:eastAsia="仿宋_GB2312" w:cs="仿宋_GB2312"/>
                      <w:color w:val="auto"/>
                      <w:sz w:val="24"/>
                      <w:szCs w:val="24"/>
                    </w:rPr>
                    <w:t>家禽类</w:t>
                  </w:r>
                </w:p>
              </w:tc>
              <w:tc>
                <w:tcPr>
                  <w:tcW w:w="4775" w:type="dxa"/>
                  <w:noWrap w:val="0"/>
                  <w:vAlign w:val="center"/>
                </w:tcPr>
                <w:p w14:paraId="26B25125">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（1）活家禽宰杀</w:t>
                  </w:r>
                  <w:r>
                    <w:rPr>
                      <w:rStyle w:val="245"/>
                      <w:rFonts w:hint="eastAsia" w:ascii="仿宋_GB2312" w:hAnsi="仿宋_GB2312" w:eastAsia="仿宋_GB2312" w:cs="仿宋_GB2312"/>
                      <w:color w:val="auto"/>
                      <w:sz w:val="24"/>
                      <w:szCs w:val="24"/>
                      <w:lang w:eastAsia="zh-CN"/>
                    </w:rPr>
                    <w:t>好</w:t>
                  </w:r>
                  <w:r>
                    <w:rPr>
                      <w:rStyle w:val="245"/>
                      <w:rFonts w:hint="eastAsia" w:ascii="仿宋_GB2312" w:hAnsi="仿宋_GB2312" w:eastAsia="仿宋_GB2312" w:cs="仿宋_GB2312"/>
                      <w:color w:val="auto"/>
                      <w:sz w:val="24"/>
                      <w:szCs w:val="24"/>
                    </w:rPr>
                    <w:t>到场，</w:t>
                  </w:r>
                  <w:r>
                    <w:rPr>
                      <w:rStyle w:val="245"/>
                      <w:rFonts w:hint="eastAsia" w:ascii="仿宋_GB2312" w:hAnsi="仿宋_GB2312" w:eastAsia="仿宋_GB2312" w:cs="仿宋_GB2312"/>
                      <w:color w:val="auto"/>
                      <w:sz w:val="24"/>
                      <w:szCs w:val="24"/>
                      <w:lang w:eastAsia="zh-CN"/>
                    </w:rPr>
                    <w:t>需经采购人</w:t>
                  </w:r>
                  <w:r>
                    <w:rPr>
                      <w:rStyle w:val="245"/>
                      <w:rFonts w:hint="eastAsia" w:ascii="仿宋_GB2312" w:hAnsi="仿宋_GB2312" w:eastAsia="仿宋_GB2312" w:cs="仿宋_GB2312"/>
                      <w:color w:val="auto"/>
                      <w:sz w:val="24"/>
                      <w:szCs w:val="24"/>
                    </w:rPr>
                    <w:t>验收合格</w:t>
                  </w:r>
                  <w:r>
                    <w:rPr>
                      <w:rStyle w:val="245"/>
                      <w:rFonts w:hint="eastAsia" w:ascii="仿宋_GB2312" w:hAnsi="仿宋_GB2312" w:eastAsia="仿宋_GB2312" w:cs="仿宋_GB2312"/>
                      <w:color w:val="auto"/>
                      <w:sz w:val="24"/>
                      <w:szCs w:val="24"/>
                      <w:lang w:eastAsia="zh-CN"/>
                    </w:rPr>
                    <w:t>。</w:t>
                  </w:r>
                  <w:r>
                    <w:rPr>
                      <w:rStyle w:val="245"/>
                      <w:rFonts w:hint="eastAsia" w:ascii="仿宋_GB2312" w:hAnsi="仿宋_GB2312" w:eastAsia="仿宋_GB2312" w:cs="仿宋_GB2312"/>
                      <w:color w:val="auto"/>
                      <w:sz w:val="24"/>
                      <w:szCs w:val="24"/>
                    </w:rPr>
                    <w:t>宰杀过程中所选用的材料符合食品安全卫生要求；</w:t>
                  </w:r>
                </w:p>
                <w:p w14:paraId="2F081C16">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2）宰杀要求：无残留内脏（碎肝、肺等）、毛根、碎腊、粪便、头发等内/外源异物，无血水、淤血、严重皮炎，个体破损、残缺等。品质形状饱满，表皮完整，无严重破嘴、脖皮断裂、翅根断裂、腿断裂等现象；</w:t>
                  </w:r>
                </w:p>
                <w:p w14:paraId="604D3C82">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（3）交货时须提供动物检疫合格证明复印件。</w:t>
                  </w:r>
                </w:p>
              </w:tc>
            </w:tr>
            <w:tr w14:paraId="2A0AE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572" w:type="dxa"/>
                  <w:noWrap w:val="0"/>
                  <w:vAlign w:val="center"/>
                </w:tcPr>
                <w:p w14:paraId="6ACE718B">
                  <w:pPr>
                    <w:pStyle w:val="243"/>
                    <w:spacing w:line="420" w:lineRule="exact"/>
                    <w:ind w:right="42" w:rightChars="20"/>
                    <w:jc w:val="center"/>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5</w:t>
                  </w:r>
                </w:p>
              </w:tc>
              <w:tc>
                <w:tcPr>
                  <w:tcW w:w="1531" w:type="dxa"/>
                  <w:noWrap w:val="0"/>
                  <w:vAlign w:val="center"/>
                </w:tcPr>
                <w:p w14:paraId="4424C65F">
                  <w:pPr>
                    <w:pStyle w:val="243"/>
                    <w:keepNext w:val="0"/>
                    <w:keepLines w:val="0"/>
                    <w:pageBreakBefore w:val="0"/>
                    <w:widowControl/>
                    <w:kinsoku/>
                    <w:wordWrap/>
                    <w:overflowPunct/>
                    <w:topLinePunct w:val="0"/>
                    <w:autoSpaceDE/>
                    <w:autoSpaceDN/>
                    <w:bidi w:val="0"/>
                    <w:adjustRightInd/>
                    <w:snapToGrid/>
                    <w:spacing w:line="400" w:lineRule="exact"/>
                    <w:ind w:right="42" w:rightChars="20"/>
                    <w:jc w:val="center"/>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鲜活水产品类</w:t>
                  </w:r>
                </w:p>
              </w:tc>
              <w:tc>
                <w:tcPr>
                  <w:tcW w:w="4775" w:type="dxa"/>
                  <w:noWrap w:val="0"/>
                  <w:vAlign w:val="center"/>
                </w:tcPr>
                <w:p w14:paraId="46E54931">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（1）鲜活水产品到</w:t>
                  </w:r>
                  <w:r>
                    <w:rPr>
                      <w:rStyle w:val="245"/>
                      <w:rFonts w:hint="eastAsia" w:ascii="仿宋_GB2312" w:hAnsi="仿宋_GB2312" w:eastAsia="仿宋_GB2312" w:cs="仿宋_GB2312"/>
                      <w:color w:val="auto"/>
                      <w:sz w:val="24"/>
                      <w:szCs w:val="24"/>
                      <w:lang w:val="en-US" w:eastAsia="zh-CN"/>
                    </w:rPr>
                    <w:t>采购人现</w:t>
                  </w:r>
                  <w:r>
                    <w:rPr>
                      <w:rStyle w:val="245"/>
                      <w:rFonts w:hint="eastAsia" w:ascii="仿宋_GB2312" w:hAnsi="仿宋_GB2312" w:eastAsia="仿宋_GB2312" w:cs="仿宋_GB2312"/>
                      <w:color w:val="auto"/>
                      <w:sz w:val="24"/>
                      <w:szCs w:val="24"/>
                    </w:rPr>
                    <w:t>场宰杀</w:t>
                  </w:r>
                  <w:r>
                    <w:rPr>
                      <w:rStyle w:val="245"/>
                      <w:rFonts w:hint="eastAsia" w:ascii="仿宋_GB2312" w:hAnsi="仿宋_GB2312" w:eastAsia="仿宋_GB2312" w:cs="仿宋_GB2312"/>
                      <w:color w:val="auto"/>
                      <w:sz w:val="24"/>
                      <w:szCs w:val="24"/>
                      <w:lang w:eastAsia="zh-CN"/>
                    </w:rPr>
                    <w:t>（宰杀器具由投标人自带）</w:t>
                  </w:r>
                  <w:r>
                    <w:rPr>
                      <w:rStyle w:val="245"/>
                      <w:rFonts w:hint="eastAsia" w:ascii="仿宋_GB2312" w:hAnsi="仿宋_GB2312" w:eastAsia="仿宋_GB2312" w:cs="仿宋_GB2312"/>
                      <w:color w:val="auto"/>
                      <w:sz w:val="24"/>
                      <w:szCs w:val="24"/>
                    </w:rPr>
                    <w:t>，</w:t>
                  </w:r>
                  <w:r>
                    <w:rPr>
                      <w:rStyle w:val="245"/>
                      <w:rFonts w:hint="eastAsia" w:ascii="仿宋_GB2312" w:hAnsi="仿宋_GB2312" w:eastAsia="仿宋_GB2312" w:cs="仿宋_GB2312"/>
                      <w:color w:val="auto"/>
                      <w:sz w:val="24"/>
                      <w:szCs w:val="24"/>
                      <w:lang w:eastAsia="zh-CN"/>
                    </w:rPr>
                    <w:t>需经采购人</w:t>
                  </w:r>
                  <w:r>
                    <w:rPr>
                      <w:rStyle w:val="245"/>
                      <w:rFonts w:hint="eastAsia" w:ascii="仿宋_GB2312" w:hAnsi="仿宋_GB2312" w:eastAsia="仿宋_GB2312" w:cs="仿宋_GB2312"/>
                      <w:color w:val="auto"/>
                      <w:sz w:val="24"/>
                      <w:szCs w:val="24"/>
                    </w:rPr>
                    <w:t>验收合格</w:t>
                  </w:r>
                  <w:r>
                    <w:rPr>
                      <w:rStyle w:val="245"/>
                      <w:rFonts w:hint="eastAsia" w:ascii="仿宋_GB2312" w:hAnsi="仿宋_GB2312" w:eastAsia="仿宋_GB2312" w:cs="仿宋_GB2312"/>
                      <w:color w:val="auto"/>
                      <w:sz w:val="24"/>
                      <w:szCs w:val="24"/>
                      <w:lang w:eastAsia="zh-CN"/>
                    </w:rPr>
                    <w:t>。</w:t>
                  </w:r>
                  <w:r>
                    <w:rPr>
                      <w:rStyle w:val="245"/>
                      <w:rFonts w:hint="eastAsia" w:ascii="仿宋_GB2312" w:hAnsi="仿宋_GB2312" w:eastAsia="仿宋_GB2312" w:cs="仿宋_GB2312"/>
                      <w:color w:val="auto"/>
                      <w:sz w:val="24"/>
                      <w:szCs w:val="24"/>
                    </w:rPr>
                    <w:t>新鲜鱼类来源安全可靠，活体鲜活，眼球明亮，无大腹，无畸形、无病毒、不含有害物质；</w:t>
                  </w:r>
                </w:p>
                <w:p w14:paraId="5B250CDF">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（2）宰杀要求：鱼鳞刮除干净，去内脏、鱼腮、腹内黑膜</w:t>
                  </w:r>
                  <w:r>
                    <w:rPr>
                      <w:rStyle w:val="245"/>
                      <w:rFonts w:hint="eastAsia" w:ascii="仿宋_GB2312" w:hAnsi="仿宋_GB2312" w:eastAsia="仿宋_GB2312" w:cs="仿宋_GB2312"/>
                      <w:color w:val="auto"/>
                      <w:sz w:val="24"/>
                      <w:szCs w:val="24"/>
                      <w:lang w:eastAsia="zh-CN"/>
                    </w:rPr>
                    <w:t>（</w:t>
                  </w:r>
                  <w:r>
                    <w:rPr>
                      <w:rStyle w:val="245"/>
                      <w:rFonts w:hint="eastAsia" w:ascii="仿宋_GB2312" w:hAnsi="仿宋_GB2312" w:eastAsia="仿宋_GB2312" w:cs="仿宋_GB2312"/>
                      <w:color w:val="auto"/>
                      <w:sz w:val="24"/>
                      <w:szCs w:val="24"/>
                      <w:lang w:val="en-US" w:eastAsia="zh-CN"/>
                    </w:rPr>
                    <w:t>产生的垃圾由投标人处理干净并且带走</w:t>
                  </w:r>
                  <w:r>
                    <w:rPr>
                      <w:rStyle w:val="245"/>
                      <w:rFonts w:hint="eastAsia" w:ascii="仿宋_GB2312" w:hAnsi="仿宋_GB2312" w:eastAsia="仿宋_GB2312" w:cs="仿宋_GB2312"/>
                      <w:color w:val="auto"/>
                      <w:sz w:val="24"/>
                      <w:szCs w:val="24"/>
                      <w:lang w:eastAsia="zh-CN"/>
                    </w:rPr>
                    <w:t>）</w:t>
                  </w:r>
                  <w:r>
                    <w:rPr>
                      <w:rStyle w:val="245"/>
                      <w:rFonts w:hint="eastAsia" w:ascii="仿宋_GB2312" w:hAnsi="仿宋_GB2312" w:eastAsia="仿宋_GB2312" w:cs="仿宋_GB2312"/>
                      <w:color w:val="auto"/>
                      <w:sz w:val="24"/>
                      <w:szCs w:val="24"/>
                    </w:rPr>
                    <w:t>；</w:t>
                  </w:r>
                </w:p>
                <w:p w14:paraId="23C40B69">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（3）去腹脏的鱼体气味正常，无血之外污物，弹性好，无离刺现象；</w:t>
                  </w:r>
                </w:p>
                <w:p w14:paraId="7518BA0C">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（4）禁止采购来自受污染的海、江河、湖泊等水域的水产品。</w:t>
                  </w:r>
                </w:p>
              </w:tc>
            </w:tr>
            <w:tr w14:paraId="38512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572" w:type="dxa"/>
                  <w:noWrap w:val="0"/>
                  <w:vAlign w:val="center"/>
                </w:tcPr>
                <w:p w14:paraId="7AF978EE">
                  <w:pPr>
                    <w:pStyle w:val="243"/>
                    <w:spacing w:line="420" w:lineRule="exact"/>
                    <w:ind w:right="42" w:rightChars="20"/>
                    <w:jc w:val="center"/>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6</w:t>
                  </w:r>
                </w:p>
              </w:tc>
              <w:tc>
                <w:tcPr>
                  <w:tcW w:w="1531" w:type="dxa"/>
                  <w:noWrap w:val="0"/>
                  <w:vAlign w:val="center"/>
                </w:tcPr>
                <w:p w14:paraId="40B704A1">
                  <w:pPr>
                    <w:pStyle w:val="243"/>
                    <w:keepNext w:val="0"/>
                    <w:keepLines w:val="0"/>
                    <w:pageBreakBefore w:val="0"/>
                    <w:widowControl/>
                    <w:kinsoku/>
                    <w:wordWrap/>
                    <w:overflowPunct/>
                    <w:topLinePunct w:val="0"/>
                    <w:autoSpaceDE/>
                    <w:autoSpaceDN/>
                    <w:bidi w:val="0"/>
                    <w:adjustRightInd/>
                    <w:snapToGrid/>
                    <w:spacing w:line="400" w:lineRule="exact"/>
                    <w:ind w:right="42" w:rightChars="20"/>
                    <w:jc w:val="center"/>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蔬果类</w:t>
                  </w:r>
                </w:p>
              </w:tc>
              <w:tc>
                <w:tcPr>
                  <w:tcW w:w="4775" w:type="dxa"/>
                  <w:noWrap w:val="0"/>
                  <w:vAlign w:val="center"/>
                </w:tcPr>
                <w:p w14:paraId="4789A3B9">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（1）叶菜类：外形正常，叶梗光滑幼嫩，不干瘪凋萎，无过多黄叶，色泽正常；去除根须，不含土，无虫害，大白菜、卷心菜切开心不变黑，无腐烂情形，无明显浸水现象；</w:t>
                  </w:r>
                </w:p>
                <w:p w14:paraId="3B8E6E39">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（2）根茎类（如香芋、土豆、莴笋）：无虫咬、发芽、发霉现象，新鲜，形态大小均匀；</w:t>
                  </w:r>
                </w:p>
                <w:p w14:paraId="7936F6E0">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（3）花果类（如西兰花、白菜花）：无虫害，成熟度良好，新鲜固有的色泽鲜明，无发霉发黄；</w:t>
                  </w:r>
                </w:p>
                <w:p w14:paraId="7FAE6DDB">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（4）瓜果类：外表光亮无斑点，有新鲜链接的秧，形状正常、大小均匀，无软塌，成熟度适度，无腐烂，无污染，清洁，新鲜，无异味、无病虫损害；</w:t>
                  </w:r>
                </w:p>
                <w:p w14:paraId="6934C63F">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（5）蔬果类农药残留不得超标，交货时需提供每批次农产品质量安全承诺达标合格证。</w:t>
                  </w:r>
                </w:p>
              </w:tc>
            </w:tr>
            <w:tr w14:paraId="135E5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572" w:type="dxa"/>
                  <w:noWrap w:val="0"/>
                  <w:vAlign w:val="center"/>
                </w:tcPr>
                <w:p w14:paraId="08DE971C">
                  <w:pPr>
                    <w:pStyle w:val="243"/>
                    <w:spacing w:line="420" w:lineRule="exact"/>
                    <w:ind w:right="42" w:rightChars="20"/>
                    <w:jc w:val="center"/>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7</w:t>
                  </w:r>
                </w:p>
              </w:tc>
              <w:tc>
                <w:tcPr>
                  <w:tcW w:w="1531" w:type="dxa"/>
                  <w:noWrap w:val="0"/>
                  <w:vAlign w:val="center"/>
                </w:tcPr>
                <w:p w14:paraId="4F5E082F">
                  <w:pPr>
                    <w:pStyle w:val="243"/>
                    <w:keepNext w:val="0"/>
                    <w:keepLines w:val="0"/>
                    <w:pageBreakBefore w:val="0"/>
                    <w:widowControl/>
                    <w:kinsoku/>
                    <w:wordWrap/>
                    <w:overflowPunct/>
                    <w:topLinePunct w:val="0"/>
                    <w:autoSpaceDE/>
                    <w:autoSpaceDN/>
                    <w:bidi w:val="0"/>
                    <w:adjustRightInd/>
                    <w:snapToGrid/>
                    <w:spacing w:line="400" w:lineRule="exact"/>
                    <w:ind w:right="42" w:rightChars="20"/>
                    <w:jc w:val="center"/>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禽蛋类</w:t>
                  </w:r>
                </w:p>
              </w:tc>
              <w:tc>
                <w:tcPr>
                  <w:tcW w:w="4775" w:type="dxa"/>
                  <w:noWrap w:val="0"/>
                  <w:vAlign w:val="center"/>
                </w:tcPr>
                <w:p w14:paraId="49783B49">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（1）蛋体要求：蛋体大小均匀，鸡蛋1kg在16-18个，皮蛋和咸蛋1kg在14-16个，无斑点、无粪便、无血迹、无污染、无颜色差异，蛋壳清洁，有外蛋壳膜，不破裂，蛋形正常，色泽鲜明；胚胎未发育；</w:t>
                  </w:r>
                </w:p>
                <w:p w14:paraId="4C301B44">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（2）蛋体打开后蛋黄凸起、完整、有韧性，蛋白澄清、透明，无异味；</w:t>
                  </w:r>
                </w:p>
                <w:p w14:paraId="61369456">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（3）健康状况：鸡群健康；</w:t>
                  </w:r>
                </w:p>
                <w:p w14:paraId="21778E3B">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（4）疫苗用药：严禁使用违禁药品，无公害、无药残、无激素。</w:t>
                  </w:r>
                </w:p>
              </w:tc>
            </w:tr>
            <w:tr w14:paraId="76A35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572" w:type="dxa"/>
                  <w:noWrap w:val="0"/>
                  <w:vAlign w:val="center"/>
                </w:tcPr>
                <w:p w14:paraId="43A302DF">
                  <w:pPr>
                    <w:pStyle w:val="243"/>
                    <w:spacing w:line="420" w:lineRule="exact"/>
                    <w:ind w:right="42" w:rightChars="20"/>
                    <w:jc w:val="center"/>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8</w:t>
                  </w:r>
                </w:p>
              </w:tc>
              <w:tc>
                <w:tcPr>
                  <w:tcW w:w="1531" w:type="dxa"/>
                  <w:noWrap w:val="0"/>
                  <w:vAlign w:val="center"/>
                </w:tcPr>
                <w:p w14:paraId="00B55CCC">
                  <w:pPr>
                    <w:pStyle w:val="243"/>
                    <w:keepNext w:val="0"/>
                    <w:keepLines w:val="0"/>
                    <w:pageBreakBefore w:val="0"/>
                    <w:widowControl/>
                    <w:kinsoku/>
                    <w:wordWrap/>
                    <w:overflowPunct/>
                    <w:topLinePunct w:val="0"/>
                    <w:autoSpaceDE/>
                    <w:autoSpaceDN/>
                    <w:bidi w:val="0"/>
                    <w:adjustRightInd/>
                    <w:snapToGrid/>
                    <w:spacing w:line="400" w:lineRule="exact"/>
                    <w:ind w:right="42" w:rightChars="20"/>
                    <w:jc w:val="center"/>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干货类</w:t>
                  </w:r>
                </w:p>
              </w:tc>
              <w:tc>
                <w:tcPr>
                  <w:tcW w:w="4775" w:type="dxa"/>
                  <w:noWrap w:val="0"/>
                  <w:vAlign w:val="center"/>
                </w:tcPr>
                <w:p w14:paraId="7077E2F6">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（1）干燥有韧性，无破碎片、虫蛀、霉坏和泥土杂质；</w:t>
                  </w:r>
                </w:p>
                <w:p w14:paraId="72BC947E">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（2）严禁添加超量的防腐剂、漂白剂、</w:t>
                  </w:r>
                  <w:r>
                    <w:rPr>
                      <w:rStyle w:val="245"/>
                      <w:rFonts w:hint="eastAsia" w:ascii="仿宋_GB2312" w:hAnsi="仿宋_GB2312" w:eastAsia="仿宋_GB2312" w:cs="仿宋_GB2312"/>
                      <w:color w:val="auto"/>
                      <w:sz w:val="24"/>
                      <w:szCs w:val="24"/>
                      <w:lang w:val="en-US" w:eastAsia="zh-CN"/>
                    </w:rPr>
                    <w:t>着</w:t>
                  </w:r>
                  <w:r>
                    <w:rPr>
                      <w:rStyle w:val="245"/>
                      <w:rFonts w:hint="eastAsia" w:ascii="仿宋_GB2312" w:hAnsi="仿宋_GB2312" w:eastAsia="仿宋_GB2312" w:cs="仿宋_GB2312"/>
                      <w:color w:val="auto"/>
                      <w:sz w:val="24"/>
                      <w:szCs w:val="24"/>
                    </w:rPr>
                    <w:t>色剂，禁止使用二氧化硫熏制产品。</w:t>
                  </w:r>
                </w:p>
              </w:tc>
            </w:tr>
            <w:tr w14:paraId="23758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572" w:type="dxa"/>
                  <w:noWrap w:val="0"/>
                  <w:vAlign w:val="center"/>
                </w:tcPr>
                <w:p w14:paraId="712AB8CB">
                  <w:pPr>
                    <w:pStyle w:val="243"/>
                    <w:spacing w:line="420" w:lineRule="exact"/>
                    <w:ind w:right="42" w:rightChars="20"/>
                    <w:jc w:val="center"/>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9</w:t>
                  </w:r>
                </w:p>
              </w:tc>
              <w:tc>
                <w:tcPr>
                  <w:tcW w:w="1531" w:type="dxa"/>
                  <w:noWrap w:val="0"/>
                  <w:vAlign w:val="center"/>
                </w:tcPr>
                <w:p w14:paraId="62D33D2B">
                  <w:pPr>
                    <w:pStyle w:val="243"/>
                    <w:keepNext w:val="0"/>
                    <w:keepLines w:val="0"/>
                    <w:pageBreakBefore w:val="0"/>
                    <w:widowControl/>
                    <w:kinsoku/>
                    <w:wordWrap/>
                    <w:overflowPunct/>
                    <w:topLinePunct w:val="0"/>
                    <w:autoSpaceDE/>
                    <w:autoSpaceDN/>
                    <w:bidi w:val="0"/>
                    <w:adjustRightInd/>
                    <w:snapToGrid/>
                    <w:spacing w:line="400" w:lineRule="exact"/>
                    <w:ind w:right="42" w:rightChars="20"/>
                    <w:jc w:val="center"/>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调味品类</w:t>
                  </w:r>
                </w:p>
              </w:tc>
              <w:tc>
                <w:tcPr>
                  <w:tcW w:w="4775" w:type="dxa"/>
                  <w:noWrap w:val="0"/>
                  <w:vAlign w:val="center"/>
                </w:tcPr>
                <w:p w14:paraId="2E1FEAF5">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（1）标示有SC食品生产许可证编号，符合国家食品卫生标准；</w:t>
                  </w:r>
                </w:p>
                <w:p w14:paraId="525F05A9">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（2）正规厂商生产、品质良好，全部按标准规格包装；</w:t>
                  </w:r>
                </w:p>
                <w:p w14:paraId="2DE55D45">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（3）产品须在保质期内，且剩余保存期不少于原有质保期的</w:t>
                  </w:r>
                  <w:r>
                    <w:rPr>
                      <w:rStyle w:val="245"/>
                      <w:rFonts w:hint="eastAsia" w:ascii="仿宋_GB2312" w:hAnsi="仿宋_GB2312" w:eastAsia="仿宋_GB2312" w:cs="仿宋_GB2312"/>
                      <w:color w:val="auto"/>
                      <w:sz w:val="24"/>
                      <w:szCs w:val="24"/>
                      <w:lang w:eastAsia="zh-CN"/>
                    </w:rPr>
                    <w:t>二</w:t>
                  </w:r>
                  <w:r>
                    <w:rPr>
                      <w:rStyle w:val="245"/>
                      <w:rFonts w:hint="eastAsia" w:ascii="仿宋_GB2312" w:hAnsi="仿宋_GB2312" w:eastAsia="仿宋_GB2312" w:cs="仿宋_GB2312"/>
                      <w:color w:val="auto"/>
                      <w:sz w:val="24"/>
                      <w:szCs w:val="24"/>
                    </w:rPr>
                    <w:t>分之</w:t>
                  </w:r>
                  <w:r>
                    <w:rPr>
                      <w:rStyle w:val="245"/>
                      <w:rFonts w:hint="eastAsia" w:ascii="仿宋_GB2312" w:hAnsi="仿宋_GB2312" w:eastAsia="仿宋_GB2312" w:cs="仿宋_GB2312"/>
                      <w:color w:val="auto"/>
                      <w:sz w:val="24"/>
                      <w:szCs w:val="24"/>
                      <w:lang w:eastAsia="zh-CN"/>
                    </w:rPr>
                    <w:t>一</w:t>
                  </w:r>
                  <w:r>
                    <w:rPr>
                      <w:rStyle w:val="245"/>
                      <w:rFonts w:hint="eastAsia" w:ascii="仿宋_GB2312" w:hAnsi="仿宋_GB2312" w:eastAsia="仿宋_GB2312" w:cs="仿宋_GB2312"/>
                      <w:color w:val="auto"/>
                      <w:sz w:val="24"/>
                      <w:szCs w:val="24"/>
                    </w:rPr>
                    <w:t>。</w:t>
                  </w:r>
                </w:p>
              </w:tc>
            </w:tr>
            <w:tr w14:paraId="6BED3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572" w:type="dxa"/>
                  <w:noWrap w:val="0"/>
                  <w:vAlign w:val="center"/>
                </w:tcPr>
                <w:p w14:paraId="6D42E3B3">
                  <w:pPr>
                    <w:pStyle w:val="243"/>
                    <w:spacing w:line="420" w:lineRule="exact"/>
                    <w:ind w:right="42" w:rightChars="20"/>
                    <w:jc w:val="center"/>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10</w:t>
                  </w:r>
                </w:p>
              </w:tc>
              <w:tc>
                <w:tcPr>
                  <w:tcW w:w="1531" w:type="dxa"/>
                  <w:noWrap w:val="0"/>
                  <w:vAlign w:val="center"/>
                </w:tcPr>
                <w:p w14:paraId="5509FE91">
                  <w:pPr>
                    <w:pStyle w:val="243"/>
                    <w:keepNext w:val="0"/>
                    <w:keepLines w:val="0"/>
                    <w:pageBreakBefore w:val="0"/>
                    <w:widowControl/>
                    <w:kinsoku/>
                    <w:wordWrap/>
                    <w:overflowPunct/>
                    <w:topLinePunct w:val="0"/>
                    <w:autoSpaceDE/>
                    <w:autoSpaceDN/>
                    <w:bidi w:val="0"/>
                    <w:adjustRightInd/>
                    <w:snapToGrid/>
                    <w:spacing w:line="400" w:lineRule="exact"/>
                    <w:ind w:right="42" w:rightChars="20"/>
                    <w:jc w:val="center"/>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乳制品类</w:t>
                  </w:r>
                </w:p>
              </w:tc>
              <w:tc>
                <w:tcPr>
                  <w:tcW w:w="4775" w:type="dxa"/>
                  <w:noWrap w:val="0"/>
                  <w:vAlign w:val="center"/>
                </w:tcPr>
                <w:p w14:paraId="7C376A89">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（1）标示有SC食品生产许可证编号；</w:t>
                  </w:r>
                </w:p>
                <w:p w14:paraId="4814F0A8">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（2）调制乳、发酵乳、巴氏杀菌乳类质量必须符合国家安全标准；</w:t>
                  </w:r>
                </w:p>
                <w:p w14:paraId="1F52AEAB">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（3）乳制品的包装、运输和储存必须符合保质、保量、运输安全和分类、分等储存的要求，严防污染；</w:t>
                  </w:r>
                </w:p>
                <w:p w14:paraId="59D09F2F">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（4）质量</w:t>
                  </w:r>
                  <w:r>
                    <w:rPr>
                      <w:rStyle w:val="245"/>
                      <w:rFonts w:hint="eastAsia" w:ascii="仿宋_GB2312" w:hAnsi="仿宋_GB2312" w:eastAsia="仿宋_GB2312" w:cs="仿宋_GB2312"/>
                      <w:color w:val="auto"/>
                      <w:sz w:val="24"/>
                      <w:szCs w:val="24"/>
                      <w:lang w:val="en-US" w:eastAsia="zh-CN"/>
                    </w:rPr>
                    <w:t>符合国家相关标准</w:t>
                  </w:r>
                  <w:r>
                    <w:rPr>
                      <w:rStyle w:val="245"/>
                      <w:rFonts w:hint="eastAsia" w:ascii="仿宋_GB2312" w:hAnsi="仿宋_GB2312" w:eastAsia="仿宋_GB2312" w:cs="仿宋_GB2312"/>
                      <w:color w:val="auto"/>
                      <w:sz w:val="24"/>
                      <w:szCs w:val="24"/>
                    </w:rPr>
                    <w:t>；</w:t>
                  </w:r>
                </w:p>
                <w:p w14:paraId="52539B86">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（5）标签标识：标明产品名称、净含量、生产者名称和地址、生产日期、保质期、产品标准号、</w:t>
                  </w:r>
                  <w:r>
                    <w:rPr>
                      <w:rStyle w:val="245"/>
                      <w:rFonts w:hint="eastAsia" w:ascii="仿宋_GB2312" w:hAnsi="仿宋_GB2312" w:eastAsia="仿宋_GB2312" w:cs="仿宋_GB2312"/>
                      <w:color w:val="auto"/>
                      <w:sz w:val="24"/>
                      <w:szCs w:val="24"/>
                      <w:lang w:val="en-US" w:eastAsia="zh-CN"/>
                    </w:rPr>
                    <w:t>食品</w:t>
                  </w:r>
                  <w:r>
                    <w:rPr>
                      <w:rStyle w:val="245"/>
                      <w:rFonts w:hint="eastAsia" w:ascii="仿宋_GB2312" w:hAnsi="仿宋_GB2312" w:eastAsia="仿宋_GB2312" w:cs="仿宋_GB2312"/>
                      <w:color w:val="auto"/>
                      <w:sz w:val="24"/>
                      <w:szCs w:val="24"/>
                    </w:rPr>
                    <w:t>生产许可证</w:t>
                  </w:r>
                  <w:r>
                    <w:rPr>
                      <w:rStyle w:val="245"/>
                      <w:rFonts w:hint="eastAsia" w:ascii="仿宋_GB2312" w:hAnsi="仿宋_GB2312" w:eastAsia="仿宋_GB2312" w:cs="仿宋_GB2312"/>
                      <w:color w:val="auto"/>
                      <w:sz w:val="24"/>
                      <w:szCs w:val="24"/>
                      <w:lang w:val="en-US" w:eastAsia="zh-CN"/>
                    </w:rPr>
                    <w:t>编</w:t>
                  </w:r>
                  <w:r>
                    <w:rPr>
                      <w:rStyle w:val="245"/>
                      <w:rFonts w:hint="eastAsia" w:ascii="仿宋_GB2312" w:hAnsi="仿宋_GB2312" w:eastAsia="仿宋_GB2312" w:cs="仿宋_GB2312"/>
                      <w:color w:val="auto"/>
                      <w:sz w:val="24"/>
                      <w:szCs w:val="24"/>
                    </w:rPr>
                    <w:t>号等内容；</w:t>
                  </w:r>
                </w:p>
                <w:p w14:paraId="541F6D83">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（6）产品须在保质期内，且剩余保存期不少于原有质保期的</w:t>
                  </w:r>
                  <w:r>
                    <w:rPr>
                      <w:rStyle w:val="245"/>
                      <w:rFonts w:hint="eastAsia" w:ascii="仿宋_GB2312" w:hAnsi="仿宋_GB2312" w:eastAsia="仿宋_GB2312" w:cs="仿宋_GB2312"/>
                      <w:color w:val="auto"/>
                      <w:sz w:val="24"/>
                      <w:szCs w:val="24"/>
                      <w:lang w:eastAsia="zh-CN"/>
                    </w:rPr>
                    <w:t>二</w:t>
                  </w:r>
                  <w:r>
                    <w:rPr>
                      <w:rStyle w:val="245"/>
                      <w:rFonts w:hint="eastAsia" w:ascii="仿宋_GB2312" w:hAnsi="仿宋_GB2312" w:eastAsia="仿宋_GB2312" w:cs="仿宋_GB2312"/>
                      <w:color w:val="auto"/>
                      <w:sz w:val="24"/>
                      <w:szCs w:val="24"/>
                    </w:rPr>
                    <w:t>分之</w:t>
                  </w:r>
                  <w:r>
                    <w:rPr>
                      <w:rStyle w:val="245"/>
                      <w:rFonts w:hint="eastAsia" w:ascii="仿宋_GB2312" w:hAnsi="仿宋_GB2312" w:eastAsia="仿宋_GB2312" w:cs="仿宋_GB2312"/>
                      <w:color w:val="auto"/>
                      <w:sz w:val="24"/>
                      <w:szCs w:val="24"/>
                      <w:lang w:eastAsia="zh-CN"/>
                    </w:rPr>
                    <w:t>一</w:t>
                  </w:r>
                  <w:r>
                    <w:rPr>
                      <w:rStyle w:val="245"/>
                      <w:rFonts w:hint="eastAsia" w:ascii="仿宋_GB2312" w:hAnsi="仿宋_GB2312" w:eastAsia="仿宋_GB2312" w:cs="仿宋_GB2312"/>
                      <w:color w:val="auto"/>
                      <w:sz w:val="24"/>
                      <w:szCs w:val="24"/>
                    </w:rPr>
                    <w:t>。</w:t>
                  </w:r>
                </w:p>
              </w:tc>
            </w:tr>
          </w:tbl>
          <w:p w14:paraId="77D41289">
            <w:pPr>
              <w:pStyle w:val="246"/>
              <w:keepNext w:val="0"/>
              <w:keepLines w:val="0"/>
              <w:pageBreakBefore w:val="0"/>
              <w:numPr>
                <w:ilvl w:val="0"/>
                <w:numId w:val="0"/>
              </w:numPr>
              <w:kinsoku/>
              <w:wordWrap/>
              <w:overflowPunct/>
              <w:topLinePunct w:val="0"/>
              <w:autoSpaceDE/>
              <w:autoSpaceDN/>
              <w:bidi w:val="0"/>
              <w:adjustRightInd/>
              <w:snapToGrid/>
              <w:spacing w:line="400" w:lineRule="exact"/>
              <w:ind w:left="0" w:leftChars="0" w:right="42" w:rightChars="20" w:firstLine="482" w:firstLineChars="200"/>
              <w:textAlignment w:val="auto"/>
              <w:rPr>
                <w:rStyle w:val="245"/>
                <w:rFonts w:hint="eastAsia" w:ascii="仿宋_GB2312" w:hAnsi="仿宋_GB2312" w:eastAsia="仿宋_GB2312" w:cs="仿宋_GB2312"/>
                <w:b/>
                <w:color w:val="auto"/>
                <w:sz w:val="24"/>
                <w:szCs w:val="24"/>
              </w:rPr>
            </w:pPr>
            <w:r>
              <w:rPr>
                <w:rStyle w:val="245"/>
                <w:rFonts w:hint="eastAsia" w:ascii="仿宋_GB2312" w:hAnsi="仿宋_GB2312" w:eastAsia="仿宋_GB2312" w:cs="仿宋_GB2312"/>
                <w:b/>
                <w:color w:val="auto"/>
                <w:sz w:val="24"/>
                <w:szCs w:val="24"/>
                <w:lang w:val="en-US" w:eastAsia="zh-CN"/>
              </w:rPr>
              <w:t>三、</w:t>
            </w:r>
            <w:r>
              <w:rPr>
                <w:rStyle w:val="245"/>
                <w:rFonts w:hint="eastAsia" w:ascii="仿宋_GB2312" w:hAnsi="仿宋_GB2312" w:eastAsia="仿宋_GB2312" w:cs="仿宋_GB2312"/>
                <w:b/>
                <w:color w:val="auto"/>
                <w:sz w:val="24"/>
                <w:szCs w:val="24"/>
              </w:rPr>
              <w:t>配送要求</w:t>
            </w:r>
          </w:p>
          <w:p w14:paraId="568B79B9">
            <w:pPr>
              <w:pStyle w:val="246"/>
              <w:keepNext w:val="0"/>
              <w:keepLines w:val="0"/>
              <w:pageBreakBefore w:val="0"/>
              <w:kinsoku/>
              <w:wordWrap/>
              <w:overflowPunct/>
              <w:topLinePunct w:val="0"/>
              <w:autoSpaceDE/>
              <w:autoSpaceDN/>
              <w:bidi w:val="0"/>
              <w:adjustRightInd/>
              <w:snapToGrid/>
              <w:spacing w:line="400" w:lineRule="exact"/>
              <w:ind w:right="42" w:rightChars="20" w:firstLine="480" w:firstLineChars="200"/>
              <w:textAlignment w:val="auto"/>
              <w:rPr>
                <w:rStyle w:val="245"/>
                <w:rFonts w:hint="eastAsia" w:ascii="仿宋_GB2312" w:hAnsi="仿宋_GB2312" w:eastAsia="仿宋_GB2312" w:cs="仿宋_GB2312"/>
                <w:bCs/>
                <w:color w:val="auto"/>
                <w:sz w:val="24"/>
                <w:szCs w:val="24"/>
              </w:rPr>
            </w:pPr>
            <w:r>
              <w:rPr>
                <w:rStyle w:val="245"/>
                <w:rFonts w:hint="eastAsia" w:ascii="仿宋_GB2312" w:hAnsi="仿宋_GB2312" w:eastAsia="仿宋_GB2312" w:cs="仿宋_GB2312"/>
                <w:bCs/>
                <w:color w:val="auto"/>
                <w:sz w:val="24"/>
                <w:szCs w:val="24"/>
              </w:rPr>
              <w:t>（一）</w:t>
            </w:r>
            <w:r>
              <w:rPr>
                <w:rStyle w:val="245"/>
                <w:rFonts w:hint="eastAsia" w:ascii="仿宋_GB2312" w:hAnsi="仿宋_GB2312" w:eastAsia="仿宋_GB2312" w:cs="仿宋_GB2312"/>
                <w:bCs/>
                <w:color w:val="auto"/>
                <w:sz w:val="24"/>
                <w:szCs w:val="24"/>
                <w:lang w:val="en-US" w:eastAsia="zh-CN"/>
              </w:rPr>
              <w:t>投标人</w:t>
            </w:r>
            <w:r>
              <w:rPr>
                <w:rStyle w:val="245"/>
                <w:rFonts w:hint="eastAsia" w:ascii="仿宋_GB2312" w:hAnsi="仿宋_GB2312" w:eastAsia="仿宋_GB2312" w:cs="仿宋_GB2312"/>
                <w:bCs/>
                <w:color w:val="auto"/>
                <w:sz w:val="24"/>
                <w:szCs w:val="24"/>
              </w:rPr>
              <w:t>必须保证配送的食品取得食品生产许可证，未列入生产许可目录的应符合国家有关标准要求；</w:t>
            </w:r>
          </w:p>
          <w:p w14:paraId="27CAE975">
            <w:pPr>
              <w:pStyle w:val="246"/>
              <w:keepNext w:val="0"/>
              <w:keepLines w:val="0"/>
              <w:pageBreakBefore w:val="0"/>
              <w:kinsoku/>
              <w:wordWrap/>
              <w:overflowPunct/>
              <w:topLinePunct w:val="0"/>
              <w:autoSpaceDE/>
              <w:autoSpaceDN/>
              <w:bidi w:val="0"/>
              <w:adjustRightInd/>
              <w:snapToGrid/>
              <w:spacing w:line="400" w:lineRule="exact"/>
              <w:ind w:right="42" w:rightChars="20" w:firstLine="480" w:firstLineChars="200"/>
              <w:textAlignment w:val="auto"/>
              <w:rPr>
                <w:rStyle w:val="245"/>
                <w:rFonts w:hint="eastAsia" w:ascii="仿宋_GB2312" w:hAnsi="仿宋_GB2312" w:eastAsia="仿宋_GB2312" w:cs="仿宋_GB2312"/>
                <w:bCs/>
                <w:color w:val="auto"/>
                <w:sz w:val="24"/>
                <w:szCs w:val="24"/>
              </w:rPr>
            </w:pPr>
            <w:r>
              <w:rPr>
                <w:rStyle w:val="245"/>
                <w:rFonts w:hint="eastAsia" w:ascii="仿宋_GB2312" w:hAnsi="仿宋_GB2312" w:eastAsia="仿宋_GB2312" w:cs="仿宋_GB2312"/>
                <w:bCs/>
                <w:color w:val="auto"/>
                <w:sz w:val="24"/>
                <w:szCs w:val="24"/>
              </w:rPr>
              <w:t>（二）凡是《食品安全法》禁止经营的食品一律不得采购和使用，严禁配送“三无”食品、有毒、有害、过期、变质、假冒伪劣等不合格食品；</w:t>
            </w:r>
          </w:p>
          <w:p w14:paraId="5BEC75A0">
            <w:pPr>
              <w:pStyle w:val="246"/>
              <w:keepNext w:val="0"/>
              <w:keepLines w:val="0"/>
              <w:pageBreakBefore w:val="0"/>
              <w:kinsoku/>
              <w:wordWrap/>
              <w:overflowPunct/>
              <w:topLinePunct w:val="0"/>
              <w:autoSpaceDE/>
              <w:autoSpaceDN/>
              <w:bidi w:val="0"/>
              <w:adjustRightInd/>
              <w:snapToGrid/>
              <w:spacing w:line="400" w:lineRule="exact"/>
              <w:ind w:right="42" w:rightChars="20" w:firstLine="480" w:firstLineChars="200"/>
              <w:textAlignment w:val="auto"/>
              <w:rPr>
                <w:rStyle w:val="245"/>
                <w:rFonts w:hint="eastAsia" w:ascii="仿宋_GB2312" w:hAnsi="仿宋_GB2312" w:eastAsia="仿宋_GB2312" w:cs="仿宋_GB2312"/>
                <w:bCs/>
                <w:color w:val="auto"/>
                <w:sz w:val="24"/>
                <w:szCs w:val="24"/>
              </w:rPr>
            </w:pPr>
            <w:r>
              <w:rPr>
                <w:rStyle w:val="245"/>
                <w:rFonts w:hint="eastAsia" w:ascii="仿宋_GB2312" w:hAnsi="仿宋_GB2312" w:eastAsia="仿宋_GB2312" w:cs="仿宋_GB2312"/>
                <w:bCs/>
                <w:color w:val="auto"/>
                <w:sz w:val="24"/>
                <w:szCs w:val="24"/>
              </w:rPr>
              <w:t>（三）</w:t>
            </w:r>
            <w:r>
              <w:rPr>
                <w:rStyle w:val="245"/>
                <w:rFonts w:hint="eastAsia" w:ascii="仿宋_GB2312" w:hAnsi="仿宋_GB2312" w:eastAsia="仿宋_GB2312" w:cs="仿宋_GB2312"/>
                <w:bCs/>
                <w:color w:val="auto"/>
                <w:sz w:val="24"/>
                <w:szCs w:val="24"/>
                <w:lang w:val="en-US" w:eastAsia="zh-CN"/>
              </w:rPr>
              <w:t>投标人</w:t>
            </w:r>
            <w:r>
              <w:rPr>
                <w:rStyle w:val="245"/>
                <w:rFonts w:hint="eastAsia" w:ascii="仿宋_GB2312" w:hAnsi="仿宋_GB2312" w:eastAsia="仿宋_GB2312" w:cs="仿宋_GB2312"/>
                <w:bCs/>
                <w:color w:val="auto"/>
                <w:sz w:val="24"/>
                <w:szCs w:val="24"/>
              </w:rPr>
              <w:t>须</w:t>
            </w:r>
            <w:r>
              <w:rPr>
                <w:rStyle w:val="245"/>
                <w:rFonts w:hint="eastAsia" w:ascii="仿宋_GB2312" w:hAnsi="仿宋_GB2312" w:eastAsia="仿宋_GB2312" w:cs="仿宋_GB2312"/>
                <w:bCs/>
                <w:color w:val="auto"/>
                <w:sz w:val="24"/>
                <w:szCs w:val="24"/>
                <w:lang w:eastAsia="zh-CN"/>
              </w:rPr>
              <w:t>为本项目</w:t>
            </w:r>
            <w:r>
              <w:rPr>
                <w:rStyle w:val="245"/>
                <w:rFonts w:hint="eastAsia" w:ascii="仿宋_GB2312" w:hAnsi="仿宋_GB2312" w:eastAsia="仿宋_GB2312" w:cs="仿宋_GB2312"/>
                <w:bCs/>
                <w:color w:val="auto"/>
                <w:sz w:val="24"/>
                <w:szCs w:val="24"/>
              </w:rPr>
              <w:t>配备至少两名配送人员，配送人员须是与</w:t>
            </w:r>
            <w:r>
              <w:rPr>
                <w:rStyle w:val="245"/>
                <w:rFonts w:hint="eastAsia" w:ascii="仿宋_GB2312" w:hAnsi="仿宋_GB2312" w:eastAsia="仿宋_GB2312" w:cs="仿宋_GB2312"/>
                <w:bCs/>
                <w:color w:val="auto"/>
                <w:sz w:val="24"/>
                <w:szCs w:val="24"/>
                <w:lang w:val="en-US" w:eastAsia="zh-CN"/>
              </w:rPr>
              <w:t>投标人</w:t>
            </w:r>
            <w:r>
              <w:rPr>
                <w:rStyle w:val="245"/>
                <w:rFonts w:hint="eastAsia" w:ascii="仿宋_GB2312" w:hAnsi="仿宋_GB2312" w:eastAsia="仿宋_GB2312" w:cs="仿宋_GB2312"/>
                <w:bCs/>
                <w:color w:val="auto"/>
                <w:sz w:val="24"/>
                <w:szCs w:val="24"/>
              </w:rPr>
              <w:t>签订有劳动合同且已办理健康证或近一年内的健康体检合格报告的人员，签订合同时</w:t>
            </w:r>
            <w:r>
              <w:rPr>
                <w:rStyle w:val="245"/>
                <w:rFonts w:hint="eastAsia" w:ascii="仿宋_GB2312" w:hAnsi="仿宋_GB2312" w:eastAsia="仿宋_GB2312" w:cs="仿宋_GB2312"/>
                <w:bCs/>
                <w:color w:val="auto"/>
                <w:sz w:val="24"/>
                <w:szCs w:val="24"/>
                <w:lang w:eastAsia="zh-CN"/>
              </w:rPr>
              <w:t>必须提供</w:t>
            </w:r>
            <w:r>
              <w:rPr>
                <w:rStyle w:val="245"/>
                <w:rFonts w:hint="eastAsia" w:ascii="仿宋_GB2312" w:hAnsi="仿宋_GB2312" w:eastAsia="仿宋_GB2312" w:cs="仿宋_GB2312"/>
                <w:bCs/>
                <w:color w:val="auto"/>
                <w:sz w:val="24"/>
                <w:szCs w:val="24"/>
              </w:rPr>
              <w:t>具体的配送人员</w:t>
            </w:r>
            <w:r>
              <w:rPr>
                <w:rStyle w:val="245"/>
                <w:rFonts w:hint="eastAsia" w:ascii="仿宋_GB2312" w:hAnsi="仿宋_GB2312" w:eastAsia="仿宋_GB2312" w:cs="仿宋_GB2312"/>
                <w:bCs/>
                <w:color w:val="auto"/>
                <w:sz w:val="24"/>
                <w:szCs w:val="24"/>
                <w:lang w:eastAsia="zh-CN"/>
              </w:rPr>
              <w:t>的</w:t>
            </w:r>
            <w:r>
              <w:rPr>
                <w:rStyle w:val="245"/>
                <w:rFonts w:hint="eastAsia" w:ascii="仿宋_GB2312" w:hAnsi="仿宋_GB2312" w:eastAsia="仿宋_GB2312" w:cs="仿宋_GB2312"/>
                <w:bCs/>
                <w:color w:val="auto"/>
                <w:sz w:val="24"/>
                <w:szCs w:val="24"/>
              </w:rPr>
              <w:t>名单</w:t>
            </w:r>
            <w:r>
              <w:rPr>
                <w:rStyle w:val="245"/>
                <w:rFonts w:hint="eastAsia" w:ascii="仿宋_GB2312" w:hAnsi="仿宋_GB2312" w:eastAsia="仿宋_GB2312" w:cs="仿宋_GB2312"/>
                <w:bCs/>
                <w:color w:val="auto"/>
                <w:sz w:val="24"/>
                <w:szCs w:val="24"/>
                <w:lang w:eastAsia="zh-CN"/>
              </w:rPr>
              <w:t>及其</w:t>
            </w:r>
            <w:r>
              <w:rPr>
                <w:rStyle w:val="245"/>
                <w:rFonts w:hint="eastAsia" w:ascii="仿宋_GB2312" w:hAnsi="仿宋_GB2312" w:eastAsia="仿宋_GB2312" w:cs="仿宋_GB2312"/>
                <w:bCs/>
                <w:color w:val="auto"/>
                <w:sz w:val="24"/>
                <w:szCs w:val="24"/>
              </w:rPr>
              <w:t>健康证或健康体检合格报告以及劳动合同复印件；</w:t>
            </w:r>
          </w:p>
          <w:p w14:paraId="12CF270F">
            <w:pPr>
              <w:pStyle w:val="246"/>
              <w:keepNext w:val="0"/>
              <w:keepLines w:val="0"/>
              <w:pageBreakBefore w:val="0"/>
              <w:kinsoku/>
              <w:wordWrap/>
              <w:overflowPunct/>
              <w:topLinePunct w:val="0"/>
              <w:autoSpaceDE/>
              <w:autoSpaceDN/>
              <w:bidi w:val="0"/>
              <w:adjustRightInd/>
              <w:snapToGrid/>
              <w:spacing w:line="400" w:lineRule="exact"/>
              <w:ind w:right="42" w:rightChars="20" w:firstLine="480" w:firstLineChars="200"/>
              <w:textAlignment w:val="auto"/>
              <w:rPr>
                <w:rStyle w:val="245"/>
                <w:rFonts w:hint="eastAsia" w:ascii="仿宋_GB2312" w:hAnsi="仿宋_GB2312" w:eastAsia="仿宋_GB2312" w:cs="仿宋_GB2312"/>
                <w:bCs/>
                <w:color w:val="auto"/>
                <w:sz w:val="24"/>
                <w:szCs w:val="24"/>
              </w:rPr>
            </w:pPr>
            <w:r>
              <w:rPr>
                <w:rStyle w:val="245"/>
                <w:rFonts w:hint="eastAsia" w:ascii="仿宋_GB2312" w:hAnsi="仿宋_GB2312" w:eastAsia="仿宋_GB2312" w:cs="仿宋_GB2312"/>
                <w:bCs/>
                <w:color w:val="auto"/>
                <w:sz w:val="24"/>
                <w:szCs w:val="24"/>
              </w:rPr>
              <w:t>（四）</w:t>
            </w:r>
            <w:r>
              <w:rPr>
                <w:rStyle w:val="245"/>
                <w:rFonts w:hint="eastAsia" w:ascii="仿宋_GB2312" w:hAnsi="仿宋_GB2312" w:eastAsia="仿宋_GB2312" w:cs="仿宋_GB2312"/>
                <w:bCs/>
                <w:color w:val="auto"/>
                <w:sz w:val="24"/>
                <w:szCs w:val="24"/>
                <w:lang w:val="en-US" w:eastAsia="zh-CN"/>
              </w:rPr>
              <w:t>投标人</w:t>
            </w:r>
            <w:r>
              <w:rPr>
                <w:rStyle w:val="245"/>
                <w:rFonts w:hint="eastAsia" w:ascii="仿宋_GB2312" w:hAnsi="仿宋_GB2312" w:eastAsia="仿宋_GB2312" w:cs="仿宋_GB2312"/>
                <w:bCs/>
                <w:color w:val="auto"/>
                <w:sz w:val="24"/>
                <w:szCs w:val="24"/>
              </w:rPr>
              <w:t>须配备相应的配送车辆，签订合同时</w:t>
            </w:r>
            <w:r>
              <w:rPr>
                <w:rStyle w:val="245"/>
                <w:rFonts w:hint="eastAsia" w:ascii="仿宋_GB2312" w:hAnsi="仿宋_GB2312" w:eastAsia="仿宋_GB2312" w:cs="仿宋_GB2312"/>
                <w:bCs/>
                <w:color w:val="auto"/>
                <w:sz w:val="24"/>
                <w:szCs w:val="24"/>
                <w:lang w:eastAsia="zh-CN"/>
              </w:rPr>
              <w:t>必须</w:t>
            </w:r>
            <w:r>
              <w:rPr>
                <w:rStyle w:val="245"/>
                <w:rFonts w:hint="eastAsia" w:ascii="仿宋_GB2312" w:hAnsi="仿宋_GB2312" w:eastAsia="仿宋_GB2312" w:cs="仿宋_GB2312"/>
                <w:bCs/>
                <w:color w:val="auto"/>
                <w:sz w:val="24"/>
                <w:szCs w:val="24"/>
              </w:rPr>
              <w:t>提供具体的配送车辆信息</w:t>
            </w:r>
            <w:r>
              <w:rPr>
                <w:rStyle w:val="245"/>
                <w:rFonts w:hint="eastAsia" w:ascii="仿宋_GB2312" w:hAnsi="仿宋_GB2312" w:eastAsia="仿宋_GB2312" w:cs="仿宋_GB2312"/>
                <w:bCs/>
                <w:color w:val="auto"/>
                <w:sz w:val="24"/>
                <w:szCs w:val="24"/>
                <w:lang w:eastAsia="zh-CN"/>
              </w:rPr>
              <w:t>：</w:t>
            </w:r>
            <w:r>
              <w:rPr>
                <w:rStyle w:val="245"/>
                <w:rFonts w:hint="eastAsia" w:ascii="仿宋_GB2312" w:hAnsi="仿宋_GB2312" w:eastAsia="仿宋_GB2312" w:cs="仿宋_GB2312"/>
                <w:bCs/>
                <w:color w:val="auto"/>
                <w:sz w:val="24"/>
                <w:szCs w:val="24"/>
              </w:rPr>
              <w:t>车牌号</w:t>
            </w:r>
            <w:r>
              <w:rPr>
                <w:rStyle w:val="245"/>
                <w:rFonts w:hint="eastAsia" w:ascii="仿宋_GB2312" w:hAnsi="仿宋_GB2312" w:eastAsia="仿宋_GB2312" w:cs="仿宋_GB2312"/>
                <w:bCs/>
                <w:color w:val="auto"/>
                <w:sz w:val="24"/>
                <w:szCs w:val="24"/>
                <w:lang w:eastAsia="zh-CN"/>
              </w:rPr>
              <w:t>、</w:t>
            </w:r>
            <w:r>
              <w:rPr>
                <w:rStyle w:val="245"/>
                <w:rFonts w:hint="eastAsia" w:ascii="仿宋_GB2312" w:hAnsi="仿宋_GB2312" w:eastAsia="仿宋_GB2312" w:cs="仿宋_GB2312"/>
                <w:bCs/>
                <w:color w:val="auto"/>
                <w:sz w:val="24"/>
                <w:szCs w:val="24"/>
              </w:rPr>
              <w:t>车辆的行驶证、照片的复印件或扫描件（若为租赁的还需提供租赁合同复印件，租赁合同有效期必须涵盖</w:t>
            </w:r>
            <w:r>
              <w:rPr>
                <w:rStyle w:val="245"/>
                <w:rFonts w:hint="eastAsia" w:ascii="仿宋_GB2312" w:hAnsi="仿宋_GB2312" w:eastAsia="仿宋_GB2312" w:cs="仿宋_GB2312"/>
                <w:bCs/>
                <w:color w:val="auto"/>
                <w:sz w:val="24"/>
                <w:szCs w:val="24"/>
                <w:lang w:eastAsia="zh-CN"/>
              </w:rPr>
              <w:t>本项目</w:t>
            </w:r>
            <w:r>
              <w:rPr>
                <w:rStyle w:val="245"/>
                <w:rFonts w:hint="eastAsia" w:ascii="仿宋_GB2312" w:hAnsi="仿宋_GB2312" w:eastAsia="仿宋_GB2312" w:cs="仿宋_GB2312"/>
                <w:bCs/>
                <w:color w:val="auto"/>
                <w:sz w:val="24"/>
                <w:szCs w:val="24"/>
              </w:rPr>
              <w:t>整个服务期限）。</w:t>
            </w:r>
          </w:p>
          <w:p w14:paraId="2410D8CC">
            <w:pPr>
              <w:pStyle w:val="246"/>
              <w:keepNext w:val="0"/>
              <w:keepLines w:val="0"/>
              <w:pageBreakBefore w:val="0"/>
              <w:kinsoku/>
              <w:wordWrap/>
              <w:overflowPunct/>
              <w:topLinePunct w:val="0"/>
              <w:autoSpaceDE/>
              <w:autoSpaceDN/>
              <w:bidi w:val="0"/>
              <w:adjustRightInd/>
              <w:snapToGrid/>
              <w:spacing w:line="400" w:lineRule="exact"/>
              <w:ind w:right="42" w:rightChars="20" w:firstLine="480" w:firstLineChars="200"/>
              <w:textAlignment w:val="auto"/>
              <w:rPr>
                <w:rStyle w:val="245"/>
                <w:rFonts w:hint="eastAsia" w:ascii="仿宋_GB2312" w:hAnsi="仿宋_GB2312" w:eastAsia="仿宋_GB2312" w:cs="仿宋_GB2312"/>
                <w:bCs/>
                <w:color w:val="auto"/>
                <w:sz w:val="24"/>
                <w:szCs w:val="24"/>
              </w:rPr>
            </w:pPr>
            <w:r>
              <w:rPr>
                <w:rStyle w:val="245"/>
                <w:rFonts w:hint="eastAsia" w:ascii="仿宋_GB2312" w:hAnsi="仿宋_GB2312" w:eastAsia="仿宋_GB2312" w:cs="仿宋_GB2312"/>
                <w:bCs/>
                <w:color w:val="auto"/>
                <w:sz w:val="24"/>
                <w:szCs w:val="24"/>
              </w:rPr>
              <w:t>（五）配送时间需按采购人事先提供的食材采购计划清单，所有食材必须在清单规定时间内送达。米粉、油条类早点食材必须在每天上午六点半之前送达，其它生鲜类食材需在上午八点之前送达</w:t>
            </w:r>
            <w:r>
              <w:rPr>
                <w:rStyle w:val="245"/>
                <w:rFonts w:hint="eastAsia" w:ascii="仿宋_GB2312" w:hAnsi="仿宋_GB2312" w:eastAsia="仿宋_GB2312" w:cs="仿宋_GB2312"/>
                <w:bCs/>
                <w:color w:val="auto"/>
                <w:sz w:val="24"/>
                <w:szCs w:val="24"/>
                <w:lang w:eastAsia="zh-CN"/>
              </w:rPr>
              <w:t>。</w:t>
            </w:r>
            <w:r>
              <w:rPr>
                <w:rStyle w:val="245"/>
                <w:rFonts w:hint="eastAsia" w:ascii="仿宋_GB2312" w:hAnsi="仿宋_GB2312" w:eastAsia="仿宋_GB2312" w:cs="仿宋_GB2312"/>
                <w:bCs/>
                <w:color w:val="auto"/>
                <w:sz w:val="24"/>
                <w:szCs w:val="24"/>
              </w:rPr>
              <w:t>当天需要补充某类食材的，在收到采购人发出紧急通知后</w:t>
            </w:r>
            <w:r>
              <w:rPr>
                <w:rStyle w:val="245"/>
                <w:rFonts w:hint="eastAsia" w:ascii="仿宋_GB2312" w:hAnsi="仿宋_GB2312" w:eastAsia="仿宋_GB2312" w:cs="仿宋_GB2312"/>
                <w:bCs/>
                <w:color w:val="auto"/>
                <w:sz w:val="24"/>
                <w:szCs w:val="24"/>
                <w:lang w:val="en-US" w:eastAsia="zh-CN"/>
              </w:rPr>
              <w:t>2</w:t>
            </w:r>
            <w:r>
              <w:rPr>
                <w:rStyle w:val="245"/>
                <w:rFonts w:hint="eastAsia" w:ascii="仿宋_GB2312" w:hAnsi="仿宋_GB2312" w:eastAsia="仿宋_GB2312" w:cs="仿宋_GB2312"/>
                <w:bCs/>
                <w:color w:val="auto"/>
                <w:sz w:val="24"/>
                <w:szCs w:val="24"/>
              </w:rPr>
              <w:t>小时内完成配送，其中鲜肉类、蔬果类、水产类等影响食堂当次供餐需求的生鲜类食材</w:t>
            </w:r>
            <w:r>
              <w:rPr>
                <w:rStyle w:val="245"/>
                <w:rFonts w:hint="eastAsia" w:ascii="仿宋_GB2312" w:hAnsi="仿宋_GB2312" w:eastAsia="仿宋_GB2312" w:cs="仿宋_GB2312"/>
                <w:bCs/>
                <w:color w:val="auto"/>
                <w:sz w:val="24"/>
                <w:szCs w:val="24"/>
                <w:lang w:val="en-US" w:eastAsia="zh-CN"/>
              </w:rPr>
              <w:t>投</w:t>
            </w:r>
            <w:r>
              <w:rPr>
                <w:rStyle w:val="245"/>
                <w:rFonts w:hint="eastAsia" w:ascii="仿宋_GB2312" w:hAnsi="仿宋_GB2312" w:eastAsia="仿宋_GB2312" w:cs="仿宋_GB2312"/>
                <w:bCs/>
                <w:color w:val="auto"/>
                <w:sz w:val="24"/>
                <w:szCs w:val="24"/>
              </w:rPr>
              <w:t>标人必须在1小时内补齐；若遇到紧急需要，提供加急服务。</w:t>
            </w:r>
          </w:p>
          <w:p w14:paraId="608F6EB4">
            <w:pPr>
              <w:pStyle w:val="246"/>
              <w:keepNext w:val="0"/>
              <w:keepLines w:val="0"/>
              <w:pageBreakBefore w:val="0"/>
              <w:kinsoku/>
              <w:wordWrap/>
              <w:overflowPunct/>
              <w:topLinePunct w:val="0"/>
              <w:autoSpaceDE/>
              <w:autoSpaceDN/>
              <w:bidi w:val="0"/>
              <w:adjustRightInd/>
              <w:snapToGrid/>
              <w:spacing w:line="400" w:lineRule="exact"/>
              <w:ind w:right="42" w:rightChars="20" w:firstLine="482" w:firstLineChars="200"/>
              <w:textAlignment w:val="auto"/>
              <w:rPr>
                <w:rStyle w:val="245"/>
                <w:rFonts w:hint="eastAsia" w:ascii="仿宋_GB2312" w:hAnsi="仿宋_GB2312" w:eastAsia="仿宋_GB2312" w:cs="仿宋_GB2312"/>
                <w:b/>
                <w:bCs w:val="0"/>
                <w:color w:val="auto"/>
                <w:sz w:val="24"/>
                <w:szCs w:val="24"/>
              </w:rPr>
            </w:pPr>
            <w:r>
              <w:rPr>
                <w:rStyle w:val="245"/>
                <w:rFonts w:hint="eastAsia" w:ascii="仿宋_GB2312" w:hAnsi="仿宋_GB2312" w:eastAsia="仿宋_GB2312" w:cs="仿宋_GB2312"/>
                <w:b/>
                <w:bCs w:val="0"/>
                <w:color w:val="auto"/>
                <w:sz w:val="24"/>
                <w:szCs w:val="24"/>
              </w:rPr>
              <w:t>四、考核要求</w:t>
            </w:r>
          </w:p>
          <w:p w14:paraId="57E33AEB">
            <w:pPr>
              <w:pStyle w:val="246"/>
              <w:keepNext w:val="0"/>
              <w:keepLines w:val="0"/>
              <w:pageBreakBefore w:val="0"/>
              <w:kinsoku/>
              <w:wordWrap/>
              <w:overflowPunct/>
              <w:topLinePunct w:val="0"/>
              <w:autoSpaceDE/>
              <w:autoSpaceDN/>
              <w:bidi w:val="0"/>
              <w:adjustRightInd/>
              <w:snapToGrid/>
              <w:spacing w:line="400" w:lineRule="exact"/>
              <w:ind w:right="42" w:rightChars="20" w:firstLine="480" w:firstLineChars="200"/>
              <w:textAlignment w:val="auto"/>
              <w:rPr>
                <w:rStyle w:val="245"/>
                <w:rFonts w:hint="eastAsia" w:ascii="仿宋_GB2312" w:hAnsi="仿宋_GB2312" w:eastAsia="仿宋_GB2312" w:cs="仿宋_GB2312"/>
                <w:bCs/>
                <w:color w:val="auto"/>
                <w:sz w:val="24"/>
                <w:szCs w:val="24"/>
              </w:rPr>
            </w:pPr>
            <w:r>
              <w:rPr>
                <w:rStyle w:val="245"/>
                <w:rFonts w:hint="eastAsia" w:ascii="仿宋_GB2312" w:hAnsi="仿宋_GB2312" w:eastAsia="仿宋_GB2312" w:cs="仿宋_GB2312"/>
                <w:bCs/>
                <w:color w:val="auto"/>
                <w:sz w:val="24"/>
                <w:szCs w:val="24"/>
              </w:rPr>
              <w:t>根据中国共产党柳州市委员会党校餐厅食材</w:t>
            </w:r>
            <w:r>
              <w:rPr>
                <w:rStyle w:val="245"/>
                <w:rFonts w:hint="eastAsia" w:ascii="仿宋_GB2312" w:hAnsi="仿宋_GB2312" w:eastAsia="仿宋_GB2312" w:cs="仿宋_GB2312"/>
                <w:bCs/>
                <w:color w:val="auto"/>
                <w:sz w:val="24"/>
                <w:szCs w:val="24"/>
                <w:lang w:val="en-US" w:eastAsia="zh-CN"/>
              </w:rPr>
              <w:t>及</w:t>
            </w:r>
            <w:r>
              <w:rPr>
                <w:rStyle w:val="245"/>
                <w:rFonts w:hint="eastAsia" w:ascii="仿宋_GB2312" w:hAnsi="仿宋_GB2312" w:eastAsia="仿宋_GB2312" w:cs="仿宋_GB2312"/>
                <w:bCs/>
                <w:color w:val="auto"/>
                <w:sz w:val="24"/>
                <w:szCs w:val="24"/>
              </w:rPr>
              <w:t>配送服务</w:t>
            </w:r>
            <w:r>
              <w:rPr>
                <w:rStyle w:val="245"/>
                <w:rFonts w:hint="eastAsia" w:ascii="仿宋_GB2312" w:hAnsi="仿宋_GB2312" w:eastAsia="仿宋_GB2312" w:cs="仿宋_GB2312"/>
                <w:bCs/>
                <w:color w:val="auto"/>
                <w:sz w:val="24"/>
                <w:szCs w:val="24"/>
                <w:lang w:val="en-US" w:eastAsia="zh-CN"/>
              </w:rPr>
              <w:t>采购</w:t>
            </w:r>
            <w:r>
              <w:rPr>
                <w:rStyle w:val="245"/>
                <w:rFonts w:hint="eastAsia" w:ascii="仿宋_GB2312" w:hAnsi="仿宋_GB2312" w:eastAsia="仿宋_GB2312" w:cs="仿宋_GB2312"/>
                <w:bCs/>
                <w:color w:val="auto"/>
                <w:sz w:val="24"/>
                <w:szCs w:val="24"/>
              </w:rPr>
              <w:t>项目的工作需要，制定的考核要求如下：</w:t>
            </w:r>
          </w:p>
          <w:p w14:paraId="6844883D">
            <w:pPr>
              <w:pStyle w:val="246"/>
              <w:keepNext w:val="0"/>
              <w:keepLines w:val="0"/>
              <w:pageBreakBefore w:val="0"/>
              <w:kinsoku/>
              <w:wordWrap/>
              <w:overflowPunct/>
              <w:topLinePunct w:val="0"/>
              <w:autoSpaceDE/>
              <w:autoSpaceDN/>
              <w:bidi w:val="0"/>
              <w:adjustRightInd/>
              <w:snapToGrid/>
              <w:spacing w:line="400" w:lineRule="exact"/>
              <w:ind w:right="42" w:rightChars="20" w:firstLine="480" w:firstLineChars="200"/>
              <w:textAlignment w:val="auto"/>
              <w:rPr>
                <w:rStyle w:val="245"/>
                <w:rFonts w:hint="eastAsia" w:ascii="仿宋_GB2312" w:hAnsi="仿宋_GB2312" w:eastAsia="仿宋_GB2312" w:cs="仿宋_GB2312"/>
                <w:bCs/>
                <w:color w:val="auto"/>
                <w:sz w:val="24"/>
                <w:szCs w:val="24"/>
              </w:rPr>
            </w:pPr>
            <w:r>
              <w:rPr>
                <w:rStyle w:val="245"/>
                <w:rFonts w:hint="eastAsia" w:ascii="仿宋_GB2312" w:hAnsi="仿宋_GB2312" w:eastAsia="仿宋_GB2312" w:cs="仿宋_GB2312"/>
                <w:bCs/>
                <w:color w:val="auto"/>
                <w:sz w:val="24"/>
                <w:szCs w:val="24"/>
              </w:rPr>
              <w:t>（一）</w:t>
            </w:r>
            <w:r>
              <w:rPr>
                <w:rStyle w:val="245"/>
                <w:rFonts w:hint="eastAsia" w:ascii="仿宋_GB2312" w:hAnsi="仿宋_GB2312" w:eastAsia="仿宋_GB2312" w:cs="仿宋_GB2312"/>
                <w:bCs/>
                <w:color w:val="auto"/>
                <w:sz w:val="24"/>
                <w:szCs w:val="24"/>
                <w:lang w:val="en-US" w:eastAsia="zh-CN"/>
              </w:rPr>
              <w:t>投</w:t>
            </w:r>
            <w:r>
              <w:rPr>
                <w:rStyle w:val="245"/>
                <w:rFonts w:hint="eastAsia" w:ascii="仿宋_GB2312" w:hAnsi="仿宋_GB2312" w:eastAsia="仿宋_GB2312" w:cs="仿宋_GB2312"/>
                <w:bCs/>
                <w:color w:val="auto"/>
                <w:sz w:val="24"/>
                <w:szCs w:val="24"/>
              </w:rPr>
              <w:t>标人食品配送期间有克扣、减量、延时、拒绝配送或服务态度恶劣等行为的，第一次扣款500元，第二次扣款1000元，第三次扣款2000元，超过三次采购人有权终止合同；</w:t>
            </w:r>
          </w:p>
          <w:p w14:paraId="5C5B4885">
            <w:pPr>
              <w:pStyle w:val="246"/>
              <w:keepNext w:val="0"/>
              <w:keepLines w:val="0"/>
              <w:pageBreakBefore w:val="0"/>
              <w:kinsoku/>
              <w:wordWrap/>
              <w:overflowPunct/>
              <w:topLinePunct w:val="0"/>
              <w:autoSpaceDE/>
              <w:autoSpaceDN/>
              <w:bidi w:val="0"/>
              <w:adjustRightInd/>
              <w:snapToGrid/>
              <w:spacing w:line="400" w:lineRule="exact"/>
              <w:ind w:right="42" w:rightChars="20" w:firstLine="480" w:firstLineChars="200"/>
              <w:textAlignment w:val="auto"/>
              <w:rPr>
                <w:rStyle w:val="245"/>
                <w:rFonts w:hint="eastAsia" w:ascii="仿宋_GB2312" w:hAnsi="仿宋_GB2312" w:eastAsia="仿宋_GB2312" w:cs="仿宋_GB2312"/>
                <w:bCs/>
                <w:color w:val="auto"/>
                <w:sz w:val="24"/>
                <w:szCs w:val="24"/>
              </w:rPr>
            </w:pPr>
            <w:r>
              <w:rPr>
                <w:rStyle w:val="245"/>
                <w:rFonts w:hint="eastAsia" w:ascii="仿宋_GB2312" w:hAnsi="仿宋_GB2312" w:eastAsia="仿宋_GB2312" w:cs="仿宋_GB2312"/>
                <w:bCs/>
                <w:color w:val="auto"/>
                <w:sz w:val="24"/>
                <w:szCs w:val="24"/>
              </w:rPr>
              <w:t>（二）</w:t>
            </w:r>
            <w:r>
              <w:rPr>
                <w:rStyle w:val="245"/>
                <w:rFonts w:hint="eastAsia" w:ascii="仿宋_GB2312" w:hAnsi="仿宋_GB2312" w:eastAsia="仿宋_GB2312" w:cs="仿宋_GB2312"/>
                <w:bCs/>
                <w:color w:val="auto"/>
                <w:sz w:val="24"/>
                <w:szCs w:val="24"/>
                <w:lang w:val="en-US" w:eastAsia="zh-CN"/>
              </w:rPr>
              <w:t>投</w:t>
            </w:r>
            <w:r>
              <w:rPr>
                <w:rStyle w:val="245"/>
                <w:rFonts w:hint="eastAsia" w:ascii="仿宋_GB2312" w:hAnsi="仿宋_GB2312" w:eastAsia="仿宋_GB2312" w:cs="仿宋_GB2312"/>
                <w:bCs/>
                <w:color w:val="auto"/>
                <w:sz w:val="24"/>
                <w:szCs w:val="24"/>
              </w:rPr>
              <w:t>标人配送的食品原材料的质量标准、品种规格、价格及数量等与采购人的要求不符的，第一次扣款500元并及时退换，第二次扣款1000元并及时退换，第三次扣款2000元并及时退换，超过三次或者不及时退换的采购人有权终止合同；</w:t>
            </w:r>
          </w:p>
          <w:p w14:paraId="45F347F4">
            <w:pPr>
              <w:pStyle w:val="246"/>
              <w:keepNext w:val="0"/>
              <w:keepLines w:val="0"/>
              <w:pageBreakBefore w:val="0"/>
              <w:kinsoku/>
              <w:wordWrap/>
              <w:overflowPunct/>
              <w:topLinePunct w:val="0"/>
              <w:autoSpaceDE/>
              <w:autoSpaceDN/>
              <w:bidi w:val="0"/>
              <w:adjustRightInd/>
              <w:snapToGrid/>
              <w:spacing w:line="400" w:lineRule="exact"/>
              <w:ind w:right="42" w:rightChars="20" w:firstLine="480" w:firstLineChars="200"/>
              <w:textAlignment w:val="auto"/>
              <w:rPr>
                <w:rStyle w:val="245"/>
                <w:rFonts w:hint="eastAsia" w:ascii="仿宋_GB2312" w:hAnsi="仿宋_GB2312" w:eastAsia="仿宋_GB2312" w:cs="仿宋_GB2312"/>
                <w:bCs/>
                <w:color w:val="auto"/>
                <w:sz w:val="24"/>
                <w:szCs w:val="24"/>
              </w:rPr>
            </w:pPr>
            <w:r>
              <w:rPr>
                <w:rStyle w:val="245"/>
                <w:rFonts w:hint="eastAsia" w:ascii="仿宋_GB2312" w:hAnsi="仿宋_GB2312" w:eastAsia="仿宋_GB2312" w:cs="仿宋_GB2312"/>
                <w:bCs/>
                <w:color w:val="auto"/>
                <w:sz w:val="24"/>
                <w:szCs w:val="24"/>
              </w:rPr>
              <w:t>（三）</w:t>
            </w:r>
            <w:r>
              <w:rPr>
                <w:rStyle w:val="245"/>
                <w:rFonts w:hint="eastAsia" w:ascii="仿宋_GB2312" w:hAnsi="仿宋_GB2312" w:eastAsia="仿宋_GB2312" w:cs="仿宋_GB2312"/>
                <w:bCs/>
                <w:color w:val="auto"/>
                <w:sz w:val="24"/>
                <w:szCs w:val="24"/>
                <w:lang w:val="en-US" w:eastAsia="zh-CN"/>
              </w:rPr>
              <w:t>投</w:t>
            </w:r>
            <w:r>
              <w:rPr>
                <w:rStyle w:val="245"/>
                <w:rFonts w:hint="eastAsia" w:ascii="仿宋_GB2312" w:hAnsi="仿宋_GB2312" w:eastAsia="仿宋_GB2312" w:cs="仿宋_GB2312"/>
                <w:bCs/>
                <w:color w:val="auto"/>
                <w:sz w:val="24"/>
                <w:szCs w:val="24"/>
              </w:rPr>
              <w:t>标人必须保证在合同履行期间，不得以市场价格变化等理由拒绝供货或擅自</w:t>
            </w:r>
            <w:r>
              <w:rPr>
                <w:rStyle w:val="245"/>
                <w:rFonts w:hint="eastAsia" w:ascii="仿宋_GB2312" w:hAnsi="仿宋_GB2312" w:eastAsia="仿宋_GB2312" w:cs="仿宋_GB2312"/>
                <w:bCs/>
                <w:color w:val="auto"/>
                <w:sz w:val="24"/>
                <w:szCs w:val="24"/>
                <w:highlight w:val="none"/>
              </w:rPr>
              <w:t>提高折扣</w:t>
            </w:r>
            <w:r>
              <w:rPr>
                <w:rStyle w:val="245"/>
                <w:rFonts w:hint="eastAsia" w:ascii="仿宋_GB2312" w:hAnsi="仿宋_GB2312" w:eastAsia="仿宋_GB2312" w:cs="仿宋_GB2312"/>
                <w:bCs/>
                <w:color w:val="auto"/>
                <w:sz w:val="24"/>
                <w:szCs w:val="24"/>
                <w:highlight w:val="none"/>
                <w:lang w:eastAsia="zh-CN"/>
              </w:rPr>
              <w:t>幅度</w:t>
            </w:r>
            <w:r>
              <w:rPr>
                <w:rStyle w:val="245"/>
                <w:rFonts w:hint="eastAsia" w:ascii="仿宋_GB2312" w:hAnsi="仿宋_GB2312" w:eastAsia="仿宋_GB2312" w:cs="仿宋_GB2312"/>
                <w:bCs/>
                <w:color w:val="auto"/>
                <w:sz w:val="24"/>
                <w:szCs w:val="24"/>
                <w:highlight w:val="none"/>
              </w:rPr>
              <w:t>，</w:t>
            </w:r>
            <w:r>
              <w:rPr>
                <w:rStyle w:val="245"/>
                <w:rFonts w:hint="eastAsia" w:ascii="仿宋_GB2312" w:hAnsi="仿宋_GB2312" w:eastAsia="仿宋_GB2312" w:cs="仿宋_GB2312"/>
                <w:bCs/>
                <w:color w:val="auto"/>
                <w:sz w:val="24"/>
                <w:szCs w:val="24"/>
              </w:rPr>
              <w:t>否则每次扣5000元，所产生的一切责任由</w:t>
            </w:r>
            <w:r>
              <w:rPr>
                <w:rStyle w:val="245"/>
                <w:rFonts w:hint="eastAsia" w:ascii="仿宋_GB2312" w:hAnsi="仿宋_GB2312" w:eastAsia="仿宋_GB2312" w:cs="仿宋_GB2312"/>
                <w:bCs/>
                <w:color w:val="auto"/>
                <w:sz w:val="24"/>
                <w:szCs w:val="24"/>
                <w:lang w:val="en-US" w:eastAsia="zh-CN"/>
              </w:rPr>
              <w:t>投</w:t>
            </w:r>
            <w:r>
              <w:rPr>
                <w:rStyle w:val="245"/>
                <w:rFonts w:hint="eastAsia" w:ascii="仿宋_GB2312" w:hAnsi="仿宋_GB2312" w:eastAsia="仿宋_GB2312" w:cs="仿宋_GB2312"/>
                <w:bCs/>
                <w:color w:val="auto"/>
                <w:sz w:val="24"/>
                <w:szCs w:val="24"/>
              </w:rPr>
              <w:t>标人承担；</w:t>
            </w:r>
          </w:p>
          <w:p w14:paraId="4C1B0B29">
            <w:pPr>
              <w:pStyle w:val="246"/>
              <w:keepNext w:val="0"/>
              <w:keepLines w:val="0"/>
              <w:pageBreakBefore w:val="0"/>
              <w:kinsoku/>
              <w:wordWrap/>
              <w:overflowPunct/>
              <w:topLinePunct w:val="0"/>
              <w:autoSpaceDE/>
              <w:autoSpaceDN/>
              <w:bidi w:val="0"/>
              <w:adjustRightInd/>
              <w:snapToGrid/>
              <w:spacing w:line="400" w:lineRule="exact"/>
              <w:ind w:right="42" w:rightChars="20" w:firstLine="480" w:firstLineChars="200"/>
              <w:textAlignment w:val="auto"/>
              <w:rPr>
                <w:rStyle w:val="245"/>
                <w:rFonts w:hint="eastAsia" w:ascii="仿宋_GB2312" w:hAnsi="仿宋_GB2312" w:eastAsia="仿宋_GB2312" w:cs="仿宋_GB2312"/>
                <w:bCs/>
                <w:color w:val="auto"/>
                <w:sz w:val="24"/>
                <w:szCs w:val="24"/>
              </w:rPr>
            </w:pPr>
            <w:r>
              <w:rPr>
                <w:rStyle w:val="245"/>
                <w:rFonts w:hint="eastAsia" w:ascii="仿宋_GB2312" w:hAnsi="仿宋_GB2312" w:eastAsia="仿宋_GB2312" w:cs="仿宋_GB2312"/>
                <w:bCs/>
                <w:color w:val="auto"/>
                <w:sz w:val="24"/>
                <w:szCs w:val="24"/>
              </w:rPr>
              <w:t>（四）因</w:t>
            </w:r>
            <w:r>
              <w:rPr>
                <w:rStyle w:val="245"/>
                <w:rFonts w:hint="eastAsia" w:ascii="仿宋_GB2312" w:hAnsi="仿宋_GB2312" w:eastAsia="仿宋_GB2312" w:cs="仿宋_GB2312"/>
                <w:bCs/>
                <w:color w:val="auto"/>
                <w:sz w:val="24"/>
                <w:szCs w:val="24"/>
                <w:lang w:val="en-US" w:eastAsia="zh-CN"/>
              </w:rPr>
              <w:t>投</w:t>
            </w:r>
            <w:r>
              <w:rPr>
                <w:rStyle w:val="245"/>
                <w:rFonts w:hint="eastAsia" w:ascii="仿宋_GB2312" w:hAnsi="仿宋_GB2312" w:eastAsia="仿宋_GB2312" w:cs="仿宋_GB2312"/>
                <w:bCs/>
                <w:color w:val="auto"/>
                <w:sz w:val="24"/>
                <w:szCs w:val="24"/>
              </w:rPr>
              <w:t>标人配送的食品材料问题引发较大的食品安全事故，造成恶劣不良影响的，每次扣10000元，所产生的一切责任由</w:t>
            </w:r>
            <w:r>
              <w:rPr>
                <w:rStyle w:val="245"/>
                <w:rFonts w:hint="eastAsia" w:ascii="仿宋_GB2312" w:hAnsi="仿宋_GB2312" w:eastAsia="仿宋_GB2312" w:cs="仿宋_GB2312"/>
                <w:bCs/>
                <w:color w:val="auto"/>
                <w:sz w:val="24"/>
                <w:szCs w:val="24"/>
                <w:lang w:val="en-US" w:eastAsia="zh-CN"/>
              </w:rPr>
              <w:t>投</w:t>
            </w:r>
            <w:r>
              <w:rPr>
                <w:rStyle w:val="245"/>
                <w:rFonts w:hint="eastAsia" w:ascii="仿宋_GB2312" w:hAnsi="仿宋_GB2312" w:eastAsia="仿宋_GB2312" w:cs="仿宋_GB2312"/>
                <w:bCs/>
                <w:color w:val="auto"/>
                <w:sz w:val="24"/>
                <w:szCs w:val="24"/>
              </w:rPr>
              <w:t>标人承担，采购人有权终止合同。</w:t>
            </w:r>
          </w:p>
          <w:p w14:paraId="1D6040B3">
            <w:pPr>
              <w:pStyle w:val="246"/>
              <w:keepNext w:val="0"/>
              <w:keepLines w:val="0"/>
              <w:pageBreakBefore w:val="0"/>
              <w:kinsoku/>
              <w:wordWrap/>
              <w:overflowPunct/>
              <w:topLinePunct w:val="0"/>
              <w:autoSpaceDE/>
              <w:autoSpaceDN/>
              <w:bidi w:val="0"/>
              <w:adjustRightInd/>
              <w:snapToGrid/>
              <w:spacing w:line="400" w:lineRule="exact"/>
              <w:ind w:right="42" w:rightChars="20" w:firstLine="480" w:firstLineChars="200"/>
              <w:textAlignment w:val="auto"/>
              <w:rPr>
                <w:rStyle w:val="245"/>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color w:val="auto"/>
                <w:sz w:val="24"/>
                <w:szCs w:val="24"/>
                <w:highlight w:val="none"/>
                <w:lang w:eastAsia="zh-CN"/>
              </w:rPr>
              <w:t>注：发生的扣款金额从当月结算总额里面扣除。</w:t>
            </w:r>
          </w:p>
          <w:p w14:paraId="7AC5EE2C">
            <w:pPr>
              <w:pStyle w:val="246"/>
              <w:keepNext w:val="0"/>
              <w:keepLines w:val="0"/>
              <w:pageBreakBefore w:val="0"/>
              <w:kinsoku/>
              <w:wordWrap/>
              <w:overflowPunct/>
              <w:topLinePunct w:val="0"/>
              <w:autoSpaceDE/>
              <w:autoSpaceDN/>
              <w:bidi w:val="0"/>
              <w:adjustRightInd/>
              <w:snapToGrid/>
              <w:spacing w:line="400" w:lineRule="exact"/>
              <w:ind w:left="420" w:leftChars="200" w:right="42" w:rightChars="20"/>
              <w:textAlignment w:val="auto"/>
              <w:rPr>
                <w:rStyle w:val="245"/>
                <w:rFonts w:hint="eastAsia" w:ascii="仿宋_GB2312" w:hAnsi="仿宋_GB2312" w:eastAsia="仿宋_GB2312" w:cs="仿宋_GB2312"/>
                <w:b/>
                <w:bCs/>
                <w:color w:val="auto"/>
                <w:sz w:val="24"/>
                <w:szCs w:val="24"/>
              </w:rPr>
            </w:pPr>
            <w:r>
              <w:rPr>
                <w:rStyle w:val="245"/>
                <w:rFonts w:hint="eastAsia" w:ascii="仿宋_GB2312" w:hAnsi="仿宋_GB2312" w:eastAsia="仿宋_GB2312" w:cs="仿宋_GB2312"/>
                <w:b/>
                <w:bCs/>
                <w:color w:val="auto"/>
                <w:sz w:val="24"/>
                <w:szCs w:val="24"/>
                <w:lang w:eastAsia="zh-CN"/>
              </w:rPr>
              <w:t>五</w:t>
            </w:r>
            <w:r>
              <w:rPr>
                <w:rStyle w:val="245"/>
                <w:rFonts w:hint="eastAsia" w:ascii="仿宋_GB2312" w:hAnsi="仿宋_GB2312" w:eastAsia="仿宋_GB2312" w:cs="仿宋_GB2312"/>
                <w:b/>
                <w:bCs/>
                <w:color w:val="auto"/>
                <w:sz w:val="24"/>
                <w:szCs w:val="24"/>
              </w:rPr>
              <w:t>、违约责任</w:t>
            </w:r>
          </w:p>
          <w:p w14:paraId="2F797F90">
            <w:pPr>
              <w:pStyle w:val="246"/>
              <w:keepNext w:val="0"/>
              <w:keepLines w:val="0"/>
              <w:pageBreakBefore w:val="0"/>
              <w:kinsoku/>
              <w:wordWrap/>
              <w:overflowPunct/>
              <w:topLinePunct w:val="0"/>
              <w:autoSpaceDE/>
              <w:autoSpaceDN/>
              <w:bidi w:val="0"/>
              <w:adjustRightInd/>
              <w:snapToGrid/>
              <w:spacing w:line="400" w:lineRule="exact"/>
              <w:ind w:firstLine="480" w:firstLineChars="200"/>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（一）若食品在运输、配送过程中造成的损耗，由</w:t>
            </w:r>
            <w:r>
              <w:rPr>
                <w:rStyle w:val="245"/>
                <w:rFonts w:hint="eastAsia" w:ascii="仿宋_GB2312" w:hAnsi="仿宋_GB2312" w:eastAsia="仿宋_GB2312" w:cs="仿宋_GB2312"/>
                <w:bCs/>
                <w:color w:val="auto"/>
                <w:sz w:val="24"/>
                <w:szCs w:val="24"/>
                <w:lang w:val="en-US" w:eastAsia="zh-CN"/>
              </w:rPr>
              <w:t>投</w:t>
            </w:r>
            <w:r>
              <w:rPr>
                <w:rStyle w:val="245"/>
                <w:rFonts w:hint="eastAsia" w:ascii="仿宋_GB2312" w:hAnsi="仿宋_GB2312" w:eastAsia="仿宋_GB2312" w:cs="仿宋_GB2312"/>
                <w:color w:val="auto"/>
                <w:sz w:val="24"/>
                <w:szCs w:val="24"/>
              </w:rPr>
              <w:t>标人负责及时更换或补充，以达到该批次供货要求；如在该批次约定交货时间内验收数量无法达到配送要求，所产生的一切责任由</w:t>
            </w:r>
            <w:r>
              <w:rPr>
                <w:rStyle w:val="245"/>
                <w:rFonts w:hint="eastAsia" w:ascii="仿宋_GB2312" w:hAnsi="仿宋_GB2312" w:eastAsia="仿宋_GB2312" w:cs="仿宋_GB2312"/>
                <w:bCs/>
                <w:color w:val="auto"/>
                <w:sz w:val="24"/>
                <w:szCs w:val="24"/>
                <w:lang w:val="en-US" w:eastAsia="zh-CN"/>
              </w:rPr>
              <w:t>投</w:t>
            </w:r>
            <w:r>
              <w:rPr>
                <w:rStyle w:val="245"/>
                <w:rFonts w:hint="eastAsia" w:ascii="仿宋_GB2312" w:hAnsi="仿宋_GB2312" w:eastAsia="仿宋_GB2312" w:cs="仿宋_GB2312"/>
                <w:color w:val="auto"/>
                <w:sz w:val="24"/>
                <w:szCs w:val="24"/>
              </w:rPr>
              <w:t>标人承担。</w:t>
            </w:r>
          </w:p>
          <w:p w14:paraId="4E32BE8F">
            <w:pPr>
              <w:pStyle w:val="246"/>
              <w:keepNext w:val="0"/>
              <w:keepLines w:val="0"/>
              <w:pageBreakBefore w:val="0"/>
              <w:kinsoku/>
              <w:wordWrap/>
              <w:overflowPunct/>
              <w:topLinePunct w:val="0"/>
              <w:autoSpaceDE/>
              <w:autoSpaceDN/>
              <w:bidi w:val="0"/>
              <w:adjustRightInd/>
              <w:snapToGrid/>
              <w:spacing w:line="400" w:lineRule="exact"/>
              <w:ind w:firstLine="480" w:firstLineChars="200"/>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（二）采购人组织专人负责对配送食品进行留样，</w:t>
            </w:r>
            <w:r>
              <w:rPr>
                <w:rStyle w:val="245"/>
                <w:rFonts w:hint="eastAsia" w:ascii="仿宋_GB2312" w:hAnsi="仿宋_GB2312" w:eastAsia="仿宋_GB2312" w:cs="仿宋_GB2312"/>
                <w:bCs/>
                <w:color w:val="auto"/>
                <w:sz w:val="24"/>
                <w:szCs w:val="24"/>
                <w:lang w:val="en-US" w:eastAsia="zh-CN"/>
              </w:rPr>
              <w:t>投</w:t>
            </w:r>
            <w:r>
              <w:rPr>
                <w:rStyle w:val="245"/>
                <w:rFonts w:hint="eastAsia" w:ascii="仿宋_GB2312" w:hAnsi="仿宋_GB2312" w:eastAsia="仿宋_GB2312" w:cs="仿宋_GB2312"/>
                <w:color w:val="auto"/>
                <w:sz w:val="24"/>
                <w:szCs w:val="24"/>
              </w:rPr>
              <w:t>标人必须配合相关留样工作。每批次供货留样1份，采购人可请有资质的质量检测机构对配送食品进行抽样检查，并对检查情况建立档案；若抽样检查出现不合格产品或因配送食品质量不合格而发生食品安全事故的一切责任由</w:t>
            </w:r>
            <w:r>
              <w:rPr>
                <w:rStyle w:val="245"/>
                <w:rFonts w:hint="eastAsia" w:ascii="仿宋_GB2312" w:hAnsi="仿宋_GB2312" w:eastAsia="仿宋_GB2312" w:cs="仿宋_GB2312"/>
                <w:bCs/>
                <w:color w:val="auto"/>
                <w:sz w:val="24"/>
                <w:szCs w:val="24"/>
                <w:lang w:val="en-US" w:eastAsia="zh-CN"/>
              </w:rPr>
              <w:t>投</w:t>
            </w:r>
            <w:r>
              <w:rPr>
                <w:rStyle w:val="245"/>
                <w:rFonts w:hint="eastAsia" w:ascii="仿宋_GB2312" w:hAnsi="仿宋_GB2312" w:eastAsia="仿宋_GB2312" w:cs="仿宋_GB2312"/>
                <w:color w:val="auto"/>
                <w:sz w:val="24"/>
                <w:szCs w:val="24"/>
              </w:rPr>
              <w:t>标人承担；</w:t>
            </w:r>
          </w:p>
          <w:p w14:paraId="7F093223">
            <w:pPr>
              <w:pStyle w:val="246"/>
              <w:keepNext w:val="0"/>
              <w:keepLines w:val="0"/>
              <w:pageBreakBefore w:val="0"/>
              <w:kinsoku/>
              <w:wordWrap/>
              <w:overflowPunct/>
              <w:topLinePunct w:val="0"/>
              <w:autoSpaceDE/>
              <w:autoSpaceDN/>
              <w:bidi w:val="0"/>
              <w:adjustRightInd/>
              <w:snapToGrid/>
              <w:spacing w:line="400" w:lineRule="exact"/>
              <w:ind w:firstLine="480" w:firstLineChars="200"/>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lang w:eastAsia="zh-CN"/>
              </w:rPr>
              <w:t>（三）</w:t>
            </w:r>
            <w:r>
              <w:rPr>
                <w:rStyle w:val="245"/>
                <w:rFonts w:hint="eastAsia" w:ascii="仿宋_GB2312" w:hAnsi="仿宋_GB2312" w:eastAsia="仿宋_GB2312" w:cs="仿宋_GB2312"/>
                <w:bCs/>
                <w:color w:val="auto"/>
                <w:sz w:val="24"/>
                <w:szCs w:val="24"/>
                <w:lang w:val="en-US" w:eastAsia="zh-CN"/>
              </w:rPr>
              <w:t>投</w:t>
            </w:r>
            <w:r>
              <w:rPr>
                <w:rStyle w:val="245"/>
                <w:rFonts w:hint="eastAsia" w:ascii="仿宋_GB2312" w:hAnsi="仿宋_GB2312" w:eastAsia="仿宋_GB2312" w:cs="仿宋_GB2312"/>
                <w:color w:val="auto"/>
                <w:sz w:val="24"/>
                <w:szCs w:val="24"/>
              </w:rPr>
              <w:t>标人有下列行为并经查实的，将被视为违约，采购人有权终止其合同</w:t>
            </w:r>
            <w:r>
              <w:rPr>
                <w:rStyle w:val="245"/>
                <w:rFonts w:hint="eastAsia" w:ascii="仿宋_GB2312" w:hAnsi="仿宋_GB2312" w:eastAsia="仿宋_GB2312" w:cs="仿宋_GB2312"/>
                <w:color w:val="auto"/>
                <w:sz w:val="24"/>
                <w:szCs w:val="24"/>
                <w:lang w:eastAsia="zh-CN"/>
              </w:rPr>
              <w:t>：</w:t>
            </w:r>
          </w:p>
          <w:p w14:paraId="70E6F1FB">
            <w:pPr>
              <w:pStyle w:val="246"/>
              <w:keepNext w:val="0"/>
              <w:keepLines w:val="0"/>
              <w:pageBreakBefore w:val="0"/>
              <w:kinsoku/>
              <w:wordWrap/>
              <w:overflowPunct/>
              <w:topLinePunct w:val="0"/>
              <w:autoSpaceDE/>
              <w:autoSpaceDN/>
              <w:bidi w:val="0"/>
              <w:adjustRightInd/>
              <w:snapToGrid/>
              <w:spacing w:line="400" w:lineRule="exact"/>
              <w:ind w:firstLine="480" w:firstLineChars="200"/>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1.违反食品安全法律法规，被市场监督管理部门吊销或注销食品经营许可证的、违反相关法律法规、被登记机关吊销营业执照的；</w:t>
            </w:r>
          </w:p>
          <w:p w14:paraId="05CBC52A">
            <w:pPr>
              <w:pStyle w:val="246"/>
              <w:keepNext w:val="0"/>
              <w:keepLines w:val="0"/>
              <w:pageBreakBefore w:val="0"/>
              <w:kinsoku/>
              <w:wordWrap/>
              <w:overflowPunct/>
              <w:topLinePunct w:val="0"/>
              <w:autoSpaceDE/>
              <w:autoSpaceDN/>
              <w:bidi w:val="0"/>
              <w:adjustRightInd/>
              <w:snapToGrid/>
              <w:spacing w:line="400" w:lineRule="exact"/>
              <w:ind w:firstLine="480" w:firstLineChars="200"/>
              <w:textAlignment w:val="auto"/>
              <w:rPr>
                <w:rStyle w:val="245"/>
                <w:rFonts w:hint="eastAsia" w:ascii="仿宋_GB2312" w:hAnsi="仿宋_GB2312" w:eastAsia="仿宋_GB2312" w:cs="仿宋_GB2312"/>
                <w:color w:val="auto"/>
                <w:sz w:val="24"/>
                <w:szCs w:val="24"/>
                <w:lang w:eastAsia="zh-CN"/>
              </w:rPr>
            </w:pPr>
            <w:r>
              <w:rPr>
                <w:rStyle w:val="245"/>
                <w:rFonts w:hint="eastAsia" w:ascii="仿宋_GB2312" w:hAnsi="仿宋_GB2312" w:eastAsia="仿宋_GB2312" w:cs="仿宋_GB2312"/>
                <w:color w:val="auto"/>
                <w:sz w:val="24"/>
                <w:szCs w:val="24"/>
              </w:rPr>
              <w:t>2.在市场监督管理部门、卫生等监管部门日常监督检查中发现食品原材料存在严重质量问题的</w:t>
            </w:r>
            <w:r>
              <w:rPr>
                <w:rStyle w:val="245"/>
                <w:rFonts w:hint="eastAsia" w:ascii="仿宋_GB2312" w:hAnsi="仿宋_GB2312" w:eastAsia="仿宋_GB2312" w:cs="仿宋_GB2312"/>
                <w:color w:val="auto"/>
                <w:sz w:val="24"/>
                <w:szCs w:val="24"/>
                <w:lang w:eastAsia="zh-CN"/>
              </w:rPr>
              <w:t>。</w:t>
            </w:r>
          </w:p>
          <w:p w14:paraId="062F470D">
            <w:pPr>
              <w:pStyle w:val="246"/>
              <w:keepNext w:val="0"/>
              <w:keepLines w:val="0"/>
              <w:pageBreakBefore w:val="0"/>
              <w:kinsoku/>
              <w:wordWrap/>
              <w:overflowPunct/>
              <w:topLinePunct w:val="0"/>
              <w:autoSpaceDE/>
              <w:autoSpaceDN/>
              <w:bidi w:val="0"/>
              <w:adjustRightInd/>
              <w:snapToGrid/>
              <w:spacing w:line="400" w:lineRule="exact"/>
              <w:ind w:right="42" w:rightChars="20" w:firstLine="482" w:firstLineChars="200"/>
              <w:textAlignment w:val="auto"/>
              <w:rPr>
                <w:rStyle w:val="245"/>
                <w:rFonts w:hint="eastAsia" w:ascii="仿宋_GB2312" w:hAnsi="仿宋_GB2312" w:eastAsia="仿宋_GB2312" w:cs="仿宋_GB2312"/>
                <w:b/>
                <w:bCs/>
                <w:color w:val="auto"/>
                <w:sz w:val="24"/>
                <w:szCs w:val="24"/>
              </w:rPr>
            </w:pPr>
            <w:r>
              <w:rPr>
                <w:rStyle w:val="245"/>
                <w:rFonts w:hint="eastAsia" w:ascii="仿宋_GB2312" w:hAnsi="仿宋_GB2312" w:eastAsia="仿宋_GB2312" w:cs="仿宋_GB2312"/>
                <w:b/>
                <w:bCs/>
                <w:color w:val="auto"/>
                <w:sz w:val="24"/>
                <w:szCs w:val="24"/>
                <w:lang w:val="en-US" w:eastAsia="zh-CN"/>
              </w:rPr>
              <w:t>六</w:t>
            </w:r>
            <w:r>
              <w:rPr>
                <w:rStyle w:val="245"/>
                <w:rFonts w:hint="eastAsia" w:ascii="仿宋_GB2312" w:hAnsi="仿宋_GB2312" w:eastAsia="仿宋_GB2312" w:cs="仿宋_GB2312"/>
                <w:b/>
                <w:bCs/>
                <w:color w:val="auto"/>
                <w:sz w:val="24"/>
                <w:szCs w:val="24"/>
              </w:rPr>
              <w:t>、其他需要说明的事项</w:t>
            </w:r>
          </w:p>
          <w:p w14:paraId="799427E4">
            <w:pPr>
              <w:pStyle w:val="246"/>
              <w:keepNext w:val="0"/>
              <w:keepLines w:val="0"/>
              <w:pageBreakBefore w:val="0"/>
              <w:kinsoku/>
              <w:wordWrap/>
              <w:overflowPunct/>
              <w:topLinePunct w:val="0"/>
              <w:autoSpaceDE/>
              <w:autoSpaceDN/>
              <w:bidi w:val="0"/>
              <w:adjustRightInd/>
              <w:snapToGrid/>
              <w:spacing w:line="400" w:lineRule="exact"/>
              <w:ind w:firstLine="480" w:firstLineChars="200"/>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（一）如遇采购淡季，不得以食材配送量较少，路途远为由拒绝配送和涨价；</w:t>
            </w:r>
          </w:p>
          <w:p w14:paraId="567652EA">
            <w:pPr>
              <w:pStyle w:val="246"/>
              <w:keepNext w:val="0"/>
              <w:keepLines w:val="0"/>
              <w:pageBreakBefore w:val="0"/>
              <w:kinsoku/>
              <w:wordWrap/>
              <w:overflowPunct/>
              <w:topLinePunct w:val="0"/>
              <w:autoSpaceDE/>
              <w:autoSpaceDN/>
              <w:bidi w:val="0"/>
              <w:adjustRightInd/>
              <w:snapToGrid/>
              <w:spacing w:line="400" w:lineRule="exact"/>
              <w:ind w:firstLine="480" w:firstLineChars="200"/>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w:t>
            </w:r>
            <w:r>
              <w:rPr>
                <w:rStyle w:val="245"/>
                <w:rFonts w:hint="eastAsia" w:ascii="仿宋_GB2312" w:hAnsi="仿宋_GB2312" w:eastAsia="仿宋_GB2312" w:cs="仿宋_GB2312"/>
                <w:color w:val="auto"/>
                <w:sz w:val="24"/>
                <w:szCs w:val="24"/>
                <w:lang w:eastAsia="zh-CN"/>
              </w:rPr>
              <w:t>二</w:t>
            </w:r>
            <w:r>
              <w:rPr>
                <w:rStyle w:val="245"/>
                <w:rFonts w:hint="eastAsia" w:ascii="仿宋_GB2312" w:hAnsi="仿宋_GB2312" w:eastAsia="仿宋_GB2312" w:cs="仿宋_GB2312"/>
                <w:color w:val="auto"/>
                <w:sz w:val="24"/>
                <w:szCs w:val="24"/>
              </w:rPr>
              <w:t>）当采购的家禽、水产、猪排骨等食材数量较大时，</w:t>
            </w:r>
            <w:r>
              <w:rPr>
                <w:rStyle w:val="245"/>
                <w:rFonts w:hint="eastAsia" w:ascii="仿宋_GB2312" w:hAnsi="仿宋_GB2312" w:eastAsia="仿宋_GB2312" w:cs="仿宋_GB2312"/>
                <w:color w:val="auto"/>
                <w:sz w:val="24"/>
                <w:szCs w:val="24"/>
                <w:lang w:val="en-US" w:eastAsia="zh-CN"/>
              </w:rPr>
              <w:t>投</w:t>
            </w:r>
            <w:r>
              <w:rPr>
                <w:rStyle w:val="245"/>
                <w:rFonts w:hint="eastAsia" w:ascii="仿宋_GB2312" w:hAnsi="仿宋_GB2312" w:eastAsia="仿宋_GB2312" w:cs="仿宋_GB2312"/>
                <w:color w:val="auto"/>
                <w:sz w:val="24"/>
                <w:szCs w:val="24"/>
              </w:rPr>
              <w:t>标人需</w:t>
            </w:r>
            <w:r>
              <w:rPr>
                <w:rStyle w:val="245"/>
                <w:rFonts w:hint="eastAsia" w:ascii="仿宋_GB2312" w:hAnsi="仿宋_GB2312" w:eastAsia="仿宋_GB2312" w:cs="仿宋_GB2312"/>
                <w:color w:val="auto"/>
                <w:sz w:val="24"/>
                <w:szCs w:val="24"/>
                <w:lang w:eastAsia="zh-CN"/>
              </w:rPr>
              <w:t>安排人员到校</w:t>
            </w:r>
            <w:r>
              <w:rPr>
                <w:rStyle w:val="245"/>
                <w:rFonts w:hint="eastAsia" w:ascii="仿宋_GB2312" w:hAnsi="仿宋_GB2312" w:eastAsia="仿宋_GB2312" w:cs="仿宋_GB2312"/>
                <w:color w:val="auto"/>
                <w:sz w:val="24"/>
                <w:szCs w:val="24"/>
              </w:rPr>
              <w:t>无偿提供砍切割服务；</w:t>
            </w:r>
          </w:p>
          <w:p w14:paraId="4818E0B4">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Style w:val="245"/>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lang w:eastAsia="zh-CN"/>
              </w:rPr>
              <w:t>三</w:t>
            </w:r>
            <w:r>
              <w:rPr>
                <w:rFonts w:hint="eastAsia" w:ascii="仿宋_GB2312" w:hAnsi="仿宋_GB2312" w:eastAsia="仿宋_GB2312" w:cs="仿宋_GB2312"/>
                <w:color w:val="auto"/>
                <w:sz w:val="24"/>
                <w:szCs w:val="24"/>
              </w:rPr>
              <w:t>）若在配送服务期限内，因个别食品原材料的市场价格涨幅过大（超过上次价格的50%），</w:t>
            </w:r>
            <w:r>
              <w:rPr>
                <w:rStyle w:val="245"/>
                <w:rFonts w:hint="eastAsia" w:ascii="仿宋_GB2312" w:hAnsi="仿宋_GB2312" w:eastAsia="仿宋_GB2312" w:cs="仿宋_GB2312"/>
                <w:color w:val="auto"/>
                <w:sz w:val="24"/>
                <w:szCs w:val="24"/>
                <w:lang w:val="en-US" w:eastAsia="zh-CN"/>
              </w:rPr>
              <w:t>投</w:t>
            </w:r>
            <w:r>
              <w:rPr>
                <w:rFonts w:hint="eastAsia" w:ascii="仿宋_GB2312" w:hAnsi="仿宋_GB2312" w:eastAsia="仿宋_GB2312" w:cs="仿宋_GB2312"/>
                <w:color w:val="auto"/>
                <w:sz w:val="24"/>
                <w:szCs w:val="24"/>
              </w:rPr>
              <w:t>标人应向采购人做出必要的说明，经双方进行市场调查后确定价格；</w:t>
            </w:r>
          </w:p>
          <w:p w14:paraId="769A2D48">
            <w:pPr>
              <w:pStyle w:val="246"/>
              <w:keepNext w:val="0"/>
              <w:keepLines w:val="0"/>
              <w:pageBreakBefore w:val="0"/>
              <w:kinsoku/>
              <w:wordWrap/>
              <w:overflowPunct/>
              <w:topLinePunct w:val="0"/>
              <w:autoSpaceDE/>
              <w:autoSpaceDN/>
              <w:bidi w:val="0"/>
              <w:adjustRightInd/>
              <w:snapToGrid/>
              <w:spacing w:line="400" w:lineRule="exact"/>
              <w:ind w:firstLine="480" w:firstLineChars="200"/>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w:t>
            </w:r>
            <w:r>
              <w:rPr>
                <w:rStyle w:val="245"/>
                <w:rFonts w:hint="eastAsia" w:ascii="仿宋_GB2312" w:hAnsi="仿宋_GB2312" w:eastAsia="仿宋_GB2312" w:cs="仿宋_GB2312"/>
                <w:color w:val="auto"/>
                <w:sz w:val="24"/>
                <w:szCs w:val="24"/>
                <w:lang w:eastAsia="zh-CN"/>
              </w:rPr>
              <w:t>四</w:t>
            </w:r>
            <w:r>
              <w:rPr>
                <w:rStyle w:val="245"/>
                <w:rFonts w:hint="eastAsia" w:ascii="仿宋_GB2312" w:hAnsi="仿宋_GB2312" w:eastAsia="仿宋_GB2312" w:cs="仿宋_GB2312"/>
                <w:color w:val="auto"/>
                <w:sz w:val="24"/>
                <w:szCs w:val="24"/>
              </w:rPr>
              <w:t>）</w:t>
            </w:r>
            <w:r>
              <w:rPr>
                <w:rStyle w:val="245"/>
                <w:rFonts w:hint="eastAsia" w:ascii="仿宋_GB2312" w:hAnsi="仿宋_GB2312" w:eastAsia="仿宋_GB2312" w:cs="仿宋_GB2312"/>
                <w:color w:val="auto"/>
                <w:sz w:val="24"/>
                <w:szCs w:val="24"/>
                <w:lang w:val="en-US" w:eastAsia="zh-CN"/>
              </w:rPr>
              <w:t>投</w:t>
            </w:r>
            <w:r>
              <w:rPr>
                <w:rStyle w:val="245"/>
                <w:rFonts w:hint="eastAsia" w:ascii="仿宋_GB2312" w:hAnsi="仿宋_GB2312" w:eastAsia="仿宋_GB2312" w:cs="仿宋_GB2312"/>
                <w:color w:val="auto"/>
                <w:sz w:val="24"/>
                <w:szCs w:val="24"/>
              </w:rPr>
              <w:t>标人必须保证所提供的产品质量安全无害，必须遵守《中华人民共和国产品质量法》、《中华人民共和国消费者权益保护法》、《中华人民共和国食品安全法》、《中华人民共和国动物防疫法》、《中华人民共和国计量法》等现行相关法律、法规的规定；</w:t>
            </w:r>
          </w:p>
          <w:p w14:paraId="4C8AFD3E">
            <w:pPr>
              <w:pStyle w:val="246"/>
              <w:keepNext w:val="0"/>
              <w:keepLines w:val="0"/>
              <w:pageBreakBefore w:val="0"/>
              <w:kinsoku/>
              <w:wordWrap/>
              <w:overflowPunct/>
              <w:topLinePunct w:val="0"/>
              <w:autoSpaceDE/>
              <w:autoSpaceDN/>
              <w:bidi w:val="0"/>
              <w:adjustRightInd/>
              <w:snapToGrid/>
              <w:spacing w:line="400" w:lineRule="exact"/>
              <w:ind w:firstLine="480" w:firstLineChars="200"/>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w:t>
            </w:r>
            <w:r>
              <w:rPr>
                <w:rStyle w:val="245"/>
                <w:rFonts w:hint="eastAsia" w:ascii="仿宋_GB2312" w:hAnsi="仿宋_GB2312" w:eastAsia="仿宋_GB2312" w:cs="仿宋_GB2312"/>
                <w:color w:val="auto"/>
                <w:sz w:val="24"/>
                <w:szCs w:val="24"/>
                <w:lang w:eastAsia="zh-CN"/>
              </w:rPr>
              <w:t>五</w:t>
            </w:r>
            <w:r>
              <w:rPr>
                <w:rStyle w:val="245"/>
                <w:rFonts w:hint="eastAsia" w:ascii="仿宋_GB2312" w:hAnsi="仿宋_GB2312" w:eastAsia="仿宋_GB2312" w:cs="仿宋_GB2312"/>
                <w:color w:val="auto"/>
                <w:sz w:val="24"/>
                <w:szCs w:val="24"/>
              </w:rPr>
              <w:t>）预包装类产品须符合《食品标识管理规定》的规定；</w:t>
            </w:r>
          </w:p>
          <w:p w14:paraId="331AC191">
            <w:pPr>
              <w:pStyle w:val="246"/>
              <w:keepNext w:val="0"/>
              <w:keepLines w:val="0"/>
              <w:pageBreakBefore w:val="0"/>
              <w:kinsoku/>
              <w:wordWrap/>
              <w:overflowPunct/>
              <w:topLinePunct w:val="0"/>
              <w:autoSpaceDE/>
              <w:autoSpaceDN/>
              <w:bidi w:val="0"/>
              <w:adjustRightInd/>
              <w:snapToGrid/>
              <w:spacing w:line="400" w:lineRule="exact"/>
              <w:ind w:firstLine="480" w:firstLineChars="200"/>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w:t>
            </w:r>
            <w:r>
              <w:rPr>
                <w:rStyle w:val="245"/>
                <w:rFonts w:hint="eastAsia" w:ascii="仿宋_GB2312" w:hAnsi="仿宋_GB2312" w:eastAsia="仿宋_GB2312" w:cs="仿宋_GB2312"/>
                <w:color w:val="auto"/>
                <w:sz w:val="24"/>
                <w:szCs w:val="24"/>
                <w:lang w:eastAsia="zh-CN"/>
              </w:rPr>
              <w:t>六</w:t>
            </w:r>
            <w:r>
              <w:rPr>
                <w:rStyle w:val="245"/>
                <w:rFonts w:hint="eastAsia" w:ascii="仿宋_GB2312" w:hAnsi="仿宋_GB2312" w:eastAsia="仿宋_GB2312" w:cs="仿宋_GB2312"/>
                <w:color w:val="auto"/>
                <w:sz w:val="24"/>
                <w:szCs w:val="24"/>
              </w:rPr>
              <w:t>）</w:t>
            </w:r>
            <w:r>
              <w:rPr>
                <w:rStyle w:val="245"/>
                <w:rFonts w:hint="eastAsia" w:ascii="仿宋_GB2312" w:hAnsi="仿宋_GB2312" w:eastAsia="仿宋_GB2312" w:cs="仿宋_GB2312"/>
                <w:color w:val="auto"/>
                <w:sz w:val="24"/>
                <w:szCs w:val="24"/>
                <w:lang w:val="en-US" w:eastAsia="zh-CN"/>
              </w:rPr>
              <w:t>投</w:t>
            </w:r>
            <w:r>
              <w:rPr>
                <w:rStyle w:val="245"/>
                <w:rFonts w:hint="eastAsia" w:ascii="仿宋_GB2312" w:hAnsi="仿宋_GB2312" w:eastAsia="仿宋_GB2312" w:cs="仿宋_GB2312"/>
                <w:color w:val="auto"/>
                <w:sz w:val="24"/>
                <w:szCs w:val="24"/>
              </w:rPr>
              <w:t>标人必须依法接受市场监督管理部门、卫生等职能部门的监督管理，并接受、配合相关职能部门的检测；</w:t>
            </w:r>
          </w:p>
          <w:p w14:paraId="340B2C29">
            <w:pPr>
              <w:pStyle w:val="246"/>
              <w:keepNext w:val="0"/>
              <w:keepLines w:val="0"/>
              <w:pageBreakBefore w:val="0"/>
              <w:kinsoku/>
              <w:wordWrap/>
              <w:overflowPunct/>
              <w:topLinePunct w:val="0"/>
              <w:autoSpaceDE/>
              <w:autoSpaceDN/>
              <w:bidi w:val="0"/>
              <w:adjustRightInd/>
              <w:snapToGrid/>
              <w:spacing w:line="400" w:lineRule="exact"/>
              <w:ind w:firstLine="480" w:firstLineChars="200"/>
              <w:textAlignment w:val="auto"/>
              <w:rPr>
                <w:rStyle w:val="245"/>
                <w:rFonts w:hint="eastAsia" w:ascii="仿宋_GB2312" w:hAnsi="仿宋_GB2312" w:eastAsia="仿宋_GB2312" w:cs="仿宋_GB2312"/>
                <w:color w:val="auto"/>
                <w:sz w:val="24"/>
                <w:szCs w:val="24"/>
                <w:lang w:eastAsia="zh-CN"/>
              </w:rPr>
            </w:pPr>
            <w:r>
              <w:rPr>
                <w:rStyle w:val="245"/>
                <w:rFonts w:hint="eastAsia" w:ascii="仿宋_GB2312" w:hAnsi="仿宋_GB2312" w:eastAsia="仿宋_GB2312" w:cs="仿宋_GB2312"/>
                <w:color w:val="auto"/>
                <w:sz w:val="24"/>
                <w:szCs w:val="24"/>
              </w:rPr>
              <w:t>（</w:t>
            </w:r>
            <w:r>
              <w:rPr>
                <w:rStyle w:val="245"/>
                <w:rFonts w:hint="eastAsia" w:ascii="仿宋_GB2312" w:hAnsi="仿宋_GB2312" w:eastAsia="仿宋_GB2312" w:cs="仿宋_GB2312"/>
                <w:color w:val="auto"/>
                <w:sz w:val="24"/>
                <w:szCs w:val="24"/>
                <w:lang w:eastAsia="zh-CN"/>
              </w:rPr>
              <w:t>七</w:t>
            </w:r>
            <w:r>
              <w:rPr>
                <w:rStyle w:val="245"/>
                <w:rFonts w:hint="eastAsia" w:ascii="仿宋_GB2312" w:hAnsi="仿宋_GB2312" w:eastAsia="仿宋_GB2312" w:cs="仿宋_GB2312"/>
                <w:color w:val="auto"/>
                <w:sz w:val="24"/>
                <w:szCs w:val="24"/>
              </w:rPr>
              <w:t>）在合同履行期间，采购人有权对供应食材的相关加工场地及设备进行检查，</w:t>
            </w:r>
            <w:r>
              <w:rPr>
                <w:rStyle w:val="245"/>
                <w:rFonts w:hint="eastAsia" w:ascii="仿宋_GB2312" w:hAnsi="仿宋_GB2312" w:eastAsia="仿宋_GB2312" w:cs="仿宋_GB2312"/>
                <w:color w:val="auto"/>
                <w:sz w:val="24"/>
                <w:szCs w:val="24"/>
                <w:lang w:val="en-US" w:eastAsia="zh-CN"/>
              </w:rPr>
              <w:t>投</w:t>
            </w:r>
            <w:r>
              <w:rPr>
                <w:rStyle w:val="245"/>
                <w:rFonts w:hint="eastAsia" w:ascii="仿宋_GB2312" w:hAnsi="仿宋_GB2312" w:eastAsia="仿宋_GB2312" w:cs="仿宋_GB2312"/>
                <w:color w:val="auto"/>
                <w:sz w:val="24"/>
                <w:szCs w:val="24"/>
              </w:rPr>
              <w:t>标人必须配合</w:t>
            </w:r>
            <w:r>
              <w:rPr>
                <w:rStyle w:val="245"/>
                <w:rFonts w:hint="eastAsia" w:ascii="仿宋_GB2312" w:hAnsi="仿宋_GB2312" w:eastAsia="仿宋_GB2312" w:cs="仿宋_GB2312"/>
                <w:color w:val="auto"/>
                <w:sz w:val="24"/>
                <w:szCs w:val="24"/>
                <w:lang w:eastAsia="zh-CN"/>
              </w:rPr>
              <w:t>；</w:t>
            </w:r>
          </w:p>
          <w:p w14:paraId="34FB2542">
            <w:pPr>
              <w:pStyle w:val="246"/>
              <w:keepNext w:val="0"/>
              <w:keepLines w:val="0"/>
              <w:pageBreakBefore w:val="0"/>
              <w:kinsoku/>
              <w:wordWrap/>
              <w:overflowPunct/>
              <w:topLinePunct w:val="0"/>
              <w:autoSpaceDE/>
              <w:autoSpaceDN/>
              <w:bidi w:val="0"/>
              <w:adjustRightInd/>
              <w:snapToGrid/>
              <w:spacing w:line="400" w:lineRule="exact"/>
              <w:ind w:firstLine="480" w:firstLineChars="200"/>
              <w:textAlignment w:val="auto"/>
              <w:rPr>
                <w:rStyle w:val="245"/>
                <w:rFonts w:hint="eastAsia" w:ascii="仿宋_GB2312" w:hAnsi="仿宋_GB2312" w:eastAsia="仿宋_GB2312" w:cs="仿宋_GB2312"/>
                <w:color w:val="auto"/>
                <w:sz w:val="24"/>
                <w:szCs w:val="24"/>
                <w:lang w:eastAsia="zh-CN"/>
              </w:rPr>
            </w:pPr>
            <w:r>
              <w:rPr>
                <w:rStyle w:val="245"/>
                <w:rFonts w:hint="eastAsia" w:ascii="仿宋_GB2312" w:hAnsi="仿宋_GB2312" w:eastAsia="仿宋_GB2312" w:cs="仿宋_GB2312"/>
                <w:color w:val="auto"/>
                <w:sz w:val="24"/>
                <w:szCs w:val="24"/>
                <w:lang w:eastAsia="zh-CN"/>
              </w:rPr>
              <w:t>（八）所有</w:t>
            </w:r>
            <w:r>
              <w:rPr>
                <w:rStyle w:val="245"/>
                <w:rFonts w:hint="eastAsia" w:ascii="仿宋_GB2312" w:hAnsi="仿宋_GB2312" w:eastAsia="仿宋_GB2312" w:cs="仿宋_GB2312"/>
                <w:color w:val="auto"/>
                <w:sz w:val="24"/>
                <w:szCs w:val="24"/>
                <w:highlight w:val="none"/>
                <w:lang w:eastAsia="zh-CN"/>
              </w:rPr>
              <w:t>货物折扣百分比要保</w:t>
            </w:r>
            <w:r>
              <w:rPr>
                <w:rStyle w:val="245"/>
                <w:rFonts w:hint="eastAsia" w:ascii="仿宋_GB2312" w:hAnsi="仿宋_GB2312" w:eastAsia="仿宋_GB2312" w:cs="仿宋_GB2312"/>
                <w:color w:val="auto"/>
                <w:sz w:val="24"/>
                <w:szCs w:val="24"/>
                <w:lang w:eastAsia="zh-CN"/>
              </w:rPr>
              <w:t>持一致。</w:t>
            </w:r>
          </w:p>
        </w:tc>
        <w:tc>
          <w:tcPr>
            <w:tcW w:w="733" w:type="dxa"/>
            <w:tcBorders>
              <w:top w:val="single" w:color="auto" w:sz="4" w:space="0"/>
              <w:left w:val="single" w:color="auto" w:sz="4" w:space="0"/>
              <w:bottom w:val="single" w:color="auto" w:sz="4" w:space="0"/>
              <w:right w:val="single" w:color="auto" w:sz="4" w:space="0"/>
            </w:tcBorders>
            <w:noWrap w:val="0"/>
            <w:vAlign w:val="center"/>
          </w:tcPr>
          <w:p w14:paraId="24C7A442">
            <w:pPr>
              <w:spacing w:line="276" w:lineRule="auto"/>
              <w:ind w:left="420" w:hanging="42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1项</w:t>
            </w:r>
          </w:p>
        </w:tc>
      </w:tr>
    </w:tbl>
    <w:p w14:paraId="0771C905">
      <w:pPr>
        <w:rPr>
          <w:rFonts w:hint="eastAsia" w:ascii="仿宋_GB2312" w:hAnsi="仿宋_GB2312" w:eastAsia="仿宋_GB2312" w:cs="仿宋_GB2312"/>
          <w:sz w:val="24"/>
          <w:szCs w:val="24"/>
        </w:rPr>
      </w:pPr>
    </w:p>
    <w:tbl>
      <w:tblPr>
        <w:tblStyle w:val="48"/>
        <w:tblW w:w="9300" w:type="dxa"/>
        <w:tblInd w:w="-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9"/>
        <w:gridCol w:w="7991"/>
      </w:tblGrid>
      <w:tr w14:paraId="6208B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300" w:type="dxa"/>
            <w:gridSpan w:val="2"/>
            <w:tcBorders>
              <w:top w:val="single" w:color="auto" w:sz="4" w:space="0"/>
              <w:left w:val="single" w:color="auto" w:sz="4" w:space="0"/>
              <w:bottom w:val="single" w:color="auto" w:sz="4" w:space="0"/>
              <w:right w:val="single" w:color="auto" w:sz="4" w:space="0"/>
            </w:tcBorders>
            <w:vAlign w:val="center"/>
          </w:tcPr>
          <w:p w14:paraId="0E75AB83">
            <w:pPr>
              <w:spacing w:line="400" w:lineRule="exact"/>
              <w:ind w:right="-330" w:rightChars="-157"/>
              <w:rPr>
                <w:rFonts w:hint="eastAsia" w:ascii="仿宋_GB2312" w:hAnsi="仿宋_GB2312" w:eastAsia="仿宋_GB2312" w:cs="仿宋_GB2312"/>
                <w:b/>
                <w:color w:val="000000"/>
                <w:kern w:val="0"/>
                <w:sz w:val="24"/>
                <w:szCs w:val="24"/>
              </w:rPr>
            </w:pPr>
            <w:r>
              <w:rPr>
                <w:rFonts w:hint="eastAsia" w:ascii="仿宋_GB2312" w:hAnsi="仿宋_GB2312" w:eastAsia="仿宋_GB2312" w:cs="仿宋_GB2312"/>
                <w:b/>
                <w:kern w:val="0"/>
                <w:sz w:val="24"/>
                <w:szCs w:val="24"/>
              </w:rPr>
              <w:t>★</w:t>
            </w:r>
            <w:r>
              <w:rPr>
                <w:rFonts w:hint="eastAsia" w:ascii="仿宋_GB2312" w:hAnsi="仿宋_GB2312" w:eastAsia="仿宋_GB2312" w:cs="仿宋_GB2312"/>
                <w:b/>
                <w:color w:val="000000"/>
                <w:kern w:val="0"/>
                <w:sz w:val="24"/>
                <w:szCs w:val="24"/>
              </w:rPr>
              <w:t>二、商务要求</w:t>
            </w:r>
          </w:p>
        </w:tc>
      </w:tr>
      <w:tr w14:paraId="5F391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309" w:type="dxa"/>
            <w:tcBorders>
              <w:top w:val="single" w:color="auto" w:sz="4" w:space="0"/>
              <w:left w:val="single" w:color="auto" w:sz="4" w:space="0"/>
              <w:bottom w:val="single" w:color="auto" w:sz="4" w:space="0"/>
              <w:right w:val="single" w:color="auto" w:sz="4" w:space="0"/>
            </w:tcBorders>
            <w:vAlign w:val="center"/>
          </w:tcPr>
          <w:p w14:paraId="1E191862">
            <w:pPr>
              <w:spacing w:line="440" w:lineRule="exact"/>
              <w:ind w:right="-27" w:rightChars="-13"/>
              <w:jc w:val="left"/>
              <w:rPr>
                <w:rFonts w:hint="eastAsia" w:ascii="仿宋_GB2312" w:hAnsi="仿宋_GB2312" w:eastAsia="仿宋_GB2312" w:cs="仿宋_GB2312"/>
                <w:bCs/>
                <w:color w:val="000000"/>
                <w:sz w:val="24"/>
                <w:szCs w:val="24"/>
                <w:lang w:val="en-GB"/>
              </w:rPr>
            </w:pPr>
            <w:r>
              <w:rPr>
                <w:rFonts w:hint="eastAsia" w:ascii="仿宋_GB2312" w:hAnsi="仿宋_GB2312" w:eastAsia="仿宋_GB2312" w:cs="仿宋_GB2312"/>
                <w:color w:val="000000"/>
                <w:sz w:val="24"/>
                <w:szCs w:val="24"/>
              </w:rPr>
              <w:t>报价要求</w:t>
            </w:r>
          </w:p>
        </w:tc>
        <w:tc>
          <w:tcPr>
            <w:tcW w:w="7991" w:type="dxa"/>
            <w:tcBorders>
              <w:top w:val="single" w:color="auto" w:sz="4" w:space="0"/>
              <w:left w:val="single" w:color="auto" w:sz="4" w:space="0"/>
              <w:bottom w:val="single" w:color="auto" w:sz="4" w:space="0"/>
              <w:right w:val="single" w:color="auto" w:sz="4" w:space="0"/>
            </w:tcBorders>
            <w:vAlign w:val="center"/>
          </w:tcPr>
          <w:p w14:paraId="01B3CB4F">
            <w:pPr>
              <w:spacing w:line="440" w:lineRule="exact"/>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1.本项目以折扣百分比进行报价；
</w:t>
            </w:r>
            <w:bookmarkStart w:id="96" w:name="_GoBack"/>
            <w:bookmarkEnd w:id="96"/>
            <w:r>
              <w:rPr>
                <w:rFonts w:hint="eastAsia" w:ascii="仿宋_GB2312" w:hAnsi="仿宋_GB2312" w:eastAsia="仿宋_GB2312" w:cs="仿宋_GB2312"/>
                <w:bCs/>
                <w:color w:val="000000"/>
                <w:sz w:val="24"/>
                <w:szCs w:val="24"/>
              </w:rPr>
              <w:br w:type="textWrapping"/>
            </w:r>
            <w:r>
              <w:rPr>
                <w:rFonts w:hint="eastAsia" w:ascii="仿宋_GB2312" w:hAnsi="仿宋_GB2312" w:eastAsia="仿宋_GB2312" w:cs="仿宋_GB2312"/>
                <w:bCs/>
                <w:color w:val="000000"/>
                <w:sz w:val="24"/>
                <w:szCs w:val="24"/>
              </w:rPr>
              <w:t>2.响应报价应包括食品原材料成本、生产、检验检测、包装、运输、仓储、配送、服务、人工、保险、利润、税金等一切相关费用；
</w:t>
            </w:r>
            <w:r>
              <w:rPr>
                <w:rFonts w:hint="eastAsia" w:ascii="仿宋_GB2312" w:hAnsi="仿宋_GB2312" w:eastAsia="仿宋_GB2312" w:cs="仿宋_GB2312"/>
                <w:bCs/>
                <w:color w:val="000000"/>
                <w:sz w:val="24"/>
                <w:szCs w:val="24"/>
              </w:rPr>
              <w:br w:type="textWrapping"/>
            </w:r>
            <w:r>
              <w:rPr>
                <w:rFonts w:hint="eastAsia" w:ascii="仿宋_GB2312" w:hAnsi="仿宋_GB2312" w:eastAsia="仿宋_GB2312" w:cs="仿宋_GB2312"/>
                <w:bCs/>
                <w:color w:val="000000"/>
                <w:sz w:val="24"/>
                <w:szCs w:val="24"/>
              </w:rPr>
              <w:t>3.配送的食品原材料价格必须按照“随行就市、保本微利”的原则，以柳州市发改委网站每日公布的重</w:t>
            </w:r>
            <w:r>
              <w:rPr>
                <w:rFonts w:hint="eastAsia" w:ascii="仿宋_GB2312" w:hAnsi="仿宋_GB2312" w:eastAsia="仿宋_GB2312" w:cs="仿宋_GB2312"/>
                <w:bCs/>
                <w:color w:val="auto"/>
                <w:sz w:val="24"/>
                <w:szCs w:val="24"/>
              </w:rPr>
              <w:t>要民生商品平均价格采集表（http://fgw.liuzhou.gov.cn/wsbs/ggfw/jgqs/）作为食品原材料价格依据。对柳州市发改委网站每日公布的重要民生商品平均价格采集表未涵盖的食材以市内古亭山农贸市场、华保农贸市场（二选一）进行市场询价，取平均价作为食品原材料价格依据，</w:t>
            </w:r>
            <w:r>
              <w:rPr>
                <w:rStyle w:val="814"/>
                <w:rFonts w:hint="eastAsia" w:ascii="仿宋_GB2312" w:hAnsi="仿宋_GB2312" w:eastAsia="仿宋_GB2312" w:cs="仿宋_GB2312"/>
                <w:color w:val="auto"/>
                <w:sz w:val="24"/>
                <w:szCs w:val="24"/>
              </w:rPr>
              <w:t>乳制品</w:t>
            </w:r>
            <w:r>
              <w:rPr>
                <w:rStyle w:val="814"/>
                <w:rFonts w:hint="eastAsia" w:ascii="仿宋_GB2312" w:hAnsi="仿宋_GB2312" w:eastAsia="仿宋_GB2312" w:cs="仿宋_GB2312"/>
                <w:color w:val="auto"/>
                <w:sz w:val="24"/>
                <w:szCs w:val="24"/>
                <w:lang w:eastAsia="zh-CN"/>
              </w:rPr>
              <w:t>、</w:t>
            </w:r>
            <w:r>
              <w:rPr>
                <w:rStyle w:val="814"/>
                <w:rFonts w:hint="eastAsia" w:ascii="仿宋_GB2312" w:hAnsi="仿宋_GB2312" w:eastAsia="仿宋_GB2312" w:cs="仿宋_GB2312"/>
                <w:color w:val="auto"/>
                <w:sz w:val="24"/>
                <w:szCs w:val="24"/>
              </w:rPr>
              <w:t>调味品类</w:t>
            </w:r>
            <w:r>
              <w:rPr>
                <w:rStyle w:val="814"/>
                <w:rFonts w:hint="eastAsia" w:ascii="仿宋_GB2312" w:hAnsi="仿宋_GB2312" w:eastAsia="仿宋_GB2312" w:cs="仿宋_GB2312"/>
                <w:color w:val="auto"/>
                <w:sz w:val="24"/>
                <w:szCs w:val="24"/>
                <w:lang w:eastAsia="zh-CN"/>
              </w:rPr>
              <w:t>以市内大型超市</w:t>
            </w:r>
            <w:r>
              <w:rPr>
                <w:rFonts w:hint="eastAsia" w:ascii="仿宋_GB2312" w:hAnsi="仿宋_GB2312" w:eastAsia="仿宋_GB2312" w:cs="仿宋_GB2312"/>
                <w:bCs/>
                <w:color w:val="auto"/>
                <w:sz w:val="24"/>
                <w:szCs w:val="24"/>
              </w:rPr>
              <w:t>进行市场询价，作为食品原材料价格依据</w:t>
            </w:r>
            <w:r>
              <w:rPr>
                <w:rFonts w:hint="eastAsia" w:ascii="仿宋_GB2312" w:hAnsi="仿宋_GB2312" w:eastAsia="仿宋_GB2312" w:cs="仿宋_GB2312"/>
                <w:bCs/>
                <w:color w:val="auto"/>
                <w:sz w:val="24"/>
                <w:szCs w:val="24"/>
                <w:lang w:eastAsia="zh-CN"/>
              </w:rPr>
              <w:t>，</w:t>
            </w:r>
            <w:r>
              <w:rPr>
                <w:rFonts w:hint="eastAsia" w:ascii="仿宋_GB2312" w:hAnsi="仿宋_GB2312" w:eastAsia="仿宋_GB2312" w:cs="仿宋_GB2312"/>
                <w:bCs/>
                <w:color w:val="auto"/>
                <w:sz w:val="24"/>
                <w:szCs w:val="24"/>
              </w:rPr>
              <w:t>采购人与</w:t>
            </w:r>
            <w:r>
              <w:rPr>
                <w:rFonts w:hint="eastAsia" w:ascii="仿宋_GB2312" w:hAnsi="仿宋_GB2312" w:eastAsia="仿宋_GB2312" w:cs="仿宋_GB2312"/>
                <w:bCs/>
                <w:color w:val="auto"/>
                <w:sz w:val="24"/>
                <w:szCs w:val="24"/>
                <w:lang w:eastAsia="zh-CN"/>
              </w:rPr>
              <w:t>中标人</w:t>
            </w:r>
            <w:r>
              <w:rPr>
                <w:rFonts w:hint="eastAsia" w:ascii="仿宋_GB2312" w:hAnsi="仿宋_GB2312" w:eastAsia="仿宋_GB2312" w:cs="仿宋_GB2312"/>
                <w:bCs/>
                <w:color w:val="auto"/>
                <w:sz w:val="24"/>
                <w:szCs w:val="24"/>
              </w:rPr>
              <w:t>双方审定食品原材料价格，并以合同所约定的折扣百分比进行结算，即：结算价格＝双方审定后的食品原材料价格×折扣百分比。</w:t>
            </w:r>
          </w:p>
        </w:tc>
      </w:tr>
      <w:tr w14:paraId="27943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309" w:type="dxa"/>
            <w:tcBorders>
              <w:top w:val="single" w:color="auto" w:sz="4" w:space="0"/>
              <w:left w:val="single" w:color="auto" w:sz="4" w:space="0"/>
              <w:bottom w:val="single" w:color="auto" w:sz="4" w:space="0"/>
              <w:right w:val="single" w:color="auto" w:sz="4" w:space="0"/>
            </w:tcBorders>
            <w:vAlign w:val="center"/>
          </w:tcPr>
          <w:p w14:paraId="784D4730">
            <w:pPr>
              <w:spacing w:line="440" w:lineRule="exact"/>
              <w:ind w:right="-27" w:rightChars="-13"/>
              <w:jc w:val="left"/>
              <w:rPr>
                <w:rFonts w:hint="eastAsia" w:ascii="仿宋_GB2312" w:hAnsi="仿宋_GB2312" w:eastAsia="仿宋_GB2312" w:cs="仿宋_GB2312"/>
                <w:bCs/>
                <w:color w:val="000000"/>
                <w:sz w:val="24"/>
                <w:szCs w:val="24"/>
                <w:lang w:val="en-GB"/>
              </w:rPr>
            </w:pPr>
            <w:r>
              <w:rPr>
                <w:rFonts w:hint="eastAsia" w:ascii="仿宋_GB2312" w:hAnsi="仿宋_GB2312" w:eastAsia="仿宋_GB2312" w:cs="仿宋_GB2312"/>
                <w:color w:val="000000"/>
                <w:sz w:val="24"/>
                <w:szCs w:val="24"/>
              </w:rPr>
              <w:t>服务期限</w:t>
            </w:r>
          </w:p>
        </w:tc>
        <w:tc>
          <w:tcPr>
            <w:tcW w:w="7991" w:type="dxa"/>
            <w:tcBorders>
              <w:top w:val="single" w:color="auto" w:sz="4" w:space="0"/>
              <w:left w:val="single" w:color="auto" w:sz="4" w:space="0"/>
              <w:bottom w:val="single" w:color="auto" w:sz="4" w:space="0"/>
              <w:right w:val="single" w:color="auto" w:sz="4" w:space="0"/>
            </w:tcBorders>
            <w:vAlign w:val="center"/>
          </w:tcPr>
          <w:p w14:paraId="65F23798">
            <w:pPr>
              <w:spacing w:line="440" w:lineRule="exact"/>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rPr>
              <w:t>服务期</w:t>
            </w:r>
            <w:r>
              <w:rPr>
                <w:rFonts w:hint="eastAsia" w:ascii="仿宋_GB2312" w:hAnsi="仿宋_GB2312" w:eastAsia="仿宋_GB2312" w:cs="仿宋_GB2312"/>
                <w:bCs/>
                <w:color w:val="auto"/>
                <w:sz w:val="24"/>
              </w:rPr>
              <w:t xml:space="preserve">限为 </w:t>
            </w:r>
            <w:r>
              <w:rPr>
                <w:rFonts w:hint="eastAsia" w:ascii="仿宋_GB2312" w:hAnsi="仿宋_GB2312" w:eastAsia="仿宋_GB2312" w:cs="仿宋_GB2312"/>
                <w:bCs/>
                <w:color w:val="auto"/>
                <w:sz w:val="24"/>
                <w:lang w:val="en-US" w:eastAsia="zh-CN"/>
              </w:rPr>
              <w:t>2</w:t>
            </w:r>
            <w:r>
              <w:rPr>
                <w:rFonts w:hint="eastAsia" w:ascii="仿宋_GB2312" w:hAnsi="仿宋_GB2312" w:eastAsia="仿宋_GB2312" w:cs="仿宋_GB2312"/>
                <w:bCs/>
                <w:color w:val="auto"/>
                <w:sz w:val="24"/>
              </w:rPr>
              <w:t>年，具体服</w:t>
            </w:r>
            <w:r>
              <w:rPr>
                <w:rFonts w:hint="eastAsia" w:ascii="仿宋_GB2312" w:hAnsi="仿宋_GB2312" w:eastAsia="仿宋_GB2312" w:cs="仿宋_GB2312"/>
                <w:bCs/>
                <w:color w:val="000000"/>
                <w:sz w:val="24"/>
              </w:rPr>
              <w:t>务起止时间以合同约定日期为准。若未满合同服务期限本项目服务费用（即项目预算金额）已支付完毕，合同自动终止。</w:t>
            </w:r>
          </w:p>
        </w:tc>
      </w:tr>
      <w:tr w14:paraId="19A0C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309" w:type="dxa"/>
            <w:tcBorders>
              <w:top w:val="single" w:color="auto" w:sz="4" w:space="0"/>
              <w:left w:val="single" w:color="auto" w:sz="4" w:space="0"/>
              <w:bottom w:val="single" w:color="auto" w:sz="4" w:space="0"/>
              <w:right w:val="single" w:color="auto" w:sz="4" w:space="0"/>
            </w:tcBorders>
            <w:vAlign w:val="center"/>
          </w:tcPr>
          <w:p w14:paraId="3337BDD2">
            <w:pPr>
              <w:spacing w:line="440" w:lineRule="exact"/>
              <w:ind w:right="-27" w:rightChars="-13"/>
              <w:jc w:val="left"/>
              <w:rPr>
                <w:rFonts w:hint="eastAsia" w:ascii="仿宋_GB2312" w:hAnsi="仿宋_GB2312" w:eastAsia="仿宋_GB2312" w:cs="仿宋_GB2312"/>
                <w:bCs/>
                <w:color w:val="000000"/>
                <w:sz w:val="24"/>
                <w:szCs w:val="24"/>
                <w:lang w:val="en-GB"/>
              </w:rPr>
            </w:pPr>
            <w:r>
              <w:rPr>
                <w:rFonts w:hint="eastAsia" w:ascii="仿宋_GB2312" w:hAnsi="仿宋_GB2312" w:eastAsia="仿宋_GB2312" w:cs="仿宋_GB2312"/>
                <w:color w:val="000000"/>
                <w:sz w:val="24"/>
                <w:szCs w:val="24"/>
              </w:rPr>
              <w:t>处理问题响应时间</w:t>
            </w:r>
          </w:p>
        </w:tc>
        <w:tc>
          <w:tcPr>
            <w:tcW w:w="7991" w:type="dxa"/>
            <w:tcBorders>
              <w:top w:val="single" w:color="auto" w:sz="4" w:space="0"/>
              <w:left w:val="single" w:color="auto" w:sz="4" w:space="0"/>
              <w:bottom w:val="single" w:color="auto" w:sz="4" w:space="0"/>
              <w:right w:val="single" w:color="auto" w:sz="4" w:space="0"/>
            </w:tcBorders>
            <w:vAlign w:val="center"/>
          </w:tcPr>
          <w:p w14:paraId="62E1DE4C">
            <w:pPr>
              <w:spacing w:line="440" w:lineRule="exact"/>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rPr>
              <w:t>当天需要补充某类食材的，在收到采购人发出紧急通知后2小时内完成配送，其中鲜肉类、蔬果类、水产类等影响食堂当次供餐需求的生鲜类食材</w:t>
            </w:r>
            <w:r>
              <w:rPr>
                <w:rFonts w:hint="eastAsia" w:ascii="仿宋_GB2312" w:hAnsi="仿宋_GB2312" w:eastAsia="仿宋_GB2312" w:cs="仿宋_GB2312"/>
                <w:bCs/>
                <w:color w:val="000000"/>
                <w:sz w:val="24"/>
                <w:lang w:val="en-US" w:eastAsia="zh-CN"/>
              </w:rPr>
              <w:t>投</w:t>
            </w:r>
            <w:r>
              <w:rPr>
                <w:rFonts w:hint="eastAsia" w:ascii="仿宋_GB2312" w:hAnsi="仿宋_GB2312" w:eastAsia="仿宋_GB2312" w:cs="仿宋_GB2312"/>
                <w:bCs/>
                <w:color w:val="000000"/>
                <w:sz w:val="24"/>
                <w:lang w:eastAsia="zh-CN"/>
              </w:rPr>
              <w:t>标人</w:t>
            </w:r>
            <w:r>
              <w:rPr>
                <w:rFonts w:hint="eastAsia" w:ascii="仿宋_GB2312" w:hAnsi="仿宋_GB2312" w:eastAsia="仿宋_GB2312" w:cs="仿宋_GB2312"/>
                <w:bCs/>
                <w:color w:val="000000"/>
                <w:sz w:val="24"/>
              </w:rPr>
              <w:t>必须在1小时内补齐。</w:t>
            </w:r>
          </w:p>
        </w:tc>
      </w:tr>
      <w:tr w14:paraId="06DF2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309" w:type="dxa"/>
            <w:tcBorders>
              <w:top w:val="single" w:color="auto" w:sz="4" w:space="0"/>
              <w:left w:val="single" w:color="auto" w:sz="4" w:space="0"/>
              <w:bottom w:val="single" w:color="auto" w:sz="4" w:space="0"/>
              <w:right w:val="single" w:color="auto" w:sz="4" w:space="0"/>
            </w:tcBorders>
            <w:vAlign w:val="center"/>
          </w:tcPr>
          <w:p w14:paraId="1E3E3555">
            <w:pPr>
              <w:spacing w:line="440" w:lineRule="exact"/>
              <w:ind w:right="-27" w:rightChars="-13"/>
              <w:jc w:val="left"/>
              <w:rPr>
                <w:rFonts w:hint="eastAsia" w:ascii="仿宋_GB2312" w:hAnsi="仿宋_GB2312" w:eastAsia="仿宋_GB2312" w:cs="仿宋_GB2312"/>
                <w:bCs/>
                <w:color w:val="000000"/>
                <w:sz w:val="24"/>
                <w:szCs w:val="24"/>
                <w:lang w:val="en-GB"/>
              </w:rPr>
            </w:pPr>
            <w:r>
              <w:rPr>
                <w:rFonts w:hint="eastAsia" w:ascii="仿宋_GB2312" w:hAnsi="仿宋_GB2312" w:eastAsia="仿宋_GB2312" w:cs="仿宋_GB2312"/>
                <w:color w:val="000000"/>
                <w:sz w:val="24"/>
                <w:szCs w:val="24"/>
              </w:rPr>
              <w:t>服务交接时间及地点</w:t>
            </w:r>
          </w:p>
        </w:tc>
        <w:tc>
          <w:tcPr>
            <w:tcW w:w="7991" w:type="dxa"/>
            <w:tcBorders>
              <w:top w:val="single" w:color="auto" w:sz="4" w:space="0"/>
              <w:left w:val="single" w:color="auto" w:sz="4" w:space="0"/>
              <w:bottom w:val="single" w:color="auto" w:sz="4" w:space="0"/>
              <w:right w:val="single" w:color="auto" w:sz="4" w:space="0"/>
            </w:tcBorders>
            <w:vAlign w:val="center"/>
          </w:tcPr>
          <w:p w14:paraId="30AEB14C">
            <w:pPr>
              <w:spacing w:line="440" w:lineRule="exact"/>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rPr>
              <w:t>1.服务交接时间：自合同约定提供服务之日起3日内办理完服务交接手续；</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2.服务地点 ：广西柳州市新柳大道100号。</w:t>
            </w:r>
          </w:p>
        </w:tc>
      </w:tr>
      <w:tr w14:paraId="461D6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309" w:type="dxa"/>
            <w:tcBorders>
              <w:top w:val="single" w:color="auto" w:sz="4" w:space="0"/>
              <w:left w:val="single" w:color="auto" w:sz="4" w:space="0"/>
              <w:bottom w:val="single" w:color="auto" w:sz="4" w:space="0"/>
              <w:right w:val="single" w:color="auto" w:sz="4" w:space="0"/>
            </w:tcBorders>
            <w:vAlign w:val="center"/>
          </w:tcPr>
          <w:p w14:paraId="4DEADB9B">
            <w:pPr>
              <w:spacing w:line="440" w:lineRule="exact"/>
              <w:ind w:right="-27" w:rightChars="-13"/>
              <w:jc w:val="left"/>
              <w:rPr>
                <w:rFonts w:hint="eastAsia" w:ascii="仿宋_GB2312" w:hAnsi="仿宋_GB2312" w:eastAsia="仿宋_GB2312" w:cs="仿宋_GB2312"/>
                <w:bCs/>
                <w:color w:val="000000"/>
                <w:sz w:val="24"/>
                <w:szCs w:val="24"/>
                <w:lang w:val="en-GB"/>
              </w:rPr>
            </w:pPr>
            <w:r>
              <w:rPr>
                <w:rFonts w:hint="eastAsia" w:ascii="仿宋_GB2312" w:hAnsi="仿宋_GB2312" w:eastAsia="仿宋_GB2312" w:cs="仿宋_GB2312"/>
                <w:color w:val="000000"/>
                <w:sz w:val="24"/>
                <w:szCs w:val="24"/>
              </w:rPr>
              <w:t>付款方式</w:t>
            </w:r>
          </w:p>
        </w:tc>
        <w:tc>
          <w:tcPr>
            <w:tcW w:w="7991" w:type="dxa"/>
            <w:tcBorders>
              <w:top w:val="single" w:color="auto" w:sz="4" w:space="0"/>
              <w:left w:val="single" w:color="auto" w:sz="4" w:space="0"/>
              <w:bottom w:val="single" w:color="auto" w:sz="4" w:space="0"/>
              <w:right w:val="single" w:color="auto" w:sz="4" w:space="0"/>
            </w:tcBorders>
            <w:vAlign w:val="center"/>
          </w:tcPr>
          <w:p w14:paraId="56F69531">
            <w:pPr>
              <w:spacing w:line="440" w:lineRule="exact"/>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rPr>
              <w:t>财政性资金按财政国库集中支付规定程序办理。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合同签订后采购人按月向</w:t>
            </w:r>
            <w:r>
              <w:rPr>
                <w:rFonts w:hint="eastAsia" w:ascii="仿宋_GB2312" w:hAnsi="仿宋_GB2312" w:eastAsia="仿宋_GB2312" w:cs="仿宋_GB2312"/>
                <w:bCs/>
                <w:color w:val="000000"/>
                <w:sz w:val="24"/>
                <w:lang w:eastAsia="zh-CN"/>
              </w:rPr>
              <w:t>中标人</w:t>
            </w:r>
            <w:r>
              <w:rPr>
                <w:rFonts w:hint="eastAsia" w:ascii="仿宋_GB2312" w:hAnsi="仿宋_GB2312" w:eastAsia="仿宋_GB2312" w:cs="仿宋_GB2312"/>
                <w:bCs/>
                <w:color w:val="000000"/>
                <w:sz w:val="24"/>
              </w:rPr>
              <w:t>支付费用，采用当月先供货后对账再结算的方式，按实际采购量进行结算，合同期内结算总款项不超过本项目采购预算。</w:t>
            </w:r>
            <w:r>
              <w:rPr>
                <w:rFonts w:hint="eastAsia" w:ascii="仿宋_GB2312" w:hAnsi="仿宋_GB2312" w:eastAsia="仿宋_GB2312" w:cs="仿宋_GB2312"/>
                <w:bCs/>
                <w:color w:val="000000"/>
                <w:sz w:val="24"/>
                <w:lang w:eastAsia="zh-CN"/>
              </w:rPr>
              <w:t>中标人</w:t>
            </w:r>
            <w:r>
              <w:rPr>
                <w:rFonts w:hint="eastAsia" w:ascii="仿宋_GB2312" w:hAnsi="仿宋_GB2312" w:eastAsia="仿宋_GB2312" w:cs="仿宋_GB2312"/>
                <w:bCs/>
                <w:color w:val="000000"/>
                <w:sz w:val="24"/>
              </w:rPr>
              <w:t>应当于每个月开始后15个工作日内，以上月每日配送单据进行统计，计算应付款项，将上月合法、有效发票开具给采购人，采购人原则上应当自收到发票后10个工作日内将资金支付到合同约定的中标人账户</w:t>
            </w:r>
            <w:r>
              <w:rPr>
                <w:rFonts w:hint="eastAsia" w:ascii="仿宋_GB2312" w:hAnsi="仿宋_GB2312" w:eastAsia="仿宋_GB2312" w:cs="仿宋_GB2312"/>
                <w:bCs/>
                <w:color w:val="000000"/>
                <w:sz w:val="24"/>
                <w:lang w:eastAsia="zh-CN"/>
              </w:rPr>
              <w:t>（</w:t>
            </w:r>
            <w:r>
              <w:rPr>
                <w:rFonts w:hint="eastAsia" w:ascii="仿宋_GB2312" w:hAnsi="仿宋_GB2312" w:eastAsia="仿宋_GB2312" w:cs="仿宋_GB2312"/>
                <w:bCs/>
                <w:color w:val="000000"/>
                <w:sz w:val="24"/>
                <w:lang w:val="en-US" w:eastAsia="zh-CN"/>
              </w:rPr>
              <w:t>不计利息</w:t>
            </w:r>
            <w:r>
              <w:rPr>
                <w:rFonts w:hint="eastAsia" w:ascii="仿宋_GB2312" w:hAnsi="仿宋_GB2312" w:eastAsia="仿宋_GB2312" w:cs="仿宋_GB2312"/>
                <w:bCs/>
                <w:color w:val="000000"/>
                <w:sz w:val="24"/>
                <w:lang w:eastAsia="zh-CN"/>
              </w:rPr>
              <w:t>）</w:t>
            </w:r>
            <w:r>
              <w:rPr>
                <w:rFonts w:hint="eastAsia" w:ascii="仿宋_GB2312" w:hAnsi="仿宋_GB2312" w:eastAsia="仿宋_GB2312" w:cs="仿宋_GB2312"/>
                <w:bCs/>
                <w:color w:val="000000"/>
                <w:sz w:val="24"/>
              </w:rPr>
              <w:t>，否则采购人可以顺延付款</w:t>
            </w:r>
            <w:r>
              <w:rPr>
                <w:rFonts w:hint="eastAsia" w:eastAsia="仿宋_GB2312"/>
                <w:lang w:eastAsia="zh-CN"/>
              </w:rPr>
              <w:t>。</w:t>
            </w:r>
            <w:r>
              <w:rPr>
                <w:rFonts w:hint="eastAsia" w:ascii="仿宋_GB2312" w:hAnsi="仿宋_GB2312" w:eastAsia="仿宋_GB2312" w:cs="仿宋_GB2312"/>
                <w:bCs/>
                <w:color w:val="000000"/>
                <w:sz w:val="24"/>
              </w:rPr>
              <w:t>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注：</w:t>
            </w:r>
            <w:r>
              <w:rPr>
                <w:rFonts w:hint="eastAsia" w:ascii="仿宋_GB2312" w:hAnsi="仿宋_GB2312" w:eastAsia="仿宋_GB2312" w:cs="仿宋_GB2312"/>
                <w:bCs/>
                <w:color w:val="000000"/>
                <w:sz w:val="24"/>
                <w:szCs w:val="24"/>
              </w:rPr>
              <w:t>资金支付等事项按照《保障中小企业款项支付条例》（国务院令第802号）、《广西壮族自治区财政厅关于持续优化政府采购营商环境推动高质量发展的通知》等要求执行</w:t>
            </w:r>
            <w:r>
              <w:rPr>
                <w:rFonts w:hint="eastAsia" w:ascii="仿宋_GB2312" w:hAnsi="仿宋_GB2312" w:eastAsia="仿宋_GB2312" w:cs="仿宋_GB2312"/>
                <w:bCs/>
                <w:color w:val="000000"/>
                <w:sz w:val="24"/>
              </w:rPr>
              <w:t>。</w:t>
            </w:r>
          </w:p>
        </w:tc>
      </w:tr>
      <w:tr w14:paraId="50FB2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300" w:type="dxa"/>
            <w:gridSpan w:val="2"/>
            <w:tcBorders>
              <w:top w:val="single" w:color="auto" w:sz="4" w:space="0"/>
              <w:left w:val="single" w:color="auto" w:sz="4" w:space="0"/>
              <w:bottom w:val="single" w:color="auto" w:sz="4" w:space="0"/>
              <w:right w:val="single" w:color="auto" w:sz="4" w:space="0"/>
            </w:tcBorders>
            <w:vAlign w:val="center"/>
          </w:tcPr>
          <w:p w14:paraId="25CC568A">
            <w:pPr>
              <w:pStyle w:val="26"/>
              <w:snapToGrid w:val="0"/>
              <w:spacing w:line="400" w:lineRule="exact"/>
              <w:ind w:right="27" w:rightChars="13"/>
              <w:rPr>
                <w:rFonts w:hint="eastAsia" w:ascii="仿宋_GB2312" w:hAnsi="仿宋_GB2312" w:eastAsia="仿宋_GB2312" w:cs="仿宋_GB2312"/>
                <w:bCs/>
                <w:color w:val="000000"/>
                <w:sz w:val="24"/>
                <w:szCs w:val="24"/>
                <w:lang w:val="en-GB"/>
              </w:rPr>
            </w:pPr>
            <w:r>
              <w:rPr>
                <w:rFonts w:hint="eastAsia" w:ascii="仿宋_GB2312" w:hAnsi="仿宋_GB2312" w:eastAsia="仿宋_GB2312" w:cs="仿宋_GB2312"/>
                <w:b/>
                <w:kern w:val="0"/>
                <w:sz w:val="24"/>
                <w:szCs w:val="24"/>
              </w:rPr>
              <w:t>★</w:t>
            </w:r>
            <w:r>
              <w:rPr>
                <w:rFonts w:hint="eastAsia" w:ascii="仿宋_GB2312" w:hAnsi="仿宋_GB2312" w:eastAsia="仿宋_GB2312" w:cs="仿宋_GB2312"/>
                <w:b/>
                <w:bCs/>
                <w:sz w:val="24"/>
                <w:szCs w:val="24"/>
              </w:rPr>
              <w:t>三、</w:t>
            </w:r>
            <w:r>
              <w:rPr>
                <w:rFonts w:hint="eastAsia" w:ascii="仿宋_GB2312" w:hAnsi="仿宋_GB2312" w:eastAsia="仿宋_GB2312" w:cs="仿宋_GB2312"/>
                <w:b/>
                <w:sz w:val="24"/>
                <w:szCs w:val="24"/>
              </w:rPr>
              <w:t>验收要求</w:t>
            </w:r>
          </w:p>
        </w:tc>
      </w:tr>
      <w:tr w14:paraId="03BBD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309" w:type="dxa"/>
            <w:tcBorders>
              <w:top w:val="single" w:color="auto" w:sz="4" w:space="0"/>
              <w:left w:val="single" w:color="auto" w:sz="4" w:space="0"/>
              <w:bottom w:val="single" w:color="auto" w:sz="4" w:space="0"/>
              <w:right w:val="single" w:color="auto" w:sz="4" w:space="0"/>
            </w:tcBorders>
            <w:vAlign w:val="center"/>
          </w:tcPr>
          <w:p w14:paraId="2FDF5111">
            <w:pPr>
              <w:spacing w:line="440" w:lineRule="exact"/>
              <w:ind w:right="-27" w:rightChars="-13"/>
              <w:jc w:val="left"/>
              <w:rPr>
                <w:rFonts w:hint="eastAsia" w:ascii="仿宋_GB2312" w:hAnsi="仿宋_GB2312" w:eastAsia="仿宋_GB2312" w:cs="仿宋_GB2312"/>
                <w:bCs/>
                <w:color w:val="000000"/>
                <w:sz w:val="24"/>
                <w:szCs w:val="24"/>
                <w:lang w:val="en-GB"/>
              </w:rPr>
            </w:pPr>
            <w:r>
              <w:rPr>
                <w:rFonts w:hint="eastAsia" w:ascii="仿宋_GB2312" w:hAnsi="仿宋_GB2312" w:eastAsia="仿宋_GB2312" w:cs="仿宋_GB2312"/>
                <w:bCs/>
                <w:color w:val="000000"/>
                <w:sz w:val="24"/>
                <w:szCs w:val="24"/>
              </w:rPr>
              <w:t>验收标准及要求</w:t>
            </w:r>
          </w:p>
        </w:tc>
        <w:tc>
          <w:tcPr>
            <w:tcW w:w="7991" w:type="dxa"/>
            <w:tcBorders>
              <w:top w:val="single" w:color="auto" w:sz="4" w:space="0"/>
              <w:left w:val="single" w:color="auto" w:sz="4" w:space="0"/>
              <w:bottom w:val="single" w:color="auto" w:sz="4" w:space="0"/>
              <w:right w:val="single" w:color="auto" w:sz="4" w:space="0"/>
            </w:tcBorders>
            <w:vAlign w:val="center"/>
          </w:tcPr>
          <w:p w14:paraId="36B1D6EE">
            <w:pPr>
              <w:spacing w:line="440" w:lineRule="exact"/>
              <w:ind w:right="27" w:rightChars="13"/>
              <w:jc w:val="left"/>
              <w:rPr>
                <w:rFonts w:hint="eastAsia" w:ascii="仿宋_GB2312" w:hAnsi="仿宋_GB2312" w:eastAsia="仿宋_GB2312" w:cs="仿宋_GB2312"/>
                <w:bCs/>
                <w:color w:val="000000"/>
                <w:sz w:val="24"/>
                <w:szCs w:val="24"/>
              </w:rPr>
            </w:pPr>
            <w:r>
              <w:rPr>
                <w:rFonts w:ascii="仿宋_GB2312" w:hAnsi="仿宋_GB2312" w:eastAsia="仿宋_GB2312" w:cs="仿宋_GB2312"/>
                <w:bCs/>
                <w:color w:val="auto"/>
                <w:sz w:val="24"/>
              </w:rPr>
              <w:t>1.国家强制性标准及有关规定；
</w:t>
            </w:r>
            <w:r>
              <w:rPr>
                <w:rFonts w:ascii="仿宋_GB2312" w:hAnsi="仿宋_GB2312" w:eastAsia="仿宋_GB2312" w:cs="仿宋_GB2312"/>
                <w:bCs/>
                <w:color w:val="auto"/>
                <w:sz w:val="24"/>
              </w:rPr>
              <w:br w:type="textWrapping"/>
            </w:r>
            <w:r>
              <w:rPr>
                <w:rFonts w:ascii="仿宋_GB2312" w:hAnsi="仿宋_GB2312" w:eastAsia="仿宋_GB2312" w:cs="仿宋_GB2312"/>
                <w:bCs/>
                <w:color w:val="auto"/>
                <w:sz w:val="24"/>
              </w:rPr>
              <w:t>2.</w:t>
            </w:r>
            <w:r>
              <w:rPr>
                <w:rFonts w:hint="eastAsia" w:ascii="仿宋_GB2312" w:hAnsi="仿宋_GB2312" w:eastAsia="仿宋_GB2312" w:cs="仿宋_GB2312"/>
                <w:bCs/>
                <w:color w:val="auto"/>
                <w:sz w:val="24"/>
                <w:lang w:val="en-US" w:eastAsia="zh-CN"/>
              </w:rPr>
              <w:t>中标人</w:t>
            </w:r>
            <w:r>
              <w:rPr>
                <w:rFonts w:ascii="仿宋_GB2312" w:hAnsi="仿宋_GB2312" w:eastAsia="仿宋_GB2312" w:cs="仿宋_GB2312"/>
                <w:bCs/>
                <w:color w:val="auto"/>
                <w:sz w:val="24"/>
              </w:rPr>
              <w:t>须向采购人提供每批次质量自检报告单和检验合格证明，以供采购人验收；
</w:t>
            </w:r>
            <w:r>
              <w:rPr>
                <w:rFonts w:ascii="仿宋_GB2312" w:hAnsi="仿宋_GB2312" w:eastAsia="仿宋_GB2312" w:cs="仿宋_GB2312"/>
                <w:bCs/>
                <w:color w:val="auto"/>
                <w:sz w:val="24"/>
              </w:rPr>
              <w:br w:type="textWrapping"/>
            </w:r>
            <w:r>
              <w:rPr>
                <w:rFonts w:ascii="仿宋_GB2312" w:hAnsi="仿宋_GB2312" w:eastAsia="仿宋_GB2312" w:cs="仿宋_GB2312"/>
                <w:bCs/>
                <w:color w:val="auto"/>
                <w:sz w:val="24"/>
              </w:rPr>
              <w:t>3.验收时</w:t>
            </w:r>
            <w:r>
              <w:rPr>
                <w:rFonts w:hint="eastAsia" w:ascii="仿宋_GB2312" w:hAnsi="仿宋_GB2312" w:eastAsia="仿宋_GB2312" w:cs="仿宋_GB2312"/>
                <w:bCs/>
                <w:color w:val="auto"/>
                <w:sz w:val="24"/>
                <w:lang w:val="en-US" w:eastAsia="zh-CN"/>
              </w:rPr>
              <w:t>中标人</w:t>
            </w:r>
            <w:r>
              <w:rPr>
                <w:rFonts w:ascii="仿宋_GB2312" w:hAnsi="仿宋_GB2312" w:eastAsia="仿宋_GB2312" w:cs="仿宋_GB2312"/>
                <w:bCs/>
                <w:color w:val="auto"/>
                <w:sz w:val="24"/>
              </w:rPr>
              <w:t>将食材运抵采购人指定地点后，由采购人依据</w:t>
            </w:r>
            <w:r>
              <w:rPr>
                <w:rFonts w:hint="eastAsia" w:ascii="仿宋_GB2312" w:hAnsi="仿宋_GB2312" w:eastAsia="仿宋_GB2312" w:cs="仿宋_GB2312"/>
                <w:bCs/>
                <w:color w:val="auto"/>
                <w:sz w:val="24"/>
                <w:lang w:val="en-US" w:eastAsia="zh-CN"/>
              </w:rPr>
              <w:t>投标</w:t>
            </w:r>
            <w:r>
              <w:rPr>
                <w:rFonts w:ascii="仿宋_GB2312" w:hAnsi="仿宋_GB2312" w:eastAsia="仿宋_GB2312" w:cs="仿宋_GB2312"/>
                <w:bCs/>
                <w:color w:val="auto"/>
                <w:sz w:val="24"/>
              </w:rPr>
              <w:t>文件的承诺、国家或行业标准进行初步质量验收及核对数量、价格，并按规定留样备查。采购人对符合要求的给予签收，如食材有质量不合格、品种规格不符、价格不符及数量不足等问题，采购人将不予签收；
</w:t>
            </w:r>
            <w:r>
              <w:rPr>
                <w:rFonts w:ascii="仿宋_GB2312" w:hAnsi="仿宋_GB2312" w:eastAsia="仿宋_GB2312" w:cs="仿宋_GB2312"/>
                <w:bCs/>
                <w:color w:val="auto"/>
                <w:sz w:val="24"/>
              </w:rPr>
              <w:br w:type="textWrapping"/>
            </w:r>
            <w:r>
              <w:rPr>
                <w:rFonts w:ascii="仿宋_GB2312" w:hAnsi="仿宋_GB2312" w:eastAsia="仿宋_GB2312" w:cs="仿宋_GB2312"/>
                <w:bCs/>
                <w:color w:val="auto"/>
                <w:sz w:val="24"/>
              </w:rPr>
              <w:t>4.采购人不免除</w:t>
            </w:r>
            <w:r>
              <w:rPr>
                <w:rFonts w:hint="eastAsia" w:ascii="仿宋_GB2312" w:hAnsi="仿宋_GB2312" w:eastAsia="仿宋_GB2312" w:cs="仿宋_GB2312"/>
                <w:bCs/>
                <w:color w:val="auto"/>
                <w:sz w:val="24"/>
                <w:lang w:val="en-US" w:eastAsia="zh-CN"/>
              </w:rPr>
              <w:t>中标人</w:t>
            </w:r>
            <w:r>
              <w:rPr>
                <w:rFonts w:ascii="仿宋_GB2312" w:hAnsi="仿宋_GB2312" w:eastAsia="仿宋_GB2312" w:cs="仿宋_GB2312"/>
                <w:bCs/>
                <w:color w:val="auto"/>
                <w:sz w:val="24"/>
              </w:rPr>
              <w:t>的质量责任，不能认为质量已完全合格，如在使用过程中发现食材存在其他问题的，</w:t>
            </w:r>
            <w:r>
              <w:rPr>
                <w:rFonts w:hint="eastAsia" w:ascii="仿宋_GB2312" w:hAnsi="仿宋_GB2312" w:eastAsia="仿宋_GB2312" w:cs="仿宋_GB2312"/>
                <w:bCs/>
                <w:color w:val="auto"/>
                <w:sz w:val="24"/>
                <w:lang w:val="en-US" w:eastAsia="zh-CN"/>
              </w:rPr>
              <w:t>中标人</w:t>
            </w:r>
            <w:r>
              <w:rPr>
                <w:rFonts w:ascii="仿宋_GB2312" w:hAnsi="仿宋_GB2312" w:eastAsia="仿宋_GB2312" w:cs="仿宋_GB2312"/>
                <w:bCs/>
                <w:color w:val="auto"/>
                <w:sz w:val="24"/>
              </w:rPr>
              <w:t>须及时到现场解决，并在规定时间内及时退换货。</w:t>
            </w:r>
          </w:p>
        </w:tc>
      </w:tr>
      <w:tr w14:paraId="75354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300" w:type="dxa"/>
            <w:gridSpan w:val="2"/>
            <w:tcBorders>
              <w:top w:val="single" w:color="auto" w:sz="4" w:space="0"/>
              <w:left w:val="single" w:color="auto" w:sz="4" w:space="0"/>
              <w:bottom w:val="single" w:color="auto" w:sz="4" w:space="0"/>
              <w:right w:val="single" w:color="auto" w:sz="4" w:space="0"/>
            </w:tcBorders>
            <w:vAlign w:val="center"/>
          </w:tcPr>
          <w:p w14:paraId="6D7E3FB8">
            <w:pPr>
              <w:pStyle w:val="26"/>
              <w:snapToGrid w:val="0"/>
              <w:spacing w:line="400" w:lineRule="exact"/>
              <w:ind w:right="-330" w:rightChars="-157"/>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四、</w:t>
            </w:r>
            <w:r>
              <w:rPr>
                <w:rFonts w:hint="eastAsia" w:ascii="仿宋_GB2312" w:hAnsi="仿宋_GB2312" w:eastAsia="仿宋_GB2312" w:cs="仿宋_GB2312"/>
                <w:b/>
                <w:sz w:val="24"/>
                <w:szCs w:val="24"/>
              </w:rPr>
              <w:t>资信要求</w:t>
            </w:r>
          </w:p>
        </w:tc>
      </w:tr>
      <w:tr w14:paraId="563B5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309" w:type="dxa"/>
            <w:tcBorders>
              <w:top w:val="single" w:color="auto" w:sz="4" w:space="0"/>
              <w:left w:val="single" w:color="auto" w:sz="4" w:space="0"/>
              <w:bottom w:val="single" w:color="auto" w:sz="4" w:space="0"/>
              <w:right w:val="single" w:color="auto" w:sz="4" w:space="0"/>
            </w:tcBorders>
            <w:vAlign w:val="center"/>
          </w:tcPr>
          <w:p w14:paraId="676E7992">
            <w:pPr>
              <w:pStyle w:val="26"/>
              <w:snapToGrid w:val="0"/>
              <w:spacing w:line="400" w:lineRule="exact"/>
              <w:jc w:val="center"/>
              <w:rPr>
                <w:rFonts w:hint="eastAsia" w:ascii="仿宋_GB2312" w:hAnsi="仿宋_GB2312" w:eastAsia="仿宋_GB2312" w:cs="仿宋_GB2312"/>
                <w:bCs/>
                <w:color w:val="000000"/>
                <w:sz w:val="24"/>
                <w:szCs w:val="24"/>
              </w:rPr>
            </w:pPr>
            <w:r>
              <w:rPr>
                <w:rFonts w:ascii="仿宋_GB2312" w:hAnsi="仿宋_GB2312" w:eastAsia="仿宋_GB2312" w:cs="仿宋_GB2312"/>
                <w:bCs/>
                <w:color w:val="000000"/>
                <w:sz w:val="24"/>
              </w:rPr>
              <w:t>★政策性资格要求</w:t>
            </w:r>
          </w:p>
        </w:tc>
        <w:tc>
          <w:tcPr>
            <w:tcW w:w="7991" w:type="dxa"/>
            <w:tcBorders>
              <w:top w:val="single" w:color="auto" w:sz="4" w:space="0"/>
              <w:left w:val="single" w:color="auto" w:sz="4" w:space="0"/>
              <w:bottom w:val="single" w:color="auto" w:sz="4" w:space="0"/>
              <w:right w:val="single" w:color="auto" w:sz="4" w:space="0"/>
            </w:tcBorders>
            <w:vAlign w:val="center"/>
          </w:tcPr>
          <w:p w14:paraId="5CBA8288">
            <w:pPr>
              <w:pStyle w:val="773"/>
              <w:spacing w:before="0" w:beforeAutospacing="0" w:after="0" w:afterAutospacing="0" w:line="460" w:lineRule="atLeast"/>
              <w:rPr>
                <w:rFonts w:ascii="仿宋_GB2312" w:eastAsia="仿宋_GB2312"/>
                <w:color w:val="000000"/>
              </w:rPr>
            </w:pPr>
            <w:r>
              <w:rPr>
                <w:rStyle w:val="815"/>
                <w:rFonts w:hint="eastAsia" w:ascii="仿宋_GB2312" w:eastAsia="仿宋_GB2312"/>
                <w:color w:val="000000"/>
              </w:rPr>
              <w:t>1.根据《政府采购促进中小企业发展管理办法》（财库〔2020〕46号），本项目属于专门面向</w:t>
            </w:r>
            <w:r>
              <w:rPr>
                <w:rStyle w:val="815"/>
                <w:rFonts w:hint="eastAsia" w:ascii="仿宋_GB2312" w:eastAsia="仿宋_GB2312"/>
                <w:color w:val="000000"/>
                <w:lang w:eastAsia="zh-CN"/>
              </w:rPr>
              <w:t>中小</w:t>
            </w:r>
            <w:r>
              <w:rPr>
                <w:rStyle w:val="815"/>
                <w:rFonts w:hint="eastAsia" w:ascii="仿宋_GB2312" w:eastAsia="仿宋_GB2312"/>
                <w:color w:val="000000"/>
              </w:rPr>
              <w:t>企业采购的项目，</w:t>
            </w:r>
            <w:r>
              <w:rPr>
                <w:rFonts w:hint="eastAsia" w:ascii="仿宋_GB2312" w:eastAsia="仿宋_GB2312"/>
                <w:color w:val="000000"/>
              </w:rPr>
              <w:t>符合《财政部、司法部关于政府采购支持监狱企业发展有关问题的通知》（财库〔2014〕68号）规定条件的监狱企业以及符合《财政部 民政部 中国残疾人联合会关于促进残疾人就业政府采购政策的通知》（财库〔2017〕141号）规定条件的残疾人福利单位视同小型、微型企业；</w:t>
            </w:r>
          </w:p>
          <w:p w14:paraId="00F5821A">
            <w:pPr>
              <w:pStyle w:val="773"/>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2.</w:t>
            </w:r>
            <w:r>
              <w:rPr>
                <w:rFonts w:hint="eastAsia" w:ascii="仿宋_GB2312" w:eastAsia="仿宋_GB2312"/>
                <w:color w:val="000000"/>
                <w:lang w:val="en-US" w:eastAsia="zh-CN"/>
              </w:rPr>
              <w:t>中小</w:t>
            </w:r>
            <w:r>
              <w:rPr>
                <w:rFonts w:hint="eastAsia" w:ascii="仿宋_GB2312" w:eastAsia="仿宋_GB2312"/>
                <w:color w:val="000000"/>
              </w:rPr>
              <w:t>企业须符合本项目采购标的所属行业对应的中小企业划分标准：</w:t>
            </w:r>
          </w:p>
          <w:p w14:paraId="25C33470">
            <w:pPr>
              <w:pStyle w:val="773"/>
              <w:spacing w:before="0" w:beforeAutospacing="0" w:after="0" w:afterAutospacing="0" w:line="460" w:lineRule="atLeast"/>
              <w:rPr>
                <w:rFonts w:hint="eastAsia" w:ascii="仿宋_GB2312" w:eastAsia="仿宋_GB2312"/>
                <w:color w:val="000000"/>
                <w:lang w:eastAsia="zh-CN"/>
              </w:rPr>
            </w:pPr>
            <w:r>
              <w:rPr>
                <w:rStyle w:val="815"/>
                <w:rFonts w:hint="eastAsia" w:ascii="仿宋_GB2312" w:eastAsia="仿宋_GB2312"/>
                <w:color w:val="000000"/>
              </w:rPr>
              <w:t>（1）采购标的对应的中小企业划分标准所属行业：</w:t>
            </w:r>
            <w:r>
              <w:rPr>
                <w:rStyle w:val="815"/>
                <w:rFonts w:hint="eastAsia" w:ascii="仿宋_GB2312" w:eastAsia="仿宋_GB2312"/>
                <w:color w:val="000000"/>
                <w:u w:val="single"/>
              </w:rPr>
              <w:t>批发业</w:t>
            </w:r>
            <w:r>
              <w:rPr>
                <w:rStyle w:val="815"/>
                <w:rFonts w:hint="eastAsia" w:ascii="仿宋_GB2312" w:eastAsia="仿宋_GB2312"/>
                <w:color w:val="000000"/>
                <w:u w:val="single"/>
                <w:lang w:eastAsia="zh-CN"/>
              </w:rPr>
              <w:t>；</w:t>
            </w:r>
          </w:p>
          <w:p w14:paraId="4A71137B">
            <w:pPr>
              <w:pStyle w:val="773"/>
              <w:spacing w:before="0" w:beforeAutospacing="0" w:after="0" w:afterAutospacing="0" w:line="460" w:lineRule="atLeast"/>
              <w:rPr>
                <w:rFonts w:hint="eastAsia" w:ascii="仿宋_GB2312" w:eastAsia="仿宋_GB2312"/>
                <w:color w:val="000000"/>
              </w:rPr>
            </w:pPr>
            <w:r>
              <w:rPr>
                <w:rStyle w:val="815"/>
                <w:rFonts w:hint="eastAsia" w:ascii="仿宋_GB2312" w:eastAsia="仿宋_GB2312"/>
                <w:color w:val="000000"/>
              </w:rPr>
              <w:t>（2）中小企业划分有关标准根据工信部等部委发布的《关于印发中小企业划型标准规定的通知》（工信部联企业〔2011〕300号）确定；</w:t>
            </w:r>
          </w:p>
          <w:p w14:paraId="05F5B1CF">
            <w:pPr>
              <w:pStyle w:val="773"/>
              <w:spacing w:before="0" w:beforeAutospacing="0" w:after="0" w:afterAutospacing="0" w:line="460" w:lineRule="atLeast"/>
              <w:rPr>
                <w:rFonts w:hint="eastAsia" w:ascii="仿宋_GB2312" w:eastAsia="仿宋_GB2312"/>
                <w:color w:val="000000"/>
              </w:rPr>
            </w:pPr>
            <w:r>
              <w:rPr>
                <w:rStyle w:val="815"/>
                <w:rFonts w:hint="eastAsia" w:ascii="仿宋_GB2312" w:eastAsia="仿宋_GB2312"/>
                <w:color w:val="000000"/>
              </w:rPr>
              <w:t>（3）为方便投标人识别企业规模类型，投标人可使用工业和信息化部组织开发的中小企业规模类型自测小程序生成企业规模类型测试结果。</w:t>
            </w:r>
          </w:p>
          <w:p w14:paraId="301525FD">
            <w:pPr>
              <w:pStyle w:val="773"/>
              <w:spacing w:before="0" w:beforeAutospacing="0" w:after="0" w:afterAutospacing="0" w:line="460" w:lineRule="atLeast"/>
              <w:rPr>
                <w:rFonts w:hint="eastAsia" w:ascii="仿宋_GB2312" w:hAnsi="仿宋_GB2312" w:eastAsia="仿宋_GB2312" w:cs="仿宋_GB2312"/>
                <w:color w:val="000000"/>
                <w:sz w:val="24"/>
                <w:szCs w:val="24"/>
              </w:rPr>
            </w:pPr>
            <w:r>
              <w:rPr>
                <w:rStyle w:val="815"/>
                <w:rFonts w:hint="eastAsia" w:ascii="仿宋_GB2312" w:eastAsia="仿宋_GB2312"/>
                <w:color w:val="000000"/>
              </w:rPr>
              <w:t>自测小程序链接：</w:t>
            </w:r>
            <w:r>
              <w:rPr>
                <w:rStyle w:val="815"/>
                <w:rFonts w:hint="eastAsia" w:ascii="仿宋_GB2312" w:eastAsia="仿宋_GB2312"/>
                <w:color w:val="000000"/>
                <w:u w:val="single"/>
              </w:rPr>
              <w:t>https://baosong.miit.gov.cn/ScaleTest</w:t>
            </w:r>
          </w:p>
        </w:tc>
      </w:tr>
      <w:tr w14:paraId="6F299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309" w:type="dxa"/>
            <w:tcBorders>
              <w:top w:val="single" w:color="auto" w:sz="4" w:space="0"/>
              <w:left w:val="single" w:color="auto" w:sz="4" w:space="0"/>
              <w:bottom w:val="single" w:color="auto" w:sz="4" w:space="0"/>
              <w:right w:val="single" w:color="auto" w:sz="4" w:space="0"/>
            </w:tcBorders>
            <w:vAlign w:val="center"/>
          </w:tcPr>
          <w:p w14:paraId="7331461E">
            <w:pPr>
              <w:pStyle w:val="26"/>
              <w:snapToGrid w:val="0"/>
              <w:spacing w:line="400" w:lineRule="exact"/>
              <w:jc w:val="center"/>
              <w:rPr>
                <w:rFonts w:hint="eastAsia" w:ascii="仿宋_GB2312" w:hAnsi="仿宋_GB2312" w:eastAsia="仿宋_GB2312" w:cs="仿宋_GB2312"/>
                <w:bCs/>
                <w:color w:val="000000"/>
                <w:sz w:val="24"/>
                <w:szCs w:val="24"/>
              </w:rPr>
            </w:pPr>
            <w:r>
              <w:rPr>
                <w:rFonts w:ascii="仿宋_GB2312" w:hAnsi="仿宋_GB2312" w:eastAsia="仿宋_GB2312" w:cs="仿宋_GB2312"/>
                <w:bCs/>
                <w:color w:val="000000"/>
                <w:sz w:val="24"/>
              </w:rPr>
              <w:t xml:space="preserve">质量管理、企业信用要求（如有） </w:t>
            </w:r>
          </w:p>
        </w:tc>
        <w:tc>
          <w:tcPr>
            <w:tcW w:w="7991" w:type="dxa"/>
            <w:tcBorders>
              <w:top w:val="single" w:color="auto" w:sz="4" w:space="0"/>
              <w:left w:val="single" w:color="auto" w:sz="4" w:space="0"/>
              <w:bottom w:val="single" w:color="auto" w:sz="4" w:space="0"/>
              <w:right w:val="single" w:color="auto" w:sz="4" w:space="0"/>
            </w:tcBorders>
            <w:vAlign w:val="center"/>
          </w:tcPr>
          <w:p w14:paraId="14E62B76">
            <w:pPr>
              <w:pStyle w:val="793"/>
              <w:spacing w:before="0" w:beforeAutospacing="0" w:after="0" w:afterAutospacing="0" w:line="460" w:lineRule="atLeast"/>
              <w:rPr>
                <w:rFonts w:ascii="仿宋_GB2312" w:eastAsia="仿宋_GB2312"/>
                <w:color w:val="000000"/>
              </w:rPr>
            </w:pPr>
            <w:r>
              <w:rPr>
                <w:rFonts w:hint="eastAsia" w:ascii="仿宋_GB2312" w:eastAsia="仿宋_GB2312"/>
                <w:color w:val="000000"/>
              </w:rPr>
              <w:t>1.投标人具备有效的质量管理体系认证证书；</w:t>
            </w:r>
          </w:p>
          <w:p w14:paraId="236582AF">
            <w:pPr>
              <w:pStyle w:val="793"/>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2.投标人具备有效的职业健康安全管理体系认证证书；</w:t>
            </w:r>
          </w:p>
          <w:p w14:paraId="770338DC">
            <w:pPr>
              <w:pStyle w:val="793"/>
              <w:spacing w:before="0" w:beforeAutospacing="0" w:after="0" w:afterAutospacing="0" w:line="460" w:lineRule="atLeast"/>
              <w:rPr>
                <w:rFonts w:hint="eastAsia" w:ascii="仿宋_GB2312" w:hAnsi="仿宋_GB2312" w:eastAsia="仿宋_GB2312" w:cs="仿宋_GB2312"/>
                <w:color w:val="000000"/>
                <w:sz w:val="24"/>
                <w:szCs w:val="24"/>
              </w:rPr>
            </w:pPr>
            <w:r>
              <w:rPr>
                <w:rFonts w:hint="eastAsia" w:ascii="仿宋_GB2312" w:eastAsia="仿宋_GB2312"/>
                <w:color w:val="000000"/>
              </w:rPr>
              <w:t>3.投标人具备有效的环境管理体系认证证书。</w:t>
            </w:r>
          </w:p>
        </w:tc>
      </w:tr>
      <w:tr w14:paraId="7D62A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309" w:type="dxa"/>
            <w:tcBorders>
              <w:top w:val="single" w:color="auto" w:sz="4" w:space="0"/>
              <w:left w:val="single" w:color="auto" w:sz="4" w:space="0"/>
              <w:bottom w:val="single" w:color="auto" w:sz="4" w:space="0"/>
              <w:right w:val="single" w:color="auto" w:sz="4" w:space="0"/>
            </w:tcBorders>
            <w:vAlign w:val="center"/>
          </w:tcPr>
          <w:p w14:paraId="6BE01117">
            <w:pPr>
              <w:pStyle w:val="26"/>
              <w:snapToGrid w:val="0"/>
              <w:spacing w:line="400" w:lineRule="exact"/>
              <w:jc w:val="center"/>
              <w:rPr>
                <w:rFonts w:hint="eastAsia" w:ascii="仿宋_GB2312" w:hAnsi="仿宋_GB2312" w:eastAsia="仿宋_GB2312" w:cs="仿宋_GB2312"/>
                <w:bCs/>
                <w:color w:val="000000"/>
                <w:sz w:val="24"/>
                <w:szCs w:val="24"/>
              </w:rPr>
            </w:pPr>
            <w:r>
              <w:rPr>
                <w:rFonts w:ascii="仿宋_GB2312" w:hAnsi="仿宋_GB2312" w:eastAsia="仿宋_GB2312" w:cs="仿宋_GB2312"/>
                <w:bCs/>
                <w:color w:val="000000"/>
                <w:sz w:val="24"/>
              </w:rPr>
              <w:t xml:space="preserve">能力或业绩要求（如有） </w:t>
            </w:r>
          </w:p>
        </w:tc>
        <w:tc>
          <w:tcPr>
            <w:tcW w:w="7991" w:type="dxa"/>
            <w:tcBorders>
              <w:top w:val="single" w:color="auto" w:sz="4" w:space="0"/>
              <w:left w:val="single" w:color="auto" w:sz="4" w:space="0"/>
              <w:bottom w:val="single" w:color="auto" w:sz="4" w:space="0"/>
              <w:right w:val="single" w:color="auto" w:sz="4" w:space="0"/>
            </w:tcBorders>
            <w:vAlign w:val="center"/>
          </w:tcPr>
          <w:p w14:paraId="7E460E3F">
            <w:pPr>
              <w:pStyle w:val="813"/>
              <w:spacing w:before="0" w:beforeAutospacing="0" w:after="0" w:afterAutospacing="0" w:line="460" w:lineRule="atLeast"/>
              <w:rPr>
                <w:rFonts w:hint="eastAsia" w:ascii="仿宋_GB2312" w:hAnsi="仿宋_GB2312" w:eastAsia="仿宋_GB2312" w:cs="仿宋_GB2312"/>
                <w:color w:val="000000"/>
                <w:sz w:val="24"/>
                <w:szCs w:val="24"/>
              </w:rPr>
            </w:pPr>
            <w:r>
              <w:rPr>
                <w:rFonts w:hint="eastAsia" w:ascii="仿宋_GB2312" w:eastAsia="仿宋_GB2312"/>
                <w:color w:val="000000"/>
                <w:lang w:val="en-US" w:eastAsia="zh-CN"/>
              </w:rPr>
              <w:t>投标人</w:t>
            </w:r>
            <w:r>
              <w:rPr>
                <w:rFonts w:hint="eastAsia" w:ascii="仿宋_GB2312" w:eastAsia="仿宋_GB2312"/>
                <w:color w:val="000000"/>
              </w:rPr>
              <w:t>202</w:t>
            </w:r>
            <w:r>
              <w:rPr>
                <w:rFonts w:hint="eastAsia" w:ascii="仿宋_GB2312" w:eastAsia="仿宋_GB2312"/>
                <w:color w:val="000000"/>
                <w:lang w:val="en-US" w:eastAsia="zh-CN"/>
              </w:rPr>
              <w:t>3</w:t>
            </w:r>
            <w:r>
              <w:rPr>
                <w:rFonts w:hint="eastAsia" w:ascii="仿宋_GB2312" w:eastAsia="仿宋_GB2312"/>
                <w:color w:val="000000"/>
              </w:rPr>
              <w:t>年1月1日起至今承接的同类服务项目（食材配送项目）</w:t>
            </w:r>
          </w:p>
        </w:tc>
      </w:tr>
      <w:tr w14:paraId="7E05B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9300" w:type="dxa"/>
            <w:gridSpan w:val="2"/>
            <w:tcBorders>
              <w:top w:val="single" w:color="auto" w:sz="4" w:space="0"/>
              <w:left w:val="single" w:color="auto" w:sz="4" w:space="0"/>
              <w:bottom w:val="single" w:color="auto" w:sz="4" w:space="0"/>
              <w:right w:val="single" w:color="auto" w:sz="4" w:space="0"/>
            </w:tcBorders>
            <w:vAlign w:val="center"/>
          </w:tcPr>
          <w:p w14:paraId="3222D00C">
            <w:pPr>
              <w:pStyle w:val="26"/>
              <w:snapToGrid w:val="0"/>
              <w:spacing w:line="400" w:lineRule="exact"/>
              <w:ind w:right="-330" w:rightChars="-157"/>
              <w:rPr>
                <w:rFonts w:hint="eastAsia" w:ascii="仿宋_GB2312" w:hAnsi="仿宋_GB2312" w:eastAsia="仿宋_GB2312" w:cs="仿宋_GB2312"/>
                <w:bCs/>
                <w:color w:val="000000"/>
                <w:sz w:val="24"/>
                <w:szCs w:val="24"/>
              </w:rPr>
            </w:pPr>
            <w:r>
              <w:rPr>
                <w:rFonts w:hint="eastAsia" w:ascii="仿宋_GB2312" w:hAnsi="仿宋_GB2312" w:eastAsia="仿宋_GB2312" w:cs="仿宋_GB2312"/>
                <w:b/>
                <w:bCs/>
                <w:sz w:val="24"/>
                <w:szCs w:val="24"/>
              </w:rPr>
              <w:t>五、其他要求</w:t>
            </w:r>
          </w:p>
        </w:tc>
      </w:tr>
      <w:tr w14:paraId="48715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309" w:type="dxa"/>
            <w:tcBorders>
              <w:top w:val="single" w:color="auto" w:sz="4" w:space="0"/>
              <w:left w:val="single" w:color="auto" w:sz="4" w:space="0"/>
              <w:bottom w:val="single" w:color="auto" w:sz="4" w:space="0"/>
              <w:right w:val="single" w:color="auto" w:sz="4" w:space="0"/>
            </w:tcBorders>
            <w:vAlign w:val="center"/>
          </w:tcPr>
          <w:p w14:paraId="328383A1">
            <w:pPr>
              <w:spacing w:line="440" w:lineRule="exact"/>
              <w:ind w:right="-107" w:rightChars="-51"/>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无</w:t>
            </w:r>
          </w:p>
        </w:tc>
        <w:tc>
          <w:tcPr>
            <w:tcW w:w="7991" w:type="dxa"/>
            <w:tcBorders>
              <w:top w:val="single" w:color="auto" w:sz="4" w:space="0"/>
              <w:left w:val="single" w:color="auto" w:sz="4" w:space="0"/>
              <w:bottom w:val="single" w:color="auto" w:sz="4" w:space="0"/>
              <w:right w:val="single" w:color="auto" w:sz="4" w:space="0"/>
            </w:tcBorders>
            <w:vAlign w:val="center"/>
          </w:tcPr>
          <w:p w14:paraId="4458B4C7">
            <w:pPr>
              <w:spacing w:line="440" w:lineRule="exact"/>
              <w:ind w:right="27" w:rightChars="13"/>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 xml:space="preserve"> </w:t>
            </w:r>
          </w:p>
        </w:tc>
      </w:tr>
    </w:tbl>
    <w:p w14:paraId="5FCF9A00">
      <w:pPr>
        <w:spacing w:line="360" w:lineRule="auto"/>
        <w:rPr>
          <w:rFonts w:ascii="仿宋_GB2312" w:eastAsia="仿宋_GB2312"/>
          <w:sz w:val="24"/>
        </w:rPr>
      </w:pPr>
    </w:p>
    <w:p w14:paraId="501FB3EA">
      <w:pPr>
        <w:sectPr>
          <w:pgSz w:w="11906" w:h="16838"/>
          <w:pgMar w:top="1440" w:right="1440" w:bottom="1440" w:left="1440" w:header="851" w:footer="992" w:gutter="0"/>
          <w:cols w:space="720" w:num="1"/>
          <w:docGrid w:linePitch="312" w:charSpace="0"/>
        </w:sectPr>
      </w:pPr>
    </w:p>
    <w:p w14:paraId="33684482">
      <w:pPr>
        <w:pStyle w:val="4"/>
        <w:spacing w:line="276" w:lineRule="auto"/>
        <w:jc w:val="center"/>
        <w:rPr>
          <w:sz w:val="32"/>
          <w:szCs w:val="32"/>
        </w:rPr>
      </w:pPr>
      <w:bookmarkStart w:id="24" w:name="_Toc29711"/>
      <w:r>
        <w:rPr>
          <w:rFonts w:hint="eastAsia"/>
          <w:sz w:val="32"/>
          <w:szCs w:val="32"/>
        </w:rPr>
        <w:t>第三章 投标人须知</w:t>
      </w:r>
      <w:bookmarkEnd w:id="24"/>
    </w:p>
    <w:p w14:paraId="6658F094">
      <w:pPr>
        <w:spacing w:line="276" w:lineRule="auto"/>
        <w:jc w:val="center"/>
        <w:rPr>
          <w:rFonts w:ascii="仿宋_GB2312" w:eastAsia="仿宋_GB2312"/>
          <w:b/>
          <w:sz w:val="28"/>
          <w:szCs w:val="28"/>
        </w:rPr>
      </w:pPr>
      <w:r>
        <w:rPr>
          <w:rFonts w:hint="eastAsia" w:ascii="仿宋_GB2312" w:eastAsia="仿宋_GB2312"/>
          <w:b/>
          <w:sz w:val="28"/>
          <w:szCs w:val="28"/>
        </w:rPr>
        <w:t>前附表</w:t>
      </w:r>
    </w:p>
    <w:tbl>
      <w:tblPr>
        <w:tblStyle w:val="48"/>
        <w:tblW w:w="90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232"/>
      </w:tblGrid>
      <w:tr w14:paraId="12030C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7C663F44">
            <w:pPr>
              <w:spacing w:line="400" w:lineRule="exact"/>
              <w:jc w:val="center"/>
              <w:rPr>
                <w:rFonts w:ascii="仿宋_GB2312" w:eastAsia="仿宋_GB2312"/>
                <w:b/>
                <w:sz w:val="24"/>
              </w:rPr>
            </w:pPr>
            <w:r>
              <w:rPr>
                <w:rFonts w:hint="eastAsia" w:ascii="仿宋_GB2312" w:eastAsia="仿宋_GB2312"/>
                <w:b/>
                <w:sz w:val="24"/>
              </w:rPr>
              <w:t>序号</w:t>
            </w:r>
          </w:p>
        </w:tc>
        <w:tc>
          <w:tcPr>
            <w:tcW w:w="8232" w:type="dxa"/>
          </w:tcPr>
          <w:p w14:paraId="524C6941">
            <w:pPr>
              <w:spacing w:line="400" w:lineRule="exact"/>
              <w:jc w:val="center"/>
              <w:rPr>
                <w:rFonts w:ascii="仿宋_GB2312" w:eastAsia="仿宋_GB2312"/>
                <w:b/>
                <w:sz w:val="24"/>
              </w:rPr>
            </w:pPr>
            <w:r>
              <w:rPr>
                <w:rFonts w:hint="eastAsia" w:ascii="仿宋_GB2312" w:eastAsia="仿宋_GB2312"/>
                <w:b/>
                <w:sz w:val="24"/>
              </w:rPr>
              <w:t>内    容</w:t>
            </w:r>
          </w:p>
        </w:tc>
      </w:tr>
      <w:tr w14:paraId="3154D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ADAC2BA">
            <w:pPr>
              <w:spacing w:line="400" w:lineRule="exact"/>
              <w:jc w:val="center"/>
              <w:rPr>
                <w:rFonts w:ascii="仿宋_GB2312" w:eastAsia="仿宋_GB2312"/>
                <w:sz w:val="24"/>
              </w:rPr>
            </w:pPr>
            <w:r>
              <w:rPr>
                <w:rFonts w:hint="eastAsia" w:ascii="仿宋_GB2312" w:eastAsia="仿宋_GB2312"/>
                <w:sz w:val="24"/>
              </w:rPr>
              <w:t>1</w:t>
            </w:r>
          </w:p>
        </w:tc>
        <w:tc>
          <w:tcPr>
            <w:tcW w:w="8232" w:type="dxa"/>
            <w:vAlign w:val="center"/>
          </w:tcPr>
          <w:p w14:paraId="008CBE01">
            <w:pPr>
              <w:spacing w:line="400" w:lineRule="exact"/>
              <w:rPr>
                <w:rFonts w:ascii="仿宋_GB2312" w:eastAsia="仿宋_GB2312"/>
                <w:sz w:val="24"/>
              </w:rPr>
            </w:pPr>
            <w:r>
              <w:rPr>
                <w:rFonts w:hint="eastAsia" w:ascii="仿宋_GB2312" w:eastAsia="仿宋_GB2312"/>
                <w:sz w:val="24"/>
              </w:rPr>
              <w:t>项目名称：</w:t>
            </w:r>
            <w:r>
              <w:rPr>
                <w:rFonts w:ascii="仿宋_GB2312" w:hAnsi="宋体" w:eastAsia="仿宋_GB2312"/>
                <w:sz w:val="24"/>
              </w:rPr>
              <w:t>中国共产党柳州市委员会党校餐厅食材及配送采购</w:t>
            </w:r>
          </w:p>
          <w:p w14:paraId="1ADC9894">
            <w:pPr>
              <w:spacing w:line="400" w:lineRule="exact"/>
              <w:rPr>
                <w:rFonts w:hint="eastAsia" w:ascii="仿宋_GB2312" w:eastAsia="仿宋_GB2312"/>
                <w:sz w:val="24"/>
                <w:lang w:eastAsia="zh-CN"/>
              </w:rPr>
            </w:pPr>
            <w:r>
              <w:rPr>
                <w:rFonts w:hint="eastAsia" w:ascii="仿宋_GB2312" w:eastAsia="仿宋_GB2312"/>
                <w:sz w:val="24"/>
              </w:rPr>
              <w:t>项目编号：</w:t>
            </w:r>
            <w:r>
              <w:rPr>
                <w:rFonts w:hint="eastAsia" w:ascii="仿宋_GB2312" w:hAnsi="宋体" w:eastAsia="仿宋_GB2312"/>
                <w:sz w:val="24"/>
                <w:lang w:eastAsia="zh-CN"/>
              </w:rPr>
              <w:t>LZZC2026-G3-990198-LZSZ</w:t>
            </w:r>
          </w:p>
        </w:tc>
      </w:tr>
      <w:tr w14:paraId="6121A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5C4798C">
            <w:pPr>
              <w:spacing w:line="400" w:lineRule="exact"/>
              <w:jc w:val="center"/>
              <w:rPr>
                <w:rFonts w:ascii="仿宋_GB2312" w:eastAsia="仿宋_GB2312"/>
                <w:sz w:val="24"/>
              </w:rPr>
            </w:pPr>
            <w:r>
              <w:rPr>
                <w:rFonts w:ascii="仿宋_GB2312" w:eastAsia="仿宋_GB2312"/>
                <w:sz w:val="24"/>
              </w:rPr>
              <w:t>2</w:t>
            </w:r>
          </w:p>
        </w:tc>
        <w:tc>
          <w:tcPr>
            <w:tcW w:w="8232" w:type="dxa"/>
          </w:tcPr>
          <w:p w14:paraId="2AFA7ADC">
            <w:pPr>
              <w:autoSpaceDE w:val="0"/>
              <w:autoSpaceDN w:val="0"/>
              <w:spacing w:line="400" w:lineRule="exact"/>
              <w:textAlignment w:val="bottom"/>
              <w:rPr>
                <w:rFonts w:ascii="仿宋_GB2312" w:eastAsia="仿宋_GB2312"/>
                <w:sz w:val="24"/>
              </w:rPr>
            </w:pPr>
            <w:r>
              <w:rPr>
                <w:rFonts w:hint="eastAsia" w:ascii="仿宋_GB2312" w:eastAsia="仿宋_GB2312"/>
                <w:sz w:val="24"/>
              </w:rPr>
              <w:t>采购资金来源：财政性资金</w:t>
            </w:r>
          </w:p>
          <w:p w14:paraId="6C70AB7C">
            <w:pPr>
              <w:autoSpaceDE w:val="0"/>
              <w:autoSpaceDN w:val="0"/>
              <w:spacing w:line="400" w:lineRule="exact"/>
              <w:textAlignment w:val="bottom"/>
              <w:rPr>
                <w:rFonts w:ascii="仿宋_GB2312" w:eastAsia="仿宋_GB2312"/>
                <w:sz w:val="24"/>
              </w:rPr>
            </w:pPr>
            <w:r>
              <w:rPr>
                <w:rFonts w:hint="eastAsia" w:ascii="仿宋_GB2312" w:eastAsia="仿宋_GB2312"/>
                <w:sz w:val="24"/>
              </w:rPr>
              <w:t>预算资金（人民币）：</w:t>
            </w:r>
            <w:r>
              <w:rPr>
                <w:rFonts w:ascii="仿宋_GB2312" w:eastAsia="仿宋_GB2312"/>
                <w:sz w:val="24"/>
              </w:rPr>
              <w:t>叁佰肆拾肆万柒仟陆佰元整</w:t>
            </w:r>
            <w:r>
              <w:rPr>
                <w:rFonts w:hint="eastAsia" w:ascii="仿宋_GB2312" w:eastAsia="仿宋_GB2312"/>
                <w:sz w:val="24"/>
              </w:rPr>
              <w:t>（¥</w:t>
            </w:r>
            <w:r>
              <w:rPr>
                <w:rFonts w:ascii="仿宋_GB2312" w:eastAsia="仿宋_GB2312"/>
                <w:sz w:val="24"/>
              </w:rPr>
              <w:t>3</w:t>
            </w:r>
            <w:r>
              <w:rPr>
                <w:rFonts w:hint="eastAsia" w:ascii="仿宋_GB2312" w:eastAsia="仿宋_GB2312"/>
                <w:sz w:val="24"/>
                <w:lang w:val="en-US" w:eastAsia="zh-CN"/>
              </w:rPr>
              <w:t>,</w:t>
            </w:r>
            <w:r>
              <w:rPr>
                <w:rFonts w:ascii="仿宋_GB2312" w:eastAsia="仿宋_GB2312"/>
                <w:sz w:val="24"/>
              </w:rPr>
              <w:t>447</w:t>
            </w:r>
            <w:r>
              <w:rPr>
                <w:rFonts w:hint="eastAsia" w:ascii="仿宋_GB2312" w:eastAsia="仿宋_GB2312"/>
                <w:sz w:val="24"/>
                <w:lang w:val="en-US" w:eastAsia="zh-CN"/>
              </w:rPr>
              <w:t>,</w:t>
            </w:r>
            <w:r>
              <w:rPr>
                <w:rFonts w:ascii="仿宋_GB2312" w:eastAsia="仿宋_GB2312"/>
                <w:sz w:val="24"/>
              </w:rPr>
              <w:t>600</w:t>
            </w:r>
            <w:r>
              <w:rPr>
                <w:rFonts w:hint="eastAsia" w:ascii="仿宋_GB2312" w:eastAsia="仿宋_GB2312"/>
                <w:sz w:val="24"/>
                <w:lang w:val="en-US" w:eastAsia="zh-CN"/>
              </w:rPr>
              <w:t>.00</w:t>
            </w:r>
            <w:r>
              <w:rPr>
                <w:rFonts w:hint="eastAsia" w:ascii="仿宋_GB2312" w:eastAsia="仿宋_GB2312"/>
                <w:sz w:val="24"/>
              </w:rPr>
              <w:t>）。</w:t>
            </w:r>
          </w:p>
        </w:tc>
      </w:tr>
      <w:tr w14:paraId="49F80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5C51C9E">
            <w:pPr>
              <w:spacing w:line="400" w:lineRule="exact"/>
              <w:jc w:val="center"/>
              <w:rPr>
                <w:rFonts w:ascii="仿宋_GB2312" w:eastAsia="仿宋_GB2312"/>
                <w:sz w:val="24"/>
              </w:rPr>
            </w:pPr>
            <w:r>
              <w:rPr>
                <w:rFonts w:ascii="仿宋_GB2312" w:eastAsia="仿宋_GB2312"/>
                <w:sz w:val="24"/>
              </w:rPr>
              <w:t>3</w:t>
            </w:r>
          </w:p>
        </w:tc>
        <w:tc>
          <w:tcPr>
            <w:tcW w:w="8232" w:type="dxa"/>
            <w:vAlign w:val="center"/>
          </w:tcPr>
          <w:p w14:paraId="552F85CE">
            <w:pPr>
              <w:spacing w:line="400" w:lineRule="exact"/>
              <w:rPr>
                <w:rFonts w:ascii="仿宋_GB2312" w:eastAsia="仿宋_GB2312"/>
                <w:sz w:val="24"/>
              </w:rPr>
            </w:pPr>
            <w:r>
              <w:rPr>
                <w:rFonts w:hint="eastAsia" w:ascii="仿宋_GB2312" w:eastAsia="仿宋_GB2312"/>
                <w:sz w:val="24"/>
              </w:rPr>
              <w:t>投标报价及费用：</w:t>
            </w:r>
          </w:p>
          <w:p w14:paraId="29866295">
            <w:pPr>
              <w:spacing w:line="400" w:lineRule="exact"/>
              <w:rPr>
                <w:rFonts w:ascii="仿宋_GB2312" w:eastAsia="仿宋_GB2312"/>
                <w:sz w:val="24"/>
              </w:rPr>
            </w:pPr>
            <w:r>
              <w:rPr>
                <w:rFonts w:hint="eastAsia" w:ascii="仿宋_GB2312" w:eastAsia="仿宋_GB2312"/>
                <w:sz w:val="24"/>
              </w:rPr>
              <w:t>1.本项目投标应以折扣百分比报价；</w:t>
            </w:r>
          </w:p>
          <w:p w14:paraId="7997EB3E">
            <w:pPr>
              <w:spacing w:line="400" w:lineRule="exact"/>
              <w:rPr>
                <w:rFonts w:ascii="仿宋_GB2312" w:eastAsia="仿宋_GB2312"/>
                <w:sz w:val="24"/>
              </w:rPr>
            </w:pPr>
            <w:r>
              <w:rPr>
                <w:rFonts w:hint="eastAsia" w:ascii="仿宋_GB2312" w:eastAsia="仿宋_GB2312"/>
                <w:sz w:val="24"/>
              </w:rPr>
              <w:t>2.不论投标结果如何，投标人均应自行承担所有与投标有关的全部费用；</w:t>
            </w:r>
          </w:p>
          <w:p w14:paraId="7A668352">
            <w:pPr>
              <w:spacing w:line="400" w:lineRule="exact"/>
              <w:rPr>
                <w:rFonts w:ascii="仿宋_GB2312" w:eastAsia="仿宋_GB2312"/>
                <w:sz w:val="24"/>
              </w:rPr>
            </w:pPr>
            <w:r>
              <w:rPr>
                <w:rFonts w:hint="eastAsia" w:ascii="仿宋_GB2312" w:eastAsia="仿宋_GB2312"/>
                <w:sz w:val="24"/>
              </w:rPr>
              <w:t>3.本次招标文件和代理服务费用全免。</w:t>
            </w:r>
          </w:p>
        </w:tc>
      </w:tr>
      <w:tr w14:paraId="18C2D1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jc w:val="center"/>
        </w:trPr>
        <w:tc>
          <w:tcPr>
            <w:tcW w:w="817" w:type="dxa"/>
            <w:vAlign w:val="center"/>
          </w:tcPr>
          <w:p w14:paraId="683B8BC8">
            <w:pPr>
              <w:spacing w:line="400" w:lineRule="exact"/>
              <w:jc w:val="center"/>
              <w:rPr>
                <w:rFonts w:ascii="仿宋_GB2312" w:eastAsia="仿宋_GB2312"/>
                <w:sz w:val="24"/>
              </w:rPr>
            </w:pPr>
            <w:r>
              <w:rPr>
                <w:rFonts w:ascii="仿宋_GB2312" w:eastAsia="仿宋_GB2312"/>
                <w:sz w:val="24"/>
              </w:rPr>
              <w:t>4</w:t>
            </w:r>
          </w:p>
        </w:tc>
        <w:tc>
          <w:tcPr>
            <w:tcW w:w="8232" w:type="dxa"/>
            <w:vAlign w:val="center"/>
          </w:tcPr>
          <w:p w14:paraId="38869B51">
            <w:pPr>
              <w:spacing w:line="400" w:lineRule="exact"/>
              <w:rPr>
                <w:rFonts w:ascii="仿宋_GB2312" w:eastAsia="仿宋_GB2312"/>
                <w:sz w:val="24"/>
              </w:rPr>
            </w:pPr>
            <w:r>
              <w:rPr>
                <w:rFonts w:hint="eastAsia" w:ascii="仿宋_GB2312" w:eastAsia="仿宋_GB2312"/>
                <w:sz w:val="24"/>
              </w:rPr>
              <w:t>投标保证金为：本项目无需提交投标保证金。</w:t>
            </w:r>
          </w:p>
        </w:tc>
      </w:tr>
      <w:tr w14:paraId="2ED7B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DAD1DF8">
            <w:pPr>
              <w:spacing w:line="400" w:lineRule="exact"/>
              <w:jc w:val="center"/>
              <w:rPr>
                <w:rFonts w:ascii="仿宋_GB2312" w:eastAsia="仿宋_GB2312"/>
                <w:sz w:val="24"/>
              </w:rPr>
            </w:pPr>
            <w:r>
              <w:rPr>
                <w:rFonts w:ascii="仿宋_GB2312" w:eastAsia="仿宋_GB2312"/>
                <w:sz w:val="24"/>
              </w:rPr>
              <w:t>5</w:t>
            </w:r>
          </w:p>
        </w:tc>
        <w:tc>
          <w:tcPr>
            <w:tcW w:w="8232" w:type="dxa"/>
            <w:vAlign w:val="center"/>
          </w:tcPr>
          <w:p w14:paraId="1B587577">
            <w:pPr>
              <w:spacing w:line="400" w:lineRule="exact"/>
              <w:rPr>
                <w:rFonts w:ascii="仿宋_GB2312" w:eastAsia="仿宋_GB2312"/>
                <w:sz w:val="24"/>
              </w:rPr>
            </w:pPr>
            <w:r>
              <w:rPr>
                <w:rFonts w:hint="eastAsia" w:ascii="仿宋_GB2312" w:hAnsi="宋体" w:eastAsia="仿宋_GB2312"/>
                <w:sz w:val="24"/>
              </w:rPr>
              <w:t>答疑与澄清：投标人如认为招标文件表述不清晰或对政府采购活动事项有疑问的，应当以书面形式向采购人提出询问、澄清；答疑内容是招标文件的组成部分，并将以书面形式送达所有已获取招标文件的投标人；采购人或采购代理机构可以视采购具体情况，延长</w:t>
            </w:r>
            <w:r>
              <w:rPr>
                <w:rFonts w:hint="eastAsia" w:ascii="仿宋_GB2312" w:eastAsia="仿宋_GB2312"/>
                <w:sz w:val="24"/>
              </w:rPr>
              <w:t>招标文件提供期限，并在财政部门指定的政府采购信息发布媒体上发布公告。</w:t>
            </w:r>
          </w:p>
        </w:tc>
      </w:tr>
      <w:tr w14:paraId="357E98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CB9BA65">
            <w:pPr>
              <w:spacing w:line="400" w:lineRule="exact"/>
              <w:jc w:val="center"/>
              <w:rPr>
                <w:rFonts w:ascii="仿宋_GB2312" w:eastAsia="仿宋_GB2312"/>
                <w:sz w:val="24"/>
              </w:rPr>
            </w:pPr>
            <w:r>
              <w:rPr>
                <w:rFonts w:hint="eastAsia" w:ascii="仿宋_GB2312" w:eastAsia="仿宋_GB2312"/>
                <w:color w:val="000000"/>
                <w:sz w:val="24"/>
              </w:rPr>
              <w:t>6</w:t>
            </w:r>
          </w:p>
        </w:tc>
        <w:tc>
          <w:tcPr>
            <w:tcW w:w="8232" w:type="dxa"/>
            <w:vAlign w:val="center"/>
          </w:tcPr>
          <w:p w14:paraId="6778763E">
            <w:pPr>
              <w:pStyle w:val="548"/>
              <w:spacing w:before="0" w:beforeAutospacing="0" w:after="0" w:afterAutospacing="0" w:line="460" w:lineRule="atLeast"/>
              <w:rPr>
                <w:rFonts w:ascii="仿宋_GB2312" w:eastAsia="仿宋_GB2312"/>
                <w:color w:val="000000"/>
              </w:rPr>
            </w:pPr>
            <w:r>
              <w:rPr>
                <w:rStyle w:val="549"/>
                <w:rFonts w:hint="eastAsia" w:ascii="仿宋_GB2312" w:eastAsia="仿宋_GB2312"/>
                <w:color w:val="000000"/>
              </w:rPr>
              <w:t>本项目属于专门面向中小企业采购的项目，监狱企业、残疾人福利单位视同小型、微型企业：</w:t>
            </w:r>
            <w:r>
              <w:rPr>
                <w:rFonts w:hint="eastAsia" w:ascii="仿宋_GB2312" w:eastAsia="仿宋_GB2312"/>
                <w:color w:val="000000"/>
              </w:rPr>
              <w:br w:type="textWrapping"/>
            </w:r>
            <w:r>
              <w:rPr>
                <w:rFonts w:hint="eastAsia" w:ascii="仿宋_GB2312" w:eastAsia="仿宋_GB2312"/>
                <w:color w:val="000000"/>
              </w:rPr>
              <w:t>1.</w:t>
            </w:r>
            <w:r>
              <w:rPr>
                <w:rStyle w:val="549"/>
                <w:rFonts w:hint="eastAsia" w:ascii="仿宋_GB2312" w:eastAsia="仿宋_GB2312"/>
                <w:color w:val="000000"/>
              </w:rPr>
              <w:t>中小</w:t>
            </w:r>
            <w:r>
              <w:rPr>
                <w:rFonts w:hint="eastAsia" w:ascii="仿宋_GB2312" w:eastAsia="仿宋_GB2312"/>
                <w:color w:val="000000"/>
              </w:rPr>
              <w:t>企业以投标人填写的《中小企业声明函》为判定标准（格式见公开招标文件第六章）；</w:t>
            </w:r>
            <w:r>
              <w:rPr>
                <w:rFonts w:hint="eastAsia" w:ascii="仿宋_GB2312" w:eastAsia="仿宋_GB2312"/>
                <w:color w:val="000000"/>
              </w:rPr>
              <w:br w:type="textWrapping"/>
            </w:r>
            <w:r>
              <w:rPr>
                <w:rFonts w:hint="eastAsia" w:ascii="仿宋_GB2312" w:eastAsia="仿宋_GB2312"/>
                <w:color w:val="000000"/>
              </w:rPr>
              <w:t>2.残疾人福利性单位以投标人提供的《残疾人福利性单位声明函》为判定标准（格式见公开招标文件第六章）；</w:t>
            </w:r>
            <w:r>
              <w:rPr>
                <w:rFonts w:hint="eastAsia" w:ascii="仿宋_GB2312" w:eastAsia="仿宋_GB2312"/>
                <w:color w:val="000000"/>
              </w:rPr>
              <w:br w:type="textWrapping"/>
            </w:r>
            <w:r>
              <w:rPr>
                <w:rFonts w:hint="eastAsia" w:ascii="仿宋_GB2312" w:eastAsia="仿宋_GB2312"/>
                <w:color w:val="000000"/>
              </w:rPr>
              <w:t>3.监狱企业以投标人提供由省级以上监狱管理局、戒毒管理局（含新疆生产建设兵团）出具的属于监狱企业的证明文件为判定标准。</w:t>
            </w:r>
          </w:p>
          <w:p w14:paraId="14B81353">
            <w:pPr>
              <w:spacing w:before="0" w:beforeAutospacing="0" w:after="0" w:afterAutospacing="0"/>
              <w:rPr>
                <w:rFonts w:hint="eastAsia" w:ascii="仿宋_GB2312" w:eastAsia="仿宋_GB2312"/>
                <w:color w:val="000000"/>
              </w:rPr>
            </w:pPr>
            <w:r>
              <w:rPr>
                <w:rFonts w:hint="eastAsia" w:ascii="仿宋_GB2312" w:eastAsia="仿宋_GB2312"/>
                <w:color w:val="000000"/>
              </w:rPr>
              <w:t> </w:t>
            </w:r>
          </w:p>
        </w:tc>
      </w:tr>
      <w:tr w14:paraId="5FF6F7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8209925">
            <w:pPr>
              <w:spacing w:line="400" w:lineRule="exact"/>
              <w:jc w:val="center"/>
              <w:rPr>
                <w:rFonts w:ascii="仿宋_GB2312" w:eastAsia="仿宋_GB2312"/>
                <w:sz w:val="24"/>
              </w:rPr>
            </w:pPr>
            <w:r>
              <w:rPr>
                <w:rFonts w:hint="eastAsia" w:ascii="仿宋_GB2312" w:eastAsia="仿宋_GB2312"/>
                <w:color w:val="000000"/>
                <w:sz w:val="24"/>
              </w:rPr>
              <w:t>7</w:t>
            </w:r>
          </w:p>
        </w:tc>
        <w:tc>
          <w:tcPr>
            <w:tcW w:w="8232" w:type="dxa"/>
            <w:vAlign w:val="center"/>
          </w:tcPr>
          <w:p w14:paraId="6696CBE6">
            <w:pPr>
              <w:pStyle w:val="569"/>
              <w:spacing w:before="0" w:beforeAutospacing="0" w:after="0" w:afterAutospacing="0" w:line="460" w:lineRule="atLeast"/>
              <w:rPr>
                <w:rFonts w:ascii="仿宋_GB2312" w:eastAsia="仿宋_GB2312"/>
                <w:color w:val="000000"/>
              </w:rPr>
            </w:pPr>
            <w:r>
              <w:rPr>
                <w:rStyle w:val="570"/>
                <w:rFonts w:hint="eastAsia" w:ascii="仿宋_GB2312" w:eastAsia="仿宋_GB2312"/>
                <w:color w:val="000000"/>
              </w:rPr>
              <w:t>电子投标文件：</w:t>
            </w:r>
            <w:r>
              <w:rPr>
                <w:rFonts w:hint="eastAsia" w:ascii="仿宋_GB2312" w:eastAsia="仿宋_GB2312"/>
                <w:b/>
                <w:bCs/>
                <w:color w:val="000000"/>
              </w:rPr>
              <w:br w:type="textWrapping"/>
            </w:r>
            <w:r>
              <w:rPr>
                <w:rStyle w:val="570"/>
                <w:rFonts w:hint="eastAsia" w:ascii="仿宋_GB2312" w:eastAsia="仿宋_GB2312"/>
                <w:color w:val="000000"/>
              </w:rPr>
              <w:t>1.投标人应按照本项目公开招标文件和广西政府采购云平台的要求，通过“广西政府采购云平台客户端”编制、加密电子投标文件，并于提交投标文件截止时间前在广西政府采购云平台上提交加密的电子投标文件。</w:t>
            </w:r>
            <w:r>
              <w:rPr>
                <w:rFonts w:hint="eastAsia" w:ascii="仿宋_GB2312" w:eastAsia="仿宋_GB2312"/>
                <w:b/>
                <w:bCs/>
                <w:color w:val="000000"/>
              </w:rPr>
              <w:br w:type="textWrapping"/>
            </w:r>
            <w:r>
              <w:rPr>
                <w:rStyle w:val="570"/>
                <w:rFonts w:hint="eastAsia" w:ascii="仿宋_GB2312" w:eastAsia="仿宋_GB2312"/>
                <w:color w:val="000000"/>
              </w:rPr>
              <w:t>2.未按规定传输提交电子投标文件的将被广西政府采购云平台拒绝。</w:t>
            </w:r>
            <w:r>
              <w:rPr>
                <w:rFonts w:hint="eastAsia" w:ascii="仿宋_GB2312" w:eastAsia="仿宋_GB2312"/>
                <w:b/>
                <w:bCs/>
                <w:color w:val="000000"/>
              </w:rPr>
              <w:br w:type="textWrapping"/>
            </w:r>
            <w:r>
              <w:rPr>
                <w:rStyle w:val="570"/>
                <w:rFonts w:hint="eastAsia" w:ascii="仿宋_GB2312" w:eastAsia="仿宋_GB2312"/>
                <w:color w:val="000000"/>
              </w:rPr>
              <w:t>3.电子投标文件成功提交后，投标人可自行打印投标文件接收回执。</w:t>
            </w:r>
          </w:p>
        </w:tc>
      </w:tr>
      <w:tr w14:paraId="4C984D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638E48C">
            <w:pPr>
              <w:spacing w:line="400" w:lineRule="exact"/>
              <w:jc w:val="center"/>
              <w:rPr>
                <w:rFonts w:ascii="仿宋_GB2312" w:eastAsia="仿宋_GB2312"/>
                <w:sz w:val="24"/>
              </w:rPr>
            </w:pPr>
            <w:r>
              <w:rPr>
                <w:rFonts w:hint="eastAsia" w:ascii="仿宋_GB2312" w:eastAsia="仿宋_GB2312"/>
                <w:color w:val="000000"/>
                <w:sz w:val="24"/>
              </w:rPr>
              <w:t>8</w:t>
            </w:r>
          </w:p>
        </w:tc>
        <w:tc>
          <w:tcPr>
            <w:tcW w:w="8232" w:type="dxa"/>
            <w:vAlign w:val="center"/>
          </w:tcPr>
          <w:p w14:paraId="599F1F7E">
            <w:pPr>
              <w:pStyle w:val="590"/>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投标文件提交截止时间及地点：详见公开招标公告。</w:t>
            </w:r>
          </w:p>
        </w:tc>
      </w:tr>
      <w:tr w14:paraId="6CC741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D01EA47">
            <w:pPr>
              <w:spacing w:line="400" w:lineRule="exact"/>
              <w:jc w:val="center"/>
              <w:rPr>
                <w:rFonts w:ascii="仿宋_GB2312" w:eastAsia="仿宋_GB2312"/>
                <w:sz w:val="24"/>
              </w:rPr>
            </w:pPr>
            <w:r>
              <w:rPr>
                <w:rFonts w:hint="eastAsia" w:ascii="仿宋_GB2312" w:eastAsia="仿宋_GB2312"/>
                <w:color w:val="000000"/>
                <w:sz w:val="24"/>
              </w:rPr>
              <w:t>9</w:t>
            </w:r>
          </w:p>
        </w:tc>
        <w:tc>
          <w:tcPr>
            <w:tcW w:w="8232" w:type="dxa"/>
            <w:vAlign w:val="center"/>
          </w:tcPr>
          <w:p w14:paraId="170D5C17">
            <w:pPr>
              <w:pStyle w:val="610"/>
              <w:spacing w:before="0" w:beforeAutospacing="0" w:after="0" w:afterAutospacing="0" w:line="460" w:lineRule="atLeast"/>
              <w:rPr>
                <w:rFonts w:ascii="仿宋_GB2312" w:eastAsia="仿宋_GB2312"/>
                <w:color w:val="000000"/>
              </w:rPr>
            </w:pPr>
            <w:r>
              <w:rPr>
                <w:rFonts w:hint="eastAsia" w:ascii="仿宋_GB2312" w:eastAsia="仿宋_GB2312"/>
                <w:color w:val="000000"/>
              </w:rPr>
              <w:t>开标时间：详见公开招标公告。</w:t>
            </w:r>
          </w:p>
        </w:tc>
      </w:tr>
      <w:tr w14:paraId="12D22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1BAA921">
            <w:pPr>
              <w:spacing w:line="400" w:lineRule="exact"/>
              <w:jc w:val="center"/>
              <w:rPr>
                <w:rFonts w:ascii="仿宋_GB2312" w:eastAsia="仿宋_GB2312"/>
                <w:sz w:val="24"/>
              </w:rPr>
            </w:pPr>
            <w:r>
              <w:rPr>
                <w:rFonts w:hint="eastAsia" w:ascii="仿宋_GB2312" w:eastAsia="仿宋_GB2312"/>
                <w:color w:val="000000"/>
                <w:sz w:val="24"/>
              </w:rPr>
              <w:t>10</w:t>
            </w:r>
          </w:p>
        </w:tc>
        <w:tc>
          <w:tcPr>
            <w:tcW w:w="8232" w:type="dxa"/>
            <w:vAlign w:val="center"/>
          </w:tcPr>
          <w:p w14:paraId="698AF084">
            <w:pPr>
              <w:pStyle w:val="630"/>
              <w:spacing w:before="0" w:beforeAutospacing="0" w:after="0" w:afterAutospacing="0" w:line="460" w:lineRule="atLeast"/>
              <w:rPr>
                <w:rFonts w:ascii="仿宋_GB2312" w:eastAsia="仿宋_GB2312"/>
                <w:color w:val="000000"/>
              </w:rPr>
            </w:pPr>
            <w:r>
              <w:rPr>
                <w:rFonts w:hint="eastAsia" w:ascii="仿宋_GB2312" w:eastAsia="仿宋_GB2312"/>
                <w:color w:val="000000"/>
              </w:rPr>
              <w:t>电子投标文件解密时间：采购代理机构开启解密标书后30分钟内，投标人必须在此时间段内登录广西政府采购云平台，用“项目采购-开标评标”功能完成电子投标文件的解密。若投标人在规定时间内未按时解密的，视为投标无效。</w:t>
            </w:r>
          </w:p>
        </w:tc>
      </w:tr>
      <w:tr w14:paraId="2CC29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973B89F">
            <w:pPr>
              <w:spacing w:line="400" w:lineRule="exact"/>
              <w:jc w:val="center"/>
              <w:rPr>
                <w:rFonts w:ascii="仿宋_GB2312" w:eastAsia="仿宋_GB2312"/>
                <w:sz w:val="24"/>
              </w:rPr>
            </w:pPr>
            <w:r>
              <w:rPr>
                <w:rFonts w:hint="eastAsia" w:ascii="仿宋_GB2312" w:eastAsia="仿宋_GB2312"/>
                <w:color w:val="000000"/>
                <w:sz w:val="24"/>
              </w:rPr>
              <w:t>11</w:t>
            </w:r>
          </w:p>
        </w:tc>
        <w:tc>
          <w:tcPr>
            <w:tcW w:w="8232" w:type="dxa"/>
            <w:vAlign w:val="center"/>
          </w:tcPr>
          <w:p w14:paraId="7DC254ED">
            <w:pPr>
              <w:pStyle w:val="650"/>
              <w:spacing w:before="0" w:beforeAutospacing="0" w:after="0" w:afterAutospacing="0" w:line="460" w:lineRule="atLeast"/>
              <w:rPr>
                <w:rFonts w:ascii="仿宋_GB2312" w:eastAsia="仿宋_GB2312"/>
                <w:color w:val="000000"/>
              </w:rPr>
            </w:pPr>
            <w:r>
              <w:rPr>
                <w:rFonts w:hint="eastAsia" w:ascii="仿宋_GB2312" w:eastAsia="仿宋_GB2312"/>
                <w:color w:val="000000"/>
              </w:rPr>
              <w:t>评标方法：综合评分法</w:t>
            </w:r>
          </w:p>
        </w:tc>
      </w:tr>
      <w:tr w14:paraId="520696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AC1F842">
            <w:pPr>
              <w:spacing w:line="400" w:lineRule="exact"/>
              <w:jc w:val="center"/>
              <w:rPr>
                <w:rFonts w:ascii="仿宋_GB2312" w:eastAsia="仿宋_GB2312"/>
                <w:sz w:val="24"/>
              </w:rPr>
            </w:pPr>
            <w:r>
              <w:rPr>
                <w:rFonts w:hint="eastAsia" w:ascii="仿宋_GB2312" w:eastAsia="仿宋_GB2312"/>
                <w:color w:val="000000"/>
                <w:sz w:val="24"/>
              </w:rPr>
              <w:t>12</w:t>
            </w:r>
          </w:p>
        </w:tc>
        <w:tc>
          <w:tcPr>
            <w:tcW w:w="8232" w:type="dxa"/>
            <w:vAlign w:val="center"/>
          </w:tcPr>
          <w:p w14:paraId="56FA8AAE">
            <w:pPr>
              <w:pStyle w:val="670"/>
              <w:spacing w:before="0" w:beforeAutospacing="0" w:after="0" w:afterAutospacing="0" w:line="460" w:lineRule="atLeast"/>
              <w:rPr>
                <w:rFonts w:ascii="仿宋_GB2312" w:eastAsia="仿宋_GB2312"/>
                <w:color w:val="000000"/>
              </w:rPr>
            </w:pPr>
            <w:r>
              <w:rPr>
                <w:rFonts w:hint="eastAsia" w:ascii="仿宋_GB2312" w:eastAsia="仿宋_GB2312"/>
                <w:color w:val="000000"/>
              </w:rPr>
              <w:t>发布媒体：中国政府采购网（www.ccgp.gov.cn）、广西壮族自治区政府采购网（zfcg.gxzf.gov.cn）、柳州市政府采购网（zfcg.lzscz.liuzhou.gov.cn）。</w:t>
            </w:r>
          </w:p>
        </w:tc>
      </w:tr>
      <w:tr w14:paraId="7F9BA2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E7AB677">
            <w:pPr>
              <w:spacing w:line="400" w:lineRule="exact"/>
              <w:jc w:val="center"/>
              <w:rPr>
                <w:rFonts w:ascii="仿宋_GB2312" w:eastAsia="仿宋_GB2312"/>
                <w:sz w:val="24"/>
              </w:rPr>
            </w:pPr>
            <w:r>
              <w:rPr>
                <w:rFonts w:hint="eastAsia" w:ascii="仿宋_GB2312" w:eastAsia="仿宋_GB2312"/>
                <w:color w:val="000000"/>
                <w:sz w:val="24"/>
              </w:rPr>
              <w:t>13</w:t>
            </w:r>
          </w:p>
        </w:tc>
        <w:tc>
          <w:tcPr>
            <w:tcW w:w="8232" w:type="dxa"/>
            <w:vAlign w:val="center"/>
          </w:tcPr>
          <w:p w14:paraId="6FD145DD">
            <w:pPr>
              <w:pStyle w:val="690"/>
              <w:spacing w:before="0" w:beforeAutospacing="0" w:after="0" w:afterAutospacing="0" w:line="460" w:lineRule="atLeast"/>
              <w:rPr>
                <w:rFonts w:ascii="仿宋_GB2312" w:eastAsia="仿宋_GB2312"/>
                <w:color w:val="000000"/>
              </w:rPr>
            </w:pPr>
            <w:r>
              <w:rPr>
                <w:rStyle w:val="691"/>
                <w:rFonts w:hint="eastAsia" w:ascii="仿宋_GB2312" w:eastAsia="仿宋_GB2312"/>
                <w:color w:val="000000"/>
              </w:rPr>
              <w:t>一、信用信息使用规则：</w:t>
            </w:r>
            <w:r>
              <w:rPr>
                <w:rFonts w:hint="eastAsia" w:ascii="仿宋_GB2312" w:eastAsia="仿宋_GB2312"/>
                <w:color w:val="000000"/>
              </w:rPr>
              <w:br w:type="textWrapping"/>
            </w:r>
            <w:r>
              <w:rPr>
                <w:rFonts w:hint="eastAsia" w:ascii="仿宋_GB2312" w:eastAsia="仿宋_GB2312"/>
                <w:color w:val="000000"/>
              </w:rPr>
              <w:t>采购人或者采购代理机构将对供应商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r>
              <w:rPr>
                <w:rFonts w:hint="eastAsia" w:ascii="仿宋_GB2312" w:eastAsia="仿宋_GB2312"/>
                <w:color w:val="000000"/>
              </w:rPr>
              <w:br w:type="textWrapping"/>
            </w:r>
            <w:r>
              <w:rPr>
                <w:rStyle w:val="691"/>
                <w:rFonts w:hint="eastAsia" w:ascii="仿宋_GB2312" w:eastAsia="仿宋_GB2312"/>
                <w:color w:val="000000"/>
              </w:rPr>
              <w:t>二、甄别方式：</w:t>
            </w:r>
            <w:r>
              <w:rPr>
                <w:rFonts w:hint="eastAsia" w:ascii="仿宋_GB2312" w:eastAsia="仿宋_GB2312"/>
                <w:b/>
                <w:bCs/>
                <w:color w:val="000000"/>
              </w:rPr>
              <w:br w:type="textWrapping"/>
            </w:r>
            <w:r>
              <w:rPr>
                <w:rStyle w:val="691"/>
                <w:rFonts w:hint="eastAsia" w:ascii="仿宋_GB2312" w:eastAsia="仿宋_GB2312"/>
                <w:color w:val="000000"/>
              </w:rPr>
              <w:t>1.在本项目资格性审查时，采购人将对投标人信用进行查询，并按照以上信用信息使用规则处理；</w:t>
            </w:r>
            <w:r>
              <w:rPr>
                <w:rFonts w:hint="eastAsia" w:ascii="仿宋_GB2312" w:eastAsia="仿宋_GB2312"/>
                <w:b/>
                <w:bCs/>
                <w:color w:val="000000"/>
              </w:rPr>
              <w:br w:type="textWrapping"/>
            </w:r>
            <w:r>
              <w:rPr>
                <w:rStyle w:val="691"/>
                <w:rFonts w:hint="eastAsia" w:ascii="仿宋_GB2312" w:eastAsia="仿宋_GB2312"/>
                <w:color w:val="000000"/>
              </w:rPr>
              <w:t>2.在中标通知书发出前，采购人或者采购代理机构将对中标人信用进行查询，并按照以上信用信息使用规则处理；</w:t>
            </w:r>
            <w:r>
              <w:rPr>
                <w:rFonts w:hint="eastAsia" w:ascii="仿宋_GB2312" w:eastAsia="仿宋_GB2312"/>
                <w:b/>
                <w:bCs/>
                <w:color w:val="000000"/>
              </w:rPr>
              <w:br w:type="textWrapping"/>
            </w:r>
            <w:r>
              <w:rPr>
                <w:rStyle w:val="691"/>
                <w:rFonts w:hint="eastAsia" w:ascii="仿宋_GB2312" w:eastAsia="仿宋_GB2312"/>
                <w:color w:val="000000"/>
              </w:rPr>
              <w:t>3.根据《财政部关于〈中华人民共和国政府采购法实施条例〉第十九条第一款“较大数额罚款”具体适用问题的意见》（财库〔2022〕3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14:paraId="441E6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F46EA65">
            <w:pPr>
              <w:spacing w:line="400" w:lineRule="exact"/>
              <w:jc w:val="center"/>
              <w:rPr>
                <w:rFonts w:ascii="仿宋_GB2312" w:eastAsia="仿宋_GB2312"/>
                <w:sz w:val="24"/>
              </w:rPr>
            </w:pPr>
            <w:r>
              <w:rPr>
                <w:rFonts w:hint="eastAsia" w:ascii="仿宋_GB2312" w:eastAsia="仿宋_GB2312"/>
                <w:color w:val="000000"/>
                <w:sz w:val="24"/>
              </w:rPr>
              <w:t>14</w:t>
            </w:r>
          </w:p>
        </w:tc>
        <w:tc>
          <w:tcPr>
            <w:tcW w:w="8232" w:type="dxa"/>
            <w:vAlign w:val="center"/>
          </w:tcPr>
          <w:p w14:paraId="25124426">
            <w:pPr>
              <w:pStyle w:val="711"/>
              <w:spacing w:before="0" w:beforeAutospacing="0" w:after="0" w:afterAutospacing="0" w:line="460" w:lineRule="atLeast"/>
              <w:rPr>
                <w:rFonts w:ascii="仿宋_GB2312" w:eastAsia="仿宋_GB2312"/>
                <w:color w:val="000000"/>
              </w:rPr>
            </w:pPr>
            <w:r>
              <w:rPr>
                <w:rFonts w:hint="eastAsia" w:ascii="仿宋_GB2312" w:eastAsia="仿宋_GB2312"/>
                <w:color w:val="000000"/>
              </w:rPr>
              <w:t>中标公告及中标通知书：采购代理机构在采购人依法确认中标人后两个工作日内发布中标公告和中标通知书。</w:t>
            </w:r>
            <w:r>
              <w:rPr>
                <w:rFonts w:hint="eastAsia" w:ascii="仿宋_GB2312" w:eastAsia="仿宋_GB2312"/>
                <w:color w:val="000000"/>
              </w:rPr>
              <w:br w:type="textWrapping"/>
            </w:r>
            <w:r>
              <w:rPr>
                <w:rStyle w:val="712"/>
                <w:rFonts w:hint="eastAsia" w:ascii="仿宋_GB2312" w:eastAsia="仿宋_GB2312"/>
                <w:color w:val="000000"/>
              </w:rPr>
              <w:t>根据《柳州市财政局 人民银行柳州市中心支行 关于进一步做好线上“政采贷”融资工作的通知》（柳财采〔2022〕19号），供应商可凭中标通知书、政府采购合同，通过中征应收账款融资服务平台向银行在线申请“政采贷”融资。</w:t>
            </w:r>
          </w:p>
        </w:tc>
      </w:tr>
      <w:tr w14:paraId="18F1CE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2C0092C">
            <w:pPr>
              <w:spacing w:line="400" w:lineRule="exact"/>
              <w:jc w:val="center"/>
              <w:rPr>
                <w:rFonts w:ascii="仿宋_GB2312" w:eastAsia="仿宋_GB2312"/>
                <w:sz w:val="24"/>
              </w:rPr>
            </w:pPr>
            <w:r>
              <w:rPr>
                <w:rFonts w:hint="eastAsia" w:ascii="仿宋_GB2312" w:eastAsia="仿宋_GB2312"/>
                <w:color w:val="000000"/>
                <w:sz w:val="24"/>
              </w:rPr>
              <w:t>15</w:t>
            </w:r>
          </w:p>
        </w:tc>
        <w:tc>
          <w:tcPr>
            <w:tcW w:w="8232" w:type="dxa"/>
            <w:vAlign w:val="center"/>
          </w:tcPr>
          <w:p w14:paraId="3DC44171">
            <w:pPr>
              <w:pStyle w:val="732"/>
              <w:spacing w:before="0" w:beforeAutospacing="0" w:after="0" w:afterAutospacing="0" w:line="460" w:lineRule="atLeast"/>
              <w:rPr>
                <w:rFonts w:ascii="仿宋_GB2312" w:eastAsia="仿宋_GB2312"/>
                <w:color w:val="000000"/>
              </w:rPr>
            </w:pPr>
            <w:r>
              <w:rPr>
                <w:rStyle w:val="733"/>
                <w:rFonts w:hint="eastAsia" w:ascii="仿宋_GB2312" w:eastAsia="仿宋_GB2312"/>
                <w:color w:val="000000"/>
              </w:rPr>
              <w:t>签订合同时间：中标通知书发出后</w:t>
            </w:r>
            <w:r>
              <w:rPr>
                <w:rStyle w:val="733"/>
                <w:rFonts w:hint="eastAsia" w:ascii="仿宋_GB2312" w:eastAsia="仿宋_GB2312"/>
                <w:color w:val="000000"/>
                <w:u w:val="single"/>
              </w:rPr>
              <w:t>25</w:t>
            </w:r>
            <w:r>
              <w:rPr>
                <w:rStyle w:val="733"/>
                <w:rFonts w:hint="eastAsia" w:ascii="仿宋_GB2312" w:eastAsia="仿宋_GB2312"/>
                <w:color w:val="000000"/>
              </w:rPr>
              <w:t>日内。</w:t>
            </w:r>
          </w:p>
        </w:tc>
      </w:tr>
      <w:tr w14:paraId="1A9ADE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7661331">
            <w:pPr>
              <w:spacing w:line="400" w:lineRule="exact"/>
              <w:jc w:val="center"/>
              <w:rPr>
                <w:rFonts w:ascii="仿宋_GB2312" w:eastAsia="仿宋_GB2312"/>
                <w:sz w:val="24"/>
              </w:rPr>
            </w:pPr>
            <w:r>
              <w:rPr>
                <w:rFonts w:hint="eastAsia" w:ascii="仿宋_GB2312" w:eastAsia="仿宋_GB2312"/>
                <w:color w:val="000000"/>
                <w:sz w:val="24"/>
              </w:rPr>
              <w:t>16</w:t>
            </w:r>
          </w:p>
        </w:tc>
        <w:tc>
          <w:tcPr>
            <w:tcW w:w="8232" w:type="dxa"/>
            <w:vAlign w:val="center"/>
          </w:tcPr>
          <w:p w14:paraId="42613F0F">
            <w:pPr>
              <w:pStyle w:val="753"/>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投标文件有效期：投标截止日期后</w:t>
            </w:r>
            <w:r>
              <w:rPr>
                <w:rFonts w:hint="eastAsia" w:ascii="仿宋_GB2312" w:eastAsia="仿宋_GB2312"/>
                <w:color w:val="000000"/>
                <w:u w:val="single"/>
              </w:rPr>
              <w:t>不得少于90天</w:t>
            </w:r>
            <w:r>
              <w:rPr>
                <w:rFonts w:hint="eastAsia" w:ascii="仿宋_GB2312" w:eastAsia="仿宋_GB2312"/>
                <w:color w:val="000000"/>
              </w:rPr>
              <w:t>。</w:t>
            </w:r>
          </w:p>
        </w:tc>
      </w:tr>
      <w:tr w14:paraId="43305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DED636B">
            <w:pPr>
              <w:spacing w:line="400" w:lineRule="exact"/>
              <w:jc w:val="center"/>
              <w:rPr>
                <w:rFonts w:ascii="仿宋_GB2312" w:eastAsia="仿宋_GB2312"/>
                <w:sz w:val="24"/>
              </w:rPr>
            </w:pPr>
            <w:r>
              <w:rPr>
                <w:rFonts w:hint="eastAsia" w:ascii="仿宋_GB2312" w:eastAsia="仿宋_GB2312"/>
                <w:color w:val="000000"/>
                <w:sz w:val="24"/>
              </w:rPr>
              <w:t>17</w:t>
            </w:r>
          </w:p>
        </w:tc>
        <w:tc>
          <w:tcPr>
            <w:tcW w:w="8232" w:type="dxa"/>
            <w:vAlign w:val="center"/>
          </w:tcPr>
          <w:p w14:paraId="0DD7AE1A">
            <w:pPr>
              <w:pStyle w:val="773"/>
              <w:spacing w:before="0" w:beforeAutospacing="0" w:after="0" w:afterAutospacing="0" w:line="460" w:lineRule="atLeast"/>
              <w:rPr>
                <w:rFonts w:ascii="仿宋_GB2312" w:eastAsia="仿宋_GB2312"/>
                <w:color w:val="000000"/>
              </w:rPr>
            </w:pPr>
            <w:r>
              <w:rPr>
                <w:rFonts w:hint="eastAsia" w:ascii="仿宋_GB2312" w:eastAsia="仿宋_GB2312"/>
                <w:color w:val="000000"/>
              </w:rPr>
              <w:t>解释：本招标文件的解释权属于采购代理机构。</w:t>
            </w:r>
          </w:p>
        </w:tc>
      </w:tr>
      <w:tr w14:paraId="48C2B0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83F1AC7">
            <w:pPr>
              <w:spacing w:line="400" w:lineRule="exact"/>
              <w:jc w:val="center"/>
              <w:rPr>
                <w:rFonts w:ascii="仿宋_GB2312" w:eastAsia="仿宋_GB2312"/>
                <w:sz w:val="24"/>
              </w:rPr>
            </w:pPr>
            <w:r>
              <w:rPr>
                <w:rFonts w:hint="eastAsia" w:ascii="仿宋_GB2312" w:eastAsia="仿宋_GB2312"/>
                <w:color w:val="000000"/>
                <w:sz w:val="24"/>
              </w:rPr>
              <w:t>18</w:t>
            </w:r>
          </w:p>
        </w:tc>
        <w:tc>
          <w:tcPr>
            <w:tcW w:w="8232" w:type="dxa"/>
            <w:vAlign w:val="center"/>
          </w:tcPr>
          <w:p w14:paraId="02717910">
            <w:pPr>
              <w:pStyle w:val="793"/>
              <w:spacing w:before="0" w:beforeAutospacing="0" w:after="0" w:afterAutospacing="0" w:line="460" w:lineRule="atLeast"/>
              <w:rPr>
                <w:rFonts w:ascii="仿宋_GB2312" w:eastAsia="仿宋_GB2312"/>
                <w:color w:val="000000"/>
              </w:rPr>
            </w:pPr>
            <w:r>
              <w:rPr>
                <w:rFonts w:hint="eastAsia" w:ascii="仿宋_GB2312" w:eastAsia="仿宋_GB2312"/>
                <w:color w:val="000000"/>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因此请各投标人应在投标文件中注明投标文件内容中涉及商业秘密的部分，未注明的视为投标文件中不涉及商业秘密。</w:t>
            </w:r>
          </w:p>
        </w:tc>
      </w:tr>
      <w:tr w14:paraId="07556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1E3531D">
            <w:pPr>
              <w:spacing w:line="400" w:lineRule="exact"/>
              <w:jc w:val="center"/>
              <w:rPr>
                <w:rFonts w:ascii="仿宋_GB2312" w:eastAsia="仿宋_GB2312"/>
                <w:sz w:val="24"/>
              </w:rPr>
            </w:pPr>
            <w:r>
              <w:rPr>
                <w:rFonts w:hint="eastAsia" w:ascii="仿宋_GB2312" w:eastAsia="仿宋_GB2312"/>
                <w:color w:val="000000"/>
                <w:sz w:val="24"/>
              </w:rPr>
              <w:t>19</w:t>
            </w:r>
          </w:p>
        </w:tc>
        <w:tc>
          <w:tcPr>
            <w:tcW w:w="8232" w:type="dxa"/>
            <w:vAlign w:val="center"/>
          </w:tcPr>
          <w:p w14:paraId="6ABA691B">
            <w:pPr>
              <w:pStyle w:val="813"/>
              <w:spacing w:before="0" w:beforeAutospacing="0" w:after="0" w:afterAutospacing="0" w:line="460" w:lineRule="atLeast"/>
              <w:rPr>
                <w:rFonts w:ascii="仿宋_GB2312" w:eastAsia="仿宋_GB2312"/>
                <w:color w:val="000000"/>
              </w:rPr>
            </w:pPr>
            <w:r>
              <w:rPr>
                <w:rFonts w:hint="eastAsia" w:ascii="仿宋_GB2312" w:eastAsia="仿宋_GB2312"/>
                <w:color w:val="000000"/>
              </w:rPr>
              <w:t>1.本招标文件中描述投标人的“公章”是指投标人的CA电子签章。</w:t>
            </w:r>
            <w:r>
              <w:rPr>
                <w:rFonts w:hint="eastAsia" w:ascii="仿宋_GB2312" w:eastAsia="仿宋_GB2312"/>
                <w:color w:val="000000"/>
              </w:rPr>
              <w:br w:type="textWrapping"/>
            </w:r>
            <w:r>
              <w:rPr>
                <w:rFonts w:hint="eastAsia" w:ascii="仿宋_GB2312" w:eastAsia="仿宋_GB2312"/>
                <w:color w:val="000000"/>
              </w:rPr>
              <w:t>2.本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p>
        </w:tc>
      </w:tr>
    </w:tbl>
    <w:p w14:paraId="384CF265">
      <w:pPr>
        <w:spacing w:line="360" w:lineRule="auto"/>
        <w:jc w:val="center"/>
        <w:rPr>
          <w:b/>
          <w:sz w:val="32"/>
          <w:szCs w:val="32"/>
        </w:rPr>
        <w:sectPr>
          <w:pgSz w:w="11906" w:h="16838"/>
          <w:pgMar w:top="1440" w:right="1440" w:bottom="1440" w:left="1440" w:header="851" w:footer="992" w:gutter="0"/>
          <w:cols w:space="720" w:num="1"/>
          <w:docGrid w:linePitch="312" w:charSpace="0"/>
        </w:sectPr>
      </w:pPr>
    </w:p>
    <w:p w14:paraId="17E15A55">
      <w:pPr>
        <w:spacing w:line="360" w:lineRule="auto"/>
        <w:jc w:val="center"/>
        <w:rPr>
          <w:b/>
          <w:sz w:val="32"/>
          <w:szCs w:val="32"/>
        </w:rPr>
      </w:pPr>
      <w:r>
        <w:rPr>
          <w:rFonts w:hint="eastAsia"/>
          <w:b/>
          <w:sz w:val="32"/>
          <w:szCs w:val="32"/>
        </w:rPr>
        <w:t>投标人须知</w:t>
      </w:r>
    </w:p>
    <w:p w14:paraId="0AE8DD7E">
      <w:pPr>
        <w:spacing w:line="300" w:lineRule="exact"/>
        <w:jc w:val="center"/>
        <w:rPr>
          <w:b/>
          <w:sz w:val="32"/>
          <w:szCs w:val="32"/>
        </w:rPr>
      </w:pPr>
    </w:p>
    <w:p w14:paraId="520FF24A">
      <w:pPr>
        <w:pStyle w:val="26"/>
        <w:snapToGrid w:val="0"/>
        <w:spacing w:line="360" w:lineRule="exact"/>
        <w:ind w:right="-330" w:rightChars="-157"/>
        <w:rPr>
          <w:rFonts w:hint="eastAsia" w:ascii="仿宋_GB2312" w:hAnsi="宋体" w:eastAsia="仿宋_GB2312"/>
          <w:b/>
          <w:sz w:val="24"/>
          <w:szCs w:val="24"/>
        </w:rPr>
      </w:pPr>
      <w:r>
        <w:rPr>
          <w:rFonts w:hint="eastAsia" w:ascii="仿宋_GB2312" w:hAnsi="宋体" w:eastAsia="仿宋_GB2312"/>
          <w:b/>
          <w:sz w:val="24"/>
          <w:szCs w:val="24"/>
        </w:rPr>
        <w:t>一、总  则</w:t>
      </w:r>
    </w:p>
    <w:p w14:paraId="4B834682">
      <w:pPr>
        <w:snapToGrid w:val="0"/>
        <w:spacing w:line="360" w:lineRule="exact"/>
        <w:ind w:right="-330" w:rightChars="-157" w:firstLine="472" w:firstLineChars="196"/>
        <w:jc w:val="left"/>
        <w:outlineLvl w:val="1"/>
        <w:rPr>
          <w:rFonts w:ascii="仿宋_GB2312" w:eastAsia="仿宋_GB2312"/>
          <w:b/>
          <w:sz w:val="24"/>
        </w:rPr>
      </w:pPr>
      <w:bookmarkStart w:id="25" w:name="_Toc254970668"/>
      <w:bookmarkStart w:id="26" w:name="_Toc254970527"/>
      <w:r>
        <w:rPr>
          <w:rFonts w:hint="eastAsia" w:ascii="仿宋_GB2312" w:eastAsia="仿宋_GB2312"/>
          <w:b/>
          <w:sz w:val="24"/>
        </w:rPr>
        <w:t>1. 适用范围</w:t>
      </w:r>
      <w:bookmarkEnd w:id="25"/>
      <w:bookmarkEnd w:id="26"/>
    </w:p>
    <w:p w14:paraId="008589B0">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1.1本招标文件适用于</w:t>
      </w:r>
      <w:r>
        <w:rPr>
          <w:rFonts w:hint="eastAsia" w:ascii="仿宋_GB2312" w:hAnsi="宋体" w:eastAsia="仿宋_GB2312"/>
          <w:sz w:val="24"/>
          <w:u w:val="single"/>
        </w:rPr>
        <w:t>中国共产党柳州市委员会党校餐厅食材及配送采购</w:t>
      </w:r>
      <w:r>
        <w:rPr>
          <w:rFonts w:hint="eastAsia" w:ascii="仿宋_GB2312" w:hAnsi="宋体" w:eastAsia="仿宋_GB2312"/>
          <w:bCs/>
          <w:sz w:val="24"/>
          <w:szCs w:val="24"/>
        </w:rPr>
        <w:t>项目的招标、投标、评标、定标、验收、合同履约、付款等行为（法律、法规另有规定的，从其规定）。</w:t>
      </w:r>
    </w:p>
    <w:p w14:paraId="5A2467F9">
      <w:pPr>
        <w:snapToGrid w:val="0"/>
        <w:spacing w:line="360" w:lineRule="exact"/>
        <w:ind w:right="-330" w:rightChars="-157" w:firstLine="354" w:firstLineChars="147"/>
        <w:jc w:val="left"/>
        <w:outlineLvl w:val="1"/>
        <w:rPr>
          <w:rFonts w:ascii="仿宋_GB2312" w:eastAsia="仿宋_GB2312"/>
          <w:b/>
          <w:sz w:val="24"/>
        </w:rPr>
      </w:pPr>
      <w:bookmarkStart w:id="27" w:name="_Toc254970669"/>
      <w:bookmarkStart w:id="28" w:name="_Toc254970528"/>
      <w:r>
        <w:rPr>
          <w:rFonts w:hint="eastAsia" w:ascii="仿宋_GB2312" w:eastAsia="仿宋_GB2312"/>
          <w:b/>
          <w:sz w:val="24"/>
        </w:rPr>
        <w:t>2.定义</w:t>
      </w:r>
      <w:bookmarkEnd w:id="27"/>
      <w:bookmarkEnd w:id="28"/>
    </w:p>
    <w:p w14:paraId="09203D31">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2.1“采购人”是指：</w:t>
      </w:r>
      <w:r>
        <w:rPr>
          <w:rFonts w:hint="eastAsia" w:ascii="仿宋_GB2312" w:hAnsi="宋体" w:eastAsia="仿宋_GB2312"/>
          <w:sz w:val="24"/>
          <w:u w:val="single"/>
        </w:rPr>
        <w:t>中国共产党柳州市委员会党校</w:t>
      </w:r>
      <w:r>
        <w:rPr>
          <w:rFonts w:hint="eastAsia" w:ascii="仿宋_GB2312" w:hAnsi="宋体" w:eastAsia="仿宋_GB2312"/>
          <w:bCs/>
          <w:sz w:val="24"/>
          <w:szCs w:val="24"/>
        </w:rPr>
        <w:t>；“采购代理机构”是指</w:t>
      </w:r>
      <w:r>
        <w:rPr>
          <w:rFonts w:hint="eastAsia" w:ascii="仿宋_GB2312" w:hAnsi="宋体" w:eastAsia="仿宋_GB2312"/>
          <w:bCs/>
          <w:sz w:val="24"/>
          <w:szCs w:val="24"/>
          <w:u w:val="single"/>
        </w:rPr>
        <w:t>柳州市政府集中采购中心</w:t>
      </w:r>
      <w:r>
        <w:rPr>
          <w:rFonts w:hint="eastAsia" w:ascii="仿宋_GB2312" w:hAnsi="宋体" w:eastAsia="仿宋_GB2312"/>
          <w:bCs/>
          <w:sz w:val="24"/>
          <w:szCs w:val="24"/>
        </w:rPr>
        <w:t>。</w:t>
      </w:r>
    </w:p>
    <w:p w14:paraId="342611CD">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2.2“投标人”系指响应本公开招标文件要求，参加投标的法人或其他组织或自然人。如果该投标人在本次投标中中标，即成为“中标人”。</w:t>
      </w:r>
    </w:p>
    <w:p w14:paraId="5D1E3F2E">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2.3“产品”系指投标人按招标文件规定，须向采购人提供的一切设备（含安装）、保险、税金、备品备件、工具、手册及其它有关技术资料和材料。</w:t>
      </w:r>
    </w:p>
    <w:p w14:paraId="04C79481">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2.4“</w:t>
      </w:r>
      <w:bookmarkStart w:id="29" w:name="_Hlk93567071"/>
      <w:r>
        <w:rPr>
          <w:rFonts w:hint="eastAsia" w:ascii="仿宋_GB2312" w:hAnsi="宋体" w:eastAsia="仿宋_GB2312"/>
          <w:bCs/>
          <w:sz w:val="24"/>
          <w:szCs w:val="24"/>
        </w:rPr>
        <w:t>服务”</w:t>
      </w:r>
      <w:bookmarkEnd w:id="29"/>
      <w:r>
        <w:rPr>
          <w:rFonts w:hint="eastAsia" w:ascii="仿宋_GB2312" w:hAnsi="宋体" w:eastAsia="仿宋_GB2312"/>
          <w:bCs/>
          <w:sz w:val="24"/>
          <w:szCs w:val="24"/>
        </w:rPr>
        <w:t>系指除货物和工程以外的其他政府采购对象。</w:t>
      </w:r>
    </w:p>
    <w:p w14:paraId="41D34931">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2.5“项目”系指投标人按招标文件规定向采购人提供的产品和服务。</w:t>
      </w:r>
    </w:p>
    <w:p w14:paraId="43DF19C4">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2.6“签字”系指投标人的法定代表人或授权委托代理人的电子签名或电子签章或手写签名或盖章，表示同意、认可、承担责任或义务的行为。</w:t>
      </w:r>
    </w:p>
    <w:p w14:paraId="4CE9F467">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2.7“电子投标文件”系指完整的投标文件，内容包括资格文件、报价要求文件、商务技术文件。</w:t>
      </w:r>
    </w:p>
    <w:p w14:paraId="6CAB2269">
      <w:pPr>
        <w:pStyle w:val="26"/>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2.8“</w:t>
      </w:r>
      <w:r>
        <w:rPr>
          <w:rFonts w:hint="eastAsia" w:ascii="仿宋_GB2312" w:hAnsi="仿宋_GB2312" w:eastAsia="仿宋_GB2312" w:cs="仿宋_GB2312"/>
          <w:kern w:val="0"/>
          <w:sz w:val="24"/>
        </w:rPr>
        <w:t>★</w:t>
      </w:r>
      <w:r>
        <w:rPr>
          <w:rFonts w:hint="eastAsia" w:ascii="仿宋_GB2312" w:hAnsi="宋体" w:eastAsia="仿宋_GB2312"/>
          <w:bCs/>
          <w:sz w:val="24"/>
        </w:rPr>
        <w:t>”系指本次采购项目“第二章 采购需求”中的实质性要求。</w:t>
      </w:r>
    </w:p>
    <w:p w14:paraId="3D6FBDAF">
      <w:pPr>
        <w:pStyle w:val="26"/>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w:t>
      </w:r>
      <w:r>
        <w:rPr>
          <w:rFonts w:ascii="仿宋_GB2312" w:hAnsi="宋体" w:eastAsia="仿宋_GB2312"/>
          <w:bCs/>
          <w:sz w:val="24"/>
        </w:rPr>
        <w:t>9</w:t>
      </w:r>
      <w:r>
        <w:rPr>
          <w:rFonts w:hint="eastAsia" w:ascii="仿宋_GB2312" w:hAnsi="宋体" w:eastAsia="仿宋_GB2312"/>
          <w:bCs/>
          <w:sz w:val="24"/>
        </w:rPr>
        <w:t xml:space="preserve"> 公开招标文件中所称的“以上”、“以下”、“内”、“以内”、“届满”，包括本数；所称的“不满”、“不足”、“以外”，不包括本数。</w:t>
      </w:r>
    </w:p>
    <w:p w14:paraId="3378422D">
      <w:pPr>
        <w:pStyle w:val="26"/>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2.10“法定代表人”系指投标人的法定代表人、负责人或自然人。</w:t>
      </w:r>
    </w:p>
    <w:p w14:paraId="774B9ECB">
      <w:pPr>
        <w:snapToGrid w:val="0"/>
        <w:spacing w:line="400" w:lineRule="exact"/>
        <w:ind w:firstLine="482" w:firstLineChars="200"/>
        <w:jc w:val="left"/>
        <w:rPr>
          <w:rFonts w:ascii="仿宋_GB2312" w:eastAsia="仿宋_GB2312"/>
          <w:b/>
          <w:sz w:val="24"/>
        </w:rPr>
      </w:pPr>
      <w:bookmarkStart w:id="30" w:name="_Toc254970529"/>
      <w:bookmarkStart w:id="31" w:name="_Toc254970670"/>
      <w:bookmarkStart w:id="32" w:name="_Toc254970675"/>
      <w:bookmarkStart w:id="33" w:name="_Toc254970534"/>
      <w:bookmarkStart w:id="34" w:name="_Toc254970536"/>
      <w:bookmarkStart w:id="35" w:name="_Toc254970677"/>
      <w:r>
        <w:rPr>
          <w:rFonts w:hint="eastAsia" w:ascii="仿宋_GB2312" w:eastAsia="仿宋_GB2312"/>
          <w:b/>
          <w:sz w:val="24"/>
        </w:rPr>
        <w:t>3.招标方式</w:t>
      </w:r>
      <w:bookmarkEnd w:id="30"/>
      <w:bookmarkEnd w:id="31"/>
    </w:p>
    <w:p w14:paraId="2453A276">
      <w:pPr>
        <w:snapToGrid w:val="0"/>
        <w:spacing w:line="400" w:lineRule="exact"/>
        <w:ind w:firstLine="480" w:firstLineChars="200"/>
        <w:jc w:val="left"/>
        <w:rPr>
          <w:rFonts w:ascii="仿宋_GB2312" w:eastAsia="仿宋_GB2312"/>
          <w:sz w:val="24"/>
        </w:rPr>
      </w:pPr>
      <w:r>
        <w:rPr>
          <w:rFonts w:hint="eastAsia" w:ascii="仿宋_GB2312" w:eastAsia="仿宋_GB2312"/>
          <w:sz w:val="24"/>
        </w:rPr>
        <w:t>3.1公开招标方式。</w:t>
      </w:r>
    </w:p>
    <w:p w14:paraId="6E615259">
      <w:pPr>
        <w:snapToGrid w:val="0"/>
        <w:spacing w:line="400" w:lineRule="exact"/>
        <w:ind w:firstLine="482" w:firstLineChars="200"/>
        <w:jc w:val="left"/>
        <w:rPr>
          <w:rFonts w:ascii="仿宋_GB2312" w:eastAsia="仿宋_GB2312"/>
          <w:b/>
          <w:sz w:val="24"/>
        </w:rPr>
      </w:pPr>
      <w:bookmarkStart w:id="36" w:name="_Toc254970671"/>
      <w:bookmarkStart w:id="37" w:name="_Toc254970530"/>
      <w:r>
        <w:rPr>
          <w:rFonts w:hint="eastAsia" w:ascii="仿宋_GB2312" w:eastAsia="仿宋_GB2312"/>
          <w:b/>
          <w:sz w:val="24"/>
        </w:rPr>
        <w:t>4.投标委托</w:t>
      </w:r>
      <w:bookmarkEnd w:id="36"/>
      <w:bookmarkEnd w:id="37"/>
    </w:p>
    <w:p w14:paraId="56F17716">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4.1如投标人代表不是法定代表人，须有法定代表人出具的授权委托书（格式见第六章投标文件格式）。</w:t>
      </w:r>
      <w:bookmarkStart w:id="38" w:name="_Toc254970531"/>
      <w:bookmarkStart w:id="39" w:name="_Toc254970672"/>
    </w:p>
    <w:p w14:paraId="58DA2E81">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5.投标费用</w:t>
      </w:r>
      <w:bookmarkEnd w:id="38"/>
      <w:bookmarkEnd w:id="39"/>
    </w:p>
    <w:p w14:paraId="7288CF78">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5.1投标人均应自行承担所有与投标有关的全部费用（招标文件有相关规定的除外）。</w:t>
      </w:r>
    </w:p>
    <w:p w14:paraId="19BCF9FD">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6.联合体投标</w:t>
      </w:r>
    </w:p>
    <w:p w14:paraId="544F458D">
      <w:pPr>
        <w:snapToGrid w:val="0"/>
        <w:spacing w:line="400" w:lineRule="exact"/>
        <w:ind w:firstLine="420"/>
        <w:jc w:val="left"/>
        <w:rPr>
          <w:rFonts w:ascii="仿宋_GB2312" w:eastAsia="仿宋_GB2312"/>
          <w:sz w:val="24"/>
        </w:rPr>
      </w:pPr>
      <w:r>
        <w:rPr>
          <w:rFonts w:hint="eastAsia" w:ascii="仿宋_GB2312" w:eastAsia="仿宋_GB2312"/>
          <w:sz w:val="24"/>
        </w:rPr>
        <w:t>6.1本项目</w:t>
      </w:r>
      <w:r>
        <w:rPr>
          <w:rFonts w:hint="eastAsia" w:ascii="仿宋_GB2312" w:eastAsia="仿宋_GB2312"/>
          <w:sz w:val="24"/>
          <w:u w:val="single"/>
        </w:rPr>
        <w:t>不接受</w:t>
      </w:r>
      <w:r>
        <w:rPr>
          <w:rFonts w:hint="eastAsia" w:ascii="仿宋_GB2312" w:eastAsia="仿宋_GB2312"/>
          <w:sz w:val="24"/>
        </w:rPr>
        <w:t>联合体投标。</w:t>
      </w:r>
    </w:p>
    <w:p w14:paraId="6E0A3919">
      <w:pPr>
        <w:snapToGrid w:val="0"/>
        <w:spacing w:line="400" w:lineRule="exact"/>
        <w:ind w:firstLine="470" w:firstLineChars="195"/>
        <w:rPr>
          <w:rFonts w:ascii="仿宋_GB2312" w:eastAsia="仿宋_GB2312"/>
          <w:b/>
          <w:kern w:val="0"/>
          <w:sz w:val="24"/>
        </w:rPr>
      </w:pPr>
      <w:r>
        <w:rPr>
          <w:rFonts w:hint="eastAsia" w:ascii="仿宋_GB2312" w:eastAsia="仿宋_GB2312"/>
          <w:b/>
          <w:sz w:val="24"/>
        </w:rPr>
        <w:t>7.</w:t>
      </w:r>
      <w:r>
        <w:rPr>
          <w:rFonts w:hint="eastAsia" w:ascii="仿宋_GB2312" w:eastAsia="仿宋_GB2312"/>
          <w:b/>
          <w:kern w:val="0"/>
          <w:sz w:val="24"/>
        </w:rPr>
        <w:t xml:space="preserve">转包与分包             </w:t>
      </w:r>
    </w:p>
    <w:p w14:paraId="05F78A4B">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7.1本项目不允许转包。</w:t>
      </w:r>
    </w:p>
    <w:p w14:paraId="3BC1745B">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7.2本项目不可以分包。</w:t>
      </w:r>
    </w:p>
    <w:p w14:paraId="4BB3C086">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7.2.1享受扶持政策获得政府采购合同的，小微企业不得将合同分包给大中型企业，中型企业不得将合同分包给大型企业。</w:t>
      </w:r>
    </w:p>
    <w:p w14:paraId="1259497D">
      <w:pPr>
        <w:snapToGrid w:val="0"/>
        <w:spacing w:line="400" w:lineRule="exact"/>
        <w:ind w:firstLine="472" w:firstLineChars="196"/>
        <w:jc w:val="left"/>
        <w:outlineLvl w:val="1"/>
        <w:rPr>
          <w:rFonts w:ascii="仿宋_GB2312" w:eastAsia="仿宋_GB2312"/>
          <w:b/>
          <w:sz w:val="24"/>
        </w:rPr>
      </w:pPr>
      <w:bookmarkStart w:id="40" w:name="_Toc254970532"/>
      <w:bookmarkStart w:id="41" w:name="_Toc254970673"/>
      <w:r>
        <w:rPr>
          <w:rFonts w:hint="eastAsia" w:ascii="仿宋_GB2312" w:eastAsia="仿宋_GB2312"/>
          <w:b/>
          <w:sz w:val="24"/>
        </w:rPr>
        <w:t>8.特别说明</w:t>
      </w:r>
      <w:bookmarkEnd w:id="40"/>
      <w:bookmarkEnd w:id="41"/>
    </w:p>
    <w:p w14:paraId="75EA4BBA">
      <w:pPr>
        <w:pStyle w:val="26"/>
        <w:snapToGrid w:val="0"/>
        <w:spacing w:line="400" w:lineRule="exact"/>
        <w:ind w:firstLine="480" w:firstLineChars="200"/>
        <w:rPr>
          <w:rFonts w:hint="eastAsia" w:ascii="仿宋_GB2312" w:hAnsi="宋体" w:eastAsia="仿宋_GB2312"/>
          <w:bCs/>
          <w:sz w:val="24"/>
          <w:szCs w:val="24"/>
        </w:rPr>
      </w:pPr>
      <w:bookmarkStart w:id="42" w:name="_Toc254970533"/>
      <w:bookmarkStart w:id="43" w:name="_Toc254970674"/>
      <w:r>
        <w:rPr>
          <w:rFonts w:hint="eastAsia" w:ascii="仿宋_GB2312" w:hAnsi="宋体" w:eastAsia="仿宋_GB2312"/>
          <w:bCs/>
          <w:sz w:val="24"/>
          <w:szCs w:val="24"/>
        </w:rPr>
        <w:t>8.1投标人应仔细阅读招标文件的所有内容，按照招标文件的要求提交投标文件，并对所提供的全部资料的真实性承担法律责任。</w:t>
      </w:r>
    </w:p>
    <w:p w14:paraId="5902219E">
      <w:pPr>
        <w:pStyle w:val="26"/>
        <w:spacing w:line="400" w:lineRule="exact"/>
        <w:ind w:firstLine="480" w:firstLineChars="200"/>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2</w:t>
      </w:r>
      <w:r>
        <w:rPr>
          <w:rFonts w:hint="eastAsia" w:ascii="仿宋_GB2312" w:hAnsi="宋体" w:eastAsia="仿宋_GB2312"/>
          <w:sz w:val="24"/>
          <w:szCs w:val="24"/>
        </w:rPr>
        <w:t>关联供应商不得参加同一合同项下的政府采购活动，否则投标文件将被视为无效：</w:t>
      </w:r>
    </w:p>
    <w:p w14:paraId="301DB080">
      <w:pPr>
        <w:pStyle w:val="26"/>
        <w:snapToGrid w:val="0"/>
        <w:spacing w:line="400" w:lineRule="exact"/>
        <w:ind w:firstLine="480" w:firstLineChars="200"/>
        <w:outlineLvl w:val="1"/>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2</w:t>
      </w:r>
      <w:r>
        <w:rPr>
          <w:rFonts w:hint="eastAsia" w:ascii="仿宋_GB2312" w:hAnsi="宋体" w:eastAsia="仿宋_GB2312"/>
          <w:sz w:val="24"/>
          <w:szCs w:val="24"/>
        </w:rPr>
        <w:t>.1 单位负责人为同一人或者存在直接控股、管理关系的不同供应商，不得参加同一合同项下的政府采购活动。</w:t>
      </w:r>
    </w:p>
    <w:p w14:paraId="641C29DB">
      <w:pPr>
        <w:pStyle w:val="26"/>
        <w:widowControl/>
        <w:snapToGrid w:val="0"/>
        <w:spacing w:line="400" w:lineRule="exact"/>
        <w:ind w:firstLine="480" w:firstLineChars="200"/>
        <w:outlineLvl w:val="1"/>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3</w:t>
      </w:r>
      <w:r>
        <w:rPr>
          <w:rFonts w:hint="eastAsia" w:ascii="仿宋_GB2312" w:hAnsi="宋体" w:eastAsia="仿宋_GB2312"/>
          <w:sz w:val="24"/>
          <w:szCs w:val="24"/>
        </w:rPr>
        <w:t>除单一来源采购项目外，为采购项目提供整体设计、规范编制或者项目管理、监理、检测等服务的供应商，不得再参加该采购项目的其他采购活动。</w:t>
      </w:r>
    </w:p>
    <w:bookmarkEnd w:id="42"/>
    <w:bookmarkEnd w:id="43"/>
    <w:p w14:paraId="1F9E6343">
      <w:pPr>
        <w:pStyle w:val="26"/>
        <w:snapToGrid w:val="0"/>
        <w:spacing w:line="400" w:lineRule="exact"/>
        <w:ind w:firstLine="472" w:firstLineChars="196"/>
        <w:outlineLvl w:val="1"/>
        <w:rPr>
          <w:rFonts w:hint="eastAsia" w:ascii="仿宋_GB2312" w:hAnsi="宋体" w:eastAsia="仿宋_GB2312"/>
          <w:b/>
          <w:bCs/>
          <w:sz w:val="24"/>
          <w:szCs w:val="24"/>
        </w:rPr>
      </w:pPr>
      <w:r>
        <w:rPr>
          <w:rFonts w:hint="eastAsia" w:ascii="仿宋_GB2312" w:hAnsi="宋体" w:eastAsia="仿宋_GB2312"/>
          <w:b/>
          <w:bCs/>
          <w:sz w:val="24"/>
          <w:szCs w:val="24"/>
        </w:rPr>
        <w:t>9.</w:t>
      </w:r>
      <w:r>
        <w:rPr>
          <w:rFonts w:hint="eastAsia" w:ascii="仿宋_GB2312" w:hAnsi="宋体" w:eastAsia="仿宋_GB2312" w:cs="宋体"/>
          <w:b/>
          <w:sz w:val="24"/>
          <w:szCs w:val="24"/>
        </w:rPr>
        <w:t>质疑和投诉</w:t>
      </w:r>
    </w:p>
    <w:p w14:paraId="5B398EC3">
      <w:pPr>
        <w:pStyle w:val="26"/>
        <w:snapToGrid w:val="0"/>
        <w:spacing w:line="400" w:lineRule="exact"/>
        <w:ind w:firstLine="482" w:firstLineChars="200"/>
        <w:rPr>
          <w:rFonts w:hint="eastAsia" w:ascii="仿宋_GB2312" w:hAnsi="宋体" w:eastAsia="仿宋_GB2312"/>
          <w:bCs/>
          <w:sz w:val="24"/>
          <w:szCs w:val="24"/>
        </w:rPr>
      </w:pPr>
      <w:r>
        <w:rPr>
          <w:rFonts w:hint="eastAsia" w:ascii="仿宋_GB2312" w:hAnsi="宋体" w:eastAsia="仿宋_GB2312"/>
          <w:b/>
          <w:sz w:val="24"/>
        </w:rPr>
        <w:t>注：投标人对电子标项目提出质疑和投诉的，应按照《政府采购质疑和投诉办法》（财政部令第94号）规定的方式提交质疑和投诉。</w:t>
      </w:r>
    </w:p>
    <w:p w14:paraId="2EAAFA43">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9.1投标人认为招标文件、招标过程或中标结果使自己的合法权益受到损害的，可以在知道或者应知其权益受到损害之日起七个工作日内，以书面形式向采购人或采购代理机构提出质疑。权益受到损害之日是：</w:t>
      </w:r>
    </w:p>
    <w:p w14:paraId="18498A77">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9.1.1对可以质疑的采购文件提出质疑的，为收到采购文件之日或者采购文件公告期限届满之日；</w:t>
      </w:r>
    </w:p>
    <w:p w14:paraId="7C53EFE3">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9.1.2对采购过程提出质疑的，为各采购程序环节结束之日；</w:t>
      </w:r>
    </w:p>
    <w:p w14:paraId="57A37722">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9.1.3对成交结果提出质疑的，为成交结果公告期限届满之日。</w:t>
      </w:r>
    </w:p>
    <w:p w14:paraId="509D072F">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投标人对采购人或采购代理机构的答复不满意或者采购人、采购代理机构未在规定时间内作出答复的，可以在答复期满后十五个工作日内向同级政府采购监管部门投诉。</w:t>
      </w:r>
    </w:p>
    <w:p w14:paraId="7C821BB0">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 xml:space="preserve">9.2采购人或采购代理机构（采购代理机构应当按照有关规定就采购人委托授权范围内的事项）在收到供应商的书面质疑后七个工作日内作出答复，但答复的内容不得涉及商业秘密。 </w:t>
      </w:r>
    </w:p>
    <w:p w14:paraId="0BF5D197">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9.3质疑、投诉应当采用书面形式，质疑函、投诉书均应明确阐述招标文件、招标过程或中标结果中使自己合法权益受到损害的实质性内容，提供相关事实依据和证据及其来源或线索，便于有关单位调查、答复和处理。</w:t>
      </w:r>
    </w:p>
    <w:p w14:paraId="2C52407B">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9.4质疑书面要求</w:t>
      </w:r>
    </w:p>
    <w:p w14:paraId="5D88B1B0">
      <w:pPr>
        <w:pStyle w:val="26"/>
        <w:spacing w:line="400" w:lineRule="exact"/>
        <w:ind w:firstLine="480" w:firstLineChars="200"/>
        <w:rPr>
          <w:rFonts w:hint="eastAsia" w:ascii="仿宋_GB2312" w:hAnsi="宋体" w:eastAsia="仿宋_GB2312"/>
          <w:sz w:val="24"/>
          <w:szCs w:val="24"/>
        </w:rPr>
      </w:pPr>
      <w:r>
        <w:rPr>
          <w:rFonts w:hint="eastAsia" w:ascii="仿宋_GB2312" w:hAnsi="宋体" w:eastAsia="仿宋_GB2312"/>
          <w:bCs/>
          <w:sz w:val="24"/>
          <w:szCs w:val="24"/>
        </w:rPr>
        <w:t>9.4.1质疑人质疑时须提交质疑</w:t>
      </w:r>
      <w:r>
        <w:rPr>
          <w:rFonts w:ascii="仿宋_GB2312" w:hAnsi="宋体" w:eastAsia="仿宋_GB2312"/>
          <w:sz w:val="24"/>
          <w:szCs w:val="24"/>
        </w:rPr>
        <w:t>函</w:t>
      </w:r>
      <w:r>
        <w:rPr>
          <w:rFonts w:hint="eastAsia" w:ascii="仿宋_GB2312" w:hAnsi="宋体" w:eastAsia="仿宋_GB2312"/>
          <w:sz w:val="24"/>
          <w:szCs w:val="24"/>
        </w:rPr>
        <w:t>和必要的证明材料</w:t>
      </w:r>
      <w:r>
        <w:rPr>
          <w:rFonts w:hint="eastAsia" w:ascii="仿宋_GB2312" w:eastAsia="仿宋_GB2312"/>
          <w:sz w:val="24"/>
        </w:rPr>
        <w:t>，</w:t>
      </w:r>
      <w:r>
        <w:rPr>
          <w:rFonts w:hint="eastAsia" w:ascii="仿宋_GB2312" w:hAnsi="宋体" w:eastAsia="仿宋_GB2312"/>
          <w:sz w:val="24"/>
          <w:szCs w:val="24"/>
        </w:rPr>
        <w:t>供应商须在法定质疑期内一次性提出针对同一采购程序环节的质疑。</w:t>
      </w:r>
      <w:r>
        <w:rPr>
          <w:rFonts w:hint="eastAsia" w:ascii="仿宋_GB2312" w:hAnsi="宋体" w:eastAsia="仿宋_GB2312"/>
          <w:bCs/>
          <w:sz w:val="24"/>
          <w:szCs w:val="24"/>
        </w:rPr>
        <w:t>质疑函至少包括下列主要内容：</w:t>
      </w:r>
    </w:p>
    <w:p w14:paraId="0678C015">
      <w:pPr>
        <w:pStyle w:val="26"/>
        <w:numPr>
          <w:ilvl w:val="0"/>
          <w:numId w:val="2"/>
        </w:numPr>
        <w:tabs>
          <w:tab w:val="left" w:pos="1150"/>
          <w:tab w:val="left" w:pos="1350"/>
        </w:tabs>
        <w:spacing w:line="400" w:lineRule="exact"/>
        <w:rPr>
          <w:rFonts w:hint="eastAsia" w:ascii="仿宋_GB2312" w:hAnsi="宋体" w:eastAsia="仿宋_GB2312"/>
          <w:sz w:val="24"/>
          <w:szCs w:val="24"/>
        </w:rPr>
      </w:pPr>
      <w:bookmarkStart w:id="44" w:name="_Hlk93567609"/>
      <w:r>
        <w:rPr>
          <w:rFonts w:hint="eastAsia" w:ascii="仿宋_GB2312" w:hAnsi="宋体" w:eastAsia="仿宋_GB2312"/>
          <w:sz w:val="24"/>
          <w:szCs w:val="24"/>
        </w:rPr>
        <w:t>供应商的姓名或名称、地址、邮编、联系人及联系电话</w:t>
      </w:r>
      <w:bookmarkEnd w:id="44"/>
      <w:r>
        <w:rPr>
          <w:rFonts w:hint="eastAsia" w:ascii="仿宋_GB2312" w:hAnsi="宋体" w:eastAsia="仿宋_GB2312"/>
          <w:sz w:val="24"/>
          <w:szCs w:val="24"/>
        </w:rPr>
        <w:t>；</w:t>
      </w:r>
    </w:p>
    <w:p w14:paraId="12179B7E">
      <w:pPr>
        <w:pStyle w:val="26"/>
        <w:numPr>
          <w:ilvl w:val="0"/>
          <w:numId w:val="2"/>
        </w:numPr>
        <w:spacing w:line="400" w:lineRule="exact"/>
        <w:rPr>
          <w:rFonts w:hint="eastAsia" w:ascii="仿宋_GB2312" w:hAnsi="宋体" w:eastAsia="仿宋_GB2312"/>
          <w:sz w:val="24"/>
          <w:szCs w:val="24"/>
        </w:rPr>
      </w:pPr>
      <w:r>
        <w:rPr>
          <w:rFonts w:hint="eastAsia" w:ascii="仿宋_GB2312" w:hAnsi="宋体" w:eastAsia="仿宋_GB2312"/>
          <w:sz w:val="24"/>
          <w:szCs w:val="24"/>
        </w:rPr>
        <w:t>质疑项目的名称、编号；</w:t>
      </w:r>
    </w:p>
    <w:p w14:paraId="48EEE952">
      <w:pPr>
        <w:pStyle w:val="26"/>
        <w:numPr>
          <w:ilvl w:val="0"/>
          <w:numId w:val="2"/>
        </w:numPr>
        <w:spacing w:line="400" w:lineRule="exact"/>
        <w:rPr>
          <w:rFonts w:hint="eastAsia" w:ascii="仿宋_GB2312" w:hAnsi="宋体" w:eastAsia="仿宋_GB2312"/>
          <w:sz w:val="24"/>
          <w:szCs w:val="24"/>
        </w:rPr>
      </w:pPr>
      <w:bookmarkStart w:id="45" w:name="_Hlk93567704"/>
      <w:r>
        <w:rPr>
          <w:rFonts w:hint="eastAsia" w:ascii="仿宋_GB2312" w:hAnsi="宋体" w:eastAsia="仿宋_GB2312"/>
          <w:sz w:val="24"/>
          <w:szCs w:val="24"/>
        </w:rPr>
        <w:t>具体、明确的质疑事项和与质疑事项相关的请求；</w:t>
      </w:r>
    </w:p>
    <w:bookmarkEnd w:id="45"/>
    <w:p w14:paraId="04AB1B31">
      <w:pPr>
        <w:pStyle w:val="26"/>
        <w:numPr>
          <w:ilvl w:val="0"/>
          <w:numId w:val="2"/>
        </w:numPr>
        <w:spacing w:line="400" w:lineRule="exact"/>
        <w:rPr>
          <w:rFonts w:hint="eastAsia" w:ascii="仿宋_GB2312" w:hAnsi="宋体" w:eastAsia="仿宋_GB2312"/>
          <w:sz w:val="24"/>
          <w:szCs w:val="24"/>
        </w:rPr>
      </w:pPr>
      <w:r>
        <w:rPr>
          <w:rFonts w:hint="eastAsia" w:ascii="仿宋_GB2312" w:hAnsi="宋体" w:eastAsia="仿宋_GB2312"/>
          <w:sz w:val="24"/>
          <w:szCs w:val="24"/>
        </w:rPr>
        <w:t>事实依据；</w:t>
      </w:r>
    </w:p>
    <w:p w14:paraId="49C5E076">
      <w:pPr>
        <w:pStyle w:val="26"/>
        <w:numPr>
          <w:ilvl w:val="0"/>
          <w:numId w:val="2"/>
        </w:numPr>
        <w:spacing w:line="400" w:lineRule="exact"/>
        <w:rPr>
          <w:rFonts w:hint="eastAsia" w:ascii="仿宋_GB2312" w:hAnsi="宋体" w:eastAsia="仿宋_GB2312"/>
          <w:sz w:val="24"/>
          <w:szCs w:val="24"/>
        </w:rPr>
      </w:pPr>
      <w:r>
        <w:rPr>
          <w:rFonts w:hint="eastAsia" w:ascii="仿宋_GB2312" w:hAnsi="宋体" w:eastAsia="仿宋_GB2312"/>
          <w:sz w:val="24"/>
          <w:szCs w:val="24"/>
        </w:rPr>
        <w:t>必要的法律依据；</w:t>
      </w:r>
    </w:p>
    <w:p w14:paraId="7E937996">
      <w:pPr>
        <w:pStyle w:val="26"/>
        <w:numPr>
          <w:ilvl w:val="0"/>
          <w:numId w:val="2"/>
        </w:numPr>
        <w:spacing w:line="400" w:lineRule="exact"/>
        <w:ind w:left="1025" w:hanging="590"/>
        <w:rPr>
          <w:rFonts w:hint="eastAsia" w:ascii="仿宋_GB2312" w:hAnsi="宋体" w:eastAsia="仿宋_GB2312"/>
          <w:sz w:val="24"/>
          <w:szCs w:val="24"/>
        </w:rPr>
      </w:pPr>
      <w:r>
        <w:rPr>
          <w:rFonts w:hint="eastAsia" w:ascii="仿宋_GB2312" w:hAnsi="宋体" w:eastAsia="仿宋_GB2312"/>
          <w:sz w:val="24"/>
          <w:szCs w:val="24"/>
        </w:rPr>
        <w:t>提出质疑的日期。</w:t>
      </w:r>
    </w:p>
    <w:p w14:paraId="2E403AC8">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供应商为自然人的，应当由本人签字；供应商为法人或者其他组织的，应当由法定代表人、主要负责人，或其授权代表签字或者盖章，并加盖公章。</w:t>
      </w:r>
    </w:p>
    <w:p w14:paraId="3D0F08A5">
      <w:pPr>
        <w:pStyle w:val="26"/>
        <w:spacing w:line="400" w:lineRule="exact"/>
        <w:ind w:firstLine="480" w:firstLineChars="200"/>
        <w:rPr>
          <w:rFonts w:hint="eastAsia" w:ascii="仿宋_GB2312" w:hAnsi="宋体" w:eastAsia="仿宋_GB2312"/>
          <w:sz w:val="24"/>
          <w:szCs w:val="24"/>
        </w:rPr>
      </w:pPr>
      <w:r>
        <w:rPr>
          <w:rFonts w:hint="eastAsia" w:ascii="仿宋_GB2312" w:hAnsi="宋体" w:eastAsia="仿宋_GB2312"/>
          <w:bCs/>
          <w:sz w:val="24"/>
          <w:szCs w:val="24"/>
        </w:rPr>
        <w:t>代理人提出质疑和投诉，应当提交供应商签署的授权委托书。</w:t>
      </w:r>
    </w:p>
    <w:p w14:paraId="00FB0FA0">
      <w:pPr>
        <w:snapToGrid w:val="0"/>
        <w:spacing w:line="400" w:lineRule="exact"/>
        <w:ind w:firstLine="480" w:firstLineChars="200"/>
        <w:jc w:val="left"/>
        <w:rPr>
          <w:rFonts w:ascii="仿宋_GB2312" w:eastAsia="仿宋_GB2312" w:cs="Courier New"/>
          <w:sz w:val="24"/>
        </w:rPr>
      </w:pPr>
      <w:bookmarkStart w:id="46" w:name="_Hlk101434311"/>
      <w:r>
        <w:rPr>
          <w:rFonts w:hint="eastAsia" w:ascii="仿宋_GB2312" w:eastAsia="仿宋_GB2312" w:cs="Courier New"/>
          <w:sz w:val="24"/>
        </w:rPr>
        <w:t>9.5接收质疑函的方式：质疑人必须以书面形式向采购人、采购代理机构提出质疑，质疑人至我中心提交质疑函时必须出示有效证件，法定代表人凭本人有效的居民身份证原件；委托代理人凭法定代表人授权委托书原件（委托授权书应当载明代理人的姓名或者名称、代理事项、具体权限、期限和相关事项，供应商为自然人的，应当由本人签字；供应商为法人或者其他组织的，应当由法定代表人、主要负责人签字或者盖章，并加盖公章）和本人有效的居民身份证原件。</w:t>
      </w:r>
    </w:p>
    <w:p w14:paraId="218B7BF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9.6联系部门：柳州市政府集中采购中心监督科。</w:t>
      </w:r>
    </w:p>
    <w:p w14:paraId="1DD59CB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9.7联系电话：0772-2992103。</w:t>
      </w:r>
    </w:p>
    <w:p w14:paraId="3749A0F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9.8通讯地址：广西</w:t>
      </w:r>
      <w:r>
        <w:rPr>
          <w:rFonts w:ascii="仿宋_GB2312" w:eastAsia="仿宋_GB2312" w:cs="Courier New"/>
          <w:sz w:val="24"/>
        </w:rPr>
        <w:t>柳州市三中路6</w:t>
      </w:r>
      <w:r>
        <w:rPr>
          <w:rFonts w:hint="eastAsia" w:ascii="仿宋_GB2312" w:eastAsia="仿宋_GB2312" w:cs="Courier New"/>
          <w:sz w:val="24"/>
        </w:rPr>
        <w:t>4-2</w:t>
      </w:r>
      <w:r>
        <w:rPr>
          <w:rFonts w:ascii="仿宋_GB2312" w:eastAsia="仿宋_GB2312" w:cs="Courier New"/>
          <w:sz w:val="24"/>
        </w:rPr>
        <w:t>号</w:t>
      </w:r>
      <w:r>
        <w:rPr>
          <w:rFonts w:hint="eastAsia" w:ascii="仿宋_GB2312" w:eastAsia="仿宋_GB2312" w:cs="Courier New"/>
          <w:sz w:val="24"/>
        </w:rPr>
        <w:t>。</w:t>
      </w:r>
    </w:p>
    <w:p w14:paraId="5154446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9.9现场提交质疑办理业务时间：工作日8时00分到12时00分，15时00分到18时 00分，业务时间以外、双休日和法定节假日不办理业务。</w:t>
      </w:r>
    </w:p>
    <w:p w14:paraId="1BFF25E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9.10投诉的书面要求</w:t>
      </w:r>
    </w:p>
    <w:p w14:paraId="1C29151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9.10.1符合《政府采购质疑和投诉办法》（财政部第94号令）要求。</w:t>
      </w:r>
    </w:p>
    <w:p w14:paraId="2B9BC19D">
      <w:pPr>
        <w:pStyle w:val="26"/>
        <w:snapToGrid w:val="0"/>
        <w:spacing w:line="360" w:lineRule="exact"/>
        <w:ind w:right="-330" w:rightChars="-157" w:firstLine="472" w:firstLineChars="196"/>
        <w:rPr>
          <w:rFonts w:hint="eastAsia" w:ascii="仿宋_GB2312" w:hAnsi="宋体" w:eastAsia="仿宋_GB2312"/>
          <w:b/>
          <w:sz w:val="24"/>
          <w:szCs w:val="24"/>
        </w:rPr>
      </w:pPr>
      <w:r>
        <w:rPr>
          <w:rFonts w:hint="eastAsia" w:ascii="仿宋_GB2312" w:hAnsi="宋体" w:eastAsia="仿宋_GB2312"/>
          <w:b/>
          <w:sz w:val="24"/>
          <w:szCs w:val="24"/>
        </w:rPr>
        <w:t>二、招标文件</w:t>
      </w:r>
      <w:bookmarkEnd w:id="32"/>
      <w:bookmarkEnd w:id="33"/>
    </w:p>
    <w:p w14:paraId="7DCBBAD4">
      <w:pPr>
        <w:snapToGrid w:val="0"/>
        <w:spacing w:line="360" w:lineRule="exact"/>
        <w:ind w:right="-330" w:rightChars="-157" w:firstLine="472" w:firstLineChars="196"/>
        <w:jc w:val="left"/>
        <w:rPr>
          <w:rFonts w:hint="eastAsia" w:eastAsia="仿宋_GB2312" w:asciiTheme="minorHAnsi" w:hAnsiTheme="minorHAnsi"/>
          <w:b/>
          <w:sz w:val="24"/>
          <w:lang w:val="en-GB"/>
        </w:rPr>
      </w:pPr>
      <w:r>
        <w:rPr>
          <w:rFonts w:hint="eastAsia" w:ascii="仿宋_GB2312" w:eastAsia="仿宋_GB2312" w:cs="Courier New"/>
          <w:b/>
          <w:sz w:val="24"/>
        </w:rPr>
        <w:t>10.招标文件的构成</w:t>
      </w:r>
    </w:p>
    <w:p w14:paraId="2EF17520">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（1）公开招标公告；</w:t>
      </w:r>
    </w:p>
    <w:p w14:paraId="10EC0259">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（2）采购需求；</w:t>
      </w:r>
    </w:p>
    <w:p w14:paraId="5695EB43">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（3）投标人须知；</w:t>
      </w:r>
    </w:p>
    <w:p w14:paraId="1072B160">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（4）评标方法及评标标准；</w:t>
      </w:r>
    </w:p>
    <w:p w14:paraId="574AE1E1">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（5）合同主要条款及验收书格式；</w:t>
      </w:r>
    </w:p>
    <w:p w14:paraId="21CCBD18">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（6）投标文件格式。</w:t>
      </w:r>
    </w:p>
    <w:p w14:paraId="319E484D">
      <w:pPr>
        <w:snapToGrid w:val="0"/>
        <w:spacing w:line="400" w:lineRule="exact"/>
        <w:ind w:firstLine="472" w:firstLineChars="196"/>
        <w:jc w:val="left"/>
        <w:rPr>
          <w:rFonts w:ascii="仿宋_GB2312" w:eastAsia="仿宋_GB2312" w:cs="Courier New"/>
          <w:b/>
          <w:sz w:val="24"/>
        </w:rPr>
      </w:pPr>
      <w:r>
        <w:rPr>
          <w:rFonts w:hint="eastAsia" w:ascii="仿宋_GB2312" w:eastAsia="仿宋_GB2312" w:cs="Courier New"/>
          <w:b/>
          <w:sz w:val="24"/>
        </w:rPr>
        <w:t>11.投标人的风险</w:t>
      </w:r>
    </w:p>
    <w:p w14:paraId="0B52818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11.1投标人没有按照招标文件要求提供全部资料，或者投标人没有对招标文件在各方面作出实质性响应是投标人的风险，并可能导致其投标被拒绝。</w:t>
      </w:r>
    </w:p>
    <w:p w14:paraId="7B0F1FC0">
      <w:pPr>
        <w:snapToGrid w:val="0"/>
        <w:spacing w:line="400" w:lineRule="exact"/>
        <w:ind w:firstLine="472" w:firstLineChars="196"/>
        <w:jc w:val="left"/>
        <w:rPr>
          <w:rFonts w:ascii="仿宋_GB2312" w:eastAsia="仿宋_GB2312"/>
          <w:b/>
          <w:sz w:val="24"/>
        </w:rPr>
      </w:pPr>
      <w:r>
        <w:rPr>
          <w:rFonts w:hint="eastAsia" w:ascii="仿宋_GB2312" w:eastAsia="仿宋_GB2312" w:cs="Courier New"/>
          <w:b/>
          <w:sz w:val="24"/>
        </w:rPr>
        <w:t>12.招标文件的澄清与修改</w:t>
      </w:r>
      <w:r>
        <w:rPr>
          <w:rFonts w:hint="eastAsia" w:ascii="仿宋_GB2312" w:eastAsia="仿宋_GB2312"/>
          <w:b/>
          <w:sz w:val="24"/>
        </w:rPr>
        <w:t xml:space="preserve"> </w:t>
      </w:r>
    </w:p>
    <w:p w14:paraId="7B2D479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12.1投标人应认真阅读本招标文件，发现其中有误或有不合理要求的，投标人必须以书面形式询问采购人或采购代理机构。采购代理机构对已发出的招标文件进行必要澄清、答复、修改或补充的，应当在招标文件要求提交投标文件截止时间十五日前，在财政部门指定的政府采购信息发布媒体上发布更正公告，并以书面形式通知所有获取招标文件的供应商。该澄清或者修改的内容为招标文件的组成部分。</w:t>
      </w:r>
    </w:p>
    <w:p w14:paraId="6D61AA1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12.2采购人或采购代理机构以书面形式答复投标人询问的问题，除书面答复以外的其他澄清方式及澄清内容均无效。</w:t>
      </w:r>
    </w:p>
    <w:p w14:paraId="188198B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12.3招标文件澄清、答复、修改、补充的内容为招标文件的组成部分。当招标文件与招标文件的答复、澄清、修改、补充通知就同一内容的表述不一致时，以最后发出的书面文件为准。</w:t>
      </w:r>
    </w:p>
    <w:p w14:paraId="5DD4072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12.4招标文件的澄清、答复、修改或补充都应该通过本采购代理机构以法定形式发布，采购人非通过代理机构，不得擅自澄清、答复、修改或补充招标文件。</w:t>
      </w:r>
    </w:p>
    <w:p w14:paraId="35BBD6BD">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12.5</w:t>
      </w:r>
      <w:r>
        <w:rPr>
          <w:rFonts w:hint="eastAsia" w:ascii="仿宋_GB2312" w:hAnsi="宋体" w:eastAsia="仿宋_GB2312"/>
          <w:sz w:val="24"/>
        </w:rPr>
        <w:t>采购人或采购代理机构可以视采购具体情况，延长</w:t>
      </w:r>
      <w:r>
        <w:rPr>
          <w:rFonts w:hint="eastAsia" w:ascii="仿宋_GB2312" w:eastAsia="仿宋_GB2312"/>
          <w:sz w:val="24"/>
        </w:rPr>
        <w:t>招标文件提供期限，并在财政部门指定的政府采购信息发布媒体上发布公告</w:t>
      </w:r>
      <w:r>
        <w:rPr>
          <w:rFonts w:hint="eastAsia" w:ascii="仿宋_GB2312" w:eastAsia="仿宋_GB2312" w:cs="Courier New"/>
          <w:sz w:val="24"/>
        </w:rPr>
        <w:t>。</w:t>
      </w:r>
    </w:p>
    <w:p w14:paraId="4B946D22">
      <w:pPr>
        <w:snapToGrid w:val="0"/>
        <w:spacing w:line="360" w:lineRule="exact"/>
        <w:ind w:right="-330" w:rightChars="-157" w:firstLine="472" w:firstLineChars="196"/>
        <w:jc w:val="left"/>
        <w:rPr>
          <w:rFonts w:ascii="仿宋_GB2312" w:eastAsia="仿宋_GB2312" w:cs="Courier New"/>
          <w:b/>
          <w:sz w:val="24"/>
        </w:rPr>
      </w:pPr>
      <w:bookmarkStart w:id="47" w:name="_Toc254970676"/>
      <w:bookmarkStart w:id="48" w:name="_Toc254970535"/>
      <w:r>
        <w:rPr>
          <w:rFonts w:hint="eastAsia" w:ascii="仿宋_GB2312" w:eastAsia="仿宋_GB2312" w:cs="Courier New"/>
          <w:b/>
          <w:sz w:val="24"/>
        </w:rPr>
        <w:t>三、投标文件的编制</w:t>
      </w:r>
      <w:bookmarkEnd w:id="47"/>
      <w:bookmarkEnd w:id="48"/>
    </w:p>
    <w:p w14:paraId="7DE8A3D0">
      <w:pPr>
        <w:snapToGrid w:val="0"/>
        <w:spacing w:line="360" w:lineRule="exact"/>
        <w:ind w:right="-330" w:rightChars="-157" w:firstLine="472" w:firstLineChars="196"/>
        <w:jc w:val="left"/>
        <w:rPr>
          <w:rFonts w:ascii="仿宋_GB2312" w:eastAsia="仿宋_GB2312"/>
          <w:b/>
          <w:sz w:val="24"/>
        </w:rPr>
      </w:pPr>
      <w:r>
        <w:rPr>
          <w:rFonts w:hint="eastAsia" w:ascii="仿宋_GB2312" w:eastAsia="仿宋_GB2312" w:cs="Courier New"/>
          <w:b/>
          <w:sz w:val="24"/>
        </w:rPr>
        <w:t>13.投标文件的组成</w:t>
      </w:r>
    </w:p>
    <w:p w14:paraId="47B7E518">
      <w:pPr>
        <w:snapToGrid w:val="0"/>
        <w:spacing w:line="400" w:lineRule="exact"/>
        <w:ind w:firstLine="482" w:firstLineChars="200"/>
        <w:jc w:val="left"/>
        <w:rPr>
          <w:rFonts w:ascii="仿宋_GB2312" w:eastAsia="仿宋_GB2312"/>
          <w:b/>
          <w:bCs/>
          <w:sz w:val="24"/>
        </w:rPr>
      </w:pPr>
      <w:r>
        <w:rPr>
          <w:rFonts w:hint="eastAsia" w:ascii="仿宋_GB2312" w:eastAsia="仿宋_GB2312"/>
          <w:b/>
          <w:bCs/>
          <w:sz w:val="24"/>
        </w:rPr>
        <w:t>13.1投标文件由资格文件、报价要求文件、商务技术文件三部分组成。</w:t>
      </w:r>
    </w:p>
    <w:bookmarkEnd w:id="34"/>
    <w:bookmarkEnd w:id="35"/>
    <w:p w14:paraId="01C04781">
      <w:pPr>
        <w:snapToGrid w:val="0"/>
        <w:spacing w:line="360" w:lineRule="exact"/>
        <w:ind w:right="-330" w:rightChars="-157" w:firstLine="472" w:firstLineChars="196"/>
        <w:jc w:val="left"/>
        <w:rPr>
          <w:rFonts w:ascii="仿宋_GB2312" w:eastAsia="仿宋_GB2312" w:cs="Courier New"/>
          <w:b/>
          <w:sz w:val="24"/>
        </w:rPr>
      </w:pPr>
      <w:r>
        <w:rPr>
          <w:rFonts w:hint="eastAsia" w:ascii="仿宋_GB2312" w:eastAsia="仿宋_GB2312"/>
          <w:b/>
          <w:sz w:val="24"/>
        </w:rPr>
        <w:t>13.1.</w:t>
      </w:r>
      <w:r>
        <w:rPr>
          <w:rFonts w:ascii="仿宋_GB2312" w:eastAsia="仿宋_GB2312"/>
          <w:b/>
          <w:sz w:val="24"/>
        </w:rPr>
        <w:t>1</w:t>
      </w:r>
      <w:r>
        <w:rPr>
          <w:rFonts w:hint="eastAsia" w:ascii="仿宋_GB2312" w:eastAsia="仿宋_GB2312" w:cs="Courier New"/>
          <w:b/>
          <w:bCs/>
          <w:sz w:val="24"/>
        </w:rPr>
        <w:t>资格文件</w:t>
      </w:r>
    </w:p>
    <w:p w14:paraId="08064F34">
      <w:pPr>
        <w:snapToGrid w:val="0"/>
        <w:spacing w:line="340" w:lineRule="exact"/>
        <w:ind w:right="-330" w:rightChars="-157" w:firstLine="472" w:firstLineChars="196"/>
        <w:jc w:val="left"/>
        <w:rPr>
          <w:rFonts w:hint="eastAsia" w:ascii="仿宋_GB2312" w:hAnsi="宋体" w:eastAsia="仿宋_GB2312" w:cs="Courier New"/>
          <w:sz w:val="24"/>
        </w:rPr>
      </w:pPr>
      <w:r>
        <w:rPr>
          <w:rFonts w:hint="eastAsia" w:ascii="仿宋_GB2312" w:hAnsi="宋体" w:eastAsia="仿宋_GB2312"/>
          <w:b/>
          <w:bCs/>
          <w:sz w:val="24"/>
        </w:rPr>
        <w:t>注：以下各项必须提供并加盖投标人CA电子签章、按照第六章格式要求签字，否则其投标无效。</w:t>
      </w:r>
    </w:p>
    <w:p w14:paraId="3384B691">
      <w:pPr>
        <w:pStyle w:val="266"/>
        <w:spacing w:before="0" w:beforeAutospacing="0" w:after="0" w:afterAutospacing="0" w:line="3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，格式见第六章）；</w:t>
      </w:r>
    </w:p>
    <w:p w14:paraId="05B4FC32">
      <w:pPr>
        <w:pStyle w:val="266"/>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，格式见第六章）；</w:t>
      </w:r>
    </w:p>
    <w:p w14:paraId="08247F0F">
      <w:pPr>
        <w:pStyle w:val="266"/>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（3）投标人资格声明函（</w:t>
      </w:r>
      <w:r>
        <w:rPr>
          <w:rFonts w:hint="eastAsia" w:ascii="仿宋_GB2312" w:eastAsia="仿宋_GB2312"/>
          <w:b/>
          <w:bCs/>
          <w:color w:val="000000"/>
        </w:rPr>
        <w:t>必须提供</w:t>
      </w:r>
      <w:r>
        <w:rPr>
          <w:rFonts w:hint="eastAsia" w:ascii="仿宋_GB2312" w:eastAsia="仿宋_GB2312"/>
          <w:color w:val="000000"/>
        </w:rPr>
        <w:t>，格式见第六章）；</w:t>
      </w:r>
    </w:p>
    <w:p w14:paraId="1A2AE1DB">
      <w:pPr>
        <w:pStyle w:val="266"/>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0C8006DE">
      <w:pPr>
        <w:pStyle w:val="266"/>
        <w:spacing w:before="0" w:beforeAutospacing="0" w:after="0" w:afterAutospacing="0" w:line="360" w:lineRule="atLeast"/>
      </w:pPr>
      <w:r>
        <w:rPr>
          <w:rFonts w:hint="eastAsia" w:ascii="仿宋_GB2312" w:eastAsia="仿宋_GB2312"/>
          <w:color w:val="000000"/>
        </w:rPr>
        <w:t>  （5）本项目属于专门面向中小企业采购的项目，投标人</w:t>
      </w:r>
      <w:r>
        <w:rPr>
          <w:rFonts w:hint="eastAsia" w:ascii="仿宋_GB2312" w:eastAsia="仿宋_GB2312"/>
          <w:b/>
          <w:bCs/>
          <w:color w:val="000000"/>
        </w:rPr>
        <w:t>必须提供</w:t>
      </w:r>
      <w:r>
        <w:rPr>
          <w:rFonts w:hint="eastAsia" w:ascii="仿宋_GB2312" w:eastAsia="仿宋_GB2312"/>
          <w:color w:val="000000"/>
        </w:rPr>
        <w:t>以下中小企业证明材料之一：</w:t>
      </w:r>
      <w:r>
        <w:rPr>
          <w:rFonts w:hint="eastAsia" w:ascii="仿宋_GB2312" w:eastAsia="仿宋_GB2312"/>
          <w:color w:val="000000"/>
        </w:rPr>
        <w:br w:type="textWrapping"/>
      </w:r>
      <w:r>
        <w:rPr>
          <w:rFonts w:hint="eastAsia" w:ascii="仿宋_GB2312" w:eastAsia="仿宋_GB2312"/>
          <w:color w:val="000000"/>
        </w:rPr>
        <w:t>   ①中小企业声明函（服务由中小企业承接的</w:t>
      </w:r>
      <w:r>
        <w:rPr>
          <w:rFonts w:hint="eastAsia" w:ascii="仿宋_GB2312" w:eastAsia="仿宋_GB2312"/>
          <w:b/>
          <w:bCs/>
          <w:color w:val="000000"/>
        </w:rPr>
        <w:t>必须提供</w:t>
      </w:r>
      <w:r>
        <w:rPr>
          <w:rFonts w:hint="eastAsia" w:ascii="仿宋_GB2312" w:eastAsia="仿宋_GB2312"/>
          <w:color w:val="000000"/>
        </w:rPr>
        <w:t>，格式见第六章）；</w:t>
      </w:r>
      <w:r>
        <w:rPr>
          <w:rFonts w:hint="eastAsia" w:ascii="仿宋_GB2312" w:eastAsia="仿宋_GB2312"/>
          <w:color w:val="000000"/>
        </w:rPr>
        <w:br w:type="textWrapping"/>
      </w:r>
      <w:r>
        <w:rPr>
          <w:rFonts w:hint="eastAsia" w:ascii="仿宋_GB2312" w:eastAsia="仿宋_GB2312"/>
          <w:color w:val="000000"/>
        </w:rPr>
        <w:t>   ②残疾人福利性单位声明函（服务由残疾人福利性单位承接的</w:t>
      </w:r>
      <w:r>
        <w:rPr>
          <w:rFonts w:hint="eastAsia" w:ascii="仿宋_GB2312" w:eastAsia="仿宋_GB2312"/>
          <w:b/>
          <w:bCs/>
          <w:color w:val="000000"/>
        </w:rPr>
        <w:t>必须提供</w:t>
      </w:r>
      <w:r>
        <w:rPr>
          <w:rFonts w:hint="eastAsia" w:ascii="仿宋_GB2312" w:eastAsia="仿宋_GB2312"/>
          <w:color w:val="000000"/>
        </w:rPr>
        <w:t>，格式见第六章）；</w:t>
      </w:r>
      <w:r>
        <w:rPr>
          <w:rFonts w:hint="eastAsia" w:ascii="仿宋_GB2312" w:eastAsia="仿宋_GB2312"/>
          <w:color w:val="000000"/>
        </w:rPr>
        <w:br w:type="textWrapping"/>
      </w:r>
      <w:r>
        <w:rPr>
          <w:rFonts w:hint="eastAsia" w:ascii="仿宋_GB2312" w:eastAsia="仿宋_GB2312"/>
          <w:color w:val="000000"/>
        </w:rPr>
        <w:t>   ③监狱企业由省级以上监狱管理局、戒毒管理局（含新疆生产建设兵团）出具的属于监狱企业的证明文件（服务由监狱企业承接的</w:t>
      </w:r>
      <w:r>
        <w:rPr>
          <w:rFonts w:hint="eastAsia" w:ascii="仿宋_GB2312" w:eastAsia="仿宋_GB2312"/>
          <w:b/>
          <w:bCs/>
          <w:color w:val="000000"/>
        </w:rPr>
        <w:t>必须提供</w:t>
      </w:r>
      <w:r>
        <w:rPr>
          <w:rFonts w:hint="eastAsia" w:ascii="仿宋_GB2312" w:eastAsia="仿宋_GB2312"/>
          <w:color w:val="000000"/>
        </w:rPr>
        <w:t>）；</w:t>
      </w:r>
    </w:p>
    <w:p w14:paraId="24DB67FA">
      <w:pPr>
        <w:pStyle w:val="266"/>
        <w:spacing w:before="0" w:beforeAutospacing="0" w:after="0" w:afterAutospacing="0" w:line="360" w:lineRule="atLeast"/>
        <w:rPr>
          <w:rFonts w:hint="eastAsia" w:eastAsia="仿宋_GB2312"/>
          <w:lang w:val="en-US" w:eastAsia="zh-CN"/>
        </w:rPr>
      </w:pPr>
      <w:r>
        <w:rPr>
          <w:rFonts w:hint="eastAsia"/>
          <w:lang w:val="en-US" w:eastAsia="zh-CN"/>
        </w:rPr>
        <w:t xml:space="preserve">   </w:t>
      </w:r>
      <w:r>
        <w:rPr>
          <w:rFonts w:hint="eastAsia" w:ascii="仿宋_GB2312" w:hAnsi="仿宋_GB2312" w:eastAsia="仿宋_GB2312" w:cs="仿宋_GB2312"/>
          <w:lang w:val="en-US" w:eastAsia="zh-CN"/>
        </w:rPr>
        <w:t xml:space="preserve"> （6）</w:t>
      </w:r>
      <w:r>
        <w:rPr>
          <w:rFonts w:hint="eastAsia" w:ascii="仿宋_GB2312" w:eastAsia="仿宋_GB2312"/>
          <w:color w:val="000000"/>
          <w:lang w:val="en-US" w:eastAsia="zh-CN"/>
        </w:rPr>
        <w:t>投标人</w:t>
      </w:r>
      <w:r>
        <w:rPr>
          <w:rFonts w:hint="eastAsia" w:ascii="仿宋_GB2312" w:eastAsia="仿宋_GB2312"/>
          <w:color w:val="000000"/>
        </w:rPr>
        <w:t>具有有效的行政主管部门颁发的《食品经营许可证》（</w:t>
      </w:r>
      <w:r>
        <w:rPr>
          <w:rFonts w:hint="eastAsia" w:ascii="仿宋_GB2312" w:eastAsia="仿宋_GB2312"/>
          <w:b/>
          <w:bCs/>
          <w:color w:val="000000"/>
        </w:rPr>
        <w:t>必须提供</w:t>
      </w:r>
      <w:r>
        <w:rPr>
          <w:rFonts w:hint="eastAsia" w:ascii="仿宋_GB2312" w:eastAsia="仿宋_GB2312"/>
          <w:color w:val="000000"/>
        </w:rPr>
        <w:t>）</w:t>
      </w:r>
      <w:r>
        <w:rPr>
          <w:rFonts w:hint="eastAsia" w:ascii="仿宋_GB2312" w:eastAsia="仿宋_GB2312"/>
          <w:color w:val="000000"/>
          <w:lang w:eastAsia="zh-CN"/>
        </w:rPr>
        <w:t>。</w:t>
      </w:r>
    </w:p>
    <w:p w14:paraId="286EBCDA">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13.1.2报价要求文件</w:t>
      </w:r>
    </w:p>
    <w:p w14:paraId="65CFDB28">
      <w:pPr>
        <w:snapToGrid w:val="0"/>
        <w:spacing w:line="400" w:lineRule="exact"/>
        <w:ind w:firstLine="420"/>
        <w:jc w:val="left"/>
        <w:rPr>
          <w:rFonts w:ascii="仿宋_GB2312" w:eastAsia="仿宋_GB2312" w:cs="Courier New"/>
          <w:sz w:val="24"/>
        </w:rPr>
      </w:pPr>
      <w:r>
        <w:rPr>
          <w:rFonts w:hint="eastAsia" w:ascii="仿宋_GB2312" w:eastAsia="仿宋_GB2312" w:cs="Courier New"/>
          <w:b/>
          <w:bCs/>
          <w:sz w:val="24"/>
        </w:rPr>
        <w:t>注：以下各项必须提供并加盖投标人</w:t>
      </w:r>
      <w:r>
        <w:rPr>
          <w:rFonts w:hint="eastAsia" w:ascii="仿宋_GB2312" w:hAnsi="宋体" w:eastAsia="仿宋_GB2312"/>
          <w:b/>
          <w:bCs/>
          <w:sz w:val="24"/>
        </w:rPr>
        <w:t>CA电子签章</w:t>
      </w:r>
      <w:r>
        <w:rPr>
          <w:rFonts w:hint="eastAsia" w:ascii="仿宋_GB2312" w:eastAsia="仿宋_GB2312" w:cs="Courier New"/>
          <w:b/>
          <w:bCs/>
          <w:sz w:val="24"/>
        </w:rPr>
        <w:t>、</w:t>
      </w:r>
      <w:r>
        <w:rPr>
          <w:rFonts w:hint="eastAsia" w:ascii="仿宋_GB2312" w:eastAsia="仿宋_GB2312"/>
          <w:b/>
          <w:bCs/>
          <w:sz w:val="24"/>
        </w:rPr>
        <w:t>按照第六章格式要求签字，</w:t>
      </w:r>
      <w:r>
        <w:rPr>
          <w:rFonts w:hint="eastAsia" w:ascii="仿宋_GB2312" w:eastAsia="仿宋_GB2312" w:cs="Courier New"/>
          <w:b/>
          <w:bCs/>
          <w:sz w:val="24"/>
        </w:rPr>
        <w:t>否则其投标无效。</w:t>
      </w:r>
    </w:p>
    <w:p w14:paraId="23BF0F0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（1）开标一览表（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14:paraId="5003751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（2）投标报价明细表（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14:paraId="39013C97">
      <w:pPr>
        <w:snapToGrid w:val="0"/>
        <w:spacing w:line="340" w:lineRule="exact"/>
        <w:ind w:right="-330" w:rightChars="-157" w:firstLine="441" w:firstLineChars="183"/>
        <w:jc w:val="left"/>
        <w:rPr>
          <w:rFonts w:ascii="仿宋_GB2312" w:eastAsia="仿宋_GB2312" w:cs="Courier New"/>
          <w:b/>
          <w:sz w:val="24"/>
        </w:rPr>
      </w:pPr>
      <w:r>
        <w:rPr>
          <w:rFonts w:hint="eastAsia" w:ascii="仿宋_GB2312" w:eastAsia="仿宋_GB2312"/>
          <w:b/>
          <w:sz w:val="24"/>
        </w:rPr>
        <w:t>13.1.3商务技术文件</w:t>
      </w:r>
    </w:p>
    <w:p w14:paraId="3A8A4FB5">
      <w:pPr>
        <w:snapToGrid w:val="0"/>
        <w:spacing w:line="340" w:lineRule="exact"/>
        <w:ind w:right="-330" w:rightChars="-157" w:firstLine="472" w:firstLineChars="196"/>
        <w:jc w:val="left"/>
        <w:rPr>
          <w:rFonts w:hint="eastAsia" w:ascii="仿宋_GB2312" w:hAnsi="宋体" w:eastAsia="仿宋_GB2312" w:cs="Courier New"/>
          <w:sz w:val="24"/>
        </w:rPr>
      </w:pPr>
      <w:bookmarkStart w:id="49" w:name="_Hlk517112171"/>
      <w:bookmarkStart w:id="50" w:name="_Toc254970537"/>
      <w:bookmarkStart w:id="51" w:name="_Toc254970678"/>
      <w:bookmarkStart w:id="52" w:name="_Hlk517112217"/>
      <w:r>
        <w:rPr>
          <w:rFonts w:hint="eastAsia" w:ascii="仿宋_GB2312" w:hAnsi="宋体" w:eastAsia="仿宋_GB2312"/>
          <w:b/>
          <w:bCs/>
          <w:sz w:val="24"/>
        </w:rPr>
        <w:t>注：以下第（1）至第（</w:t>
      </w:r>
      <w:r>
        <w:rPr>
          <w:rFonts w:hint="eastAsia" w:ascii="仿宋_GB2312" w:hAnsi="宋体" w:eastAsia="仿宋_GB2312"/>
          <w:b/>
          <w:bCs/>
          <w:sz w:val="24"/>
          <w:lang w:val="en-US" w:eastAsia="zh-CN"/>
        </w:rPr>
        <w:t>3</w:t>
      </w:r>
      <w:r>
        <w:rPr>
          <w:rFonts w:hint="eastAsia" w:ascii="仿宋_GB2312" w:hAnsi="宋体" w:eastAsia="仿宋_GB2312"/>
          <w:b/>
          <w:bCs/>
          <w:sz w:val="24"/>
        </w:rPr>
        <w:t>）项必须提供并加盖投标人CA电子签章、并按照第六章格式要求签字，否则投标无效。其余各项如有请提供，同时要加盖投标人CA电子签章，否则该材料被视为无效。</w:t>
      </w:r>
    </w:p>
    <w:bookmarkEnd w:id="49"/>
    <w:p w14:paraId="7059967E">
      <w:pPr>
        <w:pStyle w:val="286"/>
        <w:spacing w:before="0" w:beforeAutospacing="0" w:after="0" w:afterAutospacing="0" w:line="360" w:lineRule="atLeast"/>
        <w:rPr>
          <w:rFonts w:ascii="仿宋_GB2312" w:eastAsia="仿宋_GB2312"/>
          <w:color w:val="000000"/>
        </w:rPr>
      </w:pPr>
      <w:r>
        <w:rPr>
          <w:rFonts w:hint="eastAsia" w:ascii="仿宋_GB2312" w:eastAsia="仿宋_GB2312"/>
          <w:color w:val="000000"/>
        </w:rPr>
        <w:t>  （1）投标函（</w:t>
      </w:r>
      <w:r>
        <w:rPr>
          <w:rFonts w:hint="eastAsia" w:ascii="仿宋_GB2312" w:eastAsia="仿宋_GB2312"/>
          <w:b/>
          <w:bCs/>
          <w:color w:val="000000"/>
        </w:rPr>
        <w:t>必须提供</w:t>
      </w:r>
      <w:r>
        <w:rPr>
          <w:rFonts w:hint="eastAsia" w:ascii="仿宋_GB2312" w:eastAsia="仿宋_GB2312"/>
          <w:color w:val="000000"/>
        </w:rPr>
        <w:t>，格式见第六章）；</w:t>
      </w:r>
    </w:p>
    <w:p w14:paraId="248AB6F4">
      <w:pPr>
        <w:pStyle w:val="286"/>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（2）项目要求及服务需求响应表（</w:t>
      </w:r>
      <w:r>
        <w:rPr>
          <w:rFonts w:hint="eastAsia" w:ascii="仿宋_GB2312" w:eastAsia="仿宋_GB2312"/>
          <w:b/>
          <w:bCs/>
          <w:color w:val="000000"/>
        </w:rPr>
        <w:t>必须提供</w:t>
      </w:r>
      <w:r>
        <w:rPr>
          <w:rFonts w:hint="eastAsia" w:ascii="仿宋_GB2312" w:eastAsia="仿宋_GB2312"/>
          <w:color w:val="000000"/>
        </w:rPr>
        <w:t>，格式见第六章）；</w:t>
      </w:r>
    </w:p>
    <w:p w14:paraId="2B49E55F">
      <w:pPr>
        <w:pStyle w:val="286"/>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，格式见第六章）；</w:t>
      </w:r>
    </w:p>
    <w:p w14:paraId="6E961A4E">
      <w:pPr>
        <w:pStyle w:val="33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（4）针对本项目的管理制度方案（如有，格式见第六章）；</w:t>
      </w:r>
    </w:p>
    <w:p w14:paraId="2AFF8BC8">
      <w:pPr>
        <w:pStyle w:val="33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（5）食材安全保障措施（如有，格式见第六章）；</w:t>
      </w:r>
    </w:p>
    <w:p w14:paraId="4957FC69">
      <w:pPr>
        <w:pStyle w:val="33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（6）配送方案（如有，格式见第六章）；</w:t>
      </w:r>
    </w:p>
    <w:p w14:paraId="1A2F49CB">
      <w:pPr>
        <w:pStyle w:val="33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（7）服务方案（如有，格式见第六章）；</w:t>
      </w:r>
    </w:p>
    <w:p w14:paraId="5F0AA39A">
      <w:pPr>
        <w:pStyle w:val="33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（8）投标人同类项目经验一览表（如有，格式见第六章）；</w:t>
      </w:r>
    </w:p>
    <w:p w14:paraId="411D1C55">
      <w:pPr>
        <w:pStyle w:val="33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（9）投标人</w:t>
      </w:r>
      <w:r>
        <w:rPr>
          <w:rFonts w:hint="eastAsia" w:ascii="仿宋_GB2312" w:eastAsia="仿宋_GB2312"/>
          <w:color w:val="000000"/>
          <w:lang w:eastAsia="zh-CN"/>
        </w:rPr>
        <w:t>投入设备</w:t>
      </w:r>
      <w:r>
        <w:rPr>
          <w:rFonts w:hint="eastAsia" w:ascii="仿宋_GB2312" w:eastAsia="仿宋_GB2312"/>
          <w:color w:val="000000"/>
        </w:rPr>
        <w:t>证明材料（如有）；</w:t>
      </w:r>
    </w:p>
    <w:p w14:paraId="26CBEFBA">
      <w:pPr>
        <w:pStyle w:val="33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（10）投标人具备有效的质量管理体系认证证书（如有）；</w:t>
      </w:r>
    </w:p>
    <w:p w14:paraId="73C06CC1">
      <w:pPr>
        <w:pStyle w:val="33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（11）投标人具备有效的职业健康安全管理体系认证证书（如有）；</w:t>
      </w:r>
    </w:p>
    <w:p w14:paraId="4437D1AA">
      <w:pPr>
        <w:pStyle w:val="33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（12）投标人具备有效的环境管理体系认证证书（如有）；</w:t>
      </w:r>
    </w:p>
    <w:p w14:paraId="2BDEA89B">
      <w:pPr>
        <w:pStyle w:val="33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（13）</w:t>
      </w:r>
      <w:r>
        <w:rPr>
          <w:rFonts w:hint="eastAsia" w:ascii="仿宋_GB2312" w:eastAsia="仿宋_GB2312"/>
          <w:color w:val="000000"/>
          <w:highlight w:val="none"/>
        </w:rPr>
        <w:t>投标人对</w:t>
      </w:r>
      <w:r>
        <w:rPr>
          <w:rFonts w:hint="eastAsia" w:ascii="仿宋_GB2312" w:eastAsia="仿宋_GB2312"/>
          <w:color w:val="000000"/>
        </w:rPr>
        <w:t>本项目的合理化建议和改进措施（如有，格式自拟）；</w:t>
      </w:r>
    </w:p>
    <w:p w14:paraId="2FDD3F81">
      <w:pPr>
        <w:pStyle w:val="286"/>
        <w:spacing w:before="0" w:beforeAutospacing="0" w:after="0" w:afterAutospacing="0" w:line="360" w:lineRule="atLeast"/>
        <w:rPr>
          <w:rFonts w:hint="eastAsia" w:ascii="仿宋_GB2312" w:eastAsia="仿宋_GB2312"/>
          <w:color w:val="000000"/>
          <w:lang w:eastAsia="zh-CN"/>
        </w:rPr>
      </w:pPr>
      <w:r>
        <w:rPr>
          <w:rFonts w:hint="eastAsia" w:ascii="仿宋_GB2312" w:eastAsia="仿宋_GB2312"/>
          <w:color w:val="000000"/>
        </w:rPr>
        <w:t>  （14）投标人认为必要提供的声明及文件资料（如有，格式自拟）</w:t>
      </w:r>
      <w:r>
        <w:rPr>
          <w:rFonts w:hint="eastAsia" w:ascii="仿宋_GB2312" w:eastAsia="仿宋_GB2312"/>
          <w:color w:val="000000"/>
          <w:lang w:eastAsia="zh-CN"/>
        </w:rPr>
        <w:t>。</w:t>
      </w:r>
    </w:p>
    <w:bookmarkEnd w:id="50"/>
    <w:bookmarkEnd w:id="51"/>
    <w:bookmarkEnd w:id="52"/>
    <w:p w14:paraId="55FB407D">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14.投标文件的语言及计量</w:t>
      </w:r>
    </w:p>
    <w:p w14:paraId="3BEE1F9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14.1投标文件以及投标人与采购代理机构就有关投标事宜的所有来往函电，均应以中文汉语书写。除签字、盖章、专用名称等特殊情形外，以中文汉语以外的文字表述的投标文件视同未提供。</w:t>
      </w:r>
    </w:p>
    <w:p w14:paraId="3F4CEDE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14.2投标计量单位，招标文件已有明确规定的，使用招标文件规定的计量单位；招标文件没有规定的，应采用中华人民共和国法定计量单位，否则视同未响应。</w:t>
      </w:r>
    </w:p>
    <w:p w14:paraId="27CC65D1">
      <w:pPr>
        <w:snapToGrid w:val="0"/>
        <w:spacing w:line="400" w:lineRule="exact"/>
        <w:ind w:firstLine="422" w:firstLineChars="175"/>
        <w:jc w:val="left"/>
        <w:rPr>
          <w:rFonts w:ascii="仿宋_GB2312" w:eastAsia="仿宋_GB2312" w:cs="Courier New"/>
          <w:b/>
          <w:sz w:val="24"/>
        </w:rPr>
      </w:pPr>
      <w:bookmarkStart w:id="53" w:name="_Toc254970538"/>
      <w:bookmarkStart w:id="54" w:name="_Toc254970679"/>
      <w:r>
        <w:rPr>
          <w:rFonts w:hint="eastAsia" w:ascii="仿宋_GB2312" w:eastAsia="仿宋_GB2312" w:cs="Courier New"/>
          <w:b/>
          <w:sz w:val="24"/>
        </w:rPr>
        <w:t>15.投标报价</w:t>
      </w:r>
      <w:bookmarkEnd w:id="53"/>
      <w:bookmarkEnd w:id="54"/>
    </w:p>
    <w:p w14:paraId="311B670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15.1投标报价应按招标文件中相关附表格式填写。</w:t>
      </w:r>
    </w:p>
    <w:p w14:paraId="15027F75">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15.2投标报价是履行合同的最终价格。</w:t>
      </w:r>
    </w:p>
    <w:p w14:paraId="05EC820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15.3投标文件只允许有一个总报价，有选择的或有条件的报价将不予接受。</w:t>
      </w:r>
    </w:p>
    <w:p w14:paraId="73277596">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16.投标文件的有效期</w:t>
      </w:r>
    </w:p>
    <w:p w14:paraId="067BDCD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16.1 投标截止日期后不得少于90天，投标文件应保持有效。有效期不足的投标文件将被拒绝，视为投标无效。</w:t>
      </w:r>
    </w:p>
    <w:p w14:paraId="10C1052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16.2在特殊情况下，采购人可与投标人协商延长投标书的有效期，这种要求和答复均以书面形式进行。</w:t>
      </w:r>
    </w:p>
    <w:p w14:paraId="3017B53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 xml:space="preserve">16.3投标人可拒绝接受延长有效期要求，同意延长有效期的投标人不能修改投标文件其它内容。 </w:t>
      </w:r>
    </w:p>
    <w:p w14:paraId="615F132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16.4投标人的投标文件在投标有效期内保持有效；如中标，投标文件至合同履行完毕止均应保持有效。</w:t>
      </w:r>
    </w:p>
    <w:p w14:paraId="74FED5B9">
      <w:pPr>
        <w:spacing w:line="400" w:lineRule="exact"/>
        <w:ind w:firstLine="472" w:firstLineChars="196"/>
        <w:rPr>
          <w:rFonts w:ascii="仿宋_GB2312" w:eastAsia="仿宋_GB2312" w:cs="Courier New"/>
          <w:b/>
          <w:sz w:val="24"/>
        </w:rPr>
      </w:pPr>
      <w:bookmarkStart w:id="55" w:name="_Toc254970541"/>
      <w:bookmarkStart w:id="56" w:name="_Toc254970682"/>
      <w:r>
        <w:rPr>
          <w:rFonts w:hint="eastAsia" w:ascii="仿宋_GB2312" w:eastAsia="仿宋_GB2312" w:cs="Courier New"/>
          <w:b/>
          <w:sz w:val="24"/>
        </w:rPr>
        <w:t>17.投标保证金</w:t>
      </w:r>
      <w:bookmarkEnd w:id="55"/>
      <w:bookmarkEnd w:id="56"/>
    </w:p>
    <w:p w14:paraId="4C4483C5">
      <w:pPr>
        <w:snapToGrid w:val="0"/>
        <w:spacing w:line="400" w:lineRule="exact"/>
        <w:ind w:firstLine="420"/>
        <w:jc w:val="left"/>
        <w:rPr>
          <w:rFonts w:ascii="仿宋_GB2312" w:eastAsia="仿宋_GB2312" w:cs="Courier New"/>
          <w:sz w:val="24"/>
        </w:rPr>
      </w:pPr>
      <w:bookmarkStart w:id="57" w:name="_Toc254970683"/>
      <w:bookmarkStart w:id="58" w:name="_Toc254970542"/>
      <w:r>
        <w:rPr>
          <w:rFonts w:hint="eastAsia" w:ascii="仿宋_GB2312" w:eastAsia="仿宋_GB2312" w:cs="Courier New"/>
          <w:sz w:val="24"/>
        </w:rPr>
        <w:t>17.1本项目无需提交投标保证金。</w:t>
      </w:r>
    </w:p>
    <w:p w14:paraId="0AB17300">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18.电子投标文件的</w:t>
      </w:r>
      <w:bookmarkEnd w:id="57"/>
      <w:bookmarkEnd w:id="58"/>
      <w:r>
        <w:rPr>
          <w:rFonts w:hint="eastAsia" w:ascii="仿宋_GB2312" w:eastAsia="仿宋_GB2312" w:cs="Courier New"/>
          <w:b/>
          <w:sz w:val="24"/>
        </w:rPr>
        <w:t>编制、加密要求</w:t>
      </w:r>
    </w:p>
    <w:p w14:paraId="27D091C2">
      <w:pPr>
        <w:spacing w:line="360" w:lineRule="auto"/>
        <w:ind w:firstLine="480" w:firstLineChars="200"/>
        <w:rPr>
          <w:rFonts w:ascii="仿宋_GB2312" w:eastAsia="仿宋_GB2312"/>
          <w:sz w:val="24"/>
        </w:rPr>
      </w:pPr>
      <w:r>
        <w:rPr>
          <w:rFonts w:hint="eastAsia" w:ascii="仿宋_GB2312" w:eastAsia="仿宋_GB2312" w:cs="Courier New"/>
          <w:sz w:val="24"/>
        </w:rPr>
        <w:t>18.1投标人应按本招标文件规定的格式</w:t>
      </w:r>
      <w:r>
        <w:rPr>
          <w:rFonts w:hint="eastAsia" w:ascii="仿宋_GB2312" w:eastAsia="仿宋_GB2312"/>
          <w:sz w:val="24"/>
        </w:rPr>
        <w:t>、顺序和广西政府采购云平台“政府采购项目电子交易管理操作指南-供应商”的有关要求编制电子投标文件并进行关联定位，以便评标委员会在评审时，点击评审项可直接定位到该评审项内容；如电子投标文件因内容不完整、投标人</w:t>
      </w:r>
      <w:r>
        <w:rPr>
          <w:rFonts w:hint="eastAsia" w:ascii="仿宋_GB2312" w:hAnsi="宋体" w:eastAsia="仿宋_GB2312"/>
          <w:sz w:val="24"/>
        </w:rPr>
        <w:t>未设置或设置关联点错误导致</w:t>
      </w:r>
      <w:r>
        <w:rPr>
          <w:rFonts w:hint="eastAsia" w:ascii="仿宋_GB2312" w:eastAsia="仿宋_GB2312"/>
          <w:sz w:val="24"/>
        </w:rPr>
        <w:t>电子</w:t>
      </w:r>
      <w:r>
        <w:rPr>
          <w:rFonts w:hint="eastAsia" w:ascii="仿宋_GB2312" w:hAnsi="宋体" w:eastAsia="仿宋_GB2312"/>
          <w:sz w:val="24"/>
        </w:rPr>
        <w:t>投标文件被误读、漏读或者查找不到相关内容，</w:t>
      </w:r>
      <w:r>
        <w:rPr>
          <w:rFonts w:hint="eastAsia" w:ascii="仿宋_GB2312" w:eastAsia="仿宋_GB2312"/>
          <w:sz w:val="24"/>
        </w:rPr>
        <w:t>导致评标委员会在评审时做出对投标人不利的评审，所引起的后果由投标人自行承担。</w:t>
      </w:r>
    </w:p>
    <w:p w14:paraId="73A91DDD">
      <w:pPr>
        <w:spacing w:line="360" w:lineRule="auto"/>
        <w:ind w:firstLine="482" w:firstLineChars="200"/>
        <w:rPr>
          <w:rFonts w:ascii="仿宋_GB2312" w:eastAsia="仿宋_GB2312"/>
          <w:b/>
          <w:bCs/>
          <w:sz w:val="24"/>
        </w:rPr>
      </w:pPr>
      <w:r>
        <w:rPr>
          <w:rFonts w:hint="eastAsia" w:ascii="仿宋_GB2312" w:eastAsia="仿宋_GB2312"/>
          <w:b/>
          <w:bCs/>
          <w:sz w:val="24"/>
        </w:rPr>
        <w:t>18.2公开招标文件中规定须由投标人在规定处盖章的，投标人应加盖CA电子签章，否则视为投标无效。</w:t>
      </w:r>
    </w:p>
    <w:p w14:paraId="0ED588C8">
      <w:pPr>
        <w:spacing w:line="360" w:lineRule="auto"/>
        <w:ind w:firstLine="482" w:firstLineChars="200"/>
        <w:rPr>
          <w:rFonts w:ascii="仿宋_GB2312" w:eastAsia="仿宋_GB2312"/>
          <w:b/>
          <w:sz w:val="24"/>
        </w:rPr>
      </w:pPr>
      <w:r>
        <w:rPr>
          <w:rFonts w:hint="eastAsia" w:ascii="仿宋_GB2312" w:eastAsia="仿宋_GB2312"/>
          <w:b/>
          <w:bCs/>
          <w:sz w:val="24"/>
        </w:rPr>
        <w:t>18.3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rPr>
        <w:t>否则视为投标无效。</w:t>
      </w:r>
    </w:p>
    <w:p w14:paraId="7598D5D1">
      <w:pPr>
        <w:spacing w:line="360" w:lineRule="auto"/>
        <w:ind w:firstLine="480" w:firstLineChars="200"/>
        <w:rPr>
          <w:rFonts w:ascii="仿宋_GB2312" w:eastAsia="仿宋_GB2312"/>
          <w:sz w:val="24"/>
        </w:rPr>
      </w:pPr>
      <w:r>
        <w:rPr>
          <w:rFonts w:hint="eastAsia" w:ascii="仿宋_GB2312" w:eastAsia="仿宋_GB2312"/>
          <w:sz w:val="24"/>
        </w:rPr>
        <w:t>18.4电子投标文件不得涂改，若有修改错漏处，须加盖投标人CA电子签章或者法定代表人或授权委托代理人签字。电子投标文件因扫描不清晰或乱码或表达不清所引起的后果由投标人负责。</w:t>
      </w:r>
    </w:p>
    <w:p w14:paraId="5E596721">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18.5</w:t>
      </w:r>
      <w:r>
        <w:rPr>
          <w:rFonts w:hint="eastAsia" w:ascii="仿宋_GB2312" w:eastAsia="仿宋_GB2312"/>
          <w:sz w:val="24"/>
        </w:rPr>
        <w:t>电子</w:t>
      </w:r>
      <w:r>
        <w:rPr>
          <w:rFonts w:hint="eastAsia" w:ascii="仿宋_GB2312" w:hAnsi="宋体" w:eastAsia="仿宋_GB2312"/>
          <w:sz w:val="24"/>
        </w:rPr>
        <w:t>投标文件所提供的相关材料的尺寸和清晰度应该能够在电脑上被阅读、识别和判断。</w:t>
      </w:r>
    </w:p>
    <w:p w14:paraId="4217EF1D">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18.6</w:t>
      </w:r>
      <w:r>
        <w:rPr>
          <w:rFonts w:hint="eastAsia" w:ascii="仿宋_GB2312" w:eastAsia="仿宋_GB2312"/>
          <w:sz w:val="24"/>
        </w:rPr>
        <w:t>电子</w:t>
      </w:r>
      <w:r>
        <w:rPr>
          <w:rFonts w:hint="eastAsia" w:ascii="仿宋_GB2312" w:hAnsi="宋体" w:eastAsia="仿宋_GB2312"/>
          <w:sz w:val="24"/>
        </w:rPr>
        <w:t>投标文件内容无法阅读、识别和判断的，视为未提供。</w:t>
      </w:r>
    </w:p>
    <w:p w14:paraId="39F8FE15">
      <w:pPr>
        <w:snapToGrid w:val="0"/>
        <w:spacing w:line="440" w:lineRule="exact"/>
        <w:ind w:firstLine="480" w:firstLineChars="200"/>
        <w:jc w:val="left"/>
        <w:rPr>
          <w:rFonts w:hint="eastAsia" w:ascii="仿宋_GB2312" w:hAnsi="宋体" w:eastAsia="仿宋_GB2312"/>
          <w:sz w:val="24"/>
        </w:rPr>
      </w:pPr>
      <w:r>
        <w:rPr>
          <w:rFonts w:hint="eastAsia" w:ascii="仿宋_GB2312" w:hAnsi="宋体" w:eastAsia="仿宋_GB2312"/>
          <w:sz w:val="24"/>
        </w:rPr>
        <w:t>18.7</w:t>
      </w:r>
      <w:r>
        <w:rPr>
          <w:rFonts w:hint="eastAsia" w:ascii="仿宋_GB2312" w:eastAsia="仿宋_GB2312"/>
          <w:sz w:val="24"/>
        </w:rPr>
        <w:t>电子</w:t>
      </w:r>
      <w:r>
        <w:rPr>
          <w:rFonts w:hint="eastAsia" w:ascii="仿宋_GB2312" w:hAnsi="宋体" w:eastAsia="仿宋_GB2312"/>
          <w:sz w:val="24"/>
        </w:rPr>
        <w:t>投标文件的容量大小须符合广西政府采购云平台客户端规定。</w:t>
      </w:r>
    </w:p>
    <w:p w14:paraId="3310E03E">
      <w:pPr>
        <w:snapToGrid w:val="0"/>
        <w:spacing w:line="44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18.8电子投标文件的加密要求</w:t>
      </w:r>
    </w:p>
    <w:p w14:paraId="7F3F30F0">
      <w:pPr>
        <w:snapToGrid w:val="0"/>
        <w:spacing w:line="420" w:lineRule="exact"/>
        <w:ind w:firstLine="480" w:firstLineChars="200"/>
        <w:jc w:val="left"/>
        <w:rPr>
          <w:rFonts w:hint="eastAsia" w:ascii="仿宋_GB2312" w:hAnsi="宋体" w:eastAsia="仿宋_GB2312"/>
          <w:sz w:val="24"/>
        </w:rPr>
      </w:pPr>
      <w:r>
        <w:rPr>
          <w:rFonts w:hint="eastAsia" w:ascii="仿宋_GB2312" w:eastAsia="仿宋_GB2312"/>
          <w:sz w:val="24"/>
        </w:rPr>
        <w:t>电子</w:t>
      </w:r>
      <w:r>
        <w:rPr>
          <w:rFonts w:hint="eastAsia" w:ascii="仿宋_GB2312" w:hAnsi="宋体" w:eastAsia="仿宋_GB2312"/>
          <w:sz w:val="24"/>
        </w:rPr>
        <w:t>投标文件应按广西政府采购云平台客户端软件有关规定加密，否则广西政府采购云平台将拒收</w:t>
      </w:r>
      <w:r>
        <w:rPr>
          <w:rFonts w:hint="eastAsia" w:ascii="仿宋_GB2312" w:eastAsia="仿宋_GB2312" w:cs="Courier New"/>
          <w:sz w:val="24"/>
        </w:rPr>
        <w:t>，由此造成的风险由投标人承担。</w:t>
      </w:r>
    </w:p>
    <w:p w14:paraId="59E7F415">
      <w:pPr>
        <w:snapToGrid w:val="0"/>
        <w:spacing w:line="400" w:lineRule="exact"/>
        <w:ind w:firstLine="422" w:firstLineChars="175"/>
        <w:jc w:val="left"/>
        <w:rPr>
          <w:rFonts w:ascii="仿宋_GB2312" w:eastAsia="仿宋_GB2312"/>
          <w:b/>
          <w:sz w:val="24"/>
        </w:rPr>
      </w:pPr>
      <w:r>
        <w:rPr>
          <w:rFonts w:hint="eastAsia" w:ascii="仿宋_GB2312" w:eastAsia="仿宋_GB2312" w:cs="Courier New"/>
          <w:b/>
          <w:sz w:val="24"/>
        </w:rPr>
        <w:t>19.电子投标文件的提交、修改、撤回和解密</w:t>
      </w:r>
    </w:p>
    <w:p w14:paraId="402F7641">
      <w:pPr>
        <w:tabs>
          <w:tab w:val="left" w:pos="3870"/>
          <w:tab w:val="left" w:pos="4085"/>
        </w:tabs>
        <w:snapToGrid w:val="0"/>
        <w:spacing w:line="420" w:lineRule="exact"/>
        <w:ind w:firstLine="480" w:firstLineChars="200"/>
        <w:jc w:val="left"/>
        <w:rPr>
          <w:rFonts w:hint="eastAsia" w:ascii="仿宋_GB2312" w:hAnsi="宋体" w:eastAsia="仿宋_GB2312"/>
          <w:sz w:val="24"/>
        </w:rPr>
      </w:pPr>
      <w:bookmarkStart w:id="59" w:name="_Toc254970684"/>
      <w:bookmarkStart w:id="60" w:name="_Toc254970543"/>
      <w:r>
        <w:rPr>
          <w:rFonts w:hint="eastAsia" w:ascii="仿宋_GB2312" w:hAnsi="宋体" w:eastAsia="仿宋_GB2312"/>
          <w:sz w:val="24"/>
        </w:rPr>
        <w:t>19.1本项目实行“网上投标、电子评标”，投标人应于提交投标文件截止时间前在广西政府采购云平台上提交已经加密的电子投标文件。</w:t>
      </w:r>
    </w:p>
    <w:p w14:paraId="14DD8D21">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19.2未按规定上传的电子投标文件将被广西政府采购云平台拒收，由此造成电子投标文件解密失败或被误投的风险由投标人自行承担。</w:t>
      </w:r>
    </w:p>
    <w:p w14:paraId="18C20B93">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19.3 投标人应当在提交截止时间前完成电子投标文件的提交，提交截止时间前可以补充、修改或者撤回电子投标文件。补充或者修改电子投标文件的，应当先行撤回原文件，补充、修改、加密后重新传输提交。提交截止时间前未完成传输的，视为撤回电子投标文件。提交截止时间后上传的文件，将被广西政府采购云平台拒收。</w:t>
      </w:r>
    </w:p>
    <w:p w14:paraId="0401ADDA">
      <w:pPr>
        <w:tabs>
          <w:tab w:val="left" w:pos="3870"/>
          <w:tab w:val="left" w:pos="4085"/>
        </w:tabs>
        <w:snapToGrid w:val="0"/>
        <w:spacing w:line="420" w:lineRule="exact"/>
        <w:ind w:firstLine="482" w:firstLineChars="200"/>
        <w:jc w:val="left"/>
        <w:rPr>
          <w:rFonts w:hint="eastAsia" w:ascii="仿宋_GB2312" w:hAnsi="宋体" w:eastAsia="仿宋_GB2312"/>
          <w:sz w:val="24"/>
        </w:rPr>
      </w:pPr>
      <w:r>
        <w:rPr>
          <w:rFonts w:hint="eastAsia" w:ascii="仿宋_GB2312" w:hAnsi="宋体" w:eastAsia="仿宋_GB2312"/>
          <w:b/>
          <w:bCs/>
          <w:sz w:val="24"/>
        </w:rPr>
        <w:t>19.4</w:t>
      </w:r>
      <w:r>
        <w:rPr>
          <w:rFonts w:hint="eastAsia" w:ascii="仿宋_GB2312" w:eastAsia="仿宋_GB2312"/>
          <w:b/>
          <w:bCs/>
          <w:sz w:val="24"/>
        </w:rPr>
        <w:t>电子投标文件成功提交后，投标人可自行打印投标文件接收回执。</w:t>
      </w:r>
    </w:p>
    <w:p w14:paraId="44721B0A">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19.5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w:t>
      </w:r>
    </w:p>
    <w:p w14:paraId="3C41CFE0">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非广西政府采购云平台技术原因造成的投标人超过解密时限未完成解密的，或投标文件无法解密或解密失败，视为投标人放弃投标，投标无效。</w:t>
      </w:r>
    </w:p>
    <w:p w14:paraId="77E23A5D">
      <w:pPr>
        <w:snapToGrid w:val="0"/>
        <w:spacing w:line="400" w:lineRule="exact"/>
        <w:ind w:firstLine="354" w:firstLineChars="147"/>
        <w:jc w:val="left"/>
        <w:rPr>
          <w:rFonts w:ascii="仿宋_GB2312" w:eastAsia="仿宋_GB2312"/>
          <w:b/>
          <w:sz w:val="24"/>
        </w:rPr>
      </w:pPr>
      <w:r>
        <w:rPr>
          <w:rFonts w:hint="eastAsia" w:ascii="仿宋_GB2312" w:eastAsia="仿宋_GB2312" w:cs="Courier New"/>
          <w:b/>
          <w:sz w:val="24"/>
        </w:rPr>
        <w:t>20.投标无效的情形</w:t>
      </w:r>
      <w:bookmarkEnd w:id="59"/>
      <w:bookmarkEnd w:id="60"/>
    </w:p>
    <w:p w14:paraId="36287A0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20.1实质上没有响应招标文件要求和条件的投标将被视为无效投标。投标人不得通过修正或撤销不合要求的偏离或保留从而使其投标成为实质上响应的投标，除资格证明文件外经评标委员会认定属于28.澄清问题的形式规定情形的，应当允许其在评标结束之前通过广西政府采购云平台进行澄清、说明或者补正，澄清、说明或者补正投标文件必须以书面形式进行。若投标人截止时间前未澄清、说明或者补正的，或澄清、说明或者补正后仍不符合招标文件要求的，评标委员会有权认定其投标无效。</w:t>
      </w:r>
    </w:p>
    <w:p w14:paraId="2F2BED6C">
      <w:pPr>
        <w:snapToGrid w:val="0"/>
        <w:spacing w:line="400" w:lineRule="exact"/>
        <w:ind w:firstLine="472" w:firstLineChars="196"/>
        <w:rPr>
          <w:rFonts w:ascii="仿宋_GB2312" w:eastAsia="仿宋_GB2312"/>
          <w:b/>
          <w:bCs/>
          <w:sz w:val="24"/>
        </w:rPr>
      </w:pPr>
      <w:r>
        <w:rPr>
          <w:rFonts w:hint="eastAsia" w:ascii="仿宋_GB2312" w:eastAsia="仿宋_GB2312"/>
          <w:b/>
          <w:sz w:val="24"/>
        </w:rPr>
        <w:t>20.1.1投标人存在下列情况之一的，投标无效：</w:t>
      </w:r>
    </w:p>
    <w:p w14:paraId="0F5B2C3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（1）投标文件未按招标文件要求签署、盖章的；</w:t>
      </w:r>
    </w:p>
    <w:p w14:paraId="19ED739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（2）不具备招标文件中规定的资格要求的；</w:t>
      </w:r>
    </w:p>
    <w:p w14:paraId="0492AEF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（3）报价超过招标文件中规定的预算金额或者最高限价的；</w:t>
      </w:r>
    </w:p>
    <w:p w14:paraId="00925A60">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（4）投标文件含有采购人不能接受的附加条件的；</w:t>
      </w:r>
    </w:p>
    <w:p w14:paraId="4BC85144">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（5）投标人在线制作电子投标文件时填写的报价金额与解密后“电子加密投标文件”中《开标一览表》填写的金额不一致并拒绝按公开招标文件要求接受调整的；</w:t>
      </w:r>
    </w:p>
    <w:p w14:paraId="0F8A0A67">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（6）法律、法规和招标文件规定的其他无效情形。</w:t>
      </w:r>
    </w:p>
    <w:p w14:paraId="3F3AAB0C">
      <w:pPr>
        <w:snapToGrid w:val="0"/>
        <w:spacing w:line="350" w:lineRule="exact"/>
        <w:ind w:right="-330" w:rightChars="-157" w:firstLine="472" w:firstLineChars="196"/>
        <w:rPr>
          <w:rFonts w:ascii="仿宋_GB2312" w:eastAsia="仿宋_GB2312"/>
          <w:b/>
          <w:sz w:val="24"/>
        </w:rPr>
      </w:pPr>
      <w:r>
        <w:rPr>
          <w:rFonts w:hint="eastAsia" w:ascii="仿宋_GB2312" w:eastAsia="仿宋_GB2312"/>
          <w:b/>
          <w:sz w:val="24"/>
        </w:rPr>
        <w:t>20.1.2在资格性审查时，如发现下列情形之一的，投标文件将被视为无效：</w:t>
      </w:r>
    </w:p>
    <w:p w14:paraId="6BA97988">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（1）资格证明文件不全的，或者不符合招标文件标明的资格要求的；</w:t>
      </w:r>
    </w:p>
    <w:p w14:paraId="183E8A59">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（2）无法定代表人或其授权委托代理人签字，或未提供法定代表人授权委托书或者填写项目不齐全的；</w:t>
      </w:r>
    </w:p>
    <w:p w14:paraId="32225461">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（3）委托代理人与法定代表人授权委托书中的代理人不符的。</w:t>
      </w:r>
    </w:p>
    <w:p w14:paraId="69A68B46">
      <w:pPr>
        <w:snapToGrid w:val="0"/>
        <w:spacing w:line="340" w:lineRule="exact"/>
        <w:ind w:right="-330" w:rightChars="-157" w:firstLine="472" w:firstLineChars="196"/>
        <w:rPr>
          <w:rFonts w:ascii="仿宋_GB2312" w:eastAsia="仿宋_GB2312"/>
          <w:b/>
          <w:bCs/>
          <w:kern w:val="0"/>
          <w:sz w:val="24"/>
        </w:rPr>
      </w:pPr>
      <w:r>
        <w:rPr>
          <w:rFonts w:hint="eastAsia" w:ascii="仿宋_GB2312" w:eastAsia="仿宋_GB2312"/>
          <w:b/>
          <w:bCs/>
          <w:kern w:val="0"/>
          <w:sz w:val="24"/>
        </w:rPr>
        <w:t>20.1.3在符合性评审时，如发现下列情形之一的，投标文件将被视为无效：</w:t>
      </w:r>
    </w:p>
    <w:p w14:paraId="5D03CFB3">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（1）投标有效期、服务期限、付款方式等商务条款不能满足招标文件要求的；</w:t>
      </w:r>
    </w:p>
    <w:p w14:paraId="26F9922C">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（2）投标人就采购需求中标记 “★”符号的实质性响应内容发生负偏离一项以上的；</w:t>
      </w:r>
    </w:p>
    <w:p w14:paraId="2CEACCAB">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（3）投标技术方案不明确，存在一个或一个以上备选（替代）投标方案的；</w:t>
      </w:r>
    </w:p>
    <w:p w14:paraId="2383E059">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（4）未采用</w:t>
      </w:r>
      <w:r>
        <w:rPr>
          <w:rFonts w:hint="eastAsia" w:ascii="仿宋_GB2312" w:eastAsia="仿宋_GB2312"/>
          <w:sz w:val="24"/>
        </w:rPr>
        <w:t>折扣百分比</w:t>
      </w:r>
      <w:r>
        <w:rPr>
          <w:rFonts w:ascii="仿宋_GB2312" w:eastAsia="仿宋_GB2312"/>
          <w:sz w:val="24"/>
        </w:rPr>
        <w:t>报价或者未按照招标文件标明的币种报价的；</w:t>
      </w:r>
    </w:p>
    <w:p w14:paraId="4874048E">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（5）报价超出最高限价，或者超出采购预算金额的；</w:t>
      </w:r>
    </w:p>
    <w:p w14:paraId="1C006A3D">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（6）投标报价具有选择性，或者开标价格与投标文件承诺的优惠（折扣）价格不一致的；</w:t>
      </w:r>
    </w:p>
    <w:p w14:paraId="18503612">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7）评标委员会认为投标人的报价明显低于其他通过符合性审查投标人的报价，有可能影响产品质量或者不能诚信履约的，应当通过广西政府采购云平台发起询标函，要求其在评标现场合理的时间内通过广西政府采购云平台提供书面说明，必要时提交相关证明材料；投标人不能证明其报价合理性的，评标委员会应当将其作为无效投标处理。</w:t>
      </w:r>
    </w:p>
    <w:p w14:paraId="77A120C0">
      <w:pPr>
        <w:snapToGrid w:val="0"/>
        <w:spacing w:line="400" w:lineRule="exact"/>
        <w:ind w:firstLine="472" w:firstLineChars="196"/>
        <w:rPr>
          <w:rFonts w:ascii="仿宋_GB2312" w:eastAsia="仿宋_GB2312"/>
          <w:b/>
          <w:sz w:val="24"/>
        </w:rPr>
      </w:pPr>
      <w:r>
        <w:rPr>
          <w:rFonts w:hint="eastAsia" w:ascii="仿宋_GB2312" w:eastAsia="仿宋_GB2312"/>
          <w:b/>
          <w:sz w:val="24"/>
        </w:rPr>
        <w:t>20.1.4在评审时有下列情形之一的视为投标人相互串通投标，投标文件将被视为无效：</w:t>
      </w:r>
    </w:p>
    <w:p w14:paraId="1DAA890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（1）不同投标人的投标文件由同一单位或者个人编制；或不同投标人报名（获取文件）的IP地址一致的；</w:t>
      </w:r>
    </w:p>
    <w:p w14:paraId="686717A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（2）不同投标人委托同一单位或者个人办理投标事宜；</w:t>
      </w:r>
    </w:p>
    <w:p w14:paraId="0CB044A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（3）不同的投标人的投标文件载明的项目管理成员或者联系人员为同一个人；</w:t>
      </w:r>
    </w:p>
    <w:p w14:paraId="53DC7DE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（4）不同投标人的投标文件异常一致或投标报价呈规律性差异；</w:t>
      </w:r>
    </w:p>
    <w:p w14:paraId="591D0FF0">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（5）不同投标人的投标文件相互混装。</w:t>
      </w:r>
    </w:p>
    <w:p w14:paraId="6AF425C1">
      <w:pPr>
        <w:snapToGrid w:val="0"/>
        <w:spacing w:line="400" w:lineRule="exact"/>
        <w:ind w:firstLine="472" w:firstLineChars="196"/>
        <w:rPr>
          <w:rFonts w:ascii="仿宋_GB2312" w:eastAsia="仿宋_GB2312"/>
          <w:b/>
          <w:sz w:val="24"/>
        </w:rPr>
      </w:pPr>
      <w:r>
        <w:rPr>
          <w:rFonts w:hint="eastAsia" w:ascii="仿宋_GB2312" w:eastAsia="仿宋_GB2312"/>
          <w:b/>
          <w:sz w:val="24"/>
        </w:rPr>
        <w:t>20.1.5被拒绝的投标文件为无效。</w:t>
      </w:r>
    </w:p>
    <w:p w14:paraId="22BD525C">
      <w:pPr>
        <w:spacing w:line="460" w:lineRule="exact"/>
        <w:ind w:firstLine="482" w:firstLineChars="200"/>
        <w:rPr>
          <w:rFonts w:ascii="仿宋_GB2312" w:eastAsia="仿宋_GB2312"/>
          <w:b/>
          <w:sz w:val="24"/>
        </w:rPr>
      </w:pPr>
      <w:r>
        <w:rPr>
          <w:rFonts w:hint="eastAsia" w:ascii="仿宋_GB2312" w:eastAsia="仿宋_GB2312"/>
          <w:b/>
          <w:sz w:val="24"/>
        </w:rPr>
        <w:t>20.2特别说明</w:t>
      </w:r>
    </w:p>
    <w:p w14:paraId="734E3F4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20.2.1广西政府采购云平台如对电子化开评标程序有调整的，按调整后的程序操作。</w:t>
      </w:r>
    </w:p>
    <w:p w14:paraId="4B56C68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20.2.2评审在严格保密的情况下进行，任何一方不得透露与评审有关的其他投标人的技术资料、价格和其他信息。</w:t>
      </w:r>
    </w:p>
    <w:p w14:paraId="32208BEC">
      <w:pPr>
        <w:spacing w:line="460" w:lineRule="exact"/>
        <w:ind w:firstLine="482" w:firstLineChars="200"/>
        <w:rPr>
          <w:rFonts w:ascii="仿宋_GB2312" w:eastAsia="仿宋_GB2312"/>
          <w:b/>
          <w:bCs/>
          <w:sz w:val="24"/>
        </w:rPr>
      </w:pPr>
      <w:r>
        <w:rPr>
          <w:rFonts w:hint="eastAsia" w:ascii="仿宋_GB2312" w:eastAsia="仿宋_GB2312"/>
          <w:b/>
          <w:bCs/>
          <w:sz w:val="24"/>
        </w:rPr>
        <w:t>20.3可中止电子交易活动的情形</w:t>
      </w:r>
    </w:p>
    <w:p w14:paraId="32ED4F3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采购过程中出现以下情形，导致广西政府采购云平台无法正常运行，或者无法保证电子交易的公平、公正和安全时，采购代理机构可中止电子交易活动：</w:t>
      </w:r>
    </w:p>
    <w:p w14:paraId="1AC2DDA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20.3.1广西政府采购云平台发生故障而无法登录访问的；</w:t>
      </w:r>
    </w:p>
    <w:p w14:paraId="40F4A49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20.3.2广西政府采购云平台应用或数据库出现错误，不能进行正常操作的；</w:t>
      </w:r>
    </w:p>
    <w:p w14:paraId="5E9CD8F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20.3.3广西政府采购云平台发现严重安全漏洞，有潜在泄密危险的；</w:t>
      </w:r>
    </w:p>
    <w:p w14:paraId="4D401AB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20.3.4病毒发作导致不能进行正常操作的；</w:t>
      </w:r>
    </w:p>
    <w:p w14:paraId="4224B9C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20.3.5其他无法保证电子交易的公平、公正和安全的情况。</w:t>
      </w:r>
    </w:p>
    <w:p w14:paraId="3B5C0A7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出现前款规定情形，不影响采购公平、公正性的，采购代理机构可以待上述情形消除后继续组织电子交易活动，也可以决定某些环节以纸质形式进行；影响或可能影响采购公平、公正性的，应当重新采购。</w:t>
      </w:r>
    </w:p>
    <w:p w14:paraId="0549539C">
      <w:pPr>
        <w:snapToGrid w:val="0"/>
        <w:spacing w:line="400" w:lineRule="exact"/>
        <w:ind w:firstLine="472" w:firstLineChars="196"/>
        <w:rPr>
          <w:rFonts w:ascii="仿宋_GB2312" w:eastAsia="仿宋_GB2312" w:cs="Courier New"/>
          <w:b/>
          <w:sz w:val="24"/>
        </w:rPr>
      </w:pPr>
      <w:r>
        <w:rPr>
          <w:rFonts w:hint="eastAsia" w:ascii="仿宋_GB2312" w:eastAsia="仿宋_GB2312" w:cs="Courier New"/>
          <w:b/>
          <w:sz w:val="24"/>
        </w:rPr>
        <w:t>四、开标</w:t>
      </w:r>
    </w:p>
    <w:p w14:paraId="5084CB9E">
      <w:pPr>
        <w:pStyle w:val="26"/>
        <w:snapToGrid w:val="0"/>
        <w:spacing w:line="40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21.开标准备</w:t>
      </w:r>
    </w:p>
    <w:p w14:paraId="2B9E1D5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21.1采购代理机构按公开招标文件规定的时间、地点通过“广西政府采购云平台”组织开标、开启解密电子投标文件，所有投标人均应当准时在线出席开标会。投标人因未在线参加开标而导致电子投标文件无法按时解密等一切后果由投标人自行承担。</w:t>
      </w:r>
    </w:p>
    <w:p w14:paraId="16D249C8">
      <w:pPr>
        <w:pStyle w:val="26"/>
        <w:snapToGrid w:val="0"/>
        <w:spacing w:line="400" w:lineRule="exact"/>
        <w:ind w:firstLine="482" w:firstLineChars="200"/>
        <w:rPr>
          <w:rFonts w:hint="eastAsia" w:ascii="仿宋_GB2312" w:hAnsi="宋体" w:eastAsia="仿宋_GB2312"/>
          <w:b/>
          <w:sz w:val="24"/>
          <w:szCs w:val="24"/>
        </w:rPr>
      </w:pPr>
      <w:r>
        <w:rPr>
          <w:rFonts w:hint="eastAsia" w:ascii="仿宋_GB2312" w:hAnsi="宋体" w:eastAsia="仿宋_GB2312"/>
          <w:b/>
          <w:sz w:val="24"/>
          <w:szCs w:val="24"/>
        </w:rPr>
        <w:t>22.开标程序</w:t>
      </w:r>
    </w:p>
    <w:p w14:paraId="62A46E2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22.1开标会由采购代理机构主持；</w:t>
      </w:r>
    </w:p>
    <w:p w14:paraId="4EE14E07">
      <w:pPr>
        <w:snapToGrid w:val="0"/>
        <w:spacing w:line="400" w:lineRule="exact"/>
        <w:ind w:firstLine="420"/>
        <w:jc w:val="left"/>
        <w:rPr>
          <w:rFonts w:hint="eastAsia" w:ascii="仿宋_GB2312" w:hAnsi="宋体" w:eastAsia="仿宋_GB2312"/>
          <w:sz w:val="24"/>
        </w:rPr>
      </w:pPr>
      <w:r>
        <w:rPr>
          <w:rFonts w:hint="eastAsia" w:ascii="仿宋_GB2312" w:eastAsia="仿宋_GB2312" w:cs="Courier New"/>
          <w:sz w:val="24"/>
        </w:rPr>
        <w:t>22.2</w:t>
      </w:r>
      <w:r>
        <w:rPr>
          <w:rFonts w:hint="eastAsia" w:ascii="仿宋_GB2312" w:hAnsi="宋体" w:eastAsia="仿宋_GB2312"/>
          <w:sz w:val="24"/>
        </w:rPr>
        <w:t>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非广西政府采购云平台技术原因造成的投标人超过解密时限未完成解密的，或投标文件无法解密或解密失败，视为投标人放弃投标，投标无效。</w:t>
      </w:r>
    </w:p>
    <w:p w14:paraId="07C844B4">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22.3电子投标文件解密结束，开启报价要求文件。投标人在线制作投标文件时填写的报价金额与解密后“电子加密投标文件”中《开标一览表》填写的金额不一致的，以解密后“电子加密投标文件”中《开标一览表》填写的金额为准，投标人拒绝接受此调整的，按无效投标处理。</w:t>
      </w:r>
    </w:p>
    <w:p w14:paraId="0CEC53F0">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22.4公开报价；</w:t>
      </w:r>
    </w:p>
    <w:p w14:paraId="2153370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22.5报价确认：采购代理机构开启签字时段，投标人应及时通过CA证书对报价记录表进行确认。未在规定时间内确认的，视同认可开标结果；</w:t>
      </w:r>
    </w:p>
    <w:p w14:paraId="2BCEA78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22.6开标会结束。</w:t>
      </w:r>
    </w:p>
    <w:p w14:paraId="72308F8E">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五、资格性审查</w:t>
      </w:r>
    </w:p>
    <w:p w14:paraId="637D922D">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23.采购人应当依法对投标人的资格进行审查。</w:t>
      </w:r>
    </w:p>
    <w:p w14:paraId="5687A991">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24.合格投标人不足三家的，不得评标。</w:t>
      </w:r>
    </w:p>
    <w:p w14:paraId="3CF0F9E7">
      <w:pPr>
        <w:pStyle w:val="26"/>
        <w:snapToGrid w:val="0"/>
        <w:spacing w:line="370" w:lineRule="exact"/>
        <w:ind w:firstLine="472" w:firstLineChars="196"/>
        <w:rPr>
          <w:rFonts w:hint="eastAsia" w:ascii="仿宋_GB2312" w:hAnsi="宋体" w:eastAsia="仿宋_GB2312"/>
          <w:b/>
          <w:sz w:val="24"/>
          <w:szCs w:val="24"/>
        </w:rPr>
      </w:pPr>
      <w:bookmarkStart w:id="61" w:name="_Toc254970545"/>
      <w:bookmarkStart w:id="62" w:name="_Toc254970686"/>
      <w:r>
        <w:rPr>
          <w:rFonts w:hint="eastAsia" w:ascii="仿宋_GB2312" w:hAnsi="宋体" w:eastAsia="仿宋_GB2312"/>
          <w:b/>
          <w:sz w:val="24"/>
          <w:szCs w:val="24"/>
        </w:rPr>
        <w:t>六、评标</w:t>
      </w:r>
      <w:bookmarkEnd w:id="61"/>
      <w:bookmarkEnd w:id="62"/>
    </w:p>
    <w:p w14:paraId="03F6BA3B">
      <w:pPr>
        <w:pStyle w:val="26"/>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25.组建评标委员会</w:t>
      </w:r>
    </w:p>
    <w:p w14:paraId="734BAF9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25.1本项目评标委员会由采购人代表和评审专家组成。</w:t>
      </w:r>
    </w:p>
    <w:p w14:paraId="614C12E9">
      <w:pPr>
        <w:pStyle w:val="26"/>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26.评标的方式</w:t>
      </w:r>
    </w:p>
    <w:p w14:paraId="04982CD7">
      <w:pPr>
        <w:snapToGrid w:val="0"/>
        <w:spacing w:line="370" w:lineRule="exact"/>
        <w:ind w:firstLine="420"/>
        <w:jc w:val="left"/>
        <w:rPr>
          <w:rFonts w:ascii="仿宋_GB2312" w:eastAsia="仿宋_GB2312"/>
          <w:sz w:val="24"/>
        </w:rPr>
      </w:pPr>
      <w:r>
        <w:rPr>
          <w:rFonts w:hint="eastAsia" w:ascii="仿宋_GB2312" w:eastAsia="仿宋_GB2312" w:cs="Courier New"/>
          <w:sz w:val="24"/>
        </w:rPr>
        <w:t>26.1本项目采用不公开方式评标，评标的依据为招标文件和投标文件。</w:t>
      </w:r>
    </w:p>
    <w:p w14:paraId="742C3909">
      <w:pPr>
        <w:pStyle w:val="26"/>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27.</w:t>
      </w:r>
      <w:r>
        <w:rPr>
          <w:rFonts w:hint="eastAsia" w:ascii="仿宋_GB2312" w:hAnsi="宋体" w:eastAsia="仿宋_GB2312"/>
          <w:b/>
          <w:bCs/>
          <w:sz w:val="24"/>
          <w:szCs w:val="24"/>
        </w:rPr>
        <w:t>评标程序</w:t>
      </w:r>
    </w:p>
    <w:p w14:paraId="211527A3">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27.1符合性审查</w:t>
      </w:r>
    </w:p>
    <w:p w14:paraId="4924FCBA">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（1）评标委员会审查、评价投标文件是否符合招标文件的商务、技术等实质性要求。</w:t>
      </w:r>
    </w:p>
    <w:p w14:paraId="2BE8D721">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（2）评标委员会将根据投标人的投标文件进行审查、核对，如有疑问，评标委员会将通过广西政府采购云平台，以询标函的方式要求投标人在线对相关问题进行澄清或者说明。</w:t>
      </w:r>
    </w:p>
    <w:p w14:paraId="172CAD5B">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27.2投标文件的比较和评价</w:t>
      </w:r>
    </w:p>
    <w:p w14:paraId="7FFFE5A3">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（1）各投标人的技术得分为所有评委的有效评分的算术平均数。</w:t>
      </w:r>
    </w:p>
    <w:p w14:paraId="601EF968">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（2）评标委员会完成评标后，评委对各部分得分汇总，计算出本项目最终得分等。评标委员会按评标标准推荐中标候选人同时起草评标报告。</w:t>
      </w:r>
    </w:p>
    <w:p w14:paraId="57EB907F">
      <w:pPr>
        <w:snapToGrid w:val="0"/>
        <w:spacing w:line="370" w:lineRule="exact"/>
        <w:ind w:firstLine="482" w:firstLineChars="200"/>
        <w:rPr>
          <w:rFonts w:ascii="仿宋_GB2312" w:eastAsia="仿宋_GB2312"/>
          <w:b/>
          <w:sz w:val="24"/>
        </w:rPr>
      </w:pPr>
      <w:r>
        <w:rPr>
          <w:rFonts w:hint="eastAsia" w:ascii="仿宋_GB2312" w:eastAsia="仿宋_GB2312"/>
          <w:b/>
          <w:sz w:val="24"/>
        </w:rPr>
        <w:t>28.澄清问题的形式</w:t>
      </w:r>
    </w:p>
    <w:p w14:paraId="295F2C39">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28.1对于投标文件中含义不明确、同类问题表述不一致或者有明显文字和计算错误的内容，评标委员会应当通过广西政府采购云平台发起电子询标函，以书面形式要求投标人在规定的时间内作出必要的澄清、说明或者补正。</w:t>
      </w:r>
    </w:p>
    <w:p w14:paraId="0C020E4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28.2投标人应当在规定时间内通过广西政府采购云平台进行澄清、说明或者补正，并加盖投标人CA电子签章。投标人的澄清、说明或者补正不得超出投标文件的范围或者改变投标文件的实质性内容。</w:t>
      </w:r>
    </w:p>
    <w:p w14:paraId="1F63A8C7">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28.3投标人有以下情形之一的，评标委员会有权视该投标文件无效:</w:t>
      </w:r>
    </w:p>
    <w:p w14:paraId="78819EA9">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（1）截止时间前未澄清、说明或者补正，或澄清、说明或者补正超过规定时间的:</w:t>
      </w:r>
    </w:p>
    <w:p w14:paraId="5A4F33BB">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（2）澄清、说明或者补正超出投标文件范围或改变了投标文件的实质性内容的；</w:t>
      </w:r>
    </w:p>
    <w:p w14:paraId="62836229">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（3）澄清、说明或者补正后投标文件仍不符合招标文件要求的。</w:t>
      </w:r>
    </w:p>
    <w:p w14:paraId="64091EC6">
      <w:pPr>
        <w:snapToGrid w:val="0"/>
        <w:spacing w:line="370" w:lineRule="exact"/>
        <w:ind w:firstLine="482" w:firstLineChars="200"/>
        <w:rPr>
          <w:rFonts w:ascii="仿宋_GB2312" w:eastAsia="仿宋_GB2312"/>
          <w:b/>
          <w:sz w:val="24"/>
        </w:rPr>
      </w:pPr>
      <w:r>
        <w:rPr>
          <w:rFonts w:hint="eastAsia" w:ascii="仿宋_GB2312" w:eastAsia="仿宋_GB2312"/>
          <w:b/>
          <w:sz w:val="24"/>
        </w:rPr>
        <w:t>29.错误修正</w:t>
      </w:r>
    </w:p>
    <w:p w14:paraId="3AB3381D">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29.1投标文件报价出现前后不一致的，除招标文件另有规定外，按照下列规定修正：</w:t>
      </w:r>
    </w:p>
    <w:p w14:paraId="448ABF3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（1）投标文件中开标一览表（报价表）内容与投标文件中相应内容不一致的，以开标一览表（报价表）为准；</w:t>
      </w:r>
    </w:p>
    <w:p w14:paraId="74658DBA">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（2）大写金额和小写金额不一致的，以大写金额为准；</w:t>
      </w:r>
    </w:p>
    <w:p w14:paraId="3E1AA3B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（3）单价金额小数点或者百分比有明显错位的，以开标一览表的总价为准，并修改单价；</w:t>
      </w:r>
    </w:p>
    <w:p w14:paraId="6E36C36C">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（4）总价金额与按单价汇总金额不一致的，以单价金额计算结果为准。</w:t>
      </w:r>
    </w:p>
    <w:p w14:paraId="134708E6">
      <w:pPr>
        <w:snapToGrid w:val="0"/>
        <w:spacing w:line="370" w:lineRule="exact"/>
        <w:ind w:firstLine="420"/>
        <w:jc w:val="left"/>
        <w:rPr>
          <w:rFonts w:ascii="仿宋_GB2312" w:eastAsia="仿宋_GB2312" w:cs="Courier New"/>
          <w:b/>
          <w:sz w:val="24"/>
        </w:rPr>
      </w:pPr>
      <w:r>
        <w:rPr>
          <w:rFonts w:hint="eastAsia" w:ascii="仿宋_GB2312" w:eastAsia="仿宋_GB2312" w:cs="Courier New"/>
          <w:b/>
          <w:sz w:val="24"/>
        </w:rPr>
        <w:t>同时出现两种以上不一致的，按照前款规定的顺序修正。评标委员会通过广西政府采购云平台发起询标函，投标人在规定时间内通过广西政府采购云平台确认，投标人的确认应当加盖投标人CA电子签章。修正后的报价按照87号令第五十一条第二款的规定经投标人确认后产生约束力，投标人不确认的，其投标无效。</w:t>
      </w:r>
    </w:p>
    <w:p w14:paraId="2395FC77">
      <w:pPr>
        <w:pStyle w:val="26"/>
        <w:tabs>
          <w:tab w:val="left" w:pos="630"/>
        </w:tabs>
        <w:snapToGrid w:val="0"/>
        <w:spacing w:line="37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30.评标原则和评标方法</w:t>
      </w:r>
    </w:p>
    <w:p w14:paraId="1D9038F6">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17D57114">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30.2本项目评标方法是综合评分法，具体评标内容及评标标准等详见第四章：评标方法及评标标准。</w:t>
      </w:r>
    </w:p>
    <w:p w14:paraId="5B3F67A5">
      <w:pPr>
        <w:pStyle w:val="26"/>
        <w:snapToGrid w:val="0"/>
        <w:spacing w:line="37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31.评标过程的监控</w:t>
      </w:r>
    </w:p>
    <w:p w14:paraId="2A74F923">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31.1本项目评标过程实行全程录音、录像监控（或政府采购监督管理部门工作人员进行现场监督），投标人在评标过程中所进行的试图影响评标结果的不公正活动，可能导致其投标被拒绝。</w:t>
      </w:r>
    </w:p>
    <w:p w14:paraId="1E2C9F41">
      <w:pPr>
        <w:pStyle w:val="26"/>
        <w:snapToGrid w:val="0"/>
        <w:spacing w:line="370" w:lineRule="exact"/>
        <w:ind w:firstLine="482" w:firstLineChars="200"/>
        <w:rPr>
          <w:rFonts w:hint="eastAsia" w:ascii="仿宋_GB2312" w:hAnsi="宋体" w:eastAsia="仿宋_GB2312"/>
          <w:sz w:val="24"/>
          <w:szCs w:val="24"/>
        </w:rPr>
      </w:pPr>
      <w:r>
        <w:rPr>
          <w:rFonts w:hint="eastAsia" w:ascii="仿宋_GB2312" w:hAnsi="宋体" w:eastAsia="仿宋_GB2312"/>
          <w:b/>
          <w:sz w:val="24"/>
          <w:szCs w:val="24"/>
        </w:rPr>
        <w:t>七、评标结果</w:t>
      </w:r>
    </w:p>
    <w:p w14:paraId="7633BEC1">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32.采购人或者采购代理机构核对评标结果。</w:t>
      </w:r>
    </w:p>
    <w:p w14:paraId="3615EAD0">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33.采购人或者采购代理机构在公告中标结果的同时，对未通过资格审查的投标人，应当告知其未通过的原因；采用综合评分法评审的，还应当告知未中标人本人的评审得分与排序。</w:t>
      </w:r>
    </w:p>
    <w:p w14:paraId="14F8583C">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34.采购人或者采购代理机构在评标结束后2个工作日内将评标报告送采购人，采购人在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714039D4">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35.采购人或采购代理机构应当自中标人确定之日起2个工作日内，在中国政府采购网、广西壮族自治区政府采购网、柳州市政府采购网发布中标公告。在发布中标公告的同时，向中标人发出中标通知书。</w:t>
      </w:r>
    </w:p>
    <w:p w14:paraId="7AF1A1F1">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36.在中标通知书发出前，采购人或采购代理机构应当对中标人信用进行查询，并按照信用信息使用规则处理。</w:t>
      </w:r>
    </w:p>
    <w:p w14:paraId="3A100A77">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37.投标人对中标公告有异议的，应当在中标公告</w:t>
      </w:r>
      <w:r>
        <w:rPr>
          <w:rFonts w:hint="eastAsia" w:ascii="仿宋_GB2312" w:hAnsi="宋体" w:eastAsia="仿宋_GB2312"/>
          <w:bCs/>
          <w:sz w:val="24"/>
        </w:rPr>
        <w:t>期限届满</w:t>
      </w:r>
      <w:r>
        <w:rPr>
          <w:rFonts w:hint="eastAsia" w:ascii="仿宋_GB2312" w:eastAsia="仿宋_GB2312" w:cs="Courier New"/>
          <w:sz w:val="24"/>
        </w:rPr>
        <w:t>之日起七个工作日内，以书面形式向采购人或采购代理机构提出质疑，并及时索要书面回执。</w:t>
      </w:r>
    </w:p>
    <w:p w14:paraId="08731080">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38.采购人或采购代理机构（采购代理机构应当按照有关规定就采购人委托授权范围内的事项）在收到投标人的书面质疑后七个工作日内作出答复，但答复的内容不得涉及商业秘密。</w:t>
      </w:r>
    </w:p>
    <w:p w14:paraId="36FC48A6">
      <w:pPr>
        <w:pStyle w:val="26"/>
        <w:snapToGrid w:val="0"/>
        <w:spacing w:line="370" w:lineRule="exact"/>
        <w:ind w:firstLine="472" w:firstLineChars="196"/>
        <w:rPr>
          <w:rFonts w:hint="eastAsia" w:ascii="仿宋_GB2312" w:hAnsi="宋体" w:eastAsia="仿宋_GB2312"/>
          <w:b/>
          <w:sz w:val="24"/>
          <w:szCs w:val="24"/>
        </w:rPr>
      </w:pPr>
      <w:bookmarkStart w:id="63" w:name="_Toc254970688"/>
      <w:bookmarkStart w:id="64" w:name="_Toc254970547"/>
      <w:r>
        <w:rPr>
          <w:rFonts w:hint="eastAsia" w:ascii="仿宋_GB2312" w:hAnsi="宋体" w:eastAsia="仿宋_GB2312"/>
          <w:b/>
          <w:sz w:val="24"/>
          <w:szCs w:val="24"/>
        </w:rPr>
        <w:t>八、</w:t>
      </w:r>
      <w:bookmarkEnd w:id="63"/>
      <w:bookmarkEnd w:id="64"/>
      <w:r>
        <w:rPr>
          <w:rFonts w:hint="eastAsia" w:ascii="仿宋_GB2312" w:hAnsi="宋体" w:eastAsia="仿宋_GB2312"/>
          <w:b/>
          <w:sz w:val="24"/>
          <w:szCs w:val="24"/>
        </w:rPr>
        <w:t>签订合同</w:t>
      </w:r>
    </w:p>
    <w:p w14:paraId="79D658C7">
      <w:pPr>
        <w:pStyle w:val="26"/>
        <w:snapToGrid w:val="0"/>
        <w:spacing w:line="370" w:lineRule="exact"/>
        <w:ind w:firstLine="472" w:firstLineChars="196"/>
        <w:rPr>
          <w:rFonts w:hint="eastAsia" w:ascii="仿宋_GB2312" w:hAnsi="宋体" w:eastAsia="仿宋_GB2312"/>
          <w:b/>
          <w:bCs/>
          <w:sz w:val="24"/>
          <w:szCs w:val="24"/>
        </w:rPr>
      </w:pPr>
      <w:r>
        <w:rPr>
          <w:rFonts w:hint="eastAsia" w:ascii="仿宋_GB2312" w:hAnsi="宋体" w:eastAsia="仿宋_GB2312"/>
          <w:b/>
          <w:sz w:val="24"/>
          <w:szCs w:val="24"/>
        </w:rPr>
        <w:t>39.合同授予标准</w:t>
      </w:r>
    </w:p>
    <w:p w14:paraId="48118028">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39.1合同将授予被确定实质上响应招标文件要求，具备履行合同能力，综合评分排名第一的投标人。</w:t>
      </w:r>
    </w:p>
    <w:p w14:paraId="63E0FE1D">
      <w:pPr>
        <w:snapToGrid w:val="0"/>
        <w:spacing w:line="370" w:lineRule="exact"/>
        <w:ind w:firstLine="420"/>
        <w:jc w:val="left"/>
        <w:rPr>
          <w:rFonts w:ascii="仿宋_GB2312" w:eastAsia="仿宋_GB2312" w:cs="Courier New"/>
          <w:b/>
          <w:bCs/>
          <w:sz w:val="24"/>
        </w:rPr>
      </w:pPr>
      <w:r>
        <w:rPr>
          <w:rFonts w:hint="eastAsia" w:ascii="仿宋_GB2312" w:eastAsia="仿宋_GB2312" w:cs="Courier New"/>
          <w:b/>
          <w:bCs/>
          <w:sz w:val="24"/>
        </w:rPr>
        <w:t>40.签订合同</w:t>
      </w:r>
    </w:p>
    <w:p w14:paraId="08CD85C3">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40.1中标人接到中标通知书后，应按有关规定与采购人签订合同。</w:t>
      </w:r>
    </w:p>
    <w:p w14:paraId="674EEF9F">
      <w:pPr>
        <w:snapToGrid w:val="0"/>
        <w:spacing w:line="360" w:lineRule="exact"/>
        <w:ind w:right="-470" w:rightChars="-224" w:firstLine="420"/>
        <w:jc w:val="left"/>
        <w:rPr>
          <w:rFonts w:ascii="仿宋_GB2312" w:eastAsia="仿宋_GB2312" w:cs="Courier New"/>
          <w:sz w:val="24"/>
        </w:rPr>
        <w:sectPr>
          <w:pgSz w:w="11906" w:h="16838"/>
          <w:pgMar w:top="1440" w:right="1440" w:bottom="1440" w:left="1440" w:header="851" w:footer="992" w:gutter="0"/>
          <w:cols w:space="720" w:num="1"/>
          <w:docGrid w:linePitch="312" w:charSpace="0"/>
        </w:sectPr>
      </w:pPr>
      <w:r>
        <w:rPr>
          <w:rFonts w:hint="eastAsia" w:ascii="仿宋_GB2312" w:eastAsia="仿宋_GB2312" w:cs="Courier New"/>
          <w:sz w:val="24"/>
        </w:rPr>
        <w:t>40.2中标人因不可抗力或者自身原因不能履行采购合同的，采购人或采购代理机构应将该情况报政府采购监督管理部门，从合格的中标候选人中另行确定中标人或重新开展政府采购活动</w:t>
      </w:r>
      <w:bookmarkEnd w:id="46"/>
      <w:r>
        <w:rPr>
          <w:rFonts w:hint="eastAsia" w:ascii="仿宋_GB2312" w:eastAsia="仿宋_GB2312" w:cs="Courier New"/>
          <w:sz w:val="24"/>
        </w:rPr>
        <w:t>。</w:t>
      </w:r>
      <w:bookmarkStart w:id="65" w:name="_Toc254970548"/>
      <w:bookmarkStart w:id="66" w:name="_Toc254970689"/>
      <w:bookmarkStart w:id="67" w:name="_Toc497578452"/>
    </w:p>
    <w:p w14:paraId="2E7CEDEA"/>
    <w:p w14:paraId="4844C1CD"/>
    <w:p w14:paraId="07499DB2"/>
    <w:p w14:paraId="52925668"/>
    <w:p w14:paraId="16711A49"/>
    <w:p w14:paraId="523599DF"/>
    <w:p w14:paraId="20078C1A"/>
    <w:p w14:paraId="233C136D"/>
    <w:p w14:paraId="73BC01C2"/>
    <w:p w14:paraId="2DD11FF6"/>
    <w:p w14:paraId="6E3CAC8C"/>
    <w:p w14:paraId="5C1C64C8"/>
    <w:p w14:paraId="5A6945D7"/>
    <w:p w14:paraId="45AF2EBD"/>
    <w:p w14:paraId="4B27C3C0"/>
    <w:p w14:paraId="5877FED0"/>
    <w:p w14:paraId="5C27C9CC"/>
    <w:p w14:paraId="202CE7BF">
      <w:pPr>
        <w:pStyle w:val="4"/>
        <w:jc w:val="center"/>
        <w:rPr>
          <w:sz w:val="30"/>
          <w:szCs w:val="30"/>
        </w:rPr>
      </w:pPr>
      <w:bookmarkStart w:id="68" w:name="_Toc27328"/>
      <w:r>
        <w:rPr>
          <w:rFonts w:hint="eastAsia"/>
          <w:sz w:val="30"/>
          <w:szCs w:val="30"/>
        </w:rPr>
        <w:t xml:space="preserve">第四章 </w:t>
      </w:r>
      <w:bookmarkEnd w:id="65"/>
      <w:bookmarkEnd w:id="66"/>
      <w:r>
        <w:rPr>
          <w:rFonts w:hint="eastAsia"/>
          <w:sz w:val="30"/>
          <w:szCs w:val="30"/>
        </w:rPr>
        <w:t>评标方法及评标标准</w:t>
      </w:r>
      <w:bookmarkEnd w:id="67"/>
      <w:bookmarkEnd w:id="68"/>
      <w:r>
        <w:tab/>
      </w:r>
    </w:p>
    <w:p w14:paraId="00E12F79">
      <w:pPr>
        <w:tabs>
          <w:tab w:val="left" w:pos="3055"/>
        </w:tabs>
        <w:jc w:val="center"/>
        <w:rPr>
          <w:b/>
          <w:sz w:val="30"/>
          <w:szCs w:val="30"/>
        </w:rPr>
      </w:pPr>
      <w:r>
        <w:br w:type="page"/>
      </w:r>
      <w:r>
        <w:rPr>
          <w:rFonts w:hint="eastAsia" w:ascii="宋体" w:hAnsi="宋体" w:cs="Courier New"/>
          <w:b/>
          <w:bCs/>
          <w:color w:val="000000"/>
          <w:sz w:val="32"/>
          <w:szCs w:val="32"/>
        </w:rPr>
        <w:t>评标方法及评标标准</w:t>
      </w:r>
    </w:p>
    <w:p w14:paraId="3E0D913F">
      <w:pPr>
        <w:spacing w:line="390" w:lineRule="exact"/>
        <w:ind w:right="-168" w:rightChars="-80" w:firstLine="482" w:firstLineChars="200"/>
        <w:rPr>
          <w:rFonts w:ascii="仿宋_GB2312" w:eastAsia="仿宋_GB2312"/>
          <w:b/>
          <w:bCs/>
          <w:sz w:val="24"/>
        </w:rPr>
      </w:pPr>
      <w:r>
        <w:rPr>
          <w:rFonts w:hint="eastAsia" w:ascii="仿宋_GB2312" w:eastAsia="仿宋_GB2312"/>
          <w:b/>
          <w:bCs/>
          <w:sz w:val="24"/>
        </w:rPr>
        <w:t>一、评标原则</w:t>
      </w:r>
    </w:p>
    <w:p w14:paraId="020051E6">
      <w:pPr>
        <w:spacing w:line="390" w:lineRule="exact"/>
        <w:ind w:right="-168" w:rightChars="-80"/>
        <w:rPr>
          <w:rFonts w:ascii="仿宋_GB2312" w:eastAsia="仿宋_GB2312"/>
          <w:sz w:val="24"/>
        </w:rPr>
      </w:pPr>
      <w:r>
        <w:rPr>
          <w:rFonts w:hint="eastAsia" w:ascii="仿宋_GB2312" w:eastAsia="仿宋_GB2312"/>
          <w:sz w:val="24"/>
        </w:rPr>
        <w:t xml:space="preserve">    （一）评委构成：本招标采购项目的评委分别由依法组成的评审专家、采购人代表共五人或以上单数构成，其中专家人数不少于评标委员会成员总数的三分之二。</w:t>
      </w:r>
    </w:p>
    <w:p w14:paraId="68B3829E">
      <w:pPr>
        <w:spacing w:line="390" w:lineRule="exact"/>
        <w:ind w:right="-168" w:rightChars="-80" w:firstLine="435"/>
        <w:rPr>
          <w:rFonts w:ascii="仿宋_GB2312" w:eastAsia="仿宋_GB2312"/>
          <w:b/>
          <w:sz w:val="24"/>
        </w:rPr>
      </w:pPr>
      <w:r>
        <w:rPr>
          <w:rFonts w:hint="eastAsia" w:ascii="仿宋_GB2312" w:eastAsia="仿宋_GB2312"/>
          <w:b/>
          <w:sz w:val="24"/>
        </w:rPr>
        <w:t>（二）评标依据：评委将以招投标文件为评标依据，对投标人的价格、服务方案、信誉、业绩等方面按百分制打分。</w:t>
      </w:r>
    </w:p>
    <w:p w14:paraId="245CADA1">
      <w:pPr>
        <w:spacing w:line="390" w:lineRule="exact"/>
        <w:ind w:right="-168" w:rightChars="-80" w:firstLine="435"/>
        <w:rPr>
          <w:rFonts w:ascii="仿宋_GB2312" w:eastAsia="仿宋_GB2312"/>
          <w:sz w:val="24"/>
        </w:rPr>
      </w:pPr>
      <w:r>
        <w:rPr>
          <w:rFonts w:hint="eastAsia" w:ascii="仿宋_GB2312" w:eastAsia="仿宋_GB2312"/>
          <w:sz w:val="24"/>
        </w:rPr>
        <w:t>（三）评标方式：以封闭方式进行。</w:t>
      </w:r>
    </w:p>
    <w:p w14:paraId="45D71FB5">
      <w:pPr>
        <w:spacing w:line="390" w:lineRule="exact"/>
        <w:ind w:right="-168" w:rightChars="-80" w:firstLine="435"/>
        <w:rPr>
          <w:rFonts w:ascii="仿宋_GB2312" w:eastAsia="仿宋_GB2312"/>
          <w:sz w:val="24"/>
        </w:rPr>
      </w:pPr>
      <w:r>
        <w:rPr>
          <w:rFonts w:hint="eastAsia" w:ascii="仿宋_GB2312" w:eastAsia="仿宋_GB2312"/>
          <w:sz w:val="24"/>
        </w:rPr>
        <w:t>（四）在政府采购评审中出现下列情形之一的，评标委员会应当启动异常低价投标审查程序：</w:t>
      </w:r>
    </w:p>
    <w:p w14:paraId="3849D7F7">
      <w:pPr>
        <w:spacing w:line="390" w:lineRule="exact"/>
        <w:ind w:right="-168" w:rightChars="-80" w:firstLine="435"/>
        <w:rPr>
          <w:rFonts w:ascii="仿宋_GB2312" w:eastAsia="仿宋_GB2312"/>
          <w:sz w:val="24"/>
        </w:rPr>
      </w:pPr>
      <w:r>
        <w:rPr>
          <w:rFonts w:hint="eastAsia" w:ascii="仿宋_GB2312" w:eastAsia="仿宋_GB2312"/>
          <w:sz w:val="24"/>
        </w:rPr>
        <w:t>1.投标报价低于全部通过符合性审查投标人投标报价平均值50%的，即投标报价&lt;全部通过符合性审查投标人投标报价平均值×50%；</w:t>
      </w:r>
    </w:p>
    <w:p w14:paraId="1A2AAEA5">
      <w:pPr>
        <w:spacing w:line="390" w:lineRule="exact"/>
        <w:ind w:right="-168" w:rightChars="-80" w:firstLine="435"/>
        <w:rPr>
          <w:rFonts w:ascii="仿宋_GB2312" w:eastAsia="仿宋_GB2312"/>
          <w:sz w:val="24"/>
        </w:rPr>
      </w:pPr>
      <w:r>
        <w:rPr>
          <w:rFonts w:hint="eastAsia" w:ascii="仿宋_GB2312" w:eastAsia="仿宋_GB2312"/>
          <w:sz w:val="24"/>
        </w:rPr>
        <w:t>2.投标报价低于通过符合性审查的次低报价投标人投标报价50%的，即投标报价&lt;通过符合性审查的次低报价投标人投标报价×50%；</w:t>
      </w:r>
    </w:p>
    <w:p w14:paraId="55F23053">
      <w:pPr>
        <w:spacing w:line="390" w:lineRule="exact"/>
        <w:ind w:right="-168" w:rightChars="-80" w:firstLine="435"/>
        <w:rPr>
          <w:rFonts w:ascii="仿宋_GB2312" w:eastAsia="仿宋_GB2312"/>
          <w:sz w:val="24"/>
        </w:rPr>
      </w:pPr>
      <w:r>
        <w:rPr>
          <w:rFonts w:hint="eastAsia" w:ascii="仿宋_GB2312" w:eastAsia="仿宋_GB2312"/>
          <w:sz w:val="24"/>
        </w:rPr>
        <w:t>3.投标报价</w:t>
      </w:r>
      <w:r>
        <w:rPr>
          <w:rFonts w:hint="eastAsia" w:ascii="仿宋_GB2312" w:eastAsia="仿宋_GB2312"/>
          <w:sz w:val="24"/>
          <w:lang w:eastAsia="zh-CN"/>
        </w:rPr>
        <w:t>（</w:t>
      </w:r>
      <w:r>
        <w:rPr>
          <w:rFonts w:hint="eastAsia" w:ascii="仿宋_GB2312" w:eastAsia="仿宋_GB2312"/>
          <w:sz w:val="24"/>
        </w:rPr>
        <w:t>折扣百分比</w:t>
      </w:r>
      <w:r>
        <w:rPr>
          <w:rFonts w:hint="eastAsia" w:ascii="仿宋_GB2312" w:eastAsia="仿宋_GB2312"/>
          <w:sz w:val="24"/>
          <w:lang w:eastAsia="zh-CN"/>
        </w:rPr>
        <w:t>）</w:t>
      </w:r>
      <w:r>
        <w:rPr>
          <w:rFonts w:hint="eastAsia" w:ascii="仿宋_GB2312" w:eastAsia="仿宋_GB2312"/>
          <w:sz w:val="24"/>
        </w:rPr>
        <w:t>&lt;45%；</w:t>
      </w:r>
    </w:p>
    <w:p w14:paraId="72E8D37F">
      <w:pPr>
        <w:spacing w:line="390" w:lineRule="exact"/>
        <w:ind w:right="-168" w:rightChars="-80" w:firstLine="435"/>
        <w:rPr>
          <w:rFonts w:ascii="仿宋_GB2312" w:eastAsia="仿宋_GB2312"/>
          <w:sz w:val="24"/>
        </w:rPr>
      </w:pPr>
      <w:r>
        <w:rPr>
          <w:rFonts w:hint="eastAsia" w:ascii="仿宋_GB2312" w:eastAsia="仿宋_GB2312"/>
          <w:sz w:val="24"/>
        </w:rPr>
        <w:t>4.评标委员会基于专业判断，认为投标人报价过低，有可能影响产品质量或者不能诚信履约的其他情形。</w:t>
      </w:r>
    </w:p>
    <w:p w14:paraId="3FAECFFC">
      <w:pPr>
        <w:spacing w:line="390" w:lineRule="exact"/>
        <w:ind w:right="-168" w:rightChars="-80" w:firstLine="435"/>
        <w:rPr>
          <w:rFonts w:ascii="仿宋_GB2312" w:eastAsia="仿宋_GB2312"/>
          <w:sz w:val="24"/>
        </w:rPr>
      </w:pPr>
      <w:r>
        <w:rPr>
          <w:rFonts w:hint="eastAsia" w:ascii="仿宋_GB2312" w:eastAsia="仿宋_GB2312"/>
          <w:sz w:val="24"/>
        </w:rPr>
        <w:t>评标委员会启动异常低价投标审查后，属于前述第1项至第4项情形的，应当要求相关投标人在评审现场合理的时间内对投标价格作出解释，提供项目具体成本测算等与报价合理性相关的书面说明及必要的证明材料，包括但不限于原材料成本、人工成本、制造费用等，给予相关投标人的合理时间一般不少于30分钟。其中，属于第3项情形，投标人已随投标文件一并提交相关书面说明及必要的证明材料的，在评审现场可不再重复提交。</w:t>
      </w:r>
    </w:p>
    <w:p w14:paraId="20A5BA4F">
      <w:pPr>
        <w:spacing w:line="390" w:lineRule="exact"/>
        <w:ind w:right="-168" w:rightChars="-80" w:firstLine="435"/>
        <w:rPr>
          <w:rFonts w:ascii="仿宋_GB2312" w:eastAsia="仿宋_GB2312"/>
          <w:sz w:val="24"/>
        </w:rPr>
      </w:pPr>
      <w:r>
        <w:rPr>
          <w:rFonts w:hint="eastAsia" w:ascii="仿宋_GB2312" w:eastAsia="仿宋_GB2312"/>
          <w:sz w:val="24"/>
        </w:rPr>
        <w:t xml:space="preserve">投标人不能提供书面说明、证明材料，或者提供的书面说明、证明材料不能证明其报价合理性的，评标委员会应当将其作为无效投标处理。 </w:t>
      </w:r>
    </w:p>
    <w:p w14:paraId="023867EC">
      <w:pPr>
        <w:spacing w:line="390" w:lineRule="exact"/>
        <w:ind w:right="-168" w:rightChars="-80" w:firstLine="435"/>
        <w:rPr>
          <w:rFonts w:ascii="仿宋_GB2312" w:eastAsia="仿宋_GB2312"/>
          <w:b/>
          <w:bCs/>
          <w:sz w:val="24"/>
        </w:rPr>
      </w:pPr>
      <w:r>
        <w:rPr>
          <w:rFonts w:hint="eastAsia" w:ascii="仿宋_GB2312" w:eastAsia="仿宋_GB2312"/>
          <w:b/>
          <w:bCs/>
          <w:sz w:val="24"/>
        </w:rPr>
        <w:t>二、评标方法</w:t>
      </w:r>
      <w:r>
        <w:rPr>
          <w:rFonts w:ascii="仿宋_GB2312" w:eastAsia="仿宋_GB2312"/>
          <w:b/>
          <w:bCs/>
          <w:sz w:val="24"/>
        </w:rPr>
        <w:tab/>
      </w:r>
    </w:p>
    <w:p w14:paraId="05E7364E">
      <w:pPr>
        <w:spacing w:line="390" w:lineRule="exact"/>
        <w:ind w:right="-168" w:rightChars="-80" w:firstLine="435"/>
        <w:rPr>
          <w:rFonts w:ascii="仿宋_GB2312" w:eastAsia="仿宋_GB2312"/>
          <w:sz w:val="24"/>
        </w:rPr>
      </w:pPr>
      <w:r>
        <w:rPr>
          <w:rFonts w:hint="eastAsia" w:ascii="仿宋_GB2312" w:eastAsia="仿宋_GB2312"/>
          <w:sz w:val="24"/>
        </w:rPr>
        <w:t>（一）对进入详评的，采用百分制综合评分法。</w:t>
      </w:r>
    </w:p>
    <w:p w14:paraId="1EC278C0">
      <w:pPr>
        <w:spacing w:line="400" w:lineRule="atLeast"/>
        <w:ind w:firstLine="480" w:firstLineChars="200"/>
        <w:jc w:val="left"/>
        <w:rPr>
          <w:rFonts w:hint="eastAsia" w:ascii="仿宋_GB2312" w:hAnsi="宋体" w:eastAsia="仿宋_GB2312"/>
          <w:color w:val="000000"/>
          <w:sz w:val="24"/>
        </w:rPr>
      </w:pPr>
      <w:r>
        <w:rPr>
          <w:rFonts w:hint="eastAsia" w:ascii="仿宋_GB2312" w:eastAsia="仿宋_GB2312"/>
          <w:sz w:val="24"/>
        </w:rPr>
        <w:t>（二）计分办法（分值计算保留小数点后两位，第三位四舍五入）</w:t>
      </w:r>
      <w:r>
        <w:rPr>
          <w:rFonts w:hint="eastAsia" w:ascii="仿宋_GB2312" w:hAnsi="宋体" w:eastAsia="仿宋_GB2312"/>
          <w:color w:val="000000"/>
          <w:sz w:val="24"/>
        </w:rPr>
        <w:t>：</w:t>
      </w:r>
    </w:p>
    <w:tbl>
      <w:tblPr>
        <w:tblStyle w:val="29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3"/>
        <w:gridCol w:w="1134"/>
        <w:gridCol w:w="5953"/>
        <w:gridCol w:w="851"/>
        <w:gridCol w:w="1326"/>
      </w:tblGrid>
      <w:tr w14:paraId="5D261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3" w:hRule="atLeast"/>
          <w:jc w:val="center"/>
        </w:trPr>
        <w:tc>
          <w:tcPr>
            <w:tcW w:w="10257" w:type="dxa"/>
            <w:gridSpan w:val="5"/>
            <w:shd w:val="clear" w:color="auto" w:fill="D7D7D7"/>
            <w:noWrap w:val="0"/>
            <w:vAlign w:val="center"/>
          </w:tcPr>
          <w:p w14:paraId="08DC257B">
            <w:pPr>
              <w:spacing w:line="390" w:lineRule="exact"/>
              <w:ind w:right="-168" w:rightChars="-80"/>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32"/>
                <w:szCs w:val="32"/>
              </w:rPr>
              <w:t>客观分</w:t>
            </w:r>
          </w:p>
        </w:tc>
      </w:tr>
      <w:tr w14:paraId="34155A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3" w:type="dxa"/>
            <w:noWrap w:val="0"/>
            <w:vAlign w:val="center"/>
          </w:tcPr>
          <w:p w14:paraId="31B1A437">
            <w:pPr>
              <w:spacing w:line="360" w:lineRule="exact"/>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评分项</w:t>
            </w:r>
          </w:p>
        </w:tc>
        <w:tc>
          <w:tcPr>
            <w:tcW w:w="1134" w:type="dxa"/>
            <w:noWrap w:val="0"/>
            <w:vAlign w:val="center"/>
          </w:tcPr>
          <w:p w14:paraId="075208B3">
            <w:pPr>
              <w:spacing w:line="360" w:lineRule="exact"/>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评审因素</w:t>
            </w:r>
          </w:p>
        </w:tc>
        <w:tc>
          <w:tcPr>
            <w:tcW w:w="5953" w:type="dxa"/>
            <w:noWrap w:val="0"/>
            <w:vAlign w:val="center"/>
          </w:tcPr>
          <w:p w14:paraId="22A36269">
            <w:pPr>
              <w:spacing w:line="360" w:lineRule="exact"/>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评分标准说明</w:t>
            </w:r>
          </w:p>
        </w:tc>
        <w:tc>
          <w:tcPr>
            <w:tcW w:w="851" w:type="dxa"/>
            <w:noWrap w:val="0"/>
            <w:vAlign w:val="center"/>
          </w:tcPr>
          <w:p w14:paraId="78C00143">
            <w:pPr>
              <w:spacing w:line="360" w:lineRule="exact"/>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分值</w:t>
            </w:r>
          </w:p>
        </w:tc>
        <w:tc>
          <w:tcPr>
            <w:tcW w:w="1326" w:type="dxa"/>
            <w:noWrap w:val="0"/>
            <w:vAlign w:val="center"/>
          </w:tcPr>
          <w:p w14:paraId="34FFD47B">
            <w:pPr>
              <w:spacing w:line="360" w:lineRule="exact"/>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highlight w:val="none"/>
              </w:rPr>
              <w:t>对应的</w:t>
            </w:r>
            <w:r>
              <w:rPr>
                <w:rFonts w:hint="eastAsia" w:ascii="仿宋_GB2312" w:hAnsi="仿宋_GB2312" w:eastAsia="仿宋_GB2312" w:cs="仿宋_GB2312"/>
                <w:b/>
                <w:sz w:val="21"/>
                <w:szCs w:val="21"/>
                <w:highlight w:val="none"/>
                <w:lang w:eastAsia="zh-CN"/>
              </w:rPr>
              <w:t>响应</w:t>
            </w:r>
            <w:r>
              <w:rPr>
                <w:rFonts w:hint="eastAsia" w:ascii="仿宋_GB2312" w:hAnsi="仿宋_GB2312" w:eastAsia="仿宋_GB2312" w:cs="仿宋_GB2312"/>
                <w:b/>
                <w:sz w:val="21"/>
                <w:szCs w:val="21"/>
                <w:highlight w:val="none"/>
              </w:rPr>
              <w:t>文件格式</w:t>
            </w:r>
          </w:p>
        </w:tc>
      </w:tr>
      <w:tr w14:paraId="17CDEA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3" w:type="dxa"/>
            <w:noWrap w:val="0"/>
            <w:vAlign w:val="center"/>
          </w:tcPr>
          <w:p w14:paraId="07BE4830">
            <w:pPr>
              <w:spacing w:line="360" w:lineRule="exact"/>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价格分</w:t>
            </w:r>
          </w:p>
        </w:tc>
        <w:tc>
          <w:tcPr>
            <w:tcW w:w="1134" w:type="dxa"/>
            <w:noWrap w:val="0"/>
            <w:vAlign w:val="center"/>
          </w:tcPr>
          <w:p w14:paraId="0A381354">
            <w:pPr>
              <w:spacing w:line="360" w:lineRule="exact"/>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价格</w:t>
            </w:r>
          </w:p>
        </w:tc>
        <w:tc>
          <w:tcPr>
            <w:tcW w:w="5953" w:type="dxa"/>
            <w:noWrap w:val="0"/>
            <w:vAlign w:val="center"/>
          </w:tcPr>
          <w:p w14:paraId="3C87745B">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rPr>
              <w:t>.</w:t>
            </w:r>
            <w:r>
              <w:rPr>
                <w:rFonts w:hint="eastAsia" w:ascii="仿宋_GB2312" w:hAnsi="仿宋_GB2312" w:eastAsia="仿宋_GB2312" w:cs="仿宋_GB2312"/>
                <w:color w:val="auto"/>
                <w:sz w:val="21"/>
                <w:szCs w:val="21"/>
              </w:rPr>
              <w:t>满足招标文件要求且</w:t>
            </w:r>
            <w:r>
              <w:rPr>
                <w:rFonts w:hint="eastAsia" w:ascii="仿宋_GB2312" w:hAnsi="仿宋_GB2312" w:eastAsia="仿宋_GB2312" w:cs="仿宋_GB2312"/>
                <w:color w:val="auto"/>
                <w:sz w:val="21"/>
                <w:szCs w:val="21"/>
                <w:lang w:val="en-US" w:eastAsia="zh-CN"/>
              </w:rPr>
              <w:t>投标</w:t>
            </w:r>
            <w:r>
              <w:rPr>
                <w:rFonts w:hint="eastAsia" w:ascii="仿宋_GB2312" w:hAnsi="仿宋_GB2312" w:eastAsia="仿宋_GB2312" w:cs="仿宋_GB2312"/>
                <w:color w:val="auto"/>
                <w:sz w:val="21"/>
                <w:szCs w:val="21"/>
              </w:rPr>
              <w:t>报价中折扣百分比最低的</w:t>
            </w:r>
            <w:r>
              <w:rPr>
                <w:rFonts w:hint="eastAsia" w:ascii="仿宋_GB2312" w:hAnsi="仿宋_GB2312" w:eastAsia="仿宋_GB2312" w:cs="仿宋_GB2312"/>
                <w:color w:val="auto"/>
                <w:sz w:val="21"/>
                <w:szCs w:val="21"/>
                <w:lang w:val="en-US" w:eastAsia="zh-CN"/>
              </w:rPr>
              <w:t>投标人</w:t>
            </w:r>
            <w:r>
              <w:rPr>
                <w:rFonts w:hint="eastAsia" w:ascii="仿宋_GB2312" w:hAnsi="仿宋_GB2312" w:eastAsia="仿宋_GB2312" w:cs="仿宋_GB2312"/>
                <w:color w:val="auto"/>
                <w:sz w:val="21"/>
                <w:szCs w:val="21"/>
              </w:rPr>
              <w:t>的折扣百分比为评标基准价，其投标人的报价分为最高分</w:t>
            </w:r>
            <w:r>
              <w:rPr>
                <w:rFonts w:hint="eastAsia" w:ascii="仿宋_GB2312" w:hAnsi="仿宋_GB2312" w:eastAsia="仿宋_GB2312" w:cs="仿宋_GB2312"/>
                <w:sz w:val="21"/>
                <w:szCs w:val="21"/>
                <w:lang w:val="en-US" w:eastAsia="zh-CN"/>
              </w:rPr>
              <w:t>30</w:t>
            </w:r>
            <w:r>
              <w:rPr>
                <w:rFonts w:hint="eastAsia" w:ascii="仿宋_GB2312" w:hAnsi="仿宋_GB2312" w:eastAsia="仿宋_GB2312" w:cs="仿宋_GB2312"/>
                <w:sz w:val="21"/>
                <w:szCs w:val="21"/>
              </w:rPr>
              <w:t>分；</w:t>
            </w:r>
          </w:p>
          <w:p w14:paraId="26BFB79D">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.其他</w:t>
            </w:r>
            <w:r>
              <w:rPr>
                <w:rFonts w:hint="eastAsia" w:ascii="仿宋_GB2312" w:hAnsi="仿宋_GB2312" w:eastAsia="仿宋_GB2312" w:cs="仿宋_GB2312"/>
                <w:color w:val="auto"/>
                <w:sz w:val="21"/>
                <w:szCs w:val="21"/>
              </w:rPr>
              <w:t>投标人</w:t>
            </w:r>
            <w:r>
              <w:rPr>
                <w:rFonts w:hint="eastAsia" w:ascii="仿宋_GB2312" w:hAnsi="仿宋_GB2312" w:eastAsia="仿宋_GB2312" w:cs="仿宋_GB2312"/>
                <w:sz w:val="21"/>
                <w:szCs w:val="21"/>
              </w:rPr>
              <w:t>的报价得分按以下公式计算：</w:t>
            </w:r>
          </w:p>
          <w:p w14:paraId="484ECB99">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仿宋_GB2312" w:hAnsi="仿宋_GB2312" w:eastAsia="仿宋_GB2312" w:cs="仿宋_GB2312"/>
                <w:b/>
                <w:bCs/>
                <w:sz w:val="21"/>
                <w:szCs w:val="21"/>
              </w:rPr>
            </w:pPr>
            <w:r>
              <w:rPr>
                <w:rFonts w:hint="eastAsia" w:ascii="仿宋_GB2312" w:hAnsi="仿宋_GB2312" w:eastAsia="仿宋_GB2312" w:cs="仿宋_GB2312"/>
                <w:color w:val="auto"/>
                <w:sz w:val="21"/>
                <w:szCs w:val="21"/>
              </w:rPr>
              <w:t>报价得分=</w:t>
            </w:r>
            <w:r>
              <w:rPr>
                <w:rFonts w:hint="eastAsia" w:ascii="仿宋_GB2312" w:hAnsi="仿宋_GB2312" w:eastAsia="仿宋_GB2312" w:cs="仿宋_GB2312"/>
                <w:color w:val="auto"/>
                <w:sz w:val="21"/>
                <w:szCs w:val="21"/>
                <w:lang w:val="en-US" w:eastAsia="zh-CN"/>
              </w:rPr>
              <w:t>[</w:t>
            </w:r>
            <w:r>
              <w:rPr>
                <w:rFonts w:hint="eastAsia" w:ascii="仿宋_GB2312" w:hAnsi="仿宋_GB2312" w:eastAsia="仿宋_GB2312" w:cs="仿宋_GB2312"/>
                <w:color w:val="auto"/>
                <w:sz w:val="21"/>
                <w:szCs w:val="21"/>
              </w:rPr>
              <w:t>评标基准价（折扣百分比）／某投标人投标报价（折扣百分比）</w:t>
            </w:r>
            <w:r>
              <w:rPr>
                <w:rFonts w:hint="eastAsia" w:ascii="仿宋_GB2312" w:hAnsi="仿宋_GB2312" w:eastAsia="仿宋_GB2312" w:cs="仿宋_GB2312"/>
                <w:color w:val="auto"/>
                <w:sz w:val="21"/>
                <w:szCs w:val="21"/>
                <w:lang w:val="en-US" w:eastAsia="zh-CN"/>
              </w:rPr>
              <w:t>]</w:t>
            </w:r>
            <w:r>
              <w:rPr>
                <w:rFonts w:hint="eastAsia" w:ascii="仿宋_GB2312" w:hAnsi="仿宋_GB2312" w:eastAsia="仿宋_GB2312" w:cs="仿宋_GB2312"/>
                <w:sz w:val="21"/>
                <w:szCs w:val="21"/>
              </w:rPr>
              <w:t>×</w:t>
            </w:r>
            <w:r>
              <w:rPr>
                <w:rFonts w:hint="eastAsia" w:ascii="仿宋_GB2312" w:hAnsi="仿宋_GB2312" w:eastAsia="仿宋_GB2312" w:cs="仿宋_GB2312"/>
                <w:sz w:val="21"/>
                <w:szCs w:val="21"/>
                <w:lang w:val="en-US" w:eastAsia="zh-CN"/>
              </w:rPr>
              <w:t>30</w:t>
            </w:r>
            <w:r>
              <w:rPr>
                <w:rFonts w:hint="eastAsia" w:ascii="仿宋_GB2312" w:hAnsi="仿宋_GB2312" w:eastAsia="仿宋_GB2312" w:cs="仿宋_GB2312"/>
                <w:sz w:val="21"/>
                <w:szCs w:val="21"/>
              </w:rPr>
              <w:t>分</w:t>
            </w:r>
            <w:r>
              <w:rPr>
                <w:rFonts w:hint="eastAsia" w:ascii="仿宋_GB2312" w:hAnsi="仿宋_GB2312" w:eastAsia="仿宋_GB2312" w:cs="仿宋_GB2312"/>
                <w:b w:val="0"/>
                <w:bCs w:val="0"/>
                <w:sz w:val="21"/>
                <w:szCs w:val="21"/>
              </w:rPr>
              <w:t>。</w:t>
            </w:r>
          </w:p>
          <w:p w14:paraId="577C19DF">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hint="eastAsia" w:ascii="仿宋_GB2312" w:hAnsi="仿宋_GB2312" w:eastAsia="仿宋_GB2312" w:cs="仿宋_GB2312"/>
                <w:b/>
                <w:sz w:val="21"/>
                <w:szCs w:val="21"/>
              </w:rPr>
            </w:pPr>
            <w:r>
              <w:rPr>
                <w:rFonts w:hint="eastAsia" w:ascii="仿宋_GB2312" w:hAnsi="仿宋_GB2312" w:eastAsia="仿宋_GB2312" w:cs="仿宋_GB2312"/>
                <w:b/>
                <w:bCs/>
                <w:sz w:val="21"/>
                <w:szCs w:val="21"/>
              </w:rPr>
              <w:t>注：专门面向</w:t>
            </w:r>
            <w:r>
              <w:rPr>
                <w:rFonts w:hint="eastAsia" w:ascii="仿宋_GB2312" w:hAnsi="仿宋_GB2312" w:eastAsia="仿宋_GB2312" w:cs="仿宋_GB2312"/>
                <w:b/>
                <w:bCs/>
                <w:sz w:val="21"/>
                <w:szCs w:val="21"/>
                <w:lang w:val="en-US" w:eastAsia="zh-CN"/>
              </w:rPr>
              <w:t>中小</w:t>
            </w:r>
            <w:r>
              <w:rPr>
                <w:rFonts w:hint="eastAsia" w:ascii="仿宋_GB2312" w:hAnsi="仿宋_GB2312" w:eastAsia="仿宋_GB2312" w:cs="仿宋_GB2312"/>
                <w:b/>
                <w:bCs/>
                <w:sz w:val="21"/>
                <w:szCs w:val="21"/>
              </w:rPr>
              <w:t>企业采购的项目或者采购包，不再执行价格评审优惠的扶持政策。</w:t>
            </w:r>
          </w:p>
        </w:tc>
        <w:tc>
          <w:tcPr>
            <w:tcW w:w="851" w:type="dxa"/>
            <w:noWrap w:val="0"/>
            <w:vAlign w:val="center"/>
          </w:tcPr>
          <w:p w14:paraId="022DAE23">
            <w:pPr>
              <w:spacing w:line="360" w:lineRule="exact"/>
              <w:jc w:val="center"/>
              <w:rPr>
                <w:rFonts w:hint="eastAsia" w:ascii="仿宋_GB2312" w:hAnsi="仿宋_GB2312" w:eastAsia="仿宋_GB2312" w:cs="仿宋_GB2312"/>
                <w:b/>
                <w:sz w:val="21"/>
                <w:szCs w:val="21"/>
                <w:lang w:val="en-US" w:eastAsia="zh-CN"/>
              </w:rPr>
            </w:pPr>
            <w:r>
              <w:rPr>
                <w:rFonts w:hint="eastAsia" w:ascii="仿宋_GB2312" w:hAnsi="仿宋_GB2312" w:eastAsia="仿宋_GB2312" w:cs="仿宋_GB2312"/>
                <w:b/>
                <w:bCs/>
                <w:sz w:val="21"/>
                <w:szCs w:val="21"/>
                <w:lang w:val="en-US" w:eastAsia="zh-CN"/>
              </w:rPr>
              <w:t>30</w:t>
            </w:r>
          </w:p>
        </w:tc>
        <w:tc>
          <w:tcPr>
            <w:tcW w:w="1326" w:type="dxa"/>
            <w:noWrap w:val="0"/>
            <w:vAlign w:val="center"/>
          </w:tcPr>
          <w:p w14:paraId="6F2BFDDE">
            <w:pPr>
              <w:spacing w:line="360" w:lineRule="exact"/>
              <w:jc w:val="center"/>
              <w:rPr>
                <w:rFonts w:hint="eastAsia" w:ascii="仿宋_GB2312" w:hAnsi="仿宋_GB2312" w:eastAsia="仿宋_GB2312" w:cs="仿宋_GB2312"/>
                <w:b/>
                <w:bCs/>
                <w:sz w:val="21"/>
                <w:szCs w:val="21"/>
              </w:rPr>
            </w:pPr>
          </w:p>
        </w:tc>
      </w:tr>
      <w:tr w14:paraId="578EA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3" w:type="dxa"/>
            <w:noWrap w:val="0"/>
            <w:vAlign w:val="center"/>
          </w:tcPr>
          <w:p w14:paraId="4964E585">
            <w:pPr>
              <w:spacing w:line="360" w:lineRule="exact"/>
              <w:jc w:val="center"/>
              <w:rPr>
                <w:rFonts w:hint="eastAsia" w:ascii="仿宋_GB2312" w:hAnsi="仿宋_GB2312" w:eastAsia="仿宋_GB2312" w:cs="仿宋_GB2312"/>
                <w:b/>
                <w:sz w:val="21"/>
                <w:szCs w:val="21"/>
              </w:rPr>
            </w:pPr>
            <w:r>
              <w:rPr>
                <w:rFonts w:hint="eastAsia" w:ascii="仿宋_GB2312" w:hAnsi="仿宋_GB2312" w:eastAsia="仿宋_GB2312" w:cs="仿宋_GB2312"/>
                <w:b/>
                <w:bCs/>
                <w:sz w:val="21"/>
                <w:szCs w:val="21"/>
              </w:rPr>
              <w:t>信誉分</w:t>
            </w:r>
          </w:p>
        </w:tc>
        <w:tc>
          <w:tcPr>
            <w:tcW w:w="1134" w:type="dxa"/>
            <w:noWrap w:val="0"/>
            <w:vAlign w:val="center"/>
          </w:tcPr>
          <w:p w14:paraId="0DFDF9B3">
            <w:pPr>
              <w:spacing w:line="360" w:lineRule="exact"/>
              <w:jc w:val="center"/>
              <w:rPr>
                <w:rFonts w:hint="eastAsia" w:ascii="仿宋_GB2312" w:hAnsi="仿宋_GB2312" w:eastAsia="仿宋_GB2312" w:cs="仿宋_GB2312"/>
                <w:b/>
                <w:sz w:val="21"/>
                <w:szCs w:val="21"/>
              </w:rPr>
            </w:pPr>
            <w:r>
              <w:rPr>
                <w:rFonts w:hint="eastAsia" w:ascii="仿宋_GB2312" w:hAnsi="仿宋_GB2312" w:eastAsia="仿宋_GB2312" w:cs="仿宋_GB2312"/>
                <w:b/>
                <w:bCs/>
                <w:sz w:val="21"/>
                <w:szCs w:val="21"/>
              </w:rPr>
              <w:t>体系认证</w:t>
            </w:r>
          </w:p>
        </w:tc>
        <w:tc>
          <w:tcPr>
            <w:tcW w:w="5953" w:type="dxa"/>
            <w:noWrap w:val="0"/>
            <w:vAlign w:val="center"/>
          </w:tcPr>
          <w:p w14:paraId="21A7AB0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rPr>
              <w:t>.</w:t>
            </w:r>
            <w:bookmarkStart w:id="69" w:name="OLE_LINK10"/>
            <w:r>
              <w:rPr>
                <w:rFonts w:hint="eastAsia" w:ascii="仿宋_GB2312" w:hAnsi="仿宋_GB2312" w:eastAsia="仿宋_GB2312" w:cs="仿宋_GB2312"/>
                <w:b w:val="0"/>
                <w:bCs w:val="0"/>
                <w:sz w:val="21"/>
                <w:szCs w:val="21"/>
                <w:highlight w:val="none"/>
                <w:lang w:eastAsia="zh-CN"/>
              </w:rPr>
              <w:t>投标人</w:t>
            </w:r>
            <w:r>
              <w:rPr>
                <w:rFonts w:hint="eastAsia" w:ascii="仿宋_GB2312" w:hAnsi="仿宋_GB2312" w:eastAsia="仿宋_GB2312" w:cs="仿宋_GB2312"/>
                <w:sz w:val="21"/>
                <w:szCs w:val="21"/>
              </w:rPr>
              <w:t>具备有效的质量管理体系认证证书得</w:t>
            </w: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分，满分</w:t>
            </w: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分；</w:t>
            </w:r>
          </w:p>
          <w:p w14:paraId="5896BC7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w:t>
            </w:r>
            <w:r>
              <w:rPr>
                <w:rFonts w:hint="eastAsia" w:ascii="仿宋_GB2312" w:hAnsi="仿宋_GB2312" w:eastAsia="仿宋_GB2312" w:cs="仿宋_GB2312"/>
                <w:b w:val="0"/>
                <w:bCs w:val="0"/>
                <w:sz w:val="21"/>
                <w:szCs w:val="21"/>
                <w:highlight w:val="none"/>
                <w:lang w:eastAsia="zh-CN"/>
              </w:rPr>
              <w:t>投标人</w:t>
            </w:r>
            <w:r>
              <w:rPr>
                <w:rFonts w:hint="eastAsia" w:ascii="仿宋_GB2312" w:hAnsi="仿宋_GB2312" w:eastAsia="仿宋_GB2312" w:cs="仿宋_GB2312"/>
                <w:sz w:val="21"/>
                <w:szCs w:val="21"/>
              </w:rPr>
              <w:t>具备有效的职业健康安全管理体系认证证书得</w:t>
            </w: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分，满分</w:t>
            </w: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分；</w:t>
            </w:r>
          </w:p>
          <w:p w14:paraId="0D0BA658">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3</w:t>
            </w:r>
            <w:r>
              <w:rPr>
                <w:rFonts w:hint="eastAsia" w:ascii="仿宋_GB2312" w:hAnsi="仿宋_GB2312" w:eastAsia="仿宋_GB2312" w:cs="仿宋_GB2312"/>
                <w:sz w:val="21"/>
                <w:szCs w:val="21"/>
              </w:rPr>
              <w:t>.</w:t>
            </w:r>
            <w:r>
              <w:rPr>
                <w:rFonts w:hint="eastAsia" w:ascii="仿宋_GB2312" w:hAnsi="仿宋_GB2312" w:eastAsia="仿宋_GB2312" w:cs="仿宋_GB2312"/>
                <w:b w:val="0"/>
                <w:bCs w:val="0"/>
                <w:sz w:val="21"/>
                <w:szCs w:val="21"/>
                <w:highlight w:val="none"/>
                <w:lang w:eastAsia="zh-CN"/>
              </w:rPr>
              <w:t>投标人</w:t>
            </w:r>
            <w:r>
              <w:rPr>
                <w:rFonts w:hint="eastAsia" w:ascii="仿宋_GB2312" w:hAnsi="仿宋_GB2312" w:eastAsia="仿宋_GB2312" w:cs="仿宋_GB2312"/>
                <w:sz w:val="21"/>
                <w:szCs w:val="21"/>
              </w:rPr>
              <w:t>具备</w:t>
            </w:r>
            <w:bookmarkEnd w:id="69"/>
            <w:r>
              <w:rPr>
                <w:rFonts w:hint="eastAsia" w:ascii="仿宋_GB2312" w:hAnsi="仿宋_GB2312" w:eastAsia="仿宋_GB2312" w:cs="仿宋_GB2312"/>
                <w:sz w:val="21"/>
                <w:szCs w:val="21"/>
              </w:rPr>
              <w:t>有效的环境管理体系认证证书得</w:t>
            </w: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分，满分</w:t>
            </w: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 xml:space="preserve">分。   </w:t>
            </w:r>
          </w:p>
          <w:p w14:paraId="768F81F6">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bCs/>
                <w:color w:val="000000"/>
                <w:sz w:val="21"/>
                <w:szCs w:val="21"/>
              </w:rPr>
            </w:pPr>
            <w:r>
              <w:rPr>
                <w:rFonts w:hint="eastAsia" w:ascii="仿宋_GB2312" w:hAnsi="仿宋_GB2312" w:eastAsia="仿宋_GB2312" w:cs="仿宋_GB2312"/>
                <w:b/>
                <w:bCs/>
                <w:sz w:val="21"/>
                <w:szCs w:val="21"/>
              </w:rPr>
              <w:t>注：</w:t>
            </w:r>
            <w:r>
              <w:rPr>
                <w:rFonts w:hint="eastAsia" w:ascii="仿宋_GB2312" w:hAnsi="仿宋_GB2312" w:eastAsia="仿宋_GB2312" w:cs="仿宋_GB2312"/>
                <w:b/>
                <w:bCs/>
                <w:sz w:val="21"/>
                <w:szCs w:val="21"/>
                <w:lang w:eastAsia="zh-CN"/>
              </w:rPr>
              <w:t>投标人</w:t>
            </w:r>
            <w:r>
              <w:rPr>
                <w:rFonts w:hint="eastAsia" w:ascii="仿宋_GB2312" w:hAnsi="仿宋_GB2312" w:eastAsia="仿宋_GB2312" w:cs="仿宋_GB2312"/>
                <w:b/>
                <w:bCs/>
                <w:color w:val="000000"/>
                <w:sz w:val="21"/>
                <w:szCs w:val="21"/>
              </w:rPr>
              <w:t>提供上述证书材料并加盖</w:t>
            </w:r>
            <w:r>
              <w:rPr>
                <w:rFonts w:hint="eastAsia" w:ascii="仿宋_GB2312" w:hAnsi="仿宋_GB2312" w:eastAsia="仿宋_GB2312" w:cs="仿宋_GB2312"/>
                <w:b/>
                <w:bCs/>
                <w:color w:val="000000"/>
                <w:sz w:val="21"/>
                <w:szCs w:val="21"/>
                <w:lang w:eastAsia="zh-CN"/>
              </w:rPr>
              <w:t>投标人</w:t>
            </w:r>
            <w:r>
              <w:rPr>
                <w:rFonts w:hint="eastAsia" w:ascii="仿宋_GB2312" w:hAnsi="仿宋_GB2312" w:eastAsia="仿宋_GB2312" w:cs="仿宋_GB2312"/>
                <w:b/>
                <w:bCs/>
                <w:color w:val="000000"/>
                <w:sz w:val="21"/>
                <w:szCs w:val="21"/>
              </w:rPr>
              <w:t>CA电子签章，否则不予计分。</w:t>
            </w:r>
          </w:p>
        </w:tc>
        <w:tc>
          <w:tcPr>
            <w:tcW w:w="851" w:type="dxa"/>
            <w:noWrap w:val="0"/>
            <w:vAlign w:val="center"/>
          </w:tcPr>
          <w:p w14:paraId="73E4F7CA">
            <w:pPr>
              <w:spacing w:line="360" w:lineRule="exact"/>
              <w:jc w:val="center"/>
              <w:rPr>
                <w:rFonts w:hint="eastAsia" w:ascii="仿宋_GB2312" w:hAnsi="仿宋_GB2312" w:eastAsia="仿宋_GB2312" w:cs="仿宋_GB2312"/>
                <w:b/>
                <w:bCs/>
                <w:sz w:val="21"/>
                <w:szCs w:val="21"/>
                <w:lang w:eastAsia="zh-CN"/>
              </w:rPr>
            </w:pPr>
            <w:r>
              <w:rPr>
                <w:rFonts w:hint="eastAsia" w:ascii="仿宋_GB2312" w:hAnsi="仿宋_GB2312" w:eastAsia="仿宋_GB2312" w:cs="仿宋_GB2312"/>
                <w:b/>
                <w:bCs/>
                <w:sz w:val="21"/>
                <w:szCs w:val="21"/>
                <w:lang w:val="en-US" w:eastAsia="zh-CN"/>
              </w:rPr>
              <w:t>6</w:t>
            </w:r>
          </w:p>
        </w:tc>
        <w:tc>
          <w:tcPr>
            <w:tcW w:w="1326" w:type="dxa"/>
            <w:noWrap w:val="0"/>
            <w:vAlign w:val="center"/>
          </w:tcPr>
          <w:p w14:paraId="2AD89ADE">
            <w:pPr>
              <w:spacing w:line="360" w:lineRule="exact"/>
              <w:jc w:val="both"/>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相关认证证书材料</w:t>
            </w:r>
          </w:p>
        </w:tc>
      </w:tr>
      <w:tr w14:paraId="65CB16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3" w:type="dxa"/>
            <w:noWrap w:val="0"/>
            <w:vAlign w:val="center"/>
          </w:tcPr>
          <w:p w14:paraId="057C62D7">
            <w:pPr>
              <w:spacing w:line="36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业绩分</w:t>
            </w:r>
          </w:p>
        </w:tc>
        <w:tc>
          <w:tcPr>
            <w:tcW w:w="1134" w:type="dxa"/>
            <w:noWrap w:val="0"/>
            <w:vAlign w:val="center"/>
          </w:tcPr>
          <w:p w14:paraId="00E93F11">
            <w:pPr>
              <w:spacing w:line="36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同类项目经验</w:t>
            </w:r>
          </w:p>
        </w:tc>
        <w:tc>
          <w:tcPr>
            <w:tcW w:w="5953" w:type="dxa"/>
            <w:noWrap w:val="0"/>
            <w:vAlign w:val="center"/>
          </w:tcPr>
          <w:p w14:paraId="0950522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_GB2312" w:hAnsi="仿宋_GB2312" w:eastAsia="仿宋_GB2312" w:cs="仿宋_GB2312"/>
                <w:sz w:val="21"/>
                <w:szCs w:val="21"/>
              </w:rPr>
            </w:pPr>
            <w:bookmarkStart w:id="70" w:name="OLE_LINK11"/>
            <w:r>
              <w:rPr>
                <w:rFonts w:hint="eastAsia" w:ascii="仿宋_GB2312" w:hAnsi="仿宋_GB2312" w:eastAsia="仿宋_GB2312" w:cs="仿宋_GB2312"/>
                <w:b w:val="0"/>
                <w:bCs w:val="0"/>
                <w:sz w:val="21"/>
                <w:szCs w:val="21"/>
                <w:highlight w:val="none"/>
                <w:lang w:eastAsia="zh-CN"/>
              </w:rPr>
              <w:t>投标人</w:t>
            </w:r>
            <w:r>
              <w:rPr>
                <w:rFonts w:hint="eastAsia" w:ascii="仿宋_GB2312" w:hAnsi="仿宋_GB2312" w:eastAsia="仿宋_GB2312" w:cs="仿宋_GB2312"/>
                <w:sz w:val="21"/>
                <w:szCs w:val="21"/>
              </w:rPr>
              <w:t>20</w:t>
            </w:r>
            <w:r>
              <w:rPr>
                <w:rFonts w:hint="eastAsia" w:ascii="仿宋_GB2312" w:hAnsi="仿宋_GB2312" w:eastAsia="仿宋_GB2312" w:cs="仿宋_GB2312"/>
                <w:sz w:val="21"/>
                <w:szCs w:val="21"/>
                <w:lang w:val="en-US" w:eastAsia="zh-CN"/>
              </w:rPr>
              <w:t>23</w:t>
            </w:r>
            <w:r>
              <w:rPr>
                <w:rFonts w:hint="eastAsia" w:ascii="仿宋_GB2312" w:hAnsi="仿宋_GB2312" w:eastAsia="仿宋_GB2312" w:cs="仿宋_GB2312"/>
                <w:sz w:val="21"/>
                <w:szCs w:val="21"/>
              </w:rPr>
              <w:t>年1月1日起至今承接的同类服务项目（食材配送项目）</w:t>
            </w:r>
            <w:bookmarkEnd w:id="70"/>
            <w:r>
              <w:rPr>
                <w:rFonts w:hint="eastAsia" w:ascii="仿宋_GB2312" w:hAnsi="仿宋_GB2312" w:eastAsia="仿宋_GB2312" w:cs="仿宋_GB2312"/>
                <w:sz w:val="21"/>
                <w:szCs w:val="21"/>
              </w:rPr>
              <w:t>，每有一个</w:t>
            </w:r>
            <w:r>
              <w:rPr>
                <w:rFonts w:hint="eastAsia" w:ascii="仿宋_GB2312" w:hAnsi="仿宋_GB2312" w:eastAsia="仿宋_GB2312" w:cs="仿宋_GB2312"/>
                <w:sz w:val="21"/>
                <w:szCs w:val="21"/>
                <w:lang w:val="en-US" w:eastAsia="zh-CN"/>
              </w:rPr>
              <w:t>项目</w:t>
            </w:r>
            <w:r>
              <w:rPr>
                <w:rFonts w:hint="eastAsia" w:ascii="仿宋_GB2312" w:hAnsi="仿宋_GB2312" w:eastAsia="仿宋_GB2312" w:cs="仿宋_GB2312"/>
                <w:sz w:val="21"/>
                <w:szCs w:val="21"/>
              </w:rPr>
              <w:t>得</w:t>
            </w: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分，满分</w:t>
            </w:r>
            <w:r>
              <w:rPr>
                <w:rFonts w:hint="eastAsia" w:ascii="仿宋_GB2312" w:hAnsi="仿宋_GB2312" w:eastAsia="仿宋_GB2312" w:cs="仿宋_GB2312"/>
                <w:sz w:val="21"/>
                <w:szCs w:val="21"/>
                <w:lang w:val="en-US" w:eastAsia="zh-CN"/>
              </w:rPr>
              <w:t>8</w:t>
            </w:r>
            <w:r>
              <w:rPr>
                <w:rFonts w:hint="eastAsia" w:ascii="仿宋_GB2312" w:hAnsi="仿宋_GB2312" w:eastAsia="仿宋_GB2312" w:cs="仿宋_GB2312"/>
                <w:sz w:val="21"/>
                <w:szCs w:val="21"/>
              </w:rPr>
              <w:t xml:space="preserve">分。   </w:t>
            </w:r>
          </w:p>
          <w:p w14:paraId="5CEF2354">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注：1.承接时间以合同签订时间为准。</w:t>
            </w:r>
          </w:p>
          <w:p w14:paraId="063F6AD8">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z w:val="21"/>
                <w:szCs w:val="21"/>
              </w:rPr>
              <w:t>2.</w:t>
            </w:r>
            <w:r>
              <w:rPr>
                <w:rFonts w:hint="eastAsia" w:ascii="仿宋_GB2312" w:hAnsi="仿宋_GB2312" w:eastAsia="仿宋_GB2312" w:cs="仿宋_GB2312"/>
                <w:b/>
                <w:bCs/>
                <w:color w:val="000000"/>
                <w:sz w:val="21"/>
                <w:szCs w:val="21"/>
                <w:lang w:eastAsia="zh-CN"/>
              </w:rPr>
              <w:t>投标人</w:t>
            </w:r>
            <w:r>
              <w:rPr>
                <w:rFonts w:hint="eastAsia" w:ascii="仿宋_GB2312" w:hAnsi="仿宋_GB2312" w:eastAsia="仿宋_GB2312" w:cs="仿宋_GB2312"/>
                <w:b/>
                <w:bCs/>
                <w:color w:val="000000"/>
                <w:sz w:val="21"/>
                <w:szCs w:val="21"/>
              </w:rPr>
              <w:t>提供上述合同材料并加盖</w:t>
            </w:r>
            <w:r>
              <w:rPr>
                <w:rFonts w:hint="eastAsia" w:ascii="仿宋_GB2312" w:hAnsi="仿宋_GB2312" w:eastAsia="仿宋_GB2312" w:cs="仿宋_GB2312"/>
                <w:b/>
                <w:bCs/>
                <w:color w:val="000000"/>
                <w:sz w:val="21"/>
                <w:szCs w:val="21"/>
                <w:lang w:eastAsia="zh-CN"/>
              </w:rPr>
              <w:t>投标人</w:t>
            </w:r>
            <w:r>
              <w:rPr>
                <w:rFonts w:hint="eastAsia" w:ascii="仿宋_GB2312" w:hAnsi="仿宋_GB2312" w:eastAsia="仿宋_GB2312" w:cs="仿宋_GB2312"/>
                <w:b/>
                <w:bCs/>
                <w:color w:val="000000"/>
                <w:sz w:val="21"/>
                <w:szCs w:val="21"/>
              </w:rPr>
              <w:t>CA电子签章，否则不予计分。</w:t>
            </w:r>
          </w:p>
        </w:tc>
        <w:tc>
          <w:tcPr>
            <w:tcW w:w="851" w:type="dxa"/>
            <w:noWrap w:val="0"/>
            <w:vAlign w:val="center"/>
          </w:tcPr>
          <w:p w14:paraId="369306AE">
            <w:pPr>
              <w:spacing w:line="360" w:lineRule="exact"/>
              <w:jc w:val="center"/>
              <w:rPr>
                <w:rFonts w:hint="eastAsia" w:ascii="仿宋_GB2312" w:hAnsi="仿宋_GB2312" w:eastAsia="仿宋_GB2312" w:cs="仿宋_GB2312"/>
                <w:b/>
                <w:bCs/>
                <w:sz w:val="21"/>
                <w:szCs w:val="21"/>
                <w:lang w:val="en-US" w:eastAsia="zh-CN"/>
              </w:rPr>
            </w:pPr>
            <w:r>
              <w:rPr>
                <w:rFonts w:hint="eastAsia" w:ascii="仿宋_GB2312" w:hAnsi="仿宋_GB2312" w:eastAsia="仿宋_GB2312" w:cs="仿宋_GB2312"/>
                <w:b/>
                <w:bCs/>
                <w:sz w:val="21"/>
                <w:szCs w:val="21"/>
                <w:lang w:val="en-US" w:eastAsia="zh-CN"/>
              </w:rPr>
              <w:t>8</w:t>
            </w:r>
          </w:p>
        </w:tc>
        <w:tc>
          <w:tcPr>
            <w:tcW w:w="1326" w:type="dxa"/>
            <w:noWrap w:val="0"/>
            <w:vAlign w:val="center"/>
          </w:tcPr>
          <w:p w14:paraId="3A9B8C59">
            <w:pPr>
              <w:spacing w:line="360" w:lineRule="exact"/>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rPr>
              <w:t>投标人</w:t>
            </w:r>
            <w:r>
              <w:rPr>
                <w:rFonts w:hint="eastAsia" w:ascii="仿宋_GB2312" w:hAnsi="仿宋_GB2312" w:eastAsia="仿宋_GB2312" w:cs="仿宋_GB2312"/>
                <w:color w:val="000000"/>
                <w:sz w:val="21"/>
                <w:szCs w:val="21"/>
              </w:rPr>
              <w:t>同类项目经验一览表</w:t>
            </w:r>
          </w:p>
        </w:tc>
      </w:tr>
      <w:tr w14:paraId="584B6A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3" w:type="dxa"/>
            <w:noWrap w:val="0"/>
            <w:vAlign w:val="center"/>
          </w:tcPr>
          <w:p w14:paraId="09FFFF6E">
            <w:pPr>
              <w:spacing w:line="36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lang w:eastAsia="zh-CN"/>
              </w:rPr>
              <w:t>设备</w:t>
            </w:r>
            <w:r>
              <w:rPr>
                <w:rFonts w:hint="eastAsia" w:ascii="仿宋_GB2312" w:hAnsi="仿宋_GB2312" w:eastAsia="仿宋_GB2312" w:cs="仿宋_GB2312"/>
                <w:b/>
                <w:bCs/>
                <w:sz w:val="21"/>
                <w:szCs w:val="21"/>
              </w:rPr>
              <w:t>分</w:t>
            </w:r>
          </w:p>
        </w:tc>
        <w:tc>
          <w:tcPr>
            <w:tcW w:w="1134" w:type="dxa"/>
            <w:noWrap w:val="0"/>
            <w:vAlign w:val="center"/>
          </w:tcPr>
          <w:p w14:paraId="3D0DE372">
            <w:pPr>
              <w:spacing w:line="36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lang w:eastAsia="zh-CN"/>
              </w:rPr>
              <w:t>投入设备</w:t>
            </w:r>
          </w:p>
        </w:tc>
        <w:tc>
          <w:tcPr>
            <w:tcW w:w="5953" w:type="dxa"/>
            <w:noWrap w:val="0"/>
            <w:vAlign w:val="center"/>
          </w:tcPr>
          <w:p w14:paraId="06BBD5E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_GB2312" w:hAnsi="仿宋_GB2312" w:eastAsia="仿宋_GB2312" w:cs="仿宋_GB2312"/>
                <w:color w:val="000000"/>
                <w:kern w:val="2"/>
                <w:sz w:val="21"/>
                <w:szCs w:val="21"/>
              </w:rPr>
            </w:pPr>
            <w:r>
              <w:rPr>
                <w:rFonts w:hint="eastAsia" w:ascii="仿宋_GB2312" w:hAnsi="仿宋_GB2312" w:eastAsia="仿宋_GB2312" w:cs="仿宋_GB2312"/>
                <w:bCs/>
                <w:sz w:val="21"/>
                <w:szCs w:val="21"/>
                <w:lang w:eastAsia="zh-CN"/>
              </w:rPr>
              <w:t>投标人</w:t>
            </w:r>
            <w:r>
              <w:rPr>
                <w:rFonts w:hint="eastAsia" w:ascii="仿宋_GB2312" w:hAnsi="仿宋_GB2312" w:eastAsia="仿宋_GB2312" w:cs="仿宋_GB2312"/>
                <w:bCs/>
                <w:sz w:val="21"/>
                <w:szCs w:val="21"/>
              </w:rPr>
              <w:t>投入配送冷藏车辆得</w:t>
            </w:r>
            <w:r>
              <w:rPr>
                <w:rFonts w:hint="eastAsia" w:ascii="仿宋_GB2312" w:hAnsi="仿宋_GB2312" w:eastAsia="仿宋_GB2312" w:cs="仿宋_GB2312"/>
                <w:bCs/>
                <w:sz w:val="21"/>
                <w:szCs w:val="21"/>
                <w:lang w:val="en-US" w:eastAsia="zh-CN"/>
              </w:rPr>
              <w:t>3</w:t>
            </w:r>
            <w:r>
              <w:rPr>
                <w:rFonts w:hint="eastAsia" w:ascii="仿宋_GB2312" w:hAnsi="仿宋_GB2312" w:eastAsia="仿宋_GB2312" w:cs="仿宋_GB2312"/>
                <w:bCs/>
                <w:sz w:val="21"/>
                <w:szCs w:val="21"/>
              </w:rPr>
              <w:t>分，</w:t>
            </w:r>
            <w:r>
              <w:rPr>
                <w:rFonts w:hint="eastAsia" w:ascii="仿宋_GB2312" w:hAnsi="仿宋_GB2312" w:eastAsia="仿宋_GB2312" w:cs="仿宋_GB2312"/>
                <w:sz w:val="21"/>
                <w:szCs w:val="21"/>
              </w:rPr>
              <w:t>满分</w:t>
            </w:r>
            <w:r>
              <w:rPr>
                <w:rFonts w:hint="eastAsia" w:ascii="仿宋_GB2312" w:hAnsi="仿宋_GB2312" w:eastAsia="仿宋_GB2312" w:cs="仿宋_GB2312"/>
                <w:sz w:val="21"/>
                <w:szCs w:val="21"/>
                <w:lang w:val="en-US" w:eastAsia="zh-CN"/>
              </w:rPr>
              <w:t>3</w:t>
            </w:r>
            <w:r>
              <w:rPr>
                <w:rFonts w:hint="eastAsia" w:ascii="仿宋_GB2312" w:hAnsi="仿宋_GB2312" w:eastAsia="仿宋_GB2312" w:cs="仿宋_GB2312"/>
                <w:sz w:val="21"/>
                <w:szCs w:val="21"/>
              </w:rPr>
              <w:t>分</w:t>
            </w:r>
            <w:r>
              <w:rPr>
                <w:rFonts w:hint="eastAsia" w:ascii="仿宋_GB2312" w:hAnsi="仿宋_GB2312" w:eastAsia="仿宋_GB2312" w:cs="仿宋_GB2312"/>
                <w:bCs/>
                <w:sz w:val="21"/>
                <w:szCs w:val="21"/>
              </w:rPr>
              <w:t>（提供车辆行驶证、彩色照片扫描件</w:t>
            </w:r>
            <w:r>
              <w:rPr>
                <w:rFonts w:hint="eastAsia" w:ascii="仿宋_GB2312" w:hAnsi="仿宋_GB2312" w:eastAsia="仿宋_GB2312" w:cs="仿宋_GB2312"/>
                <w:bCs/>
                <w:sz w:val="21"/>
                <w:szCs w:val="21"/>
                <w:lang w:eastAsia="zh-CN"/>
              </w:rPr>
              <w:t>，</w:t>
            </w:r>
            <w:r>
              <w:rPr>
                <w:rFonts w:hint="eastAsia" w:ascii="仿宋_GB2312" w:hAnsi="仿宋_GB2312" w:eastAsia="仿宋_GB2312" w:cs="仿宋_GB2312"/>
                <w:bCs/>
                <w:sz w:val="21"/>
                <w:szCs w:val="21"/>
              </w:rPr>
              <w:t>若为租赁的还需提供租赁合同复印件）</w:t>
            </w:r>
            <w:r>
              <w:rPr>
                <w:rFonts w:hint="eastAsia" w:ascii="仿宋_GB2312" w:hAnsi="仿宋_GB2312" w:eastAsia="仿宋_GB2312" w:cs="仿宋_GB2312"/>
                <w:bCs/>
                <w:sz w:val="21"/>
                <w:szCs w:val="21"/>
                <w:lang w:eastAsia="zh-CN"/>
              </w:rPr>
              <w:t>。</w:t>
            </w:r>
          </w:p>
          <w:p w14:paraId="14B19BE2">
            <w:pPr>
              <w:pStyle w:val="292"/>
              <w:keepNext w:val="0"/>
              <w:keepLines w:val="0"/>
              <w:pageBreakBefore w:val="0"/>
              <w:widowControl w:val="0"/>
              <w:kinsoku/>
              <w:wordWrap/>
              <w:overflowPunct/>
              <w:topLinePunct w:val="0"/>
              <w:autoSpaceDE/>
              <w:autoSpaceDN/>
              <w:bidi w:val="0"/>
              <w:adjustRightInd/>
              <w:snapToGrid/>
              <w:spacing w:line="400" w:lineRule="exact"/>
              <w:ind w:firstLine="462" w:firstLineChars="200"/>
              <w:textAlignment w:val="auto"/>
              <w:rPr>
                <w:rFonts w:hint="eastAsia" w:ascii="仿宋_GB2312" w:hAnsi="仿宋_GB2312" w:eastAsia="仿宋_GB2312" w:cs="仿宋_GB2312"/>
                <w:b/>
                <w:color w:val="000000"/>
                <w:sz w:val="21"/>
                <w:szCs w:val="21"/>
              </w:rPr>
            </w:pPr>
            <w:r>
              <w:rPr>
                <w:rFonts w:hint="eastAsia" w:ascii="仿宋_GB2312" w:hAnsi="仿宋_GB2312" w:eastAsia="仿宋_GB2312" w:cs="仿宋_GB2312"/>
                <w:b/>
                <w:sz w:val="21"/>
                <w:szCs w:val="21"/>
              </w:rPr>
              <w:t>注：</w:t>
            </w:r>
            <w:r>
              <w:rPr>
                <w:rFonts w:hint="eastAsia" w:ascii="仿宋_GB2312" w:hAnsi="仿宋_GB2312" w:eastAsia="仿宋_GB2312" w:cs="仿宋_GB2312"/>
                <w:b/>
                <w:sz w:val="21"/>
                <w:szCs w:val="21"/>
                <w:lang w:eastAsia="zh-CN"/>
              </w:rPr>
              <w:t>投标人</w:t>
            </w:r>
            <w:r>
              <w:rPr>
                <w:rFonts w:hint="eastAsia" w:ascii="仿宋_GB2312" w:hAnsi="仿宋_GB2312" w:eastAsia="仿宋_GB2312" w:cs="仿宋_GB2312"/>
                <w:b/>
                <w:sz w:val="21"/>
                <w:szCs w:val="21"/>
              </w:rPr>
              <w:t>提供上述</w:t>
            </w:r>
            <w:r>
              <w:rPr>
                <w:rFonts w:hint="eastAsia" w:ascii="仿宋_GB2312" w:hAnsi="仿宋_GB2312" w:eastAsia="仿宋_GB2312" w:cs="仿宋_GB2312"/>
                <w:b/>
                <w:sz w:val="21"/>
                <w:szCs w:val="21"/>
                <w:lang w:eastAsia="zh-CN"/>
              </w:rPr>
              <w:t>证明材料</w:t>
            </w:r>
            <w:r>
              <w:rPr>
                <w:rFonts w:hint="eastAsia" w:ascii="仿宋_GB2312" w:hAnsi="仿宋_GB2312" w:eastAsia="仿宋_GB2312" w:cs="仿宋_GB2312"/>
                <w:b/>
                <w:sz w:val="21"/>
                <w:szCs w:val="21"/>
              </w:rPr>
              <w:t>并加盖</w:t>
            </w:r>
            <w:r>
              <w:rPr>
                <w:rFonts w:hint="eastAsia" w:ascii="仿宋_GB2312" w:hAnsi="仿宋_GB2312" w:eastAsia="仿宋_GB2312" w:cs="仿宋_GB2312"/>
                <w:b/>
                <w:sz w:val="21"/>
                <w:szCs w:val="21"/>
                <w:lang w:eastAsia="zh-CN"/>
              </w:rPr>
              <w:t>投标人</w:t>
            </w:r>
            <w:r>
              <w:rPr>
                <w:rFonts w:hint="eastAsia" w:ascii="仿宋_GB2312" w:hAnsi="仿宋_GB2312" w:eastAsia="仿宋_GB2312" w:cs="仿宋_GB2312"/>
                <w:b/>
                <w:sz w:val="21"/>
                <w:szCs w:val="21"/>
              </w:rPr>
              <w:t>CA电子签章，提供不全的，对应加分项不予计分。</w:t>
            </w:r>
          </w:p>
        </w:tc>
        <w:tc>
          <w:tcPr>
            <w:tcW w:w="851" w:type="dxa"/>
            <w:noWrap w:val="0"/>
            <w:vAlign w:val="center"/>
          </w:tcPr>
          <w:p w14:paraId="40B0AA7B">
            <w:pPr>
              <w:spacing w:line="360" w:lineRule="exact"/>
              <w:jc w:val="center"/>
              <w:rPr>
                <w:rFonts w:hint="eastAsia" w:ascii="仿宋_GB2312" w:hAnsi="仿宋_GB2312" w:eastAsia="仿宋_GB2312" w:cs="仿宋_GB2312"/>
                <w:b/>
                <w:bCs/>
                <w:sz w:val="21"/>
                <w:szCs w:val="21"/>
                <w:lang w:val="en-US" w:eastAsia="zh-CN"/>
              </w:rPr>
            </w:pPr>
            <w:r>
              <w:rPr>
                <w:rFonts w:hint="eastAsia" w:ascii="仿宋_GB2312" w:hAnsi="仿宋_GB2312" w:eastAsia="仿宋_GB2312" w:cs="仿宋_GB2312"/>
                <w:b/>
                <w:bCs/>
                <w:sz w:val="21"/>
                <w:szCs w:val="21"/>
                <w:lang w:val="en-US" w:eastAsia="zh-CN"/>
              </w:rPr>
              <w:t>3</w:t>
            </w:r>
          </w:p>
        </w:tc>
        <w:tc>
          <w:tcPr>
            <w:tcW w:w="1326" w:type="dxa"/>
            <w:noWrap w:val="0"/>
            <w:vAlign w:val="center"/>
          </w:tcPr>
          <w:p w14:paraId="4801C603">
            <w:pPr>
              <w:spacing w:line="360" w:lineRule="exact"/>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投标人</w:t>
            </w:r>
            <w:r>
              <w:rPr>
                <w:rFonts w:hint="eastAsia" w:ascii="仿宋_GB2312" w:hAnsi="仿宋_GB2312" w:eastAsia="仿宋_GB2312" w:cs="仿宋_GB2312"/>
                <w:color w:val="000000"/>
                <w:sz w:val="21"/>
                <w:szCs w:val="21"/>
                <w:lang w:eastAsia="zh-CN"/>
              </w:rPr>
              <w:t>投入设备</w:t>
            </w:r>
            <w:r>
              <w:rPr>
                <w:rFonts w:hint="eastAsia" w:ascii="仿宋_GB2312" w:hAnsi="仿宋_GB2312" w:eastAsia="仿宋_GB2312" w:cs="仿宋_GB2312"/>
                <w:color w:val="000000"/>
                <w:sz w:val="21"/>
                <w:szCs w:val="21"/>
              </w:rPr>
              <w:t>证明材料</w:t>
            </w:r>
          </w:p>
        </w:tc>
      </w:tr>
      <w:tr w14:paraId="6EB466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080" w:type="dxa"/>
            <w:gridSpan w:val="3"/>
            <w:noWrap w:val="0"/>
            <w:vAlign w:val="center"/>
          </w:tcPr>
          <w:p w14:paraId="6EE99F8A">
            <w:pPr>
              <w:spacing w:line="440" w:lineRule="exact"/>
              <w:ind w:firstLine="422" w:firstLineChars="200"/>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客观分总分</w:t>
            </w:r>
          </w:p>
        </w:tc>
        <w:tc>
          <w:tcPr>
            <w:tcW w:w="851" w:type="dxa"/>
            <w:noWrap w:val="0"/>
            <w:vAlign w:val="center"/>
          </w:tcPr>
          <w:p w14:paraId="2B1C3305">
            <w:pPr>
              <w:spacing w:line="360" w:lineRule="exact"/>
              <w:jc w:val="center"/>
              <w:rPr>
                <w:rFonts w:hint="eastAsia" w:ascii="仿宋_GB2312" w:hAnsi="仿宋_GB2312" w:eastAsia="仿宋_GB2312" w:cs="仿宋_GB2312"/>
                <w:b/>
                <w:bCs/>
                <w:sz w:val="21"/>
                <w:szCs w:val="21"/>
                <w:lang w:val="en-US" w:eastAsia="zh-CN"/>
              </w:rPr>
            </w:pPr>
            <w:r>
              <w:rPr>
                <w:rFonts w:hint="eastAsia" w:ascii="仿宋_GB2312" w:hAnsi="仿宋_GB2312" w:eastAsia="仿宋_GB2312" w:cs="仿宋_GB2312"/>
                <w:b/>
                <w:bCs/>
                <w:sz w:val="21"/>
                <w:szCs w:val="21"/>
                <w:lang w:val="en-US" w:eastAsia="zh-CN"/>
              </w:rPr>
              <w:t>47</w:t>
            </w:r>
          </w:p>
        </w:tc>
        <w:tc>
          <w:tcPr>
            <w:tcW w:w="1326" w:type="dxa"/>
            <w:noWrap w:val="0"/>
            <w:vAlign w:val="center"/>
          </w:tcPr>
          <w:p w14:paraId="08A3F82A">
            <w:pPr>
              <w:spacing w:line="360" w:lineRule="exact"/>
              <w:jc w:val="center"/>
              <w:rPr>
                <w:rFonts w:hint="eastAsia" w:ascii="仿宋_GB2312" w:hAnsi="仿宋_GB2312" w:eastAsia="仿宋_GB2312" w:cs="仿宋_GB2312"/>
                <w:b/>
                <w:bCs/>
                <w:sz w:val="21"/>
                <w:szCs w:val="21"/>
              </w:rPr>
            </w:pPr>
          </w:p>
        </w:tc>
      </w:tr>
    </w:tbl>
    <w:p w14:paraId="3231A36F">
      <w:pPr>
        <w:rPr>
          <w:rFonts w:hint="eastAsia" w:ascii="仿宋_GB2312" w:hAnsi="仿宋_GB2312" w:eastAsia="仿宋_GB2312" w:cs="仿宋_GB2312"/>
          <w:sz w:val="21"/>
          <w:szCs w:val="21"/>
        </w:rPr>
      </w:pPr>
    </w:p>
    <w:tbl>
      <w:tblPr>
        <w:tblStyle w:val="29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3"/>
        <w:gridCol w:w="1134"/>
        <w:gridCol w:w="5670"/>
        <w:gridCol w:w="1134"/>
        <w:gridCol w:w="1326"/>
      </w:tblGrid>
      <w:tr w14:paraId="18331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257" w:type="dxa"/>
            <w:gridSpan w:val="5"/>
            <w:shd w:val="clear" w:color="auto" w:fill="D7D7D7"/>
            <w:noWrap w:val="0"/>
            <w:vAlign w:val="center"/>
          </w:tcPr>
          <w:p w14:paraId="1EC29CED">
            <w:pPr>
              <w:spacing w:line="390" w:lineRule="exact"/>
              <w:ind w:right="-168" w:rightChars="-80"/>
              <w:jc w:val="center"/>
              <w:rPr>
                <w:rFonts w:hint="eastAsia" w:ascii="仿宋_GB2312" w:hAnsi="仿宋_GB2312" w:eastAsia="仿宋_GB2312" w:cs="仿宋_GB2312"/>
                <w:sz w:val="21"/>
                <w:szCs w:val="21"/>
              </w:rPr>
            </w:pPr>
            <w:r>
              <w:rPr>
                <w:rFonts w:hint="eastAsia" w:ascii="仿宋_GB2312" w:hAnsi="仿宋_GB2312" w:eastAsia="仿宋_GB2312" w:cs="仿宋_GB2312"/>
                <w:b/>
                <w:sz w:val="32"/>
                <w:szCs w:val="32"/>
              </w:rPr>
              <w:t>主观分</w:t>
            </w:r>
          </w:p>
        </w:tc>
      </w:tr>
      <w:tr w14:paraId="1518D8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3" w:type="dxa"/>
            <w:noWrap w:val="0"/>
            <w:vAlign w:val="center"/>
          </w:tcPr>
          <w:p w14:paraId="795797B3">
            <w:pPr>
              <w:spacing w:line="360" w:lineRule="exact"/>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评分项</w:t>
            </w:r>
          </w:p>
        </w:tc>
        <w:tc>
          <w:tcPr>
            <w:tcW w:w="1134" w:type="dxa"/>
            <w:noWrap w:val="0"/>
            <w:vAlign w:val="center"/>
          </w:tcPr>
          <w:p w14:paraId="013657EA">
            <w:pPr>
              <w:spacing w:line="360" w:lineRule="exact"/>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评审因素</w:t>
            </w:r>
          </w:p>
        </w:tc>
        <w:tc>
          <w:tcPr>
            <w:tcW w:w="5670" w:type="dxa"/>
            <w:noWrap w:val="0"/>
            <w:vAlign w:val="center"/>
          </w:tcPr>
          <w:p w14:paraId="098E5A6D">
            <w:pPr>
              <w:spacing w:line="340" w:lineRule="exact"/>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评分标准说明</w:t>
            </w:r>
          </w:p>
        </w:tc>
        <w:tc>
          <w:tcPr>
            <w:tcW w:w="1134" w:type="dxa"/>
            <w:noWrap w:val="0"/>
            <w:vAlign w:val="center"/>
          </w:tcPr>
          <w:p w14:paraId="02BC5AD6">
            <w:pPr>
              <w:spacing w:line="360" w:lineRule="exact"/>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分值</w:t>
            </w:r>
          </w:p>
        </w:tc>
        <w:tc>
          <w:tcPr>
            <w:tcW w:w="1326" w:type="dxa"/>
            <w:noWrap w:val="0"/>
            <w:vAlign w:val="center"/>
          </w:tcPr>
          <w:p w14:paraId="169CE428">
            <w:pPr>
              <w:spacing w:line="360" w:lineRule="exact"/>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对应的投标文件格式</w:t>
            </w:r>
          </w:p>
        </w:tc>
      </w:tr>
      <w:tr w14:paraId="0C2FF5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3" w:type="dxa"/>
            <w:vMerge w:val="restart"/>
            <w:noWrap w:val="0"/>
            <w:vAlign w:val="center"/>
          </w:tcPr>
          <w:p w14:paraId="10DE4651">
            <w:pPr>
              <w:spacing w:line="390" w:lineRule="exact"/>
              <w:ind w:right="-168" w:rightChars="-80"/>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服务方案</w:t>
            </w:r>
          </w:p>
        </w:tc>
        <w:tc>
          <w:tcPr>
            <w:tcW w:w="1134" w:type="dxa"/>
            <w:noWrap w:val="0"/>
            <w:vAlign w:val="center"/>
          </w:tcPr>
          <w:p w14:paraId="5727904B">
            <w:pPr>
              <w:spacing w:line="360" w:lineRule="exact"/>
              <w:jc w:val="center"/>
              <w:rPr>
                <w:rFonts w:hint="eastAsia" w:ascii="仿宋_GB2312" w:hAnsi="仿宋_GB2312" w:eastAsia="仿宋_GB2312" w:cs="仿宋_GB2312"/>
                <w:sz w:val="21"/>
                <w:szCs w:val="21"/>
              </w:rPr>
            </w:pPr>
            <w:bookmarkStart w:id="71" w:name="OLE_LINK5"/>
            <w:r>
              <w:rPr>
                <w:rFonts w:hint="eastAsia" w:ascii="仿宋_GB2312" w:hAnsi="仿宋_GB2312" w:eastAsia="仿宋_GB2312" w:cs="仿宋_GB2312"/>
                <w:b/>
                <w:sz w:val="21"/>
                <w:szCs w:val="21"/>
              </w:rPr>
              <w:t>针对本项目</w:t>
            </w:r>
            <w:r>
              <w:rPr>
                <w:rFonts w:hint="eastAsia" w:ascii="仿宋_GB2312" w:hAnsi="仿宋_GB2312" w:eastAsia="仿宋_GB2312" w:cs="仿宋_GB2312"/>
                <w:b/>
                <w:sz w:val="21"/>
                <w:szCs w:val="21"/>
                <w:lang w:eastAsia="zh-CN"/>
              </w:rPr>
              <w:t>的</w:t>
            </w:r>
            <w:r>
              <w:rPr>
                <w:rFonts w:hint="eastAsia" w:ascii="仿宋_GB2312" w:hAnsi="仿宋_GB2312" w:eastAsia="仿宋_GB2312" w:cs="仿宋_GB2312"/>
                <w:b/>
                <w:sz w:val="21"/>
                <w:szCs w:val="21"/>
              </w:rPr>
              <w:t>管理制度方案</w:t>
            </w:r>
            <w:bookmarkEnd w:id="71"/>
          </w:p>
        </w:tc>
        <w:tc>
          <w:tcPr>
            <w:tcW w:w="5670" w:type="dxa"/>
            <w:noWrap w:val="0"/>
            <w:vAlign w:val="center"/>
          </w:tcPr>
          <w:p w14:paraId="29D9B268">
            <w:pPr>
              <w:keepNext w:val="0"/>
              <w:keepLines w:val="0"/>
              <w:pageBreakBefore w:val="0"/>
              <w:widowControl/>
              <w:tabs>
                <w:tab w:val="left" w:pos="312"/>
              </w:tabs>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sz w:val="21"/>
                <w:szCs w:val="21"/>
              </w:rPr>
            </w:pPr>
            <w:bookmarkStart w:id="72" w:name="OLE_LINK7"/>
            <w:r>
              <w:rPr>
                <w:rFonts w:hint="eastAsia" w:ascii="仿宋_GB2312" w:hAnsi="仿宋_GB2312" w:eastAsia="仿宋_GB2312" w:cs="仿宋_GB2312"/>
                <w:b/>
                <w:bCs/>
                <w:color w:val="auto"/>
                <w:sz w:val="21"/>
                <w:szCs w:val="21"/>
              </w:rPr>
              <w:t>一档（</w:t>
            </w:r>
            <w:r>
              <w:rPr>
                <w:rFonts w:hint="eastAsia" w:ascii="仿宋_GB2312" w:hAnsi="仿宋_GB2312" w:eastAsia="仿宋_GB2312" w:cs="仿宋_GB2312"/>
                <w:b/>
                <w:bCs/>
                <w:color w:val="auto"/>
                <w:sz w:val="21"/>
                <w:szCs w:val="21"/>
                <w:lang w:val="en-US" w:eastAsia="zh-CN"/>
              </w:rPr>
              <w:t>12</w:t>
            </w:r>
            <w:r>
              <w:rPr>
                <w:rFonts w:hint="eastAsia" w:ascii="仿宋_GB2312" w:hAnsi="仿宋_GB2312" w:eastAsia="仿宋_GB2312" w:cs="仿宋_GB2312"/>
                <w:b/>
                <w:bCs/>
                <w:color w:val="auto"/>
                <w:sz w:val="21"/>
                <w:szCs w:val="21"/>
              </w:rPr>
              <w:t>分）：</w:t>
            </w:r>
            <w:r>
              <w:rPr>
                <w:rFonts w:hint="eastAsia" w:ascii="仿宋_GB2312" w:hAnsi="仿宋_GB2312" w:eastAsia="仿宋_GB2312" w:cs="仿宋_GB2312"/>
                <w:color w:val="auto"/>
                <w:sz w:val="21"/>
                <w:szCs w:val="21"/>
                <w:highlight w:val="none"/>
              </w:rPr>
              <w:t>在二档基础上，方案针对需求，切合实际，科学合理，仓储管理制度在采购需求的基础上进一步细化</w:t>
            </w:r>
            <w:r>
              <w:rPr>
                <w:rFonts w:hint="eastAsia" w:ascii="仿宋_GB2312" w:hAnsi="仿宋_GB2312" w:eastAsia="仿宋_GB2312" w:cs="仿宋_GB2312"/>
                <w:color w:val="auto"/>
                <w:sz w:val="21"/>
                <w:szCs w:val="21"/>
                <w:highlight w:val="none"/>
                <w:lang w:eastAsia="zh-CN"/>
              </w:rPr>
              <w:t>，采购管理制度能及时发现并解决问题，配送管理制度、食材检测制度</w:t>
            </w:r>
            <w:r>
              <w:rPr>
                <w:rFonts w:hint="eastAsia" w:ascii="仿宋_GB2312" w:hAnsi="仿宋_GB2312" w:eastAsia="仿宋_GB2312" w:cs="仿宋_GB2312"/>
                <w:color w:val="auto"/>
                <w:sz w:val="21"/>
                <w:szCs w:val="21"/>
                <w:highlight w:val="none"/>
              </w:rPr>
              <w:t>完善、详细、可行；</w:t>
            </w:r>
          </w:p>
          <w:p w14:paraId="42501636">
            <w:pPr>
              <w:keepNext w:val="0"/>
              <w:keepLines w:val="0"/>
              <w:pageBreakBefore w:val="0"/>
              <w:widowControl/>
              <w:tabs>
                <w:tab w:val="left" w:pos="312"/>
              </w:tabs>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b/>
                <w:bCs/>
                <w:color w:val="auto"/>
                <w:sz w:val="21"/>
                <w:szCs w:val="21"/>
              </w:rPr>
              <w:t>二档（</w:t>
            </w:r>
            <w:r>
              <w:rPr>
                <w:rFonts w:hint="eastAsia" w:ascii="仿宋_GB2312" w:hAnsi="仿宋_GB2312" w:eastAsia="仿宋_GB2312" w:cs="仿宋_GB2312"/>
                <w:b/>
                <w:bCs/>
                <w:color w:val="auto"/>
                <w:sz w:val="21"/>
                <w:szCs w:val="21"/>
                <w:lang w:val="en-US" w:eastAsia="zh-CN"/>
              </w:rPr>
              <w:t>8</w:t>
            </w:r>
            <w:r>
              <w:rPr>
                <w:rFonts w:hint="eastAsia" w:ascii="仿宋_GB2312" w:hAnsi="仿宋_GB2312" w:eastAsia="仿宋_GB2312" w:cs="仿宋_GB2312"/>
                <w:b/>
                <w:bCs/>
                <w:color w:val="auto"/>
                <w:sz w:val="21"/>
                <w:szCs w:val="21"/>
              </w:rPr>
              <w:t>分）：</w:t>
            </w:r>
            <w:r>
              <w:rPr>
                <w:rFonts w:hint="eastAsia" w:ascii="仿宋_GB2312" w:hAnsi="仿宋_GB2312" w:eastAsia="仿宋_GB2312" w:cs="仿宋_GB2312"/>
                <w:color w:val="auto"/>
                <w:sz w:val="21"/>
                <w:szCs w:val="21"/>
                <w:highlight w:val="none"/>
              </w:rPr>
              <w:t>在</w:t>
            </w:r>
            <w:r>
              <w:rPr>
                <w:rFonts w:hint="eastAsia" w:ascii="仿宋_GB2312" w:hAnsi="仿宋_GB2312" w:eastAsia="仿宋_GB2312" w:cs="仿宋_GB2312"/>
                <w:color w:val="auto"/>
                <w:sz w:val="21"/>
                <w:szCs w:val="21"/>
                <w:highlight w:val="none"/>
                <w:lang w:eastAsia="zh-CN"/>
              </w:rPr>
              <w:t>三</w:t>
            </w:r>
            <w:r>
              <w:rPr>
                <w:rFonts w:hint="eastAsia" w:ascii="仿宋_GB2312" w:hAnsi="仿宋_GB2312" w:eastAsia="仿宋_GB2312" w:cs="仿宋_GB2312"/>
                <w:color w:val="auto"/>
                <w:sz w:val="21"/>
                <w:szCs w:val="21"/>
                <w:highlight w:val="none"/>
              </w:rPr>
              <w:t>档基础上，方案能较好满足采购需求，具有一定的科学合理性，采购管理制度</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color w:val="auto"/>
                <w:sz w:val="21"/>
                <w:szCs w:val="21"/>
                <w:highlight w:val="none"/>
              </w:rPr>
              <w:t>仓储管理制度</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color w:val="auto"/>
                <w:sz w:val="21"/>
                <w:szCs w:val="21"/>
                <w:highlight w:val="none"/>
              </w:rPr>
              <w:t>配送管理制度</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color w:val="auto"/>
                <w:sz w:val="21"/>
                <w:szCs w:val="21"/>
                <w:highlight w:val="none"/>
              </w:rPr>
              <w:t>食材检测制度较完善、详细；</w:t>
            </w:r>
          </w:p>
          <w:p w14:paraId="15B79A1A">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rPr>
              <w:t>三档（</w:t>
            </w:r>
            <w:r>
              <w:rPr>
                <w:rFonts w:hint="eastAsia" w:ascii="仿宋_GB2312" w:hAnsi="仿宋_GB2312" w:eastAsia="仿宋_GB2312" w:cs="仿宋_GB2312"/>
                <w:b/>
                <w:bCs/>
                <w:color w:val="auto"/>
                <w:sz w:val="21"/>
                <w:szCs w:val="21"/>
                <w:lang w:val="en-US" w:eastAsia="zh-CN"/>
              </w:rPr>
              <w:t>4</w:t>
            </w:r>
            <w:r>
              <w:rPr>
                <w:rFonts w:hint="eastAsia" w:ascii="仿宋_GB2312" w:hAnsi="仿宋_GB2312" w:eastAsia="仿宋_GB2312" w:cs="仿宋_GB2312"/>
                <w:b/>
                <w:bCs/>
                <w:color w:val="auto"/>
                <w:sz w:val="21"/>
                <w:szCs w:val="21"/>
              </w:rPr>
              <w:t>分）：</w:t>
            </w:r>
            <w:r>
              <w:rPr>
                <w:rFonts w:hint="eastAsia" w:ascii="仿宋_GB2312" w:hAnsi="仿宋_GB2312" w:eastAsia="仿宋_GB2312" w:cs="仿宋_GB2312"/>
                <w:color w:val="auto"/>
                <w:sz w:val="21"/>
                <w:szCs w:val="21"/>
                <w:highlight w:val="none"/>
              </w:rPr>
              <w:t>满足采购需求，管理制度内容简单，操作基本可行。</w:t>
            </w:r>
          </w:p>
          <w:p w14:paraId="149C450F">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注：1.该方案内容可以包括：</w:t>
            </w:r>
            <w:bookmarkStart w:id="73" w:name="OLE_LINK12"/>
            <w:r>
              <w:rPr>
                <w:rFonts w:hint="eastAsia" w:ascii="仿宋_GB2312" w:hAnsi="仿宋_GB2312" w:eastAsia="仿宋_GB2312" w:cs="仿宋_GB2312"/>
                <w:b/>
                <w:bCs/>
                <w:color w:val="auto"/>
                <w:sz w:val="21"/>
                <w:szCs w:val="21"/>
              </w:rPr>
              <w:t>（1）</w:t>
            </w:r>
            <w:r>
              <w:rPr>
                <w:rFonts w:hint="eastAsia" w:ascii="仿宋_GB2312" w:hAnsi="仿宋_GB2312" w:eastAsia="仿宋_GB2312" w:cs="仿宋_GB2312"/>
                <w:b/>
                <w:bCs/>
                <w:color w:val="auto"/>
                <w:sz w:val="21"/>
                <w:szCs w:val="21"/>
                <w:lang w:eastAsia="zh-CN"/>
              </w:rPr>
              <w:t>采购管理</w:t>
            </w:r>
            <w:r>
              <w:rPr>
                <w:rFonts w:hint="eastAsia" w:ascii="仿宋_GB2312" w:hAnsi="仿宋_GB2312" w:eastAsia="仿宋_GB2312" w:cs="仿宋_GB2312"/>
                <w:b/>
                <w:bCs/>
                <w:color w:val="auto"/>
                <w:sz w:val="21"/>
                <w:szCs w:val="21"/>
              </w:rPr>
              <w:t>制度；（2）</w:t>
            </w:r>
            <w:r>
              <w:rPr>
                <w:rFonts w:hint="eastAsia" w:ascii="仿宋_GB2312" w:hAnsi="仿宋_GB2312" w:eastAsia="仿宋_GB2312" w:cs="仿宋_GB2312"/>
                <w:b/>
                <w:bCs/>
                <w:color w:val="auto"/>
                <w:sz w:val="21"/>
                <w:szCs w:val="21"/>
                <w:lang w:eastAsia="zh-CN"/>
              </w:rPr>
              <w:t>仓储管理制度</w:t>
            </w:r>
            <w:r>
              <w:rPr>
                <w:rFonts w:hint="eastAsia" w:ascii="仿宋_GB2312" w:hAnsi="仿宋_GB2312" w:eastAsia="仿宋_GB2312" w:cs="仿宋_GB2312"/>
                <w:b/>
                <w:bCs/>
                <w:color w:val="auto"/>
                <w:sz w:val="21"/>
                <w:szCs w:val="21"/>
              </w:rPr>
              <w:t>；（3）</w:t>
            </w:r>
            <w:r>
              <w:rPr>
                <w:rFonts w:hint="eastAsia" w:ascii="仿宋_GB2312" w:hAnsi="仿宋_GB2312" w:eastAsia="仿宋_GB2312" w:cs="仿宋_GB2312"/>
                <w:b/>
                <w:bCs/>
                <w:color w:val="auto"/>
                <w:sz w:val="21"/>
                <w:szCs w:val="21"/>
                <w:lang w:eastAsia="zh-CN"/>
              </w:rPr>
              <w:t>配送管理制度；（</w:t>
            </w:r>
            <w:r>
              <w:rPr>
                <w:rFonts w:hint="eastAsia" w:ascii="仿宋_GB2312" w:hAnsi="仿宋_GB2312" w:eastAsia="仿宋_GB2312" w:cs="仿宋_GB2312"/>
                <w:b/>
                <w:bCs/>
                <w:color w:val="auto"/>
                <w:sz w:val="21"/>
                <w:szCs w:val="21"/>
                <w:lang w:val="en-US" w:eastAsia="zh-CN"/>
              </w:rPr>
              <w:t>4</w:t>
            </w:r>
            <w:r>
              <w:rPr>
                <w:rFonts w:hint="eastAsia" w:ascii="仿宋_GB2312" w:hAnsi="仿宋_GB2312" w:eastAsia="仿宋_GB2312" w:cs="仿宋_GB2312"/>
                <w:b/>
                <w:bCs/>
                <w:color w:val="auto"/>
                <w:sz w:val="21"/>
                <w:szCs w:val="21"/>
                <w:lang w:eastAsia="zh-CN"/>
              </w:rPr>
              <w:t>）食材检测制度</w:t>
            </w:r>
            <w:r>
              <w:rPr>
                <w:rFonts w:hint="eastAsia" w:ascii="仿宋_GB2312" w:hAnsi="仿宋_GB2312" w:eastAsia="仿宋_GB2312" w:cs="仿宋_GB2312"/>
                <w:b/>
                <w:bCs/>
                <w:color w:val="auto"/>
                <w:sz w:val="21"/>
                <w:szCs w:val="21"/>
              </w:rPr>
              <w:t>。</w:t>
            </w:r>
            <w:bookmarkEnd w:id="73"/>
          </w:p>
          <w:p w14:paraId="2465121F">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sz w:val="21"/>
                <w:szCs w:val="21"/>
              </w:rPr>
            </w:pPr>
            <w:r>
              <w:rPr>
                <w:rFonts w:hint="eastAsia" w:ascii="仿宋_GB2312" w:hAnsi="仿宋_GB2312" w:eastAsia="仿宋_GB2312" w:cs="仿宋_GB2312"/>
                <w:b/>
                <w:bCs/>
                <w:color w:val="auto"/>
                <w:sz w:val="21"/>
                <w:szCs w:val="21"/>
              </w:rPr>
              <w:t>2.未提供方案或提供的内容与本项目无关的得0分。</w:t>
            </w:r>
            <w:bookmarkEnd w:id="72"/>
          </w:p>
        </w:tc>
        <w:tc>
          <w:tcPr>
            <w:tcW w:w="1134" w:type="dxa"/>
            <w:noWrap w:val="0"/>
            <w:vAlign w:val="center"/>
          </w:tcPr>
          <w:p w14:paraId="09B3727A">
            <w:pPr>
              <w:spacing w:line="360" w:lineRule="exact"/>
              <w:jc w:val="center"/>
              <w:rPr>
                <w:rFonts w:hint="eastAsia" w:ascii="仿宋_GB2312" w:hAnsi="仿宋_GB2312" w:eastAsia="仿宋_GB2312" w:cs="仿宋_GB2312"/>
                <w:b/>
                <w:bCs/>
                <w:sz w:val="21"/>
                <w:szCs w:val="21"/>
                <w:lang w:val="en-US" w:eastAsia="zh-CN"/>
              </w:rPr>
            </w:pPr>
            <w:r>
              <w:rPr>
                <w:rFonts w:hint="eastAsia" w:ascii="仿宋_GB2312" w:hAnsi="仿宋_GB2312" w:eastAsia="仿宋_GB2312" w:cs="仿宋_GB2312"/>
                <w:b/>
                <w:bCs/>
                <w:sz w:val="21"/>
                <w:szCs w:val="21"/>
                <w:lang w:val="en-US" w:eastAsia="zh-CN"/>
              </w:rPr>
              <w:t>12</w:t>
            </w:r>
          </w:p>
        </w:tc>
        <w:tc>
          <w:tcPr>
            <w:tcW w:w="1326" w:type="dxa"/>
            <w:noWrap w:val="0"/>
            <w:vAlign w:val="center"/>
          </w:tcPr>
          <w:p w14:paraId="5576C6E9">
            <w:pPr>
              <w:spacing w:line="36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color w:val="000000"/>
                <w:sz w:val="21"/>
                <w:szCs w:val="21"/>
              </w:rPr>
              <w:t>针对本项目</w:t>
            </w:r>
            <w:r>
              <w:rPr>
                <w:rFonts w:hint="eastAsia" w:ascii="仿宋_GB2312" w:hAnsi="仿宋_GB2312" w:eastAsia="仿宋_GB2312" w:cs="仿宋_GB2312"/>
                <w:b/>
                <w:color w:val="000000"/>
                <w:sz w:val="21"/>
                <w:szCs w:val="21"/>
                <w:lang w:eastAsia="zh-CN"/>
              </w:rPr>
              <w:t>的</w:t>
            </w:r>
            <w:r>
              <w:rPr>
                <w:rFonts w:hint="eastAsia" w:ascii="仿宋_GB2312" w:hAnsi="仿宋_GB2312" w:eastAsia="仿宋_GB2312" w:cs="仿宋_GB2312"/>
                <w:b/>
                <w:color w:val="000000"/>
                <w:sz w:val="21"/>
                <w:szCs w:val="21"/>
              </w:rPr>
              <w:t>管理制度方案</w:t>
            </w:r>
          </w:p>
        </w:tc>
      </w:tr>
      <w:tr w14:paraId="6F7E9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3" w:type="dxa"/>
            <w:vMerge w:val="continue"/>
            <w:noWrap w:val="0"/>
            <w:vAlign w:val="center"/>
          </w:tcPr>
          <w:p w14:paraId="19E573CD">
            <w:pPr>
              <w:spacing w:line="390" w:lineRule="exact"/>
              <w:ind w:right="-168" w:rightChars="-80"/>
              <w:jc w:val="center"/>
              <w:rPr>
                <w:rFonts w:hint="eastAsia" w:ascii="仿宋_GB2312" w:hAnsi="仿宋_GB2312" w:eastAsia="仿宋_GB2312" w:cs="仿宋_GB2312"/>
                <w:b/>
                <w:sz w:val="21"/>
                <w:szCs w:val="21"/>
              </w:rPr>
            </w:pPr>
          </w:p>
        </w:tc>
        <w:tc>
          <w:tcPr>
            <w:tcW w:w="1134" w:type="dxa"/>
            <w:noWrap w:val="0"/>
            <w:vAlign w:val="center"/>
          </w:tcPr>
          <w:p w14:paraId="3575E9AB">
            <w:pPr>
              <w:widowControl/>
              <w:spacing w:line="360" w:lineRule="exact"/>
              <w:jc w:val="center"/>
              <w:rPr>
                <w:rFonts w:hint="eastAsia" w:ascii="仿宋_GB2312" w:hAnsi="仿宋_GB2312" w:eastAsia="仿宋_GB2312" w:cs="仿宋_GB2312"/>
                <w:sz w:val="21"/>
                <w:szCs w:val="21"/>
                <w:lang w:eastAsia="zh-CN"/>
              </w:rPr>
            </w:pPr>
            <w:bookmarkStart w:id="74" w:name="OLE_LINK6"/>
            <w:r>
              <w:rPr>
                <w:rFonts w:hint="eastAsia" w:ascii="仿宋_GB2312" w:hAnsi="仿宋_GB2312" w:eastAsia="仿宋_GB2312" w:cs="仿宋_GB2312"/>
                <w:b/>
                <w:bCs/>
                <w:sz w:val="21"/>
                <w:szCs w:val="21"/>
                <w:lang w:eastAsia="zh-CN"/>
              </w:rPr>
              <w:t>食材安全保障措施</w:t>
            </w:r>
            <w:bookmarkEnd w:id="74"/>
          </w:p>
        </w:tc>
        <w:tc>
          <w:tcPr>
            <w:tcW w:w="5670" w:type="dxa"/>
            <w:noWrap w:val="0"/>
            <w:vAlign w:val="center"/>
          </w:tcPr>
          <w:p w14:paraId="5650A81F">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sz w:val="21"/>
                <w:szCs w:val="21"/>
              </w:rPr>
            </w:pPr>
            <w:r>
              <w:rPr>
                <w:rFonts w:hint="eastAsia" w:ascii="仿宋_GB2312" w:hAnsi="仿宋_GB2312" w:eastAsia="仿宋_GB2312" w:cs="仿宋_GB2312"/>
                <w:b/>
                <w:bCs/>
                <w:sz w:val="21"/>
                <w:szCs w:val="21"/>
              </w:rPr>
              <w:t>一档（</w:t>
            </w:r>
            <w:r>
              <w:rPr>
                <w:rFonts w:hint="eastAsia" w:ascii="仿宋_GB2312" w:hAnsi="仿宋_GB2312" w:eastAsia="仿宋_GB2312" w:cs="仿宋_GB2312"/>
                <w:b/>
                <w:bCs/>
                <w:sz w:val="21"/>
                <w:szCs w:val="21"/>
                <w:lang w:val="en-US" w:eastAsia="zh-CN"/>
              </w:rPr>
              <w:t>13</w:t>
            </w:r>
            <w:r>
              <w:rPr>
                <w:rFonts w:hint="eastAsia" w:ascii="仿宋_GB2312" w:hAnsi="仿宋_GB2312" w:eastAsia="仿宋_GB2312" w:cs="仿宋_GB2312"/>
                <w:b/>
                <w:bCs/>
                <w:sz w:val="21"/>
                <w:szCs w:val="21"/>
              </w:rPr>
              <w:t>分）：</w:t>
            </w:r>
            <w:r>
              <w:rPr>
                <w:rFonts w:hint="eastAsia" w:ascii="仿宋_GB2312" w:hAnsi="仿宋_GB2312" w:eastAsia="仿宋_GB2312" w:cs="仿宋_GB2312"/>
                <w:color w:val="auto"/>
                <w:sz w:val="21"/>
                <w:szCs w:val="21"/>
                <w:highlight w:val="none"/>
              </w:rPr>
              <w:t>在二档基础上，方案针对采购需求，科学合理</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sz w:val="21"/>
                <w:szCs w:val="21"/>
              </w:rPr>
              <w:t>进货渠道</w:t>
            </w:r>
            <w:r>
              <w:rPr>
                <w:rFonts w:hint="eastAsia" w:ascii="仿宋_GB2312" w:hAnsi="仿宋_GB2312" w:eastAsia="仿宋_GB2312" w:cs="仿宋_GB2312"/>
                <w:color w:val="auto"/>
                <w:sz w:val="21"/>
                <w:szCs w:val="21"/>
                <w:highlight w:val="none"/>
              </w:rPr>
              <w:t>来源可查、资质齐全</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sz w:val="21"/>
                <w:szCs w:val="21"/>
              </w:rPr>
              <w:t>食材控制管理措施</w:t>
            </w:r>
            <w:r>
              <w:rPr>
                <w:rFonts w:hint="eastAsia" w:ascii="仿宋_GB2312" w:hAnsi="仿宋_GB2312" w:eastAsia="仿宋_GB2312" w:cs="仿宋_GB2312"/>
                <w:color w:val="auto"/>
                <w:sz w:val="21"/>
                <w:szCs w:val="21"/>
                <w:highlight w:val="none"/>
              </w:rPr>
              <w:t>能细化到各类别</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sz w:val="21"/>
                <w:szCs w:val="21"/>
              </w:rPr>
              <w:t>检验检疫措施</w:t>
            </w:r>
            <w:r>
              <w:rPr>
                <w:rFonts w:hint="eastAsia" w:ascii="仿宋_GB2312" w:hAnsi="仿宋_GB2312" w:eastAsia="仿宋_GB2312" w:cs="仿宋_GB2312"/>
                <w:color w:val="auto"/>
                <w:sz w:val="21"/>
                <w:szCs w:val="21"/>
                <w:highlight w:val="none"/>
                <w:lang w:val="en-US" w:eastAsia="zh-CN"/>
              </w:rPr>
              <w:t>科学</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sz w:val="21"/>
                <w:szCs w:val="21"/>
              </w:rPr>
              <w:t>食材质量标准管控措施</w:t>
            </w:r>
            <w:r>
              <w:rPr>
                <w:rFonts w:hint="eastAsia" w:ascii="仿宋_GB2312" w:hAnsi="仿宋_GB2312" w:eastAsia="仿宋_GB2312" w:cs="仿宋_GB2312"/>
                <w:color w:val="auto"/>
                <w:sz w:val="21"/>
                <w:szCs w:val="21"/>
                <w:highlight w:val="none"/>
                <w:lang w:val="en-US" w:eastAsia="zh-CN"/>
              </w:rPr>
              <w:t>严格，能有效把关食材质量，</w:t>
            </w:r>
            <w:r>
              <w:rPr>
                <w:rFonts w:hint="eastAsia" w:ascii="仿宋_GB2312" w:hAnsi="仿宋_GB2312" w:eastAsia="仿宋_GB2312" w:cs="仿宋_GB2312"/>
                <w:sz w:val="21"/>
                <w:szCs w:val="21"/>
              </w:rPr>
              <w:t>追溯方式</w:t>
            </w:r>
            <w:r>
              <w:rPr>
                <w:rFonts w:hint="eastAsia" w:ascii="仿宋_GB2312" w:hAnsi="仿宋_GB2312" w:eastAsia="仿宋_GB2312" w:cs="仿宋_GB2312"/>
                <w:color w:val="auto"/>
                <w:sz w:val="21"/>
                <w:szCs w:val="21"/>
                <w:highlight w:val="none"/>
              </w:rPr>
              <w:t>清晰、全程可查</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sz w:val="21"/>
                <w:szCs w:val="21"/>
              </w:rPr>
              <w:t>食材留样措施</w:t>
            </w:r>
            <w:r>
              <w:rPr>
                <w:rFonts w:hint="eastAsia" w:ascii="仿宋_GB2312" w:hAnsi="仿宋_GB2312" w:eastAsia="仿宋_GB2312" w:cs="仿宋_GB2312"/>
                <w:color w:val="auto"/>
                <w:sz w:val="21"/>
                <w:szCs w:val="21"/>
                <w:highlight w:val="none"/>
              </w:rPr>
              <w:t>规范</w:t>
            </w:r>
            <w:r>
              <w:rPr>
                <w:rFonts w:hint="eastAsia" w:ascii="仿宋_GB2312" w:hAnsi="仿宋_GB2312" w:eastAsia="仿宋_GB2312" w:cs="仿宋_GB2312"/>
                <w:color w:val="auto"/>
                <w:sz w:val="21"/>
                <w:szCs w:val="21"/>
                <w:highlight w:val="none"/>
                <w:lang w:val="en-US" w:eastAsia="zh-CN"/>
              </w:rPr>
              <w:t>严谨</w:t>
            </w:r>
            <w:r>
              <w:rPr>
                <w:rFonts w:hint="eastAsia" w:ascii="仿宋_GB2312" w:hAnsi="仿宋_GB2312" w:eastAsia="仿宋_GB2312" w:cs="仿宋_GB2312"/>
                <w:sz w:val="21"/>
                <w:szCs w:val="21"/>
              </w:rPr>
              <w:t>。</w:t>
            </w:r>
          </w:p>
          <w:p w14:paraId="48C641DD">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sz w:val="21"/>
                <w:szCs w:val="21"/>
              </w:rPr>
            </w:pPr>
            <w:r>
              <w:rPr>
                <w:rFonts w:hint="eastAsia" w:ascii="仿宋_GB2312" w:hAnsi="仿宋_GB2312" w:eastAsia="仿宋_GB2312" w:cs="仿宋_GB2312"/>
                <w:b/>
                <w:bCs/>
                <w:sz w:val="21"/>
                <w:szCs w:val="21"/>
              </w:rPr>
              <w:t>二档（</w:t>
            </w:r>
            <w:r>
              <w:rPr>
                <w:rFonts w:hint="eastAsia" w:ascii="仿宋_GB2312" w:hAnsi="仿宋_GB2312" w:eastAsia="仿宋_GB2312" w:cs="仿宋_GB2312"/>
                <w:b/>
                <w:bCs/>
                <w:sz w:val="21"/>
                <w:szCs w:val="21"/>
                <w:lang w:val="en-US" w:eastAsia="zh-CN"/>
              </w:rPr>
              <w:t>8</w:t>
            </w:r>
            <w:r>
              <w:rPr>
                <w:rFonts w:hint="eastAsia" w:ascii="仿宋_GB2312" w:hAnsi="仿宋_GB2312" w:eastAsia="仿宋_GB2312" w:cs="仿宋_GB2312"/>
                <w:b/>
                <w:bCs/>
                <w:sz w:val="21"/>
                <w:szCs w:val="21"/>
              </w:rPr>
              <w:t>分）：</w:t>
            </w:r>
            <w:r>
              <w:rPr>
                <w:rFonts w:hint="eastAsia" w:ascii="仿宋_GB2312" w:hAnsi="仿宋_GB2312" w:eastAsia="仿宋_GB2312" w:cs="仿宋_GB2312"/>
                <w:color w:val="auto"/>
                <w:sz w:val="21"/>
                <w:szCs w:val="21"/>
                <w:highlight w:val="none"/>
              </w:rPr>
              <w:t>在</w:t>
            </w:r>
            <w:r>
              <w:rPr>
                <w:rFonts w:hint="eastAsia" w:ascii="仿宋_GB2312" w:hAnsi="仿宋_GB2312" w:eastAsia="仿宋_GB2312" w:cs="仿宋_GB2312"/>
                <w:color w:val="auto"/>
                <w:sz w:val="21"/>
                <w:szCs w:val="21"/>
                <w:highlight w:val="none"/>
                <w:lang w:eastAsia="zh-CN"/>
              </w:rPr>
              <w:t>三</w:t>
            </w:r>
            <w:r>
              <w:rPr>
                <w:rFonts w:hint="eastAsia" w:ascii="仿宋_GB2312" w:hAnsi="仿宋_GB2312" w:eastAsia="仿宋_GB2312" w:cs="仿宋_GB2312"/>
                <w:color w:val="auto"/>
                <w:sz w:val="21"/>
                <w:szCs w:val="21"/>
                <w:highlight w:val="none"/>
              </w:rPr>
              <w:t>档基础上，</w:t>
            </w:r>
            <w:r>
              <w:rPr>
                <w:rFonts w:hint="eastAsia" w:ascii="仿宋_GB2312" w:hAnsi="仿宋_GB2312" w:eastAsia="仿宋_GB2312" w:cs="仿宋_GB2312"/>
                <w:sz w:val="21"/>
                <w:szCs w:val="21"/>
              </w:rPr>
              <w:t>进货渠道、食材控制管理措施、检验检疫措施、追溯方式等方面</w:t>
            </w:r>
            <w:r>
              <w:rPr>
                <w:rFonts w:hint="eastAsia" w:ascii="仿宋_GB2312" w:hAnsi="仿宋_GB2312" w:eastAsia="仿宋_GB2312" w:cs="仿宋_GB2312"/>
                <w:color w:val="auto"/>
                <w:sz w:val="21"/>
                <w:szCs w:val="21"/>
                <w:highlight w:val="none"/>
              </w:rPr>
              <w:t>均明确了具体执行要求</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color w:val="auto"/>
                <w:sz w:val="21"/>
                <w:szCs w:val="21"/>
                <w:highlight w:val="none"/>
              </w:rPr>
              <w:t>食材质量标准管控措施</w:t>
            </w:r>
            <w:r>
              <w:rPr>
                <w:rFonts w:hint="eastAsia" w:ascii="仿宋_GB2312" w:hAnsi="仿宋_GB2312" w:eastAsia="仿宋_GB2312" w:cs="仿宋_GB2312"/>
                <w:color w:val="auto"/>
                <w:sz w:val="21"/>
                <w:szCs w:val="21"/>
                <w:highlight w:val="none"/>
                <w:lang w:val="en-US" w:eastAsia="zh-CN"/>
              </w:rPr>
              <w:t>符合实际且有效</w:t>
            </w:r>
            <w:r>
              <w:rPr>
                <w:rFonts w:hint="eastAsia" w:ascii="仿宋_GB2312" w:hAnsi="仿宋_GB2312" w:eastAsia="仿宋_GB2312" w:cs="仿宋_GB2312"/>
                <w:sz w:val="21"/>
                <w:szCs w:val="21"/>
              </w:rPr>
              <w:t>。</w:t>
            </w:r>
          </w:p>
          <w:p w14:paraId="681C2D95">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sz w:val="21"/>
                <w:szCs w:val="21"/>
              </w:rPr>
            </w:pPr>
            <w:r>
              <w:rPr>
                <w:rFonts w:hint="eastAsia" w:ascii="仿宋_GB2312" w:hAnsi="仿宋_GB2312" w:eastAsia="仿宋_GB2312" w:cs="仿宋_GB2312"/>
                <w:b/>
                <w:bCs/>
                <w:sz w:val="21"/>
                <w:szCs w:val="21"/>
              </w:rPr>
              <w:t>三档（</w:t>
            </w:r>
            <w:r>
              <w:rPr>
                <w:rFonts w:hint="eastAsia" w:ascii="仿宋_GB2312" w:hAnsi="仿宋_GB2312" w:eastAsia="仿宋_GB2312" w:cs="仿宋_GB2312"/>
                <w:b/>
                <w:bCs/>
                <w:sz w:val="21"/>
                <w:szCs w:val="21"/>
                <w:lang w:val="en-US" w:eastAsia="zh-CN"/>
              </w:rPr>
              <w:t>4</w:t>
            </w:r>
            <w:r>
              <w:rPr>
                <w:rFonts w:hint="eastAsia" w:ascii="仿宋_GB2312" w:hAnsi="仿宋_GB2312" w:eastAsia="仿宋_GB2312" w:cs="仿宋_GB2312"/>
                <w:b/>
                <w:bCs/>
                <w:sz w:val="21"/>
                <w:szCs w:val="21"/>
              </w:rPr>
              <w:t>分）：</w:t>
            </w:r>
            <w:r>
              <w:rPr>
                <w:rFonts w:hint="eastAsia" w:ascii="仿宋_GB2312" w:hAnsi="仿宋_GB2312" w:eastAsia="仿宋_GB2312" w:cs="仿宋_GB2312"/>
                <w:color w:val="auto"/>
                <w:sz w:val="21"/>
                <w:szCs w:val="21"/>
                <w:highlight w:val="none"/>
              </w:rPr>
              <w:t>方案满足采购需求</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sz w:val="21"/>
                <w:szCs w:val="21"/>
              </w:rPr>
              <w:t>进货渠道、食材控制管理措施、检验检疫措施、食材质量标准管控措施、追溯方式等方面描述简单。</w:t>
            </w:r>
          </w:p>
          <w:p w14:paraId="70919FEF">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sz w:val="21"/>
                <w:szCs w:val="21"/>
              </w:rPr>
            </w:pPr>
            <w:bookmarkStart w:id="75" w:name="OLE_LINK2"/>
            <w:r>
              <w:rPr>
                <w:rFonts w:hint="eastAsia" w:ascii="仿宋_GB2312" w:hAnsi="仿宋_GB2312" w:eastAsia="仿宋_GB2312" w:cs="仿宋_GB2312"/>
                <w:b/>
                <w:bCs/>
                <w:color w:val="auto"/>
                <w:sz w:val="21"/>
                <w:szCs w:val="21"/>
              </w:rPr>
              <w:t>注：未提供方案或提供的内容与本项目无关的得0分。</w:t>
            </w:r>
            <w:bookmarkEnd w:id="75"/>
          </w:p>
        </w:tc>
        <w:tc>
          <w:tcPr>
            <w:tcW w:w="1134" w:type="dxa"/>
            <w:noWrap w:val="0"/>
            <w:vAlign w:val="center"/>
          </w:tcPr>
          <w:p w14:paraId="46F26999">
            <w:pPr>
              <w:spacing w:line="360" w:lineRule="exact"/>
              <w:jc w:val="center"/>
              <w:rPr>
                <w:rFonts w:hint="eastAsia" w:ascii="仿宋_GB2312" w:hAnsi="仿宋_GB2312" w:eastAsia="仿宋_GB2312" w:cs="仿宋_GB2312"/>
                <w:b/>
                <w:bCs/>
                <w:sz w:val="21"/>
                <w:szCs w:val="21"/>
                <w:lang w:val="en-US" w:eastAsia="zh-CN"/>
              </w:rPr>
            </w:pPr>
            <w:r>
              <w:rPr>
                <w:rFonts w:hint="eastAsia" w:ascii="仿宋_GB2312" w:hAnsi="仿宋_GB2312" w:eastAsia="仿宋_GB2312" w:cs="仿宋_GB2312"/>
                <w:b/>
                <w:bCs/>
                <w:sz w:val="21"/>
                <w:szCs w:val="21"/>
                <w:lang w:val="en-US" w:eastAsia="zh-CN"/>
              </w:rPr>
              <w:t>13</w:t>
            </w:r>
          </w:p>
        </w:tc>
        <w:tc>
          <w:tcPr>
            <w:tcW w:w="1326" w:type="dxa"/>
            <w:noWrap w:val="0"/>
            <w:vAlign w:val="center"/>
          </w:tcPr>
          <w:p w14:paraId="1D0CB5A8">
            <w:pPr>
              <w:spacing w:line="360" w:lineRule="exact"/>
              <w:jc w:val="center"/>
              <w:rPr>
                <w:rFonts w:hint="eastAsia" w:ascii="仿宋_GB2312" w:hAnsi="仿宋_GB2312" w:eastAsia="仿宋_GB2312" w:cs="仿宋_GB2312"/>
                <w:b/>
                <w:bCs/>
                <w:sz w:val="21"/>
                <w:szCs w:val="21"/>
                <w:lang w:eastAsia="zh-CN"/>
              </w:rPr>
            </w:pPr>
            <w:r>
              <w:rPr>
                <w:rFonts w:hint="eastAsia" w:ascii="仿宋_GB2312" w:hAnsi="仿宋_GB2312" w:eastAsia="仿宋_GB2312" w:cs="仿宋_GB2312"/>
                <w:b/>
                <w:bCs/>
                <w:color w:val="000000"/>
                <w:sz w:val="21"/>
                <w:szCs w:val="21"/>
                <w:lang w:eastAsia="zh-CN"/>
              </w:rPr>
              <w:t>食材安全保障措施</w:t>
            </w:r>
          </w:p>
        </w:tc>
      </w:tr>
      <w:tr w14:paraId="72935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3" w:type="dxa"/>
            <w:vMerge w:val="continue"/>
            <w:noWrap w:val="0"/>
            <w:vAlign w:val="center"/>
          </w:tcPr>
          <w:p w14:paraId="03B7ED54">
            <w:pPr>
              <w:spacing w:line="390" w:lineRule="exact"/>
              <w:ind w:right="-168" w:rightChars="-80"/>
              <w:jc w:val="center"/>
              <w:rPr>
                <w:rFonts w:hint="eastAsia" w:ascii="仿宋_GB2312" w:hAnsi="仿宋_GB2312" w:eastAsia="仿宋_GB2312" w:cs="仿宋_GB2312"/>
                <w:sz w:val="21"/>
                <w:szCs w:val="21"/>
              </w:rPr>
            </w:pPr>
          </w:p>
        </w:tc>
        <w:tc>
          <w:tcPr>
            <w:tcW w:w="1134" w:type="dxa"/>
            <w:noWrap w:val="0"/>
            <w:vAlign w:val="center"/>
          </w:tcPr>
          <w:p w14:paraId="5BF942B3">
            <w:pPr>
              <w:widowControl/>
              <w:spacing w:line="360" w:lineRule="exact"/>
              <w:jc w:val="center"/>
              <w:rPr>
                <w:rFonts w:hint="eastAsia" w:ascii="仿宋_GB2312" w:hAnsi="仿宋_GB2312" w:eastAsia="仿宋_GB2312" w:cs="仿宋_GB2312"/>
                <w:b/>
                <w:sz w:val="21"/>
                <w:szCs w:val="21"/>
              </w:rPr>
            </w:pPr>
            <w:bookmarkStart w:id="76" w:name="OLE_LINK8"/>
            <w:r>
              <w:rPr>
                <w:rFonts w:hint="eastAsia" w:ascii="仿宋_GB2312" w:hAnsi="仿宋_GB2312" w:eastAsia="仿宋_GB2312" w:cs="仿宋_GB2312"/>
                <w:b/>
                <w:sz w:val="21"/>
                <w:szCs w:val="21"/>
              </w:rPr>
              <w:t>配送方案</w:t>
            </w:r>
            <w:bookmarkEnd w:id="76"/>
          </w:p>
        </w:tc>
        <w:tc>
          <w:tcPr>
            <w:tcW w:w="5670" w:type="dxa"/>
            <w:noWrap w:val="0"/>
            <w:vAlign w:val="center"/>
          </w:tcPr>
          <w:p w14:paraId="4B507C74">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sz w:val="21"/>
                <w:szCs w:val="21"/>
              </w:rPr>
            </w:pPr>
            <w:r>
              <w:rPr>
                <w:rFonts w:hint="eastAsia" w:ascii="仿宋_GB2312" w:hAnsi="仿宋_GB2312" w:eastAsia="仿宋_GB2312" w:cs="仿宋_GB2312"/>
                <w:b/>
                <w:bCs/>
                <w:sz w:val="21"/>
                <w:szCs w:val="21"/>
              </w:rPr>
              <w:t>一档（</w:t>
            </w:r>
            <w:r>
              <w:rPr>
                <w:rFonts w:hint="eastAsia" w:ascii="仿宋_GB2312" w:hAnsi="仿宋_GB2312" w:eastAsia="仿宋_GB2312" w:cs="仿宋_GB2312"/>
                <w:b/>
                <w:bCs/>
                <w:sz w:val="21"/>
                <w:szCs w:val="21"/>
                <w:lang w:val="en-US" w:eastAsia="zh-CN"/>
              </w:rPr>
              <w:t>13</w:t>
            </w:r>
            <w:r>
              <w:rPr>
                <w:rFonts w:hint="eastAsia" w:ascii="仿宋_GB2312" w:hAnsi="仿宋_GB2312" w:eastAsia="仿宋_GB2312" w:cs="仿宋_GB2312"/>
                <w:b/>
                <w:bCs/>
                <w:sz w:val="21"/>
                <w:szCs w:val="21"/>
              </w:rPr>
              <w:t>分）：</w:t>
            </w:r>
            <w:r>
              <w:rPr>
                <w:rFonts w:hint="eastAsia" w:ascii="仿宋_GB2312" w:hAnsi="仿宋_GB2312" w:eastAsia="仿宋_GB2312" w:cs="仿宋_GB2312"/>
                <w:color w:val="auto"/>
                <w:sz w:val="21"/>
                <w:szCs w:val="21"/>
                <w:highlight w:val="none"/>
              </w:rPr>
              <w:t>在二档基础上，</w:t>
            </w:r>
            <w:r>
              <w:rPr>
                <w:rFonts w:hint="eastAsia" w:ascii="仿宋_GB2312" w:hAnsi="仿宋_GB2312" w:eastAsia="仿宋_GB2312" w:cs="仿宋_GB2312"/>
                <w:sz w:val="21"/>
                <w:szCs w:val="21"/>
              </w:rPr>
              <w:t>食材配送的流程</w:t>
            </w:r>
            <w:r>
              <w:rPr>
                <w:rFonts w:hint="eastAsia" w:ascii="仿宋_GB2312" w:hAnsi="仿宋_GB2312" w:eastAsia="仿宋_GB2312" w:cs="仿宋_GB2312"/>
                <w:color w:val="auto"/>
                <w:sz w:val="21"/>
                <w:szCs w:val="21"/>
                <w:highlight w:val="none"/>
              </w:rPr>
              <w:t>对按时按量送达有明确的保障安排</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sz w:val="21"/>
                <w:szCs w:val="21"/>
              </w:rPr>
              <w:t>运输方式</w:t>
            </w:r>
            <w:r>
              <w:rPr>
                <w:rFonts w:hint="eastAsia" w:ascii="仿宋_GB2312" w:hAnsi="仿宋_GB2312" w:eastAsia="仿宋_GB2312" w:cs="仿宋_GB2312"/>
                <w:color w:val="auto"/>
                <w:sz w:val="21"/>
                <w:szCs w:val="21"/>
                <w:highlight w:val="none"/>
              </w:rPr>
              <w:t>对食材卫生和不受污染有具体的防护办法</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sz w:val="21"/>
                <w:szCs w:val="21"/>
              </w:rPr>
              <w:t>加工、包装、卫生、保鲜、损耗控制等措施优秀，</w:t>
            </w:r>
            <w:r>
              <w:rPr>
                <w:rFonts w:hint="eastAsia" w:ascii="仿宋_GB2312" w:hAnsi="仿宋_GB2312" w:eastAsia="仿宋_GB2312" w:cs="仿宋_GB2312"/>
                <w:sz w:val="21"/>
                <w:szCs w:val="21"/>
                <w:lang w:eastAsia="zh-CN"/>
              </w:rPr>
              <w:t>描述详细、</w:t>
            </w:r>
            <w:r>
              <w:rPr>
                <w:rFonts w:hint="eastAsia" w:ascii="仿宋_GB2312" w:hAnsi="仿宋_GB2312" w:eastAsia="仿宋_GB2312" w:cs="仿宋_GB2312"/>
                <w:sz w:val="21"/>
                <w:szCs w:val="21"/>
              </w:rPr>
              <w:t>可操作</w:t>
            </w:r>
            <w:r>
              <w:rPr>
                <w:rFonts w:hint="eastAsia" w:ascii="仿宋_GB2312" w:hAnsi="仿宋_GB2312" w:eastAsia="仿宋_GB2312" w:cs="仿宋_GB2312"/>
                <w:sz w:val="21"/>
                <w:szCs w:val="21"/>
                <w:lang w:eastAsia="zh-CN"/>
              </w:rPr>
              <w:t>性强</w:t>
            </w:r>
            <w:r>
              <w:rPr>
                <w:rFonts w:hint="eastAsia" w:ascii="仿宋_GB2312" w:hAnsi="仿宋_GB2312" w:eastAsia="仿宋_GB2312" w:cs="仿宋_GB2312"/>
                <w:sz w:val="21"/>
                <w:szCs w:val="21"/>
              </w:rPr>
              <w:t>。</w:t>
            </w:r>
          </w:p>
          <w:p w14:paraId="07DE25C6">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sz w:val="21"/>
                <w:szCs w:val="21"/>
              </w:rPr>
            </w:pPr>
            <w:r>
              <w:rPr>
                <w:rFonts w:hint="eastAsia" w:ascii="仿宋_GB2312" w:hAnsi="仿宋_GB2312" w:eastAsia="仿宋_GB2312" w:cs="仿宋_GB2312"/>
                <w:b/>
                <w:bCs/>
                <w:sz w:val="21"/>
                <w:szCs w:val="21"/>
              </w:rPr>
              <w:t>二档（</w:t>
            </w:r>
            <w:r>
              <w:rPr>
                <w:rFonts w:hint="eastAsia" w:ascii="仿宋_GB2312" w:hAnsi="仿宋_GB2312" w:eastAsia="仿宋_GB2312" w:cs="仿宋_GB2312"/>
                <w:b/>
                <w:bCs/>
                <w:sz w:val="21"/>
                <w:szCs w:val="21"/>
                <w:lang w:val="en-US" w:eastAsia="zh-CN"/>
              </w:rPr>
              <w:t>8</w:t>
            </w:r>
            <w:r>
              <w:rPr>
                <w:rFonts w:hint="eastAsia" w:ascii="仿宋_GB2312" w:hAnsi="仿宋_GB2312" w:eastAsia="仿宋_GB2312" w:cs="仿宋_GB2312"/>
                <w:b/>
                <w:bCs/>
                <w:sz w:val="21"/>
                <w:szCs w:val="21"/>
              </w:rPr>
              <w:t>分）：</w:t>
            </w:r>
            <w:r>
              <w:rPr>
                <w:rFonts w:hint="eastAsia" w:ascii="仿宋_GB2312" w:hAnsi="仿宋_GB2312" w:eastAsia="仿宋_GB2312" w:cs="仿宋_GB2312"/>
                <w:color w:val="auto"/>
                <w:sz w:val="21"/>
                <w:szCs w:val="21"/>
                <w:highlight w:val="none"/>
              </w:rPr>
              <w:t>在</w:t>
            </w:r>
            <w:r>
              <w:rPr>
                <w:rFonts w:hint="eastAsia" w:ascii="仿宋_GB2312" w:hAnsi="仿宋_GB2312" w:eastAsia="仿宋_GB2312" w:cs="仿宋_GB2312"/>
                <w:color w:val="auto"/>
                <w:sz w:val="21"/>
                <w:szCs w:val="21"/>
                <w:highlight w:val="none"/>
                <w:lang w:eastAsia="zh-CN"/>
              </w:rPr>
              <w:t>三</w:t>
            </w:r>
            <w:r>
              <w:rPr>
                <w:rFonts w:hint="eastAsia" w:ascii="仿宋_GB2312" w:hAnsi="仿宋_GB2312" w:eastAsia="仿宋_GB2312" w:cs="仿宋_GB2312"/>
                <w:color w:val="auto"/>
                <w:sz w:val="21"/>
                <w:szCs w:val="21"/>
                <w:highlight w:val="none"/>
              </w:rPr>
              <w:t>档基础上，</w:t>
            </w:r>
            <w:r>
              <w:rPr>
                <w:rFonts w:hint="eastAsia" w:ascii="仿宋_GB2312" w:hAnsi="仿宋_GB2312" w:eastAsia="仿宋_GB2312" w:cs="仿宋_GB2312"/>
                <w:sz w:val="21"/>
                <w:szCs w:val="21"/>
              </w:rPr>
              <w:t>食材配送的流程、运输方式、加工、包装、卫生等</w:t>
            </w:r>
            <w:r>
              <w:rPr>
                <w:rFonts w:hint="eastAsia" w:ascii="仿宋_GB2312" w:hAnsi="仿宋_GB2312" w:eastAsia="仿宋_GB2312" w:cs="仿宋_GB2312"/>
                <w:color w:val="auto"/>
                <w:sz w:val="21"/>
                <w:szCs w:val="21"/>
                <w:highlight w:val="none"/>
              </w:rPr>
              <w:t>方面均有执行措施，能保证配送质量</w:t>
            </w:r>
            <w:r>
              <w:rPr>
                <w:rFonts w:hint="eastAsia" w:ascii="仿宋_GB2312" w:hAnsi="仿宋_GB2312" w:eastAsia="仿宋_GB2312" w:cs="仿宋_GB2312"/>
                <w:sz w:val="21"/>
                <w:szCs w:val="21"/>
              </w:rPr>
              <w:t>，</w:t>
            </w:r>
            <w:r>
              <w:rPr>
                <w:rFonts w:hint="eastAsia" w:ascii="仿宋_GB2312" w:hAnsi="仿宋_GB2312" w:eastAsia="仿宋_GB2312" w:cs="仿宋_GB2312"/>
                <w:sz w:val="21"/>
                <w:szCs w:val="21"/>
                <w:lang w:eastAsia="zh-CN"/>
              </w:rPr>
              <w:t>描述较详细，可操作性较强</w:t>
            </w:r>
            <w:r>
              <w:rPr>
                <w:rFonts w:hint="eastAsia" w:ascii="仿宋_GB2312" w:hAnsi="仿宋_GB2312" w:eastAsia="仿宋_GB2312" w:cs="仿宋_GB2312"/>
                <w:sz w:val="21"/>
                <w:szCs w:val="21"/>
              </w:rPr>
              <w:t>。</w:t>
            </w:r>
          </w:p>
          <w:p w14:paraId="0D2FEDDF">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sz w:val="21"/>
                <w:szCs w:val="21"/>
              </w:rPr>
            </w:pPr>
            <w:r>
              <w:rPr>
                <w:rFonts w:hint="eastAsia" w:ascii="仿宋_GB2312" w:hAnsi="仿宋_GB2312" w:eastAsia="仿宋_GB2312" w:cs="仿宋_GB2312"/>
                <w:b/>
                <w:bCs/>
                <w:sz w:val="21"/>
                <w:szCs w:val="21"/>
              </w:rPr>
              <w:t>三档（</w:t>
            </w:r>
            <w:r>
              <w:rPr>
                <w:rFonts w:hint="eastAsia" w:ascii="仿宋_GB2312" w:hAnsi="仿宋_GB2312" w:eastAsia="仿宋_GB2312" w:cs="仿宋_GB2312"/>
                <w:b/>
                <w:bCs/>
                <w:sz w:val="21"/>
                <w:szCs w:val="21"/>
                <w:lang w:val="en-US" w:eastAsia="zh-CN"/>
              </w:rPr>
              <w:t>4</w:t>
            </w:r>
            <w:r>
              <w:rPr>
                <w:rFonts w:hint="eastAsia" w:ascii="仿宋_GB2312" w:hAnsi="仿宋_GB2312" w:eastAsia="仿宋_GB2312" w:cs="仿宋_GB2312"/>
                <w:b/>
                <w:bCs/>
                <w:sz w:val="21"/>
                <w:szCs w:val="21"/>
              </w:rPr>
              <w:t>分）：</w:t>
            </w:r>
            <w:r>
              <w:rPr>
                <w:rFonts w:hint="eastAsia" w:ascii="仿宋_GB2312" w:hAnsi="仿宋_GB2312" w:eastAsia="仿宋_GB2312" w:cs="仿宋_GB2312"/>
                <w:color w:val="auto"/>
                <w:sz w:val="21"/>
                <w:szCs w:val="21"/>
                <w:highlight w:val="none"/>
              </w:rPr>
              <w:t>方案满足采购需求</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sz w:val="21"/>
                <w:szCs w:val="21"/>
              </w:rPr>
              <w:t>食材配送的流程、运输方式、加工等措施合理</w:t>
            </w:r>
            <w:r>
              <w:rPr>
                <w:rFonts w:hint="eastAsia" w:ascii="仿宋_GB2312" w:hAnsi="仿宋_GB2312" w:eastAsia="仿宋_GB2312" w:cs="仿宋_GB2312"/>
                <w:sz w:val="21"/>
                <w:szCs w:val="21"/>
                <w:lang w:eastAsia="zh-CN"/>
              </w:rPr>
              <w:t>，可操作性一般</w:t>
            </w:r>
            <w:r>
              <w:rPr>
                <w:rFonts w:hint="eastAsia" w:ascii="仿宋_GB2312" w:hAnsi="仿宋_GB2312" w:eastAsia="仿宋_GB2312" w:cs="仿宋_GB2312"/>
                <w:sz w:val="21"/>
                <w:szCs w:val="21"/>
              </w:rPr>
              <w:t>。</w:t>
            </w:r>
          </w:p>
          <w:p w14:paraId="3E2C67A0">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sz w:val="21"/>
                <w:szCs w:val="21"/>
              </w:rPr>
            </w:pPr>
            <w:bookmarkStart w:id="77" w:name="OLE_LINK4"/>
            <w:r>
              <w:rPr>
                <w:rFonts w:hint="eastAsia" w:ascii="仿宋_GB2312" w:hAnsi="仿宋_GB2312" w:eastAsia="仿宋_GB2312" w:cs="仿宋_GB2312"/>
                <w:b/>
                <w:bCs/>
                <w:color w:val="auto"/>
                <w:sz w:val="21"/>
                <w:szCs w:val="21"/>
              </w:rPr>
              <w:t>注：未提供方案或提供的内容与本项目无关的得0分。</w:t>
            </w:r>
            <w:bookmarkEnd w:id="77"/>
          </w:p>
        </w:tc>
        <w:tc>
          <w:tcPr>
            <w:tcW w:w="1134" w:type="dxa"/>
            <w:noWrap w:val="0"/>
            <w:vAlign w:val="center"/>
          </w:tcPr>
          <w:p w14:paraId="448E922F">
            <w:pPr>
              <w:spacing w:line="360" w:lineRule="exact"/>
              <w:jc w:val="center"/>
              <w:rPr>
                <w:rFonts w:hint="eastAsia" w:ascii="仿宋_GB2312" w:hAnsi="仿宋_GB2312" w:eastAsia="仿宋_GB2312" w:cs="仿宋_GB2312"/>
                <w:b/>
                <w:bCs/>
                <w:sz w:val="21"/>
                <w:szCs w:val="21"/>
                <w:lang w:val="en-US" w:eastAsia="zh-CN"/>
              </w:rPr>
            </w:pPr>
            <w:r>
              <w:rPr>
                <w:rFonts w:hint="eastAsia" w:ascii="仿宋_GB2312" w:hAnsi="仿宋_GB2312" w:eastAsia="仿宋_GB2312" w:cs="仿宋_GB2312"/>
                <w:b/>
                <w:bCs/>
                <w:sz w:val="21"/>
                <w:szCs w:val="21"/>
                <w:lang w:val="en-US" w:eastAsia="zh-CN"/>
              </w:rPr>
              <w:t>13</w:t>
            </w:r>
          </w:p>
        </w:tc>
        <w:tc>
          <w:tcPr>
            <w:tcW w:w="1326" w:type="dxa"/>
            <w:noWrap w:val="0"/>
            <w:vAlign w:val="center"/>
          </w:tcPr>
          <w:p w14:paraId="4F99B4CC">
            <w:pPr>
              <w:spacing w:line="36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b/>
                <w:sz w:val="21"/>
                <w:szCs w:val="21"/>
              </w:rPr>
              <w:t>配送方案</w:t>
            </w:r>
          </w:p>
        </w:tc>
      </w:tr>
      <w:tr w14:paraId="57A3AE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3" w:type="dxa"/>
            <w:vMerge w:val="continue"/>
            <w:noWrap w:val="0"/>
            <w:vAlign w:val="center"/>
          </w:tcPr>
          <w:p w14:paraId="46B6B725">
            <w:pPr>
              <w:spacing w:line="390" w:lineRule="exact"/>
              <w:ind w:right="-168" w:rightChars="-80"/>
              <w:jc w:val="center"/>
              <w:rPr>
                <w:rFonts w:hint="eastAsia" w:ascii="仿宋_GB2312" w:hAnsi="仿宋_GB2312" w:eastAsia="仿宋_GB2312" w:cs="仿宋_GB2312"/>
                <w:sz w:val="21"/>
                <w:szCs w:val="21"/>
              </w:rPr>
            </w:pPr>
          </w:p>
        </w:tc>
        <w:tc>
          <w:tcPr>
            <w:tcW w:w="1134" w:type="dxa"/>
            <w:noWrap w:val="0"/>
            <w:vAlign w:val="center"/>
          </w:tcPr>
          <w:p w14:paraId="7BE8E591">
            <w:pPr>
              <w:spacing w:line="360" w:lineRule="exact"/>
              <w:jc w:val="center"/>
              <w:rPr>
                <w:rFonts w:hint="eastAsia" w:ascii="仿宋_GB2312" w:hAnsi="仿宋_GB2312" w:eastAsia="仿宋_GB2312" w:cs="仿宋_GB2312"/>
                <w:b/>
                <w:sz w:val="21"/>
                <w:szCs w:val="21"/>
              </w:rPr>
            </w:pPr>
            <w:bookmarkStart w:id="78" w:name="OLE_LINK9"/>
            <w:r>
              <w:rPr>
                <w:rFonts w:hint="eastAsia" w:ascii="仿宋_GB2312" w:hAnsi="仿宋_GB2312" w:eastAsia="仿宋_GB2312" w:cs="仿宋_GB2312"/>
                <w:b/>
                <w:sz w:val="21"/>
                <w:szCs w:val="21"/>
              </w:rPr>
              <w:t>服务方案</w:t>
            </w:r>
          </w:p>
        </w:tc>
        <w:tc>
          <w:tcPr>
            <w:tcW w:w="5670" w:type="dxa"/>
            <w:noWrap w:val="0"/>
            <w:vAlign w:val="center"/>
          </w:tcPr>
          <w:p w14:paraId="727E1967">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val="0"/>
                <w:bCs w:val="0"/>
                <w:sz w:val="21"/>
                <w:szCs w:val="21"/>
              </w:rPr>
            </w:pPr>
            <w:r>
              <w:rPr>
                <w:rFonts w:hint="eastAsia" w:ascii="仿宋_GB2312" w:hAnsi="仿宋_GB2312" w:eastAsia="仿宋_GB2312" w:cs="仿宋_GB2312"/>
                <w:b/>
                <w:bCs/>
                <w:sz w:val="21"/>
                <w:szCs w:val="21"/>
              </w:rPr>
              <w:t>一档（1</w:t>
            </w:r>
            <w:r>
              <w:rPr>
                <w:rFonts w:hint="eastAsia" w:ascii="仿宋_GB2312" w:hAnsi="仿宋_GB2312" w:eastAsia="仿宋_GB2312" w:cs="仿宋_GB2312"/>
                <w:b/>
                <w:bCs/>
                <w:sz w:val="21"/>
                <w:szCs w:val="21"/>
                <w:lang w:val="en-US" w:eastAsia="zh-CN"/>
              </w:rPr>
              <w:t>5</w:t>
            </w:r>
            <w:r>
              <w:rPr>
                <w:rFonts w:hint="eastAsia" w:ascii="仿宋_GB2312" w:hAnsi="仿宋_GB2312" w:eastAsia="仿宋_GB2312" w:cs="仿宋_GB2312"/>
                <w:b/>
                <w:bCs/>
                <w:sz w:val="21"/>
                <w:szCs w:val="21"/>
              </w:rPr>
              <w:t>分）：</w:t>
            </w:r>
            <w:r>
              <w:rPr>
                <w:rFonts w:hint="eastAsia" w:ascii="仿宋_GB2312" w:hAnsi="仿宋_GB2312" w:eastAsia="仿宋_GB2312" w:cs="仿宋_GB2312"/>
                <w:color w:val="auto"/>
                <w:sz w:val="21"/>
                <w:szCs w:val="21"/>
                <w:highlight w:val="none"/>
              </w:rPr>
              <w:t>在二档基础上，</w:t>
            </w:r>
            <w:r>
              <w:rPr>
                <w:rFonts w:hint="eastAsia" w:ascii="仿宋_GB2312" w:hAnsi="仿宋_GB2312" w:eastAsia="仿宋_GB2312" w:cs="仿宋_GB2312"/>
                <w:b w:val="0"/>
                <w:bCs w:val="0"/>
                <w:sz w:val="21"/>
                <w:szCs w:val="21"/>
              </w:rPr>
              <w:t>项目人员的管理架构</w:t>
            </w:r>
            <w:r>
              <w:rPr>
                <w:rFonts w:hint="eastAsia" w:ascii="仿宋_GB2312" w:hAnsi="仿宋_GB2312" w:eastAsia="仿宋_GB2312" w:cs="仿宋_GB2312"/>
                <w:color w:val="auto"/>
                <w:sz w:val="21"/>
                <w:szCs w:val="21"/>
                <w:highlight w:val="none"/>
              </w:rPr>
              <w:t>阐述清晰、权责分明</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b w:val="0"/>
                <w:bCs w:val="0"/>
                <w:sz w:val="21"/>
                <w:szCs w:val="21"/>
              </w:rPr>
              <w:t>人员岗位配置合理、分工明确</w:t>
            </w:r>
            <w:r>
              <w:rPr>
                <w:rFonts w:hint="eastAsia" w:ascii="仿宋_GB2312" w:hAnsi="仿宋_GB2312" w:eastAsia="仿宋_GB2312" w:cs="仿宋_GB2312"/>
                <w:b w:val="0"/>
                <w:bCs w:val="0"/>
                <w:sz w:val="21"/>
                <w:szCs w:val="21"/>
                <w:lang w:eastAsia="zh-CN"/>
              </w:rPr>
              <w:t>，</w:t>
            </w:r>
            <w:r>
              <w:rPr>
                <w:rFonts w:hint="eastAsia" w:ascii="仿宋_GB2312" w:hAnsi="仿宋_GB2312" w:eastAsia="仿宋_GB2312" w:cs="仿宋_GB2312"/>
                <w:b w:val="0"/>
                <w:bCs w:val="0"/>
                <w:sz w:val="21"/>
                <w:szCs w:val="21"/>
              </w:rPr>
              <w:t>人员培训</w:t>
            </w:r>
            <w:r>
              <w:rPr>
                <w:rFonts w:hint="eastAsia" w:ascii="仿宋_GB2312" w:hAnsi="仿宋_GB2312" w:eastAsia="仿宋_GB2312" w:cs="仿宋_GB2312"/>
                <w:color w:val="auto"/>
                <w:sz w:val="21"/>
                <w:szCs w:val="21"/>
                <w:highlight w:val="none"/>
              </w:rPr>
              <w:t>能涵盖食品安全、服务规范等多</w:t>
            </w:r>
            <w:r>
              <w:rPr>
                <w:rFonts w:hint="eastAsia" w:ascii="仿宋_GB2312" w:hAnsi="仿宋_GB2312" w:eastAsia="仿宋_GB2312" w:cs="仿宋_GB2312"/>
                <w:color w:val="auto"/>
                <w:sz w:val="21"/>
                <w:szCs w:val="21"/>
                <w:highlight w:val="none"/>
                <w:lang w:val="en-US" w:eastAsia="zh-CN"/>
              </w:rPr>
              <w:t>种</w:t>
            </w:r>
            <w:r>
              <w:rPr>
                <w:rFonts w:hint="eastAsia" w:ascii="仿宋_GB2312" w:hAnsi="仿宋_GB2312" w:eastAsia="仿宋_GB2312" w:cs="仿宋_GB2312"/>
                <w:color w:val="auto"/>
                <w:sz w:val="21"/>
                <w:szCs w:val="21"/>
                <w:highlight w:val="none"/>
              </w:rPr>
              <w:t>维度</w:t>
            </w:r>
            <w:r>
              <w:rPr>
                <w:rFonts w:hint="eastAsia" w:ascii="仿宋_GB2312" w:hAnsi="仿宋_GB2312" w:eastAsia="仿宋_GB2312" w:cs="仿宋_GB2312"/>
                <w:b w:val="0"/>
                <w:bCs w:val="0"/>
                <w:sz w:val="21"/>
                <w:szCs w:val="21"/>
              </w:rPr>
              <w:t>，服务质量承诺的内容针对本项目切实可行；有针对突发事项提出应急措施且</w:t>
            </w:r>
            <w:r>
              <w:rPr>
                <w:rFonts w:hint="eastAsia" w:ascii="仿宋_GB2312" w:hAnsi="仿宋_GB2312" w:eastAsia="仿宋_GB2312" w:cs="仿宋_GB2312"/>
                <w:color w:val="auto"/>
                <w:sz w:val="21"/>
                <w:szCs w:val="21"/>
                <w:highlight w:val="none"/>
                <w:lang w:val="en-US" w:eastAsia="zh-CN"/>
              </w:rPr>
              <w:t>内容</w:t>
            </w:r>
            <w:r>
              <w:rPr>
                <w:rFonts w:hint="eastAsia" w:ascii="仿宋_GB2312" w:hAnsi="仿宋_GB2312" w:eastAsia="仿宋_GB2312" w:cs="仿宋_GB2312"/>
                <w:b w:val="0"/>
                <w:bCs w:val="0"/>
                <w:sz w:val="21"/>
                <w:szCs w:val="21"/>
                <w:lang w:val="en-US" w:eastAsia="zh-CN"/>
              </w:rPr>
              <w:t>细致</w:t>
            </w:r>
            <w:r>
              <w:rPr>
                <w:rFonts w:hint="eastAsia" w:ascii="仿宋_GB2312" w:hAnsi="仿宋_GB2312" w:eastAsia="仿宋_GB2312" w:cs="仿宋_GB2312"/>
                <w:b w:val="0"/>
                <w:bCs w:val="0"/>
                <w:sz w:val="21"/>
                <w:szCs w:val="21"/>
              </w:rPr>
              <w:t>完备</w:t>
            </w:r>
            <w:r>
              <w:rPr>
                <w:rFonts w:hint="eastAsia" w:ascii="仿宋_GB2312" w:hAnsi="仿宋_GB2312" w:eastAsia="仿宋_GB2312" w:cs="仿宋_GB2312"/>
                <w:b w:val="0"/>
                <w:bCs w:val="0"/>
                <w:sz w:val="21"/>
                <w:szCs w:val="21"/>
                <w:lang w:eastAsia="zh-CN"/>
              </w:rPr>
              <w:t>，</w:t>
            </w:r>
            <w:r>
              <w:rPr>
                <w:rFonts w:hint="eastAsia" w:ascii="仿宋_GB2312" w:hAnsi="仿宋_GB2312" w:eastAsia="仿宋_GB2312" w:cs="仿宋_GB2312"/>
                <w:b w:val="0"/>
                <w:bCs w:val="0"/>
                <w:sz w:val="21"/>
                <w:szCs w:val="21"/>
              </w:rPr>
              <w:t>可实施性</w:t>
            </w:r>
            <w:r>
              <w:rPr>
                <w:rFonts w:hint="eastAsia" w:ascii="仿宋_GB2312" w:hAnsi="仿宋_GB2312" w:eastAsia="仿宋_GB2312" w:cs="仿宋_GB2312"/>
                <w:b w:val="0"/>
                <w:bCs w:val="0"/>
                <w:sz w:val="21"/>
                <w:szCs w:val="21"/>
                <w:lang w:val="en-US" w:eastAsia="zh-CN"/>
              </w:rPr>
              <w:t>强</w:t>
            </w:r>
            <w:r>
              <w:rPr>
                <w:rFonts w:hint="eastAsia" w:ascii="仿宋_GB2312" w:hAnsi="仿宋_GB2312" w:eastAsia="仿宋_GB2312" w:cs="仿宋_GB2312"/>
                <w:b w:val="0"/>
                <w:bCs w:val="0"/>
                <w:sz w:val="21"/>
                <w:szCs w:val="21"/>
              </w:rPr>
              <w:t>。</w:t>
            </w:r>
          </w:p>
          <w:p w14:paraId="2EC5269E">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val="0"/>
                <w:bCs w:val="0"/>
                <w:sz w:val="21"/>
                <w:szCs w:val="21"/>
              </w:rPr>
            </w:pPr>
            <w:r>
              <w:rPr>
                <w:rFonts w:hint="eastAsia" w:ascii="仿宋_GB2312" w:hAnsi="仿宋_GB2312" w:eastAsia="仿宋_GB2312" w:cs="仿宋_GB2312"/>
                <w:b/>
                <w:bCs/>
                <w:sz w:val="21"/>
                <w:szCs w:val="21"/>
              </w:rPr>
              <w:t>二档（</w:t>
            </w:r>
            <w:r>
              <w:rPr>
                <w:rFonts w:hint="eastAsia" w:ascii="仿宋_GB2312" w:hAnsi="仿宋_GB2312" w:eastAsia="仿宋_GB2312" w:cs="仿宋_GB2312"/>
                <w:b/>
                <w:bCs/>
                <w:sz w:val="21"/>
                <w:szCs w:val="21"/>
                <w:lang w:val="en-US" w:eastAsia="zh-CN"/>
              </w:rPr>
              <w:t>10</w:t>
            </w:r>
            <w:r>
              <w:rPr>
                <w:rFonts w:hint="eastAsia" w:ascii="仿宋_GB2312" w:hAnsi="仿宋_GB2312" w:eastAsia="仿宋_GB2312" w:cs="仿宋_GB2312"/>
                <w:b/>
                <w:bCs/>
                <w:sz w:val="21"/>
                <w:szCs w:val="21"/>
              </w:rPr>
              <w:t>分）：</w:t>
            </w:r>
            <w:r>
              <w:rPr>
                <w:rFonts w:hint="eastAsia" w:ascii="仿宋_GB2312" w:hAnsi="仿宋_GB2312" w:eastAsia="仿宋_GB2312" w:cs="仿宋_GB2312"/>
                <w:color w:val="auto"/>
                <w:sz w:val="21"/>
                <w:szCs w:val="21"/>
                <w:highlight w:val="none"/>
              </w:rPr>
              <w:t>在</w:t>
            </w:r>
            <w:r>
              <w:rPr>
                <w:rFonts w:hint="eastAsia" w:ascii="仿宋_GB2312" w:hAnsi="仿宋_GB2312" w:eastAsia="仿宋_GB2312" w:cs="仿宋_GB2312"/>
                <w:color w:val="auto"/>
                <w:sz w:val="21"/>
                <w:szCs w:val="21"/>
                <w:highlight w:val="none"/>
                <w:lang w:eastAsia="zh-CN"/>
              </w:rPr>
              <w:t>三</w:t>
            </w:r>
            <w:r>
              <w:rPr>
                <w:rFonts w:hint="eastAsia" w:ascii="仿宋_GB2312" w:hAnsi="仿宋_GB2312" w:eastAsia="仿宋_GB2312" w:cs="仿宋_GB2312"/>
                <w:color w:val="auto"/>
                <w:sz w:val="21"/>
                <w:szCs w:val="21"/>
                <w:highlight w:val="none"/>
              </w:rPr>
              <w:t>档基础上，</w:t>
            </w:r>
            <w:r>
              <w:rPr>
                <w:rFonts w:hint="eastAsia" w:ascii="仿宋_GB2312" w:hAnsi="仿宋_GB2312" w:eastAsia="仿宋_GB2312" w:cs="仿宋_GB2312"/>
                <w:b w:val="0"/>
                <w:bCs w:val="0"/>
                <w:sz w:val="21"/>
                <w:szCs w:val="21"/>
              </w:rPr>
              <w:t>项目人员的管理架构、配送人员岗位配置、人员培训考核等方面</w:t>
            </w:r>
            <w:r>
              <w:rPr>
                <w:rFonts w:hint="eastAsia" w:ascii="仿宋_GB2312" w:hAnsi="仿宋_GB2312" w:eastAsia="仿宋_GB2312" w:cs="仿宋_GB2312"/>
                <w:color w:val="auto"/>
                <w:sz w:val="21"/>
                <w:szCs w:val="21"/>
                <w:highlight w:val="none"/>
              </w:rPr>
              <w:t>均有明确的实施细则</w:t>
            </w:r>
            <w:r>
              <w:rPr>
                <w:rFonts w:hint="eastAsia" w:ascii="仿宋_GB2312" w:hAnsi="仿宋_GB2312" w:eastAsia="仿宋_GB2312" w:cs="仿宋_GB2312"/>
                <w:b w:val="0"/>
                <w:bCs w:val="0"/>
                <w:sz w:val="21"/>
                <w:szCs w:val="21"/>
              </w:rPr>
              <w:t>；有针对突发事项提出应急措施且</w:t>
            </w:r>
            <w:r>
              <w:rPr>
                <w:rFonts w:hint="eastAsia" w:ascii="仿宋_GB2312" w:hAnsi="仿宋_GB2312" w:eastAsia="仿宋_GB2312" w:cs="仿宋_GB2312"/>
                <w:color w:val="auto"/>
                <w:sz w:val="21"/>
                <w:szCs w:val="21"/>
                <w:highlight w:val="none"/>
                <w:lang w:val="en-US" w:eastAsia="zh-CN"/>
              </w:rPr>
              <w:t>内容</w:t>
            </w:r>
            <w:r>
              <w:rPr>
                <w:rFonts w:hint="eastAsia" w:ascii="仿宋_GB2312" w:hAnsi="仿宋_GB2312" w:eastAsia="仿宋_GB2312" w:cs="仿宋_GB2312"/>
                <w:b w:val="0"/>
                <w:bCs w:val="0"/>
                <w:sz w:val="21"/>
                <w:szCs w:val="21"/>
                <w:lang w:eastAsia="zh-CN"/>
              </w:rPr>
              <w:t>较</w:t>
            </w:r>
            <w:r>
              <w:rPr>
                <w:rFonts w:hint="eastAsia" w:ascii="仿宋_GB2312" w:hAnsi="仿宋_GB2312" w:eastAsia="仿宋_GB2312" w:cs="仿宋_GB2312"/>
                <w:b w:val="0"/>
                <w:bCs w:val="0"/>
                <w:sz w:val="21"/>
                <w:szCs w:val="21"/>
              </w:rPr>
              <w:t>完备。</w:t>
            </w:r>
          </w:p>
          <w:p w14:paraId="2D2806AF">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val="0"/>
                <w:bCs w:val="0"/>
                <w:sz w:val="21"/>
                <w:szCs w:val="21"/>
              </w:rPr>
            </w:pPr>
            <w:r>
              <w:rPr>
                <w:rFonts w:hint="eastAsia" w:ascii="仿宋_GB2312" w:hAnsi="仿宋_GB2312" w:eastAsia="仿宋_GB2312" w:cs="仿宋_GB2312"/>
                <w:b/>
                <w:bCs/>
                <w:sz w:val="21"/>
                <w:szCs w:val="21"/>
              </w:rPr>
              <w:t>三档（</w:t>
            </w:r>
            <w:r>
              <w:rPr>
                <w:rFonts w:hint="eastAsia" w:ascii="仿宋_GB2312" w:hAnsi="仿宋_GB2312" w:eastAsia="仿宋_GB2312" w:cs="仿宋_GB2312"/>
                <w:b/>
                <w:bCs/>
                <w:sz w:val="21"/>
                <w:szCs w:val="21"/>
                <w:lang w:val="en-US" w:eastAsia="zh-CN"/>
              </w:rPr>
              <w:t>5</w:t>
            </w:r>
            <w:r>
              <w:rPr>
                <w:rFonts w:hint="eastAsia" w:ascii="仿宋_GB2312" w:hAnsi="仿宋_GB2312" w:eastAsia="仿宋_GB2312" w:cs="仿宋_GB2312"/>
                <w:b/>
                <w:bCs/>
                <w:sz w:val="21"/>
                <w:szCs w:val="21"/>
              </w:rPr>
              <w:t>分）：</w:t>
            </w:r>
            <w:r>
              <w:rPr>
                <w:rFonts w:hint="eastAsia" w:ascii="仿宋_GB2312" w:hAnsi="仿宋_GB2312" w:eastAsia="仿宋_GB2312" w:cs="仿宋_GB2312"/>
                <w:color w:val="auto"/>
                <w:sz w:val="21"/>
                <w:szCs w:val="21"/>
                <w:highlight w:val="none"/>
              </w:rPr>
              <w:t>方案满足采购需求</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b w:val="0"/>
                <w:bCs w:val="0"/>
                <w:sz w:val="21"/>
                <w:szCs w:val="21"/>
              </w:rPr>
              <w:t>项目人员的管理架构、配送人员岗位配置、人员培训考核等方面一般；有针对突发事项提出应急措施。</w:t>
            </w:r>
          </w:p>
          <w:p w14:paraId="44686A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仿宋_GB2312" w:hAnsi="仿宋_GB2312" w:eastAsia="仿宋_GB2312" w:cs="仿宋_GB2312"/>
                <w:b/>
                <w:bCs/>
                <w:sz w:val="21"/>
                <w:szCs w:val="21"/>
              </w:rPr>
            </w:pPr>
            <w:r>
              <w:rPr>
                <w:rFonts w:hint="eastAsia" w:ascii="仿宋_GB2312" w:hAnsi="仿宋_GB2312" w:eastAsia="仿宋_GB2312" w:cs="仿宋_GB2312"/>
                <w:b/>
                <w:bCs/>
                <w:kern w:val="2"/>
                <w:sz w:val="21"/>
                <w:szCs w:val="21"/>
                <w:lang w:val="en-US" w:eastAsia="zh-CN" w:bidi="ar"/>
              </w:rPr>
              <w:t>注：未提供方案或提供的内容与本项目无关的得0分。</w:t>
            </w:r>
          </w:p>
        </w:tc>
        <w:tc>
          <w:tcPr>
            <w:tcW w:w="1134" w:type="dxa"/>
            <w:noWrap w:val="0"/>
            <w:vAlign w:val="center"/>
          </w:tcPr>
          <w:p w14:paraId="6B97CCCC">
            <w:pPr>
              <w:spacing w:line="360" w:lineRule="exact"/>
              <w:jc w:val="center"/>
              <w:rPr>
                <w:rFonts w:hint="eastAsia" w:ascii="仿宋_GB2312" w:hAnsi="仿宋_GB2312" w:eastAsia="仿宋_GB2312" w:cs="仿宋_GB2312"/>
                <w:b/>
                <w:bCs/>
                <w:sz w:val="21"/>
                <w:szCs w:val="21"/>
                <w:lang w:val="en-US" w:eastAsia="zh-CN"/>
              </w:rPr>
            </w:pPr>
            <w:r>
              <w:rPr>
                <w:rFonts w:hint="eastAsia" w:ascii="仿宋_GB2312" w:hAnsi="仿宋_GB2312" w:eastAsia="仿宋_GB2312" w:cs="仿宋_GB2312"/>
                <w:b/>
                <w:bCs/>
                <w:sz w:val="21"/>
                <w:szCs w:val="21"/>
                <w:lang w:val="en-US" w:eastAsia="zh-CN"/>
              </w:rPr>
              <w:t>15</w:t>
            </w:r>
          </w:p>
        </w:tc>
        <w:tc>
          <w:tcPr>
            <w:tcW w:w="1326" w:type="dxa"/>
            <w:noWrap w:val="0"/>
            <w:vAlign w:val="center"/>
          </w:tcPr>
          <w:p w14:paraId="36F5AB71">
            <w:pPr>
              <w:spacing w:line="36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b/>
                <w:sz w:val="21"/>
                <w:szCs w:val="21"/>
              </w:rPr>
              <w:t>服务方案</w:t>
            </w:r>
          </w:p>
        </w:tc>
      </w:tr>
      <w:tr w14:paraId="3A9DB2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7797" w:type="dxa"/>
            <w:gridSpan w:val="3"/>
            <w:noWrap w:val="0"/>
            <w:vAlign w:val="top"/>
          </w:tcPr>
          <w:p w14:paraId="6A3C4448">
            <w:pPr>
              <w:pStyle w:val="291"/>
              <w:tabs>
                <w:tab w:val="left" w:pos="312"/>
              </w:tabs>
              <w:spacing w:line="400" w:lineRule="exact"/>
              <w:ind w:firstLine="422" w:firstLineChars="200"/>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主观分总分</w:t>
            </w:r>
          </w:p>
        </w:tc>
        <w:tc>
          <w:tcPr>
            <w:tcW w:w="1134" w:type="dxa"/>
            <w:noWrap w:val="0"/>
            <w:vAlign w:val="center"/>
          </w:tcPr>
          <w:p w14:paraId="4A864914">
            <w:pPr>
              <w:spacing w:line="360" w:lineRule="exact"/>
              <w:jc w:val="center"/>
              <w:rPr>
                <w:rFonts w:hint="eastAsia" w:ascii="仿宋_GB2312" w:hAnsi="仿宋_GB2312" w:eastAsia="仿宋_GB2312" w:cs="仿宋_GB2312"/>
                <w:b/>
                <w:bCs/>
                <w:sz w:val="21"/>
                <w:szCs w:val="21"/>
                <w:lang w:val="en-US" w:eastAsia="zh-CN"/>
              </w:rPr>
            </w:pPr>
            <w:r>
              <w:rPr>
                <w:rFonts w:hint="eastAsia" w:ascii="仿宋_GB2312" w:hAnsi="仿宋_GB2312" w:eastAsia="仿宋_GB2312" w:cs="仿宋_GB2312"/>
                <w:b/>
                <w:bCs/>
                <w:sz w:val="21"/>
                <w:szCs w:val="21"/>
                <w:lang w:val="en-US" w:eastAsia="zh-CN"/>
              </w:rPr>
              <w:t>53</w:t>
            </w:r>
          </w:p>
        </w:tc>
        <w:tc>
          <w:tcPr>
            <w:tcW w:w="1326" w:type="dxa"/>
            <w:noWrap w:val="0"/>
            <w:vAlign w:val="center"/>
          </w:tcPr>
          <w:p w14:paraId="495E6AEE">
            <w:pPr>
              <w:spacing w:line="360" w:lineRule="exact"/>
              <w:jc w:val="center"/>
              <w:rPr>
                <w:rFonts w:hint="eastAsia" w:ascii="仿宋_GB2312" w:hAnsi="仿宋_GB2312" w:eastAsia="仿宋_GB2312" w:cs="仿宋_GB2312"/>
                <w:sz w:val="21"/>
                <w:szCs w:val="21"/>
              </w:rPr>
            </w:pPr>
          </w:p>
        </w:tc>
      </w:tr>
    </w:tbl>
    <w:p w14:paraId="00C90568">
      <w:pPr>
        <w:pStyle w:val="288"/>
      </w:pPr>
    </w:p>
    <w:p w14:paraId="222C633A">
      <w:pPr>
        <w:spacing w:line="390" w:lineRule="exact"/>
        <w:ind w:right="-168" w:rightChars="-80" w:firstLine="236" w:firstLineChars="98"/>
        <w:rPr>
          <w:rFonts w:ascii="仿宋_GB2312" w:eastAsia="仿宋_GB2312"/>
          <w:b/>
          <w:sz w:val="24"/>
        </w:rPr>
      </w:pPr>
      <w:r>
        <w:rPr>
          <w:rFonts w:hint="eastAsia" w:ascii="仿宋_GB2312" w:eastAsia="仿宋_GB2312"/>
          <w:b/>
          <w:sz w:val="24"/>
        </w:rPr>
        <w:t>（三）总得分=客观分+主观分</w:t>
      </w:r>
    </w:p>
    <w:p w14:paraId="14C9F68C">
      <w:pPr>
        <w:adjustRightInd w:val="0"/>
        <w:spacing w:line="400" w:lineRule="exact"/>
        <w:ind w:firstLine="482" w:firstLineChars="200"/>
        <w:jc w:val="left"/>
        <w:textAlignment w:val="baseline"/>
        <w:rPr>
          <w:rFonts w:hint="eastAsia" w:ascii="仿宋_GB2312" w:hAnsi="宋体" w:eastAsia="仿宋_GB2312"/>
          <w:b/>
          <w:kern w:val="0"/>
          <w:sz w:val="24"/>
        </w:rPr>
      </w:pPr>
      <w:bookmarkStart w:id="79" w:name="gxebd_pack_1_EvalFactorScoreEnd"/>
      <w:bookmarkEnd w:id="79"/>
      <w:r>
        <w:rPr>
          <w:rFonts w:hint="eastAsia" w:ascii="仿宋_GB2312" w:hAnsi="宋体" w:eastAsia="仿宋_GB2312"/>
          <w:b/>
          <w:kern w:val="0"/>
          <w:sz w:val="24"/>
        </w:rPr>
        <w:t>三、中标标准及中标候选人推荐原则</w:t>
      </w:r>
    </w:p>
    <w:p w14:paraId="5F41C6C4">
      <w:pPr>
        <w:adjustRightInd w:val="0"/>
        <w:spacing w:line="400" w:lineRule="exact"/>
        <w:ind w:firstLine="482" w:firstLineChars="200"/>
        <w:jc w:val="left"/>
        <w:textAlignment w:val="baseline"/>
        <w:rPr>
          <w:rFonts w:hint="eastAsia" w:ascii="仿宋_GB2312" w:hAnsi="宋体" w:eastAsia="仿宋_GB2312"/>
          <w:b/>
          <w:kern w:val="0"/>
          <w:sz w:val="24"/>
        </w:rPr>
      </w:pPr>
      <w:r>
        <w:rPr>
          <w:rFonts w:hint="eastAsia" w:ascii="仿宋_GB2312" w:hAnsi="宋体" w:eastAsia="仿宋_GB2312"/>
          <w:b/>
          <w:kern w:val="0"/>
          <w:sz w:val="24"/>
        </w:rPr>
        <w:t>评标委员会将根据综合得分由高到低排列次序（得分相同时，以投标报价由低到高顺序排列；得分相同且投标报价相同的，按技术指标优劣顺序排列）并推荐综合得分前三名为中标候选人。采购人应当确定评审委员会推荐排名第一的中标候选人为中标人。排名第一的中标候选人放弃中标、因不可抗力提出不能履行合同的，采购人或采购代理机构应将该情况报政府采购监督管理部门，从合格的中标候选人中另行确定中标人或重新开展政府采购活动。</w:t>
      </w:r>
    </w:p>
    <w:p w14:paraId="66F90F75">
      <w:pPr>
        <w:pStyle w:val="26"/>
        <w:spacing w:line="360" w:lineRule="exact"/>
        <w:ind w:firstLine="482" w:firstLineChars="200"/>
        <w:rPr>
          <w:rFonts w:hint="eastAsia" w:hAnsi="宋体"/>
          <w:b/>
          <w:bCs/>
        </w:rPr>
        <w:sectPr>
          <w:pgSz w:w="11906" w:h="16838"/>
          <w:pgMar w:top="1440" w:right="566" w:bottom="1440" w:left="851" w:header="851" w:footer="992" w:gutter="0"/>
          <w:cols w:space="720" w:num="1"/>
          <w:docGrid w:linePitch="312" w:charSpace="0"/>
        </w:sectPr>
      </w:pPr>
      <w:r>
        <w:rPr>
          <w:rFonts w:hint="eastAsia" w:ascii="仿宋_GB2312" w:hAnsi="宋体" w:eastAsia="仿宋_GB2312"/>
          <w:b/>
          <w:kern w:val="0"/>
          <w:sz w:val="24"/>
        </w:rPr>
        <w:t>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r>
        <w:rPr>
          <w:rFonts w:hint="eastAsia" w:ascii="仿宋_GB2312" w:hAnsi="宋体" w:eastAsia="仿宋_GB2312"/>
          <w:b/>
          <w:bCs/>
          <w:sz w:val="24"/>
        </w:rPr>
        <w:t>。</w:t>
      </w:r>
    </w:p>
    <w:p w14:paraId="777545D0">
      <w:pPr>
        <w:rPr>
          <w:b/>
          <w:sz w:val="24"/>
        </w:rPr>
      </w:pPr>
    </w:p>
    <w:p w14:paraId="0766519D">
      <w:pPr>
        <w:rPr>
          <w:b/>
          <w:sz w:val="24"/>
        </w:rPr>
      </w:pPr>
    </w:p>
    <w:p w14:paraId="6841877D">
      <w:pPr>
        <w:rPr>
          <w:b/>
          <w:sz w:val="24"/>
        </w:rPr>
      </w:pPr>
    </w:p>
    <w:p w14:paraId="0329C9BF">
      <w:pPr>
        <w:rPr>
          <w:b/>
          <w:sz w:val="24"/>
        </w:rPr>
      </w:pPr>
    </w:p>
    <w:p w14:paraId="42BB80D4">
      <w:pPr>
        <w:rPr>
          <w:b/>
          <w:sz w:val="24"/>
        </w:rPr>
      </w:pPr>
    </w:p>
    <w:p w14:paraId="2E40AADE">
      <w:pPr>
        <w:rPr>
          <w:b/>
          <w:sz w:val="24"/>
        </w:rPr>
      </w:pPr>
    </w:p>
    <w:p w14:paraId="75063A75">
      <w:pPr>
        <w:rPr>
          <w:b/>
          <w:sz w:val="24"/>
        </w:rPr>
      </w:pPr>
    </w:p>
    <w:p w14:paraId="02502E05">
      <w:pPr>
        <w:rPr>
          <w:b/>
          <w:sz w:val="24"/>
        </w:rPr>
      </w:pPr>
    </w:p>
    <w:p w14:paraId="51A66C95">
      <w:pPr>
        <w:rPr>
          <w:b/>
          <w:sz w:val="24"/>
        </w:rPr>
      </w:pPr>
    </w:p>
    <w:p w14:paraId="6833499A">
      <w:pPr>
        <w:rPr>
          <w:b/>
          <w:sz w:val="24"/>
        </w:rPr>
      </w:pPr>
    </w:p>
    <w:p w14:paraId="168B5C23">
      <w:pPr>
        <w:rPr>
          <w:b/>
          <w:sz w:val="24"/>
        </w:rPr>
      </w:pPr>
    </w:p>
    <w:p w14:paraId="7D42E528">
      <w:pPr>
        <w:rPr>
          <w:b/>
          <w:sz w:val="24"/>
        </w:rPr>
      </w:pPr>
    </w:p>
    <w:p w14:paraId="7AC5E17D">
      <w:pPr>
        <w:rPr>
          <w:b/>
          <w:sz w:val="24"/>
        </w:rPr>
      </w:pPr>
    </w:p>
    <w:p w14:paraId="036F1DAF">
      <w:pPr>
        <w:rPr>
          <w:b/>
          <w:sz w:val="24"/>
        </w:rPr>
      </w:pPr>
    </w:p>
    <w:p w14:paraId="5FEB544D">
      <w:pPr>
        <w:rPr>
          <w:b/>
          <w:sz w:val="24"/>
        </w:rPr>
      </w:pPr>
    </w:p>
    <w:p w14:paraId="4CFB7098">
      <w:pPr>
        <w:rPr>
          <w:b/>
          <w:sz w:val="24"/>
        </w:rPr>
      </w:pPr>
    </w:p>
    <w:p w14:paraId="380E45FD">
      <w:pPr>
        <w:rPr>
          <w:b/>
          <w:sz w:val="24"/>
        </w:rPr>
      </w:pPr>
    </w:p>
    <w:p w14:paraId="463C15E5">
      <w:pPr>
        <w:rPr>
          <w:b/>
          <w:sz w:val="24"/>
        </w:rPr>
      </w:pPr>
    </w:p>
    <w:p w14:paraId="5A22A504">
      <w:pPr>
        <w:rPr>
          <w:b/>
          <w:sz w:val="24"/>
        </w:rPr>
      </w:pPr>
    </w:p>
    <w:p w14:paraId="08F81CCF">
      <w:pPr>
        <w:rPr>
          <w:b/>
          <w:sz w:val="24"/>
        </w:rPr>
      </w:pPr>
    </w:p>
    <w:p w14:paraId="146F36F2">
      <w:pPr>
        <w:pStyle w:val="4"/>
        <w:jc w:val="center"/>
        <w:rPr>
          <w:rFonts w:ascii="仿宋_GB2312" w:eastAsia="仿宋_GB2312"/>
          <w:b w:val="0"/>
          <w:bCs w:val="0"/>
          <w:sz w:val="32"/>
          <w:szCs w:val="32"/>
        </w:rPr>
      </w:pPr>
      <w:bookmarkStart w:id="80" w:name="_Toc21458"/>
      <w:bookmarkStart w:id="81" w:name="_Toc497578453"/>
      <w:r>
        <w:rPr>
          <w:rFonts w:hint="eastAsia"/>
          <w:sz w:val="30"/>
          <w:szCs w:val="30"/>
        </w:rPr>
        <w:t>第五章 合同主要条款格式及广西壮族自治区政府采购项目合同验收书格式</w:t>
      </w:r>
      <w:bookmarkEnd w:id="80"/>
      <w:bookmarkEnd w:id="81"/>
    </w:p>
    <w:p w14:paraId="712F1B03">
      <w:pPr>
        <w:snapToGrid w:val="0"/>
        <w:jc w:val="center"/>
        <w:rPr>
          <w:rFonts w:hint="eastAsia" w:ascii="仿宋_GB2312" w:hAnsi="华文中宋" w:eastAsia="仿宋_GB2312"/>
          <w:bCs/>
          <w:sz w:val="32"/>
          <w:szCs w:val="32"/>
        </w:rPr>
      </w:pPr>
    </w:p>
    <w:p w14:paraId="1B3C92C7">
      <w:pPr>
        <w:snapToGrid w:val="0"/>
        <w:jc w:val="center"/>
        <w:rPr>
          <w:rFonts w:hint="eastAsia" w:ascii="仿宋_GB2312" w:hAnsi="华文中宋" w:eastAsia="仿宋_GB2312"/>
          <w:bCs/>
          <w:sz w:val="32"/>
          <w:szCs w:val="32"/>
        </w:rPr>
      </w:pPr>
    </w:p>
    <w:p w14:paraId="6C8068AC">
      <w:pPr>
        <w:snapToGrid w:val="0"/>
        <w:jc w:val="center"/>
        <w:rPr>
          <w:rFonts w:hint="eastAsia" w:ascii="仿宋_GB2312" w:hAnsi="华文中宋" w:eastAsia="仿宋_GB2312"/>
          <w:bCs/>
          <w:sz w:val="32"/>
          <w:szCs w:val="32"/>
        </w:rPr>
      </w:pPr>
    </w:p>
    <w:p w14:paraId="7F5289D7">
      <w:pPr>
        <w:snapToGrid w:val="0"/>
        <w:jc w:val="center"/>
        <w:rPr>
          <w:rFonts w:hint="eastAsia" w:ascii="仿宋_GB2312" w:hAnsi="华文中宋" w:eastAsia="仿宋_GB2312"/>
          <w:bCs/>
          <w:sz w:val="32"/>
          <w:szCs w:val="32"/>
        </w:rPr>
      </w:pPr>
    </w:p>
    <w:p w14:paraId="7F8669E5">
      <w:pPr>
        <w:snapToGrid w:val="0"/>
        <w:jc w:val="center"/>
        <w:rPr>
          <w:rFonts w:hint="eastAsia" w:ascii="仿宋_GB2312" w:hAnsi="华文中宋" w:eastAsia="仿宋_GB2312"/>
          <w:bCs/>
          <w:sz w:val="32"/>
          <w:szCs w:val="32"/>
        </w:rPr>
      </w:pPr>
    </w:p>
    <w:p w14:paraId="1CDF1456">
      <w:pPr>
        <w:snapToGrid w:val="0"/>
        <w:jc w:val="center"/>
        <w:rPr>
          <w:rFonts w:hint="eastAsia" w:ascii="仿宋_GB2312" w:hAnsi="华文中宋" w:eastAsia="仿宋_GB2312"/>
          <w:bCs/>
          <w:sz w:val="32"/>
          <w:szCs w:val="32"/>
        </w:rPr>
      </w:pPr>
    </w:p>
    <w:p w14:paraId="29126812">
      <w:pPr>
        <w:snapToGrid w:val="0"/>
        <w:jc w:val="center"/>
        <w:rPr>
          <w:rFonts w:hint="eastAsia" w:ascii="仿宋_GB2312" w:hAnsi="华文中宋" w:eastAsia="仿宋_GB2312"/>
          <w:bCs/>
          <w:sz w:val="32"/>
          <w:szCs w:val="32"/>
        </w:rPr>
      </w:pPr>
    </w:p>
    <w:p w14:paraId="52C24628">
      <w:pPr>
        <w:snapToGrid w:val="0"/>
        <w:rPr>
          <w:rFonts w:hint="eastAsia" w:ascii="仿宋_GB2312" w:hAnsi="华文中宋" w:eastAsia="仿宋_GB2312"/>
          <w:bCs/>
          <w:sz w:val="32"/>
          <w:szCs w:val="32"/>
        </w:rPr>
      </w:pPr>
    </w:p>
    <w:p w14:paraId="046E3C9E">
      <w:pPr>
        <w:snapToGrid w:val="0"/>
        <w:rPr>
          <w:rFonts w:hint="eastAsia" w:ascii="仿宋_GB2312" w:hAnsi="华文中宋" w:eastAsia="仿宋_GB2312"/>
          <w:bCs/>
          <w:sz w:val="32"/>
          <w:szCs w:val="32"/>
        </w:rPr>
      </w:pPr>
    </w:p>
    <w:p w14:paraId="6B9ED018">
      <w:pPr>
        <w:snapToGrid w:val="0"/>
        <w:jc w:val="left"/>
        <w:rPr>
          <w:rFonts w:ascii="仿宋_GB2312" w:eastAsia="仿宋_GB2312"/>
          <w:b/>
          <w:sz w:val="24"/>
        </w:rPr>
      </w:pPr>
      <w:r>
        <w:rPr>
          <w:rFonts w:hint="eastAsia" w:ascii="仿宋_GB2312" w:eastAsia="仿宋_GB2312"/>
          <w:b/>
          <w:sz w:val="24"/>
        </w:rPr>
        <w:br w:type="page"/>
      </w:r>
      <w:r>
        <w:rPr>
          <w:rFonts w:hint="eastAsia" w:ascii="仿宋_GB2312" w:hAnsi="华文中宋" w:eastAsia="仿宋_GB2312"/>
          <w:bCs/>
          <w:sz w:val="32"/>
          <w:szCs w:val="32"/>
        </w:rPr>
        <w:t xml:space="preserve">  </w:t>
      </w:r>
      <w:r>
        <w:rPr>
          <w:rFonts w:hint="eastAsia" w:ascii="仿宋_GB2312" w:eastAsia="仿宋_GB2312"/>
          <w:b/>
          <w:sz w:val="24"/>
        </w:rPr>
        <w:t>合同使用说明：1.根据《中华人民共和国政府采购法》、《</w:t>
      </w:r>
      <w:r>
        <w:rPr>
          <w:rFonts w:hint="eastAsia" w:ascii="仿宋_GB2312" w:eastAsia="仿宋_GB2312"/>
          <w:b/>
          <w:bCs/>
          <w:sz w:val="24"/>
        </w:rPr>
        <w:t>中华人民共和国民法典</w:t>
      </w:r>
      <w:r>
        <w:rPr>
          <w:rFonts w:hint="eastAsia" w:ascii="仿宋_GB2312" w:eastAsia="仿宋_GB2312"/>
          <w:b/>
          <w:sz w:val="24"/>
        </w:rPr>
        <w:t>》等法律、法规规定，按照招标文件规定条款和中标人投标文件及其承诺，甲乙双方签订本合同。</w:t>
      </w:r>
    </w:p>
    <w:p w14:paraId="57EF2C74">
      <w:pPr>
        <w:snapToGrid w:val="0"/>
        <w:ind w:firstLine="482" w:firstLineChars="200"/>
        <w:jc w:val="left"/>
        <w:rPr>
          <w:rFonts w:ascii="仿宋_GB2312" w:eastAsia="仿宋_GB2312"/>
          <w:b/>
          <w:sz w:val="24"/>
        </w:rPr>
      </w:pPr>
      <w:r>
        <w:rPr>
          <w:rFonts w:hint="eastAsia" w:ascii="仿宋_GB2312" w:eastAsia="仿宋_GB2312"/>
          <w:b/>
          <w:sz w:val="24"/>
        </w:rPr>
        <w:t>2.本合同</w:t>
      </w:r>
      <w:r>
        <w:rPr>
          <w:rFonts w:ascii="仿宋_GB2312" w:eastAsia="仿宋_GB2312"/>
          <w:b/>
          <w:sz w:val="24"/>
        </w:rPr>
        <w:t>为中小企业</w:t>
      </w:r>
      <w:r>
        <w:rPr>
          <w:rFonts w:hint="eastAsia" w:ascii="仿宋_GB2312" w:eastAsia="仿宋_GB2312"/>
          <w:b/>
          <w:sz w:val="24"/>
        </w:rPr>
        <w:t>预留合同。</w:t>
      </w:r>
    </w:p>
    <w:p w14:paraId="36A509D6">
      <w:pPr>
        <w:pStyle w:val="26"/>
        <w:spacing w:line="400" w:lineRule="exact"/>
        <w:jc w:val="left"/>
        <w:rPr>
          <w:b/>
          <w:sz w:val="32"/>
        </w:rPr>
      </w:pPr>
    </w:p>
    <w:p w14:paraId="26385774">
      <w:pPr>
        <w:spacing w:line="400" w:lineRule="exact"/>
        <w:jc w:val="center"/>
        <w:rPr>
          <w:rFonts w:cs="Courier New"/>
          <w:b/>
          <w:bCs/>
          <w:sz w:val="32"/>
          <w:szCs w:val="32"/>
        </w:rPr>
      </w:pPr>
      <w:r>
        <w:rPr>
          <w:rFonts w:hint="eastAsia" w:hAnsi="Courier New" w:cs="Courier New"/>
          <w:b/>
          <w:sz w:val="32"/>
          <w:szCs w:val="21"/>
        </w:rPr>
        <w:t xml:space="preserve">合同书 </w:t>
      </w:r>
    </w:p>
    <w:p w14:paraId="6B85835F">
      <w:pPr>
        <w:snapToGrid w:val="0"/>
        <w:spacing w:line="400" w:lineRule="exact"/>
        <w:ind w:right="480" w:firstLine="6600" w:firstLineChars="2750"/>
        <w:rPr>
          <w:rFonts w:ascii="仿宋_GB2312" w:eastAsia="仿宋_GB2312"/>
          <w:bCs/>
          <w:sz w:val="24"/>
          <w:u w:val="single"/>
        </w:rPr>
      </w:pPr>
      <w:r>
        <w:rPr>
          <w:rFonts w:hint="eastAsia" w:ascii="仿宋_GB2312" w:eastAsia="仿宋_GB2312"/>
          <w:bCs/>
          <w:sz w:val="24"/>
        </w:rPr>
        <w:t>合同编号：XXXX</w:t>
      </w:r>
    </w:p>
    <w:p w14:paraId="18552673">
      <w:pPr>
        <w:snapToGrid w:val="0"/>
        <w:spacing w:line="400" w:lineRule="exact"/>
        <w:rPr>
          <w:rFonts w:ascii="仿宋_GB2312" w:eastAsia="仿宋_GB2312"/>
          <w:sz w:val="24"/>
          <w:u w:val="single"/>
        </w:rPr>
      </w:pPr>
      <w:r>
        <w:rPr>
          <w:rFonts w:hint="eastAsia" w:ascii="仿宋_GB2312" w:eastAsia="仿宋_GB2312"/>
          <w:sz w:val="24"/>
        </w:rPr>
        <w:t>采购单位（甲方）</w:t>
      </w:r>
      <w:r>
        <w:rPr>
          <w:rFonts w:hint="eastAsia" w:ascii="仿宋_GB2312" w:eastAsia="仿宋_GB2312"/>
          <w:sz w:val="24"/>
          <w:u w:val="single"/>
        </w:rPr>
        <w:t xml:space="preserve">                          </w:t>
      </w:r>
      <w:r>
        <w:rPr>
          <w:rFonts w:hint="eastAsia" w:ascii="仿宋_GB2312" w:eastAsia="仿宋_GB2312"/>
          <w:sz w:val="24"/>
        </w:rPr>
        <w:t xml:space="preserve">  </w:t>
      </w:r>
      <w:r>
        <w:rPr>
          <w:rFonts w:hint="eastAsia" w:ascii="仿宋_GB2312" w:eastAsia="仿宋_GB2312"/>
          <w:spacing w:val="-20"/>
          <w:sz w:val="24"/>
        </w:rPr>
        <w:t>采 购 计 划 表 编 号：</w:t>
      </w:r>
      <w:r>
        <w:rPr>
          <w:rFonts w:hint="eastAsia" w:ascii="仿宋_GB2312" w:eastAsia="仿宋_GB2312"/>
          <w:sz w:val="24"/>
          <w:u w:val="single"/>
        </w:rPr>
        <w:t xml:space="preserve">             </w:t>
      </w:r>
    </w:p>
    <w:p w14:paraId="2966B9F0">
      <w:pPr>
        <w:snapToGrid w:val="0"/>
        <w:spacing w:line="400" w:lineRule="exact"/>
        <w:rPr>
          <w:rFonts w:ascii="仿宋_GB2312" w:eastAsia="仿宋_GB2312"/>
          <w:spacing w:val="-20"/>
          <w:sz w:val="24"/>
        </w:rPr>
      </w:pPr>
      <w:r>
        <w:rPr>
          <w:rFonts w:hint="eastAsia" w:ascii="仿宋_GB2312" w:eastAsia="仿宋_GB2312"/>
          <w:sz w:val="24"/>
        </w:rPr>
        <w:t>供 应 商（乙方）</w:t>
      </w:r>
      <w:r>
        <w:rPr>
          <w:rFonts w:hint="eastAsia" w:ascii="仿宋_GB2312" w:eastAsia="仿宋_GB2312"/>
          <w:sz w:val="24"/>
          <w:u w:val="single"/>
        </w:rPr>
        <w:t xml:space="preserve">                          </w:t>
      </w:r>
      <w:r>
        <w:rPr>
          <w:rFonts w:hint="eastAsia" w:ascii="仿宋_GB2312" w:eastAsia="仿宋_GB2312"/>
          <w:sz w:val="24"/>
        </w:rPr>
        <w:t xml:space="preserve">  </w:t>
      </w:r>
    </w:p>
    <w:p w14:paraId="2E72063A">
      <w:pPr>
        <w:snapToGrid w:val="0"/>
        <w:spacing w:line="400" w:lineRule="exact"/>
        <w:rPr>
          <w:rFonts w:ascii="仿宋_GB2312" w:eastAsia="仿宋_GB2312"/>
          <w:sz w:val="24"/>
          <w:u w:val="single"/>
        </w:rPr>
      </w:pPr>
      <w:r>
        <w:rPr>
          <w:rFonts w:hint="eastAsia" w:ascii="仿宋_GB2312" w:eastAsia="仿宋_GB2312"/>
          <w:sz w:val="24"/>
        </w:rPr>
        <w:t>项目名称及编号：</w:t>
      </w:r>
      <w:r>
        <w:rPr>
          <w:rFonts w:hint="eastAsia" w:ascii="仿宋_GB2312" w:eastAsia="仿宋_GB2312"/>
          <w:sz w:val="24"/>
          <w:u w:val="single"/>
        </w:rPr>
        <w:t xml:space="preserve">                          </w:t>
      </w:r>
      <w:r>
        <w:rPr>
          <w:rFonts w:hint="eastAsia" w:ascii="仿宋_GB2312" w:eastAsia="仿宋_GB2312"/>
          <w:sz w:val="24"/>
        </w:rPr>
        <w:t xml:space="preserve">    </w:t>
      </w:r>
    </w:p>
    <w:p w14:paraId="1B9EEE26">
      <w:pPr>
        <w:snapToGrid w:val="0"/>
        <w:spacing w:line="400" w:lineRule="exact"/>
        <w:rPr>
          <w:rFonts w:ascii="仿宋_GB2312" w:eastAsia="仿宋_GB2312"/>
          <w:sz w:val="24"/>
          <w:u w:val="single"/>
        </w:rPr>
      </w:pPr>
      <w:r>
        <w:rPr>
          <w:rFonts w:hint="eastAsia" w:ascii="仿宋_GB2312" w:eastAsia="仿宋_GB2312"/>
          <w:sz w:val="24"/>
        </w:rPr>
        <w:t>签  订  地  点：</w:t>
      </w:r>
      <w:r>
        <w:rPr>
          <w:rFonts w:hint="eastAsia" w:ascii="仿宋_GB2312" w:eastAsia="仿宋_GB2312"/>
          <w:sz w:val="24"/>
          <w:u w:val="single"/>
        </w:rPr>
        <w:t xml:space="preserve">                          </w:t>
      </w:r>
      <w:r>
        <w:rPr>
          <w:rFonts w:hint="eastAsia" w:ascii="仿宋_GB2312" w:eastAsia="仿宋_GB2312"/>
          <w:sz w:val="24"/>
        </w:rPr>
        <w:t xml:space="preserve">  签 订 时 间：</w:t>
      </w:r>
      <w:r>
        <w:rPr>
          <w:rFonts w:hint="eastAsia" w:ascii="仿宋_GB2312" w:eastAsia="仿宋_GB2312"/>
          <w:sz w:val="24"/>
          <w:u w:val="single"/>
        </w:rPr>
        <w:t xml:space="preserve">     年    月   日   </w:t>
      </w:r>
    </w:p>
    <w:p w14:paraId="21C4BC8C">
      <w:pPr>
        <w:spacing w:line="400" w:lineRule="exact"/>
        <w:ind w:firstLine="480" w:firstLineChars="200"/>
        <w:jc w:val="left"/>
        <w:rPr>
          <w:rFonts w:ascii="仿宋_GB2312" w:eastAsia="仿宋_GB2312"/>
          <w:sz w:val="24"/>
        </w:rPr>
      </w:pPr>
      <w:r>
        <w:rPr>
          <w:rFonts w:hint="eastAsia" w:ascii="仿宋_GB2312" w:eastAsia="仿宋_GB2312"/>
          <w:sz w:val="24"/>
        </w:rPr>
        <w:t>根据《中华人民共和国政府采购法》、《中华人民共和国民法典》等法律、法规规定，按照招标文件规定条款和中标人投标文件和承诺，就甲方委托乙方提供</w:t>
      </w:r>
      <w:r>
        <w:rPr>
          <w:rFonts w:ascii="仿宋_GB2312" w:hAnsi="宋体" w:eastAsia="仿宋_GB2312"/>
          <w:sz w:val="24"/>
          <w:u w:val="single"/>
        </w:rPr>
        <w:t>中国共产党柳州市委员会党校餐厅食材及配送采购</w:t>
      </w:r>
      <w:r>
        <w:rPr>
          <w:rFonts w:hint="eastAsia" w:ascii="仿宋_GB2312" w:eastAsia="仿宋_GB2312"/>
          <w:sz w:val="24"/>
        </w:rPr>
        <w:t>之相关事宜，达成以下协议，并承诺共同遵守。</w:t>
      </w:r>
    </w:p>
    <w:p w14:paraId="6EB3B3ED">
      <w:pPr>
        <w:numPr>
          <w:ilvl w:val="0"/>
          <w:numId w:val="3"/>
        </w:numPr>
        <w:adjustRightInd w:val="0"/>
        <w:spacing w:line="400" w:lineRule="exact"/>
        <w:jc w:val="left"/>
        <w:textAlignment w:val="baseline"/>
        <w:rPr>
          <w:rFonts w:ascii="仿宋_GB2312" w:eastAsia="仿宋_GB2312"/>
          <w:b/>
          <w:sz w:val="24"/>
        </w:rPr>
      </w:pPr>
      <w:r>
        <w:rPr>
          <w:rFonts w:hint="eastAsia" w:ascii="仿宋_GB2312" w:eastAsia="仿宋_GB2312"/>
          <w:b/>
          <w:sz w:val="24"/>
        </w:rPr>
        <w:t xml:space="preserve"> 合同标的</w:t>
      </w:r>
    </w:p>
    <w:tbl>
      <w:tblPr>
        <w:tblStyle w:val="48"/>
        <w:tblW w:w="92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1201"/>
        <w:gridCol w:w="3803"/>
        <w:gridCol w:w="589"/>
        <w:gridCol w:w="648"/>
        <w:gridCol w:w="2413"/>
      </w:tblGrid>
      <w:tr w14:paraId="313D3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trPr>
        <w:tc>
          <w:tcPr>
            <w:tcW w:w="610" w:type="dxa"/>
            <w:vAlign w:val="center"/>
          </w:tcPr>
          <w:p w14:paraId="113F2721">
            <w:pPr>
              <w:snapToGrid w:val="0"/>
              <w:spacing w:line="400" w:lineRule="exact"/>
              <w:jc w:val="center"/>
              <w:rPr>
                <w:rFonts w:ascii="仿宋_GB2312" w:eastAsia="仿宋_GB2312"/>
                <w:sz w:val="24"/>
              </w:rPr>
            </w:pPr>
            <w:r>
              <w:rPr>
                <w:rFonts w:hint="eastAsia" w:ascii="仿宋_GB2312" w:eastAsia="仿宋_GB2312"/>
                <w:sz w:val="24"/>
              </w:rPr>
              <w:t>序号</w:t>
            </w:r>
          </w:p>
        </w:tc>
        <w:tc>
          <w:tcPr>
            <w:tcW w:w="1201" w:type="dxa"/>
            <w:vAlign w:val="center"/>
          </w:tcPr>
          <w:p w14:paraId="05750DDF">
            <w:pPr>
              <w:snapToGrid w:val="0"/>
              <w:spacing w:line="400" w:lineRule="exact"/>
              <w:jc w:val="center"/>
              <w:rPr>
                <w:rFonts w:ascii="仿宋_GB2312" w:eastAsia="仿宋_GB2312"/>
                <w:sz w:val="24"/>
              </w:rPr>
            </w:pPr>
            <w:r>
              <w:rPr>
                <w:rFonts w:hint="eastAsia" w:ascii="仿宋_GB2312" w:eastAsia="仿宋_GB2312"/>
                <w:sz w:val="24"/>
              </w:rPr>
              <w:t>服务名称</w:t>
            </w:r>
          </w:p>
        </w:tc>
        <w:tc>
          <w:tcPr>
            <w:tcW w:w="3803" w:type="dxa"/>
            <w:vAlign w:val="center"/>
          </w:tcPr>
          <w:p w14:paraId="5F7F6759">
            <w:pPr>
              <w:snapToGrid w:val="0"/>
              <w:spacing w:line="400" w:lineRule="exact"/>
              <w:jc w:val="center"/>
              <w:rPr>
                <w:rFonts w:ascii="仿宋_GB2312" w:eastAsia="仿宋_GB2312"/>
                <w:sz w:val="24"/>
              </w:rPr>
            </w:pPr>
            <w:r>
              <w:rPr>
                <w:rFonts w:hint="eastAsia" w:ascii="仿宋_GB2312" w:eastAsia="仿宋_GB2312"/>
                <w:sz w:val="24"/>
              </w:rPr>
              <w:t>服务内容</w:t>
            </w:r>
          </w:p>
        </w:tc>
        <w:tc>
          <w:tcPr>
            <w:tcW w:w="589" w:type="dxa"/>
            <w:vAlign w:val="center"/>
          </w:tcPr>
          <w:p w14:paraId="5D80AB55">
            <w:pPr>
              <w:snapToGrid w:val="0"/>
              <w:spacing w:line="400" w:lineRule="exact"/>
              <w:jc w:val="center"/>
              <w:rPr>
                <w:rFonts w:ascii="仿宋_GB2312" w:eastAsia="仿宋_GB2312"/>
                <w:sz w:val="24"/>
              </w:rPr>
            </w:pPr>
            <w:r>
              <w:rPr>
                <w:rFonts w:hint="eastAsia" w:ascii="仿宋_GB2312" w:eastAsia="仿宋_GB2312"/>
                <w:sz w:val="24"/>
              </w:rPr>
              <w:t>数量</w:t>
            </w:r>
          </w:p>
        </w:tc>
        <w:tc>
          <w:tcPr>
            <w:tcW w:w="648" w:type="dxa"/>
            <w:vAlign w:val="center"/>
          </w:tcPr>
          <w:p w14:paraId="52156911">
            <w:pPr>
              <w:snapToGrid w:val="0"/>
              <w:spacing w:line="400" w:lineRule="exact"/>
              <w:jc w:val="center"/>
              <w:rPr>
                <w:rFonts w:ascii="仿宋_GB2312" w:eastAsia="仿宋_GB2312"/>
                <w:sz w:val="24"/>
              </w:rPr>
            </w:pPr>
            <w:r>
              <w:rPr>
                <w:rFonts w:hint="eastAsia" w:ascii="仿宋_GB2312" w:eastAsia="仿宋_GB2312"/>
                <w:sz w:val="24"/>
              </w:rPr>
              <w:t>单位</w:t>
            </w:r>
          </w:p>
        </w:tc>
        <w:tc>
          <w:tcPr>
            <w:tcW w:w="2413" w:type="dxa"/>
            <w:vAlign w:val="center"/>
          </w:tcPr>
          <w:p w14:paraId="235BA159">
            <w:pPr>
              <w:snapToGrid w:val="0"/>
              <w:spacing w:line="400" w:lineRule="exact"/>
              <w:jc w:val="center"/>
              <w:rPr>
                <w:rFonts w:ascii="仿宋_GB2312" w:eastAsia="仿宋_GB2312"/>
                <w:sz w:val="24"/>
              </w:rPr>
            </w:pPr>
            <w:r>
              <w:rPr>
                <w:rFonts w:hint="eastAsia" w:ascii="仿宋_GB2312" w:hAnsi="宋体" w:eastAsia="仿宋_GB2312"/>
                <w:sz w:val="24"/>
              </w:rPr>
              <w:t>折扣百分比</w:t>
            </w:r>
          </w:p>
        </w:tc>
      </w:tr>
      <w:tr w14:paraId="274F1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610" w:type="dxa"/>
            <w:vAlign w:val="center"/>
          </w:tcPr>
          <w:p w14:paraId="41D9926B">
            <w:pPr>
              <w:snapToGrid w:val="0"/>
              <w:spacing w:line="400" w:lineRule="exact"/>
              <w:jc w:val="center"/>
              <w:rPr>
                <w:rFonts w:ascii="仿宋_GB2312" w:eastAsia="仿宋_GB2312"/>
                <w:sz w:val="24"/>
              </w:rPr>
            </w:pPr>
            <w:r>
              <w:rPr>
                <w:rFonts w:hint="eastAsia" w:ascii="仿宋_GB2312" w:eastAsia="仿宋_GB2312"/>
                <w:sz w:val="24"/>
              </w:rPr>
              <w:t>1</w:t>
            </w:r>
          </w:p>
        </w:tc>
        <w:tc>
          <w:tcPr>
            <w:tcW w:w="1201" w:type="dxa"/>
            <w:vAlign w:val="center"/>
          </w:tcPr>
          <w:p w14:paraId="7CCF4EC4">
            <w:pPr>
              <w:snapToGrid w:val="0"/>
              <w:spacing w:line="400" w:lineRule="exact"/>
              <w:jc w:val="center"/>
              <w:rPr>
                <w:rFonts w:ascii="仿宋_GB2312" w:eastAsia="仿宋_GB2312"/>
                <w:sz w:val="24"/>
              </w:rPr>
            </w:pPr>
          </w:p>
        </w:tc>
        <w:tc>
          <w:tcPr>
            <w:tcW w:w="3803" w:type="dxa"/>
            <w:vAlign w:val="center"/>
          </w:tcPr>
          <w:p w14:paraId="0154DBF2">
            <w:pPr>
              <w:snapToGrid w:val="0"/>
              <w:spacing w:line="400" w:lineRule="exact"/>
              <w:jc w:val="center"/>
              <w:rPr>
                <w:rFonts w:ascii="仿宋_GB2312" w:eastAsia="仿宋_GB2312"/>
                <w:kern w:val="0"/>
                <w:sz w:val="24"/>
              </w:rPr>
            </w:pPr>
          </w:p>
        </w:tc>
        <w:tc>
          <w:tcPr>
            <w:tcW w:w="589" w:type="dxa"/>
            <w:vAlign w:val="center"/>
          </w:tcPr>
          <w:p w14:paraId="40D375A4">
            <w:pPr>
              <w:snapToGrid w:val="0"/>
              <w:spacing w:line="400" w:lineRule="exact"/>
              <w:jc w:val="center"/>
              <w:rPr>
                <w:rFonts w:ascii="仿宋_GB2312" w:eastAsia="仿宋_GB2312"/>
                <w:sz w:val="24"/>
              </w:rPr>
            </w:pPr>
          </w:p>
        </w:tc>
        <w:tc>
          <w:tcPr>
            <w:tcW w:w="648" w:type="dxa"/>
            <w:vAlign w:val="center"/>
          </w:tcPr>
          <w:p w14:paraId="1C93DF4F">
            <w:pPr>
              <w:snapToGrid w:val="0"/>
              <w:spacing w:line="400" w:lineRule="exact"/>
              <w:jc w:val="center"/>
              <w:rPr>
                <w:rFonts w:ascii="仿宋_GB2312" w:eastAsia="仿宋_GB2312"/>
                <w:sz w:val="24"/>
              </w:rPr>
            </w:pPr>
          </w:p>
        </w:tc>
        <w:tc>
          <w:tcPr>
            <w:tcW w:w="2413" w:type="dxa"/>
            <w:vAlign w:val="center"/>
          </w:tcPr>
          <w:p w14:paraId="117F3197">
            <w:pPr>
              <w:snapToGrid w:val="0"/>
              <w:spacing w:line="400" w:lineRule="exact"/>
              <w:jc w:val="center"/>
              <w:rPr>
                <w:rFonts w:ascii="仿宋_GB2312" w:eastAsia="仿宋_GB2312"/>
                <w:sz w:val="24"/>
              </w:rPr>
            </w:pPr>
          </w:p>
        </w:tc>
      </w:tr>
      <w:tr w14:paraId="2760E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9264" w:type="dxa"/>
            <w:gridSpan w:val="6"/>
            <w:vAlign w:val="center"/>
          </w:tcPr>
          <w:p w14:paraId="4C4524F3">
            <w:pPr>
              <w:snapToGrid w:val="0"/>
              <w:spacing w:line="400" w:lineRule="exact"/>
              <w:jc w:val="left"/>
              <w:rPr>
                <w:rFonts w:ascii="仿宋_GB2312" w:eastAsia="仿宋_GB2312"/>
                <w:sz w:val="24"/>
              </w:rPr>
            </w:pPr>
            <w:r>
              <w:rPr>
                <w:rFonts w:hint="eastAsia" w:ascii="仿宋_GB2312" w:eastAsia="仿宋_GB2312"/>
                <w:sz w:val="24"/>
              </w:rPr>
              <w:t>服务交接时间：自合同约定提供服务之日起</w:t>
            </w:r>
            <w:r>
              <w:rPr>
                <w:rFonts w:hint="eastAsia" w:ascii="仿宋_GB2312" w:eastAsia="仿宋_GB2312"/>
                <w:sz w:val="24"/>
                <w:u w:val="single"/>
              </w:rPr>
              <w:t xml:space="preserve">  </w:t>
            </w:r>
            <w:r>
              <w:rPr>
                <w:rFonts w:hint="eastAsia" w:ascii="仿宋_GB2312" w:eastAsia="仿宋_GB2312"/>
                <w:sz w:val="24"/>
              </w:rPr>
              <w:t>日内办理完服务交接手续。</w:t>
            </w:r>
          </w:p>
        </w:tc>
      </w:tr>
    </w:tbl>
    <w:p w14:paraId="6A4BE94B">
      <w:pPr>
        <w:tabs>
          <w:tab w:val="left" w:pos="851"/>
          <w:tab w:val="left" w:pos="993"/>
          <w:tab w:val="left" w:pos="1134"/>
        </w:tabs>
        <w:spacing w:line="400" w:lineRule="exact"/>
        <w:ind w:firstLine="480" w:firstLineChars="200"/>
        <w:jc w:val="left"/>
        <w:rPr>
          <w:rFonts w:ascii="仿宋_GB2312" w:eastAsia="仿宋_GB2312"/>
          <w:sz w:val="24"/>
        </w:rPr>
      </w:pPr>
      <w:r>
        <w:rPr>
          <w:rFonts w:hint="eastAsia" w:ascii="仿宋_GB2312" w:eastAsia="仿宋_GB2312"/>
          <w:sz w:val="24"/>
        </w:rPr>
        <w:t>合同合计金额（折扣百分比）包括为了实施和完成服务所需的各种费用及合同包含的所有风险、责任等各项应有的费用。如招投标文件对其另有规定的，从其规定。</w:t>
      </w:r>
    </w:p>
    <w:p w14:paraId="358B048E">
      <w:pPr>
        <w:spacing w:line="400" w:lineRule="exact"/>
        <w:ind w:firstLine="590" w:firstLineChars="245"/>
        <w:jc w:val="left"/>
        <w:rPr>
          <w:rFonts w:ascii="仿宋_GB2312" w:eastAsia="仿宋_GB2312"/>
          <w:b/>
          <w:sz w:val="24"/>
        </w:rPr>
      </w:pPr>
      <w:r>
        <w:rPr>
          <w:rFonts w:hint="eastAsia" w:ascii="仿宋_GB2312" w:eastAsia="仿宋_GB2312"/>
          <w:b/>
          <w:sz w:val="24"/>
        </w:rPr>
        <w:t>第二条  服务基本情况：</w:t>
      </w:r>
    </w:p>
    <w:p w14:paraId="25B30108">
      <w:pPr>
        <w:spacing w:line="400" w:lineRule="exact"/>
        <w:ind w:firstLine="588" w:firstLineChars="245"/>
        <w:jc w:val="left"/>
        <w:rPr>
          <w:rFonts w:ascii="仿宋_GB2312" w:eastAsia="仿宋_GB2312"/>
          <w:sz w:val="24"/>
        </w:rPr>
      </w:pPr>
      <w:r>
        <w:rPr>
          <w:rFonts w:hint="eastAsia" w:ascii="仿宋_GB2312" w:eastAsia="仿宋_GB2312"/>
          <w:sz w:val="24"/>
        </w:rPr>
        <w:t>（一）具体管理范围及构成详见本项目采购文件中第二章《采购需求》的相关内容。</w:t>
      </w:r>
    </w:p>
    <w:p w14:paraId="43BC0A02">
      <w:pPr>
        <w:spacing w:line="400" w:lineRule="exact"/>
        <w:ind w:firstLine="590" w:firstLineChars="245"/>
        <w:jc w:val="left"/>
        <w:rPr>
          <w:rFonts w:ascii="仿宋_GB2312" w:eastAsia="仿宋_GB2312"/>
          <w:b/>
          <w:sz w:val="24"/>
        </w:rPr>
      </w:pPr>
      <w:r>
        <w:rPr>
          <w:rFonts w:hint="eastAsia" w:ascii="仿宋_GB2312" w:eastAsia="仿宋_GB2312"/>
          <w:b/>
          <w:sz w:val="24"/>
        </w:rPr>
        <w:t>（二）乙方提供的管理服务包括以下内容：</w:t>
      </w:r>
    </w:p>
    <w:p w14:paraId="1F38CA3B">
      <w:pPr>
        <w:spacing w:line="400" w:lineRule="exact"/>
        <w:ind w:firstLine="588" w:firstLineChars="245"/>
        <w:jc w:val="left"/>
        <w:rPr>
          <w:rFonts w:ascii="仿宋_GB2312" w:eastAsia="仿宋_GB2312"/>
          <w:sz w:val="24"/>
          <w:u w:val="single"/>
        </w:rPr>
      </w:pPr>
      <w:r>
        <w:rPr>
          <w:rFonts w:hint="eastAsia" w:ascii="仿宋_GB2312" w:eastAsia="仿宋_GB2312"/>
          <w:sz w:val="24"/>
        </w:rPr>
        <w:t>1.</w:t>
      </w:r>
      <w:r>
        <w:rPr>
          <w:rFonts w:hint="eastAsia" w:ascii="仿宋_GB2312" w:eastAsia="仿宋_GB2312"/>
          <w:sz w:val="24"/>
          <w:u w:val="single"/>
        </w:rPr>
        <w:t>具体服务内容包含乙方投标文件承诺服务内容。</w:t>
      </w:r>
      <w:r>
        <w:rPr>
          <w:rFonts w:hint="eastAsia" w:ascii="仿宋_GB2312" w:eastAsia="仿宋_GB2312"/>
          <w:sz w:val="24"/>
        </w:rPr>
        <w:t xml:space="preserve">                           </w:t>
      </w:r>
    </w:p>
    <w:p w14:paraId="39834799">
      <w:pPr>
        <w:spacing w:line="400" w:lineRule="exact"/>
        <w:ind w:firstLine="588" w:firstLineChars="245"/>
        <w:jc w:val="left"/>
        <w:rPr>
          <w:rFonts w:ascii="仿宋_GB2312" w:eastAsia="仿宋_GB2312"/>
          <w:sz w:val="24"/>
          <w:u w:val="single"/>
        </w:rPr>
      </w:pPr>
      <w:r>
        <w:rPr>
          <w:rFonts w:hint="eastAsia" w:ascii="仿宋_GB2312" w:eastAsia="仿宋_GB2312"/>
          <w:sz w:val="24"/>
        </w:rPr>
        <w:t>2.</w:t>
      </w:r>
      <w:r>
        <w:rPr>
          <w:rFonts w:hint="eastAsia" w:ascii="仿宋_GB2312" w:eastAsia="仿宋_GB2312"/>
          <w:sz w:val="24"/>
          <w:u w:val="single"/>
        </w:rPr>
        <w:t xml:space="preserve">                                          </w:t>
      </w:r>
      <w:r>
        <w:rPr>
          <w:rFonts w:hint="eastAsia" w:ascii="仿宋_GB2312" w:eastAsia="仿宋_GB2312"/>
          <w:sz w:val="24"/>
        </w:rPr>
        <w:t xml:space="preserve">                          </w:t>
      </w:r>
    </w:p>
    <w:p w14:paraId="1C95219D">
      <w:pPr>
        <w:spacing w:line="400" w:lineRule="exact"/>
        <w:ind w:firstLine="588" w:firstLineChars="245"/>
        <w:jc w:val="left"/>
        <w:rPr>
          <w:rFonts w:ascii="仿宋_GB2312" w:eastAsia="仿宋_GB2312"/>
          <w:sz w:val="24"/>
          <w:u w:val="single"/>
        </w:rPr>
      </w:pPr>
      <w:r>
        <w:rPr>
          <w:rFonts w:hint="eastAsia" w:ascii="仿宋_GB2312" w:eastAsia="仿宋_GB2312"/>
          <w:sz w:val="24"/>
        </w:rPr>
        <w:t>3.</w:t>
      </w:r>
      <w:r>
        <w:rPr>
          <w:rFonts w:hint="eastAsia" w:ascii="仿宋_GB2312" w:eastAsia="仿宋_GB2312"/>
          <w:sz w:val="24"/>
          <w:u w:val="single"/>
        </w:rPr>
        <w:t xml:space="preserve">                                          </w:t>
      </w:r>
      <w:r>
        <w:rPr>
          <w:rFonts w:hint="eastAsia" w:ascii="仿宋_GB2312" w:eastAsia="仿宋_GB2312"/>
          <w:sz w:val="24"/>
        </w:rPr>
        <w:t xml:space="preserve"> </w:t>
      </w:r>
    </w:p>
    <w:p w14:paraId="1989272C">
      <w:pPr>
        <w:tabs>
          <w:tab w:val="left" w:pos="851"/>
          <w:tab w:val="left" w:pos="993"/>
          <w:tab w:val="left" w:pos="1134"/>
        </w:tabs>
        <w:spacing w:line="400" w:lineRule="exact"/>
        <w:ind w:left="481" w:leftChars="229" w:firstLine="120" w:firstLineChars="50"/>
        <w:jc w:val="left"/>
        <w:rPr>
          <w:rFonts w:ascii="仿宋_GB2312" w:eastAsia="仿宋_GB2312"/>
          <w:sz w:val="24"/>
        </w:rPr>
      </w:pPr>
      <w:r>
        <w:rPr>
          <w:rFonts w:hint="eastAsia" w:ascii="仿宋_GB2312" w:eastAsia="仿宋_GB2312"/>
          <w:b/>
          <w:bCs/>
          <w:kern w:val="0"/>
          <w:sz w:val="24"/>
        </w:rPr>
        <w:t xml:space="preserve">第三条  </w:t>
      </w:r>
      <w:r>
        <w:rPr>
          <w:rFonts w:hint="eastAsia" w:ascii="仿宋_GB2312" w:eastAsia="仿宋_GB2312"/>
          <w:b/>
          <w:sz w:val="24"/>
        </w:rPr>
        <w:t>服务期限、服务人数及工作时间</w:t>
      </w:r>
    </w:p>
    <w:p w14:paraId="76907628">
      <w:pPr>
        <w:tabs>
          <w:tab w:val="left" w:pos="851"/>
          <w:tab w:val="left" w:pos="993"/>
          <w:tab w:val="left" w:pos="1134"/>
        </w:tabs>
        <w:spacing w:line="400" w:lineRule="exact"/>
        <w:ind w:left="481" w:leftChars="229" w:firstLine="120" w:firstLineChars="50"/>
        <w:jc w:val="left"/>
        <w:rPr>
          <w:rFonts w:ascii="仿宋_GB2312" w:eastAsia="仿宋_GB2312"/>
          <w:sz w:val="24"/>
        </w:rPr>
      </w:pPr>
      <w:r>
        <w:rPr>
          <w:rFonts w:hint="eastAsia" w:ascii="仿宋_GB2312" w:eastAsia="仿宋_GB2312"/>
          <w:sz w:val="24"/>
        </w:rPr>
        <w:t>（一）服务期限：</w:t>
      </w:r>
      <w:r>
        <w:rPr>
          <w:rFonts w:hint="eastAsia" w:ascii="仿宋_GB2312" w:eastAsia="仿宋_GB2312"/>
          <w:sz w:val="24"/>
          <w:u w:val="single"/>
        </w:rPr>
        <w:t>自   年   月  日起至     年  月   日止，共     年</w:t>
      </w:r>
      <w:r>
        <w:rPr>
          <w:rFonts w:hint="eastAsia" w:ascii="仿宋_GB2312" w:eastAsia="仿宋_GB2312"/>
          <w:sz w:val="24"/>
        </w:rPr>
        <w:t>。</w:t>
      </w:r>
    </w:p>
    <w:p w14:paraId="485E2483">
      <w:pPr>
        <w:snapToGrid w:val="0"/>
        <w:spacing w:line="400" w:lineRule="exact"/>
        <w:ind w:firstLine="600" w:firstLineChars="250"/>
        <w:jc w:val="left"/>
        <w:rPr>
          <w:rFonts w:ascii="仿宋_GB2312" w:eastAsia="仿宋_GB2312" w:cs="Arial"/>
          <w:bCs/>
          <w:sz w:val="24"/>
          <w:szCs w:val="21"/>
        </w:rPr>
      </w:pPr>
      <w:r>
        <w:rPr>
          <w:rFonts w:hint="eastAsia" w:ascii="仿宋_GB2312" w:eastAsia="仿宋_GB2312" w:cs="Courier New"/>
          <w:sz w:val="24"/>
          <w:szCs w:val="21"/>
        </w:rPr>
        <w:t>（二）服务人数：乙方向甲方派服务</w:t>
      </w:r>
      <w:r>
        <w:rPr>
          <w:rFonts w:hint="eastAsia" w:ascii="仿宋_GB2312" w:eastAsia="仿宋_GB2312" w:cs="Arial"/>
          <w:bCs/>
          <w:sz w:val="24"/>
          <w:szCs w:val="21"/>
        </w:rPr>
        <w:t>人员</w:t>
      </w:r>
      <w:r>
        <w:rPr>
          <w:rFonts w:hint="eastAsia" w:ascii="仿宋_GB2312" w:eastAsia="仿宋_GB2312" w:cs="Courier New"/>
          <w:sz w:val="24"/>
          <w:szCs w:val="21"/>
          <w:u w:val="single"/>
        </w:rPr>
        <w:t xml:space="preserve">    </w:t>
      </w:r>
      <w:r>
        <w:rPr>
          <w:rFonts w:hint="eastAsia" w:ascii="仿宋_GB2312" w:eastAsia="仿宋_GB2312" w:cs="Courier New"/>
          <w:sz w:val="24"/>
          <w:szCs w:val="21"/>
        </w:rPr>
        <w:t>名。</w:t>
      </w:r>
    </w:p>
    <w:p w14:paraId="4851189B">
      <w:pPr>
        <w:tabs>
          <w:tab w:val="left" w:pos="851"/>
          <w:tab w:val="left" w:pos="993"/>
          <w:tab w:val="left" w:pos="1134"/>
        </w:tabs>
        <w:spacing w:line="400" w:lineRule="exact"/>
        <w:ind w:left="481" w:leftChars="229" w:firstLine="120" w:firstLineChars="50"/>
        <w:jc w:val="left"/>
        <w:rPr>
          <w:rFonts w:ascii="仿宋_GB2312" w:eastAsia="仿宋_GB2312"/>
          <w:b/>
          <w:bCs/>
          <w:kern w:val="0"/>
          <w:sz w:val="24"/>
        </w:rPr>
      </w:pPr>
      <w:r>
        <w:rPr>
          <w:rFonts w:hint="eastAsia" w:ascii="仿宋_GB2312" w:eastAsia="仿宋_GB2312"/>
          <w:b/>
          <w:bCs/>
          <w:kern w:val="0"/>
          <w:sz w:val="24"/>
        </w:rPr>
        <w:t>第四条  质量保证</w:t>
      </w:r>
    </w:p>
    <w:p w14:paraId="28951B95">
      <w:pPr>
        <w:tabs>
          <w:tab w:val="left" w:pos="851"/>
          <w:tab w:val="left" w:pos="993"/>
          <w:tab w:val="left" w:pos="1134"/>
        </w:tabs>
        <w:spacing w:line="400" w:lineRule="exact"/>
        <w:ind w:firstLine="470" w:firstLineChars="196"/>
        <w:jc w:val="left"/>
        <w:rPr>
          <w:rFonts w:ascii="仿宋_GB2312" w:eastAsia="仿宋_GB2312"/>
          <w:bCs/>
          <w:kern w:val="0"/>
          <w:sz w:val="24"/>
        </w:rPr>
      </w:pPr>
      <w:r>
        <w:rPr>
          <w:rFonts w:hint="eastAsia" w:ascii="仿宋_GB2312" w:eastAsia="仿宋_GB2312"/>
          <w:bCs/>
          <w:kern w:val="0"/>
          <w:sz w:val="24"/>
        </w:rPr>
        <w:t>乙方提供的服务质量标准按国家和地方政府的规定和本合同约定的服务质量要求及乙方在投标文件中的承诺执行。</w:t>
      </w:r>
    </w:p>
    <w:p w14:paraId="55C28885">
      <w:pPr>
        <w:spacing w:line="400" w:lineRule="exact"/>
        <w:ind w:firstLine="590" w:firstLineChars="245"/>
        <w:jc w:val="left"/>
        <w:rPr>
          <w:rFonts w:ascii="仿宋_GB2312" w:eastAsia="仿宋_GB2312"/>
          <w:b/>
          <w:sz w:val="24"/>
        </w:rPr>
      </w:pPr>
      <w:r>
        <w:rPr>
          <w:rFonts w:hint="eastAsia" w:ascii="仿宋_GB2312" w:eastAsia="仿宋_GB2312"/>
          <w:b/>
          <w:sz w:val="24"/>
        </w:rPr>
        <w:t>第五条  服务费及支付</w:t>
      </w:r>
    </w:p>
    <w:p w14:paraId="4B6C64C0">
      <w:pPr>
        <w:snapToGrid w:val="0"/>
        <w:spacing w:line="400" w:lineRule="exact"/>
        <w:ind w:firstLine="600" w:firstLineChars="250"/>
        <w:jc w:val="left"/>
        <w:rPr>
          <w:rFonts w:ascii="仿宋_GB2312" w:eastAsia="仿宋_GB2312"/>
          <w:sz w:val="24"/>
        </w:rPr>
      </w:pPr>
      <w:r>
        <w:rPr>
          <w:rFonts w:hint="eastAsia" w:ascii="仿宋_GB2312" w:eastAsia="仿宋_GB2312"/>
          <w:sz w:val="24"/>
        </w:rPr>
        <w:t>（一）资金性质：</w:t>
      </w:r>
      <w:r>
        <w:rPr>
          <w:rFonts w:hint="eastAsia" w:ascii="仿宋_GB2312" w:eastAsia="仿宋_GB2312"/>
          <w:sz w:val="24"/>
          <w:u w:val="single"/>
        </w:rPr>
        <w:t xml:space="preserve">                </w:t>
      </w:r>
      <w:r>
        <w:rPr>
          <w:rFonts w:hint="eastAsia" w:ascii="仿宋_GB2312" w:eastAsia="仿宋_GB2312"/>
          <w:sz w:val="24"/>
        </w:rPr>
        <w:t>。</w:t>
      </w:r>
    </w:p>
    <w:p w14:paraId="2906AA45">
      <w:pPr>
        <w:snapToGrid w:val="0"/>
        <w:spacing w:line="400" w:lineRule="exact"/>
        <w:ind w:firstLine="600" w:firstLineChars="250"/>
        <w:jc w:val="left"/>
        <w:rPr>
          <w:rFonts w:ascii="仿宋_GB2312" w:eastAsia="仿宋_GB2312"/>
          <w:sz w:val="24"/>
        </w:rPr>
      </w:pPr>
      <w:r>
        <w:rPr>
          <w:rFonts w:hint="eastAsia" w:ascii="仿宋_GB2312" w:eastAsia="仿宋_GB2312"/>
          <w:sz w:val="24"/>
        </w:rPr>
        <w:t>（二）合同总金额：</w:t>
      </w:r>
      <w:r>
        <w:rPr>
          <w:rFonts w:hint="eastAsia" w:ascii="仿宋_GB2312" w:hAnsi="宋体" w:eastAsia="仿宋_GB2312" w:cs="Times New Roman"/>
          <w:sz w:val="24"/>
          <w:szCs w:val="24"/>
        </w:rPr>
        <w:t>合同期内结算总款项不超过本项目采购预算金额（元）：</w:t>
      </w:r>
      <w:r>
        <w:rPr>
          <w:rFonts w:ascii="仿宋_GB2312" w:eastAsia="仿宋_GB2312"/>
          <w:sz w:val="24"/>
        </w:rPr>
        <w:t>叁佰肆拾肆万柒仟陆佰元整</w:t>
      </w:r>
      <w:r>
        <w:rPr>
          <w:rFonts w:hint="eastAsia" w:ascii="仿宋_GB2312" w:eastAsia="仿宋_GB2312"/>
          <w:sz w:val="24"/>
        </w:rPr>
        <w:t>（¥</w:t>
      </w:r>
      <w:r>
        <w:rPr>
          <w:rFonts w:ascii="仿宋_GB2312" w:eastAsia="仿宋_GB2312"/>
          <w:sz w:val="24"/>
        </w:rPr>
        <w:t>3</w:t>
      </w:r>
      <w:r>
        <w:rPr>
          <w:rFonts w:hint="eastAsia" w:ascii="仿宋_GB2312" w:eastAsia="仿宋_GB2312"/>
          <w:sz w:val="24"/>
          <w:lang w:val="en-US" w:eastAsia="zh-CN"/>
        </w:rPr>
        <w:t>,</w:t>
      </w:r>
      <w:r>
        <w:rPr>
          <w:rFonts w:ascii="仿宋_GB2312" w:eastAsia="仿宋_GB2312"/>
          <w:sz w:val="24"/>
        </w:rPr>
        <w:t>447</w:t>
      </w:r>
      <w:r>
        <w:rPr>
          <w:rFonts w:hint="eastAsia" w:ascii="仿宋_GB2312" w:eastAsia="仿宋_GB2312"/>
          <w:sz w:val="24"/>
          <w:lang w:val="en-US" w:eastAsia="zh-CN"/>
        </w:rPr>
        <w:t>,</w:t>
      </w:r>
      <w:r>
        <w:rPr>
          <w:rFonts w:ascii="仿宋_GB2312" w:eastAsia="仿宋_GB2312"/>
          <w:sz w:val="24"/>
        </w:rPr>
        <w:t>600</w:t>
      </w:r>
      <w:r>
        <w:rPr>
          <w:rFonts w:hint="eastAsia" w:ascii="仿宋_GB2312" w:eastAsia="仿宋_GB2312"/>
          <w:sz w:val="24"/>
          <w:lang w:val="en-US" w:eastAsia="zh-CN"/>
        </w:rPr>
        <w:t>.00</w:t>
      </w:r>
      <w:r>
        <w:rPr>
          <w:rFonts w:hint="eastAsia" w:ascii="仿宋_GB2312" w:eastAsia="仿宋_GB2312"/>
          <w:sz w:val="24"/>
        </w:rPr>
        <w:t>）</w:t>
      </w:r>
      <w:r>
        <w:rPr>
          <w:rFonts w:hint="eastAsia" w:ascii="仿宋_GB2312" w:hAnsi="宋体" w:eastAsia="仿宋_GB2312" w:cs="Times New Roman"/>
          <w:sz w:val="24"/>
          <w:szCs w:val="24"/>
        </w:rPr>
        <w:t>。若未满合同服务期限本项目服务费用（即项目预算金额）已支付完毕，合同自动终止</w:t>
      </w:r>
      <w:r>
        <w:rPr>
          <w:rFonts w:hint="eastAsia" w:ascii="仿宋_GB2312" w:eastAsia="仿宋_GB2312"/>
          <w:sz w:val="24"/>
        </w:rPr>
        <w:t>；</w:t>
      </w:r>
    </w:p>
    <w:p w14:paraId="5004A033">
      <w:pPr>
        <w:tabs>
          <w:tab w:val="left" w:pos="851"/>
          <w:tab w:val="left" w:pos="993"/>
          <w:tab w:val="left" w:pos="1134"/>
        </w:tabs>
        <w:spacing w:line="400" w:lineRule="exact"/>
        <w:ind w:firstLine="600" w:firstLineChars="250"/>
        <w:jc w:val="left"/>
        <w:rPr>
          <w:rFonts w:ascii="仿宋_GB2312" w:eastAsia="仿宋_GB2312"/>
          <w:sz w:val="24"/>
        </w:rPr>
      </w:pPr>
      <w:r>
        <w:rPr>
          <w:rFonts w:hint="eastAsia" w:ascii="仿宋_GB2312" w:eastAsia="仿宋_GB2312"/>
          <w:sz w:val="24"/>
        </w:rPr>
        <w:t>（三）支付办法：</w:t>
      </w:r>
    </w:p>
    <w:p w14:paraId="7E1A7515">
      <w:pPr>
        <w:spacing w:line="400" w:lineRule="exact"/>
        <w:ind w:firstLine="588" w:firstLineChars="245"/>
        <w:jc w:val="left"/>
        <w:rPr>
          <w:rFonts w:ascii="仿宋_GB2312" w:eastAsia="仿宋_GB2312"/>
          <w:sz w:val="24"/>
        </w:rPr>
      </w:pPr>
      <w:r>
        <w:rPr>
          <w:rFonts w:hint="eastAsia" w:ascii="仿宋_GB2312" w:eastAsia="仿宋_GB2312" w:cs="Arial"/>
          <w:bCs/>
          <w:sz w:val="24"/>
        </w:rPr>
        <w:t>本项目合同正式生效之日起，甲方按</w:t>
      </w:r>
      <w:r>
        <w:rPr>
          <w:rFonts w:hint="eastAsia" w:ascii="仿宋_GB2312" w:eastAsia="仿宋_GB2312" w:cs="Arial"/>
          <w:bCs/>
          <w:sz w:val="24"/>
          <w:u w:val="single"/>
        </w:rPr>
        <w:t xml:space="preserve">      </w:t>
      </w:r>
      <w:r>
        <w:rPr>
          <w:rFonts w:hint="eastAsia" w:ascii="仿宋_GB2312" w:eastAsia="仿宋_GB2312" w:cs="Arial"/>
          <w:bCs/>
          <w:sz w:val="24"/>
        </w:rPr>
        <w:t>向乙方支付服务费。</w:t>
      </w:r>
      <w:r>
        <w:rPr>
          <w:rFonts w:hint="eastAsia" w:ascii="仿宋_GB2312" w:eastAsia="仿宋_GB2312"/>
          <w:sz w:val="24"/>
        </w:rPr>
        <w:t>具体支付约定见本项目采购文件中第二章《采购需求》的相关内容。</w:t>
      </w:r>
    </w:p>
    <w:p w14:paraId="17B2E58D">
      <w:pPr>
        <w:tabs>
          <w:tab w:val="left" w:pos="851"/>
          <w:tab w:val="left" w:pos="993"/>
          <w:tab w:val="left" w:pos="1134"/>
        </w:tabs>
        <w:spacing w:line="400" w:lineRule="exact"/>
        <w:ind w:firstLine="600" w:firstLineChars="250"/>
        <w:jc w:val="left"/>
        <w:rPr>
          <w:rFonts w:ascii="仿宋_GB2312" w:eastAsia="仿宋_GB2312"/>
          <w:sz w:val="24"/>
        </w:rPr>
      </w:pPr>
      <w:r>
        <w:rPr>
          <w:rFonts w:hint="eastAsia" w:ascii="仿宋_GB2312" w:eastAsia="仿宋_GB2312"/>
          <w:sz w:val="24"/>
        </w:rPr>
        <w:t>（四）支付方式：转账或电汇形式</w:t>
      </w:r>
    </w:p>
    <w:p w14:paraId="50858D9D">
      <w:pPr>
        <w:tabs>
          <w:tab w:val="left" w:pos="851"/>
          <w:tab w:val="left" w:pos="993"/>
          <w:tab w:val="left" w:pos="1134"/>
        </w:tabs>
        <w:spacing w:line="400" w:lineRule="exact"/>
        <w:ind w:firstLine="600" w:firstLineChars="250"/>
        <w:jc w:val="left"/>
        <w:rPr>
          <w:rFonts w:ascii="仿宋_GB2312" w:eastAsia="仿宋_GB2312"/>
          <w:sz w:val="24"/>
        </w:rPr>
      </w:pPr>
      <w:r>
        <w:rPr>
          <w:rFonts w:hint="eastAsia" w:ascii="仿宋_GB2312" w:eastAsia="仿宋_GB2312"/>
          <w:sz w:val="24"/>
        </w:rPr>
        <w:t>（五）甲方将服务费付至乙方指定的以下银行账号：</w:t>
      </w:r>
    </w:p>
    <w:p w14:paraId="11903795">
      <w:pPr>
        <w:spacing w:line="400" w:lineRule="exact"/>
        <w:ind w:left="480" w:firstLine="200"/>
        <w:jc w:val="left"/>
        <w:rPr>
          <w:rFonts w:ascii="仿宋_GB2312" w:eastAsia="仿宋_GB2312"/>
          <w:sz w:val="24"/>
          <w:u w:val="single"/>
        </w:rPr>
      </w:pPr>
      <w:r>
        <w:rPr>
          <w:rFonts w:hint="eastAsia" w:ascii="仿宋_GB2312" w:eastAsia="仿宋_GB2312"/>
          <w:sz w:val="24"/>
        </w:rPr>
        <w:t>开户名：</w:t>
      </w:r>
      <w:r>
        <w:rPr>
          <w:rFonts w:hint="eastAsia" w:ascii="仿宋_GB2312" w:eastAsia="仿宋_GB2312"/>
          <w:sz w:val="24"/>
          <w:u w:val="single"/>
        </w:rPr>
        <w:t xml:space="preserve">                                   </w:t>
      </w:r>
    </w:p>
    <w:p w14:paraId="5EE5CEDA">
      <w:pPr>
        <w:spacing w:line="400" w:lineRule="exact"/>
        <w:ind w:left="480" w:firstLine="200"/>
        <w:jc w:val="left"/>
        <w:rPr>
          <w:rFonts w:ascii="仿宋_GB2312" w:eastAsia="仿宋_GB2312"/>
          <w:sz w:val="24"/>
        </w:rPr>
      </w:pPr>
      <w:r>
        <w:rPr>
          <w:rFonts w:hint="eastAsia" w:ascii="仿宋_GB2312" w:eastAsia="仿宋_GB2312"/>
          <w:sz w:val="24"/>
        </w:rPr>
        <w:t>开户银行：</w:t>
      </w:r>
      <w:r>
        <w:rPr>
          <w:rFonts w:hint="eastAsia" w:ascii="仿宋_GB2312" w:eastAsia="仿宋_GB2312"/>
          <w:sz w:val="24"/>
          <w:u w:val="single"/>
        </w:rPr>
        <w:t xml:space="preserve">                                 </w:t>
      </w:r>
    </w:p>
    <w:p w14:paraId="3C2E331D">
      <w:pPr>
        <w:spacing w:line="400" w:lineRule="exact"/>
        <w:ind w:left="480" w:firstLine="200"/>
        <w:jc w:val="left"/>
        <w:rPr>
          <w:rFonts w:ascii="仿宋_GB2312" w:eastAsia="仿宋_GB2312"/>
          <w:sz w:val="24"/>
          <w:u w:val="single"/>
        </w:rPr>
      </w:pPr>
      <w:r>
        <w:rPr>
          <w:rFonts w:hint="eastAsia" w:ascii="仿宋_GB2312" w:eastAsia="仿宋_GB2312"/>
          <w:sz w:val="24"/>
        </w:rPr>
        <w:t>账号：</w:t>
      </w:r>
      <w:r>
        <w:rPr>
          <w:rFonts w:hint="eastAsia" w:ascii="仿宋_GB2312" w:eastAsia="仿宋_GB2312"/>
          <w:sz w:val="24"/>
          <w:u w:val="single"/>
        </w:rPr>
        <w:t xml:space="preserve">                                     </w:t>
      </w:r>
    </w:p>
    <w:p w14:paraId="51E3280F">
      <w:pPr>
        <w:spacing w:line="400" w:lineRule="exact"/>
        <w:ind w:firstLine="472" w:firstLineChars="196"/>
        <w:jc w:val="left"/>
        <w:rPr>
          <w:rFonts w:ascii="仿宋_GB2312" w:eastAsia="仿宋_GB2312"/>
          <w:b/>
          <w:sz w:val="24"/>
        </w:rPr>
      </w:pPr>
      <w:r>
        <w:rPr>
          <w:rFonts w:hint="eastAsia" w:ascii="仿宋_GB2312" w:eastAsia="仿宋_GB2312"/>
          <w:b/>
          <w:sz w:val="24"/>
        </w:rPr>
        <w:t>第六条  税费</w:t>
      </w:r>
    </w:p>
    <w:p w14:paraId="65D297CB">
      <w:pPr>
        <w:spacing w:line="400" w:lineRule="exact"/>
        <w:ind w:firstLine="588" w:firstLineChars="245"/>
        <w:jc w:val="left"/>
        <w:rPr>
          <w:rFonts w:ascii="仿宋_GB2312" w:eastAsia="仿宋_GB2312"/>
          <w:sz w:val="24"/>
        </w:rPr>
      </w:pPr>
      <w:r>
        <w:rPr>
          <w:rFonts w:hint="eastAsia" w:ascii="仿宋_GB2312" w:eastAsia="仿宋_GB2312"/>
          <w:sz w:val="24"/>
        </w:rPr>
        <w:t>本合同执行中相关的一切税费均由乙方负担。</w:t>
      </w:r>
    </w:p>
    <w:p w14:paraId="2FADD665">
      <w:pPr>
        <w:spacing w:line="400" w:lineRule="exact"/>
        <w:ind w:firstLine="472" w:firstLineChars="196"/>
        <w:jc w:val="left"/>
        <w:rPr>
          <w:rFonts w:ascii="仿宋_GB2312" w:eastAsia="仿宋_GB2312"/>
          <w:b/>
          <w:sz w:val="24"/>
        </w:rPr>
      </w:pPr>
      <w:r>
        <w:rPr>
          <w:rFonts w:hint="eastAsia" w:ascii="仿宋_GB2312" w:eastAsia="仿宋_GB2312"/>
          <w:b/>
          <w:sz w:val="24"/>
        </w:rPr>
        <w:t>第七条  甲方的权利和义务</w:t>
      </w:r>
    </w:p>
    <w:p w14:paraId="59A5EE08">
      <w:pPr>
        <w:spacing w:line="400" w:lineRule="exact"/>
        <w:ind w:firstLine="480" w:firstLineChars="200"/>
        <w:jc w:val="left"/>
        <w:rPr>
          <w:rFonts w:ascii="仿宋_GB2312" w:eastAsia="仿宋_GB2312"/>
          <w:sz w:val="24"/>
          <w:u w:val="single"/>
        </w:rPr>
      </w:pPr>
      <w:r>
        <w:rPr>
          <w:rFonts w:hint="eastAsia" w:ascii="仿宋_GB2312" w:eastAsia="仿宋_GB2312"/>
          <w:sz w:val="24"/>
        </w:rPr>
        <w:t>（一）</w:t>
      </w:r>
      <w:r>
        <w:rPr>
          <w:rFonts w:hint="eastAsia" w:ascii="仿宋_GB2312" w:eastAsia="仿宋_GB2312"/>
          <w:sz w:val="24"/>
          <w:u w:val="single"/>
        </w:rPr>
        <w:t>包含招标文件的第二章《采购需求》中约定的甲方的权利和义务。</w:t>
      </w:r>
      <w:r>
        <w:rPr>
          <w:rFonts w:hint="eastAsia" w:ascii="仿宋_GB2312" w:eastAsia="仿宋_GB2312"/>
          <w:sz w:val="24"/>
        </w:rPr>
        <w:t xml:space="preserve">           </w:t>
      </w:r>
    </w:p>
    <w:p w14:paraId="151ED538">
      <w:pPr>
        <w:spacing w:line="400" w:lineRule="exact"/>
        <w:ind w:firstLine="480" w:firstLineChars="200"/>
        <w:jc w:val="left"/>
        <w:rPr>
          <w:rFonts w:ascii="仿宋_GB2312" w:eastAsia="仿宋_GB2312"/>
          <w:sz w:val="24"/>
          <w:u w:val="single"/>
        </w:rPr>
      </w:pPr>
      <w:r>
        <w:rPr>
          <w:rFonts w:hint="eastAsia" w:ascii="仿宋_GB2312" w:eastAsia="仿宋_GB2312"/>
          <w:sz w:val="24"/>
        </w:rPr>
        <w:t>（二）</w:t>
      </w:r>
      <w:r>
        <w:rPr>
          <w:rFonts w:hint="eastAsia" w:ascii="仿宋_GB2312" w:eastAsia="仿宋_GB2312"/>
          <w:sz w:val="24"/>
          <w:u w:val="single"/>
        </w:rPr>
        <w:t xml:space="preserve">                                                          </w:t>
      </w:r>
      <w:r>
        <w:rPr>
          <w:rFonts w:hint="eastAsia" w:ascii="仿宋_GB2312" w:eastAsia="仿宋_GB2312"/>
          <w:sz w:val="24"/>
        </w:rPr>
        <w:t xml:space="preserve">           </w:t>
      </w:r>
    </w:p>
    <w:p w14:paraId="7F906F20">
      <w:pPr>
        <w:spacing w:line="400" w:lineRule="exact"/>
        <w:ind w:firstLine="480" w:firstLineChars="200"/>
        <w:jc w:val="left"/>
        <w:rPr>
          <w:rFonts w:ascii="仿宋_GB2312" w:eastAsia="仿宋_GB2312"/>
          <w:sz w:val="24"/>
          <w:u w:val="single"/>
        </w:rPr>
      </w:pPr>
      <w:r>
        <w:rPr>
          <w:rFonts w:hint="eastAsia" w:ascii="仿宋_GB2312" w:eastAsia="仿宋_GB2312"/>
          <w:sz w:val="24"/>
        </w:rPr>
        <w:t>（三）</w:t>
      </w:r>
      <w:r>
        <w:rPr>
          <w:rFonts w:hint="eastAsia" w:ascii="仿宋_GB2312" w:eastAsia="仿宋_GB2312"/>
          <w:sz w:val="24"/>
          <w:u w:val="single"/>
        </w:rPr>
        <w:t xml:space="preserve">                                                          </w:t>
      </w:r>
      <w:r>
        <w:rPr>
          <w:rFonts w:hint="eastAsia" w:ascii="仿宋_GB2312" w:eastAsia="仿宋_GB2312"/>
          <w:sz w:val="24"/>
        </w:rPr>
        <w:t xml:space="preserve">           </w:t>
      </w:r>
    </w:p>
    <w:p w14:paraId="195C122D">
      <w:pPr>
        <w:spacing w:line="400" w:lineRule="exact"/>
        <w:ind w:firstLine="472" w:firstLineChars="196"/>
        <w:jc w:val="left"/>
        <w:rPr>
          <w:rFonts w:ascii="仿宋_GB2312" w:eastAsia="仿宋_GB2312"/>
          <w:b/>
          <w:sz w:val="24"/>
        </w:rPr>
      </w:pPr>
      <w:r>
        <w:rPr>
          <w:rFonts w:hint="eastAsia" w:ascii="仿宋_GB2312" w:eastAsia="仿宋_GB2312"/>
          <w:b/>
          <w:sz w:val="24"/>
        </w:rPr>
        <w:t>第八条  乙方的权利和义务</w:t>
      </w:r>
    </w:p>
    <w:p w14:paraId="68722B59">
      <w:pPr>
        <w:spacing w:line="400" w:lineRule="exact"/>
        <w:ind w:firstLine="480" w:firstLineChars="200"/>
        <w:jc w:val="left"/>
        <w:rPr>
          <w:rFonts w:ascii="仿宋_GB2312" w:eastAsia="仿宋_GB2312"/>
          <w:sz w:val="24"/>
          <w:u w:val="single"/>
        </w:rPr>
      </w:pPr>
      <w:r>
        <w:rPr>
          <w:rFonts w:hint="eastAsia" w:ascii="仿宋_GB2312" w:eastAsia="仿宋_GB2312"/>
          <w:sz w:val="24"/>
        </w:rPr>
        <w:t>（一）</w:t>
      </w:r>
      <w:r>
        <w:rPr>
          <w:rFonts w:hint="eastAsia" w:ascii="仿宋_GB2312" w:eastAsia="仿宋_GB2312"/>
          <w:sz w:val="24"/>
          <w:u w:val="single"/>
        </w:rPr>
        <w:t>包含招标文件的第二章《采购需求》中约定的乙方的权利和义务。</w:t>
      </w:r>
      <w:r>
        <w:rPr>
          <w:rFonts w:hint="eastAsia" w:ascii="仿宋_GB2312" w:eastAsia="仿宋_GB2312"/>
          <w:sz w:val="24"/>
        </w:rPr>
        <w:t xml:space="preserve">           </w:t>
      </w:r>
    </w:p>
    <w:p w14:paraId="64D49661">
      <w:pPr>
        <w:spacing w:line="400" w:lineRule="exact"/>
        <w:ind w:firstLine="480" w:firstLineChars="200"/>
        <w:jc w:val="left"/>
        <w:rPr>
          <w:rFonts w:ascii="仿宋_GB2312" w:eastAsia="仿宋_GB2312"/>
          <w:sz w:val="24"/>
          <w:u w:val="single"/>
        </w:rPr>
      </w:pPr>
      <w:r>
        <w:rPr>
          <w:rFonts w:hint="eastAsia" w:ascii="仿宋_GB2312" w:eastAsia="仿宋_GB2312"/>
          <w:sz w:val="24"/>
        </w:rPr>
        <w:t>（二）</w:t>
      </w:r>
      <w:r>
        <w:rPr>
          <w:rFonts w:hint="eastAsia" w:ascii="仿宋_GB2312" w:eastAsia="仿宋_GB2312"/>
          <w:sz w:val="24"/>
          <w:u w:val="single"/>
        </w:rPr>
        <w:t xml:space="preserve">                                                          </w:t>
      </w:r>
      <w:r>
        <w:rPr>
          <w:rFonts w:hint="eastAsia" w:ascii="仿宋_GB2312" w:eastAsia="仿宋_GB2312"/>
          <w:sz w:val="24"/>
        </w:rPr>
        <w:t xml:space="preserve">           </w:t>
      </w:r>
    </w:p>
    <w:p w14:paraId="686809CA">
      <w:pPr>
        <w:spacing w:line="400" w:lineRule="exact"/>
        <w:ind w:firstLine="480" w:firstLineChars="200"/>
        <w:jc w:val="left"/>
        <w:rPr>
          <w:rFonts w:ascii="仿宋_GB2312" w:eastAsia="仿宋_GB2312"/>
          <w:sz w:val="24"/>
          <w:u w:val="single"/>
        </w:rPr>
      </w:pPr>
      <w:r>
        <w:rPr>
          <w:rFonts w:hint="eastAsia" w:ascii="仿宋_GB2312" w:eastAsia="仿宋_GB2312"/>
          <w:sz w:val="24"/>
        </w:rPr>
        <w:t>（三）</w:t>
      </w:r>
      <w:r>
        <w:rPr>
          <w:rFonts w:hint="eastAsia" w:ascii="仿宋_GB2312" w:eastAsia="仿宋_GB2312"/>
          <w:sz w:val="24"/>
          <w:u w:val="single"/>
        </w:rPr>
        <w:t xml:space="preserve">                                                          </w:t>
      </w:r>
      <w:r>
        <w:rPr>
          <w:rFonts w:hint="eastAsia" w:ascii="仿宋_GB2312" w:eastAsia="仿宋_GB2312"/>
          <w:sz w:val="24"/>
        </w:rPr>
        <w:t xml:space="preserve">           </w:t>
      </w:r>
    </w:p>
    <w:p w14:paraId="317ACAE5">
      <w:pPr>
        <w:snapToGrid w:val="0"/>
        <w:spacing w:line="400" w:lineRule="exact"/>
        <w:ind w:firstLine="472" w:firstLineChars="196"/>
        <w:jc w:val="left"/>
        <w:rPr>
          <w:rFonts w:ascii="仿宋_GB2312" w:eastAsia="仿宋_GB2312"/>
          <w:b/>
          <w:sz w:val="24"/>
        </w:rPr>
      </w:pPr>
      <w:r>
        <w:rPr>
          <w:rFonts w:hint="eastAsia" w:ascii="仿宋_GB2312" w:eastAsia="仿宋_GB2312"/>
          <w:b/>
          <w:sz w:val="24"/>
        </w:rPr>
        <w:t>第九条  违约责任</w:t>
      </w:r>
    </w:p>
    <w:p w14:paraId="1311ABFF">
      <w:pPr>
        <w:tabs>
          <w:tab w:val="left" w:pos="567"/>
        </w:tabs>
        <w:spacing w:line="400" w:lineRule="exact"/>
        <w:ind w:firstLine="480" w:firstLineChars="200"/>
        <w:jc w:val="left"/>
        <w:rPr>
          <w:rFonts w:ascii="仿宋_GB2312" w:eastAsia="仿宋_GB2312"/>
          <w:sz w:val="24"/>
        </w:rPr>
      </w:pPr>
      <w:r>
        <w:rPr>
          <w:rFonts w:hint="eastAsia" w:ascii="仿宋_GB2312" w:eastAsia="仿宋_GB2312"/>
          <w:sz w:val="24"/>
        </w:rPr>
        <w:t>（一）合同双方均应按约定履行，如存在逾期提供服务或逾期付款的，每逾期一日应按逾期提供服务所对应的款项或逾期应付款的</w:t>
      </w:r>
      <w:r>
        <w:rPr>
          <w:rFonts w:hint="eastAsia" w:ascii="仿宋_GB2312" w:eastAsia="仿宋_GB2312"/>
          <w:sz w:val="24"/>
          <w:u w:val="single"/>
        </w:rPr>
        <w:t xml:space="preserve">   </w:t>
      </w:r>
      <w:r>
        <w:rPr>
          <w:rFonts w:hint="eastAsia" w:ascii="仿宋_GB2312" w:eastAsia="仿宋_GB2312"/>
          <w:sz w:val="24"/>
        </w:rPr>
        <w:t>‰支付违约金；逾期超过</w:t>
      </w:r>
      <w:r>
        <w:rPr>
          <w:rFonts w:hint="eastAsia" w:ascii="仿宋_GB2312" w:eastAsia="仿宋_GB2312"/>
          <w:sz w:val="24"/>
          <w:u w:val="single"/>
        </w:rPr>
        <w:t xml:space="preserve">    </w:t>
      </w:r>
      <w:r>
        <w:rPr>
          <w:rFonts w:hint="eastAsia" w:ascii="仿宋_GB2312" w:eastAsia="仿宋_GB2312"/>
          <w:sz w:val="24"/>
        </w:rPr>
        <w:t>日的，守约方有权解除合同，并要求违约方按合同总价款的</w:t>
      </w:r>
      <w:r>
        <w:rPr>
          <w:rFonts w:hint="eastAsia" w:ascii="仿宋_GB2312" w:eastAsia="仿宋_GB2312"/>
          <w:sz w:val="24"/>
          <w:u w:val="single"/>
        </w:rPr>
        <w:t xml:space="preserve">   </w:t>
      </w:r>
      <w:r>
        <w:rPr>
          <w:rFonts w:hint="eastAsia" w:ascii="仿宋_GB2312" w:eastAsia="仿宋_GB2312"/>
          <w:sz w:val="24"/>
        </w:rPr>
        <w:t>%支付违约金；</w:t>
      </w:r>
    </w:p>
    <w:p w14:paraId="53CCE6C4">
      <w:pPr>
        <w:tabs>
          <w:tab w:val="left" w:pos="567"/>
        </w:tabs>
        <w:spacing w:line="400" w:lineRule="exact"/>
        <w:ind w:firstLine="480" w:firstLineChars="200"/>
        <w:jc w:val="left"/>
        <w:rPr>
          <w:rFonts w:ascii="仿宋_GB2312" w:eastAsia="仿宋_GB2312"/>
          <w:sz w:val="24"/>
        </w:rPr>
      </w:pPr>
      <w:r>
        <w:rPr>
          <w:rFonts w:hint="eastAsia" w:ascii="仿宋_GB2312" w:eastAsia="仿宋_GB2312"/>
          <w:kern w:val="0"/>
          <w:sz w:val="24"/>
        </w:rPr>
        <w:t>（二）</w:t>
      </w:r>
      <w:r>
        <w:rPr>
          <w:rFonts w:hint="eastAsia" w:ascii="仿宋_GB2312" w:eastAsia="仿宋_GB2312"/>
          <w:sz w:val="24"/>
        </w:rPr>
        <w:t>乙方未按合同约定全面提供服务的，对于未完成部分，甲方有权不予付款，并要求乙方按未完成部分价款的</w:t>
      </w:r>
      <w:r>
        <w:rPr>
          <w:rFonts w:hint="eastAsia" w:ascii="仿宋_GB2312" w:eastAsia="仿宋_GB2312"/>
          <w:sz w:val="24"/>
          <w:u w:val="single"/>
        </w:rPr>
        <w:t xml:space="preserve">   </w:t>
      </w:r>
      <w:r>
        <w:rPr>
          <w:rFonts w:hint="eastAsia" w:ascii="仿宋_GB2312" w:eastAsia="仿宋_GB2312"/>
          <w:sz w:val="24"/>
        </w:rPr>
        <w:t>%支付违约金。如未完成部分与整个合同的履行有直接影响，导致合同无法履行或无法实现合同目的的，甲方有权解除合同，并要求乙方按合同总价款的</w:t>
      </w:r>
      <w:r>
        <w:rPr>
          <w:rFonts w:hint="eastAsia" w:ascii="仿宋_GB2312" w:eastAsia="仿宋_GB2312"/>
          <w:sz w:val="24"/>
          <w:u w:val="single"/>
        </w:rPr>
        <w:t xml:space="preserve">   </w:t>
      </w:r>
      <w:r>
        <w:rPr>
          <w:rFonts w:hint="eastAsia" w:ascii="仿宋_GB2312" w:eastAsia="仿宋_GB2312"/>
          <w:sz w:val="24"/>
        </w:rPr>
        <w:t>%支付违约金；</w:t>
      </w:r>
    </w:p>
    <w:p w14:paraId="50DB23C4">
      <w:pPr>
        <w:tabs>
          <w:tab w:val="left" w:pos="567"/>
        </w:tabs>
        <w:spacing w:line="400" w:lineRule="exact"/>
        <w:ind w:firstLine="480" w:firstLineChars="200"/>
        <w:jc w:val="left"/>
        <w:rPr>
          <w:rFonts w:ascii="仿宋_GB2312" w:eastAsia="仿宋_GB2312"/>
          <w:sz w:val="24"/>
        </w:rPr>
      </w:pPr>
      <w:r>
        <w:rPr>
          <w:rFonts w:hint="eastAsia" w:ascii="仿宋_GB2312" w:eastAsia="仿宋_GB2312"/>
          <w:kern w:val="0"/>
          <w:sz w:val="24"/>
        </w:rPr>
        <w:t>（三）</w:t>
      </w:r>
      <w:r>
        <w:rPr>
          <w:rFonts w:hint="eastAsia" w:ascii="仿宋_GB2312" w:eastAsia="仿宋_GB2312"/>
          <w:sz w:val="24"/>
        </w:rPr>
        <w:t>1.如乙方提供的服务不符合合同约定，甲方有权解除合同，并要求乙方按合同总价款的</w:t>
      </w:r>
      <w:r>
        <w:rPr>
          <w:rFonts w:hint="eastAsia" w:ascii="仿宋_GB2312" w:eastAsia="仿宋_GB2312"/>
          <w:sz w:val="24"/>
          <w:u w:val="single"/>
        </w:rPr>
        <w:t xml:space="preserve">   </w:t>
      </w:r>
      <w:r>
        <w:rPr>
          <w:rFonts w:hint="eastAsia" w:ascii="仿宋_GB2312" w:eastAsia="仿宋_GB2312"/>
          <w:sz w:val="24"/>
        </w:rPr>
        <w:t>%支付违约金。2.如甲方同意由乙方继续履行合同或重新提供符合合同约定服务的，乙方除继续履行外，仍需按合同总价款的</w:t>
      </w:r>
      <w:r>
        <w:rPr>
          <w:rFonts w:hint="eastAsia" w:ascii="仿宋_GB2312" w:eastAsia="仿宋_GB2312"/>
          <w:sz w:val="24"/>
          <w:u w:val="single"/>
        </w:rPr>
        <w:t xml:space="preserve">   </w:t>
      </w:r>
      <w:r>
        <w:rPr>
          <w:rFonts w:hint="eastAsia" w:ascii="仿宋_GB2312" w:eastAsia="仿宋_GB2312"/>
          <w:sz w:val="24"/>
        </w:rPr>
        <w:t>%支付违约金（此项违约金的设置比例不得高于前款所约定的违约金比例）；</w:t>
      </w:r>
    </w:p>
    <w:p w14:paraId="6192410D">
      <w:pPr>
        <w:tabs>
          <w:tab w:val="left" w:pos="567"/>
        </w:tabs>
        <w:spacing w:line="400" w:lineRule="exact"/>
        <w:ind w:firstLine="480" w:firstLineChars="200"/>
        <w:jc w:val="left"/>
        <w:rPr>
          <w:rFonts w:ascii="仿宋_GB2312" w:eastAsia="仿宋_GB2312"/>
          <w:sz w:val="24"/>
        </w:rPr>
      </w:pPr>
      <w:r>
        <w:rPr>
          <w:rFonts w:hint="eastAsia" w:ascii="仿宋_GB2312" w:eastAsia="仿宋_GB2312"/>
          <w:kern w:val="0"/>
          <w:sz w:val="24"/>
        </w:rPr>
        <w:t>（四）</w:t>
      </w:r>
      <w:r>
        <w:rPr>
          <w:rFonts w:hint="eastAsia" w:ascii="仿宋_GB2312" w:eastAsia="仿宋_GB2312"/>
          <w:sz w:val="24"/>
        </w:rPr>
        <w:t>若乙方违约，造成甲方的损失超过违约金额的，乙方应赔偿甲方超出违约金部分的损失；</w:t>
      </w:r>
    </w:p>
    <w:p w14:paraId="70772C4B">
      <w:pPr>
        <w:tabs>
          <w:tab w:val="left" w:pos="567"/>
        </w:tabs>
        <w:spacing w:line="400" w:lineRule="exact"/>
        <w:ind w:firstLine="480" w:firstLineChars="200"/>
        <w:jc w:val="left"/>
        <w:rPr>
          <w:rFonts w:ascii="仿宋_GB2312" w:eastAsia="仿宋_GB2312"/>
          <w:sz w:val="24"/>
        </w:rPr>
      </w:pPr>
      <w:r>
        <w:rPr>
          <w:rFonts w:hint="eastAsia" w:ascii="仿宋_GB2312" w:eastAsia="仿宋_GB2312"/>
          <w:sz w:val="24"/>
        </w:rPr>
        <w:t>（五）合同一方违约，另一方为主张权利而支付的费用（该包括但不限于诉讼费、律师费、公告费等），由违约方承担。</w:t>
      </w:r>
    </w:p>
    <w:p w14:paraId="6086A621">
      <w:pPr>
        <w:tabs>
          <w:tab w:val="left" w:pos="567"/>
        </w:tabs>
        <w:spacing w:line="400" w:lineRule="exact"/>
        <w:ind w:firstLine="480" w:firstLineChars="200"/>
        <w:jc w:val="left"/>
        <w:rPr>
          <w:rFonts w:ascii="仿宋_GB2312" w:eastAsia="仿宋_GB2312"/>
          <w:sz w:val="24"/>
        </w:rPr>
      </w:pPr>
      <w:r>
        <w:rPr>
          <w:rFonts w:hint="eastAsia" w:ascii="仿宋_GB2312" w:eastAsia="仿宋_GB2312"/>
          <w:sz w:val="24"/>
        </w:rPr>
        <w:t>（六）违约金的约定支付比例按相关法律法规规定自行约定。</w:t>
      </w:r>
    </w:p>
    <w:p w14:paraId="25B330DC">
      <w:pPr>
        <w:spacing w:line="400" w:lineRule="exact"/>
        <w:ind w:firstLine="354" w:firstLineChars="147"/>
        <w:jc w:val="left"/>
        <w:rPr>
          <w:rFonts w:ascii="仿宋_GB2312" w:eastAsia="仿宋_GB2312"/>
          <w:b/>
          <w:sz w:val="24"/>
        </w:rPr>
      </w:pPr>
      <w:r>
        <w:rPr>
          <w:rFonts w:hint="eastAsia" w:ascii="仿宋_GB2312" w:eastAsia="仿宋_GB2312"/>
          <w:b/>
          <w:sz w:val="24"/>
        </w:rPr>
        <w:t>第十条  不可抗力事件处理</w:t>
      </w:r>
    </w:p>
    <w:p w14:paraId="1F377DBE">
      <w:pPr>
        <w:snapToGrid w:val="0"/>
        <w:spacing w:line="400" w:lineRule="exact"/>
        <w:ind w:firstLine="480" w:firstLineChars="200"/>
        <w:rPr>
          <w:rFonts w:ascii="仿宋_GB2312" w:eastAsia="仿宋_GB2312" w:cs="Courier New"/>
          <w:sz w:val="24"/>
          <w:szCs w:val="21"/>
        </w:rPr>
      </w:pPr>
      <w:r>
        <w:rPr>
          <w:rFonts w:hint="eastAsia" w:ascii="仿宋_GB2312" w:eastAsia="仿宋_GB2312"/>
          <w:sz w:val="24"/>
        </w:rPr>
        <w:t>（一）</w:t>
      </w:r>
      <w:r>
        <w:rPr>
          <w:rFonts w:hint="eastAsia" w:ascii="仿宋_GB2312" w:eastAsia="仿宋_GB2312" w:cs="Courier New"/>
          <w:sz w:val="24"/>
          <w:szCs w:val="21"/>
        </w:rPr>
        <w:t>在合同有效期内，任何一方因不可抗力事件导致不能履行合同，则合同履行期可延长，其延长期与不可抗力影响期相同。</w:t>
      </w:r>
    </w:p>
    <w:p w14:paraId="483AD8B0">
      <w:pPr>
        <w:snapToGrid w:val="0"/>
        <w:spacing w:line="400" w:lineRule="exact"/>
        <w:ind w:firstLine="480" w:firstLineChars="200"/>
        <w:rPr>
          <w:rFonts w:ascii="仿宋_GB2312" w:eastAsia="仿宋_GB2312" w:cs="Courier New"/>
          <w:sz w:val="24"/>
          <w:szCs w:val="21"/>
        </w:rPr>
      </w:pPr>
      <w:r>
        <w:rPr>
          <w:rFonts w:hint="eastAsia" w:ascii="仿宋_GB2312" w:eastAsia="仿宋_GB2312" w:cs="Courier New"/>
          <w:sz w:val="24"/>
          <w:szCs w:val="21"/>
        </w:rPr>
        <w:t>（二）不可抗力事件发生后，应立即通知对方，并寄送有关权威机构出具的证明。</w:t>
      </w:r>
    </w:p>
    <w:p w14:paraId="612B6949">
      <w:pPr>
        <w:snapToGrid w:val="0"/>
        <w:spacing w:line="400" w:lineRule="exact"/>
        <w:ind w:firstLine="480" w:firstLineChars="200"/>
        <w:rPr>
          <w:rFonts w:ascii="仿宋_GB2312" w:eastAsia="仿宋_GB2312" w:cs="Courier New"/>
          <w:sz w:val="24"/>
          <w:szCs w:val="21"/>
        </w:rPr>
      </w:pPr>
      <w:r>
        <w:rPr>
          <w:rFonts w:hint="eastAsia" w:ascii="仿宋_GB2312" w:eastAsia="仿宋_GB2312" w:cs="Courier New"/>
          <w:sz w:val="24"/>
          <w:szCs w:val="21"/>
        </w:rPr>
        <w:t>（三）不可抗力事件延续30天以上，双方应通过友好协商，确定是否继续履行合同。</w:t>
      </w:r>
    </w:p>
    <w:p w14:paraId="5E1F7EE3">
      <w:pPr>
        <w:spacing w:line="400" w:lineRule="exact"/>
        <w:ind w:firstLine="472" w:firstLineChars="196"/>
        <w:jc w:val="left"/>
        <w:rPr>
          <w:rFonts w:ascii="仿宋_GB2312" w:eastAsia="仿宋_GB2312"/>
          <w:b/>
          <w:sz w:val="24"/>
        </w:rPr>
      </w:pPr>
      <w:r>
        <w:rPr>
          <w:rFonts w:hint="eastAsia" w:ascii="仿宋_GB2312" w:eastAsia="仿宋_GB2312"/>
          <w:b/>
          <w:sz w:val="24"/>
        </w:rPr>
        <w:t>第十一条  争议解决</w:t>
      </w:r>
    </w:p>
    <w:p w14:paraId="58294FB0">
      <w:pPr>
        <w:spacing w:line="400" w:lineRule="exact"/>
        <w:ind w:firstLine="480" w:firstLineChars="200"/>
        <w:jc w:val="left"/>
        <w:rPr>
          <w:rFonts w:ascii="仿宋_GB2312" w:eastAsia="仿宋_GB2312"/>
          <w:sz w:val="24"/>
        </w:rPr>
      </w:pPr>
      <w:r>
        <w:rPr>
          <w:rFonts w:hint="eastAsia" w:ascii="仿宋_GB2312" w:eastAsia="仿宋_GB2312"/>
          <w:sz w:val="24"/>
        </w:rPr>
        <w:t>（一）因履行本合同引起的或与本合同有关的争议，甲乙双方应首先通过友好协商解决，如果协商不能解决，可向甲方住所地的人民法院提起诉讼。</w:t>
      </w:r>
    </w:p>
    <w:p w14:paraId="1882725C">
      <w:pPr>
        <w:spacing w:line="400" w:lineRule="exact"/>
        <w:ind w:firstLine="480" w:firstLineChars="200"/>
        <w:jc w:val="left"/>
        <w:rPr>
          <w:rFonts w:ascii="仿宋_GB2312" w:eastAsia="仿宋_GB2312"/>
          <w:sz w:val="24"/>
        </w:rPr>
      </w:pPr>
      <w:r>
        <w:rPr>
          <w:rFonts w:hint="eastAsia" w:ascii="仿宋_GB2312" w:eastAsia="仿宋_GB2312"/>
          <w:sz w:val="24"/>
        </w:rPr>
        <w:t>（二）诉讼期间，本合同继续履行</w:t>
      </w:r>
    </w:p>
    <w:p w14:paraId="38928A3C">
      <w:pPr>
        <w:spacing w:line="400" w:lineRule="exact"/>
        <w:ind w:firstLine="472" w:firstLineChars="196"/>
        <w:jc w:val="left"/>
        <w:rPr>
          <w:rFonts w:ascii="仿宋_GB2312" w:eastAsia="仿宋_GB2312"/>
          <w:b/>
          <w:sz w:val="24"/>
        </w:rPr>
      </w:pPr>
      <w:r>
        <w:rPr>
          <w:rFonts w:hint="eastAsia" w:ascii="仿宋_GB2312" w:eastAsia="仿宋_GB2312"/>
          <w:b/>
          <w:sz w:val="24"/>
        </w:rPr>
        <w:t>第十二条  合同生效及其它</w:t>
      </w:r>
    </w:p>
    <w:p w14:paraId="5F5791A1">
      <w:pPr>
        <w:snapToGrid w:val="0"/>
        <w:spacing w:line="400" w:lineRule="exact"/>
        <w:ind w:firstLine="480" w:firstLineChars="200"/>
        <w:rPr>
          <w:rFonts w:ascii="仿宋_GB2312" w:eastAsia="仿宋_GB2312"/>
          <w:sz w:val="24"/>
        </w:rPr>
      </w:pPr>
      <w:r>
        <w:rPr>
          <w:rFonts w:hint="eastAsia" w:ascii="仿宋_GB2312" w:eastAsia="仿宋_GB2312"/>
          <w:sz w:val="24"/>
        </w:rPr>
        <w:t>（一）合同经双方法定代表人或授权代表签字并加盖单位公章后生效。</w:t>
      </w:r>
    </w:p>
    <w:p w14:paraId="18D1FF9A">
      <w:pPr>
        <w:snapToGrid w:val="0"/>
        <w:spacing w:line="400" w:lineRule="exact"/>
        <w:ind w:firstLine="470" w:firstLineChars="196"/>
        <w:jc w:val="left"/>
        <w:rPr>
          <w:rFonts w:ascii="仿宋_GB2312" w:eastAsia="仿宋_GB2312"/>
          <w:sz w:val="24"/>
        </w:rPr>
      </w:pPr>
      <w:r>
        <w:rPr>
          <w:rFonts w:hint="eastAsia" w:ascii="仿宋_GB2312" w:eastAsia="仿宋_GB2312"/>
          <w:sz w:val="24"/>
        </w:rPr>
        <w:t>（二）本合同未尽事宜，遵照《中华人民共和国民法典》有关条文执行。</w:t>
      </w:r>
    </w:p>
    <w:p w14:paraId="48173392">
      <w:pPr>
        <w:snapToGrid w:val="0"/>
        <w:spacing w:line="400" w:lineRule="exact"/>
        <w:ind w:firstLine="472" w:firstLineChars="196"/>
        <w:jc w:val="left"/>
        <w:rPr>
          <w:rFonts w:ascii="仿宋_GB2312" w:eastAsia="仿宋_GB2312"/>
          <w:b/>
          <w:sz w:val="24"/>
        </w:rPr>
      </w:pPr>
      <w:r>
        <w:rPr>
          <w:rFonts w:hint="eastAsia" w:ascii="仿宋_GB2312" w:eastAsia="仿宋_GB2312"/>
          <w:b/>
          <w:sz w:val="24"/>
        </w:rPr>
        <w:t>第十三条  合同的变更、终止与转让</w:t>
      </w:r>
    </w:p>
    <w:p w14:paraId="5D3B95BC">
      <w:pPr>
        <w:spacing w:line="400" w:lineRule="exact"/>
        <w:ind w:firstLine="480" w:firstLineChars="200"/>
        <w:jc w:val="left"/>
        <w:rPr>
          <w:rFonts w:ascii="仿宋_GB2312" w:eastAsia="仿宋_GB2312"/>
          <w:sz w:val="24"/>
        </w:rPr>
      </w:pPr>
      <w:r>
        <w:rPr>
          <w:rFonts w:hint="eastAsia" w:ascii="仿宋_GB2312" w:eastAsia="仿宋_GB2312"/>
          <w:sz w:val="24"/>
        </w:rPr>
        <w:t>（一）除《中华人民共和国政府采购法》第五十条规定的情形外，本合同一经签订，甲乙双方不得擅自变更、中止或终止。</w:t>
      </w:r>
    </w:p>
    <w:p w14:paraId="23B7E462">
      <w:pPr>
        <w:spacing w:line="400" w:lineRule="exact"/>
        <w:ind w:firstLine="480" w:firstLineChars="200"/>
        <w:jc w:val="left"/>
        <w:rPr>
          <w:rFonts w:ascii="仿宋_GB2312" w:eastAsia="仿宋_GB2312"/>
          <w:sz w:val="24"/>
        </w:rPr>
      </w:pPr>
      <w:r>
        <w:rPr>
          <w:rFonts w:hint="eastAsia" w:ascii="仿宋_GB2312" w:eastAsia="仿宋_GB2312"/>
          <w:sz w:val="24"/>
        </w:rPr>
        <w:t>（二）乙方不得擅自转让其应履行的合同义务。</w:t>
      </w:r>
    </w:p>
    <w:p w14:paraId="70F4B611">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第十四条  签订本合同依据</w:t>
      </w:r>
    </w:p>
    <w:p w14:paraId="7AA41B82">
      <w:pPr>
        <w:snapToGrid w:val="0"/>
        <w:spacing w:line="400" w:lineRule="exact"/>
        <w:ind w:firstLine="480" w:firstLineChars="200"/>
        <w:rPr>
          <w:rFonts w:ascii="仿宋_GB2312" w:eastAsia="仿宋_GB2312"/>
          <w:sz w:val="24"/>
        </w:rPr>
      </w:pPr>
      <w:r>
        <w:rPr>
          <w:rFonts w:hint="eastAsia" w:ascii="仿宋_GB2312" w:eastAsia="仿宋_GB2312"/>
          <w:kern w:val="0"/>
          <w:sz w:val="24"/>
        </w:rPr>
        <w:t>（一）</w:t>
      </w:r>
      <w:r>
        <w:rPr>
          <w:rFonts w:hint="eastAsia" w:ascii="仿宋_GB2312" w:eastAsia="仿宋_GB2312"/>
          <w:sz w:val="24"/>
        </w:rPr>
        <w:t>政府采购招标文件；</w:t>
      </w:r>
    </w:p>
    <w:p w14:paraId="5D90620A">
      <w:pPr>
        <w:snapToGrid w:val="0"/>
        <w:spacing w:line="400" w:lineRule="exact"/>
        <w:ind w:firstLine="480" w:firstLineChars="200"/>
        <w:rPr>
          <w:rFonts w:ascii="仿宋_GB2312" w:eastAsia="仿宋_GB2312"/>
          <w:sz w:val="24"/>
        </w:rPr>
      </w:pPr>
      <w:r>
        <w:rPr>
          <w:rFonts w:hint="eastAsia" w:ascii="仿宋_GB2312" w:eastAsia="仿宋_GB2312"/>
          <w:kern w:val="0"/>
          <w:sz w:val="24"/>
        </w:rPr>
        <w:t>（二）</w:t>
      </w:r>
      <w:r>
        <w:rPr>
          <w:rFonts w:hint="eastAsia" w:ascii="仿宋_GB2312" w:eastAsia="仿宋_GB2312"/>
          <w:sz w:val="24"/>
        </w:rPr>
        <w:t>乙方提供的采购投标（或应答）文件；</w:t>
      </w:r>
    </w:p>
    <w:p w14:paraId="365D179E">
      <w:pPr>
        <w:snapToGrid w:val="0"/>
        <w:spacing w:line="400" w:lineRule="exact"/>
        <w:ind w:firstLine="480" w:firstLineChars="200"/>
        <w:rPr>
          <w:rFonts w:ascii="仿宋_GB2312" w:eastAsia="仿宋_GB2312"/>
          <w:sz w:val="24"/>
        </w:rPr>
      </w:pPr>
      <w:r>
        <w:rPr>
          <w:rFonts w:hint="eastAsia" w:ascii="仿宋_GB2312" w:eastAsia="仿宋_GB2312"/>
          <w:kern w:val="0"/>
          <w:sz w:val="24"/>
        </w:rPr>
        <w:t>（三）</w:t>
      </w:r>
      <w:r>
        <w:rPr>
          <w:rFonts w:hint="eastAsia" w:ascii="仿宋_GB2312" w:eastAsia="仿宋_GB2312"/>
          <w:sz w:val="24"/>
        </w:rPr>
        <w:t>投标承诺书；</w:t>
      </w:r>
    </w:p>
    <w:p w14:paraId="1F9373C6">
      <w:pPr>
        <w:snapToGrid w:val="0"/>
        <w:spacing w:line="400" w:lineRule="exact"/>
        <w:ind w:firstLine="480" w:firstLineChars="200"/>
        <w:rPr>
          <w:rFonts w:ascii="仿宋_GB2312" w:eastAsia="仿宋_GB2312"/>
          <w:sz w:val="24"/>
        </w:rPr>
      </w:pPr>
      <w:r>
        <w:rPr>
          <w:rFonts w:hint="eastAsia" w:ascii="仿宋_GB2312" w:eastAsia="仿宋_GB2312"/>
          <w:kern w:val="0"/>
          <w:sz w:val="24"/>
        </w:rPr>
        <w:t>（四）</w:t>
      </w:r>
      <w:r>
        <w:rPr>
          <w:rFonts w:hint="eastAsia" w:ascii="仿宋_GB2312" w:eastAsia="仿宋_GB2312"/>
          <w:sz w:val="24"/>
        </w:rPr>
        <w:t>中标或成交通知书。</w:t>
      </w:r>
    </w:p>
    <w:p w14:paraId="39D237A0">
      <w:pPr>
        <w:snapToGrid w:val="0"/>
        <w:spacing w:line="400" w:lineRule="exact"/>
        <w:ind w:firstLine="482" w:firstLineChars="200"/>
        <w:rPr>
          <w:rFonts w:ascii="仿宋_GB2312" w:eastAsia="仿宋_GB2312"/>
          <w:b/>
          <w:sz w:val="24"/>
        </w:rPr>
      </w:pPr>
      <w:r>
        <w:rPr>
          <w:rFonts w:hint="eastAsia" w:ascii="仿宋_GB2312" w:eastAsia="仿宋_GB2312"/>
          <w:b/>
          <w:sz w:val="24"/>
        </w:rPr>
        <w:t>第十五条  合同组成部分及解释顺序</w:t>
      </w:r>
    </w:p>
    <w:p w14:paraId="5DF4A258">
      <w:pPr>
        <w:snapToGrid w:val="0"/>
        <w:spacing w:line="400" w:lineRule="exact"/>
        <w:ind w:firstLine="480" w:firstLineChars="200"/>
        <w:rPr>
          <w:rFonts w:ascii="仿宋_GB2312" w:eastAsia="仿宋_GB2312"/>
          <w:sz w:val="24"/>
        </w:rPr>
      </w:pPr>
      <w:r>
        <w:rPr>
          <w:rFonts w:hint="eastAsia" w:ascii="仿宋_GB2312" w:eastAsia="仿宋_GB2312"/>
          <w:sz w:val="24"/>
        </w:rPr>
        <w:t>下列文件作为合同的组成部分，互为补充和解释，如有不清楚或相互矛盾之处，以下面所列顺序在前的为准。</w:t>
      </w:r>
    </w:p>
    <w:p w14:paraId="60112E82">
      <w:pPr>
        <w:snapToGrid w:val="0"/>
        <w:spacing w:line="400" w:lineRule="exact"/>
        <w:ind w:firstLine="480" w:firstLineChars="200"/>
        <w:rPr>
          <w:rFonts w:ascii="仿宋_GB2312" w:eastAsia="仿宋_GB2312"/>
          <w:sz w:val="24"/>
        </w:rPr>
      </w:pPr>
      <w:r>
        <w:rPr>
          <w:rFonts w:hint="eastAsia" w:ascii="仿宋_GB2312" w:eastAsia="仿宋_GB2312"/>
          <w:sz w:val="24"/>
        </w:rPr>
        <w:t>（一）双方签订的补充协议、双方协商同意的变更、纪要、协议；</w:t>
      </w:r>
    </w:p>
    <w:p w14:paraId="6B758776">
      <w:pPr>
        <w:snapToGrid w:val="0"/>
        <w:spacing w:line="400" w:lineRule="exact"/>
        <w:ind w:firstLine="480" w:firstLineChars="200"/>
        <w:rPr>
          <w:rFonts w:ascii="仿宋_GB2312" w:eastAsia="仿宋_GB2312"/>
          <w:sz w:val="24"/>
        </w:rPr>
      </w:pPr>
      <w:r>
        <w:rPr>
          <w:rFonts w:hint="eastAsia" w:ascii="仿宋_GB2312" w:eastAsia="仿宋_GB2312"/>
          <w:kern w:val="0"/>
          <w:sz w:val="24"/>
        </w:rPr>
        <w:t>（二）</w:t>
      </w:r>
      <w:r>
        <w:rPr>
          <w:rFonts w:hint="eastAsia" w:ascii="仿宋_GB2312" w:eastAsia="仿宋_GB2312"/>
          <w:sz w:val="24"/>
        </w:rPr>
        <w:t>本合同书；</w:t>
      </w:r>
    </w:p>
    <w:p w14:paraId="49BF2050">
      <w:pPr>
        <w:snapToGrid w:val="0"/>
        <w:spacing w:line="400" w:lineRule="exact"/>
        <w:ind w:firstLine="480" w:firstLineChars="200"/>
        <w:rPr>
          <w:rFonts w:ascii="仿宋_GB2312" w:eastAsia="仿宋_GB2312"/>
          <w:sz w:val="24"/>
        </w:rPr>
      </w:pPr>
      <w:r>
        <w:rPr>
          <w:rFonts w:hint="eastAsia" w:ascii="仿宋_GB2312" w:eastAsia="仿宋_GB2312"/>
          <w:kern w:val="0"/>
          <w:sz w:val="24"/>
        </w:rPr>
        <w:t>（三）</w:t>
      </w:r>
      <w:r>
        <w:rPr>
          <w:rFonts w:hint="eastAsia" w:ascii="仿宋_GB2312" w:eastAsia="仿宋_GB2312"/>
          <w:sz w:val="24"/>
        </w:rPr>
        <w:t>中标或成交通知书；</w:t>
      </w:r>
    </w:p>
    <w:p w14:paraId="20EE5097">
      <w:pPr>
        <w:snapToGrid w:val="0"/>
        <w:spacing w:line="400" w:lineRule="exact"/>
        <w:ind w:firstLine="480" w:firstLineChars="200"/>
        <w:rPr>
          <w:rFonts w:ascii="仿宋_GB2312" w:eastAsia="仿宋_GB2312"/>
          <w:sz w:val="24"/>
        </w:rPr>
      </w:pPr>
      <w:r>
        <w:rPr>
          <w:rFonts w:hint="eastAsia" w:ascii="仿宋_GB2312" w:eastAsia="仿宋_GB2312"/>
          <w:kern w:val="0"/>
          <w:sz w:val="24"/>
        </w:rPr>
        <w:t>（四）</w:t>
      </w:r>
      <w:r>
        <w:rPr>
          <w:rFonts w:hint="eastAsia" w:ascii="仿宋_GB2312" w:eastAsia="仿宋_GB2312"/>
          <w:sz w:val="24"/>
        </w:rPr>
        <w:t>投标文件及承诺。</w:t>
      </w:r>
    </w:p>
    <w:p w14:paraId="737700A3">
      <w:pPr>
        <w:spacing w:line="400" w:lineRule="exact"/>
        <w:ind w:firstLine="472" w:firstLineChars="196"/>
        <w:rPr>
          <w:rFonts w:ascii="仿宋_GB2312" w:eastAsia="仿宋_GB2312"/>
          <w:sz w:val="24"/>
        </w:rPr>
      </w:pPr>
      <w:r>
        <w:rPr>
          <w:rFonts w:hint="eastAsia" w:ascii="仿宋_GB2312" w:eastAsia="仿宋_GB2312"/>
          <w:b/>
          <w:sz w:val="24"/>
        </w:rPr>
        <w:t>第十六条</w:t>
      </w:r>
      <w:r>
        <w:rPr>
          <w:rFonts w:hint="eastAsia" w:ascii="仿宋_GB2312" w:eastAsia="仿宋_GB2312"/>
          <w:sz w:val="24"/>
        </w:rPr>
        <w:t xml:space="preserve">  本合同一式</w:t>
      </w:r>
      <w:r>
        <w:rPr>
          <w:rFonts w:hint="eastAsia" w:ascii="仿宋_GB2312" w:hAnsi="宋体" w:eastAsia="仿宋_GB2312"/>
          <w:sz w:val="24"/>
          <w:u w:val="single"/>
        </w:rPr>
        <w:t xml:space="preserve">   </w:t>
      </w:r>
      <w:r>
        <w:rPr>
          <w:rFonts w:hint="eastAsia" w:ascii="仿宋_GB2312" w:eastAsia="仿宋_GB2312"/>
          <w:sz w:val="24"/>
        </w:rPr>
        <w:t>份，具有同等法律效力，采购代理机构</w:t>
      </w:r>
      <w:r>
        <w:rPr>
          <w:rFonts w:hint="eastAsia" w:ascii="仿宋_GB2312" w:eastAsia="仿宋_GB2312"/>
          <w:sz w:val="24"/>
          <w:u w:val="single"/>
        </w:rPr>
        <w:t xml:space="preserve">    </w:t>
      </w:r>
      <w:r>
        <w:rPr>
          <w:rFonts w:hint="eastAsia" w:ascii="仿宋_GB2312" w:eastAsia="仿宋_GB2312"/>
          <w:sz w:val="24"/>
        </w:rPr>
        <w:t>份，</w:t>
      </w:r>
      <w:r>
        <w:rPr>
          <w:rFonts w:hint="eastAsia" w:ascii="仿宋_GB2312" w:hAnsi="宋体" w:eastAsia="仿宋_GB2312"/>
          <w:sz w:val="24"/>
        </w:rPr>
        <w:t>甲方</w:t>
      </w:r>
      <w:r>
        <w:rPr>
          <w:rFonts w:hint="eastAsia" w:ascii="仿宋_GB2312" w:hAnsi="宋体" w:eastAsia="仿宋_GB2312"/>
          <w:sz w:val="24"/>
          <w:u w:val="single"/>
        </w:rPr>
        <w:t xml:space="preserve">  </w:t>
      </w:r>
      <w:r>
        <w:rPr>
          <w:rFonts w:hint="eastAsia" w:ascii="仿宋_GB2312" w:hAnsi="宋体" w:eastAsia="仿宋_GB2312"/>
          <w:sz w:val="24"/>
        </w:rPr>
        <w:t>份，乙方</w:t>
      </w:r>
      <w:r>
        <w:rPr>
          <w:rFonts w:hint="eastAsia" w:ascii="仿宋_GB2312" w:hAnsi="宋体" w:eastAsia="仿宋_GB2312"/>
          <w:sz w:val="24"/>
          <w:u w:val="single"/>
        </w:rPr>
        <w:t xml:space="preserve">   </w:t>
      </w:r>
      <w:r>
        <w:rPr>
          <w:rFonts w:hint="eastAsia" w:ascii="仿宋_GB2312" w:hAnsi="宋体" w:eastAsia="仿宋_GB2312"/>
          <w:sz w:val="24"/>
        </w:rPr>
        <w:t>份</w:t>
      </w:r>
      <w:r>
        <w:rPr>
          <w:rFonts w:hint="eastAsia" w:ascii="仿宋_GB2312" w:eastAsia="仿宋_GB2312"/>
          <w:sz w:val="24"/>
        </w:rPr>
        <w:t>（可根据需要另增加）。</w:t>
      </w: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2"/>
        <w:gridCol w:w="4690"/>
      </w:tblGrid>
      <w:tr w14:paraId="358A6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552" w:type="dxa"/>
            <w:vAlign w:val="center"/>
          </w:tcPr>
          <w:p w14:paraId="4FB1B60B">
            <w:pPr>
              <w:snapToGrid w:val="0"/>
              <w:spacing w:line="320" w:lineRule="exact"/>
              <w:rPr>
                <w:rFonts w:ascii="仿宋_GB2312" w:eastAsia="仿宋_GB2312"/>
                <w:sz w:val="24"/>
              </w:rPr>
            </w:pPr>
            <w:r>
              <w:rPr>
                <w:rFonts w:hint="eastAsia" w:ascii="仿宋_GB2312" w:eastAsia="仿宋_GB2312"/>
                <w:sz w:val="24"/>
              </w:rPr>
              <w:t xml:space="preserve">甲方（章）           </w:t>
            </w:r>
          </w:p>
          <w:p w14:paraId="27914CE5">
            <w:pPr>
              <w:snapToGrid w:val="0"/>
              <w:spacing w:line="320" w:lineRule="exact"/>
              <w:ind w:firstLine="480" w:firstLineChars="200"/>
              <w:rPr>
                <w:rFonts w:ascii="仿宋_GB2312" w:eastAsia="仿宋_GB2312"/>
                <w:sz w:val="24"/>
              </w:rPr>
            </w:pPr>
          </w:p>
          <w:p w14:paraId="1B9B3FE3">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c>
          <w:tcPr>
            <w:tcW w:w="4690" w:type="dxa"/>
            <w:vAlign w:val="center"/>
          </w:tcPr>
          <w:p w14:paraId="27F4DBA7">
            <w:pPr>
              <w:snapToGrid w:val="0"/>
              <w:spacing w:line="320" w:lineRule="exact"/>
              <w:rPr>
                <w:rFonts w:ascii="仿宋_GB2312" w:eastAsia="仿宋_GB2312"/>
                <w:sz w:val="24"/>
              </w:rPr>
            </w:pPr>
            <w:r>
              <w:rPr>
                <w:rFonts w:hint="eastAsia" w:ascii="仿宋_GB2312" w:eastAsia="仿宋_GB2312"/>
                <w:sz w:val="24"/>
              </w:rPr>
              <w:t xml:space="preserve">乙方（章）              </w:t>
            </w:r>
          </w:p>
          <w:p w14:paraId="712E6660">
            <w:pPr>
              <w:snapToGrid w:val="0"/>
              <w:spacing w:line="320" w:lineRule="exact"/>
              <w:ind w:firstLine="480" w:firstLineChars="200"/>
              <w:rPr>
                <w:rFonts w:ascii="仿宋_GB2312" w:eastAsia="仿宋_GB2312"/>
                <w:sz w:val="24"/>
              </w:rPr>
            </w:pPr>
          </w:p>
          <w:p w14:paraId="11392A75">
            <w:pPr>
              <w:snapToGrid w:val="0"/>
              <w:spacing w:line="320" w:lineRule="exact"/>
              <w:ind w:firstLine="480" w:firstLineChars="200"/>
              <w:jc w:val="right"/>
              <w:rPr>
                <w:rFonts w:ascii="仿宋_GB2312" w:eastAsia="仿宋_GB2312"/>
                <w:sz w:val="24"/>
              </w:rPr>
            </w:pPr>
            <w:r>
              <w:rPr>
                <w:rFonts w:hint="eastAsia" w:ascii="仿宋_GB2312" w:eastAsia="仿宋_GB2312"/>
                <w:sz w:val="24"/>
              </w:rPr>
              <w:t xml:space="preserve"> 年   月   日</w:t>
            </w:r>
          </w:p>
        </w:tc>
      </w:tr>
      <w:tr w14:paraId="15870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4552" w:type="dxa"/>
            <w:vAlign w:val="center"/>
          </w:tcPr>
          <w:p w14:paraId="34C459E0">
            <w:pPr>
              <w:snapToGrid w:val="0"/>
              <w:spacing w:line="320" w:lineRule="exact"/>
              <w:rPr>
                <w:rFonts w:ascii="仿宋_GB2312" w:eastAsia="仿宋_GB2312"/>
                <w:sz w:val="24"/>
              </w:rPr>
            </w:pPr>
            <w:r>
              <w:rPr>
                <w:rFonts w:hint="eastAsia" w:ascii="仿宋_GB2312" w:eastAsia="仿宋_GB2312"/>
                <w:sz w:val="24"/>
              </w:rPr>
              <w:t>单位地址：</w:t>
            </w:r>
          </w:p>
        </w:tc>
        <w:tc>
          <w:tcPr>
            <w:tcW w:w="4690" w:type="dxa"/>
            <w:vAlign w:val="center"/>
          </w:tcPr>
          <w:p w14:paraId="5C5D1826">
            <w:pPr>
              <w:snapToGrid w:val="0"/>
              <w:spacing w:line="320" w:lineRule="exact"/>
              <w:rPr>
                <w:rFonts w:ascii="仿宋_GB2312" w:eastAsia="仿宋_GB2312"/>
                <w:sz w:val="24"/>
              </w:rPr>
            </w:pPr>
            <w:r>
              <w:rPr>
                <w:rFonts w:hint="eastAsia" w:ascii="仿宋_GB2312" w:eastAsia="仿宋_GB2312"/>
                <w:sz w:val="24"/>
              </w:rPr>
              <w:t>单位地址：</w:t>
            </w:r>
          </w:p>
        </w:tc>
      </w:tr>
      <w:tr w14:paraId="076CE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trPr>
        <w:tc>
          <w:tcPr>
            <w:tcW w:w="4552" w:type="dxa"/>
            <w:vAlign w:val="center"/>
          </w:tcPr>
          <w:p w14:paraId="33B32848">
            <w:pPr>
              <w:snapToGrid w:val="0"/>
              <w:spacing w:line="320" w:lineRule="exact"/>
              <w:rPr>
                <w:rFonts w:ascii="仿宋_GB2312" w:eastAsia="仿宋_GB2312"/>
                <w:sz w:val="24"/>
              </w:rPr>
            </w:pPr>
            <w:r>
              <w:rPr>
                <w:rFonts w:hint="eastAsia" w:ascii="仿宋_GB2312" w:eastAsia="仿宋_GB2312"/>
                <w:sz w:val="24"/>
              </w:rPr>
              <w:t>法定代表人：</w:t>
            </w:r>
          </w:p>
        </w:tc>
        <w:tc>
          <w:tcPr>
            <w:tcW w:w="4690" w:type="dxa"/>
            <w:vAlign w:val="center"/>
          </w:tcPr>
          <w:p w14:paraId="58A35CC9">
            <w:pPr>
              <w:snapToGrid w:val="0"/>
              <w:spacing w:line="320" w:lineRule="exact"/>
              <w:rPr>
                <w:rFonts w:ascii="仿宋_GB2312" w:eastAsia="仿宋_GB2312"/>
                <w:sz w:val="24"/>
              </w:rPr>
            </w:pPr>
            <w:r>
              <w:rPr>
                <w:rFonts w:hint="eastAsia" w:ascii="仿宋_GB2312" w:eastAsia="仿宋_GB2312"/>
                <w:sz w:val="24"/>
              </w:rPr>
              <w:t>法定代表人：</w:t>
            </w:r>
          </w:p>
        </w:tc>
      </w:tr>
      <w:tr w14:paraId="2A786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4552" w:type="dxa"/>
            <w:vAlign w:val="center"/>
          </w:tcPr>
          <w:p w14:paraId="128B4F05">
            <w:pPr>
              <w:snapToGrid w:val="0"/>
              <w:spacing w:line="320" w:lineRule="exact"/>
              <w:rPr>
                <w:rFonts w:ascii="仿宋_GB2312" w:eastAsia="仿宋_GB2312"/>
                <w:sz w:val="24"/>
              </w:rPr>
            </w:pPr>
            <w:r>
              <w:rPr>
                <w:rFonts w:hint="eastAsia" w:ascii="仿宋_GB2312" w:eastAsia="仿宋_GB2312"/>
                <w:sz w:val="24"/>
              </w:rPr>
              <w:t>委托代理人：</w:t>
            </w:r>
          </w:p>
        </w:tc>
        <w:tc>
          <w:tcPr>
            <w:tcW w:w="4690" w:type="dxa"/>
            <w:vAlign w:val="center"/>
          </w:tcPr>
          <w:p w14:paraId="5E9C6261">
            <w:pPr>
              <w:snapToGrid w:val="0"/>
              <w:spacing w:line="320" w:lineRule="exact"/>
              <w:rPr>
                <w:rFonts w:ascii="仿宋_GB2312" w:eastAsia="仿宋_GB2312"/>
                <w:sz w:val="24"/>
              </w:rPr>
            </w:pPr>
            <w:r>
              <w:rPr>
                <w:rFonts w:hint="eastAsia" w:ascii="仿宋_GB2312" w:eastAsia="仿宋_GB2312"/>
                <w:sz w:val="24"/>
              </w:rPr>
              <w:t>委托代理人：</w:t>
            </w:r>
          </w:p>
        </w:tc>
      </w:tr>
      <w:tr w14:paraId="14FB3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4552" w:type="dxa"/>
            <w:vAlign w:val="center"/>
          </w:tcPr>
          <w:p w14:paraId="73F60E32">
            <w:pPr>
              <w:snapToGrid w:val="0"/>
              <w:spacing w:line="320" w:lineRule="exact"/>
              <w:rPr>
                <w:rFonts w:ascii="仿宋_GB2312" w:eastAsia="仿宋_GB2312"/>
                <w:sz w:val="24"/>
              </w:rPr>
            </w:pPr>
            <w:r>
              <w:rPr>
                <w:rFonts w:hint="eastAsia" w:ascii="仿宋_GB2312" w:eastAsia="仿宋_GB2312"/>
                <w:sz w:val="24"/>
              </w:rPr>
              <w:t>电    话：</w:t>
            </w:r>
          </w:p>
        </w:tc>
        <w:tc>
          <w:tcPr>
            <w:tcW w:w="4690" w:type="dxa"/>
            <w:vAlign w:val="center"/>
          </w:tcPr>
          <w:p w14:paraId="6CC92540">
            <w:pPr>
              <w:snapToGrid w:val="0"/>
              <w:spacing w:line="320" w:lineRule="exact"/>
              <w:rPr>
                <w:rFonts w:ascii="仿宋_GB2312" w:eastAsia="仿宋_GB2312"/>
                <w:sz w:val="24"/>
              </w:rPr>
            </w:pPr>
            <w:r>
              <w:rPr>
                <w:rFonts w:hint="eastAsia" w:ascii="仿宋_GB2312" w:eastAsia="仿宋_GB2312"/>
                <w:sz w:val="24"/>
              </w:rPr>
              <w:t>电    话：</w:t>
            </w:r>
          </w:p>
        </w:tc>
      </w:tr>
      <w:tr w14:paraId="66BB7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4552" w:type="dxa"/>
            <w:vAlign w:val="center"/>
          </w:tcPr>
          <w:p w14:paraId="123D87F4">
            <w:pPr>
              <w:snapToGrid w:val="0"/>
              <w:spacing w:line="320" w:lineRule="exact"/>
              <w:rPr>
                <w:rFonts w:ascii="仿宋_GB2312" w:eastAsia="仿宋_GB2312"/>
                <w:sz w:val="24"/>
              </w:rPr>
            </w:pPr>
            <w:r>
              <w:rPr>
                <w:rFonts w:hint="eastAsia" w:ascii="仿宋_GB2312" w:eastAsia="仿宋_GB2312"/>
                <w:sz w:val="24"/>
              </w:rPr>
              <w:t>电子邮箱：</w:t>
            </w:r>
          </w:p>
        </w:tc>
        <w:tc>
          <w:tcPr>
            <w:tcW w:w="4690" w:type="dxa"/>
            <w:vAlign w:val="center"/>
          </w:tcPr>
          <w:p w14:paraId="27706C1D">
            <w:pPr>
              <w:snapToGrid w:val="0"/>
              <w:spacing w:line="320" w:lineRule="exact"/>
              <w:rPr>
                <w:rFonts w:ascii="仿宋_GB2312" w:eastAsia="仿宋_GB2312"/>
                <w:sz w:val="24"/>
              </w:rPr>
            </w:pPr>
            <w:r>
              <w:rPr>
                <w:rFonts w:hint="eastAsia" w:ascii="仿宋_GB2312" w:eastAsia="仿宋_GB2312"/>
                <w:sz w:val="24"/>
              </w:rPr>
              <w:t>电子邮箱：</w:t>
            </w:r>
          </w:p>
        </w:tc>
      </w:tr>
      <w:tr w14:paraId="11DF0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552" w:type="dxa"/>
            <w:vAlign w:val="center"/>
          </w:tcPr>
          <w:p w14:paraId="6009D7A5">
            <w:pPr>
              <w:snapToGrid w:val="0"/>
              <w:spacing w:line="320" w:lineRule="exact"/>
              <w:rPr>
                <w:rFonts w:ascii="仿宋_GB2312" w:eastAsia="仿宋_GB2312"/>
                <w:sz w:val="24"/>
              </w:rPr>
            </w:pPr>
            <w:r>
              <w:rPr>
                <w:rFonts w:hint="eastAsia" w:ascii="仿宋_GB2312" w:eastAsia="仿宋_GB2312"/>
                <w:sz w:val="24"/>
              </w:rPr>
              <w:t>开户银行：</w:t>
            </w:r>
          </w:p>
        </w:tc>
        <w:tc>
          <w:tcPr>
            <w:tcW w:w="4690" w:type="dxa"/>
            <w:vAlign w:val="center"/>
          </w:tcPr>
          <w:p w14:paraId="43B578DE">
            <w:pPr>
              <w:snapToGrid w:val="0"/>
              <w:spacing w:line="320" w:lineRule="exact"/>
              <w:rPr>
                <w:rFonts w:ascii="仿宋_GB2312" w:eastAsia="仿宋_GB2312"/>
                <w:sz w:val="24"/>
              </w:rPr>
            </w:pPr>
            <w:r>
              <w:rPr>
                <w:rFonts w:hint="eastAsia" w:ascii="仿宋_GB2312" w:eastAsia="仿宋_GB2312"/>
                <w:sz w:val="24"/>
              </w:rPr>
              <w:t>开户银行：</w:t>
            </w:r>
          </w:p>
        </w:tc>
      </w:tr>
      <w:tr w14:paraId="10427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4552" w:type="dxa"/>
            <w:vAlign w:val="center"/>
          </w:tcPr>
          <w:p w14:paraId="03B321FD">
            <w:pPr>
              <w:snapToGrid w:val="0"/>
              <w:spacing w:line="320" w:lineRule="exact"/>
              <w:rPr>
                <w:rFonts w:ascii="仿宋_GB2312" w:eastAsia="仿宋_GB2312"/>
                <w:sz w:val="24"/>
              </w:rPr>
            </w:pPr>
            <w:r>
              <w:rPr>
                <w:rFonts w:hint="eastAsia" w:ascii="仿宋_GB2312" w:eastAsia="仿宋_GB2312"/>
                <w:sz w:val="24"/>
              </w:rPr>
              <w:t>账    号：</w:t>
            </w:r>
          </w:p>
        </w:tc>
        <w:tc>
          <w:tcPr>
            <w:tcW w:w="4690" w:type="dxa"/>
            <w:vAlign w:val="center"/>
          </w:tcPr>
          <w:p w14:paraId="1BB44AC5">
            <w:pPr>
              <w:snapToGrid w:val="0"/>
              <w:spacing w:line="320" w:lineRule="exact"/>
              <w:rPr>
                <w:rFonts w:ascii="仿宋_GB2312" w:eastAsia="仿宋_GB2312"/>
                <w:sz w:val="24"/>
              </w:rPr>
            </w:pPr>
            <w:r>
              <w:rPr>
                <w:rFonts w:hint="eastAsia" w:ascii="仿宋_GB2312" w:eastAsia="仿宋_GB2312"/>
                <w:sz w:val="24"/>
              </w:rPr>
              <w:t>账    号：</w:t>
            </w:r>
          </w:p>
        </w:tc>
      </w:tr>
      <w:tr w14:paraId="28B42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552" w:type="dxa"/>
            <w:vAlign w:val="center"/>
          </w:tcPr>
          <w:p w14:paraId="318FC9C2">
            <w:pPr>
              <w:snapToGrid w:val="0"/>
              <w:spacing w:line="320" w:lineRule="exact"/>
              <w:rPr>
                <w:rFonts w:ascii="仿宋_GB2312" w:eastAsia="仿宋_GB2312"/>
                <w:sz w:val="24"/>
              </w:rPr>
            </w:pPr>
            <w:r>
              <w:rPr>
                <w:rFonts w:hint="eastAsia" w:ascii="仿宋_GB2312" w:eastAsia="仿宋_GB2312"/>
                <w:sz w:val="24"/>
              </w:rPr>
              <w:t>邮政编码：</w:t>
            </w:r>
          </w:p>
        </w:tc>
        <w:tc>
          <w:tcPr>
            <w:tcW w:w="4690" w:type="dxa"/>
            <w:vAlign w:val="center"/>
          </w:tcPr>
          <w:p w14:paraId="0AEFA708">
            <w:pPr>
              <w:snapToGrid w:val="0"/>
              <w:spacing w:line="320" w:lineRule="exact"/>
              <w:rPr>
                <w:rFonts w:ascii="仿宋_GB2312" w:eastAsia="仿宋_GB2312"/>
                <w:sz w:val="24"/>
              </w:rPr>
            </w:pPr>
            <w:r>
              <w:rPr>
                <w:rFonts w:hint="eastAsia" w:ascii="仿宋_GB2312" w:eastAsia="仿宋_GB2312"/>
                <w:sz w:val="24"/>
              </w:rPr>
              <w:t>邮政编码：</w:t>
            </w:r>
          </w:p>
        </w:tc>
      </w:tr>
      <w:tr w14:paraId="084D1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7" w:hRule="atLeast"/>
        </w:trPr>
        <w:tc>
          <w:tcPr>
            <w:tcW w:w="9242" w:type="dxa"/>
            <w:gridSpan w:val="2"/>
          </w:tcPr>
          <w:p w14:paraId="54034EAE">
            <w:pPr>
              <w:snapToGrid w:val="0"/>
              <w:spacing w:line="320" w:lineRule="exact"/>
              <w:rPr>
                <w:rFonts w:ascii="仿宋_GB2312" w:eastAsia="仿宋_GB2312"/>
                <w:sz w:val="24"/>
              </w:rPr>
            </w:pPr>
            <w:r>
              <w:rPr>
                <w:rFonts w:hint="eastAsia" w:ascii="仿宋_GB2312" w:eastAsia="仿宋_GB2312"/>
                <w:sz w:val="24"/>
              </w:rPr>
              <w:t>经办人：</w:t>
            </w:r>
          </w:p>
          <w:p w14:paraId="5DA5F7DE">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r>
    </w:tbl>
    <w:p w14:paraId="79D2C330">
      <w:pPr>
        <w:spacing w:line="360" w:lineRule="exact"/>
        <w:ind w:left="420" w:leftChars="200" w:firstLine="360" w:firstLineChars="150"/>
        <w:jc w:val="left"/>
        <w:rPr>
          <w:rFonts w:ascii="仿宋_GB2312" w:eastAsia="仿宋_GB2312"/>
          <w:sz w:val="24"/>
        </w:rPr>
      </w:pPr>
    </w:p>
    <w:p w14:paraId="786EBE97">
      <w:pPr>
        <w:snapToGrid w:val="0"/>
        <w:rPr>
          <w:rFonts w:ascii="仿宋_GB2312" w:eastAsia="仿宋_GB2312"/>
          <w:b/>
          <w:bCs/>
          <w:sz w:val="24"/>
        </w:rPr>
      </w:pPr>
    </w:p>
    <w:p w14:paraId="502D6885">
      <w:pPr>
        <w:widowControl/>
        <w:jc w:val="left"/>
        <w:rPr>
          <w:rFonts w:hint="eastAsia" w:ascii="仿宋_GB2312" w:hAnsi="华文中宋" w:eastAsia="仿宋_GB2312"/>
          <w:bCs/>
          <w:sz w:val="32"/>
          <w:szCs w:val="32"/>
        </w:rPr>
      </w:pPr>
    </w:p>
    <w:p w14:paraId="6DA1F058">
      <w:pPr>
        <w:spacing w:line="276" w:lineRule="auto"/>
        <w:rPr>
          <w:rFonts w:hint="eastAsia" w:ascii="仿宋_GB2312" w:hAnsi="华文中宋" w:eastAsia="仿宋_GB2312"/>
          <w:bCs/>
          <w:sz w:val="32"/>
          <w:szCs w:val="32"/>
        </w:rPr>
      </w:pPr>
    </w:p>
    <w:p w14:paraId="47146B7A">
      <w:pPr>
        <w:spacing w:line="276" w:lineRule="auto"/>
        <w:jc w:val="center"/>
        <w:rPr>
          <w:rFonts w:ascii="仿宋_GB2312" w:eastAsia="仿宋_GB2312"/>
          <w:b/>
          <w:sz w:val="44"/>
          <w:szCs w:val="44"/>
        </w:rPr>
      </w:pPr>
      <w:r>
        <w:rPr>
          <w:rFonts w:ascii="仿宋_GB2312" w:eastAsia="仿宋_GB2312"/>
          <w:b/>
          <w:sz w:val="44"/>
          <w:szCs w:val="44"/>
        </w:rPr>
        <w:br w:type="page"/>
      </w:r>
      <w:r>
        <w:rPr>
          <w:rFonts w:hint="eastAsia" w:ascii="仿宋_GB2312" w:eastAsia="仿宋_GB2312"/>
          <w:b/>
          <w:sz w:val="44"/>
          <w:szCs w:val="44"/>
        </w:rPr>
        <w:t>合 同 附 件</w:t>
      </w:r>
    </w:p>
    <w:p w14:paraId="3146043C">
      <w:pPr>
        <w:snapToGrid w:val="0"/>
        <w:spacing w:line="276" w:lineRule="auto"/>
        <w:jc w:val="center"/>
        <w:rPr>
          <w:rFonts w:ascii="仿宋_GB2312" w:eastAsia="仿宋_GB2312"/>
          <w:b/>
          <w:sz w:val="24"/>
        </w:rPr>
      </w:pPr>
      <w:r>
        <w:rPr>
          <w:rFonts w:hint="eastAsia" w:ascii="仿宋_GB2312" w:eastAsia="仿宋_GB2312"/>
          <w:b/>
          <w:sz w:val="24"/>
        </w:rPr>
        <w:t>（服务类）</w:t>
      </w:r>
    </w:p>
    <w:tbl>
      <w:tblPr>
        <w:tblStyle w:val="48"/>
        <w:tblW w:w="9242" w:type="dxa"/>
        <w:tblInd w:w="0" w:type="dxa"/>
        <w:tblLayout w:type="fixed"/>
        <w:tblCellMar>
          <w:top w:w="0" w:type="dxa"/>
          <w:left w:w="108" w:type="dxa"/>
          <w:bottom w:w="0" w:type="dxa"/>
          <w:right w:w="108" w:type="dxa"/>
        </w:tblCellMar>
      </w:tblPr>
      <w:tblGrid>
        <w:gridCol w:w="4766"/>
        <w:gridCol w:w="4476"/>
      </w:tblGrid>
      <w:tr w14:paraId="4C4BE98B">
        <w:tblPrEx>
          <w:tblCellMar>
            <w:top w:w="0" w:type="dxa"/>
            <w:left w:w="108" w:type="dxa"/>
            <w:bottom w:w="0" w:type="dxa"/>
            <w:right w:w="108" w:type="dxa"/>
          </w:tblCellMar>
        </w:tblPrEx>
        <w:trPr>
          <w:trHeight w:val="2072" w:hRule="atLeast"/>
        </w:trPr>
        <w:tc>
          <w:tcPr>
            <w:tcW w:w="9242" w:type="dxa"/>
            <w:gridSpan w:val="2"/>
            <w:tcBorders>
              <w:top w:val="single" w:color="auto" w:sz="4" w:space="0"/>
              <w:left w:val="single" w:color="auto" w:sz="4" w:space="0"/>
              <w:bottom w:val="nil"/>
              <w:right w:val="single" w:color="auto" w:sz="4" w:space="0"/>
            </w:tcBorders>
          </w:tcPr>
          <w:p w14:paraId="6F0834EE">
            <w:pPr>
              <w:snapToGrid w:val="0"/>
              <w:spacing w:line="276" w:lineRule="auto"/>
              <w:rPr>
                <w:rFonts w:ascii="仿宋_GB2312" w:eastAsia="仿宋_GB2312"/>
                <w:sz w:val="24"/>
              </w:rPr>
            </w:pPr>
            <w:r>
              <w:rPr>
                <w:rFonts w:hint="eastAsia" w:ascii="仿宋_GB2312" w:eastAsia="仿宋_GB2312"/>
                <w:sz w:val="24"/>
              </w:rPr>
              <w:t>1.供应商承诺具体事项：</w:t>
            </w:r>
          </w:p>
          <w:p w14:paraId="2E428A57">
            <w:pPr>
              <w:snapToGrid w:val="0"/>
              <w:spacing w:line="276" w:lineRule="auto"/>
              <w:rPr>
                <w:rFonts w:ascii="仿宋_GB2312" w:eastAsia="仿宋_GB2312"/>
                <w:sz w:val="24"/>
              </w:rPr>
            </w:pPr>
            <w:r>
              <w:rPr>
                <w:rFonts w:hint="eastAsia" w:ascii="仿宋_GB2312" w:eastAsia="仿宋_GB2312"/>
                <w:sz w:val="24"/>
              </w:rPr>
              <w:t xml:space="preserve">    </w:t>
            </w:r>
          </w:p>
        </w:tc>
      </w:tr>
      <w:tr w14:paraId="34808CA9">
        <w:tblPrEx>
          <w:tblCellMar>
            <w:top w:w="0" w:type="dxa"/>
            <w:left w:w="108" w:type="dxa"/>
            <w:bottom w:w="0" w:type="dxa"/>
            <w:right w:w="108" w:type="dxa"/>
          </w:tblCellMar>
        </w:tblPrEx>
        <w:trPr>
          <w:trHeight w:val="2133" w:hRule="atLeast"/>
        </w:trPr>
        <w:tc>
          <w:tcPr>
            <w:tcW w:w="9242" w:type="dxa"/>
            <w:gridSpan w:val="2"/>
            <w:tcBorders>
              <w:top w:val="single" w:color="auto" w:sz="4" w:space="0"/>
              <w:left w:val="single" w:color="auto" w:sz="4" w:space="0"/>
              <w:bottom w:val="nil"/>
              <w:right w:val="single" w:color="auto" w:sz="4" w:space="0"/>
            </w:tcBorders>
          </w:tcPr>
          <w:p w14:paraId="3954D974">
            <w:pPr>
              <w:snapToGrid w:val="0"/>
              <w:spacing w:line="276" w:lineRule="auto"/>
              <w:rPr>
                <w:rFonts w:ascii="仿宋_GB2312" w:eastAsia="仿宋_GB2312"/>
                <w:sz w:val="24"/>
              </w:rPr>
            </w:pPr>
            <w:r>
              <w:rPr>
                <w:rFonts w:hint="eastAsia" w:ascii="仿宋_GB2312" w:eastAsia="仿宋_GB2312"/>
                <w:sz w:val="24"/>
              </w:rPr>
              <w:t>2.服务期责任：</w:t>
            </w:r>
          </w:p>
          <w:p w14:paraId="5F654EB3">
            <w:pPr>
              <w:snapToGrid w:val="0"/>
              <w:spacing w:line="276" w:lineRule="auto"/>
              <w:rPr>
                <w:rFonts w:ascii="仿宋_GB2312" w:eastAsia="仿宋_GB2312"/>
                <w:sz w:val="24"/>
              </w:rPr>
            </w:pPr>
            <w:r>
              <w:rPr>
                <w:rFonts w:hint="eastAsia" w:ascii="仿宋_GB2312" w:eastAsia="仿宋_GB2312"/>
                <w:sz w:val="24"/>
              </w:rPr>
              <w:t xml:space="preserve">    </w:t>
            </w:r>
          </w:p>
        </w:tc>
      </w:tr>
      <w:tr w14:paraId="595B6F1A">
        <w:tblPrEx>
          <w:tblCellMar>
            <w:top w:w="0" w:type="dxa"/>
            <w:left w:w="108" w:type="dxa"/>
            <w:bottom w:w="0" w:type="dxa"/>
            <w:right w:w="108" w:type="dxa"/>
          </w:tblCellMar>
        </w:tblPrEx>
        <w:trPr>
          <w:trHeight w:val="2702" w:hRule="atLeast"/>
        </w:trPr>
        <w:tc>
          <w:tcPr>
            <w:tcW w:w="9242" w:type="dxa"/>
            <w:gridSpan w:val="2"/>
            <w:tcBorders>
              <w:top w:val="single" w:color="auto" w:sz="4" w:space="0"/>
              <w:left w:val="single" w:color="auto" w:sz="4" w:space="0"/>
              <w:bottom w:val="nil"/>
              <w:right w:val="single" w:color="auto" w:sz="4" w:space="0"/>
            </w:tcBorders>
          </w:tcPr>
          <w:p w14:paraId="139BD9F8">
            <w:pPr>
              <w:snapToGrid w:val="0"/>
              <w:spacing w:line="276" w:lineRule="auto"/>
              <w:rPr>
                <w:rFonts w:ascii="仿宋_GB2312" w:eastAsia="仿宋_GB2312"/>
                <w:sz w:val="24"/>
              </w:rPr>
            </w:pPr>
            <w:r>
              <w:rPr>
                <w:rFonts w:hint="eastAsia" w:ascii="仿宋_GB2312" w:eastAsia="仿宋_GB2312"/>
                <w:sz w:val="24"/>
              </w:rPr>
              <w:t>3.其他具体事项：</w:t>
            </w:r>
          </w:p>
          <w:p w14:paraId="17CD389F">
            <w:pPr>
              <w:snapToGrid w:val="0"/>
              <w:spacing w:line="276" w:lineRule="auto"/>
              <w:rPr>
                <w:rFonts w:ascii="仿宋_GB2312" w:eastAsia="仿宋_GB2312"/>
                <w:sz w:val="24"/>
              </w:rPr>
            </w:pPr>
            <w:r>
              <w:rPr>
                <w:rFonts w:hint="eastAsia" w:ascii="仿宋_GB2312" w:eastAsia="仿宋_GB2312"/>
                <w:sz w:val="24"/>
              </w:rPr>
              <w:t xml:space="preserve">    </w:t>
            </w:r>
          </w:p>
        </w:tc>
      </w:tr>
      <w:tr w14:paraId="7EC7F6C1">
        <w:tblPrEx>
          <w:tblCellMar>
            <w:top w:w="0" w:type="dxa"/>
            <w:left w:w="108" w:type="dxa"/>
            <w:bottom w:w="0" w:type="dxa"/>
            <w:right w:w="108" w:type="dxa"/>
          </w:tblCellMar>
        </w:tblPrEx>
        <w:trPr>
          <w:trHeight w:val="2577" w:hRule="atLeast"/>
        </w:trPr>
        <w:tc>
          <w:tcPr>
            <w:tcW w:w="4766" w:type="dxa"/>
            <w:tcBorders>
              <w:top w:val="single" w:color="auto" w:sz="4" w:space="0"/>
              <w:left w:val="single" w:color="auto" w:sz="4" w:space="0"/>
              <w:bottom w:val="single" w:color="auto" w:sz="4" w:space="0"/>
              <w:right w:val="single" w:color="auto" w:sz="4" w:space="0"/>
            </w:tcBorders>
            <w:vAlign w:val="center"/>
          </w:tcPr>
          <w:p w14:paraId="3E83A534">
            <w:pPr>
              <w:snapToGrid w:val="0"/>
              <w:spacing w:line="276" w:lineRule="auto"/>
              <w:rPr>
                <w:rFonts w:ascii="仿宋_GB2312" w:eastAsia="仿宋_GB2312"/>
                <w:sz w:val="24"/>
              </w:rPr>
            </w:pPr>
            <w:r>
              <w:rPr>
                <w:rFonts w:hint="eastAsia" w:ascii="仿宋_GB2312" w:eastAsia="仿宋_GB2312"/>
                <w:sz w:val="24"/>
              </w:rPr>
              <w:t>甲方（章）</w:t>
            </w:r>
          </w:p>
          <w:p w14:paraId="3FED65A6">
            <w:pPr>
              <w:snapToGrid w:val="0"/>
              <w:spacing w:line="276" w:lineRule="auto"/>
              <w:ind w:firstLine="480" w:firstLineChars="200"/>
              <w:rPr>
                <w:rFonts w:ascii="仿宋_GB2312" w:eastAsia="仿宋_GB2312"/>
                <w:sz w:val="24"/>
              </w:rPr>
            </w:pPr>
          </w:p>
          <w:p w14:paraId="5A6E830F">
            <w:pPr>
              <w:snapToGrid w:val="0"/>
              <w:spacing w:line="276" w:lineRule="auto"/>
              <w:ind w:firstLine="480" w:firstLineChars="200"/>
              <w:rPr>
                <w:rFonts w:ascii="仿宋_GB2312" w:eastAsia="仿宋_GB2312"/>
                <w:sz w:val="24"/>
              </w:rPr>
            </w:pPr>
          </w:p>
          <w:p w14:paraId="5BCF02AC">
            <w:pPr>
              <w:snapToGrid w:val="0"/>
              <w:spacing w:line="276" w:lineRule="auto"/>
              <w:ind w:firstLine="480" w:firstLineChars="200"/>
              <w:rPr>
                <w:rFonts w:ascii="仿宋_GB2312" w:eastAsia="仿宋_GB2312"/>
                <w:sz w:val="24"/>
              </w:rPr>
            </w:pPr>
          </w:p>
          <w:p w14:paraId="6903AFAB">
            <w:pPr>
              <w:snapToGrid w:val="0"/>
              <w:spacing w:line="276" w:lineRule="auto"/>
              <w:ind w:firstLine="480" w:firstLineChars="200"/>
              <w:rPr>
                <w:rFonts w:ascii="仿宋_GB2312" w:eastAsia="仿宋_GB2312"/>
                <w:sz w:val="24"/>
              </w:rPr>
            </w:pPr>
          </w:p>
          <w:p w14:paraId="676A4A34">
            <w:pPr>
              <w:snapToGrid w:val="0"/>
              <w:spacing w:line="276" w:lineRule="auto"/>
              <w:ind w:firstLine="480" w:firstLineChars="200"/>
              <w:rPr>
                <w:rFonts w:ascii="仿宋_GB2312" w:eastAsia="仿宋_GB2312"/>
                <w:sz w:val="24"/>
              </w:rPr>
            </w:pPr>
          </w:p>
          <w:p w14:paraId="754A7243">
            <w:pPr>
              <w:snapToGrid w:val="0"/>
              <w:spacing w:line="276" w:lineRule="auto"/>
              <w:ind w:firstLine="480" w:firstLineChars="200"/>
              <w:rPr>
                <w:rFonts w:ascii="仿宋_GB2312" w:eastAsia="仿宋_GB2312"/>
                <w:sz w:val="24"/>
              </w:rPr>
            </w:pPr>
          </w:p>
          <w:p w14:paraId="7AD71788">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 </w:t>
            </w:r>
          </w:p>
        </w:tc>
        <w:tc>
          <w:tcPr>
            <w:tcW w:w="4476" w:type="dxa"/>
            <w:tcBorders>
              <w:top w:val="single" w:color="auto" w:sz="4" w:space="0"/>
              <w:left w:val="single" w:color="auto" w:sz="4" w:space="0"/>
              <w:bottom w:val="single" w:color="auto" w:sz="4" w:space="0"/>
              <w:right w:val="single" w:color="auto" w:sz="4" w:space="0"/>
            </w:tcBorders>
            <w:vAlign w:val="center"/>
          </w:tcPr>
          <w:p w14:paraId="0DC462D8">
            <w:pPr>
              <w:snapToGrid w:val="0"/>
              <w:spacing w:line="276" w:lineRule="auto"/>
              <w:rPr>
                <w:rFonts w:ascii="仿宋_GB2312" w:eastAsia="仿宋_GB2312"/>
                <w:sz w:val="24"/>
              </w:rPr>
            </w:pPr>
            <w:r>
              <w:rPr>
                <w:rFonts w:hint="eastAsia" w:ascii="仿宋_GB2312" w:eastAsia="仿宋_GB2312"/>
                <w:sz w:val="24"/>
              </w:rPr>
              <w:t>乙方（章）</w:t>
            </w:r>
          </w:p>
          <w:p w14:paraId="795CAB76">
            <w:pPr>
              <w:snapToGrid w:val="0"/>
              <w:spacing w:line="276" w:lineRule="auto"/>
              <w:ind w:firstLine="480" w:firstLineChars="200"/>
              <w:rPr>
                <w:rFonts w:ascii="仿宋_GB2312" w:eastAsia="仿宋_GB2312"/>
                <w:sz w:val="24"/>
              </w:rPr>
            </w:pPr>
          </w:p>
          <w:p w14:paraId="1044C185">
            <w:pPr>
              <w:snapToGrid w:val="0"/>
              <w:spacing w:line="276" w:lineRule="auto"/>
              <w:ind w:firstLine="480" w:firstLineChars="200"/>
              <w:rPr>
                <w:rFonts w:ascii="仿宋_GB2312" w:eastAsia="仿宋_GB2312"/>
                <w:sz w:val="24"/>
              </w:rPr>
            </w:pPr>
          </w:p>
          <w:p w14:paraId="3644BD28">
            <w:pPr>
              <w:snapToGrid w:val="0"/>
              <w:spacing w:line="276" w:lineRule="auto"/>
              <w:ind w:firstLine="480" w:firstLineChars="200"/>
              <w:rPr>
                <w:rFonts w:ascii="仿宋_GB2312" w:eastAsia="仿宋_GB2312"/>
                <w:sz w:val="24"/>
              </w:rPr>
            </w:pPr>
          </w:p>
          <w:p w14:paraId="46809CEC">
            <w:pPr>
              <w:snapToGrid w:val="0"/>
              <w:spacing w:line="276" w:lineRule="auto"/>
              <w:ind w:firstLine="480" w:firstLineChars="200"/>
              <w:rPr>
                <w:rFonts w:ascii="仿宋_GB2312" w:eastAsia="仿宋_GB2312"/>
                <w:sz w:val="24"/>
              </w:rPr>
            </w:pPr>
          </w:p>
          <w:p w14:paraId="0499A6C4">
            <w:pPr>
              <w:snapToGrid w:val="0"/>
              <w:spacing w:line="276" w:lineRule="auto"/>
              <w:ind w:firstLine="480" w:firstLineChars="200"/>
              <w:rPr>
                <w:rFonts w:ascii="仿宋_GB2312" w:eastAsia="仿宋_GB2312"/>
                <w:sz w:val="24"/>
              </w:rPr>
            </w:pPr>
          </w:p>
          <w:p w14:paraId="00AF3319">
            <w:pPr>
              <w:snapToGrid w:val="0"/>
              <w:spacing w:line="276" w:lineRule="auto"/>
              <w:ind w:firstLine="480" w:firstLineChars="200"/>
              <w:rPr>
                <w:rFonts w:ascii="仿宋_GB2312" w:eastAsia="仿宋_GB2312"/>
                <w:sz w:val="24"/>
              </w:rPr>
            </w:pPr>
          </w:p>
          <w:p w14:paraId="1775E869">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w:t>
            </w:r>
          </w:p>
        </w:tc>
      </w:tr>
    </w:tbl>
    <w:p w14:paraId="52613EFF">
      <w:pPr>
        <w:snapToGrid w:val="0"/>
        <w:spacing w:line="276" w:lineRule="auto"/>
        <w:rPr>
          <w:rFonts w:ascii="仿宋_GB2312" w:eastAsia="仿宋_GB2312"/>
          <w:sz w:val="24"/>
        </w:rPr>
      </w:pPr>
      <w:r>
        <w:rPr>
          <w:rFonts w:hint="eastAsia" w:ascii="仿宋_GB2312" w:eastAsia="仿宋_GB2312"/>
          <w:b/>
          <w:sz w:val="24"/>
        </w:rPr>
        <w:t>注：</w:t>
      </w:r>
      <w:r>
        <w:rPr>
          <w:rFonts w:hint="eastAsia" w:ascii="仿宋_GB2312" w:eastAsia="仿宋_GB2312"/>
          <w:sz w:val="24"/>
        </w:rPr>
        <w:t>填不下时可另加附页</w:t>
      </w:r>
    </w:p>
    <w:p w14:paraId="323DB0DE">
      <w:pPr>
        <w:spacing w:line="276" w:lineRule="auto"/>
        <w:jc w:val="center"/>
        <w:rPr>
          <w:rFonts w:hint="eastAsia" w:ascii="仿宋_GB2312" w:hAnsi="华文中宋" w:eastAsia="仿宋_GB2312"/>
          <w:bCs/>
          <w:sz w:val="32"/>
          <w:szCs w:val="32"/>
        </w:rPr>
      </w:pPr>
    </w:p>
    <w:p w14:paraId="7E3FACC3">
      <w:pPr>
        <w:spacing w:line="276" w:lineRule="auto"/>
        <w:jc w:val="center"/>
        <w:rPr>
          <w:rFonts w:hint="eastAsia" w:ascii="仿宋_GB2312" w:hAnsi="华文中宋" w:eastAsia="仿宋_GB2312"/>
          <w:bCs/>
          <w:sz w:val="32"/>
          <w:szCs w:val="32"/>
        </w:rPr>
      </w:pPr>
    </w:p>
    <w:p w14:paraId="3E812A24">
      <w:pPr>
        <w:spacing w:line="276" w:lineRule="auto"/>
        <w:jc w:val="center"/>
        <w:rPr>
          <w:rFonts w:hint="eastAsia" w:ascii="仿宋_GB2312" w:hAnsi="华文中宋" w:eastAsia="仿宋_GB2312"/>
          <w:bCs/>
          <w:sz w:val="32"/>
          <w:szCs w:val="32"/>
        </w:rPr>
      </w:pPr>
    </w:p>
    <w:p w14:paraId="10B39EB2">
      <w:pPr>
        <w:spacing w:line="276" w:lineRule="auto"/>
        <w:jc w:val="center"/>
        <w:rPr>
          <w:rFonts w:hint="eastAsia" w:ascii="仿宋_GB2312" w:hAnsi="华文中宋" w:eastAsia="仿宋_GB2312"/>
          <w:bCs/>
          <w:sz w:val="32"/>
          <w:szCs w:val="32"/>
        </w:rPr>
      </w:pPr>
    </w:p>
    <w:p w14:paraId="53706196">
      <w:pPr>
        <w:spacing w:before="120" w:beforeLines="50" w:after="480" w:afterLines="200" w:line="340" w:lineRule="exact"/>
        <w:jc w:val="center"/>
        <w:rPr>
          <w:b/>
          <w:kern w:val="0"/>
          <w:sz w:val="32"/>
          <w:szCs w:val="32"/>
        </w:rPr>
      </w:pPr>
      <w:r>
        <w:rPr>
          <w:rFonts w:ascii="仿宋_GB2312" w:hAnsi="华文中宋" w:eastAsia="仿宋_GB2312"/>
          <w:bCs/>
          <w:sz w:val="32"/>
          <w:szCs w:val="32"/>
        </w:rPr>
        <w:br w:type="page"/>
      </w:r>
      <w:r>
        <w:rPr>
          <w:rFonts w:hint="eastAsia"/>
          <w:b/>
          <w:bCs/>
          <w:kern w:val="0"/>
          <w:sz w:val="32"/>
          <w:szCs w:val="32"/>
        </w:rPr>
        <w:t>广西壮族自治区政府采购项目</w:t>
      </w:r>
      <w:r>
        <w:rPr>
          <w:rFonts w:hint="eastAsia"/>
          <w:b/>
          <w:kern w:val="0"/>
          <w:sz w:val="32"/>
          <w:szCs w:val="32"/>
        </w:rPr>
        <w:t>合同验收书（格式）</w:t>
      </w:r>
    </w:p>
    <w:p w14:paraId="209493C2">
      <w:pPr>
        <w:spacing w:line="340" w:lineRule="exact"/>
        <w:ind w:firstLine="420" w:firstLineChars="200"/>
        <w:rPr>
          <w:rFonts w:ascii="仿宋_GB2312" w:eastAsia="仿宋_GB2312"/>
          <w:kern w:val="0"/>
          <w:szCs w:val="21"/>
        </w:rPr>
      </w:pPr>
      <w:r>
        <w:rPr>
          <w:rFonts w:hint="eastAsia" w:ascii="仿宋_GB2312" w:eastAsia="仿宋_GB2312"/>
          <w:kern w:val="0"/>
          <w:szCs w:val="21"/>
        </w:rPr>
        <w:t>根据政府采购项目（采购合同编号：</w:t>
      </w:r>
      <w:r>
        <w:rPr>
          <w:rFonts w:hint="eastAsia" w:ascii="仿宋_GB2312" w:eastAsia="仿宋_GB2312"/>
          <w:kern w:val="0"/>
          <w:szCs w:val="21"/>
        </w:rPr>
        <w:softHyphen/>
      </w:r>
      <w:r>
        <w:rPr>
          <w:rFonts w:hint="eastAsia" w:eastAsia="仿宋_GB2312"/>
          <w:kern w:val="0"/>
          <w:szCs w:val="21"/>
        </w:rPr>
        <w:t>   </w:t>
      </w:r>
      <w:r>
        <w:rPr>
          <w:rFonts w:hint="eastAsia" w:ascii="仿宋_GB2312" w:eastAsia="仿宋_GB2312"/>
          <w:kern w:val="0"/>
          <w:szCs w:val="21"/>
        </w:rPr>
        <w:t>）的约定，我单位对</w:t>
      </w:r>
      <w:r>
        <w:rPr>
          <w:rFonts w:hint="eastAsia" w:ascii="仿宋_GB2312" w:eastAsia="仿宋_GB2312"/>
          <w:kern w:val="0"/>
          <w:szCs w:val="21"/>
          <w:u w:val="single"/>
        </w:rPr>
        <w:t>（ 项目名称 ）</w:t>
      </w:r>
      <w:r>
        <w:rPr>
          <w:rFonts w:hint="eastAsia" w:ascii="仿宋_GB2312" w:eastAsia="仿宋_GB2312"/>
          <w:kern w:val="0"/>
          <w:szCs w:val="21"/>
        </w:rPr>
        <w:t>政府采购项目中标供应商</w:t>
      </w:r>
      <w:r>
        <w:rPr>
          <w:rFonts w:hint="eastAsia" w:ascii="仿宋_GB2312" w:eastAsia="仿宋_GB2312"/>
          <w:kern w:val="0"/>
          <w:szCs w:val="21"/>
          <w:u w:val="single"/>
        </w:rPr>
        <w:t>（ 公司名称 ）</w:t>
      </w:r>
      <w:r>
        <w:rPr>
          <w:rFonts w:hint="eastAsia" w:ascii="仿宋_GB2312" w:eastAsia="仿宋_GB2312"/>
          <w:kern w:val="0"/>
          <w:szCs w:val="21"/>
        </w:rPr>
        <w:t>提供的服务进行了验收，验收情况如下：</w:t>
      </w: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4"/>
        <w:gridCol w:w="1715"/>
        <w:gridCol w:w="409"/>
        <w:gridCol w:w="2449"/>
        <w:gridCol w:w="94"/>
        <w:gridCol w:w="1493"/>
        <w:gridCol w:w="1428"/>
      </w:tblGrid>
      <w:tr w14:paraId="19AA4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gridSpan w:val="2"/>
          </w:tcPr>
          <w:p w14:paraId="28C6DD15">
            <w:pPr>
              <w:spacing w:line="340" w:lineRule="exact"/>
              <w:jc w:val="center"/>
              <w:rPr>
                <w:rFonts w:ascii="仿宋_GB2312" w:eastAsia="仿宋_GB2312"/>
                <w:b/>
                <w:szCs w:val="21"/>
              </w:rPr>
            </w:pPr>
            <w:r>
              <w:rPr>
                <w:rFonts w:hint="eastAsia" w:ascii="仿宋_GB2312" w:eastAsia="仿宋_GB2312"/>
                <w:kern w:val="0"/>
                <w:szCs w:val="21"/>
              </w:rPr>
              <w:t>验收方式：</w:t>
            </w:r>
          </w:p>
        </w:tc>
        <w:tc>
          <w:tcPr>
            <w:tcW w:w="5873" w:type="dxa"/>
            <w:gridSpan w:val="5"/>
          </w:tcPr>
          <w:p w14:paraId="1E0ACC3C">
            <w:pPr>
              <w:spacing w:line="340" w:lineRule="exact"/>
              <w:jc w:val="center"/>
              <w:rPr>
                <w:rFonts w:ascii="仿宋_GB2312" w:eastAsia="仿宋_GB2312"/>
                <w:b/>
                <w:szCs w:val="21"/>
              </w:rPr>
            </w:pPr>
            <w:r>
              <w:rPr>
                <w:rFonts w:hint="eastAsia" w:ascii="仿宋_GB2312" w:eastAsia="仿宋_GB2312"/>
                <w:kern w:val="0"/>
                <w:szCs w:val="21"/>
              </w:rPr>
              <w:t>□自行验收</w:t>
            </w:r>
            <w:r>
              <w:rPr>
                <w:rFonts w:hint="eastAsia" w:eastAsia="仿宋_GB2312"/>
                <w:kern w:val="0"/>
                <w:szCs w:val="21"/>
              </w:rPr>
              <w:t>    </w:t>
            </w:r>
            <w:r>
              <w:rPr>
                <w:rFonts w:hint="eastAsia" w:ascii="仿宋_GB2312" w:eastAsia="仿宋_GB2312"/>
                <w:kern w:val="0"/>
                <w:szCs w:val="21"/>
              </w:rPr>
              <w:t>□委托验收</w:t>
            </w:r>
          </w:p>
        </w:tc>
      </w:tr>
      <w:tr w14:paraId="24C5E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14:paraId="1203AF04">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序号</w:t>
            </w:r>
          </w:p>
        </w:tc>
        <w:tc>
          <w:tcPr>
            <w:tcW w:w="1715" w:type="dxa"/>
            <w:vAlign w:val="center"/>
          </w:tcPr>
          <w:p w14:paraId="52B1FA74">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名</w:t>
            </w:r>
            <w:r>
              <w:rPr>
                <w:rFonts w:hint="eastAsia" w:eastAsia="仿宋_GB2312"/>
                <w:kern w:val="0"/>
                <w:szCs w:val="21"/>
              </w:rPr>
              <w:t> </w:t>
            </w:r>
            <w:r>
              <w:rPr>
                <w:rFonts w:hint="eastAsia" w:ascii="仿宋_GB2312" w:eastAsia="仿宋_GB2312"/>
                <w:kern w:val="0"/>
                <w:szCs w:val="21"/>
              </w:rPr>
              <w:t>称</w:t>
            </w:r>
          </w:p>
        </w:tc>
        <w:tc>
          <w:tcPr>
            <w:tcW w:w="2952" w:type="dxa"/>
            <w:gridSpan w:val="3"/>
            <w:vAlign w:val="center"/>
          </w:tcPr>
          <w:p w14:paraId="1E5FBE05">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服务内容、标准</w:t>
            </w:r>
          </w:p>
        </w:tc>
        <w:tc>
          <w:tcPr>
            <w:tcW w:w="1493" w:type="dxa"/>
            <w:vAlign w:val="center"/>
          </w:tcPr>
          <w:p w14:paraId="77CE7B71">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数量</w:t>
            </w:r>
          </w:p>
        </w:tc>
        <w:tc>
          <w:tcPr>
            <w:tcW w:w="1428" w:type="dxa"/>
            <w:vAlign w:val="center"/>
          </w:tcPr>
          <w:p w14:paraId="03053479">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金</w:t>
            </w:r>
            <w:r>
              <w:rPr>
                <w:rFonts w:hint="eastAsia" w:eastAsia="仿宋_GB2312"/>
                <w:kern w:val="0"/>
                <w:szCs w:val="21"/>
              </w:rPr>
              <w:t> </w:t>
            </w:r>
            <w:r>
              <w:rPr>
                <w:rFonts w:hint="eastAsia" w:ascii="仿宋_GB2312" w:eastAsia="仿宋_GB2312"/>
                <w:kern w:val="0"/>
                <w:szCs w:val="21"/>
              </w:rPr>
              <w:t>额</w:t>
            </w:r>
          </w:p>
        </w:tc>
      </w:tr>
      <w:tr w14:paraId="477B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14:paraId="3C3C2523">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715" w:type="dxa"/>
            <w:vAlign w:val="center"/>
          </w:tcPr>
          <w:p w14:paraId="77A61206">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952" w:type="dxa"/>
            <w:gridSpan w:val="3"/>
            <w:vAlign w:val="center"/>
          </w:tcPr>
          <w:p w14:paraId="1EDDB755">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493" w:type="dxa"/>
            <w:vAlign w:val="center"/>
          </w:tcPr>
          <w:p w14:paraId="13F1F53F">
            <w:pPr>
              <w:widowControl/>
              <w:snapToGrid w:val="0"/>
              <w:spacing w:before="100" w:beforeAutospacing="1" w:after="100" w:afterAutospacing="1" w:line="320" w:lineRule="atLeast"/>
              <w:jc w:val="center"/>
              <w:rPr>
                <w:rFonts w:ascii="仿宋_GB2312" w:eastAsia="仿宋_GB2312"/>
                <w:kern w:val="0"/>
                <w:szCs w:val="21"/>
              </w:rPr>
            </w:pPr>
          </w:p>
        </w:tc>
        <w:tc>
          <w:tcPr>
            <w:tcW w:w="1428" w:type="dxa"/>
            <w:vAlign w:val="center"/>
          </w:tcPr>
          <w:p w14:paraId="22A74A47">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31BC9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14:paraId="05F69188">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715" w:type="dxa"/>
            <w:vAlign w:val="center"/>
          </w:tcPr>
          <w:p w14:paraId="215E29CC">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952" w:type="dxa"/>
            <w:gridSpan w:val="3"/>
            <w:vAlign w:val="center"/>
          </w:tcPr>
          <w:p w14:paraId="0E019734">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493" w:type="dxa"/>
            <w:vAlign w:val="center"/>
          </w:tcPr>
          <w:p w14:paraId="7DFD105C">
            <w:pPr>
              <w:widowControl/>
              <w:snapToGrid w:val="0"/>
              <w:spacing w:before="100" w:beforeAutospacing="1" w:after="100" w:afterAutospacing="1" w:line="320" w:lineRule="atLeast"/>
              <w:jc w:val="center"/>
              <w:rPr>
                <w:rFonts w:ascii="仿宋_GB2312" w:eastAsia="仿宋_GB2312"/>
                <w:kern w:val="0"/>
                <w:szCs w:val="21"/>
              </w:rPr>
            </w:pPr>
          </w:p>
        </w:tc>
        <w:tc>
          <w:tcPr>
            <w:tcW w:w="1428" w:type="dxa"/>
            <w:vAlign w:val="center"/>
          </w:tcPr>
          <w:p w14:paraId="5ADC0E5F">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39CA5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14:paraId="438A8B23">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715" w:type="dxa"/>
            <w:vAlign w:val="center"/>
          </w:tcPr>
          <w:p w14:paraId="4B442DBD">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952" w:type="dxa"/>
            <w:gridSpan w:val="3"/>
            <w:vAlign w:val="center"/>
          </w:tcPr>
          <w:p w14:paraId="2F72A555">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493" w:type="dxa"/>
            <w:vAlign w:val="center"/>
          </w:tcPr>
          <w:p w14:paraId="2E186422">
            <w:pPr>
              <w:widowControl/>
              <w:snapToGrid w:val="0"/>
              <w:spacing w:before="100" w:beforeAutospacing="1" w:after="100" w:afterAutospacing="1" w:line="320" w:lineRule="atLeast"/>
              <w:jc w:val="center"/>
              <w:rPr>
                <w:rFonts w:ascii="仿宋_GB2312" w:eastAsia="仿宋_GB2312"/>
                <w:kern w:val="0"/>
                <w:szCs w:val="21"/>
              </w:rPr>
            </w:pPr>
          </w:p>
        </w:tc>
        <w:tc>
          <w:tcPr>
            <w:tcW w:w="1428" w:type="dxa"/>
            <w:vAlign w:val="center"/>
          </w:tcPr>
          <w:p w14:paraId="5F197C93">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7BD54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1" w:type="dxa"/>
            <w:gridSpan w:val="5"/>
            <w:vAlign w:val="center"/>
          </w:tcPr>
          <w:p w14:paraId="0D0AA614">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w:t>
            </w:r>
            <w:r>
              <w:rPr>
                <w:rFonts w:hint="eastAsia" w:eastAsia="仿宋_GB2312"/>
                <w:kern w:val="0"/>
                <w:szCs w:val="21"/>
              </w:rPr>
              <w:t>  </w:t>
            </w:r>
            <w:r>
              <w:rPr>
                <w:rFonts w:hint="eastAsia" w:ascii="仿宋_GB2312" w:eastAsia="仿宋_GB2312"/>
                <w:kern w:val="0"/>
                <w:szCs w:val="21"/>
              </w:rPr>
              <w:t>计</w:t>
            </w:r>
          </w:p>
        </w:tc>
        <w:tc>
          <w:tcPr>
            <w:tcW w:w="1493" w:type="dxa"/>
            <w:vAlign w:val="center"/>
          </w:tcPr>
          <w:p w14:paraId="29675653">
            <w:pPr>
              <w:widowControl/>
              <w:snapToGrid w:val="0"/>
              <w:spacing w:before="100" w:beforeAutospacing="1" w:after="100" w:afterAutospacing="1" w:line="320" w:lineRule="atLeast"/>
              <w:jc w:val="center"/>
              <w:rPr>
                <w:rFonts w:ascii="仿宋_GB2312" w:eastAsia="仿宋_GB2312"/>
                <w:kern w:val="0"/>
                <w:szCs w:val="21"/>
              </w:rPr>
            </w:pPr>
          </w:p>
        </w:tc>
        <w:tc>
          <w:tcPr>
            <w:tcW w:w="1428" w:type="dxa"/>
            <w:vAlign w:val="center"/>
          </w:tcPr>
          <w:p w14:paraId="79CD3531">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1E227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7"/>
            <w:vAlign w:val="center"/>
          </w:tcPr>
          <w:p w14:paraId="0F71E6BE">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合计大写金额：</w:t>
            </w:r>
          </w:p>
        </w:tc>
      </w:tr>
      <w:tr w14:paraId="21082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54" w:type="dxa"/>
            <w:vAlign w:val="center"/>
          </w:tcPr>
          <w:p w14:paraId="4F925780">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服务开始日期</w:t>
            </w:r>
          </w:p>
        </w:tc>
        <w:tc>
          <w:tcPr>
            <w:tcW w:w="2124" w:type="dxa"/>
            <w:gridSpan w:val="2"/>
            <w:vAlign w:val="center"/>
          </w:tcPr>
          <w:p w14:paraId="41FAD3D1">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449" w:type="dxa"/>
            <w:vAlign w:val="center"/>
          </w:tcPr>
          <w:p w14:paraId="1C8C094D">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合同验收日期</w:t>
            </w:r>
          </w:p>
        </w:tc>
        <w:tc>
          <w:tcPr>
            <w:tcW w:w="3015" w:type="dxa"/>
            <w:gridSpan w:val="3"/>
            <w:vAlign w:val="center"/>
          </w:tcPr>
          <w:p w14:paraId="23883193">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01F0F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654" w:type="dxa"/>
            <w:vAlign w:val="center"/>
          </w:tcPr>
          <w:p w14:paraId="7355CA9A">
            <w:pPr>
              <w:widowControl/>
              <w:snapToGrid w:val="0"/>
              <w:spacing w:before="100" w:beforeAutospacing="1" w:after="100" w:afterAutospacing="1" w:line="320" w:lineRule="atLeast"/>
              <w:ind w:firstLine="2"/>
              <w:jc w:val="left"/>
              <w:rPr>
                <w:rFonts w:ascii="仿宋_GB2312" w:eastAsia="仿宋_GB2312"/>
                <w:kern w:val="0"/>
                <w:szCs w:val="21"/>
              </w:rPr>
            </w:pPr>
          </w:p>
        </w:tc>
        <w:tc>
          <w:tcPr>
            <w:tcW w:w="2124" w:type="dxa"/>
            <w:gridSpan w:val="2"/>
            <w:vAlign w:val="center"/>
          </w:tcPr>
          <w:p w14:paraId="6D2D1DD3">
            <w:pPr>
              <w:widowControl/>
              <w:snapToGrid w:val="0"/>
              <w:spacing w:before="100" w:beforeAutospacing="1" w:after="100" w:afterAutospacing="1" w:line="320" w:lineRule="atLeast"/>
              <w:ind w:firstLine="2"/>
              <w:jc w:val="left"/>
              <w:rPr>
                <w:rFonts w:ascii="仿宋_GB2312" w:eastAsia="仿宋_GB2312"/>
                <w:kern w:val="0"/>
                <w:szCs w:val="21"/>
              </w:rPr>
            </w:pPr>
          </w:p>
        </w:tc>
        <w:tc>
          <w:tcPr>
            <w:tcW w:w="2449" w:type="dxa"/>
            <w:vAlign w:val="center"/>
          </w:tcPr>
          <w:p w14:paraId="08C2F88E">
            <w:pPr>
              <w:widowControl/>
              <w:snapToGrid w:val="0"/>
              <w:spacing w:before="100" w:beforeAutospacing="1" w:after="100" w:afterAutospacing="1" w:line="320" w:lineRule="atLeast"/>
              <w:ind w:firstLine="2"/>
              <w:jc w:val="left"/>
              <w:rPr>
                <w:rFonts w:ascii="仿宋_GB2312" w:eastAsia="仿宋_GB2312"/>
                <w:kern w:val="0"/>
                <w:szCs w:val="21"/>
              </w:rPr>
            </w:pPr>
          </w:p>
        </w:tc>
        <w:tc>
          <w:tcPr>
            <w:tcW w:w="3015" w:type="dxa"/>
            <w:gridSpan w:val="3"/>
            <w:vAlign w:val="center"/>
          </w:tcPr>
          <w:p w14:paraId="11F84201">
            <w:pPr>
              <w:widowControl/>
              <w:snapToGrid w:val="0"/>
              <w:spacing w:before="100" w:beforeAutospacing="1" w:after="100" w:afterAutospacing="1" w:line="320" w:lineRule="atLeast"/>
              <w:ind w:firstLine="2"/>
              <w:jc w:val="left"/>
              <w:rPr>
                <w:rFonts w:ascii="仿宋_GB2312" w:eastAsia="仿宋_GB2312"/>
                <w:kern w:val="0"/>
                <w:szCs w:val="21"/>
              </w:rPr>
            </w:pPr>
          </w:p>
        </w:tc>
      </w:tr>
      <w:tr w14:paraId="2C2BC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654" w:type="dxa"/>
            <w:vAlign w:val="center"/>
          </w:tcPr>
          <w:p w14:paraId="780481D5">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验收具体内容</w:t>
            </w:r>
          </w:p>
        </w:tc>
        <w:tc>
          <w:tcPr>
            <w:tcW w:w="7588" w:type="dxa"/>
            <w:gridSpan w:val="6"/>
            <w:vAlign w:val="center"/>
          </w:tcPr>
          <w:p w14:paraId="1332947D">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（应按采购合同、采购文件、投标响应文件及验收方案等进行验收；并核对中标供应商配备的服务人员数量、人员素质、服务规范要求等方面是否达到合同约定。可附件）</w:t>
            </w:r>
          </w:p>
        </w:tc>
      </w:tr>
      <w:tr w14:paraId="28D04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654" w:type="dxa"/>
            <w:vMerge w:val="restart"/>
            <w:vAlign w:val="center"/>
          </w:tcPr>
          <w:p w14:paraId="214C14C7">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验收小组意见</w:t>
            </w:r>
          </w:p>
        </w:tc>
        <w:tc>
          <w:tcPr>
            <w:tcW w:w="7588" w:type="dxa"/>
            <w:gridSpan w:val="6"/>
            <w:vAlign w:val="center"/>
          </w:tcPr>
          <w:p w14:paraId="555C0CE9">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验收结论性意见：</w:t>
            </w:r>
          </w:p>
          <w:p w14:paraId="29B5E76E">
            <w:pPr>
              <w:widowControl/>
              <w:snapToGrid w:val="0"/>
              <w:spacing w:before="100" w:beforeAutospacing="1" w:after="100" w:afterAutospacing="1" w:line="320" w:lineRule="atLeast"/>
              <w:jc w:val="left"/>
              <w:rPr>
                <w:rFonts w:ascii="仿宋_GB2312" w:eastAsia="仿宋_GB2312"/>
                <w:kern w:val="0"/>
                <w:szCs w:val="21"/>
              </w:rPr>
            </w:pPr>
          </w:p>
        </w:tc>
      </w:tr>
      <w:tr w14:paraId="644BD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Merge w:val="continue"/>
            <w:vAlign w:val="center"/>
          </w:tcPr>
          <w:p w14:paraId="02F796C4">
            <w:pPr>
              <w:widowControl/>
              <w:snapToGrid w:val="0"/>
              <w:spacing w:before="100" w:beforeAutospacing="1" w:after="100" w:afterAutospacing="1" w:line="320" w:lineRule="atLeast"/>
              <w:ind w:firstLine="2"/>
              <w:jc w:val="left"/>
              <w:rPr>
                <w:rFonts w:ascii="仿宋_GB2312" w:eastAsia="仿宋_GB2312"/>
                <w:kern w:val="0"/>
                <w:szCs w:val="21"/>
              </w:rPr>
            </w:pPr>
          </w:p>
        </w:tc>
        <w:tc>
          <w:tcPr>
            <w:tcW w:w="7588" w:type="dxa"/>
            <w:gridSpan w:val="6"/>
            <w:vAlign w:val="center"/>
          </w:tcPr>
          <w:p w14:paraId="2A2B8C6C">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有异议的意见和说明理由：</w:t>
            </w:r>
          </w:p>
          <w:p w14:paraId="77AADA0A">
            <w:pPr>
              <w:widowControl/>
              <w:snapToGrid w:val="0"/>
              <w:spacing w:before="100" w:beforeAutospacing="1" w:after="100" w:afterAutospacing="1" w:line="320" w:lineRule="atLeast"/>
              <w:jc w:val="left"/>
              <w:rPr>
                <w:rFonts w:ascii="仿宋_GB2312" w:eastAsia="仿宋_GB2312"/>
                <w:kern w:val="0"/>
                <w:szCs w:val="21"/>
              </w:rPr>
            </w:pPr>
            <w:r>
              <w:rPr>
                <w:rFonts w:hint="eastAsia" w:eastAsia="仿宋_GB2312"/>
                <w:kern w:val="0"/>
                <w:szCs w:val="21"/>
              </w:rPr>
              <w:t>        </w:t>
            </w:r>
            <w:r>
              <w:rPr>
                <w:rFonts w:hint="eastAsia" w:ascii="仿宋_GB2312" w:eastAsia="仿宋_GB2312"/>
                <w:kern w:val="0"/>
                <w:szCs w:val="21"/>
              </w:rPr>
              <w:t xml:space="preserve"> </w:t>
            </w:r>
            <w:r>
              <w:rPr>
                <w:rFonts w:hint="eastAsia" w:eastAsia="仿宋_GB2312"/>
                <w:kern w:val="0"/>
                <w:szCs w:val="21"/>
              </w:rPr>
              <w:t>                     </w:t>
            </w:r>
            <w:r>
              <w:rPr>
                <w:rFonts w:hint="eastAsia" w:ascii="仿宋_GB2312" w:eastAsia="仿宋_GB2312"/>
                <w:kern w:val="0"/>
                <w:szCs w:val="21"/>
              </w:rPr>
              <w:t xml:space="preserve">                </w:t>
            </w:r>
            <w:r>
              <w:rPr>
                <w:rFonts w:hint="eastAsia" w:eastAsia="仿宋_GB2312"/>
                <w:kern w:val="0"/>
                <w:szCs w:val="21"/>
              </w:rPr>
              <w:t> </w:t>
            </w:r>
            <w:r>
              <w:rPr>
                <w:rFonts w:hint="eastAsia" w:ascii="仿宋_GB2312" w:eastAsia="仿宋_GB2312"/>
                <w:kern w:val="0"/>
                <w:szCs w:val="21"/>
              </w:rPr>
              <w:t xml:space="preserve">                                            签字：</w:t>
            </w:r>
          </w:p>
        </w:tc>
      </w:tr>
      <w:tr w14:paraId="0EC15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242" w:type="dxa"/>
            <w:gridSpan w:val="7"/>
            <w:vAlign w:val="center"/>
          </w:tcPr>
          <w:p w14:paraId="1E32DD15">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验收小组成员签字：</w:t>
            </w:r>
          </w:p>
        </w:tc>
      </w:tr>
      <w:tr w14:paraId="23E40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7"/>
            <w:vAlign w:val="center"/>
          </w:tcPr>
          <w:p w14:paraId="46CDD3F9">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监督人员或其他相关人员签字：</w:t>
            </w:r>
          </w:p>
          <w:p w14:paraId="466664AF">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或受邀机构的意见（盖章）：</w:t>
            </w:r>
          </w:p>
        </w:tc>
      </w:tr>
      <w:tr w14:paraId="3DE14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7"/>
            <w:vAlign w:val="center"/>
          </w:tcPr>
          <w:p w14:paraId="6E6BBD3A">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中标供应商负责人签字或者盖章：     采购人或受托机构的意见（盖章）：</w:t>
            </w:r>
          </w:p>
          <w:p w14:paraId="700455D1">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联系电话： </w:t>
            </w:r>
            <w:r>
              <w:rPr>
                <w:rFonts w:hint="eastAsia" w:eastAsia="仿宋_GB2312"/>
                <w:kern w:val="0"/>
                <w:szCs w:val="21"/>
              </w:rPr>
              <w:t>  </w:t>
            </w:r>
            <w:r>
              <w:rPr>
                <w:rFonts w:hint="eastAsia" w:ascii="仿宋_GB2312" w:eastAsia="仿宋_GB2312"/>
                <w:kern w:val="0"/>
                <w:szCs w:val="21"/>
              </w:rPr>
              <w:t xml:space="preserve">  </w:t>
            </w:r>
            <w:r>
              <w:rPr>
                <w:rFonts w:hint="eastAsia" w:eastAsia="仿宋_GB2312"/>
                <w:kern w:val="0"/>
                <w:szCs w:val="21"/>
              </w:rPr>
              <w:t>  </w:t>
            </w:r>
            <w:r>
              <w:rPr>
                <w:rFonts w:hint="eastAsia" w:ascii="仿宋_GB2312" w:eastAsia="仿宋_GB2312"/>
                <w:kern w:val="0"/>
                <w:szCs w:val="21"/>
              </w:rPr>
              <w:t xml:space="preserve"> 年</w:t>
            </w:r>
            <w:r>
              <w:rPr>
                <w:rFonts w:hint="eastAsia" w:eastAsia="仿宋_GB2312"/>
                <w:kern w:val="0"/>
                <w:szCs w:val="21"/>
              </w:rPr>
              <w:t>  </w:t>
            </w:r>
            <w:r>
              <w:rPr>
                <w:rFonts w:hint="eastAsia" w:ascii="仿宋_GB2312" w:eastAsia="仿宋_GB2312"/>
                <w:kern w:val="0"/>
                <w:szCs w:val="21"/>
              </w:rPr>
              <w:t xml:space="preserve"> 月</w:t>
            </w:r>
            <w:r>
              <w:rPr>
                <w:rFonts w:hint="eastAsia" w:eastAsia="仿宋_GB2312"/>
                <w:kern w:val="0"/>
                <w:szCs w:val="21"/>
              </w:rPr>
              <w:t>  </w:t>
            </w:r>
            <w:r>
              <w:rPr>
                <w:rFonts w:hint="eastAsia" w:ascii="仿宋_GB2312" w:eastAsia="仿宋_GB2312"/>
                <w:kern w:val="0"/>
                <w:szCs w:val="21"/>
              </w:rPr>
              <w:t xml:space="preserve"> 日                 联系电话： </w:t>
            </w:r>
            <w:r>
              <w:rPr>
                <w:rFonts w:hint="eastAsia" w:eastAsia="仿宋_GB2312"/>
                <w:kern w:val="0"/>
                <w:szCs w:val="21"/>
              </w:rPr>
              <w:t>       </w:t>
            </w:r>
            <w:r>
              <w:rPr>
                <w:rFonts w:hint="eastAsia" w:ascii="仿宋_GB2312" w:eastAsia="仿宋_GB2312"/>
                <w:kern w:val="0"/>
                <w:szCs w:val="21"/>
              </w:rPr>
              <w:t xml:space="preserve"> 年</w:t>
            </w:r>
            <w:r>
              <w:rPr>
                <w:rFonts w:hint="eastAsia" w:eastAsia="仿宋_GB2312"/>
                <w:kern w:val="0"/>
                <w:szCs w:val="21"/>
              </w:rPr>
              <w:t>  </w:t>
            </w:r>
            <w:r>
              <w:rPr>
                <w:rFonts w:hint="eastAsia" w:ascii="仿宋_GB2312" w:eastAsia="仿宋_GB2312"/>
                <w:kern w:val="0"/>
                <w:szCs w:val="21"/>
              </w:rPr>
              <w:t xml:space="preserve"> 月</w:t>
            </w:r>
            <w:r>
              <w:rPr>
                <w:rFonts w:hint="eastAsia" w:eastAsia="仿宋_GB2312"/>
                <w:kern w:val="0"/>
                <w:szCs w:val="21"/>
              </w:rPr>
              <w:t>  </w:t>
            </w:r>
            <w:r>
              <w:rPr>
                <w:rFonts w:hint="eastAsia" w:ascii="仿宋_GB2312" w:eastAsia="仿宋_GB2312"/>
                <w:kern w:val="0"/>
                <w:szCs w:val="21"/>
              </w:rPr>
              <w:t xml:space="preserve"> 日</w:t>
            </w:r>
          </w:p>
        </w:tc>
      </w:tr>
    </w:tbl>
    <w:p w14:paraId="360B497F">
      <w:pPr>
        <w:spacing w:line="276" w:lineRule="auto"/>
        <w:jc w:val="left"/>
        <w:rPr>
          <w:rFonts w:hint="eastAsia" w:ascii="仿宋_GB2312" w:hAnsi="华文中宋" w:eastAsia="仿宋_GB2312"/>
          <w:bCs/>
          <w:szCs w:val="21"/>
        </w:rPr>
      </w:pPr>
    </w:p>
    <w:p w14:paraId="3FF33C3E">
      <w:pPr>
        <w:spacing w:line="276" w:lineRule="auto"/>
        <w:jc w:val="left"/>
        <w:rPr>
          <w:rFonts w:hint="eastAsia" w:ascii="仿宋_GB2312" w:hAnsi="华文中宋" w:eastAsia="仿宋_GB2312"/>
          <w:b/>
          <w:bCs/>
          <w:szCs w:val="21"/>
        </w:rPr>
      </w:pPr>
      <w:r>
        <w:rPr>
          <w:rFonts w:hint="eastAsia" w:ascii="仿宋_GB2312" w:hAnsi="华文中宋" w:eastAsia="仿宋_GB2312"/>
          <w:b/>
          <w:bCs/>
          <w:szCs w:val="21"/>
        </w:rPr>
        <w:t>备注：本验收书一式三份（采购人一份、中标人一份、采购代理机构一份）</w:t>
      </w:r>
    </w:p>
    <w:p w14:paraId="1D310FDE">
      <w:pPr>
        <w:snapToGrid w:val="0"/>
        <w:jc w:val="left"/>
        <w:rPr>
          <w:rFonts w:hint="eastAsia" w:ascii="仿宋_GB2312" w:hAnsi="华文中宋" w:eastAsia="仿宋_GB2312"/>
          <w:b/>
          <w:szCs w:val="21"/>
        </w:rPr>
        <w:sectPr>
          <w:footerReference r:id="rId8" w:type="default"/>
          <w:pgSz w:w="11906" w:h="16838"/>
          <w:pgMar w:top="1440" w:right="1440" w:bottom="1440" w:left="1440" w:header="851" w:footer="992" w:gutter="0"/>
          <w:cols w:space="720" w:num="1"/>
          <w:docGrid w:linePitch="312" w:charSpace="0"/>
        </w:sectPr>
      </w:pPr>
    </w:p>
    <w:p w14:paraId="1FC120CA">
      <w:pPr>
        <w:spacing w:line="276" w:lineRule="auto"/>
        <w:jc w:val="center"/>
        <w:rPr>
          <w:rFonts w:hint="eastAsia" w:ascii="仿宋_GB2312" w:hAnsi="华文中宋" w:eastAsia="仿宋_GB2312"/>
          <w:bCs/>
          <w:sz w:val="32"/>
          <w:szCs w:val="32"/>
        </w:rPr>
      </w:pPr>
    </w:p>
    <w:p w14:paraId="30C1E279">
      <w:pPr>
        <w:spacing w:line="276" w:lineRule="auto"/>
        <w:jc w:val="center"/>
        <w:rPr>
          <w:rFonts w:hint="eastAsia" w:ascii="仿宋_GB2312" w:hAnsi="华文中宋" w:eastAsia="仿宋_GB2312"/>
          <w:bCs/>
          <w:sz w:val="32"/>
          <w:szCs w:val="32"/>
        </w:rPr>
      </w:pPr>
    </w:p>
    <w:p w14:paraId="43ECDB4C">
      <w:pPr>
        <w:spacing w:line="276" w:lineRule="auto"/>
        <w:jc w:val="center"/>
        <w:rPr>
          <w:rFonts w:hint="eastAsia" w:ascii="仿宋_GB2312" w:hAnsi="华文中宋" w:eastAsia="仿宋_GB2312"/>
          <w:bCs/>
          <w:sz w:val="32"/>
          <w:szCs w:val="32"/>
        </w:rPr>
      </w:pPr>
    </w:p>
    <w:p w14:paraId="210A1122">
      <w:pPr>
        <w:spacing w:line="276" w:lineRule="auto"/>
        <w:jc w:val="center"/>
        <w:rPr>
          <w:rFonts w:hint="eastAsia" w:ascii="仿宋_GB2312" w:hAnsi="华文中宋" w:eastAsia="仿宋_GB2312"/>
          <w:bCs/>
          <w:sz w:val="32"/>
          <w:szCs w:val="32"/>
        </w:rPr>
      </w:pPr>
    </w:p>
    <w:p w14:paraId="247819BD">
      <w:pPr>
        <w:spacing w:line="276" w:lineRule="auto"/>
        <w:jc w:val="center"/>
        <w:rPr>
          <w:rFonts w:hint="eastAsia" w:ascii="仿宋_GB2312" w:hAnsi="华文中宋" w:eastAsia="仿宋_GB2312"/>
          <w:bCs/>
          <w:sz w:val="32"/>
          <w:szCs w:val="32"/>
        </w:rPr>
      </w:pPr>
    </w:p>
    <w:p w14:paraId="265D4174">
      <w:pPr>
        <w:spacing w:line="276" w:lineRule="auto"/>
        <w:jc w:val="center"/>
        <w:rPr>
          <w:rFonts w:hint="eastAsia" w:ascii="仿宋_GB2312" w:hAnsi="华文中宋" w:eastAsia="仿宋_GB2312"/>
          <w:bCs/>
          <w:sz w:val="32"/>
          <w:szCs w:val="32"/>
        </w:rPr>
      </w:pPr>
    </w:p>
    <w:p w14:paraId="6BA80CF1">
      <w:pPr>
        <w:spacing w:line="276" w:lineRule="auto"/>
        <w:jc w:val="center"/>
        <w:rPr>
          <w:rFonts w:hint="eastAsia" w:ascii="仿宋_GB2312" w:hAnsi="华文中宋" w:eastAsia="仿宋_GB2312"/>
          <w:bCs/>
          <w:sz w:val="32"/>
          <w:szCs w:val="32"/>
        </w:rPr>
      </w:pPr>
    </w:p>
    <w:p w14:paraId="3FC5DE47">
      <w:pPr>
        <w:spacing w:line="276" w:lineRule="auto"/>
        <w:jc w:val="center"/>
        <w:rPr>
          <w:rFonts w:hint="eastAsia" w:ascii="仿宋_GB2312" w:hAnsi="华文中宋" w:eastAsia="仿宋_GB2312"/>
          <w:bCs/>
          <w:sz w:val="32"/>
          <w:szCs w:val="32"/>
        </w:rPr>
      </w:pPr>
    </w:p>
    <w:p w14:paraId="0C9A612F">
      <w:pPr>
        <w:spacing w:line="276" w:lineRule="auto"/>
        <w:jc w:val="center"/>
        <w:rPr>
          <w:rFonts w:hint="eastAsia" w:ascii="仿宋_GB2312" w:hAnsi="华文中宋" w:eastAsia="仿宋_GB2312"/>
          <w:bCs/>
          <w:sz w:val="32"/>
          <w:szCs w:val="32"/>
        </w:rPr>
      </w:pPr>
    </w:p>
    <w:p w14:paraId="1A190949">
      <w:pPr>
        <w:spacing w:line="276" w:lineRule="auto"/>
        <w:jc w:val="center"/>
        <w:rPr>
          <w:rFonts w:hint="eastAsia" w:ascii="仿宋_GB2312" w:hAnsi="华文中宋" w:eastAsia="仿宋_GB2312"/>
          <w:bCs/>
          <w:sz w:val="32"/>
          <w:szCs w:val="32"/>
        </w:rPr>
      </w:pPr>
    </w:p>
    <w:p w14:paraId="46AEB6ED">
      <w:pPr>
        <w:pStyle w:val="4"/>
        <w:jc w:val="center"/>
        <w:rPr>
          <w:rFonts w:ascii="仿宋_GB2312" w:eastAsia="仿宋_GB2312"/>
        </w:rPr>
      </w:pPr>
      <w:bookmarkStart w:id="82" w:name="_Toc13344"/>
      <w:bookmarkStart w:id="83" w:name="_Toc517113880"/>
      <w:bookmarkStart w:id="84" w:name="_Toc504053343"/>
      <w:bookmarkStart w:id="85" w:name="_Toc504231525"/>
      <w:r>
        <w:rPr>
          <w:rFonts w:hint="eastAsia"/>
          <w:sz w:val="32"/>
        </w:rPr>
        <w:t>第六章 投标文件格式</w:t>
      </w:r>
      <w:bookmarkEnd w:id="82"/>
      <w:bookmarkEnd w:id="83"/>
      <w:bookmarkEnd w:id="84"/>
      <w:bookmarkEnd w:id="85"/>
    </w:p>
    <w:p w14:paraId="42C02CCF">
      <w:pPr>
        <w:spacing w:line="276" w:lineRule="auto"/>
        <w:rPr>
          <w:rFonts w:ascii="仿宋_GB2312" w:eastAsia="仿宋_GB2312"/>
          <w:b/>
          <w:sz w:val="44"/>
          <w:szCs w:val="44"/>
        </w:rPr>
        <w:sectPr>
          <w:pgSz w:w="11906" w:h="16838"/>
          <w:pgMar w:top="1440" w:right="1440" w:bottom="1440" w:left="1440" w:header="851" w:footer="992" w:gutter="0"/>
          <w:cols w:space="720" w:num="1"/>
          <w:docGrid w:linePitch="312" w:charSpace="0"/>
        </w:sectPr>
      </w:pPr>
    </w:p>
    <w:p w14:paraId="181CB7AF">
      <w:pPr>
        <w:pageBreakBefore/>
        <w:spacing w:line="460" w:lineRule="exact"/>
        <w:jc w:val="center"/>
        <w:rPr>
          <w:rFonts w:hint="eastAsia" w:ascii="仿宋_GB2312" w:hAnsi="仿宋_GB2312" w:eastAsia="仿宋_GB2312" w:cs="仿宋_GB2312"/>
          <w:b/>
          <w:sz w:val="36"/>
          <w:szCs w:val="36"/>
        </w:rPr>
      </w:pPr>
      <w:bookmarkStart w:id="86" w:name="_Hlk101451325"/>
      <w:r>
        <w:rPr>
          <w:rFonts w:hint="eastAsia" w:ascii="仿宋_GB2312" w:hAnsi="仿宋_GB2312" w:eastAsia="仿宋_GB2312" w:cs="仿宋_GB2312"/>
          <w:b/>
          <w:sz w:val="36"/>
          <w:szCs w:val="36"/>
        </w:rPr>
        <w:t>投标人提交电子投标文件须知</w:t>
      </w:r>
    </w:p>
    <w:p w14:paraId="00DC5E88">
      <w:pPr>
        <w:adjustRightInd w:val="0"/>
        <w:snapToGrid w:val="0"/>
        <w:spacing w:line="460" w:lineRule="exact"/>
        <w:ind w:firstLine="480" w:firstLineChars="200"/>
        <w:jc w:val="left"/>
        <w:rPr>
          <w:rFonts w:hint="eastAsia" w:ascii="仿宋_GB2312" w:hAnsi="仿宋_GB2312" w:eastAsia="仿宋_GB2312" w:cs="仿宋_GB2312"/>
          <w:bCs/>
          <w:sz w:val="24"/>
        </w:rPr>
      </w:pPr>
    </w:p>
    <w:p w14:paraId="113F7AD6">
      <w:pPr>
        <w:adjustRightInd w:val="0"/>
        <w:snapToGrid w:val="0"/>
        <w:spacing w:line="420" w:lineRule="exact"/>
        <w:ind w:firstLine="480"/>
        <w:jc w:val="left"/>
        <w:rPr>
          <w:rFonts w:hint="eastAsia" w:ascii="仿宋_GB2312" w:hAnsi="仿宋_GB2312" w:eastAsia="仿宋_GB2312" w:cs="仿宋_GB2312"/>
          <w:b/>
          <w:sz w:val="24"/>
        </w:rPr>
      </w:pPr>
      <w:r>
        <w:rPr>
          <w:rFonts w:hint="eastAsia" w:ascii="仿宋_GB2312" w:hAnsi="仿宋_GB2312" w:eastAsia="仿宋_GB2312" w:cs="仿宋_GB2312"/>
          <w:b/>
          <w:sz w:val="24"/>
        </w:rPr>
        <w:t>参与电子标的投标人必须为广西政府采购云平台的正式供应商且申领CA证书，各供应商应在开标前及时完成平台注册、CA证书申领、CA证书绑定、下载投标客户端，熟悉并掌握广西政府采购云平台电子标系统操作。</w:t>
      </w:r>
    </w:p>
    <w:p w14:paraId="10F41883">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一、投标人应保证全部声明和问题的回答是真实的和准确的。</w:t>
      </w:r>
    </w:p>
    <w:p w14:paraId="064EC71F">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二、评标委员会将应用投标人提交的资料作出自己的判断。</w:t>
      </w:r>
    </w:p>
    <w:p w14:paraId="10C1FBBB">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三、投标人提交的材料将在一定期限内被保密保存，不予退还。</w:t>
      </w:r>
    </w:p>
    <w:p w14:paraId="043456B3">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四、电子投标文件编制格式及规范要求：</w:t>
      </w:r>
    </w:p>
    <w:p w14:paraId="39A76494">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（一）投标文件应使用广西政府采购云平台客户端软件，并按照本公开招标文件和广西政府采购云平台要求编制并加密投标文件。未按规定加密的投标文件，广西政府采购云平台将拒收。</w:t>
      </w:r>
    </w:p>
    <w:p w14:paraId="063E8DC6">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（二）投标文件制作并加密完成后应在广西政府采购云平台上传完成。</w:t>
      </w:r>
    </w:p>
    <w:p w14:paraId="5873CD56">
      <w:pPr>
        <w:adjustRightInd w:val="0"/>
        <w:snapToGrid w:val="0"/>
        <w:spacing w:line="420" w:lineRule="exact"/>
        <w:ind w:firstLine="482" w:firstLineChars="200"/>
        <w:jc w:val="left"/>
        <w:rPr>
          <w:rFonts w:hint="eastAsia" w:ascii="仿宋_GB2312" w:hAnsi="仿宋_GB2312" w:eastAsia="仿宋_GB2312" w:cs="仿宋_GB2312"/>
          <w:b/>
          <w:bCs/>
          <w:sz w:val="24"/>
        </w:rPr>
      </w:pPr>
      <w:r>
        <w:rPr>
          <w:rFonts w:hint="eastAsia" w:ascii="仿宋_GB2312" w:hAnsi="仿宋_GB2312" w:eastAsia="仿宋_GB2312" w:cs="仿宋_GB2312"/>
          <w:b/>
          <w:bCs/>
          <w:sz w:val="24"/>
        </w:rPr>
        <w:t>（三）投标文件应使用CA证书进行电子签章。在签章时，投标人应注意CA电子签章的位置，如因CA电子签章遮挡重要、关键信息导致评标委员会作出对投标人不利评审的，后果由投标人负责。</w:t>
      </w:r>
    </w:p>
    <w:p w14:paraId="2EF076E6">
      <w:pPr>
        <w:adjustRightInd w:val="0"/>
        <w:snapToGrid w:val="0"/>
        <w:spacing w:line="420" w:lineRule="exact"/>
        <w:ind w:firstLine="482" w:firstLineChars="200"/>
        <w:jc w:val="left"/>
        <w:rPr>
          <w:rFonts w:hint="eastAsia" w:ascii="仿宋_GB2312" w:hAnsi="仿宋_GB2312" w:eastAsia="仿宋_GB2312" w:cs="仿宋_GB2312"/>
          <w:b/>
          <w:bCs/>
          <w:sz w:val="24"/>
        </w:rPr>
      </w:pPr>
      <w:r>
        <w:rPr>
          <w:rFonts w:hint="eastAsia" w:ascii="仿宋_GB2312" w:hAnsi="仿宋_GB2312" w:eastAsia="仿宋_GB2312" w:cs="仿宋_GB2312"/>
          <w:b/>
          <w:bCs/>
          <w:sz w:val="24"/>
        </w:rPr>
        <w:t>（四）投标人应准确设置评审关联点。未设置或设置错误导致投标文件被误读、漏读或者查找不到相关内容的，是投标人的责任。</w:t>
      </w:r>
    </w:p>
    <w:p w14:paraId="32D62D54">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（五）投标文件所提供的相关材料的尺寸和清晰度应该能够在电脑上被阅读、识别和判断。</w:t>
      </w:r>
    </w:p>
    <w:p w14:paraId="180E28E1">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（六）投标文件内容无法阅读、识别和判断的，视为未提供。</w:t>
      </w:r>
    </w:p>
    <w:p w14:paraId="2F50FC88">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（七）投标文件的容量大小须符合广西政府采购云平台规定。</w:t>
      </w:r>
    </w:p>
    <w:p w14:paraId="07C3BF78">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五、投标人在使用广西政府采购云平台进行投标过程中遇到涉及平台使用的任何问题，可致电平台技术支持热线咨询，联系方式：</w:t>
      </w:r>
      <w:r>
        <w:rPr>
          <w:rFonts w:ascii="仿宋_GB2312" w:hAnsi="仿宋_GB2312" w:eastAsia="仿宋_GB2312" w:cs="仿宋_GB2312"/>
          <w:b/>
          <w:sz w:val="24"/>
        </w:rPr>
        <w:t>95763</w:t>
      </w:r>
      <w:r>
        <w:rPr>
          <w:rFonts w:hint="eastAsia" w:ascii="仿宋_GB2312" w:hAnsi="仿宋_GB2312" w:eastAsia="仿宋_GB2312" w:cs="仿宋_GB2312"/>
          <w:b/>
          <w:sz w:val="24"/>
        </w:rPr>
        <w:t>。</w:t>
      </w:r>
    </w:p>
    <w:p w14:paraId="2015C201">
      <w:pPr>
        <w:snapToGrid w:val="0"/>
        <w:spacing w:line="42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六、特别说明</w:t>
      </w:r>
    </w:p>
    <w:p w14:paraId="5AFA45FD">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（一）投标文件中须加盖公章部分均采用投标人CA电子签章，否则视为投标无效。</w:t>
      </w:r>
    </w:p>
    <w:p w14:paraId="64308764">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（二）</w:t>
      </w:r>
      <w:r>
        <w:rPr>
          <w:rFonts w:hint="eastAsia" w:ascii="仿宋_GB2312" w:eastAsia="仿宋_GB2312"/>
          <w:b/>
          <w:bCs/>
          <w:sz w:val="24"/>
        </w:rPr>
        <w:t>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rPr>
        <w:t>否则视为投标无效。</w:t>
      </w:r>
    </w:p>
    <w:p w14:paraId="128CC6F3">
      <w:pPr>
        <w:jc w:val="left"/>
        <w:rPr>
          <w:rFonts w:ascii="仿宋_GB2312" w:eastAsia="仿宋_GB2312"/>
          <w:b/>
          <w:bCs/>
          <w:sz w:val="32"/>
          <w:szCs w:val="32"/>
          <w:highlight w:val="yellow"/>
        </w:rPr>
        <w:sectPr>
          <w:pgSz w:w="11906" w:h="16838"/>
          <w:pgMar w:top="1440" w:right="1274" w:bottom="1440" w:left="1440" w:header="851" w:footer="992" w:gutter="0"/>
          <w:cols w:space="720" w:num="1"/>
          <w:docGrid w:linePitch="312" w:charSpace="0"/>
        </w:sectPr>
      </w:pPr>
      <w:bookmarkStart w:id="87" w:name="_Hlk50566209"/>
    </w:p>
    <w:bookmarkEnd w:id="87"/>
    <w:p w14:paraId="2B94A9E6">
      <w:pPr>
        <w:adjustRightInd w:val="0"/>
        <w:snapToGrid w:val="0"/>
        <w:spacing w:line="460" w:lineRule="exact"/>
        <w:jc w:val="left"/>
        <w:rPr>
          <w:rFonts w:ascii="仿宋_GB2312" w:eastAsia="仿宋_GB2312"/>
          <w:b/>
          <w:sz w:val="44"/>
          <w:szCs w:val="44"/>
        </w:rPr>
      </w:pPr>
    </w:p>
    <w:p w14:paraId="7277E984">
      <w:pPr>
        <w:jc w:val="center"/>
        <w:rPr>
          <w:rFonts w:ascii="仿宋_GB2312" w:eastAsia="仿宋_GB2312"/>
          <w:b/>
          <w:sz w:val="44"/>
          <w:szCs w:val="44"/>
        </w:rPr>
      </w:pPr>
    </w:p>
    <w:p w14:paraId="7F8846EF">
      <w:pPr>
        <w:jc w:val="center"/>
        <w:rPr>
          <w:rFonts w:ascii="仿宋_GB2312" w:eastAsia="仿宋_GB2312"/>
          <w:b/>
          <w:sz w:val="44"/>
          <w:szCs w:val="44"/>
        </w:rPr>
      </w:pPr>
    </w:p>
    <w:p w14:paraId="7C5BD7DA">
      <w:pPr>
        <w:jc w:val="center"/>
        <w:rPr>
          <w:rFonts w:ascii="仿宋_GB2312" w:eastAsia="仿宋_GB2312"/>
          <w:b/>
          <w:sz w:val="44"/>
          <w:szCs w:val="44"/>
        </w:rPr>
      </w:pPr>
    </w:p>
    <w:p w14:paraId="29B12430">
      <w:pPr>
        <w:jc w:val="center"/>
        <w:rPr>
          <w:rFonts w:ascii="仿宋_GB2312" w:eastAsia="仿宋_GB2312"/>
          <w:b/>
          <w:sz w:val="44"/>
          <w:szCs w:val="44"/>
        </w:rPr>
      </w:pPr>
    </w:p>
    <w:p w14:paraId="7CF62419">
      <w:pPr>
        <w:jc w:val="center"/>
        <w:rPr>
          <w:rFonts w:ascii="仿宋_GB2312" w:eastAsia="仿宋_GB2312"/>
          <w:b/>
          <w:sz w:val="44"/>
          <w:szCs w:val="44"/>
        </w:rPr>
      </w:pPr>
    </w:p>
    <w:p w14:paraId="71711A6C">
      <w:pPr>
        <w:jc w:val="center"/>
        <w:rPr>
          <w:rFonts w:ascii="仿宋_GB2312" w:eastAsia="仿宋_GB2312"/>
          <w:b/>
          <w:sz w:val="44"/>
          <w:szCs w:val="44"/>
        </w:rPr>
      </w:pPr>
    </w:p>
    <w:p w14:paraId="3C3F3402">
      <w:pPr>
        <w:jc w:val="center"/>
        <w:rPr>
          <w:rFonts w:ascii="仿宋_GB2312" w:eastAsia="仿宋_GB2312"/>
          <w:b/>
          <w:sz w:val="44"/>
          <w:szCs w:val="44"/>
        </w:rPr>
      </w:pPr>
    </w:p>
    <w:p w14:paraId="522835F6">
      <w:pPr>
        <w:jc w:val="center"/>
        <w:rPr>
          <w:rFonts w:ascii="仿宋_GB2312" w:eastAsia="仿宋_GB2312"/>
          <w:b/>
          <w:sz w:val="44"/>
          <w:szCs w:val="44"/>
        </w:rPr>
      </w:pPr>
    </w:p>
    <w:p w14:paraId="46BE9B49">
      <w:pPr>
        <w:jc w:val="center"/>
        <w:rPr>
          <w:rFonts w:ascii="仿宋_GB2312" w:eastAsia="仿宋_GB2312"/>
          <w:b/>
          <w:sz w:val="44"/>
          <w:szCs w:val="44"/>
        </w:rPr>
      </w:pPr>
    </w:p>
    <w:p w14:paraId="45CD361F">
      <w:pPr>
        <w:jc w:val="center"/>
        <w:rPr>
          <w:rFonts w:hint="eastAsia" w:ascii="仿宋_GB2312" w:hAnsi="宋体" w:eastAsia="仿宋_GB2312"/>
          <w:b/>
          <w:bCs/>
          <w:sz w:val="72"/>
          <w:szCs w:val="72"/>
        </w:rPr>
      </w:pPr>
      <w:r>
        <w:rPr>
          <w:rFonts w:hint="eastAsia" w:ascii="仿宋_GB2312" w:hAnsi="宋体" w:eastAsia="仿宋_GB2312"/>
          <w:b/>
          <w:bCs/>
          <w:sz w:val="56"/>
          <w:szCs w:val="56"/>
        </w:rPr>
        <w:t>一、资 格 文 件 格 式</w:t>
      </w:r>
    </w:p>
    <w:p w14:paraId="308D4D41">
      <w:pPr>
        <w:snapToGrid w:val="0"/>
        <w:spacing w:before="50" w:after="120" w:afterLines="50" w:line="360" w:lineRule="exact"/>
        <w:jc w:val="left"/>
        <w:rPr>
          <w:rFonts w:ascii="仿宋_GB2312" w:eastAsia="仿宋_GB2312"/>
          <w:b/>
          <w:sz w:val="44"/>
          <w:szCs w:val="44"/>
        </w:rPr>
      </w:pPr>
    </w:p>
    <w:p w14:paraId="211ABCB5">
      <w:pPr>
        <w:snapToGrid w:val="0"/>
        <w:spacing w:before="50" w:after="120" w:afterLines="50" w:line="360" w:lineRule="exact"/>
        <w:jc w:val="left"/>
        <w:rPr>
          <w:rFonts w:ascii="仿宋_GB2312" w:eastAsia="仿宋_GB2312"/>
          <w:b/>
          <w:sz w:val="44"/>
          <w:szCs w:val="44"/>
        </w:rPr>
      </w:pPr>
    </w:p>
    <w:p w14:paraId="20C74F24">
      <w:pPr>
        <w:snapToGrid w:val="0"/>
        <w:spacing w:before="50" w:after="120" w:afterLines="50" w:line="360" w:lineRule="exact"/>
        <w:jc w:val="left"/>
        <w:rPr>
          <w:rFonts w:ascii="仿宋_GB2312" w:eastAsia="仿宋_GB2312"/>
          <w:b/>
          <w:sz w:val="44"/>
          <w:szCs w:val="44"/>
        </w:rPr>
      </w:pPr>
    </w:p>
    <w:p w14:paraId="571DB4C7">
      <w:pPr>
        <w:snapToGrid w:val="0"/>
        <w:spacing w:before="50" w:after="120" w:afterLines="50" w:line="360" w:lineRule="exact"/>
        <w:jc w:val="left"/>
        <w:rPr>
          <w:rFonts w:ascii="仿宋_GB2312" w:eastAsia="仿宋_GB2312"/>
          <w:b/>
          <w:sz w:val="44"/>
          <w:szCs w:val="44"/>
        </w:rPr>
      </w:pPr>
    </w:p>
    <w:p w14:paraId="2D088D9C">
      <w:pPr>
        <w:snapToGrid w:val="0"/>
        <w:spacing w:before="50" w:after="120" w:afterLines="50" w:line="360" w:lineRule="exact"/>
        <w:jc w:val="left"/>
        <w:rPr>
          <w:rFonts w:ascii="仿宋_GB2312" w:eastAsia="仿宋_GB2312"/>
          <w:b/>
          <w:sz w:val="44"/>
          <w:szCs w:val="44"/>
        </w:rPr>
      </w:pPr>
    </w:p>
    <w:p w14:paraId="6D3D5663">
      <w:pPr>
        <w:snapToGrid w:val="0"/>
        <w:spacing w:before="50" w:after="120" w:afterLines="50" w:line="360" w:lineRule="exact"/>
        <w:jc w:val="left"/>
        <w:rPr>
          <w:rFonts w:ascii="仿宋_GB2312" w:eastAsia="仿宋_GB2312"/>
          <w:b/>
          <w:sz w:val="44"/>
          <w:szCs w:val="44"/>
        </w:rPr>
      </w:pPr>
    </w:p>
    <w:p w14:paraId="1B458DE1">
      <w:pPr>
        <w:snapToGrid w:val="0"/>
        <w:spacing w:before="50" w:after="120" w:afterLines="50" w:line="360" w:lineRule="exact"/>
        <w:jc w:val="left"/>
        <w:rPr>
          <w:rFonts w:ascii="仿宋_GB2312" w:eastAsia="仿宋_GB2312"/>
          <w:b/>
          <w:sz w:val="44"/>
          <w:szCs w:val="44"/>
        </w:rPr>
      </w:pPr>
    </w:p>
    <w:p w14:paraId="48CCB318">
      <w:pPr>
        <w:snapToGrid w:val="0"/>
        <w:spacing w:before="50" w:after="120" w:afterLines="50" w:line="360" w:lineRule="exact"/>
        <w:jc w:val="left"/>
        <w:rPr>
          <w:rFonts w:ascii="仿宋_GB2312" w:eastAsia="仿宋_GB2312"/>
          <w:b/>
          <w:sz w:val="44"/>
          <w:szCs w:val="44"/>
        </w:rPr>
      </w:pPr>
    </w:p>
    <w:p w14:paraId="5171763F">
      <w:pPr>
        <w:snapToGrid w:val="0"/>
        <w:spacing w:before="50" w:after="120" w:afterLines="50" w:line="360" w:lineRule="exact"/>
        <w:jc w:val="left"/>
        <w:rPr>
          <w:rFonts w:ascii="仿宋_GB2312" w:eastAsia="仿宋_GB2312"/>
          <w:b/>
          <w:sz w:val="44"/>
          <w:szCs w:val="44"/>
        </w:rPr>
      </w:pPr>
    </w:p>
    <w:p w14:paraId="158D767A">
      <w:pPr>
        <w:snapToGrid w:val="0"/>
        <w:spacing w:before="50" w:after="120" w:afterLines="50" w:line="360" w:lineRule="exact"/>
        <w:jc w:val="left"/>
        <w:rPr>
          <w:rFonts w:ascii="仿宋_GB2312" w:eastAsia="仿宋_GB2312"/>
          <w:b/>
          <w:sz w:val="44"/>
          <w:szCs w:val="44"/>
        </w:rPr>
      </w:pPr>
    </w:p>
    <w:p w14:paraId="6889C26E">
      <w:pPr>
        <w:snapToGrid w:val="0"/>
        <w:spacing w:before="50" w:after="120" w:afterLines="50" w:line="360" w:lineRule="exact"/>
        <w:jc w:val="left"/>
        <w:rPr>
          <w:rFonts w:ascii="仿宋_GB2312" w:eastAsia="仿宋_GB2312"/>
          <w:b/>
          <w:sz w:val="44"/>
          <w:szCs w:val="44"/>
        </w:rPr>
      </w:pPr>
    </w:p>
    <w:p w14:paraId="2A9D1113">
      <w:pPr>
        <w:snapToGrid w:val="0"/>
        <w:spacing w:before="50" w:after="120" w:afterLines="50" w:line="360" w:lineRule="exact"/>
        <w:jc w:val="left"/>
        <w:rPr>
          <w:rFonts w:ascii="仿宋_GB2312" w:eastAsia="仿宋_GB2312"/>
          <w:b/>
          <w:sz w:val="44"/>
          <w:szCs w:val="44"/>
        </w:rPr>
      </w:pPr>
    </w:p>
    <w:p w14:paraId="1E6A1CD9">
      <w:pPr>
        <w:snapToGrid w:val="0"/>
        <w:spacing w:before="50" w:after="120" w:afterLines="50" w:line="360" w:lineRule="exact"/>
        <w:jc w:val="left"/>
        <w:rPr>
          <w:rFonts w:ascii="仿宋_GB2312" w:eastAsia="仿宋_GB2312"/>
          <w:b/>
          <w:sz w:val="44"/>
          <w:szCs w:val="44"/>
        </w:rPr>
      </w:pPr>
    </w:p>
    <w:p w14:paraId="7F8C7392">
      <w:pPr>
        <w:snapToGrid w:val="0"/>
        <w:spacing w:before="50" w:after="120" w:afterLines="50" w:line="360" w:lineRule="exact"/>
        <w:jc w:val="left"/>
        <w:rPr>
          <w:rFonts w:ascii="仿宋_GB2312" w:eastAsia="仿宋_GB2312"/>
          <w:b/>
          <w:sz w:val="44"/>
          <w:szCs w:val="44"/>
        </w:rPr>
      </w:pPr>
    </w:p>
    <w:p w14:paraId="6C65676E">
      <w:pPr>
        <w:snapToGrid w:val="0"/>
        <w:spacing w:before="50" w:after="120" w:afterLines="50" w:line="360" w:lineRule="exact"/>
        <w:jc w:val="left"/>
        <w:rPr>
          <w:rFonts w:ascii="仿宋_GB2312" w:eastAsia="仿宋_GB2312"/>
          <w:b/>
          <w:sz w:val="44"/>
          <w:szCs w:val="44"/>
        </w:rPr>
      </w:pPr>
    </w:p>
    <w:p w14:paraId="397FAB96">
      <w:pPr>
        <w:snapToGrid w:val="0"/>
        <w:spacing w:before="50" w:after="120" w:afterLines="50" w:line="360" w:lineRule="exact"/>
        <w:jc w:val="left"/>
        <w:rPr>
          <w:rFonts w:ascii="仿宋_GB2312" w:eastAsia="仿宋_GB2312"/>
          <w:b/>
          <w:sz w:val="44"/>
          <w:szCs w:val="44"/>
        </w:rPr>
      </w:pPr>
    </w:p>
    <w:p w14:paraId="35D8150F">
      <w:pPr>
        <w:snapToGrid w:val="0"/>
        <w:spacing w:before="120" w:beforeLines="50" w:after="50"/>
        <w:outlineLvl w:val="1"/>
        <w:rPr>
          <w:rFonts w:ascii="仿宋_GB2312" w:eastAsia="仿宋_GB2312"/>
          <w:bCs/>
          <w:sz w:val="30"/>
          <w:szCs w:val="30"/>
        </w:rPr>
        <w:sectPr>
          <w:pgSz w:w="11906" w:h="16838"/>
          <w:pgMar w:top="1440" w:right="1440" w:bottom="1440" w:left="1440" w:header="851" w:footer="992" w:gutter="0"/>
          <w:cols w:space="720" w:num="1"/>
          <w:docGrid w:linePitch="312" w:charSpace="0"/>
        </w:sectPr>
      </w:pPr>
    </w:p>
    <w:p w14:paraId="11615A1B">
      <w:pPr>
        <w:tabs>
          <w:tab w:val="left" w:pos="3870"/>
          <w:tab w:val="left" w:pos="4085"/>
        </w:tabs>
        <w:snapToGrid w:val="0"/>
        <w:spacing w:line="500" w:lineRule="exact"/>
        <w:jc w:val="left"/>
        <w:rPr>
          <w:rFonts w:ascii="仿宋_GB2312" w:eastAsia="仿宋_GB2312"/>
          <w:bCs/>
        </w:rPr>
      </w:pPr>
      <w:r>
        <w:rPr>
          <w:rFonts w:hint="eastAsia" w:ascii="仿宋_GB2312" w:eastAsia="仿宋_GB2312"/>
          <w:b/>
          <w:bCs/>
          <w:sz w:val="24"/>
        </w:rPr>
        <w:t>资格文件目录</w:t>
      </w:r>
      <w:r>
        <w:rPr>
          <w:rFonts w:hint="eastAsia" w:ascii="仿宋_GB2312" w:eastAsia="仿宋_GB2312"/>
          <w:b/>
          <w:sz w:val="24"/>
        </w:rPr>
        <w:t>：</w:t>
      </w:r>
    </w:p>
    <w:p w14:paraId="79FBB541">
      <w:pPr>
        <w:tabs>
          <w:tab w:val="left" w:pos="3870"/>
          <w:tab w:val="left" w:pos="4085"/>
        </w:tabs>
        <w:snapToGrid w:val="0"/>
        <w:spacing w:line="500" w:lineRule="exact"/>
        <w:jc w:val="center"/>
        <w:rPr>
          <w:rFonts w:ascii="仿宋_GB2312" w:eastAsia="仿宋_GB2312"/>
          <w:sz w:val="44"/>
          <w:szCs w:val="44"/>
        </w:rPr>
      </w:pPr>
      <w:r>
        <w:rPr>
          <w:rFonts w:hint="eastAsia" w:ascii="仿宋_GB2312" w:eastAsia="仿宋_GB2312"/>
          <w:sz w:val="44"/>
          <w:szCs w:val="44"/>
        </w:rPr>
        <w:t>目    录</w:t>
      </w:r>
    </w:p>
    <w:p w14:paraId="5DBB905B">
      <w:pPr>
        <w:pStyle w:val="312"/>
        <w:spacing w:before="0" w:beforeAutospacing="0" w:after="0" w:afterAutospacing="0" w:line="4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w:t>
      </w:r>
    </w:p>
    <w:p w14:paraId="4ACDD5F4">
      <w:pPr>
        <w:pStyle w:val="312"/>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w:t>
      </w:r>
    </w:p>
    <w:p w14:paraId="7B8D307B">
      <w:pPr>
        <w:pStyle w:val="312"/>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（3）投标人资格声明函（</w:t>
      </w:r>
      <w:r>
        <w:rPr>
          <w:rFonts w:hint="eastAsia" w:ascii="仿宋_GB2312" w:eastAsia="仿宋_GB2312"/>
          <w:b/>
          <w:bCs/>
          <w:color w:val="000000"/>
        </w:rPr>
        <w:t>必须提供</w:t>
      </w:r>
      <w:r>
        <w:rPr>
          <w:rFonts w:hint="eastAsia" w:ascii="仿宋_GB2312" w:eastAsia="仿宋_GB2312"/>
          <w:color w:val="000000"/>
        </w:rPr>
        <w:t>）…………………………………………………</w:t>
      </w:r>
    </w:p>
    <w:p w14:paraId="2015F101">
      <w:pPr>
        <w:pStyle w:val="312"/>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66149531">
      <w:pPr>
        <w:pStyle w:val="312"/>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（5）本项目属于专门面向中小企业采购的项目，投标人</w:t>
      </w:r>
      <w:r>
        <w:rPr>
          <w:rFonts w:hint="eastAsia" w:ascii="仿宋_GB2312" w:eastAsia="仿宋_GB2312"/>
          <w:b/>
          <w:bCs/>
          <w:color w:val="000000"/>
        </w:rPr>
        <w:t>必须提供</w:t>
      </w:r>
      <w:r>
        <w:rPr>
          <w:rFonts w:hint="eastAsia" w:ascii="仿宋_GB2312" w:eastAsia="仿宋_GB2312"/>
          <w:color w:val="000000"/>
        </w:rPr>
        <w:t>以下中小企业证明材料之一：</w:t>
      </w:r>
      <w:r>
        <w:rPr>
          <w:rFonts w:hint="eastAsia" w:ascii="仿宋_GB2312" w:eastAsia="仿宋_GB2312"/>
          <w:color w:val="000000"/>
        </w:rPr>
        <w:br w:type="textWrapping"/>
      </w:r>
      <w:r>
        <w:rPr>
          <w:rFonts w:hint="eastAsia" w:ascii="仿宋_GB2312" w:eastAsia="仿宋_GB2312"/>
          <w:color w:val="000000"/>
        </w:rPr>
        <w:t>   ①中小企业声明函（服务由中小企业承接的</w:t>
      </w:r>
      <w:r>
        <w:rPr>
          <w:rFonts w:hint="eastAsia" w:ascii="仿宋_GB2312" w:eastAsia="仿宋_GB2312"/>
          <w:b/>
          <w:bCs/>
          <w:color w:val="000000"/>
        </w:rPr>
        <w:t>必须提供</w:t>
      </w:r>
      <w:r>
        <w:rPr>
          <w:rFonts w:hint="eastAsia" w:ascii="仿宋_GB2312" w:eastAsia="仿宋_GB2312"/>
          <w:color w:val="000000"/>
        </w:rPr>
        <w:t>）……………………</w:t>
      </w:r>
      <w:r>
        <w:rPr>
          <w:rFonts w:hint="eastAsia" w:ascii="仿宋_GB2312" w:eastAsia="仿宋_GB2312"/>
          <w:color w:val="000000"/>
        </w:rPr>
        <w:br w:type="textWrapping"/>
      </w:r>
      <w:r>
        <w:rPr>
          <w:rFonts w:hint="eastAsia" w:ascii="仿宋_GB2312" w:eastAsia="仿宋_GB2312"/>
          <w:color w:val="000000"/>
        </w:rPr>
        <w:t>   ②残疾人福利性单位声明函（服务由残疾人福利性单位承接的</w:t>
      </w:r>
      <w:r>
        <w:rPr>
          <w:rFonts w:hint="eastAsia" w:ascii="仿宋_GB2312" w:eastAsia="仿宋_GB2312"/>
          <w:b/>
          <w:bCs/>
          <w:color w:val="000000"/>
        </w:rPr>
        <w:t>必须提供</w:t>
      </w:r>
      <w:r>
        <w:rPr>
          <w:rFonts w:hint="eastAsia" w:ascii="仿宋_GB2312" w:eastAsia="仿宋_GB2312"/>
          <w:color w:val="000000"/>
        </w:rPr>
        <w:t>）……………</w:t>
      </w:r>
      <w:r>
        <w:rPr>
          <w:rFonts w:hint="eastAsia" w:ascii="仿宋_GB2312" w:eastAsia="仿宋_GB2312"/>
          <w:color w:val="000000"/>
        </w:rPr>
        <w:br w:type="textWrapping"/>
      </w:r>
      <w:r>
        <w:rPr>
          <w:rFonts w:hint="eastAsia" w:ascii="仿宋_GB2312" w:eastAsia="仿宋_GB2312"/>
          <w:color w:val="000000"/>
        </w:rPr>
        <w:t>   ③监狱企业由省级以上监狱管理局、戒毒管理局（含新疆生产建设兵团）出具的属于监狱企业的证明文件（服务由监狱企业承接的必须提供）………………………………</w:t>
      </w:r>
    </w:p>
    <w:bookmarkEnd w:id="78"/>
    <w:p w14:paraId="6D15D436">
      <w:pPr>
        <w:pStyle w:val="312"/>
        <w:spacing w:before="0" w:beforeAutospacing="0" w:after="0" w:afterAutospacing="0" w:line="460" w:lineRule="atLeast"/>
        <w:rPr>
          <w:rFonts w:hint="default" w:ascii="仿宋_GB2312" w:eastAsia="仿宋_GB2312"/>
          <w:color w:val="000000"/>
          <w:lang w:val="en-US" w:eastAsia="zh-CN"/>
        </w:rPr>
        <w:sectPr>
          <w:pgSz w:w="11906" w:h="16838"/>
          <w:pgMar w:top="1440" w:right="991" w:bottom="1440" w:left="1440" w:header="851" w:footer="992" w:gutter="0"/>
          <w:cols w:space="720" w:num="1"/>
          <w:docGrid w:linePitch="312" w:charSpace="0"/>
        </w:sectPr>
      </w:pPr>
      <w:r>
        <w:rPr>
          <w:rFonts w:hint="eastAsia" w:ascii="仿宋_GB2312" w:eastAsia="仿宋_GB2312"/>
          <w:color w:val="000000"/>
          <w:lang w:val="en-US" w:eastAsia="zh-CN"/>
        </w:rPr>
        <w:t xml:space="preserve">    （6）投标人</w:t>
      </w:r>
      <w:r>
        <w:rPr>
          <w:rFonts w:hint="eastAsia" w:ascii="仿宋_GB2312" w:eastAsia="仿宋_GB2312"/>
          <w:color w:val="000000"/>
        </w:rPr>
        <w:t>具有有效的行政主管部门颁发的《食品经营许可证》（</w:t>
      </w:r>
      <w:r>
        <w:rPr>
          <w:rFonts w:hint="eastAsia" w:ascii="仿宋_GB2312" w:eastAsia="仿宋_GB2312"/>
          <w:b/>
          <w:bCs/>
          <w:color w:val="000000"/>
        </w:rPr>
        <w:t>必须提供</w:t>
      </w:r>
      <w:r>
        <w:rPr>
          <w:rFonts w:hint="eastAsia" w:ascii="仿宋_GB2312" w:eastAsia="仿宋_GB2312"/>
          <w:color w:val="000000"/>
        </w:rPr>
        <w:t>）……</w:t>
      </w:r>
    </w:p>
    <w:p w14:paraId="7609B4DB">
      <w:pPr>
        <w:pStyle w:val="77"/>
        <w:numPr>
          <w:ilvl w:val="0"/>
          <w:numId w:val="4"/>
        </w:numPr>
        <w:snapToGrid w:val="0"/>
        <w:spacing w:before="50" w:after="120" w:afterLines="50" w:line="360" w:lineRule="exact"/>
        <w:ind w:left="709" w:firstLineChars="0"/>
        <w:jc w:val="left"/>
        <w:rPr>
          <w:rFonts w:ascii="仿宋_GB2312" w:hAnsi="Courier New" w:eastAsia="仿宋_GB2312" w:cs="Courier New"/>
          <w:b/>
          <w:color w:val="000000"/>
          <w:sz w:val="24"/>
        </w:rPr>
      </w:pPr>
      <w:bookmarkStart w:id="88" w:name="_Hlk101434389"/>
      <w:r>
        <w:rPr>
          <w:rFonts w:hint="eastAsia" w:ascii="仿宋_GB2312" w:hAnsi="Courier New" w:eastAsia="仿宋_GB2312" w:cs="Courier New"/>
          <w:b/>
          <w:color w:val="000000"/>
          <w:sz w:val="24"/>
        </w:rPr>
        <w:t>法定代表人身份证明书格式（必须提供）：</w:t>
      </w:r>
    </w:p>
    <w:p w14:paraId="76982D96">
      <w:pPr>
        <w:pStyle w:val="26"/>
        <w:ind w:left="-10" w:firstLine="10" w:firstLineChars="3"/>
        <w:jc w:val="center"/>
        <w:rPr>
          <w:rFonts w:ascii="仿宋_GB2312" w:hAnsi="Times New Roman" w:eastAsia="仿宋_GB2312"/>
          <w:b/>
          <w:sz w:val="32"/>
        </w:rPr>
      </w:pPr>
    </w:p>
    <w:p w14:paraId="73FCC54C">
      <w:pPr>
        <w:pStyle w:val="26"/>
        <w:ind w:left="-10" w:firstLine="10" w:firstLineChars="3"/>
        <w:jc w:val="center"/>
        <w:rPr>
          <w:rFonts w:ascii="仿宋_GB2312" w:hAnsi="Times New Roman" w:eastAsia="仿宋_GB2312"/>
          <w:b/>
          <w:sz w:val="32"/>
        </w:rPr>
      </w:pPr>
      <w:r>
        <w:rPr>
          <w:rFonts w:hint="eastAsia" w:ascii="仿宋_GB2312" w:hAnsi="Times New Roman" w:eastAsia="仿宋_GB2312"/>
          <w:b/>
          <w:sz w:val="32"/>
        </w:rPr>
        <w:t>法定代表人身份证明书</w:t>
      </w:r>
    </w:p>
    <w:p w14:paraId="477FB087">
      <w:pPr>
        <w:pStyle w:val="26"/>
        <w:ind w:left="-10" w:firstLine="13" w:firstLineChars="3"/>
        <w:jc w:val="center"/>
        <w:rPr>
          <w:rFonts w:ascii="仿宋_GB2312" w:hAnsi="Times New Roman" w:eastAsia="仿宋_GB2312"/>
          <w:b/>
          <w:sz w:val="44"/>
        </w:rPr>
      </w:pPr>
    </w:p>
    <w:p w14:paraId="4A00CE63">
      <w:pPr>
        <w:pStyle w:val="26"/>
        <w:spacing w:line="360" w:lineRule="exact"/>
        <w:ind w:firstLine="277"/>
        <w:rPr>
          <w:rFonts w:ascii="仿宋_GB2312" w:hAnsi="Times New Roman" w:eastAsia="仿宋_GB2312"/>
          <w:u w:val="single"/>
        </w:rPr>
      </w:pPr>
      <w:r>
        <w:rPr>
          <w:rFonts w:hint="eastAsia" w:ascii="仿宋_GB2312" w:hAnsi="宋体" w:eastAsia="仿宋_GB2312"/>
        </w:rPr>
        <w:t>单位名称：</w:t>
      </w:r>
      <w:r>
        <w:rPr>
          <w:rFonts w:hint="eastAsia" w:ascii="仿宋_GB2312" w:hAnsi="Times New Roman" w:eastAsia="仿宋_GB2312"/>
          <w:u w:val="single"/>
        </w:rPr>
        <w:t xml:space="preserve">                         </w:t>
      </w:r>
    </w:p>
    <w:p w14:paraId="010F9CC6">
      <w:pPr>
        <w:pStyle w:val="26"/>
        <w:spacing w:line="360" w:lineRule="exact"/>
        <w:ind w:firstLine="277"/>
        <w:rPr>
          <w:rFonts w:ascii="仿宋_GB2312" w:hAnsi="Times New Roman" w:eastAsia="仿宋_GB2312"/>
        </w:rPr>
      </w:pPr>
      <w:r>
        <w:rPr>
          <w:rFonts w:hint="eastAsia" w:ascii="仿宋_GB2312" w:hAnsi="宋体" w:eastAsia="仿宋_GB2312"/>
        </w:rPr>
        <w:t>单位性质：</w:t>
      </w:r>
      <w:r>
        <w:rPr>
          <w:rFonts w:hint="eastAsia" w:ascii="仿宋_GB2312" w:hAnsi="Times New Roman" w:eastAsia="仿宋_GB2312"/>
          <w:u w:val="single"/>
        </w:rPr>
        <w:t xml:space="preserve">                         </w:t>
      </w:r>
    </w:p>
    <w:p w14:paraId="5CA64F93">
      <w:pPr>
        <w:pStyle w:val="26"/>
        <w:spacing w:line="360" w:lineRule="exact"/>
        <w:ind w:firstLine="277"/>
        <w:rPr>
          <w:rFonts w:ascii="仿宋_GB2312" w:hAnsi="Times New Roman" w:eastAsia="仿宋_GB2312"/>
        </w:rPr>
      </w:pPr>
      <w:r>
        <w:rPr>
          <w:rFonts w:hint="eastAsia" w:ascii="仿宋_GB2312" w:hAnsi="宋体" w:eastAsia="仿宋_GB2312"/>
        </w:rPr>
        <w:t>地</w:t>
      </w:r>
      <w:r>
        <w:rPr>
          <w:rFonts w:hint="eastAsia" w:ascii="仿宋_GB2312" w:hAnsi="Times New Roman" w:eastAsia="仿宋_GB2312"/>
        </w:rPr>
        <w:t xml:space="preserve">    </w:t>
      </w:r>
      <w:r>
        <w:rPr>
          <w:rFonts w:hint="eastAsia" w:ascii="仿宋_GB2312" w:hAnsi="宋体" w:eastAsia="仿宋_GB2312"/>
        </w:rPr>
        <w:t>址：</w:t>
      </w:r>
      <w:r>
        <w:rPr>
          <w:rFonts w:hint="eastAsia" w:ascii="仿宋_GB2312" w:hAnsi="Times New Roman" w:eastAsia="仿宋_GB2312"/>
          <w:u w:val="single"/>
        </w:rPr>
        <w:t xml:space="preserve">                         </w:t>
      </w:r>
    </w:p>
    <w:p w14:paraId="00E19B1E">
      <w:pPr>
        <w:pStyle w:val="26"/>
        <w:spacing w:line="360" w:lineRule="exact"/>
        <w:ind w:firstLine="277"/>
        <w:rPr>
          <w:rFonts w:ascii="仿宋_GB2312" w:hAnsi="Times New Roman" w:eastAsia="仿宋_GB2312"/>
        </w:rPr>
      </w:pPr>
      <w:r>
        <w:rPr>
          <w:rFonts w:hint="eastAsia" w:ascii="仿宋_GB2312" w:hAnsi="宋体" w:eastAsia="仿宋_GB2312"/>
        </w:rPr>
        <w:t>成立时间：</w:t>
      </w:r>
      <w:r>
        <w:rPr>
          <w:rFonts w:hint="eastAsia" w:ascii="仿宋_GB2312" w:hAnsi="Times New Roman" w:eastAsia="仿宋_GB2312"/>
          <w:u w:val="single"/>
        </w:rPr>
        <w:t xml:space="preserve">              </w:t>
      </w:r>
      <w:r>
        <w:rPr>
          <w:rFonts w:hint="eastAsia" w:ascii="仿宋_GB2312" w:hAnsi="宋体" w:eastAsia="仿宋_GB2312"/>
        </w:rPr>
        <w:t>年</w:t>
      </w:r>
      <w:r>
        <w:rPr>
          <w:rFonts w:hint="eastAsia" w:ascii="仿宋_GB2312" w:hAnsi="Times New Roman" w:eastAsia="仿宋_GB2312"/>
          <w:u w:val="single"/>
        </w:rPr>
        <w:t xml:space="preserve">   </w:t>
      </w:r>
      <w:r>
        <w:rPr>
          <w:rFonts w:hint="eastAsia" w:ascii="仿宋_GB2312" w:hAnsi="宋体" w:eastAsia="仿宋_GB2312"/>
        </w:rPr>
        <w:t>月</w:t>
      </w:r>
      <w:r>
        <w:rPr>
          <w:rFonts w:hint="eastAsia" w:ascii="仿宋_GB2312" w:hAnsi="Times New Roman" w:eastAsia="仿宋_GB2312"/>
          <w:u w:val="single"/>
        </w:rPr>
        <w:t xml:space="preserve">   </w:t>
      </w:r>
      <w:r>
        <w:rPr>
          <w:rFonts w:hint="eastAsia" w:ascii="仿宋_GB2312" w:hAnsi="宋体" w:eastAsia="仿宋_GB2312"/>
        </w:rPr>
        <w:t>日</w:t>
      </w:r>
    </w:p>
    <w:p w14:paraId="5EA61145">
      <w:pPr>
        <w:pStyle w:val="26"/>
        <w:spacing w:line="360" w:lineRule="exact"/>
        <w:ind w:firstLine="277"/>
        <w:rPr>
          <w:rFonts w:ascii="仿宋_GB2312" w:hAnsi="Times New Roman" w:eastAsia="仿宋_GB2312"/>
          <w:u w:val="single"/>
        </w:rPr>
      </w:pPr>
      <w:r>
        <w:rPr>
          <w:rFonts w:hint="eastAsia" w:ascii="仿宋_GB2312" w:hAnsi="宋体" w:eastAsia="仿宋_GB2312"/>
        </w:rPr>
        <w:t>经营期限：</w:t>
      </w:r>
      <w:r>
        <w:rPr>
          <w:rFonts w:hint="eastAsia" w:ascii="仿宋_GB2312" w:hAnsi="Times New Roman" w:eastAsia="仿宋_GB2312"/>
          <w:u w:val="single"/>
        </w:rPr>
        <w:t xml:space="preserve">                          </w:t>
      </w:r>
    </w:p>
    <w:p w14:paraId="78F221CF">
      <w:pPr>
        <w:pStyle w:val="26"/>
        <w:spacing w:line="360" w:lineRule="exact"/>
        <w:ind w:firstLine="277"/>
        <w:rPr>
          <w:rFonts w:ascii="仿宋_GB2312" w:hAnsi="Times New Roman" w:eastAsia="仿宋_GB2312"/>
        </w:rPr>
      </w:pPr>
      <w:r>
        <w:rPr>
          <w:rFonts w:hint="eastAsia" w:ascii="仿宋_GB2312" w:hAnsi="宋体" w:eastAsia="仿宋_GB2312"/>
        </w:rPr>
        <w:t>姓名：</w:t>
      </w:r>
      <w:r>
        <w:rPr>
          <w:rFonts w:hint="eastAsia" w:ascii="仿宋_GB2312" w:hAnsi="Times New Roman" w:eastAsia="仿宋_GB2312"/>
          <w:u w:val="single"/>
        </w:rPr>
        <w:t xml:space="preserve">       </w:t>
      </w:r>
      <w:r>
        <w:rPr>
          <w:rFonts w:hint="eastAsia" w:ascii="仿宋_GB2312" w:hAnsi="宋体" w:eastAsia="仿宋_GB2312"/>
        </w:rPr>
        <w:t>性别：</w:t>
      </w:r>
      <w:r>
        <w:rPr>
          <w:rFonts w:hint="eastAsia" w:ascii="仿宋_GB2312" w:hAnsi="Times New Roman" w:eastAsia="仿宋_GB2312"/>
          <w:u w:val="single"/>
        </w:rPr>
        <w:t xml:space="preserve">   </w:t>
      </w:r>
      <w:r>
        <w:rPr>
          <w:rFonts w:hint="eastAsia" w:ascii="仿宋_GB2312" w:hAnsi="宋体" w:eastAsia="仿宋_GB2312"/>
        </w:rPr>
        <w:t>年龄：</w:t>
      </w:r>
      <w:r>
        <w:rPr>
          <w:rFonts w:hint="eastAsia" w:ascii="仿宋_GB2312" w:hAnsi="Times New Roman" w:eastAsia="仿宋_GB2312"/>
          <w:u w:val="single"/>
        </w:rPr>
        <w:t xml:space="preserve">     </w:t>
      </w:r>
      <w:r>
        <w:rPr>
          <w:rFonts w:hint="eastAsia" w:ascii="仿宋_GB2312" w:hAnsi="宋体" w:eastAsia="仿宋_GB2312"/>
        </w:rPr>
        <w:t>职务：</w:t>
      </w:r>
      <w:r>
        <w:rPr>
          <w:rFonts w:hint="eastAsia" w:ascii="仿宋_GB2312" w:hAnsi="Times New Roman" w:eastAsia="仿宋_GB2312"/>
          <w:u w:val="single"/>
        </w:rPr>
        <w:t xml:space="preserve">       </w:t>
      </w:r>
    </w:p>
    <w:p w14:paraId="1B165F5C">
      <w:pPr>
        <w:pStyle w:val="26"/>
        <w:spacing w:line="360" w:lineRule="exact"/>
        <w:ind w:firstLine="277"/>
        <w:rPr>
          <w:rFonts w:ascii="仿宋_GB2312" w:hAnsi="Times New Roman" w:eastAsia="仿宋_GB2312"/>
        </w:rPr>
      </w:pPr>
      <w:r>
        <w:rPr>
          <w:rFonts w:hint="eastAsia" w:ascii="仿宋_GB2312" w:hAnsi="宋体" w:eastAsia="仿宋_GB2312"/>
        </w:rPr>
        <w:t>系</w:t>
      </w:r>
      <w:r>
        <w:rPr>
          <w:rFonts w:hint="eastAsia" w:ascii="仿宋_GB2312" w:hAnsi="Times New Roman" w:eastAsia="仿宋_GB2312"/>
          <w:u w:val="single"/>
        </w:rPr>
        <w:t xml:space="preserve">     </w:t>
      </w:r>
      <w:r>
        <w:rPr>
          <w:rFonts w:hint="eastAsia" w:ascii="仿宋_GB2312" w:hAnsi="宋体" w:eastAsia="仿宋_GB2312"/>
          <w:u w:val="single"/>
        </w:rPr>
        <w:t>（投标人名称）</w:t>
      </w:r>
      <w:r>
        <w:rPr>
          <w:rFonts w:hint="eastAsia" w:ascii="仿宋_GB2312" w:hAnsi="Times New Roman" w:eastAsia="仿宋_GB2312"/>
          <w:u w:val="single"/>
        </w:rPr>
        <w:t xml:space="preserve">  </w:t>
      </w:r>
      <w:r>
        <w:rPr>
          <w:rFonts w:hint="eastAsia" w:ascii="仿宋_GB2312" w:hAnsi="宋体" w:eastAsia="仿宋_GB2312"/>
        </w:rPr>
        <w:t>的法定代表人。</w:t>
      </w:r>
    </w:p>
    <w:p w14:paraId="1101C6F9">
      <w:pPr>
        <w:pStyle w:val="26"/>
        <w:spacing w:line="360" w:lineRule="exact"/>
        <w:ind w:firstLine="277"/>
        <w:rPr>
          <w:rFonts w:ascii="仿宋_GB2312" w:hAnsi="Times New Roman" w:eastAsia="仿宋_GB2312"/>
        </w:rPr>
      </w:pPr>
      <w:r>
        <w:rPr>
          <w:rFonts w:hint="eastAsia" w:ascii="仿宋_GB2312" w:hAnsi="宋体" w:eastAsia="仿宋_GB2312"/>
        </w:rPr>
        <w:t>特此证明。</w:t>
      </w:r>
    </w:p>
    <w:p w14:paraId="4B923B84">
      <w:pPr>
        <w:pStyle w:val="26"/>
        <w:spacing w:line="360" w:lineRule="exact"/>
        <w:ind w:right="420" w:firstLine="5565" w:firstLineChars="2650"/>
        <w:rPr>
          <w:rFonts w:ascii="仿宋_GB2312" w:hAnsi="Times New Roman" w:eastAsia="仿宋_GB2312"/>
        </w:rPr>
      </w:pPr>
      <w:r>
        <w:rPr>
          <w:rFonts w:hint="eastAsia" w:ascii="仿宋_GB2312" w:hAnsi="Times New Roman" w:eastAsia="仿宋_GB2312"/>
        </w:rPr>
        <w:t>投标人（</w:t>
      </w:r>
      <w:r>
        <w:rPr>
          <w:rFonts w:hint="eastAsia" w:ascii="仿宋_GB2312" w:hAnsi="Times New Roman" w:eastAsia="仿宋_GB2312"/>
          <w:b/>
          <w:bCs/>
        </w:rPr>
        <w:t>CA电子签章</w:t>
      </w:r>
      <w:r>
        <w:rPr>
          <w:rFonts w:hint="eastAsia" w:ascii="仿宋_GB2312" w:hAnsi="Times New Roman" w:eastAsia="仿宋_GB2312"/>
        </w:rPr>
        <w:t>）：</w:t>
      </w:r>
      <w:r>
        <w:rPr>
          <w:rFonts w:hint="eastAsia" w:ascii="仿宋_GB2312" w:hAnsi="Times New Roman" w:eastAsia="仿宋_GB2312"/>
          <w:u w:val="single"/>
        </w:rPr>
        <w:t xml:space="preserve">     </w:t>
      </w:r>
      <w:r>
        <w:rPr>
          <w:rFonts w:ascii="仿宋_GB2312" w:hAnsi="Times New Roman" w:eastAsia="仿宋_GB2312"/>
          <w:u w:val="single"/>
        </w:rPr>
        <w:t xml:space="preserve">     </w:t>
      </w:r>
    </w:p>
    <w:p w14:paraId="5F62CDA5">
      <w:pPr>
        <w:pStyle w:val="26"/>
        <w:spacing w:line="360" w:lineRule="exact"/>
        <w:ind w:firstLine="420"/>
        <w:jc w:val="center"/>
        <w:rPr>
          <w:rFonts w:ascii="仿宋_GB2312" w:hAnsi="Times New Roman" w:eastAsia="仿宋_GB2312"/>
        </w:rPr>
      </w:pPr>
      <w:r>
        <w:rPr>
          <w:rFonts w:hint="eastAsia" w:ascii="仿宋_GB2312" w:hAnsi="Times New Roman" w:eastAsia="仿宋_GB2312"/>
        </w:rPr>
        <w:t xml:space="preserve">                                                 </w:t>
      </w:r>
      <w:r>
        <w:rPr>
          <w:rFonts w:hint="eastAsia" w:ascii="仿宋_GB2312" w:hAnsi="宋体" w:eastAsia="仿宋_GB2312"/>
        </w:rPr>
        <w:t>日期：       年   月   日</w:t>
      </w:r>
    </w:p>
    <w:p w14:paraId="75FAE024">
      <w:pPr>
        <w:pStyle w:val="26"/>
        <w:spacing w:line="360" w:lineRule="exact"/>
        <w:rPr>
          <w:rFonts w:ascii="仿宋_GB2312" w:hAnsi="Times New Roman" w:eastAsia="仿宋_GB2312"/>
        </w:rPr>
      </w:pPr>
      <w:r>
        <mc:AlternateContent>
          <mc:Choice Requires="wps">
            <w:drawing>
              <wp:anchor distT="0" distB="0" distL="114300" distR="114300" simplePos="0" relativeHeight="251659264" behindDoc="0" locked="0" layoutInCell="1" allowOverlap="1">
                <wp:simplePos x="0" y="0"/>
                <wp:positionH relativeFrom="column">
                  <wp:posOffset>-436245</wp:posOffset>
                </wp:positionH>
                <wp:positionV relativeFrom="paragraph">
                  <wp:posOffset>103505</wp:posOffset>
                </wp:positionV>
                <wp:extent cx="6459855" cy="8255"/>
                <wp:effectExtent l="11430" t="6985" r="5715" b="13335"/>
                <wp:wrapNone/>
                <wp:docPr id="6" name="直线 13"/>
                <wp:cNvGraphicFramePr/>
                <a:graphic xmlns:a="http://schemas.openxmlformats.org/drawingml/2006/main">
                  <a:graphicData uri="http://schemas.microsoft.com/office/word/2010/wordprocessingShape">
                    <wps:wsp>
                      <wps:cNvCnPr>
                        <a:cxnSpLocks noChangeShapeType="1"/>
                      </wps:cNvCnPr>
                      <wps:spPr bwMode="auto">
                        <a:xfrm flipV="1">
                          <a:off x="0" y="0"/>
                          <a:ext cx="6459855" cy="8255"/>
                        </a:xfrm>
                        <a:prstGeom prst="line">
                          <a:avLst/>
                        </a:prstGeom>
                        <a:noFill/>
                        <a:ln w="9525">
                          <a:solidFill>
                            <a:srgbClr val="000000"/>
                          </a:solidFill>
                          <a:round/>
                        </a:ln>
                      </wps:spPr>
                      <wps:bodyPr/>
                    </wps:wsp>
                  </a:graphicData>
                </a:graphic>
              </wp:anchor>
            </w:drawing>
          </mc:Choice>
          <mc:Fallback>
            <w:pict>
              <v:line id="直线 13" o:spid="_x0000_s1026" o:spt="20" style="position:absolute;left:0pt;flip:y;margin-left:-34.35pt;margin-top:8.15pt;height:0.65pt;width:508.65pt;z-index:251659264;mso-width-relative:page;mso-height-relative:page;" filled="f" stroked="t" coordsize="21600,21600" o:gfxdata="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GnlhDXAAAACQEA&#10;AA8AAAAAAAAAAQAgAAAAIgAAAGRycy9kb3ducmV2LnhtbFBLAQIUABQAAAAIAIdO4kATWbsU4gEA&#10;AK8DAAAOAAAAAAAAAAEAIAAAACYBAABkcnMvZTJvRG9jLnhtbFBLBQYAAAAABgAGAFkBAAB6BQAA&#10;AAA=&#10;">
                <v:fill on="f" focussize="0,0"/>
                <v:stroke color="#000000" joinstyle="round"/>
                <v:imagedata o:title=""/>
                <o:lock v:ext="edit" aspectratio="f"/>
              </v:line>
            </w:pict>
          </mc:Fallback>
        </mc:AlternateContent>
      </w:r>
      <w:r>
        <w:rPr>
          <w:rFonts w:hint="eastAsia" w:ascii="仿宋_GB2312" w:hAnsi="Times New Roman" w:eastAsia="仿宋_GB2312"/>
        </w:rPr>
        <w:t xml:space="preserve">                                                                                                                                                                                        </w:t>
      </w:r>
    </w:p>
    <w:p w14:paraId="7B62CB92">
      <w:pPr>
        <w:pStyle w:val="26"/>
        <w:spacing w:line="480" w:lineRule="exact"/>
        <w:rPr>
          <w:rFonts w:ascii="仿宋_GB2312" w:hAnsi="Times New Roman" w:eastAsia="仿宋_GB2312"/>
        </w:rPr>
      </w:pPr>
      <w:r>
        <mc:AlternateContent>
          <mc:Choice Requires="wps">
            <w:drawing>
              <wp:anchor distT="0" distB="0" distL="114300" distR="114300" simplePos="0" relativeHeight="251661312" behindDoc="0" locked="0" layoutInCell="1" allowOverlap="1">
                <wp:simplePos x="0" y="0"/>
                <wp:positionH relativeFrom="column">
                  <wp:posOffset>-114935</wp:posOffset>
                </wp:positionH>
                <wp:positionV relativeFrom="paragraph">
                  <wp:posOffset>168910</wp:posOffset>
                </wp:positionV>
                <wp:extent cx="3488690" cy="1896745"/>
                <wp:effectExtent l="8890" t="5715" r="7620" b="12065"/>
                <wp:wrapNone/>
                <wp:docPr id="5" name="矩形 14"/>
                <wp:cNvGraphicFramePr/>
                <a:graphic xmlns:a="http://schemas.openxmlformats.org/drawingml/2006/main">
                  <a:graphicData uri="http://schemas.microsoft.com/office/word/2010/wordprocessingShape">
                    <wps:wsp>
                      <wps:cNvSpPr>
                        <a:spLocks noChangeArrowheads="1"/>
                      </wps:cNvSpPr>
                      <wps:spPr bwMode="auto">
                        <a:xfrm>
                          <a:off x="0" y="0"/>
                          <a:ext cx="3488690" cy="1896745"/>
                        </a:xfrm>
                        <a:prstGeom prst="rect">
                          <a:avLst/>
                        </a:prstGeom>
                        <a:solidFill>
                          <a:srgbClr val="FFFFFF"/>
                        </a:solidFill>
                        <a:ln w="9525">
                          <a:solidFill>
                            <a:srgbClr val="000000"/>
                          </a:solidFill>
                          <a:miter lim="800000"/>
                        </a:ln>
                      </wps:spPr>
                      <wps:txbx>
                        <w:txbxContent>
                          <w:p w14:paraId="42C26CBA">
                            <w:pPr>
                              <w:jc w:val="left"/>
                              <w:rPr>
                                <w:rFonts w:hint="eastAsia" w:ascii="仿宋_GB2312" w:hAnsi="仿宋_GB2312" w:eastAsia="仿宋_GB2312" w:cs="仿宋_GB2312"/>
                              </w:rPr>
                            </w:pPr>
                          </w:p>
                          <w:p w14:paraId="6650321D">
                            <w:pPr>
                              <w:jc w:val="left"/>
                              <w:rPr>
                                <w:rFonts w:hint="eastAsia" w:ascii="仿宋_GB2312" w:hAnsi="仿宋_GB2312" w:eastAsia="仿宋_GB2312" w:cs="仿宋_GB2312"/>
                              </w:rPr>
                            </w:pPr>
                          </w:p>
                          <w:p w14:paraId="40BA2DEC">
                            <w:pPr>
                              <w:jc w:val="left"/>
                              <w:rPr>
                                <w:rFonts w:hint="eastAsia" w:ascii="仿宋_GB2312" w:hAnsi="仿宋_GB2312" w:eastAsia="仿宋_GB2312" w:cs="仿宋_GB2312"/>
                              </w:rPr>
                            </w:pPr>
                          </w:p>
                          <w:p w14:paraId="449211CE">
                            <w:pPr>
                              <w:jc w:val="left"/>
                              <w:rPr>
                                <w:rFonts w:hint="eastAsia" w:ascii="仿宋_GB2312" w:hAnsi="仿宋_GB2312" w:eastAsia="仿宋_GB2312" w:cs="仿宋_GB2312"/>
                              </w:rPr>
                            </w:pPr>
                          </w:p>
                          <w:p w14:paraId="7D11C8DB">
                            <w:pPr>
                              <w:ind w:right="-195" w:rightChars="-93"/>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09FBC5F5">
                            <w:pPr>
                              <w:jc w:val="center"/>
                              <w:rPr>
                                <w:rFonts w:hint="eastAsia" w:ascii="仿宋_GB2312" w:hAnsi="仿宋_GB2312" w:eastAsia="仿宋_GB2312" w:cs="仿宋_GB2312"/>
                                <w:b/>
                              </w:rPr>
                            </w:pPr>
                            <w:r>
                              <w:rPr>
                                <w:rFonts w:hint="eastAsia" w:ascii="仿宋_GB2312" w:hAnsi="仿宋_GB2312" w:eastAsia="仿宋_GB2312" w:cs="仿宋_GB2312"/>
                                <w:b/>
                              </w:rPr>
                              <w:t>（正面）</w:t>
                            </w:r>
                          </w:p>
                          <w:p w14:paraId="00A91389"/>
                        </w:txbxContent>
                      </wps:txbx>
                      <wps:bodyPr rot="0" vert="horz" wrap="square" lIns="91440" tIns="45720" rIns="91440" bIns="45720" anchor="t" anchorCtr="0" upright="1">
                        <a:noAutofit/>
                      </wps:bodyPr>
                    </wps:wsp>
                  </a:graphicData>
                </a:graphic>
              </wp:anchor>
            </w:drawing>
          </mc:Choice>
          <mc:Fallback>
            <w:pict>
              <v:rect id="矩形 14" o:spid="_x0000_s1026" o:spt="1" style="position:absolute;left:0pt;margin-left:-9.05pt;margin-top:13.3pt;height:149.35pt;width:274.7pt;z-index:251661312;mso-width-relative:page;mso-height-relative:page;" fillcolor="#FFFFFF" filled="t" stroked="t" coordsize="21600,21600" o:gfxdata="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i2KZl2QAAAAoBAAAPAAAAAAAAAAEAIAAAACIAAABkcnMv&#10;ZG93bnJldi54bWxQSwECFAAUAAAACACHTuJAf1X8bzsCAAB8BAAADgAAAAAAAAABACAAAAAoAQAA&#10;ZHJzL2Uyb0RvYy54bWxQSwUGAAAAAAYABgBZAQAA1QUAAAAA&#10;">
                <v:fill on="t" focussize="0,0"/>
                <v:stroke color="#000000" miterlimit="8" joinstyle="miter"/>
                <v:imagedata o:title=""/>
                <o:lock v:ext="edit" aspectratio="f"/>
                <v:textbox>
                  <w:txbxContent>
                    <w:p w14:paraId="42C26CBA">
                      <w:pPr>
                        <w:jc w:val="left"/>
                        <w:rPr>
                          <w:rFonts w:hint="eastAsia" w:ascii="仿宋_GB2312" w:hAnsi="仿宋_GB2312" w:eastAsia="仿宋_GB2312" w:cs="仿宋_GB2312"/>
                        </w:rPr>
                      </w:pPr>
                    </w:p>
                    <w:p w14:paraId="6650321D">
                      <w:pPr>
                        <w:jc w:val="left"/>
                        <w:rPr>
                          <w:rFonts w:hint="eastAsia" w:ascii="仿宋_GB2312" w:hAnsi="仿宋_GB2312" w:eastAsia="仿宋_GB2312" w:cs="仿宋_GB2312"/>
                        </w:rPr>
                      </w:pPr>
                    </w:p>
                    <w:p w14:paraId="40BA2DEC">
                      <w:pPr>
                        <w:jc w:val="left"/>
                        <w:rPr>
                          <w:rFonts w:hint="eastAsia" w:ascii="仿宋_GB2312" w:hAnsi="仿宋_GB2312" w:eastAsia="仿宋_GB2312" w:cs="仿宋_GB2312"/>
                        </w:rPr>
                      </w:pPr>
                    </w:p>
                    <w:p w14:paraId="449211CE">
                      <w:pPr>
                        <w:jc w:val="left"/>
                        <w:rPr>
                          <w:rFonts w:hint="eastAsia" w:ascii="仿宋_GB2312" w:hAnsi="仿宋_GB2312" w:eastAsia="仿宋_GB2312" w:cs="仿宋_GB2312"/>
                        </w:rPr>
                      </w:pPr>
                    </w:p>
                    <w:p w14:paraId="7D11C8DB">
                      <w:pPr>
                        <w:ind w:right="-195" w:rightChars="-93"/>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09FBC5F5">
                      <w:pPr>
                        <w:jc w:val="center"/>
                        <w:rPr>
                          <w:rFonts w:hint="eastAsia" w:ascii="仿宋_GB2312" w:hAnsi="仿宋_GB2312" w:eastAsia="仿宋_GB2312" w:cs="仿宋_GB2312"/>
                          <w:b/>
                        </w:rPr>
                      </w:pPr>
                      <w:r>
                        <w:rPr>
                          <w:rFonts w:hint="eastAsia" w:ascii="仿宋_GB2312" w:hAnsi="仿宋_GB2312" w:eastAsia="仿宋_GB2312" w:cs="仿宋_GB2312"/>
                          <w:b/>
                        </w:rPr>
                        <w:t>（正面）</w:t>
                      </w:r>
                    </w:p>
                    <w:p w14:paraId="00A91389"/>
                  </w:txbxContent>
                </v:textbox>
              </v:rect>
            </w:pict>
          </mc:Fallback>
        </mc:AlternateContent>
      </w:r>
    </w:p>
    <w:p w14:paraId="44467CCE">
      <w:pPr>
        <w:pStyle w:val="26"/>
        <w:spacing w:line="480" w:lineRule="exact"/>
        <w:rPr>
          <w:rFonts w:ascii="仿宋_GB2312" w:hAnsi="Times New Roman" w:eastAsia="仿宋_GB2312"/>
        </w:rPr>
      </w:pPr>
    </w:p>
    <w:p w14:paraId="5A3230C3">
      <w:pPr>
        <w:pStyle w:val="26"/>
        <w:spacing w:line="480" w:lineRule="exact"/>
        <w:rPr>
          <w:rFonts w:ascii="仿宋_GB2312" w:hAnsi="Times New Roman" w:eastAsia="仿宋_GB2312"/>
        </w:rPr>
      </w:pPr>
    </w:p>
    <w:p w14:paraId="7EACC62C">
      <w:pPr>
        <w:pStyle w:val="26"/>
        <w:spacing w:line="480" w:lineRule="exact"/>
        <w:rPr>
          <w:rFonts w:ascii="仿宋_GB2312" w:hAnsi="Times New Roman" w:eastAsia="仿宋_GB2312"/>
        </w:rPr>
      </w:pPr>
    </w:p>
    <w:p w14:paraId="4B3A9D53">
      <w:pPr>
        <w:pStyle w:val="26"/>
        <w:spacing w:line="480" w:lineRule="exact"/>
        <w:rPr>
          <w:rFonts w:ascii="仿宋_GB2312" w:hAnsi="Times New Roman" w:eastAsia="仿宋_GB2312"/>
        </w:rPr>
      </w:pPr>
    </w:p>
    <w:p w14:paraId="0D7D9D2B">
      <w:pPr>
        <w:pStyle w:val="26"/>
        <w:spacing w:line="240" w:lineRule="atLeast"/>
        <w:ind w:firstLine="6300" w:firstLineChars="3000"/>
        <w:rPr>
          <w:rFonts w:ascii="仿宋_GB2312" w:hAnsi="Times New Roman" w:eastAsia="仿宋_GB2312"/>
        </w:rPr>
      </w:pPr>
    </w:p>
    <w:p w14:paraId="61EB94D5">
      <w:pPr>
        <w:pStyle w:val="26"/>
        <w:spacing w:line="480" w:lineRule="exact"/>
        <w:rPr>
          <w:rFonts w:ascii="仿宋_GB2312" w:hAnsi="Times New Roman" w:eastAsia="仿宋_GB2312"/>
        </w:rPr>
      </w:pPr>
    </w:p>
    <w:p w14:paraId="56D6AF05">
      <w:pPr>
        <w:pStyle w:val="26"/>
        <w:spacing w:line="240" w:lineRule="exact"/>
        <w:rPr>
          <w:rFonts w:ascii="仿宋_GB2312" w:hAnsi="Times New Roman" w:eastAsia="仿宋_GB2312"/>
        </w:rPr>
      </w:pPr>
    </w:p>
    <w:p w14:paraId="480E68F9">
      <w:pPr>
        <w:pStyle w:val="26"/>
        <w:spacing w:line="240" w:lineRule="exact"/>
        <w:rPr>
          <w:rFonts w:ascii="仿宋_GB2312" w:hAnsi="Times New Roman" w:eastAsia="仿宋_GB2312"/>
        </w:rPr>
      </w:pPr>
      <w:r>
        <mc:AlternateContent>
          <mc:Choice Requires="wps">
            <w:drawing>
              <wp:anchor distT="0" distB="0" distL="114300" distR="114300" simplePos="0" relativeHeight="251662336" behindDoc="0" locked="0" layoutInCell="1" allowOverlap="1">
                <wp:simplePos x="0" y="0"/>
                <wp:positionH relativeFrom="column">
                  <wp:posOffset>-90170</wp:posOffset>
                </wp:positionH>
                <wp:positionV relativeFrom="paragraph">
                  <wp:posOffset>120015</wp:posOffset>
                </wp:positionV>
                <wp:extent cx="3463925" cy="1852295"/>
                <wp:effectExtent l="5080" t="13970" r="7620" b="10160"/>
                <wp:wrapNone/>
                <wp:docPr id="4" name="矩形 15"/>
                <wp:cNvGraphicFramePr/>
                <a:graphic xmlns:a="http://schemas.openxmlformats.org/drawingml/2006/main">
                  <a:graphicData uri="http://schemas.microsoft.com/office/word/2010/wordprocessingShape">
                    <wps:wsp>
                      <wps:cNvSpPr>
                        <a:spLocks noChangeArrowheads="1"/>
                      </wps:cNvSpPr>
                      <wps:spPr bwMode="auto">
                        <a:xfrm>
                          <a:off x="0" y="0"/>
                          <a:ext cx="3463925" cy="1852295"/>
                        </a:xfrm>
                        <a:prstGeom prst="rect">
                          <a:avLst/>
                        </a:prstGeom>
                        <a:solidFill>
                          <a:srgbClr val="FFFFFF"/>
                        </a:solidFill>
                        <a:ln w="9525">
                          <a:solidFill>
                            <a:srgbClr val="000000"/>
                          </a:solidFill>
                          <a:miter lim="800000"/>
                        </a:ln>
                      </wps:spPr>
                      <wps:txbx>
                        <w:txbxContent>
                          <w:p w14:paraId="006BE92D">
                            <w:pPr>
                              <w:jc w:val="left"/>
                              <w:rPr>
                                <w:rFonts w:hint="eastAsia" w:ascii="仿宋_GB2312" w:hAnsi="仿宋_GB2312" w:eastAsia="仿宋_GB2312" w:cs="仿宋_GB2312"/>
                              </w:rPr>
                            </w:pPr>
                          </w:p>
                          <w:p w14:paraId="683D965D">
                            <w:pPr>
                              <w:jc w:val="left"/>
                              <w:rPr>
                                <w:rFonts w:hint="eastAsia" w:ascii="仿宋_GB2312" w:hAnsi="仿宋_GB2312" w:eastAsia="仿宋_GB2312" w:cs="仿宋_GB2312"/>
                              </w:rPr>
                            </w:pPr>
                          </w:p>
                          <w:p w14:paraId="6B04C94D">
                            <w:pPr>
                              <w:jc w:val="left"/>
                              <w:rPr>
                                <w:rFonts w:hint="eastAsia" w:ascii="仿宋_GB2312" w:hAnsi="仿宋_GB2312" w:eastAsia="仿宋_GB2312" w:cs="仿宋_GB2312"/>
                              </w:rPr>
                            </w:pPr>
                          </w:p>
                          <w:p w14:paraId="11EE95D7">
                            <w:pPr>
                              <w:jc w:val="left"/>
                              <w:rPr>
                                <w:rFonts w:hint="eastAsia" w:ascii="仿宋_GB2312" w:hAnsi="仿宋_GB2312" w:eastAsia="仿宋_GB2312" w:cs="仿宋_GB2312"/>
                              </w:rPr>
                            </w:pPr>
                          </w:p>
                          <w:p w14:paraId="6400F6AA">
                            <w:pPr>
                              <w:ind w:right="-99" w:rightChars="-47"/>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71019E86">
                            <w:pPr>
                              <w:jc w:val="center"/>
                              <w:rPr>
                                <w:rFonts w:hint="eastAsia" w:ascii="仿宋_GB2312" w:hAnsi="仿宋_GB2312" w:eastAsia="仿宋_GB2312" w:cs="仿宋_GB2312"/>
                                <w:b/>
                              </w:rPr>
                            </w:pPr>
                            <w:r>
                              <w:rPr>
                                <w:rFonts w:hint="eastAsia" w:ascii="仿宋_GB2312" w:hAnsi="仿宋_GB2312" w:eastAsia="仿宋_GB2312" w:cs="仿宋_GB2312"/>
                                <w:b/>
                              </w:rPr>
                              <w:t>（背面）</w:t>
                            </w:r>
                          </w:p>
                          <w:p w14:paraId="19649E39"/>
                        </w:txbxContent>
                      </wps:txbx>
                      <wps:bodyPr rot="0" vert="horz" wrap="square" lIns="91440" tIns="45720" rIns="91440" bIns="45720" anchor="t" anchorCtr="0" upright="1">
                        <a:noAutofit/>
                      </wps:bodyPr>
                    </wps:wsp>
                  </a:graphicData>
                </a:graphic>
              </wp:anchor>
            </w:drawing>
          </mc:Choice>
          <mc:Fallback>
            <w:pict>
              <v:rect id="矩形 15" o:spid="_x0000_s1026" o:spt="1" style="position:absolute;left:0pt;margin-left:-7.1pt;margin-top:9.45pt;height:145.85pt;width:272.75pt;z-index:251662336;mso-width-relative:page;mso-height-relative:page;" fillcolor="#FFFFFF" filled="t" stroked="t" coordsize="21600,21600" o:gfxdata="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TjNE/YAAAACgEAAA8AAAAAAAAAAQAgAAAAIgAAAGRycy9kb3du&#10;cmV2LnhtbFBLAQIUABQAAAAIAIdO4kCrEEpsOAIAAHwEAAAOAAAAAAAAAAEAIAAAACcBAABkcnMv&#10;ZTJvRG9jLnhtbFBLBQYAAAAABgAGAFkBAADRBQAAAAA=&#10;">
                <v:fill on="t" focussize="0,0"/>
                <v:stroke color="#000000" miterlimit="8" joinstyle="miter"/>
                <v:imagedata o:title=""/>
                <o:lock v:ext="edit" aspectratio="f"/>
                <v:textbox>
                  <w:txbxContent>
                    <w:p w14:paraId="006BE92D">
                      <w:pPr>
                        <w:jc w:val="left"/>
                        <w:rPr>
                          <w:rFonts w:hint="eastAsia" w:ascii="仿宋_GB2312" w:hAnsi="仿宋_GB2312" w:eastAsia="仿宋_GB2312" w:cs="仿宋_GB2312"/>
                        </w:rPr>
                      </w:pPr>
                    </w:p>
                    <w:p w14:paraId="683D965D">
                      <w:pPr>
                        <w:jc w:val="left"/>
                        <w:rPr>
                          <w:rFonts w:hint="eastAsia" w:ascii="仿宋_GB2312" w:hAnsi="仿宋_GB2312" w:eastAsia="仿宋_GB2312" w:cs="仿宋_GB2312"/>
                        </w:rPr>
                      </w:pPr>
                    </w:p>
                    <w:p w14:paraId="6B04C94D">
                      <w:pPr>
                        <w:jc w:val="left"/>
                        <w:rPr>
                          <w:rFonts w:hint="eastAsia" w:ascii="仿宋_GB2312" w:hAnsi="仿宋_GB2312" w:eastAsia="仿宋_GB2312" w:cs="仿宋_GB2312"/>
                        </w:rPr>
                      </w:pPr>
                    </w:p>
                    <w:p w14:paraId="11EE95D7">
                      <w:pPr>
                        <w:jc w:val="left"/>
                        <w:rPr>
                          <w:rFonts w:hint="eastAsia" w:ascii="仿宋_GB2312" w:hAnsi="仿宋_GB2312" w:eastAsia="仿宋_GB2312" w:cs="仿宋_GB2312"/>
                        </w:rPr>
                      </w:pPr>
                    </w:p>
                    <w:p w14:paraId="6400F6AA">
                      <w:pPr>
                        <w:ind w:right="-99" w:rightChars="-47"/>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71019E86">
                      <w:pPr>
                        <w:jc w:val="center"/>
                        <w:rPr>
                          <w:rFonts w:hint="eastAsia" w:ascii="仿宋_GB2312" w:hAnsi="仿宋_GB2312" w:eastAsia="仿宋_GB2312" w:cs="仿宋_GB2312"/>
                          <w:b/>
                        </w:rPr>
                      </w:pPr>
                      <w:r>
                        <w:rPr>
                          <w:rFonts w:hint="eastAsia" w:ascii="仿宋_GB2312" w:hAnsi="仿宋_GB2312" w:eastAsia="仿宋_GB2312" w:cs="仿宋_GB2312"/>
                          <w:b/>
                        </w:rPr>
                        <w:t>（背面）</w:t>
                      </w:r>
                    </w:p>
                    <w:p w14:paraId="19649E39"/>
                  </w:txbxContent>
                </v:textbox>
              </v:rect>
            </w:pict>
          </mc:Fallback>
        </mc:AlternateContent>
      </w:r>
    </w:p>
    <w:p w14:paraId="60E563CA">
      <w:pPr>
        <w:pStyle w:val="26"/>
        <w:spacing w:line="240" w:lineRule="exact"/>
        <w:rPr>
          <w:rFonts w:ascii="仿宋_GB2312" w:hAnsi="Times New Roman" w:eastAsia="仿宋_GB2312"/>
        </w:rPr>
      </w:pPr>
    </w:p>
    <w:p w14:paraId="3C9CE987">
      <w:pPr>
        <w:pStyle w:val="26"/>
        <w:spacing w:line="240" w:lineRule="exact"/>
        <w:rPr>
          <w:rFonts w:ascii="仿宋_GB2312" w:hAnsi="Times New Roman" w:eastAsia="仿宋_GB2312"/>
          <w:sz w:val="44"/>
        </w:rPr>
      </w:pPr>
    </w:p>
    <w:p w14:paraId="137B5629">
      <w:pPr>
        <w:pStyle w:val="26"/>
        <w:spacing w:line="240" w:lineRule="exact"/>
        <w:rPr>
          <w:rFonts w:ascii="仿宋_GB2312" w:hAnsi="Times New Roman" w:eastAsia="仿宋_GB2312"/>
          <w:sz w:val="44"/>
        </w:rPr>
      </w:pPr>
    </w:p>
    <w:p w14:paraId="7E6BB773">
      <w:pPr>
        <w:pStyle w:val="26"/>
        <w:spacing w:line="240" w:lineRule="exact"/>
        <w:rPr>
          <w:rFonts w:ascii="仿宋_GB2312" w:hAnsi="Times New Roman" w:eastAsia="仿宋_GB2312"/>
          <w:sz w:val="44"/>
        </w:rPr>
      </w:pPr>
    </w:p>
    <w:p w14:paraId="02481F1A">
      <w:pPr>
        <w:pStyle w:val="26"/>
        <w:spacing w:line="240" w:lineRule="exact"/>
        <w:rPr>
          <w:rFonts w:ascii="仿宋_GB2312" w:hAnsi="Times New Roman" w:eastAsia="仿宋_GB2312"/>
          <w:sz w:val="44"/>
        </w:rPr>
      </w:pPr>
    </w:p>
    <w:p w14:paraId="51ABBBEA">
      <w:pPr>
        <w:jc w:val="center"/>
        <w:rPr>
          <w:rFonts w:ascii="仿宋_GB2312" w:eastAsia="仿宋_GB2312"/>
        </w:rPr>
      </w:pPr>
    </w:p>
    <w:p w14:paraId="14DC1623">
      <w:pPr>
        <w:jc w:val="center"/>
        <w:rPr>
          <w:rFonts w:ascii="仿宋_GB2312" w:eastAsia="仿宋_GB2312"/>
        </w:rPr>
      </w:pPr>
      <w:r>
        <w:rPr>
          <w:rFonts w:hint="eastAsia" w:ascii="仿宋_GB2312" w:eastAsia="仿宋_GB2312"/>
        </w:rPr>
        <w:t xml:space="preserve">      </w:t>
      </w:r>
    </w:p>
    <w:p w14:paraId="76715F7D">
      <w:pPr>
        <w:jc w:val="center"/>
        <w:rPr>
          <w:rFonts w:ascii="仿宋_GB2312" w:eastAsia="仿宋_GB2312"/>
          <w:u w:val="single"/>
        </w:rPr>
      </w:pPr>
      <w:r>
        <w:rPr>
          <w:rFonts w:hint="eastAsia" w:ascii="仿宋_GB2312" w:eastAsia="仿宋_GB2312"/>
        </w:rPr>
        <w:t xml:space="preserve">        </w:t>
      </w:r>
    </w:p>
    <w:p w14:paraId="287C1207">
      <w:pPr>
        <w:pStyle w:val="26"/>
        <w:spacing w:line="240" w:lineRule="exact"/>
        <w:rPr>
          <w:rFonts w:ascii="仿宋_GB2312" w:hAnsi="Times New Roman" w:eastAsia="仿宋_GB2312"/>
          <w:sz w:val="44"/>
        </w:rPr>
      </w:pPr>
    </w:p>
    <w:p w14:paraId="734AA838">
      <w:pPr>
        <w:pStyle w:val="26"/>
        <w:spacing w:line="240" w:lineRule="atLeast"/>
        <w:ind w:firstLine="6615" w:firstLineChars="3150"/>
        <w:rPr>
          <w:rFonts w:ascii="仿宋_GB2312" w:hAnsi="Times New Roman" w:eastAsia="仿宋_GB2312"/>
        </w:rPr>
      </w:pPr>
    </w:p>
    <w:p w14:paraId="00D927B5">
      <w:pPr>
        <w:pStyle w:val="26"/>
        <w:spacing w:line="240" w:lineRule="atLeast"/>
        <w:ind w:firstLine="6615" w:firstLineChars="3150"/>
        <w:rPr>
          <w:rFonts w:ascii="仿宋_GB2312" w:hAnsi="Times New Roman" w:eastAsia="仿宋_GB2312"/>
        </w:rPr>
      </w:pPr>
    </w:p>
    <w:p w14:paraId="5C73EBE5">
      <w:pPr>
        <w:pStyle w:val="26"/>
        <w:spacing w:line="240" w:lineRule="atLeast"/>
        <w:rPr>
          <w:rFonts w:ascii="仿宋_GB2312" w:hAnsi="Times New Roman" w:eastAsia="仿宋_GB2312"/>
        </w:rPr>
      </w:pPr>
    </w:p>
    <w:p w14:paraId="701BBF84">
      <w:pPr>
        <w:pStyle w:val="26"/>
        <w:spacing w:line="360" w:lineRule="exact"/>
        <w:ind w:firstLine="5355" w:firstLineChars="2550"/>
        <w:rPr>
          <w:rFonts w:ascii="Times New Roman" w:hAnsi="Times New Roman"/>
          <w:u w:val="single"/>
        </w:rPr>
      </w:pPr>
      <w:r>
        <w:rPr>
          <w:rFonts w:hint="eastAsia" w:ascii="仿宋_GB2312" w:hAnsi="Times New Roman" w:eastAsia="仿宋_GB2312"/>
        </w:rPr>
        <w:t>法定代表人</w:t>
      </w:r>
      <w:r>
        <w:rPr>
          <w:rFonts w:hint="eastAsia" w:ascii="仿宋_GB2312" w:eastAsia="仿宋_GB2312"/>
          <w:b/>
          <w:bCs/>
        </w:rPr>
        <w:t>（签字）</w:t>
      </w:r>
      <w:r>
        <w:rPr>
          <w:rFonts w:hint="eastAsia" w:ascii="仿宋_GB2312" w:hAnsi="Times New Roman" w:eastAsia="仿宋_GB2312"/>
          <w:b/>
          <w:bCs/>
        </w:rPr>
        <w:t>：</w:t>
      </w:r>
      <w:r>
        <w:rPr>
          <w:rFonts w:hint="eastAsia" w:ascii="仿宋_GB2312" w:hAnsi="Times New Roman" w:eastAsia="仿宋_GB2312"/>
          <w:u w:val="single"/>
        </w:rPr>
        <w:t xml:space="preserve">      </w:t>
      </w:r>
      <w:r>
        <w:rPr>
          <w:rFonts w:ascii="Times New Roman" w:hAnsi="Times New Roman"/>
          <w:u w:val="single"/>
        </w:rPr>
        <w:t xml:space="preserve">      </w:t>
      </w:r>
    </w:p>
    <w:p w14:paraId="70A929EF">
      <w:pPr>
        <w:pStyle w:val="26"/>
        <w:spacing w:line="360" w:lineRule="exact"/>
        <w:rPr>
          <w:rFonts w:ascii="仿宋_GB2312" w:eastAsia="仿宋_GB2312"/>
          <w:b/>
          <w:sz w:val="24"/>
        </w:rPr>
      </w:pPr>
    </w:p>
    <w:p w14:paraId="689853AF">
      <w:pPr>
        <w:pStyle w:val="26"/>
        <w:spacing w:line="360" w:lineRule="exact"/>
        <w:ind w:firstLine="482" w:firstLineChars="200"/>
        <w:rPr>
          <w:rFonts w:ascii="Times New Roman" w:hAnsi="Times New Roman"/>
        </w:rPr>
      </w:pPr>
      <w:r>
        <w:rPr>
          <w:rFonts w:hint="eastAsia" w:ascii="仿宋_GB2312" w:eastAsia="仿宋_GB2312"/>
          <w:b/>
          <w:sz w:val="24"/>
        </w:rPr>
        <w:t>注：此项材料必须</w:t>
      </w:r>
      <w:r>
        <w:rPr>
          <w:rFonts w:hint="eastAsia" w:ascii="仿宋_GB2312" w:hAnsi="宋体" w:eastAsia="仿宋_GB2312"/>
          <w:b/>
          <w:bCs/>
          <w:sz w:val="24"/>
        </w:rPr>
        <w:t>以PDF格式上传</w:t>
      </w:r>
      <w:bookmarkEnd w:id="88"/>
      <w:r>
        <w:rPr>
          <w:rFonts w:hint="eastAsia" w:ascii="仿宋_GB2312" w:hAnsi="宋体" w:eastAsia="仿宋_GB2312"/>
          <w:b/>
          <w:bCs/>
          <w:sz w:val="24"/>
        </w:rPr>
        <w:t>。</w:t>
      </w:r>
    </w:p>
    <w:p w14:paraId="26594AF5">
      <w:pPr>
        <w:pStyle w:val="26"/>
        <w:spacing w:line="360" w:lineRule="exact"/>
        <w:ind w:firstLine="420" w:firstLineChars="200"/>
        <w:rPr>
          <w:rFonts w:ascii="Times New Roman" w:hAnsi="Times New Roman"/>
        </w:rPr>
        <w:sectPr>
          <w:pgSz w:w="11906" w:h="16838"/>
          <w:pgMar w:top="1440" w:right="1440" w:bottom="1440" w:left="1440" w:header="851" w:footer="992" w:gutter="0"/>
          <w:cols w:space="720" w:num="1"/>
          <w:docGrid w:linePitch="312" w:charSpace="0"/>
        </w:sectPr>
      </w:pPr>
    </w:p>
    <w:p w14:paraId="7F274BBA">
      <w:pPr>
        <w:pStyle w:val="26"/>
        <w:spacing w:line="320" w:lineRule="exact"/>
        <w:rPr>
          <w:rFonts w:ascii="仿宋_GB2312" w:hAnsi="Times New Roman" w:eastAsia="仿宋_GB2312"/>
          <w:spacing w:val="-4"/>
        </w:rPr>
      </w:pPr>
      <w:r>
        <w:rPr>
          <w:rFonts w:hint="eastAsia" w:ascii="仿宋_GB2312" w:eastAsia="仿宋_GB2312"/>
          <w:b/>
          <w:color w:val="000000"/>
          <w:sz w:val="24"/>
          <w:szCs w:val="24"/>
        </w:rPr>
        <w:t>（</w:t>
      </w:r>
      <w:r>
        <w:rPr>
          <w:rFonts w:ascii="仿宋_GB2312" w:eastAsia="仿宋_GB2312"/>
          <w:b/>
          <w:color w:val="000000"/>
          <w:sz w:val="24"/>
          <w:szCs w:val="24"/>
        </w:rPr>
        <w:t>2</w:t>
      </w:r>
      <w:r>
        <w:rPr>
          <w:rFonts w:hint="eastAsia" w:ascii="仿宋_GB2312" w:eastAsia="仿宋_GB2312"/>
          <w:b/>
          <w:color w:val="000000"/>
          <w:sz w:val="24"/>
          <w:szCs w:val="24"/>
        </w:rPr>
        <w:t>）</w:t>
      </w:r>
      <w:bookmarkStart w:id="89" w:name="_Hlk101434427"/>
      <w:r>
        <w:rPr>
          <w:rFonts w:hint="eastAsia" w:ascii="仿宋_GB2312" w:eastAsia="仿宋_GB2312"/>
          <w:b/>
          <w:color w:val="000000"/>
          <w:sz w:val="24"/>
          <w:szCs w:val="24"/>
        </w:rPr>
        <w:t>法定代表人授权委托书格式（委托代理时必须提供）</w:t>
      </w:r>
      <w:r>
        <w:rPr>
          <w:rFonts w:hint="eastAsia" w:ascii="仿宋_GB2312" w:hAnsi="Times New Roman" w:eastAsia="仿宋_GB2312"/>
          <w:b/>
        </w:rPr>
        <w:t>：</w:t>
      </w:r>
    </w:p>
    <w:p w14:paraId="26BF9895">
      <w:pPr>
        <w:pStyle w:val="26"/>
        <w:spacing w:line="320" w:lineRule="exact"/>
        <w:jc w:val="center"/>
        <w:rPr>
          <w:rFonts w:ascii="仿宋_GB2312" w:hAnsi="Times New Roman" w:eastAsia="仿宋_GB2312"/>
          <w:sz w:val="32"/>
        </w:rPr>
      </w:pPr>
    </w:p>
    <w:p w14:paraId="3266E08D">
      <w:pPr>
        <w:pStyle w:val="26"/>
        <w:spacing w:line="320" w:lineRule="exact"/>
        <w:jc w:val="center"/>
        <w:rPr>
          <w:rFonts w:ascii="仿宋_GB2312" w:hAnsi="Times New Roman" w:eastAsia="仿宋_GB2312"/>
          <w:b/>
          <w:bCs/>
          <w:sz w:val="32"/>
        </w:rPr>
      </w:pPr>
      <w:r>
        <w:rPr>
          <w:rFonts w:hint="eastAsia" w:ascii="仿宋_GB2312" w:hAnsi="Times New Roman" w:eastAsia="仿宋_GB2312"/>
          <w:b/>
          <w:bCs/>
          <w:sz w:val="32"/>
        </w:rPr>
        <w:t>法定代表人授权委托书</w:t>
      </w:r>
    </w:p>
    <w:p w14:paraId="31D89BA6">
      <w:pPr>
        <w:snapToGrid w:val="0"/>
        <w:spacing w:line="400" w:lineRule="exact"/>
        <w:rPr>
          <w:rFonts w:ascii="仿宋_GB2312" w:eastAsia="仿宋_GB2312"/>
          <w:bCs/>
          <w:szCs w:val="21"/>
        </w:rPr>
      </w:pPr>
    </w:p>
    <w:p w14:paraId="5671DDE1">
      <w:pPr>
        <w:snapToGrid w:val="0"/>
        <w:spacing w:line="360" w:lineRule="exact"/>
        <w:rPr>
          <w:rFonts w:hint="eastAsia" w:ascii="仿宋_GB2312" w:hAnsi="宋体" w:eastAsia="仿宋_GB2312"/>
          <w:szCs w:val="21"/>
          <w:u w:val="single"/>
        </w:rPr>
      </w:pPr>
      <w:r>
        <w:rPr>
          <w:rFonts w:hint="eastAsia" w:ascii="仿宋_GB2312" w:hAnsi="宋体" w:eastAsia="仿宋_GB2312"/>
          <w:szCs w:val="21"/>
          <w:u w:val="single"/>
        </w:rPr>
        <w:t>致：</w:t>
      </w:r>
      <w:r>
        <w:rPr>
          <w:rFonts w:ascii="仿宋_GB2312" w:eastAsia="仿宋_GB2312"/>
          <w:szCs w:val="21"/>
          <w:u w:val="single"/>
        </w:rPr>
        <w:t>中国共产党柳州市委员会党校</w:t>
      </w:r>
      <w:r>
        <w:rPr>
          <w:rFonts w:hint="eastAsia" w:ascii="仿宋_GB2312" w:hAnsi="宋体" w:eastAsia="仿宋_GB2312"/>
          <w:szCs w:val="21"/>
          <w:u w:val="single"/>
        </w:rPr>
        <w:t>、柳州市政府集中采购中心：</w:t>
      </w:r>
    </w:p>
    <w:p w14:paraId="1B229765">
      <w:pPr>
        <w:snapToGrid w:val="0"/>
        <w:spacing w:line="360" w:lineRule="exact"/>
        <w:ind w:firstLine="630" w:firstLineChars="300"/>
        <w:rPr>
          <w:rFonts w:ascii="仿宋_GB2312" w:eastAsia="仿宋_GB2312"/>
          <w:szCs w:val="21"/>
        </w:rPr>
      </w:pPr>
      <w:r>
        <w:rPr>
          <w:rFonts w:hint="eastAsia" w:ascii="仿宋_GB2312" w:eastAsia="仿宋_GB2312"/>
          <w:szCs w:val="21"/>
        </w:rPr>
        <w:t xml:space="preserve">我 </w:t>
      </w:r>
      <w:r>
        <w:rPr>
          <w:rFonts w:hint="eastAsia" w:ascii="仿宋_GB2312" w:eastAsia="仿宋_GB2312"/>
          <w:szCs w:val="21"/>
          <w:u w:val="single"/>
        </w:rPr>
        <w:t xml:space="preserve">                </w:t>
      </w:r>
      <w:r>
        <w:rPr>
          <w:rFonts w:hint="eastAsia" w:ascii="仿宋_GB2312" w:eastAsia="仿宋_GB2312"/>
          <w:szCs w:val="21"/>
        </w:rPr>
        <w:t>（姓名）系</w:t>
      </w:r>
      <w:r>
        <w:rPr>
          <w:rFonts w:hint="eastAsia" w:ascii="仿宋_GB2312" w:eastAsia="仿宋_GB2312"/>
          <w:szCs w:val="21"/>
          <w:u w:val="single"/>
        </w:rPr>
        <w:t xml:space="preserve">                               </w:t>
      </w:r>
      <w:r>
        <w:rPr>
          <w:rFonts w:hint="eastAsia" w:ascii="仿宋_GB2312" w:eastAsia="仿宋_GB2312"/>
          <w:szCs w:val="21"/>
        </w:rPr>
        <w:t>（投标人名称）的法定代表人，现授权委托</w:t>
      </w:r>
      <w:r>
        <w:rPr>
          <w:rFonts w:hint="eastAsia" w:ascii="仿宋_GB2312" w:eastAsia="仿宋_GB2312"/>
          <w:szCs w:val="21"/>
          <w:u w:val="single"/>
        </w:rPr>
        <w:t xml:space="preserve">              </w:t>
      </w:r>
      <w:r>
        <w:rPr>
          <w:rFonts w:hint="eastAsia" w:ascii="仿宋_GB2312" w:eastAsia="仿宋_GB2312"/>
          <w:szCs w:val="21"/>
        </w:rPr>
        <w:t>（姓名）以我方的名义参加</w:t>
      </w:r>
      <w:r>
        <w:rPr>
          <w:rFonts w:hint="eastAsia" w:ascii="仿宋_GB2312" w:eastAsia="仿宋_GB2312"/>
          <w:szCs w:val="21"/>
          <w:u w:val="single"/>
        </w:rPr>
        <w:t xml:space="preserve">              </w:t>
      </w:r>
      <w:r>
        <w:rPr>
          <w:rFonts w:hint="eastAsia" w:ascii="仿宋_GB2312" w:eastAsia="仿宋_GB2312"/>
          <w:szCs w:val="21"/>
        </w:rPr>
        <w:t>项目的投标活动，并代表我方全权办理针对上述项目的投标、开标、转为其他方式采购、评标、签约等具体事务和签署相关文件。</w:t>
      </w:r>
    </w:p>
    <w:p w14:paraId="27D71F55">
      <w:pPr>
        <w:snapToGrid w:val="0"/>
        <w:spacing w:line="360" w:lineRule="exact"/>
        <w:rPr>
          <w:rFonts w:ascii="仿宋_GB2312" w:eastAsia="仿宋_GB2312"/>
          <w:szCs w:val="21"/>
        </w:rPr>
      </w:pPr>
      <w:r>
        <w:rPr>
          <w:rFonts w:hint="eastAsia" w:ascii="仿宋_GB2312" w:eastAsia="仿宋_GB2312"/>
          <w:szCs w:val="21"/>
        </w:rPr>
        <w:t xml:space="preserve">    我方对被授权人的签名事项负全部责任。</w:t>
      </w:r>
    </w:p>
    <w:p w14:paraId="3009EAA2">
      <w:pPr>
        <w:snapToGrid w:val="0"/>
        <w:spacing w:line="360" w:lineRule="exact"/>
        <w:ind w:firstLine="480"/>
        <w:rPr>
          <w:rFonts w:ascii="仿宋_GB2312" w:eastAsia="仿宋_GB2312"/>
          <w:szCs w:val="21"/>
        </w:rPr>
      </w:pPr>
      <w:r>
        <w:rPr>
          <w:rFonts w:hint="eastAsia" w:ascii="仿宋_GB2312" w:eastAsia="仿宋_GB2312"/>
          <w:szCs w:val="21"/>
          <w:u w:val="single"/>
        </w:rPr>
        <w:t>在撤销授权的书面通知以前，本授权书一直有效。</w:t>
      </w:r>
      <w:r>
        <w:rPr>
          <w:rFonts w:hint="eastAsia" w:ascii="仿宋_GB2312" w:eastAsia="仿宋_GB2312"/>
          <w:szCs w:val="21"/>
        </w:rPr>
        <w:t>被授权人在授权书有效期内签署的所有文件不因授权的撤销而失效。</w:t>
      </w:r>
    </w:p>
    <w:p w14:paraId="1A6E1276">
      <w:pPr>
        <w:snapToGrid w:val="0"/>
        <w:spacing w:line="360" w:lineRule="exact"/>
        <w:ind w:firstLine="480"/>
        <w:rPr>
          <w:rFonts w:ascii="仿宋_GB2312" w:eastAsia="仿宋_GB2312"/>
          <w:szCs w:val="21"/>
        </w:rPr>
      </w:pPr>
      <w:r>
        <w:rPr>
          <w:rFonts w:hint="eastAsia" w:ascii="仿宋_GB2312" w:eastAsia="仿宋_GB2312"/>
          <w:szCs w:val="21"/>
        </w:rPr>
        <w:t>被授权人无转委托权，特此委托。</w:t>
      </w:r>
    </w:p>
    <w:p w14:paraId="2DE70E68">
      <w:pPr>
        <w:snapToGrid w:val="0"/>
        <w:spacing w:line="360" w:lineRule="exact"/>
        <w:rPr>
          <w:rFonts w:ascii="仿宋_GB2312" w:eastAsia="仿宋_GB2312"/>
          <w:szCs w:val="21"/>
        </w:rPr>
      </w:pPr>
    </w:p>
    <w:p w14:paraId="05E8BD4B">
      <w:pPr>
        <w:snapToGrid w:val="0"/>
        <w:spacing w:line="360" w:lineRule="exact"/>
        <w:rPr>
          <w:rFonts w:ascii="仿宋_GB2312" w:eastAsia="仿宋_GB2312"/>
          <w:szCs w:val="21"/>
          <w:u w:val="single"/>
        </w:rPr>
      </w:pPr>
      <w:r>
        <w:rPr>
          <w:rFonts w:hint="eastAsia" w:ascii="仿宋_GB2312" w:eastAsia="仿宋_GB2312"/>
          <w:szCs w:val="21"/>
        </w:rPr>
        <w:t>被授权人</w:t>
      </w:r>
      <w:r>
        <w:rPr>
          <w:rFonts w:hint="eastAsia" w:ascii="仿宋_GB2312" w:eastAsia="仿宋_GB2312"/>
          <w:b/>
          <w:bCs/>
          <w:szCs w:val="21"/>
        </w:rPr>
        <w:t>（签字）</w:t>
      </w:r>
      <w:r>
        <w:rPr>
          <w:rFonts w:hint="eastAsia" w:ascii="仿宋_GB2312" w:eastAsia="仿宋_GB2312"/>
          <w:szCs w:val="21"/>
        </w:rPr>
        <w:t>：</w:t>
      </w:r>
      <w:r>
        <w:rPr>
          <w:rFonts w:hint="eastAsia" w:ascii="仿宋_GB2312" w:eastAsia="仿宋_GB2312"/>
          <w:szCs w:val="21"/>
          <w:u w:val="single"/>
        </w:rPr>
        <w:t xml:space="preserve">               </w:t>
      </w:r>
      <w:r>
        <w:rPr>
          <w:rFonts w:hint="eastAsia" w:ascii="仿宋_GB2312" w:eastAsia="仿宋_GB2312"/>
          <w:szCs w:val="21"/>
        </w:rPr>
        <w:t xml:space="preserve">   法定代表人</w:t>
      </w:r>
      <w:r>
        <w:rPr>
          <w:rFonts w:hint="eastAsia" w:ascii="仿宋_GB2312" w:eastAsia="仿宋_GB2312"/>
          <w:b/>
          <w:bCs/>
          <w:szCs w:val="21"/>
        </w:rPr>
        <w:t>（</w:t>
      </w:r>
      <w:r>
        <w:rPr>
          <w:rFonts w:hint="eastAsia" w:ascii="仿宋_GB2312" w:eastAsia="仿宋_GB2312"/>
          <w:b/>
          <w:szCs w:val="21"/>
        </w:rPr>
        <w:t>签字</w:t>
      </w:r>
      <w:r>
        <w:rPr>
          <w:rFonts w:hint="eastAsia" w:ascii="仿宋_GB2312" w:eastAsia="仿宋_GB2312"/>
          <w:b/>
          <w:bCs/>
          <w:szCs w:val="21"/>
        </w:rPr>
        <w:t>）</w:t>
      </w:r>
      <w:r>
        <w:rPr>
          <w:rFonts w:hint="eastAsia" w:ascii="仿宋_GB2312" w:eastAsia="仿宋_GB2312"/>
          <w:szCs w:val="21"/>
        </w:rPr>
        <w:t>：</w:t>
      </w:r>
      <w:r>
        <w:rPr>
          <w:rFonts w:hint="eastAsia" w:ascii="仿宋_GB2312" w:eastAsia="仿宋_GB2312"/>
          <w:szCs w:val="21"/>
          <w:u w:val="single"/>
        </w:rPr>
        <w:t xml:space="preserve">                       </w:t>
      </w:r>
    </w:p>
    <w:p w14:paraId="4CC568F0">
      <w:pPr>
        <w:snapToGrid w:val="0"/>
        <w:spacing w:line="360" w:lineRule="exact"/>
        <w:rPr>
          <w:rFonts w:ascii="仿宋_GB2312" w:eastAsia="仿宋_GB2312"/>
          <w:szCs w:val="21"/>
        </w:rPr>
      </w:pPr>
      <w:r>
        <w:rPr>
          <w:rFonts w:hint="eastAsia" w:ascii="仿宋_GB2312" w:eastAsia="仿宋_GB2312"/>
          <w:szCs w:val="21"/>
        </w:rPr>
        <w:t>被授权人所在部门：</w:t>
      </w:r>
      <w:r>
        <w:rPr>
          <w:rFonts w:hint="eastAsia" w:ascii="仿宋_GB2312" w:eastAsia="仿宋_GB2312"/>
          <w:szCs w:val="21"/>
          <w:u w:val="single"/>
        </w:rPr>
        <w:t xml:space="preserve">               </w:t>
      </w:r>
      <w:r>
        <w:rPr>
          <w:rFonts w:hint="eastAsia" w:ascii="仿宋_GB2312" w:eastAsia="仿宋_GB2312"/>
          <w:szCs w:val="21"/>
        </w:rPr>
        <w:t xml:space="preserve">           被授权人职务：</w:t>
      </w:r>
      <w:r>
        <w:rPr>
          <w:rFonts w:hint="eastAsia" w:ascii="仿宋_GB2312" w:eastAsia="仿宋_GB2312"/>
          <w:szCs w:val="21"/>
          <w:u w:val="single"/>
        </w:rPr>
        <w:t xml:space="preserve">                             </w:t>
      </w:r>
    </w:p>
    <w:p w14:paraId="18BD8464">
      <w:pPr>
        <w:snapToGrid w:val="0"/>
        <w:spacing w:line="360" w:lineRule="exact"/>
        <w:rPr>
          <w:rFonts w:ascii="仿宋_GB2312" w:eastAsia="仿宋_GB2312"/>
          <w:szCs w:val="21"/>
        </w:rPr>
      </w:pPr>
      <w:r>
        <w:rPr>
          <w:rFonts w:hint="eastAsia" w:ascii="仿宋_GB2312" w:eastAsia="仿宋_GB2312"/>
          <w:szCs w:val="21"/>
        </w:rPr>
        <w:t>被授权人身份证号码：</w:t>
      </w:r>
      <w:r>
        <w:rPr>
          <w:rFonts w:hint="eastAsia" w:ascii="仿宋_GB2312" w:eastAsia="仿宋_GB2312"/>
          <w:szCs w:val="21"/>
          <w:u w:val="single"/>
        </w:rPr>
        <w:t xml:space="preserve">                             </w:t>
      </w:r>
      <w:r>
        <w:rPr>
          <w:rFonts w:hint="eastAsia" w:ascii="仿宋_GB2312" w:eastAsia="仿宋_GB2312"/>
          <w:szCs w:val="21"/>
        </w:rPr>
        <w:t xml:space="preserve"> </w:t>
      </w:r>
    </w:p>
    <w:p w14:paraId="4D38552B">
      <w:pPr>
        <w:snapToGrid w:val="0"/>
        <w:spacing w:line="360" w:lineRule="exact"/>
        <w:jc w:val="center"/>
        <w:rPr>
          <w:rFonts w:ascii="仿宋_GB2312" w:eastAsia="仿宋_GB2312"/>
          <w:szCs w:val="21"/>
        </w:rPr>
      </w:pPr>
      <w:r>
        <w:rPr>
          <w:rFonts w:hint="eastAsia" w:ascii="仿宋_GB2312" w:eastAsia="仿宋_GB2312"/>
          <w:szCs w:val="21"/>
        </w:rPr>
        <w:t xml:space="preserve">                                   投标人</w:t>
      </w:r>
      <w:r>
        <w:rPr>
          <w:rFonts w:hint="eastAsia" w:ascii="仿宋_GB2312" w:eastAsia="仿宋_GB2312"/>
        </w:rPr>
        <w:t>（</w:t>
      </w:r>
      <w:r>
        <w:rPr>
          <w:rFonts w:hint="eastAsia" w:ascii="仿宋_GB2312" w:eastAsia="仿宋_GB2312"/>
          <w:b/>
          <w:bCs/>
        </w:rPr>
        <w:t>CA电子签章</w:t>
      </w:r>
      <w:r>
        <w:rPr>
          <w:rFonts w:hint="eastAsia" w:ascii="仿宋_GB2312" w:eastAsia="仿宋_GB2312"/>
        </w:rPr>
        <w:t>）：</w:t>
      </w:r>
      <w:r>
        <w:rPr>
          <w:rFonts w:hint="eastAsia" w:ascii="仿宋_GB2312" w:eastAsia="仿宋_GB2312"/>
          <w:u w:val="single"/>
        </w:rPr>
        <w:t xml:space="preserve">                </w:t>
      </w:r>
    </w:p>
    <w:p w14:paraId="3EE4588E">
      <w:pPr>
        <w:pStyle w:val="26"/>
        <w:spacing w:line="360" w:lineRule="exact"/>
        <w:rPr>
          <w:rFonts w:ascii="仿宋_GB2312" w:hAnsi="Times New Roman" w:eastAsia="仿宋_GB2312"/>
        </w:rPr>
      </w:pPr>
      <w:r>
        <w:rPr>
          <w:rFonts w:hint="eastAsia" w:ascii="仿宋_GB2312" w:hAnsi="Times New Roman" w:eastAsia="仿宋_GB2312"/>
        </w:rPr>
        <w:t xml:space="preserve">                                                            </w:t>
      </w:r>
      <w:r>
        <w:rPr>
          <w:rFonts w:hint="eastAsia" w:ascii="仿宋_GB2312" w:hAnsi="宋体" w:eastAsia="仿宋_GB2312"/>
        </w:rPr>
        <w:t>日期：       年   月   日</w:t>
      </w:r>
    </w:p>
    <w:p w14:paraId="4BCB262A">
      <w:pPr>
        <w:pStyle w:val="26"/>
        <w:spacing w:line="360" w:lineRule="exact"/>
        <w:rPr>
          <w:rFonts w:ascii="仿宋_GB2312" w:hAnsi="Times New Roman" w:eastAsia="仿宋_GB2312"/>
        </w:rPr>
      </w:pPr>
      <w:r>
        <mc:AlternateContent>
          <mc:Choice Requires="wps">
            <w:drawing>
              <wp:anchor distT="0" distB="0" distL="114300" distR="114300" simplePos="0" relativeHeight="251664384" behindDoc="0" locked="0" layoutInCell="1" allowOverlap="1">
                <wp:simplePos x="0" y="0"/>
                <wp:positionH relativeFrom="column">
                  <wp:posOffset>-139700</wp:posOffset>
                </wp:positionH>
                <wp:positionV relativeFrom="paragraph">
                  <wp:posOffset>223520</wp:posOffset>
                </wp:positionV>
                <wp:extent cx="3342640" cy="1809115"/>
                <wp:effectExtent l="0" t="0" r="10160" b="20320"/>
                <wp:wrapNone/>
                <wp:docPr id="2" name="矩形 17"/>
                <wp:cNvGraphicFramePr/>
                <a:graphic xmlns:a="http://schemas.openxmlformats.org/drawingml/2006/main">
                  <a:graphicData uri="http://schemas.microsoft.com/office/word/2010/wordprocessingShape">
                    <wps:wsp>
                      <wps:cNvSpPr>
                        <a:spLocks noChangeArrowheads="1"/>
                      </wps:cNvSpPr>
                      <wps:spPr bwMode="auto">
                        <a:xfrm>
                          <a:off x="0" y="0"/>
                          <a:ext cx="3342640" cy="1809043"/>
                        </a:xfrm>
                        <a:prstGeom prst="rect">
                          <a:avLst/>
                        </a:prstGeom>
                        <a:solidFill>
                          <a:srgbClr val="FFFFFF"/>
                        </a:solidFill>
                        <a:ln w="9525">
                          <a:solidFill>
                            <a:srgbClr val="000000"/>
                          </a:solidFill>
                          <a:miter lim="800000"/>
                        </a:ln>
                      </wps:spPr>
                      <wps:txbx>
                        <w:txbxContent>
                          <w:p w14:paraId="6CDBC093">
                            <w:pPr>
                              <w:jc w:val="center"/>
                              <w:rPr>
                                <w:rFonts w:hint="eastAsia" w:ascii="仿宋_GB2312" w:hAnsi="仿宋_GB2312" w:eastAsia="仿宋_GB2312" w:cs="仿宋_GB2312"/>
                              </w:rPr>
                            </w:pPr>
                          </w:p>
                          <w:p w14:paraId="31737CE4">
                            <w:pPr>
                              <w:jc w:val="center"/>
                              <w:rPr>
                                <w:rFonts w:hint="eastAsia" w:ascii="仿宋_GB2312" w:hAnsi="仿宋_GB2312" w:eastAsia="仿宋_GB2312" w:cs="仿宋_GB2312"/>
                              </w:rPr>
                            </w:pPr>
                          </w:p>
                          <w:p w14:paraId="75E66F3E">
                            <w:pPr>
                              <w:jc w:val="center"/>
                              <w:rPr>
                                <w:rFonts w:hint="eastAsia" w:ascii="仿宋_GB2312" w:hAnsi="仿宋_GB2312" w:eastAsia="仿宋_GB2312" w:cs="仿宋_GB2312"/>
                              </w:rPr>
                            </w:pPr>
                          </w:p>
                          <w:p w14:paraId="11B69DC4">
                            <w:pPr>
                              <w:jc w:val="center"/>
                              <w:rPr>
                                <w:rFonts w:hint="eastAsia" w:ascii="仿宋_GB2312" w:hAnsi="仿宋_GB2312" w:eastAsia="仿宋_GB2312" w:cs="仿宋_GB2312"/>
                              </w:rPr>
                            </w:pPr>
                          </w:p>
                          <w:p w14:paraId="3DA08167">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3BA9CAED">
                            <w:pPr>
                              <w:jc w:val="center"/>
                              <w:rPr>
                                <w:rFonts w:hint="eastAsia" w:ascii="仿宋_GB2312" w:hAnsi="仿宋_GB2312" w:eastAsia="仿宋_GB2312" w:cs="仿宋_GB2312"/>
                              </w:rPr>
                            </w:pPr>
                            <w:r>
                              <w:rPr>
                                <w:rFonts w:hint="eastAsia" w:ascii="仿宋_GB2312" w:hAnsi="仿宋_GB2312" w:eastAsia="仿宋_GB2312" w:cs="仿宋_GB2312"/>
                                <w:b/>
                              </w:rPr>
                              <w:t>（正面）</w:t>
                            </w:r>
                          </w:p>
                          <w:p w14:paraId="0499ED8A"/>
                        </w:txbxContent>
                      </wps:txbx>
                      <wps:bodyPr rot="0" vert="horz" wrap="square" lIns="91440" tIns="45720" rIns="91440" bIns="45720" anchor="t" anchorCtr="0" upright="1">
                        <a:noAutofit/>
                      </wps:bodyPr>
                    </wps:wsp>
                  </a:graphicData>
                </a:graphic>
              </wp:anchor>
            </w:drawing>
          </mc:Choice>
          <mc:Fallback>
            <w:pict>
              <v:rect id="矩形 17" o:spid="_x0000_s1026" o:spt="1" style="position:absolute;left:0pt;margin-left:-11pt;margin-top:17.6pt;height:142.45pt;width:263.2pt;z-index:251664384;mso-width-relative:page;mso-height-relative:page;" fillcolor="#FFFFFF" filled="t" stroked="t" coordsize="21600,21600" o:gfxdata="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OxLjNgAAAAKAQAADwAAAAAAAAABACAAAAAiAAAAZHJzL2Rv&#10;d25yZXYueG1sUEsBAhQAFAAAAAgAh07iQByIBmo6AgAAfAQAAA4AAAAAAAAAAQAgAAAAJwEAAGRy&#10;cy9lMm9Eb2MueG1sUEsFBgAAAAAGAAYAWQEAANMFAAAAAA==&#10;">
                <v:fill on="t" focussize="0,0"/>
                <v:stroke color="#000000" miterlimit="8" joinstyle="miter"/>
                <v:imagedata o:title=""/>
                <o:lock v:ext="edit" aspectratio="f"/>
                <v:textbox>
                  <w:txbxContent>
                    <w:p w14:paraId="6CDBC093">
                      <w:pPr>
                        <w:jc w:val="center"/>
                        <w:rPr>
                          <w:rFonts w:hint="eastAsia" w:ascii="仿宋_GB2312" w:hAnsi="仿宋_GB2312" w:eastAsia="仿宋_GB2312" w:cs="仿宋_GB2312"/>
                        </w:rPr>
                      </w:pPr>
                    </w:p>
                    <w:p w14:paraId="31737CE4">
                      <w:pPr>
                        <w:jc w:val="center"/>
                        <w:rPr>
                          <w:rFonts w:hint="eastAsia" w:ascii="仿宋_GB2312" w:hAnsi="仿宋_GB2312" w:eastAsia="仿宋_GB2312" w:cs="仿宋_GB2312"/>
                        </w:rPr>
                      </w:pPr>
                    </w:p>
                    <w:p w14:paraId="75E66F3E">
                      <w:pPr>
                        <w:jc w:val="center"/>
                        <w:rPr>
                          <w:rFonts w:hint="eastAsia" w:ascii="仿宋_GB2312" w:hAnsi="仿宋_GB2312" w:eastAsia="仿宋_GB2312" w:cs="仿宋_GB2312"/>
                        </w:rPr>
                      </w:pPr>
                    </w:p>
                    <w:p w14:paraId="11B69DC4">
                      <w:pPr>
                        <w:jc w:val="center"/>
                        <w:rPr>
                          <w:rFonts w:hint="eastAsia" w:ascii="仿宋_GB2312" w:hAnsi="仿宋_GB2312" w:eastAsia="仿宋_GB2312" w:cs="仿宋_GB2312"/>
                        </w:rPr>
                      </w:pPr>
                    </w:p>
                    <w:p w14:paraId="3DA08167">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3BA9CAED">
                      <w:pPr>
                        <w:jc w:val="center"/>
                        <w:rPr>
                          <w:rFonts w:hint="eastAsia" w:ascii="仿宋_GB2312" w:hAnsi="仿宋_GB2312" w:eastAsia="仿宋_GB2312" w:cs="仿宋_GB2312"/>
                        </w:rPr>
                      </w:pPr>
                      <w:r>
                        <w:rPr>
                          <w:rFonts w:hint="eastAsia" w:ascii="仿宋_GB2312" w:hAnsi="仿宋_GB2312" w:eastAsia="仿宋_GB2312" w:cs="仿宋_GB2312"/>
                          <w:b/>
                        </w:rPr>
                        <w:t>（正面）</w:t>
                      </w:r>
                    </w:p>
                    <w:p w14:paraId="0499ED8A"/>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-462280</wp:posOffset>
                </wp:positionH>
                <wp:positionV relativeFrom="paragraph">
                  <wp:posOffset>99060</wp:posOffset>
                </wp:positionV>
                <wp:extent cx="6346825" cy="635"/>
                <wp:effectExtent l="13970" t="10160" r="11430" b="8255"/>
                <wp:wrapNone/>
                <wp:docPr id="3" name="直线 16"/>
                <wp:cNvGraphicFramePr/>
                <a:graphic xmlns:a="http://schemas.openxmlformats.org/drawingml/2006/main">
                  <a:graphicData uri="http://schemas.microsoft.com/office/word/2010/wordprocessingShape">
                    <wps:wsp>
                      <wps:cNvCnPr>
                        <a:cxnSpLocks noChangeShapeType="1"/>
                      </wps:cNvCnPr>
                      <wps:spPr bwMode="auto">
                        <a:xfrm>
                          <a:off x="0" y="0"/>
                          <a:ext cx="6346825" cy="635"/>
                        </a:xfrm>
                        <a:prstGeom prst="line">
                          <a:avLst/>
                        </a:prstGeom>
                        <a:noFill/>
                        <a:ln w="9525">
                          <a:solidFill>
                            <a:srgbClr val="000000"/>
                          </a:solidFill>
                          <a:round/>
                        </a:ln>
                      </wps:spPr>
                      <wps:bodyPr/>
                    </wps:wsp>
                  </a:graphicData>
                </a:graphic>
              </wp:anchor>
            </w:drawing>
          </mc:Choice>
          <mc:Fallback>
            <w:pict>
              <v:line id="直线 16" o:spid="_x0000_s1026" o:spt="20" style="position:absolute;left:0pt;margin-left:-36.4pt;margin-top:7.8pt;height:0.05pt;width:499.75pt;z-index:251663360;mso-width-relative:page;mso-height-relative:page;" filled="f" stroked="t" coordsize="21600,21600" o:gfxdata="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sYtZctcAAAAJAQAADwAAAAAAAAAB&#10;ACAAAAAiAAAAZHJzL2Rvd25yZXYueG1sUEsBAhQAFAAAAAgAh07iQEbqwVrYAQAApAMAAA4AAAAA&#10;AAAAAQAgAAAAJgEAAGRycy9lMm9Eb2MueG1sUEsFBgAAAAAGAAYAWQEAAHAFAAAAAA==&#10;">
                <v:fill on="f" focussize="0,0"/>
                <v:stroke color="#000000" joinstyle="round"/>
                <v:imagedata o:title=""/>
                <o:lock v:ext="edit" aspectratio="f"/>
              </v:line>
            </w:pict>
          </mc:Fallback>
        </mc:AlternateContent>
      </w:r>
      <w:r>
        <w:rPr>
          <w:rFonts w:hint="eastAsia" w:ascii="仿宋_GB2312" w:hAnsi="Times New Roman" w:eastAsia="仿宋_GB2312"/>
        </w:rPr>
        <w:t xml:space="preserve">                                                                                                                                                                                        </w:t>
      </w:r>
    </w:p>
    <w:p w14:paraId="3426D43D">
      <w:pPr>
        <w:pStyle w:val="26"/>
        <w:spacing w:line="480" w:lineRule="exact"/>
        <w:rPr>
          <w:rFonts w:ascii="仿宋_GB2312" w:hAnsi="Times New Roman" w:eastAsia="仿宋_GB2312"/>
        </w:rPr>
      </w:pPr>
    </w:p>
    <w:p w14:paraId="203CAEB8">
      <w:pPr>
        <w:pStyle w:val="26"/>
        <w:spacing w:line="480" w:lineRule="exact"/>
        <w:rPr>
          <w:rFonts w:ascii="仿宋_GB2312" w:hAnsi="Times New Roman" w:eastAsia="仿宋_GB2312"/>
        </w:rPr>
      </w:pPr>
    </w:p>
    <w:p w14:paraId="18598485">
      <w:pPr>
        <w:pStyle w:val="26"/>
        <w:spacing w:line="480" w:lineRule="exact"/>
        <w:rPr>
          <w:rFonts w:ascii="仿宋_GB2312" w:hAnsi="Times New Roman" w:eastAsia="仿宋_GB2312"/>
        </w:rPr>
      </w:pPr>
    </w:p>
    <w:p w14:paraId="0EA6D26E">
      <w:pPr>
        <w:pStyle w:val="26"/>
        <w:spacing w:line="480" w:lineRule="exact"/>
        <w:rPr>
          <w:rFonts w:ascii="仿宋_GB2312" w:hAnsi="Times New Roman" w:eastAsia="仿宋_GB2312"/>
        </w:rPr>
      </w:pPr>
    </w:p>
    <w:p w14:paraId="2E174E7B">
      <w:pPr>
        <w:pStyle w:val="26"/>
        <w:spacing w:line="480" w:lineRule="exact"/>
        <w:rPr>
          <w:rFonts w:ascii="仿宋_GB2312" w:hAnsi="Times New Roman" w:eastAsia="仿宋_GB2312"/>
        </w:rPr>
      </w:pPr>
    </w:p>
    <w:p w14:paraId="138F8E78">
      <w:pPr>
        <w:pStyle w:val="26"/>
        <w:spacing w:line="240" w:lineRule="atLeast"/>
        <w:ind w:firstLine="5460" w:firstLineChars="2600"/>
        <w:rPr>
          <w:rFonts w:ascii="仿宋_GB2312" w:hAnsi="Times New Roman" w:eastAsia="仿宋_GB2312"/>
          <w:u w:val="single"/>
        </w:rPr>
      </w:pPr>
    </w:p>
    <w:p w14:paraId="39B2093B">
      <w:pPr>
        <w:pStyle w:val="26"/>
        <w:spacing w:line="240" w:lineRule="atLeast"/>
        <w:ind w:firstLine="5460" w:firstLineChars="2600"/>
        <w:rPr>
          <w:rFonts w:ascii="仿宋_GB2312" w:hAnsi="Times New Roman" w:eastAsia="仿宋_GB2312"/>
          <w:u w:val="single"/>
        </w:rPr>
      </w:pPr>
    </w:p>
    <w:p w14:paraId="3B0AFAF3">
      <w:pPr>
        <w:pStyle w:val="26"/>
        <w:spacing w:line="240" w:lineRule="atLeast"/>
        <w:rPr>
          <w:rFonts w:ascii="仿宋_GB2312" w:hAnsi="Times New Roman" w:eastAsia="仿宋_GB2312"/>
        </w:rPr>
      </w:pPr>
      <w:r>
        <mc:AlternateContent>
          <mc:Choice Requires="wps">
            <w:drawing>
              <wp:anchor distT="0" distB="0" distL="114300" distR="114300" simplePos="0" relativeHeight="251665408" behindDoc="0" locked="0" layoutInCell="1" allowOverlap="1">
                <wp:simplePos x="0" y="0"/>
                <wp:positionH relativeFrom="column">
                  <wp:posOffset>-138430</wp:posOffset>
                </wp:positionH>
                <wp:positionV relativeFrom="paragraph">
                  <wp:posOffset>113665</wp:posOffset>
                </wp:positionV>
                <wp:extent cx="3342640" cy="1927225"/>
                <wp:effectExtent l="0" t="0" r="10160" b="16510"/>
                <wp:wrapNone/>
                <wp:docPr id="1" name="矩形 18"/>
                <wp:cNvGraphicFramePr/>
                <a:graphic xmlns:a="http://schemas.openxmlformats.org/drawingml/2006/main">
                  <a:graphicData uri="http://schemas.microsoft.com/office/word/2010/wordprocessingShape">
                    <wps:wsp>
                      <wps:cNvSpPr>
                        <a:spLocks noChangeArrowheads="1"/>
                      </wps:cNvSpPr>
                      <wps:spPr bwMode="auto">
                        <a:xfrm>
                          <a:off x="0" y="0"/>
                          <a:ext cx="3342640" cy="1927185"/>
                        </a:xfrm>
                        <a:prstGeom prst="rect">
                          <a:avLst/>
                        </a:prstGeom>
                        <a:solidFill>
                          <a:srgbClr val="FFFFFF"/>
                        </a:solidFill>
                        <a:ln w="9525">
                          <a:solidFill>
                            <a:srgbClr val="000000"/>
                          </a:solidFill>
                          <a:miter lim="800000"/>
                        </a:ln>
                      </wps:spPr>
                      <wps:txbx>
                        <w:txbxContent>
                          <w:p w14:paraId="6653B678">
                            <w:pPr>
                              <w:jc w:val="center"/>
                              <w:rPr>
                                <w:rFonts w:hint="eastAsia" w:ascii="仿宋_GB2312" w:hAnsi="仿宋_GB2312" w:eastAsia="仿宋_GB2312" w:cs="仿宋_GB2312"/>
                              </w:rPr>
                            </w:pPr>
                          </w:p>
                          <w:p w14:paraId="7C8F98E2">
                            <w:pPr>
                              <w:jc w:val="center"/>
                              <w:rPr>
                                <w:rFonts w:hint="eastAsia" w:ascii="仿宋_GB2312" w:hAnsi="仿宋_GB2312" w:eastAsia="仿宋_GB2312" w:cs="仿宋_GB2312"/>
                              </w:rPr>
                            </w:pPr>
                          </w:p>
                          <w:p w14:paraId="7E478DD0">
                            <w:pPr>
                              <w:jc w:val="center"/>
                              <w:rPr>
                                <w:rFonts w:hint="eastAsia" w:ascii="仿宋_GB2312" w:hAnsi="仿宋_GB2312" w:eastAsia="仿宋_GB2312" w:cs="仿宋_GB2312"/>
                              </w:rPr>
                            </w:pPr>
                          </w:p>
                          <w:p w14:paraId="3DEAC68D">
                            <w:pPr>
                              <w:jc w:val="center"/>
                              <w:rPr>
                                <w:rFonts w:hint="eastAsia" w:ascii="仿宋_GB2312" w:hAnsi="仿宋_GB2312" w:eastAsia="仿宋_GB2312" w:cs="仿宋_GB2312"/>
                              </w:rPr>
                            </w:pPr>
                          </w:p>
                          <w:p w14:paraId="70CB5393">
                            <w:pPr>
                              <w:jc w:val="center"/>
                              <w:rPr>
                                <w:rFonts w:hint="eastAsia" w:ascii="仿宋_GB2312" w:hAnsi="仿宋_GB2312" w:eastAsia="仿宋_GB2312" w:cs="仿宋_GB2312"/>
                              </w:rPr>
                            </w:pPr>
                          </w:p>
                          <w:p w14:paraId="7C9ABA1B">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2F103621">
                            <w:pPr>
                              <w:jc w:val="center"/>
                              <w:rPr>
                                <w:rFonts w:hint="eastAsia" w:ascii="仿宋_GB2312" w:hAnsi="仿宋_GB2312" w:eastAsia="仿宋_GB2312" w:cs="仿宋_GB2312"/>
                              </w:rPr>
                            </w:pPr>
                            <w:r>
                              <w:rPr>
                                <w:rFonts w:hint="eastAsia" w:ascii="仿宋_GB2312" w:hAnsi="仿宋_GB2312" w:eastAsia="仿宋_GB2312" w:cs="仿宋_GB2312"/>
                                <w:b/>
                              </w:rPr>
                              <w:t>（背面）</w:t>
                            </w:r>
                          </w:p>
                          <w:p w14:paraId="73D2F288"/>
                        </w:txbxContent>
                      </wps:txbx>
                      <wps:bodyPr rot="0" vert="horz" wrap="square" lIns="91440" tIns="45720" rIns="91440" bIns="45720" anchor="t" anchorCtr="0" upright="1">
                        <a:noAutofit/>
                      </wps:bodyPr>
                    </wps:wsp>
                  </a:graphicData>
                </a:graphic>
              </wp:anchor>
            </w:drawing>
          </mc:Choice>
          <mc:Fallback>
            <w:pict>
              <v:rect id="矩形 18" o:spid="_x0000_s1026" o:spt="1" style="position:absolute;left:0pt;margin-left:-10.9pt;margin-top:8.95pt;height:151.75pt;width:263.2pt;z-index:251665408;mso-width-relative:page;mso-height-relative:page;" fillcolor="#FFFFFF" filled="t" stroked="t" coordsize="21600,21600" o:gfxdata="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SXEk9gAAAAKAQAADwAAAAAAAAABACAAAAAiAAAAZHJzL2Rv&#10;d25yZXYueG1sUEsBAhQAFAAAAAgAh07iQAP2fjM6AgAAfAQAAA4AAAAAAAAAAQAgAAAAJwEAAGRy&#10;cy9lMm9Eb2MueG1sUEsFBgAAAAAGAAYAWQEAANMFAAAAAA==&#10;">
                <v:fill on="t" focussize="0,0"/>
                <v:stroke color="#000000" miterlimit="8" joinstyle="miter"/>
                <v:imagedata o:title=""/>
                <o:lock v:ext="edit" aspectratio="f"/>
                <v:textbox>
                  <w:txbxContent>
                    <w:p w14:paraId="6653B678">
                      <w:pPr>
                        <w:jc w:val="center"/>
                        <w:rPr>
                          <w:rFonts w:hint="eastAsia" w:ascii="仿宋_GB2312" w:hAnsi="仿宋_GB2312" w:eastAsia="仿宋_GB2312" w:cs="仿宋_GB2312"/>
                        </w:rPr>
                      </w:pPr>
                    </w:p>
                    <w:p w14:paraId="7C8F98E2">
                      <w:pPr>
                        <w:jc w:val="center"/>
                        <w:rPr>
                          <w:rFonts w:hint="eastAsia" w:ascii="仿宋_GB2312" w:hAnsi="仿宋_GB2312" w:eastAsia="仿宋_GB2312" w:cs="仿宋_GB2312"/>
                        </w:rPr>
                      </w:pPr>
                    </w:p>
                    <w:p w14:paraId="7E478DD0">
                      <w:pPr>
                        <w:jc w:val="center"/>
                        <w:rPr>
                          <w:rFonts w:hint="eastAsia" w:ascii="仿宋_GB2312" w:hAnsi="仿宋_GB2312" w:eastAsia="仿宋_GB2312" w:cs="仿宋_GB2312"/>
                        </w:rPr>
                      </w:pPr>
                    </w:p>
                    <w:p w14:paraId="3DEAC68D">
                      <w:pPr>
                        <w:jc w:val="center"/>
                        <w:rPr>
                          <w:rFonts w:hint="eastAsia" w:ascii="仿宋_GB2312" w:hAnsi="仿宋_GB2312" w:eastAsia="仿宋_GB2312" w:cs="仿宋_GB2312"/>
                        </w:rPr>
                      </w:pPr>
                    </w:p>
                    <w:p w14:paraId="70CB5393">
                      <w:pPr>
                        <w:jc w:val="center"/>
                        <w:rPr>
                          <w:rFonts w:hint="eastAsia" w:ascii="仿宋_GB2312" w:hAnsi="仿宋_GB2312" w:eastAsia="仿宋_GB2312" w:cs="仿宋_GB2312"/>
                        </w:rPr>
                      </w:pPr>
                    </w:p>
                    <w:p w14:paraId="7C9ABA1B">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2F103621">
                      <w:pPr>
                        <w:jc w:val="center"/>
                        <w:rPr>
                          <w:rFonts w:hint="eastAsia" w:ascii="仿宋_GB2312" w:hAnsi="仿宋_GB2312" w:eastAsia="仿宋_GB2312" w:cs="仿宋_GB2312"/>
                        </w:rPr>
                      </w:pPr>
                      <w:r>
                        <w:rPr>
                          <w:rFonts w:hint="eastAsia" w:ascii="仿宋_GB2312" w:hAnsi="仿宋_GB2312" w:eastAsia="仿宋_GB2312" w:cs="仿宋_GB2312"/>
                          <w:b/>
                        </w:rPr>
                        <w:t>（背面）</w:t>
                      </w:r>
                    </w:p>
                    <w:p w14:paraId="73D2F288"/>
                  </w:txbxContent>
                </v:textbox>
              </v:rect>
            </w:pict>
          </mc:Fallback>
        </mc:AlternateContent>
      </w:r>
    </w:p>
    <w:p w14:paraId="32114F71">
      <w:pPr>
        <w:pStyle w:val="26"/>
        <w:spacing w:line="240" w:lineRule="exact"/>
        <w:rPr>
          <w:rFonts w:ascii="仿宋_GB2312" w:hAnsi="Times New Roman" w:eastAsia="仿宋_GB2312"/>
        </w:rPr>
      </w:pPr>
    </w:p>
    <w:p w14:paraId="0E849CFE">
      <w:pPr>
        <w:pStyle w:val="26"/>
        <w:spacing w:line="240" w:lineRule="exact"/>
        <w:rPr>
          <w:rFonts w:ascii="仿宋_GB2312" w:hAnsi="Times New Roman" w:eastAsia="仿宋_GB2312"/>
          <w:sz w:val="44"/>
        </w:rPr>
      </w:pPr>
    </w:p>
    <w:p w14:paraId="627BC9DA">
      <w:pPr>
        <w:pStyle w:val="26"/>
        <w:spacing w:line="240" w:lineRule="exact"/>
        <w:rPr>
          <w:rFonts w:ascii="仿宋_GB2312" w:hAnsi="Times New Roman" w:eastAsia="仿宋_GB2312"/>
          <w:sz w:val="44"/>
        </w:rPr>
      </w:pPr>
    </w:p>
    <w:p w14:paraId="58CA0ADA">
      <w:pPr>
        <w:pStyle w:val="26"/>
        <w:spacing w:line="240" w:lineRule="exact"/>
        <w:rPr>
          <w:rFonts w:ascii="仿宋_GB2312" w:hAnsi="Times New Roman" w:eastAsia="仿宋_GB2312"/>
          <w:sz w:val="44"/>
        </w:rPr>
      </w:pPr>
    </w:p>
    <w:p w14:paraId="1FD21E63">
      <w:pPr>
        <w:pStyle w:val="26"/>
        <w:spacing w:line="240" w:lineRule="exact"/>
        <w:rPr>
          <w:rFonts w:ascii="仿宋_GB2312" w:hAnsi="Times New Roman" w:eastAsia="仿宋_GB2312"/>
          <w:sz w:val="44"/>
        </w:rPr>
      </w:pPr>
    </w:p>
    <w:p w14:paraId="43F55531">
      <w:pPr>
        <w:pStyle w:val="26"/>
        <w:spacing w:line="240" w:lineRule="exact"/>
        <w:rPr>
          <w:rFonts w:ascii="仿宋_GB2312" w:hAnsi="Times New Roman" w:eastAsia="仿宋_GB2312"/>
          <w:sz w:val="44"/>
        </w:rPr>
      </w:pPr>
    </w:p>
    <w:p w14:paraId="391BCEBB">
      <w:pPr>
        <w:pStyle w:val="26"/>
        <w:spacing w:line="240" w:lineRule="exact"/>
        <w:rPr>
          <w:rFonts w:ascii="仿宋_GB2312" w:hAnsi="Times New Roman" w:eastAsia="仿宋_GB2312"/>
          <w:sz w:val="44"/>
        </w:rPr>
      </w:pPr>
    </w:p>
    <w:p w14:paraId="5612B7C9">
      <w:pPr>
        <w:pStyle w:val="26"/>
        <w:spacing w:line="240" w:lineRule="exact"/>
        <w:rPr>
          <w:rFonts w:ascii="仿宋_GB2312" w:hAnsi="Times New Roman" w:eastAsia="仿宋_GB2312"/>
          <w:sz w:val="44"/>
        </w:rPr>
      </w:pPr>
    </w:p>
    <w:p w14:paraId="798EC7C6">
      <w:pPr>
        <w:pStyle w:val="26"/>
        <w:spacing w:line="240" w:lineRule="exact"/>
        <w:rPr>
          <w:rFonts w:ascii="仿宋_GB2312" w:hAnsi="Times New Roman" w:eastAsia="仿宋_GB2312"/>
          <w:sz w:val="44"/>
        </w:rPr>
      </w:pPr>
    </w:p>
    <w:p w14:paraId="30086595">
      <w:pPr>
        <w:pStyle w:val="26"/>
        <w:spacing w:line="240" w:lineRule="exact"/>
        <w:rPr>
          <w:rFonts w:ascii="仿宋_GB2312" w:hAnsi="Times New Roman" w:eastAsia="仿宋_GB2312"/>
          <w:sz w:val="44"/>
        </w:rPr>
      </w:pPr>
    </w:p>
    <w:p w14:paraId="2D982222">
      <w:pPr>
        <w:snapToGrid w:val="0"/>
        <w:spacing w:before="120" w:beforeLines="50" w:after="50"/>
        <w:ind w:firstLine="420" w:firstLineChars="200"/>
        <w:outlineLvl w:val="1"/>
        <w:rPr>
          <w:rFonts w:ascii="仿宋_GB2312" w:eastAsia="仿宋_GB2312"/>
        </w:rPr>
      </w:pPr>
      <w:r>
        <w:rPr>
          <w:rFonts w:hint="eastAsia" w:ascii="仿宋_GB2312" w:eastAsia="仿宋_GB2312"/>
        </w:rPr>
        <w:t xml:space="preserve">                                             </w:t>
      </w:r>
    </w:p>
    <w:p w14:paraId="5837633F">
      <w:pPr>
        <w:snapToGrid w:val="0"/>
        <w:spacing w:before="120" w:beforeLines="50" w:after="50"/>
        <w:ind w:firstLine="420" w:firstLineChars="200"/>
        <w:outlineLvl w:val="1"/>
        <w:rPr>
          <w:rFonts w:ascii="仿宋_GB2312" w:eastAsia="仿宋_GB2312"/>
        </w:rPr>
      </w:pPr>
    </w:p>
    <w:p w14:paraId="5DD7FBD0">
      <w:pPr>
        <w:snapToGrid w:val="0"/>
        <w:spacing w:before="120" w:beforeLines="50" w:after="50"/>
        <w:ind w:firstLine="482" w:firstLineChars="200"/>
        <w:outlineLvl w:val="1"/>
        <w:rPr>
          <w:rFonts w:ascii="仿宋_GB2312" w:eastAsia="仿宋_GB2312"/>
        </w:rPr>
        <w:sectPr>
          <w:pgSz w:w="11906" w:h="16838"/>
          <w:pgMar w:top="1440" w:right="1440" w:bottom="1440" w:left="1440" w:header="851" w:footer="992" w:gutter="0"/>
          <w:cols w:space="720" w:num="1"/>
          <w:docGrid w:linePitch="312" w:charSpace="0"/>
        </w:sectPr>
      </w:pPr>
      <w:r>
        <w:rPr>
          <w:rFonts w:hint="eastAsia" w:ascii="仿宋_GB2312" w:eastAsia="仿宋_GB2312"/>
          <w:b/>
          <w:sz w:val="24"/>
        </w:rPr>
        <w:t>注：此项材料必须</w:t>
      </w:r>
      <w:r>
        <w:rPr>
          <w:rFonts w:hint="eastAsia" w:ascii="仿宋_GB2312" w:hAnsi="宋体" w:eastAsia="仿宋_GB2312"/>
          <w:b/>
          <w:bCs/>
          <w:sz w:val="24"/>
        </w:rPr>
        <w:t>以PDF格式上传</w:t>
      </w:r>
      <w:bookmarkEnd w:id="89"/>
      <w:r>
        <w:rPr>
          <w:rFonts w:hint="eastAsia" w:ascii="仿宋_GB2312" w:hAnsi="宋体" w:eastAsia="仿宋_GB2312"/>
          <w:b/>
          <w:bCs/>
          <w:sz w:val="24"/>
        </w:rPr>
        <w:t>。</w:t>
      </w:r>
    </w:p>
    <w:p w14:paraId="03F1F052">
      <w:pPr>
        <w:snapToGrid w:val="0"/>
        <w:spacing w:line="400" w:lineRule="exact"/>
        <w:jc w:val="left"/>
        <w:rPr>
          <w:rFonts w:ascii="仿宋_GB2312" w:hAnsi="Calibri" w:eastAsia="仿宋_GB2312"/>
          <w:b/>
          <w:bCs/>
          <w:sz w:val="24"/>
        </w:rPr>
      </w:pPr>
      <w:r>
        <w:rPr>
          <w:rFonts w:hint="eastAsia" w:ascii="仿宋_GB2312" w:eastAsia="仿宋_GB2312"/>
          <w:b/>
          <w:bCs/>
          <w:szCs w:val="21"/>
        </w:rPr>
        <w:t>（3）</w:t>
      </w:r>
      <w:r>
        <w:rPr>
          <w:rFonts w:hint="eastAsia" w:ascii="仿宋_GB2312" w:hAnsi="Calibri" w:eastAsia="仿宋_GB2312"/>
          <w:b/>
          <w:bCs/>
          <w:sz w:val="24"/>
        </w:rPr>
        <w:t>投标人资格声明函</w:t>
      </w:r>
      <w:r>
        <w:rPr>
          <w:rFonts w:hint="eastAsia" w:ascii="仿宋_GB2312" w:eastAsia="仿宋_GB2312"/>
          <w:b/>
          <w:bCs/>
          <w:sz w:val="24"/>
        </w:rPr>
        <w:t>格式</w:t>
      </w:r>
      <w:r>
        <w:rPr>
          <w:rFonts w:hint="eastAsia" w:ascii="仿宋_GB2312" w:hAnsi="Calibri" w:eastAsia="仿宋_GB2312"/>
          <w:b/>
          <w:bCs/>
          <w:sz w:val="24"/>
        </w:rPr>
        <w:t>（必须提供）：</w:t>
      </w:r>
    </w:p>
    <w:p w14:paraId="6F777F4A">
      <w:pPr>
        <w:snapToGrid w:val="0"/>
        <w:spacing w:before="50" w:after="120" w:afterLines="50" w:line="400" w:lineRule="exact"/>
        <w:jc w:val="center"/>
        <w:rPr>
          <w:rFonts w:ascii="仿宋_GB2312" w:eastAsia="仿宋_GB2312"/>
          <w:b/>
          <w:bCs/>
          <w:sz w:val="32"/>
          <w:szCs w:val="32"/>
        </w:rPr>
      </w:pPr>
    </w:p>
    <w:p w14:paraId="707D1639">
      <w:pPr>
        <w:autoSpaceDE w:val="0"/>
        <w:autoSpaceDN w:val="0"/>
        <w:adjustRightInd w:val="0"/>
        <w:spacing w:line="400" w:lineRule="exact"/>
        <w:ind w:firstLine="640"/>
        <w:jc w:val="center"/>
        <w:rPr>
          <w:rFonts w:ascii="仿宋_GB2312" w:eastAsia="仿宋_GB2312"/>
          <w:b/>
          <w:bCs/>
          <w:sz w:val="32"/>
          <w:szCs w:val="32"/>
        </w:rPr>
      </w:pPr>
      <w:r>
        <w:rPr>
          <w:rFonts w:hint="eastAsia" w:ascii="仿宋_GB2312" w:eastAsia="仿宋_GB2312"/>
          <w:b/>
          <w:bCs/>
          <w:sz w:val="32"/>
          <w:szCs w:val="32"/>
        </w:rPr>
        <w:t>投标人资格声明函</w:t>
      </w:r>
    </w:p>
    <w:p w14:paraId="40B67EA3">
      <w:pPr>
        <w:autoSpaceDE w:val="0"/>
        <w:autoSpaceDN w:val="0"/>
        <w:adjustRightInd w:val="0"/>
        <w:spacing w:line="400" w:lineRule="exact"/>
        <w:rPr>
          <w:rFonts w:ascii="仿宋_GB2312" w:eastAsia="仿宋_GB2312"/>
          <w:spacing w:val="6"/>
          <w:sz w:val="24"/>
        </w:rPr>
      </w:pPr>
      <w:r>
        <w:rPr>
          <w:rFonts w:hint="eastAsia" w:ascii="仿宋_GB2312" w:eastAsia="仿宋_GB2312"/>
          <w:spacing w:val="6"/>
          <w:sz w:val="24"/>
        </w:rPr>
        <w:t>致：</w:t>
      </w:r>
      <w:r>
        <w:rPr>
          <w:rFonts w:ascii="仿宋_GB2312" w:eastAsia="仿宋_GB2312"/>
          <w:spacing w:val="6"/>
          <w:sz w:val="24"/>
          <w:u w:val="single"/>
        </w:rPr>
        <w:t>中国共产党柳州市委员会党校</w:t>
      </w:r>
      <w:r>
        <w:rPr>
          <w:rFonts w:hint="eastAsia" w:ascii="仿宋_GB2312" w:eastAsia="仿宋_GB2312"/>
          <w:spacing w:val="6"/>
          <w:sz w:val="24"/>
          <w:u w:val="single"/>
        </w:rPr>
        <w:t>、柳州市政府集中采购中心</w:t>
      </w:r>
      <w:r>
        <w:rPr>
          <w:rFonts w:hint="eastAsia" w:ascii="仿宋_GB2312" w:eastAsia="仿宋_GB2312"/>
          <w:spacing w:val="6"/>
          <w:sz w:val="24"/>
        </w:rPr>
        <w:t>：</w:t>
      </w:r>
    </w:p>
    <w:p w14:paraId="0EA828C7">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我方自愿参加</w:t>
      </w:r>
      <w:r>
        <w:rPr>
          <w:rFonts w:hint="eastAsia" w:ascii="仿宋_GB2312" w:eastAsia="仿宋_GB2312"/>
          <w:spacing w:val="6"/>
          <w:sz w:val="24"/>
          <w:u w:val="single"/>
        </w:rPr>
        <w:t xml:space="preserve">                       </w:t>
      </w:r>
      <w:r>
        <w:rPr>
          <w:rFonts w:hint="eastAsia" w:ascii="仿宋_GB2312" w:eastAsia="仿宋_GB2312"/>
          <w:spacing w:val="6"/>
          <w:sz w:val="24"/>
        </w:rPr>
        <w:t>项目（项目编号：</w:t>
      </w:r>
      <w:r>
        <w:rPr>
          <w:rFonts w:hint="eastAsia" w:ascii="仿宋_GB2312" w:eastAsia="仿宋_GB2312"/>
          <w:spacing w:val="6"/>
          <w:sz w:val="24"/>
          <w:u w:val="single"/>
        </w:rPr>
        <w:t xml:space="preserve">           </w:t>
      </w:r>
      <w:r>
        <w:rPr>
          <w:rFonts w:hint="eastAsia" w:ascii="仿宋_GB2312" w:eastAsia="仿宋_GB2312"/>
          <w:spacing w:val="6"/>
          <w:sz w:val="24"/>
        </w:rPr>
        <w:t xml:space="preserve">）的政府采购活动，并郑重承诺我方符合《中华人民共和国政府采购法》第二十二条规定的条件： </w:t>
      </w:r>
    </w:p>
    <w:p w14:paraId="2547C26D">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（一）具有独立承担民事责任的能力； </w:t>
      </w:r>
    </w:p>
    <w:p w14:paraId="4F989764">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（二）具有良好的商业信誉和健全的财务会计制度； </w:t>
      </w:r>
    </w:p>
    <w:p w14:paraId="219BA2B5">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（三）具有履行合同所必需的设备和专业技术能力； </w:t>
      </w:r>
    </w:p>
    <w:p w14:paraId="4C94748E">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（四）有依法缴纳税收和社会保障资金的良好记录； </w:t>
      </w:r>
    </w:p>
    <w:p w14:paraId="75F892CC">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（五）参加政府采购活动前三年内，在经营活动中没有重大违法记录； </w:t>
      </w:r>
    </w:p>
    <w:p w14:paraId="6878BABB">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（六）若以分公司名义参与政府采购活动的，已获得总公司针对本项目的授权；</w:t>
      </w:r>
    </w:p>
    <w:p w14:paraId="605738B6">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（七）法律、行政法规规定的其他条件。 </w:t>
      </w:r>
    </w:p>
    <w:p w14:paraId="3D289EC6">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我方保证上述承诺事项的真实性，如有弄虚作假或其他违法违规行为，愿意承担一切法律责任，并承担因此所造成的一切损失。 </w:t>
      </w:r>
    </w:p>
    <w:p w14:paraId="2C9209CB">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b/>
          <w:bCs/>
          <w:spacing w:val="6"/>
          <w:sz w:val="24"/>
        </w:rPr>
        <w:t>特此声明！</w:t>
      </w:r>
      <w:r>
        <w:rPr>
          <w:rFonts w:hint="eastAsia" w:ascii="仿宋_GB2312" w:eastAsia="仿宋_GB2312"/>
          <w:spacing w:val="6"/>
          <w:sz w:val="24"/>
        </w:rPr>
        <w:t xml:space="preserve"> </w:t>
      </w:r>
    </w:p>
    <w:p w14:paraId="6FBD6B1E">
      <w:pPr>
        <w:pStyle w:val="47"/>
        <w:spacing w:line="400" w:lineRule="exact"/>
        <w:ind w:firstLine="504"/>
        <w:rPr>
          <w:rFonts w:ascii="仿宋_GB2312" w:eastAsia="仿宋_GB2312"/>
          <w:spacing w:val="6"/>
          <w:sz w:val="24"/>
        </w:rPr>
      </w:pPr>
    </w:p>
    <w:p w14:paraId="5766A38B">
      <w:pPr>
        <w:spacing w:line="400" w:lineRule="exact"/>
        <w:rPr>
          <w:sz w:val="24"/>
        </w:rPr>
      </w:pPr>
    </w:p>
    <w:p w14:paraId="7A61CD49">
      <w:pPr>
        <w:spacing w:line="400" w:lineRule="exact"/>
        <w:jc w:val="center"/>
        <w:rPr>
          <w:rFonts w:ascii="仿宋_GB2312" w:eastAsia="仿宋_GB2312"/>
          <w:sz w:val="24"/>
          <w:u w:val="single"/>
        </w:rPr>
      </w:pPr>
      <w:r>
        <w:rPr>
          <w:rFonts w:hint="eastAsia" w:ascii="仿宋_GB2312" w:eastAsia="仿宋_GB2312"/>
          <w:sz w:val="24"/>
        </w:rPr>
        <w:t xml:space="preserve">                        法定代表人或委托代理人</w:t>
      </w:r>
      <w:r>
        <w:rPr>
          <w:rFonts w:hint="eastAsia" w:ascii="仿宋_GB2312" w:eastAsia="仿宋_GB2312"/>
          <w:b/>
          <w:bCs/>
          <w:sz w:val="24"/>
        </w:rPr>
        <w:t>（签字）：</w:t>
      </w:r>
      <w:r>
        <w:rPr>
          <w:rFonts w:hint="eastAsia" w:ascii="仿宋_GB2312" w:eastAsia="仿宋_GB2312"/>
          <w:sz w:val="24"/>
          <w:u w:val="single"/>
        </w:rPr>
        <w:t xml:space="preserve">         </w:t>
      </w:r>
    </w:p>
    <w:p w14:paraId="7038DE88">
      <w:pPr>
        <w:spacing w:line="400" w:lineRule="exact"/>
        <w:jc w:val="center"/>
        <w:rPr>
          <w:rFonts w:ascii="仿宋_GB2312" w:eastAsia="仿宋_GB2312"/>
          <w:sz w:val="24"/>
          <w:u w:val="single"/>
        </w:rPr>
      </w:pPr>
    </w:p>
    <w:p w14:paraId="562C8384">
      <w:pPr>
        <w:pStyle w:val="26"/>
        <w:spacing w:line="400" w:lineRule="exact"/>
        <w:ind w:firstLine="5160" w:firstLineChars="2150"/>
        <w:rPr>
          <w:rFonts w:ascii="仿宋_GB2312" w:eastAsia="仿宋_GB2312"/>
          <w:sz w:val="24"/>
          <w:szCs w:val="24"/>
        </w:rPr>
      </w:pPr>
      <w:r>
        <w:rPr>
          <w:rFonts w:hint="eastAsia" w:ascii="仿宋_GB2312" w:eastAsia="仿宋_GB2312"/>
          <w:sz w:val="24"/>
          <w:szCs w:val="24"/>
        </w:rPr>
        <w:t>投标人</w:t>
      </w:r>
      <w:r>
        <w:rPr>
          <w:rFonts w:hint="eastAsia" w:ascii="仿宋_GB2312" w:eastAsia="仿宋_GB2312"/>
          <w:b/>
          <w:bCs/>
          <w:sz w:val="24"/>
          <w:szCs w:val="24"/>
        </w:rPr>
        <w:t>（CA电子签章）</w:t>
      </w:r>
      <w:r>
        <w:rPr>
          <w:rFonts w:hint="eastAsia" w:ascii="仿宋_GB2312" w:eastAsia="仿宋_GB2312"/>
          <w:sz w:val="24"/>
          <w:szCs w:val="24"/>
        </w:rPr>
        <w:t>：</w:t>
      </w:r>
      <w:r>
        <w:rPr>
          <w:rFonts w:hint="eastAsia" w:ascii="仿宋_GB2312" w:eastAsia="仿宋_GB2312"/>
          <w:sz w:val="24"/>
          <w:szCs w:val="24"/>
          <w:u w:val="single"/>
        </w:rPr>
        <w:t xml:space="preserve">                               </w:t>
      </w:r>
    </w:p>
    <w:p w14:paraId="65DA4C69">
      <w:pPr>
        <w:pStyle w:val="26"/>
        <w:spacing w:line="400" w:lineRule="exact"/>
        <w:rPr>
          <w:rFonts w:hint="eastAsia" w:ascii="仿宋_GB2312" w:hAnsi="宋体" w:eastAsia="仿宋_GB2312"/>
          <w:sz w:val="24"/>
          <w:szCs w:val="24"/>
        </w:rPr>
      </w:pPr>
    </w:p>
    <w:p w14:paraId="1232757F">
      <w:pPr>
        <w:pStyle w:val="26"/>
        <w:spacing w:line="400" w:lineRule="exact"/>
        <w:jc w:val="right"/>
        <w:rPr>
          <w:rFonts w:hint="eastAsia" w:ascii="仿宋_GB2312" w:hAnsi="宋体" w:eastAsia="仿宋_GB2312"/>
          <w:sz w:val="24"/>
          <w:szCs w:val="24"/>
        </w:rPr>
      </w:pPr>
      <w:r>
        <w:rPr>
          <w:rFonts w:hint="eastAsia" w:ascii="仿宋_GB2312" w:hAnsi="宋体" w:eastAsia="仿宋_GB2312"/>
          <w:sz w:val="24"/>
          <w:szCs w:val="24"/>
        </w:rPr>
        <w:t>日期：       年   月   日</w:t>
      </w:r>
    </w:p>
    <w:p w14:paraId="348BD322">
      <w:pPr>
        <w:pStyle w:val="26"/>
        <w:spacing w:line="400" w:lineRule="exact"/>
        <w:ind w:firstLine="482" w:firstLineChars="200"/>
        <w:rPr>
          <w:rFonts w:hint="eastAsia" w:ascii="仿宋_GB2312" w:hAnsi="宋体" w:eastAsia="仿宋_GB2312"/>
          <w:b/>
          <w:bCs/>
          <w:sz w:val="24"/>
          <w:szCs w:val="24"/>
        </w:rPr>
      </w:pPr>
      <w:r>
        <w:rPr>
          <w:rFonts w:hint="eastAsia" w:ascii="仿宋_GB2312" w:eastAsia="仿宋_GB2312"/>
          <w:b/>
          <w:sz w:val="24"/>
          <w:szCs w:val="24"/>
        </w:rPr>
        <w:t>注：此项材料必须</w:t>
      </w:r>
      <w:r>
        <w:rPr>
          <w:rFonts w:hint="eastAsia" w:ascii="仿宋_GB2312" w:hAnsi="宋体" w:eastAsia="仿宋_GB2312"/>
          <w:b/>
          <w:bCs/>
          <w:sz w:val="24"/>
          <w:szCs w:val="24"/>
        </w:rPr>
        <w:t>以PDF格式上传。</w:t>
      </w:r>
    </w:p>
    <w:p w14:paraId="0E658550">
      <w:pPr>
        <w:pStyle w:val="8"/>
        <w:overflowPunct w:val="0"/>
        <w:ind w:left="0" w:firstLine="0"/>
        <w:rPr>
          <w:rFonts w:ascii="仿宋_GB2312" w:hAnsi="Courier New" w:eastAsia="仿宋_GB2312" w:cs="Courier New"/>
          <w:bCs/>
          <w:color w:val="000000" w:themeColor="text1"/>
          <w:sz w:val="24"/>
          <w:szCs w:val="24"/>
          <w14:textFill>
            <w14:solidFill>
              <w14:schemeClr w14:val="tx1"/>
            </w14:solidFill>
          </w14:textFill>
        </w:rPr>
        <w:sectPr>
          <w:pgSz w:w="11906" w:h="16838"/>
          <w:pgMar w:top="1440" w:right="707" w:bottom="1440" w:left="1440" w:header="851" w:footer="992" w:gutter="0"/>
          <w:cols w:space="720" w:num="1"/>
          <w:docGrid w:linePitch="312" w:charSpace="0"/>
        </w:sectPr>
      </w:pPr>
    </w:p>
    <w:p w14:paraId="2ED4944E">
      <w:pPr>
        <w:pStyle w:val="332"/>
        <w:spacing w:before="0" w:beforeAutospacing="0" w:after="0" w:afterAutospacing="0" w:line="460" w:lineRule="atLeast"/>
        <w:rPr>
          <w:rFonts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065AFC77">
      <w:pPr>
        <w:snapToGrid w:val="0"/>
        <w:spacing w:line="400" w:lineRule="exact"/>
        <w:jc w:val="left"/>
        <w:rPr>
          <w:rFonts w:ascii="仿宋_GB2312" w:eastAsia="仿宋_GB2312"/>
          <w:bCs/>
          <w:color w:val="000000" w:themeColor="text1"/>
          <w:sz w:val="24"/>
          <w14:textFill>
            <w14:solidFill>
              <w14:schemeClr w14:val="tx1"/>
            </w14:solidFill>
          </w14:textFill>
        </w:rPr>
      </w:pPr>
    </w:p>
    <w:p w14:paraId="24FBDAAA">
      <w:pPr>
        <w:snapToGrid w:val="0"/>
        <w:spacing w:line="400" w:lineRule="exact"/>
        <w:jc w:val="left"/>
        <w:rPr>
          <w:rFonts w:ascii="仿宋_GB2312" w:eastAsia="仿宋_GB2312"/>
          <w:bCs/>
          <w:color w:val="000000" w:themeColor="text1"/>
          <w:sz w:val="24"/>
          <w14:textFill>
            <w14:solidFill>
              <w14:schemeClr w14:val="tx1"/>
            </w14:solidFill>
          </w14:textFill>
        </w:rPr>
      </w:pPr>
    </w:p>
    <w:p w14:paraId="1550AE29">
      <w:pPr>
        <w:snapToGrid w:val="0"/>
        <w:spacing w:before="120" w:beforeLines="50" w:after="50" w:line="400" w:lineRule="exact"/>
        <w:outlineLvl w:val="1"/>
        <w:rPr>
          <w:rFonts w:ascii="仿宋_GB2312" w:eastAsia="仿宋_GB2312"/>
          <w:b/>
          <w:bCs/>
          <w:color w:val="000000" w:themeColor="text1"/>
          <w:szCs w:val="21"/>
          <w14:textFill>
            <w14:solidFill>
              <w14:schemeClr w14:val="tx1"/>
            </w14:solidFill>
          </w14:textFill>
        </w:rPr>
      </w:pPr>
    </w:p>
    <w:p w14:paraId="23B411F0">
      <w:pPr>
        <w:ind w:firstLine="643" w:firstLineChars="200"/>
        <w:jc w:val="left"/>
        <w:rPr>
          <w:rFonts w:ascii="仿宋_GB2312" w:eastAsia="仿宋_GB2312"/>
          <w:b/>
          <w:bCs/>
          <w:sz w:val="32"/>
          <w:szCs w:val="32"/>
        </w:rPr>
      </w:pPr>
      <w:bookmarkStart w:id="90" w:name="_Hlk56503802"/>
      <w:r>
        <w:rPr>
          <w:rFonts w:hint="eastAsia" w:ascii="仿宋_GB2312" w:eastAsia="仿宋_GB2312"/>
          <w:b/>
          <w:bCs/>
          <w:sz w:val="32"/>
          <w:szCs w:val="32"/>
        </w:rPr>
        <w:t>注：第（4）项必须提供且为PDF格式，并加盖投标人CA电子签章。</w:t>
      </w:r>
    </w:p>
    <w:p w14:paraId="237A2AEE">
      <w:pPr>
        <w:pStyle w:val="352"/>
        <w:rPr>
          <w:rFonts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（5）中小企业证明材料，投标人必须提供以下材料之一：</w:t>
      </w:r>
    </w:p>
    <w:p w14:paraId="32CE17E3">
      <w:pPr>
        <w:pStyle w:val="352"/>
        <w:spacing w:line="405" w:lineRule="atLeast"/>
        <w:rPr>
          <w:rFonts w:hint="eastAsia" w:ascii="仿宋_GB2312" w:eastAsia="仿宋_GB2312"/>
          <w:color w:val="000000"/>
        </w:rPr>
      </w:pPr>
      <w:r>
        <w:rPr>
          <w:rFonts w:hint="eastAsia" w:ascii="仿宋_GB2312" w:eastAsia="仿宋_GB2312"/>
          <w:color w:val="000000"/>
        </w:rPr>
        <w:t>①</w:t>
      </w:r>
      <w:r>
        <w:rPr>
          <w:rFonts w:hint="eastAsia" w:ascii="仿宋_GB2312" w:eastAsia="仿宋_GB2312"/>
          <w:b/>
          <w:bCs/>
          <w:color w:val="000000"/>
        </w:rPr>
        <w:t>中小企业声明函格式（服务由中小企业</w:t>
      </w:r>
      <w:r>
        <w:rPr>
          <w:rFonts w:hint="eastAsia" w:ascii="仿宋_GB2312" w:eastAsia="仿宋_GB2312"/>
          <w:b/>
          <w:bCs/>
          <w:color w:val="000000"/>
          <w:lang w:val="en-US" w:eastAsia="zh-CN"/>
        </w:rPr>
        <w:t>承接</w:t>
      </w:r>
      <w:r>
        <w:rPr>
          <w:rFonts w:hint="eastAsia" w:ascii="仿宋_GB2312" w:eastAsia="仿宋_GB2312"/>
          <w:b/>
          <w:bCs/>
          <w:color w:val="000000"/>
        </w:rPr>
        <w:t>的必须提供）：</w:t>
      </w:r>
    </w:p>
    <w:p w14:paraId="614D955A">
      <w:pPr>
        <w:pStyle w:val="352"/>
        <w:jc w:val="center"/>
        <w:rPr>
          <w:rFonts w:hint="eastAsia" w:ascii="仿宋_GB2312" w:eastAsia="仿宋_GB2312"/>
          <w:color w:val="000000"/>
        </w:rPr>
      </w:pPr>
      <w:r>
        <w:rPr>
          <w:rFonts w:hint="eastAsia" w:ascii="仿宋_GB2312" w:eastAsia="仿宋_GB2312"/>
          <w:b/>
          <w:bCs/>
          <w:color w:val="000000"/>
          <w:sz w:val="33"/>
          <w:szCs w:val="33"/>
        </w:rPr>
        <w:t>中小企业声明函（服务）</w:t>
      </w:r>
    </w:p>
    <w:p w14:paraId="2C14E88F">
      <w:pPr>
        <w:pStyle w:val="352"/>
        <w:spacing w:line="405" w:lineRule="atLeast"/>
        <w:rPr>
          <w:rFonts w:hint="eastAsia" w:ascii="仿宋_GB2312" w:eastAsia="仿宋_GB2312"/>
          <w:color w:val="000000"/>
        </w:rPr>
      </w:pPr>
      <w:r>
        <w:rPr>
          <w:rFonts w:hint="eastAsia" w:ascii="仿宋_GB2312" w:eastAsia="仿宋_GB2312"/>
          <w:color w:val="000000"/>
        </w:rPr>
        <w:t>  本公司郑重声明，根据《政府采购促进中小企业发展管理办法》（财库﹝2020﹞46 号）的规定，本公司参加</w:t>
      </w:r>
      <w:r>
        <w:rPr>
          <w:rFonts w:hint="eastAsia" w:ascii="仿宋_GB2312" w:eastAsia="仿宋_GB2312"/>
          <w:color w:val="000000"/>
          <w:u w:val="single"/>
        </w:rPr>
        <w:t>中国共产党柳州市委员会党校</w:t>
      </w:r>
      <w:r>
        <w:rPr>
          <w:rFonts w:hint="eastAsia" w:ascii="仿宋_GB2312" w:eastAsia="仿宋_GB2312"/>
          <w:color w:val="000000"/>
        </w:rPr>
        <w:t>的</w:t>
      </w:r>
      <w:r>
        <w:rPr>
          <w:rFonts w:hint="eastAsia" w:ascii="仿宋_GB2312" w:eastAsia="仿宋_GB2312"/>
          <w:color w:val="000000"/>
          <w:u w:val="single"/>
        </w:rPr>
        <w:t>中国共产党柳州市委员会党校餐厅食材及配送采购</w:t>
      </w:r>
      <w:r>
        <w:rPr>
          <w:rFonts w:hint="eastAsia" w:ascii="仿宋_GB2312" w:eastAsia="仿宋_GB2312"/>
          <w:color w:val="000000"/>
        </w:rPr>
        <w:t>活动，服务全部由符合政策要求的中小企业承接。相关企业的具体情况如下： </w:t>
      </w:r>
      <w:r>
        <w:rPr>
          <w:rFonts w:hint="eastAsia" w:ascii="仿宋_GB2312" w:eastAsia="仿宋_GB2312"/>
          <w:color w:val="000000"/>
        </w:rPr>
        <w:br w:type="textWrapping"/>
      </w:r>
      <w:r>
        <w:rPr>
          <w:rFonts w:hint="eastAsia" w:ascii="仿宋_GB2312" w:eastAsia="仿宋_GB2312"/>
          <w:color w:val="000000"/>
        </w:rPr>
        <w:t xml:space="preserve">  1. </w:t>
      </w:r>
      <w:r>
        <w:rPr>
          <w:rStyle w:val="353"/>
          <w:rFonts w:hint="eastAsia" w:ascii="仿宋_GB2312" w:eastAsia="仿宋_GB2312"/>
          <w:color w:val="000000"/>
          <w:u w:val="single"/>
        </w:rPr>
        <w:t>中国共产党柳州市委员会党校餐厅食材及配送采购</w:t>
      </w:r>
      <w:r>
        <w:rPr>
          <w:rFonts w:hint="eastAsia" w:ascii="仿宋_GB2312" w:eastAsia="仿宋_GB2312"/>
          <w:color w:val="000000"/>
        </w:rPr>
        <w:t xml:space="preserve"> ，属于</w:t>
      </w:r>
      <w:r>
        <w:rPr>
          <w:rStyle w:val="353"/>
          <w:rFonts w:hint="eastAsia" w:ascii="仿宋_GB2312" w:eastAsia="仿宋_GB2312"/>
          <w:b/>
          <w:bCs/>
          <w:color w:val="000000"/>
          <w:u w:val="single"/>
        </w:rPr>
        <w:t>批发业</w:t>
      </w:r>
      <w:r>
        <w:rPr>
          <w:rFonts w:hint="eastAsia" w:ascii="仿宋_GB2312" w:eastAsia="仿宋_GB2312"/>
          <w:color w:val="000000"/>
        </w:rPr>
        <w:t xml:space="preserve"> ；承接企业为</w:t>
      </w:r>
      <w:r>
        <w:rPr>
          <w:rFonts w:hint="eastAsia" w:ascii="仿宋_GB2312" w:eastAsia="仿宋_GB2312"/>
          <w:color w:val="000000"/>
          <w:u w:val="single"/>
        </w:rPr>
        <w:t>   </w:t>
      </w:r>
      <w:r>
        <w:rPr>
          <w:rStyle w:val="353"/>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w:t>
      </w:r>
      <w:r>
        <w:rPr>
          <w:rFonts w:hint="eastAsia" w:ascii="仿宋_GB2312" w:eastAsia="仿宋_GB2312"/>
          <w:color w:val="000000"/>
        </w:rPr>
        <w:t>人，营业收入为</w:t>
      </w:r>
      <w:r>
        <w:rPr>
          <w:rFonts w:hint="eastAsia" w:ascii="仿宋_GB2312" w:eastAsia="仿宋_GB2312"/>
          <w:color w:val="000000"/>
          <w:u w:val="single"/>
        </w:rPr>
        <w:t>   </w:t>
      </w:r>
      <w:r>
        <w:rPr>
          <w:rFonts w:hint="eastAsia" w:ascii="仿宋_GB2312" w:eastAsia="仿宋_GB2312"/>
          <w:color w:val="000000"/>
        </w:rPr>
        <w:t>万元，资产总额为</w:t>
      </w:r>
      <w:r>
        <w:rPr>
          <w:rFonts w:hint="eastAsia" w:ascii="仿宋_GB2312" w:eastAsia="仿宋_GB2312"/>
          <w:color w:val="000000"/>
          <w:u w:val="single"/>
        </w:rPr>
        <w:t xml:space="preserve">     </w:t>
      </w:r>
      <w:r>
        <w:rPr>
          <w:rFonts w:hint="eastAsia" w:ascii="仿宋_GB2312" w:eastAsia="仿宋_GB2312"/>
          <w:color w:val="000000"/>
        </w:rPr>
        <w:t>万元，属于</w:t>
      </w:r>
      <w:r>
        <w:rPr>
          <w:rFonts w:hint="eastAsia" w:ascii="仿宋_GB2312" w:eastAsia="仿宋_GB2312"/>
          <w:color w:val="000000"/>
          <w:u w:val="single"/>
        </w:rPr>
        <w:t xml:space="preserve">     </w:t>
      </w:r>
      <w:r>
        <w:rPr>
          <w:rStyle w:val="353"/>
          <w:rFonts w:hint="eastAsia" w:ascii="仿宋_GB2312" w:eastAsia="仿宋_GB2312"/>
          <w:color w:val="000000"/>
          <w:u w:val="single"/>
        </w:rPr>
        <w:t>（中型企业、小型企业、微型企业）</w:t>
      </w:r>
      <w:r>
        <w:rPr>
          <w:rFonts w:hint="eastAsia" w:ascii="仿宋_GB2312" w:eastAsia="仿宋_GB2312"/>
          <w:color w:val="000000"/>
          <w:lang w:eastAsia="zh-CN"/>
        </w:rPr>
        <w:t>。</w:t>
      </w:r>
      <w:r>
        <w:rPr>
          <w:rFonts w:hint="eastAsia" w:ascii="仿宋_GB2312" w:eastAsia="仿宋_GB2312"/>
          <w:color w:val="000000"/>
        </w:rPr>
        <w:br w:type="textWrapping"/>
      </w:r>
      <w:r>
        <w:rPr>
          <w:rFonts w:hint="eastAsia" w:ascii="仿宋_GB2312" w:eastAsia="仿宋_GB2312"/>
          <w:color w:val="000000"/>
        </w:rPr>
        <w:t>  以上企业，不属于大企业的分支机构，不存在控股股东为大企业的情形，也不存在与大企业的负责人为同一人的情形。</w:t>
      </w:r>
      <w:r>
        <w:rPr>
          <w:rFonts w:hint="eastAsia" w:ascii="仿宋_GB2312" w:eastAsia="仿宋_GB2312"/>
          <w:color w:val="000000"/>
        </w:rPr>
        <w:br w:type="textWrapping"/>
      </w:r>
      <w:r>
        <w:rPr>
          <w:rFonts w:hint="eastAsia" w:ascii="仿宋_GB2312" w:eastAsia="仿宋_GB2312"/>
          <w:color w:val="000000"/>
        </w:rPr>
        <w:t>  本企业对上述声明内容的真实性负责。如有虚假，将依法承担相应责任。</w:t>
      </w:r>
    </w:p>
    <w:p w14:paraId="5BFEEFBC">
      <w:pPr>
        <w:pStyle w:val="352"/>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30F610A2">
      <w:pPr>
        <w:pStyle w:val="352"/>
        <w:jc w:val="right"/>
        <w:rPr>
          <w:rFonts w:hint="eastAsia" w:ascii="仿宋_GB2312" w:eastAsia="仿宋_GB2312"/>
          <w:color w:val="000000"/>
        </w:rPr>
      </w:pPr>
      <w:r>
        <w:rPr>
          <w:rFonts w:hint="eastAsia" w:ascii="仿宋_GB2312" w:eastAsia="仿宋_GB2312"/>
          <w:color w:val="000000"/>
        </w:rPr>
        <w:t>日期：   年 月 日</w:t>
      </w:r>
    </w:p>
    <w:p w14:paraId="57754FFA">
      <w:pPr>
        <w:pStyle w:val="352"/>
        <w:spacing w:line="405" w:lineRule="atLeast"/>
        <w:rPr>
          <w:rFonts w:hint="eastAsia" w:ascii="仿宋_GB2312" w:eastAsia="仿宋_GB2312"/>
          <w:color w:val="000000"/>
        </w:rPr>
      </w:pPr>
      <w:r>
        <w:rPr>
          <w:rFonts w:hint="eastAsia" w:ascii="仿宋_GB2312" w:eastAsia="仿宋_GB2312"/>
          <w:b/>
          <w:bCs/>
          <w:color w:val="000000"/>
          <w:sz w:val="27"/>
          <w:szCs w:val="27"/>
        </w:rPr>
        <w:t>  注：1.此项材料必须以PDF格式上传；</w:t>
      </w:r>
      <w:r>
        <w:rPr>
          <w:rFonts w:hint="eastAsia" w:ascii="仿宋_GB2312" w:eastAsia="仿宋_GB2312"/>
          <w:b/>
          <w:bCs/>
          <w:color w:val="000000"/>
          <w:sz w:val="27"/>
          <w:szCs w:val="27"/>
        </w:rPr>
        <w:br w:type="textWrapping"/>
      </w:r>
      <w:r>
        <w:rPr>
          <w:rFonts w:hint="eastAsia" w:ascii="仿宋_GB2312" w:eastAsia="仿宋_GB2312"/>
          <w:b/>
          <w:bCs/>
          <w:color w:val="000000"/>
          <w:sz w:val="27"/>
          <w:szCs w:val="27"/>
        </w:rPr>
        <w:t>  2.投标人出具的《中小企业声明函》中填写的“所属行业”应与采购文件明确的“所属行业”内容一致。</w:t>
      </w:r>
      <w:r>
        <w:rPr>
          <w:rFonts w:hint="eastAsia" w:ascii="仿宋_GB2312" w:eastAsia="仿宋_GB2312"/>
          <w:b/>
          <w:bCs/>
          <w:color w:val="000000"/>
          <w:sz w:val="27"/>
          <w:szCs w:val="27"/>
        </w:rPr>
        <w:br w:type="textWrapping"/>
      </w:r>
      <w:r>
        <w:rPr>
          <w:rFonts w:hint="eastAsia" w:ascii="仿宋_GB2312" w:eastAsia="仿宋_GB2312"/>
          <w:b/>
          <w:bCs/>
          <w:color w:val="000000"/>
          <w:sz w:val="27"/>
          <w:szCs w:val="27"/>
        </w:rPr>
        <w:t>  采购标的对应的中小企业划分标准所属行业：</w:t>
      </w:r>
      <w:r>
        <w:rPr>
          <w:rFonts w:hint="eastAsia" w:ascii="仿宋_GB2312" w:eastAsia="仿宋_GB2312"/>
          <w:b/>
          <w:bCs/>
          <w:color w:val="000000"/>
          <w:sz w:val="27"/>
          <w:szCs w:val="27"/>
          <w:u w:val="single"/>
        </w:rPr>
        <w:t>批发业</w:t>
      </w:r>
      <w:r>
        <w:rPr>
          <w:rFonts w:hint="eastAsia" w:ascii="仿宋_GB2312" w:eastAsia="仿宋_GB2312"/>
          <w:b/>
          <w:bCs/>
          <w:color w:val="000000"/>
          <w:sz w:val="27"/>
          <w:szCs w:val="27"/>
        </w:rPr>
        <w:t>。</w:t>
      </w:r>
      <w:r>
        <w:rPr>
          <w:rFonts w:hint="eastAsia" w:ascii="仿宋_GB2312" w:eastAsia="仿宋_GB2312"/>
          <w:color w:val="000000"/>
        </w:rPr>
        <w:br w:type="textWrapping"/>
      </w:r>
      <w:r>
        <w:rPr>
          <w:rFonts w:hint="eastAsia" w:ascii="仿宋_GB2312" w:eastAsia="仿宋_GB2312"/>
          <w:color w:val="000000"/>
        </w:rPr>
        <w:t>  3.从业人员、营业收入、资产总额填报上一年度数据，无上一年度数据的新成立企业可不填报。</w:t>
      </w:r>
      <w:r>
        <w:rPr>
          <w:rFonts w:hint="eastAsia" w:ascii="仿宋_GB2312" w:eastAsia="仿宋_GB2312"/>
          <w:color w:val="000000"/>
        </w:rPr>
        <w:br w:type="textWrapping"/>
      </w:r>
      <w:r>
        <w:rPr>
          <w:rFonts w:hint="eastAsia" w:ascii="仿宋_GB2312" w:eastAsia="仿宋_GB2312"/>
          <w:color w:val="000000"/>
        </w:rPr>
        <w:t>  4.为方便投标人识别企业规模类型，投标人可使用工业和信息化部组织开发的中小企业规模类型自测小程序生成企业规模类型测试结果。</w:t>
      </w:r>
      <w:r>
        <w:rPr>
          <w:rFonts w:hint="eastAsia" w:ascii="仿宋_GB2312" w:eastAsia="仿宋_GB2312"/>
          <w:color w:val="000000"/>
        </w:rPr>
        <w:br w:type="textWrapping"/>
      </w:r>
      <w:r>
        <w:rPr>
          <w:rFonts w:hint="eastAsia" w:ascii="仿宋_GB2312" w:eastAsia="仿宋_GB2312"/>
          <w:color w:val="000000"/>
        </w:rPr>
        <w:t>  自测小程序链接：https://baosong.miit.gov.cn/ScaleTest</w:t>
      </w:r>
      <w:r>
        <w:rPr>
          <w:rFonts w:hint="eastAsia" w:ascii="仿宋_GB2312" w:eastAsia="仿宋_GB2312"/>
          <w:color w:val="000000"/>
        </w:rPr>
        <w:br w:type="textWrapping"/>
      </w:r>
      <w:r>
        <w:rPr>
          <w:rFonts w:hint="eastAsia" w:ascii="仿宋_GB2312" w:eastAsia="仿宋_GB2312"/>
          <w:color w:val="000000"/>
        </w:rPr>
        <w:t>  5.投标人须按上述格式要求如实填写中小企业声明函，并对该声明函的真实性负责，否则不得享受相关中小企业扶持政策；</w:t>
      </w:r>
      <w:r>
        <w:rPr>
          <w:rFonts w:hint="eastAsia" w:ascii="仿宋_GB2312" w:eastAsia="仿宋_GB2312"/>
          <w:color w:val="000000"/>
        </w:rPr>
        <w:br w:type="textWrapping"/>
      </w:r>
      <w:r>
        <w:rPr>
          <w:rFonts w:hint="eastAsia" w:ascii="仿宋_GB2312" w:eastAsia="仿宋_GB2312"/>
          <w:color w:val="000000"/>
        </w:rPr>
        <w:t>  6.中标人依法享受中小企业扶持政策的，采购代理机构将在中标结果公告中公告其《中小企业声明函》；</w:t>
      </w:r>
      <w:r>
        <w:rPr>
          <w:rFonts w:hint="eastAsia" w:ascii="仿宋_GB2312" w:eastAsia="仿宋_GB2312"/>
          <w:color w:val="000000"/>
        </w:rPr>
        <w:br w:type="textWrapping"/>
      </w:r>
      <w:r>
        <w:rPr>
          <w:rFonts w:hint="eastAsia" w:ascii="仿宋_GB2312" w:eastAsia="仿宋_GB2312"/>
          <w:color w:val="000000"/>
        </w:rPr>
        <w:t>  7.中小微企业划型标准附表（若附表有变动，按最新政策执行)：</w:t>
      </w:r>
    </w:p>
    <w:p w14:paraId="178167BB">
      <w:pPr>
        <w:pStyle w:val="352"/>
        <w:jc w:val="center"/>
        <w:rPr>
          <w:rFonts w:hint="eastAsia" w:ascii="仿宋_GB2312" w:eastAsia="仿宋_GB2312"/>
          <w:color w:val="000000"/>
        </w:rPr>
      </w:pPr>
      <w:r>
        <w:rPr>
          <w:rFonts w:hint="eastAsia" w:ascii="仿宋_GB2312" w:eastAsia="仿宋_GB2312"/>
          <w:b/>
          <w:bCs/>
          <w:color w:val="000000"/>
          <w:sz w:val="33"/>
          <w:szCs w:val="33"/>
        </w:rPr>
        <w:t>中小微企业划型标准</w:t>
      </w:r>
    </w:p>
    <w:tbl>
      <w:tblPr>
        <w:tblStyle w:val="48"/>
        <w:tblW w:w="5000" w:type="pct"/>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720"/>
        <w:gridCol w:w="1979"/>
        <w:gridCol w:w="1239"/>
        <w:gridCol w:w="2027"/>
        <w:gridCol w:w="1705"/>
        <w:gridCol w:w="1239"/>
      </w:tblGrid>
      <w:tr w14:paraId="7E95FFB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60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E570103">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行业名称</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2037EC1">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指标名称</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1B70738">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计量单位</w:t>
            </w:r>
          </w:p>
        </w:tc>
        <w:tc>
          <w:tcPr>
            <w:tcW w:w="189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2FACE2F">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中型</w:t>
            </w:r>
          </w:p>
        </w:tc>
        <w:tc>
          <w:tcPr>
            <w:tcW w:w="159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EE7793F">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小型</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415227B">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微型</w:t>
            </w:r>
          </w:p>
        </w:tc>
      </w:tr>
      <w:tr w14:paraId="6F06B55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50A2727">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农、林、牧、渔</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03EDA0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B56718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E7892C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500≤Y&lt;20000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4FA3E2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50≤Y&lt;500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5F91EB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Y&lt;50</w:t>
            </w:r>
          </w:p>
        </w:tc>
      </w:tr>
      <w:tr w14:paraId="55CAA3F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D9A6CAE">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工业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831863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898606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0EFE58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300≤X&lt;1000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0FABA0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8ED0F6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X&lt;20</w:t>
            </w:r>
          </w:p>
        </w:tc>
      </w:tr>
      <w:tr w14:paraId="1C90C96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22EDF144">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BA7B81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9A2C3E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28A4EA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2000≤Y&lt;40000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2EAC91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300≤Y&lt;2000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0960FD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Y&lt;300</w:t>
            </w:r>
          </w:p>
        </w:tc>
      </w:tr>
      <w:tr w14:paraId="14F9D57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A43E320">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建筑业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4E7B5F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D1AF8C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F3EB3F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6000≤Y&lt;80000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BF50B3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300≤Y&lt;6000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8DB5AC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Y&lt;300</w:t>
            </w:r>
          </w:p>
        </w:tc>
      </w:tr>
      <w:tr w14:paraId="7C1E312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128E22B5">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C14F2B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资产总额(Z)</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736423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8420AC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5000≤Z&lt;80000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077E50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300≤Z&lt;5000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F65639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Z&lt;300</w:t>
            </w:r>
          </w:p>
        </w:tc>
      </w:tr>
      <w:tr w14:paraId="12FC271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64DDB73">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批发业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2F804B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C1AB20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8C0A95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20≤X&lt;200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42A70C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5≤X&lt;20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B82847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X&lt;5</w:t>
            </w:r>
          </w:p>
        </w:tc>
      </w:tr>
      <w:tr w14:paraId="625E32A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17BC1FB0">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A4FC6E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07CDA4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6156F2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5000≤Y&lt;40000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ADEE10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1000≤Y&lt;5000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447AC9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Y&lt;1000</w:t>
            </w:r>
          </w:p>
        </w:tc>
      </w:tr>
      <w:tr w14:paraId="5A201E0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E494F86">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零售业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AE7A1D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D0F498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BAEFDA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A83186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10≤X&lt;50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0F6128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5CEF435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4BF9E0C6">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ACC13C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FC2C89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706461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500≤Y&lt;20000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4E8F58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100≤Y&lt;500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799817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6CCC204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B9A5F11">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交通运输业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76A387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6F03FC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B52249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300≤X&lt;1000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8A8A08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E98921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X&lt;20</w:t>
            </w:r>
          </w:p>
        </w:tc>
      </w:tr>
      <w:tr w14:paraId="40FAD4C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671E9AB3">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FCE8D6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AA2673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F065E0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3000≤Y&lt;30000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F1C1CA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200≤Y&lt;3000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88B7CF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Y&lt;200</w:t>
            </w:r>
          </w:p>
        </w:tc>
      </w:tr>
      <w:tr w14:paraId="08FEB83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7D2AF89">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仓储业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A13BF3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F4DA54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208915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100≤X&lt;200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8BCD3B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E47B45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X&lt;20</w:t>
            </w:r>
          </w:p>
        </w:tc>
      </w:tr>
      <w:tr w14:paraId="37258E5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414D619C">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5E65FB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6BF0D4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BC6D3B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1000≤Y&lt;30000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FC626E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F348FB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044EDD0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2E45C04">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邮政业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CEFC83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00D2D7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C5BED1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300≤X&lt;1000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204CF1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DD62D7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X&lt;20</w:t>
            </w:r>
          </w:p>
        </w:tc>
      </w:tr>
      <w:tr w14:paraId="5BC2B1D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27DA2019">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33BB86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F239B4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C38964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2000≤Y&lt;30000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6E22F3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100≤Y&lt;2000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C58D16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438880C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BC3AA9C">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住宿业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FFA2A2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42E4EF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460165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179677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AF436A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7F7691B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4E4E95B0">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160AA0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C29666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33DF94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2000≤Y&lt;10000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A163EA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100≤Y&lt;2000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841C23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5EE7780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5EC8FCF">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餐饮业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873737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D539FF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ECF930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2A98F3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097D5A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5162511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140F6E09">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9972CD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5940B9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4EC9D3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2000≤Y&lt;10000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DCBEEF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100≤Y&lt;2000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25A9C6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098B2A0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983894F">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信息传输业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CB497B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FE1C1B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CF6D7A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100≤X&lt;2000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AEAF8E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EC5E1B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55EED77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2255C1BF">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340DC4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5E1290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85F89A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1000≤Y&lt;100000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3917B9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E74DEF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64A794F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EF4685E">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软件和信息</w:t>
            </w:r>
            <w:r>
              <w:rPr>
                <w:rFonts w:hint="eastAsia" w:ascii="仿宋_GB2312" w:eastAsia="仿宋_GB2312"/>
                <w:color w:val="000000"/>
              </w:rPr>
              <w:t xml:space="preserve"> </w:t>
            </w:r>
            <w:r>
              <w:rPr>
                <w:rFonts w:hint="eastAsia" w:ascii="仿宋_GB2312" w:eastAsia="仿宋_GB2312"/>
                <w:b/>
                <w:bCs/>
                <w:color w:val="000000"/>
              </w:rPr>
              <w:t>技术服务业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301588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5795E2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7D1431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6C1D2D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8C753A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288A457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0AA22B12">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BFD5B0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E1804E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2E75A0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1000≤Y&lt;10000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81D59D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50≤Y&lt;1000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860A59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Y&lt;50</w:t>
            </w:r>
          </w:p>
        </w:tc>
      </w:tr>
      <w:tr w14:paraId="07AB1EC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F4D4A51">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房地产</w:t>
            </w:r>
            <w:r>
              <w:rPr>
                <w:rFonts w:hint="eastAsia" w:ascii="仿宋_GB2312" w:eastAsia="仿宋_GB2312"/>
                <w:color w:val="000000"/>
              </w:rPr>
              <w:t xml:space="preserve"> </w:t>
            </w:r>
            <w:r>
              <w:rPr>
                <w:rFonts w:hint="eastAsia" w:ascii="仿宋_GB2312" w:eastAsia="仿宋_GB2312"/>
                <w:b/>
                <w:bCs/>
                <w:color w:val="000000"/>
              </w:rPr>
              <w:t>开发经营</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E9C043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87B155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0822F4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1000≤Y&lt;200000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0CD7A7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5B2A5B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X&lt;100</w:t>
            </w:r>
          </w:p>
        </w:tc>
      </w:tr>
      <w:tr w14:paraId="774ADC1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5B9FC55A">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D29503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资产总额(Z)</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4307E6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2FF603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5000≤Z&lt;10000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82E492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2000≤Y&lt;5000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6CB1B1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Y&lt;2000</w:t>
            </w:r>
          </w:p>
        </w:tc>
      </w:tr>
      <w:tr w14:paraId="3A07E5C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AC2ABA7">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物业管理</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B5AC65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BDA7F1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16668B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300≤X&lt;1000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0068AE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CD402C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X&lt;100</w:t>
            </w:r>
          </w:p>
        </w:tc>
      </w:tr>
      <w:tr w14:paraId="7425D08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6002E407">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92A88B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5AB31A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6B14F6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1000≤Y&lt;5000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061B65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500≤Y&lt;1000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91A181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Y&lt;500</w:t>
            </w:r>
          </w:p>
        </w:tc>
      </w:tr>
      <w:tr w14:paraId="532B00A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9662E54">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租赁和商务服务业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170342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698395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F55DD8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9BBF53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58ACB0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41011CD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7D67D145">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39DC5D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资产总额(Z)</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58D3C6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884CC3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8000≤Z&lt;120000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C6870E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100≤Z&lt;8000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BAE517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30DFA94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2F6FB28">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其他未列明</w:t>
            </w:r>
            <w:r>
              <w:rPr>
                <w:rFonts w:hint="eastAsia" w:ascii="仿宋_GB2312" w:eastAsia="仿宋_GB2312"/>
                <w:color w:val="000000"/>
              </w:rPr>
              <w:t xml:space="preserve"> </w:t>
            </w:r>
            <w:r>
              <w:rPr>
                <w:rFonts w:hint="eastAsia" w:ascii="仿宋_GB2312" w:eastAsia="仿宋_GB2312"/>
                <w:b/>
                <w:bCs/>
                <w:color w:val="000000"/>
              </w:rPr>
              <w:t>行业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28D086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E9D987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8211A6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8AD5E9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B62BA9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bl>
    <w:p w14:paraId="012296C2">
      <w:pPr>
        <w:pStyle w:val="352"/>
        <w:spacing w:line="405" w:lineRule="atLeast"/>
        <w:rPr>
          <w:rFonts w:hint="eastAsia" w:ascii="仿宋_GB2312" w:eastAsia="仿宋_GB2312"/>
          <w:color w:val="000000"/>
        </w:rPr>
      </w:pPr>
      <w:r>
        <w:rPr>
          <w:rFonts w:hint="eastAsia" w:ascii="仿宋_GB2312" w:eastAsia="仿宋_GB2312"/>
          <w:b/>
          <w:bCs/>
          <w:color w:val="000000"/>
        </w:rPr>
        <w:t>  说明:上述标准参照《关于印发中小企业划型标准规定的通知》(工信部联企业〔2011〕300号)，大型、中型和小型企业须同时满足所列指标的下限，否则下划一档;微型企业只须满足所列指标中的一项即可。</w:t>
      </w:r>
    </w:p>
    <w:p w14:paraId="263F2397">
      <w:pPr>
        <w:pStyle w:val="352"/>
        <w:spacing w:line="405" w:lineRule="atLeast"/>
        <w:rPr>
          <w:rFonts w:hint="eastAsia" w:ascii="仿宋_GB2312" w:eastAsia="仿宋_GB2312"/>
          <w:color w:val="000000"/>
        </w:rPr>
      </w:pPr>
      <w:r>
        <w:rPr>
          <w:rFonts w:hint="eastAsia" w:ascii="仿宋_GB2312" w:eastAsia="仿宋_GB2312"/>
          <w:color w:val="000000"/>
        </w:rPr>
        <w:br w:type="page"/>
      </w:r>
      <w:r>
        <w:rPr>
          <w:rFonts w:hint="eastAsia" w:ascii="仿宋_GB2312" w:eastAsia="仿宋_GB2312"/>
          <w:color w:val="000000"/>
        </w:rPr>
        <w:t>②</w:t>
      </w:r>
      <w:r>
        <w:rPr>
          <w:rFonts w:hint="eastAsia" w:ascii="仿宋_GB2312" w:eastAsia="仿宋_GB2312"/>
          <w:b/>
          <w:bCs/>
          <w:color w:val="000000"/>
        </w:rPr>
        <w:t>残疾人福利性单位声明函（服务由残疾人福利性单位承接的必须提供）：</w:t>
      </w:r>
    </w:p>
    <w:p w14:paraId="34032CB3">
      <w:pPr>
        <w:pStyle w:val="352"/>
        <w:jc w:val="center"/>
        <w:rPr>
          <w:rFonts w:hint="eastAsia" w:ascii="仿宋_GB2312" w:eastAsia="仿宋_GB2312"/>
          <w:color w:val="000000"/>
        </w:rPr>
      </w:pPr>
      <w:r>
        <w:rPr>
          <w:rFonts w:hint="eastAsia" w:ascii="仿宋_GB2312" w:eastAsia="仿宋_GB2312"/>
          <w:b/>
          <w:bCs/>
          <w:color w:val="000000"/>
          <w:sz w:val="33"/>
          <w:szCs w:val="33"/>
        </w:rPr>
        <w:t>残疾人福利性单位声明函</w:t>
      </w:r>
    </w:p>
    <w:p w14:paraId="391657C0">
      <w:pPr>
        <w:pStyle w:val="352"/>
        <w:spacing w:line="405" w:lineRule="atLeast"/>
        <w:rPr>
          <w:rFonts w:hint="eastAsia" w:ascii="仿宋_GB2312" w:eastAsia="仿宋_GB2312"/>
          <w:color w:val="000000"/>
        </w:rPr>
      </w:pPr>
      <w:r>
        <w:rPr>
          <w:rFonts w:hint="eastAsia" w:ascii="仿宋_GB2312" w:eastAsia="仿宋_GB2312"/>
          <w:color w:val="000000"/>
        </w:rPr>
        <w:t>  本单位郑重声明，根据《财政部 民政部 中国残疾人联合会关于促进残疾人就业政府采购政策的通知》（财库〔2017〕141号）的规定，本单位为符合条件的残疾人福利性单位，且本单位参加</w:t>
      </w:r>
      <w:r>
        <w:rPr>
          <w:rFonts w:hint="eastAsia" w:ascii="仿宋_GB2312" w:eastAsia="仿宋_GB2312"/>
          <w:color w:val="000000"/>
          <w:u w:val="single"/>
        </w:rPr>
        <w:t xml:space="preserve">     </w:t>
      </w:r>
      <w:r>
        <w:rPr>
          <w:rFonts w:hint="eastAsia" w:ascii="仿宋_GB2312" w:eastAsia="仿宋_GB2312"/>
          <w:color w:val="000000"/>
        </w:rPr>
        <w:t>单位的</w:t>
      </w:r>
      <w:r>
        <w:rPr>
          <w:rFonts w:hint="eastAsia" w:ascii="仿宋_GB2312" w:eastAsia="仿宋_GB2312"/>
          <w:color w:val="000000"/>
          <w:u w:val="single"/>
        </w:rPr>
        <w:t xml:space="preserve">     </w:t>
      </w:r>
      <w:r>
        <w:rPr>
          <w:rFonts w:hint="eastAsia" w:ascii="仿宋_GB2312" w:eastAsia="仿宋_GB2312"/>
          <w:color w:val="000000"/>
        </w:rPr>
        <w:t>项目采购活动提供本单位制造的货物（由本单位承担工程/提供服务），或者提供其他残疾人福利性单位制造的货物（不包括使用非残疾人福利性单位注册商标的货物）。</w:t>
      </w:r>
      <w:r>
        <w:rPr>
          <w:rFonts w:hint="eastAsia" w:ascii="仿宋_GB2312" w:eastAsia="仿宋_GB2312"/>
          <w:color w:val="000000"/>
        </w:rPr>
        <w:br w:type="textWrapping"/>
      </w:r>
      <w:r>
        <w:rPr>
          <w:rFonts w:hint="eastAsia" w:ascii="仿宋_GB2312" w:eastAsia="仿宋_GB2312"/>
          <w:color w:val="000000"/>
        </w:rPr>
        <w:t>  本单位对上述声明的真实性负责。如有虚假，将依法承担相应责任。</w:t>
      </w:r>
    </w:p>
    <w:p w14:paraId="3E0F6DCA">
      <w:pPr>
        <w:pStyle w:val="352"/>
        <w:spacing w:line="405" w:lineRule="atLeast"/>
        <w:rPr>
          <w:rFonts w:hint="eastAsia" w:ascii="仿宋_GB2312" w:eastAsia="仿宋_GB2312"/>
          <w:color w:val="000000"/>
        </w:rPr>
      </w:pPr>
      <w:r>
        <w:rPr>
          <w:rFonts w:hint="eastAsia" w:ascii="仿宋_GB2312" w:eastAsia="仿宋_GB2312"/>
          <w:color w:val="000000"/>
        </w:rPr>
        <w:t>                                    </w:t>
      </w:r>
    </w:p>
    <w:p w14:paraId="1D402536">
      <w:pPr>
        <w:pStyle w:val="352"/>
        <w:jc w:val="right"/>
        <w:rPr>
          <w:rFonts w:hint="eastAsia" w:ascii="仿宋_GB2312" w:eastAsia="仿宋_GB2312"/>
          <w:color w:val="000000"/>
        </w:rPr>
      </w:pPr>
      <w:r>
        <w:rPr>
          <w:rFonts w:hint="eastAsia" w:ascii="仿宋_GB2312" w:eastAsia="仿宋_GB2312"/>
          <w:color w:val="000000"/>
        </w:rPr>
        <w:t>   单位名称（</w:t>
      </w:r>
      <w:r>
        <w:rPr>
          <w:rFonts w:hint="eastAsia" w:ascii="仿宋_GB2312" w:eastAsia="仿宋_GB2312"/>
          <w:b/>
          <w:bCs/>
          <w:color w:val="000000"/>
        </w:rPr>
        <w:t>CA电子签章</w:t>
      </w:r>
      <w:r>
        <w:rPr>
          <w:rFonts w:hint="eastAsia" w:ascii="仿宋_GB2312" w:eastAsia="仿宋_GB2312"/>
          <w:color w:val="000000"/>
        </w:rPr>
        <w:t>）：   </w:t>
      </w:r>
    </w:p>
    <w:p w14:paraId="7AB7F7A9">
      <w:pPr>
        <w:pStyle w:val="352"/>
        <w:jc w:val="right"/>
        <w:rPr>
          <w:rFonts w:hint="eastAsia" w:ascii="仿宋_GB2312" w:eastAsia="仿宋_GB2312"/>
          <w:color w:val="000000"/>
        </w:rPr>
      </w:pPr>
      <w:r>
        <w:rPr>
          <w:rFonts w:hint="eastAsia" w:ascii="仿宋_GB2312" w:eastAsia="仿宋_GB2312"/>
          <w:color w:val="000000"/>
        </w:rPr>
        <w:t>                                   日  期：   </w:t>
      </w:r>
    </w:p>
    <w:p w14:paraId="48D67C04">
      <w:pPr>
        <w:pStyle w:val="352"/>
        <w:spacing w:line="405" w:lineRule="atLeast"/>
        <w:rPr>
          <w:rFonts w:hint="eastAsia" w:ascii="仿宋_GB2312" w:eastAsia="仿宋_GB2312"/>
          <w:color w:val="000000"/>
        </w:rPr>
      </w:pPr>
      <w:r>
        <w:rPr>
          <w:rFonts w:hint="eastAsia" w:ascii="仿宋_GB2312" w:eastAsia="仿宋_GB2312"/>
          <w:b/>
          <w:bCs/>
          <w:color w:val="000000"/>
        </w:rPr>
        <w:t>  注：1.此项材料必须以PDF格式上传；</w:t>
      </w:r>
      <w:r>
        <w:rPr>
          <w:rFonts w:hint="eastAsia" w:ascii="仿宋_GB2312" w:eastAsia="仿宋_GB2312"/>
          <w:b/>
          <w:bCs/>
          <w:color w:val="000000"/>
        </w:rPr>
        <w:br w:type="textWrapping"/>
      </w:r>
      <w:r>
        <w:rPr>
          <w:rFonts w:hint="eastAsia" w:ascii="仿宋_GB2312" w:eastAsia="仿宋_GB2312"/>
          <w:b/>
          <w:bCs/>
          <w:color w:val="000000"/>
        </w:rPr>
        <w:t>  2.中标人声明为残疾人福利性单位的，采购代理机构将随中标结果同时公告其《残疾人福利性单位声明函》，接受社会监督；</w:t>
      </w:r>
      <w:r>
        <w:rPr>
          <w:rFonts w:hint="eastAsia" w:ascii="仿宋_GB2312" w:eastAsia="仿宋_GB2312"/>
          <w:b/>
          <w:bCs/>
          <w:color w:val="000000"/>
        </w:rPr>
        <w:br w:type="textWrapping"/>
      </w:r>
      <w:r>
        <w:rPr>
          <w:rFonts w:hint="eastAsia" w:ascii="仿宋_GB2312" w:eastAsia="仿宋_GB2312"/>
          <w:b/>
          <w:bCs/>
          <w:color w:val="000000"/>
        </w:rPr>
        <w:t>  3.享受政府采购支持政策的残疾人福利性单位应当同时满足以下条件：</w:t>
      </w:r>
      <w:r>
        <w:rPr>
          <w:rFonts w:hint="eastAsia" w:ascii="仿宋_GB2312" w:eastAsia="仿宋_GB2312"/>
          <w:color w:val="000000"/>
        </w:rPr>
        <w:br w:type="textWrapping"/>
      </w:r>
      <w:r>
        <w:rPr>
          <w:rFonts w:hint="eastAsia" w:ascii="仿宋_GB2312" w:eastAsia="仿宋_GB2312"/>
          <w:color w:val="000000"/>
        </w:rPr>
        <w:t>  （1）安置的残疾人占本单位在职职工人数的比例不低于25%（含25%），并且安置的残疾人人数不少于10人（含10人）；</w:t>
      </w:r>
      <w:r>
        <w:rPr>
          <w:rFonts w:hint="eastAsia" w:ascii="仿宋_GB2312" w:eastAsia="仿宋_GB2312"/>
          <w:color w:val="000000"/>
        </w:rPr>
        <w:br w:type="textWrapping"/>
      </w:r>
      <w:r>
        <w:rPr>
          <w:rFonts w:hint="eastAsia" w:ascii="仿宋_GB2312" w:eastAsia="仿宋_GB2312"/>
          <w:color w:val="000000"/>
        </w:rPr>
        <w:t>  （2）依法与安置的每位残疾人签订了一年以上（含一年）的劳动合同或服务协议；</w:t>
      </w:r>
      <w:r>
        <w:rPr>
          <w:rFonts w:hint="eastAsia" w:ascii="仿宋_GB2312" w:eastAsia="仿宋_GB2312"/>
          <w:color w:val="000000"/>
        </w:rPr>
        <w:br w:type="textWrapping"/>
      </w:r>
      <w:r>
        <w:rPr>
          <w:rFonts w:hint="eastAsia" w:ascii="仿宋_GB2312" w:eastAsia="仿宋_GB2312"/>
          <w:color w:val="000000"/>
        </w:rPr>
        <w:t>  （3）为安置的每位残疾人按月足额缴纳了基本养老保险、基本医疗保险、失业保险、工伤保险和生育保险等社会保险费；</w:t>
      </w:r>
      <w:r>
        <w:rPr>
          <w:rFonts w:hint="eastAsia" w:ascii="仿宋_GB2312" w:eastAsia="仿宋_GB2312"/>
          <w:color w:val="000000"/>
        </w:rPr>
        <w:br w:type="textWrapping"/>
      </w:r>
      <w:r>
        <w:rPr>
          <w:rFonts w:hint="eastAsia" w:ascii="仿宋_GB2312" w:eastAsia="仿宋_GB2312"/>
          <w:color w:val="000000"/>
        </w:rPr>
        <w:t>  （4）通过银行等金融机构向安置的每位残疾人，按月支付了不低于单位所在区县适用的经省级人民政府批准的月最低工资标准的工资；</w:t>
      </w:r>
      <w:r>
        <w:rPr>
          <w:rFonts w:hint="eastAsia" w:ascii="仿宋_GB2312" w:eastAsia="仿宋_GB2312"/>
          <w:color w:val="000000"/>
        </w:rPr>
        <w:br w:type="textWrapping"/>
      </w:r>
      <w:r>
        <w:rPr>
          <w:rFonts w:hint="eastAsia" w:ascii="仿宋_GB2312" w:eastAsia="仿宋_GB2312"/>
          <w:color w:val="000000"/>
        </w:rPr>
        <w:t>  （5）提供本单位制造的货物、承担的工程或者服务（以下简称产品），或者提供其他残疾人福利性单位制造的货物（不包括使用非残疾人福利性单位注册商标的货物）。</w:t>
      </w:r>
      <w:r>
        <w:rPr>
          <w:rFonts w:hint="eastAsia" w:ascii="仿宋_GB2312" w:eastAsia="仿宋_GB2312"/>
          <w:color w:val="000000"/>
        </w:rPr>
        <w:br w:type="textWrapping"/>
      </w:r>
      <w:r>
        <w:rPr>
          <w:rFonts w:hint="eastAsia" w:ascii="仿宋_GB2312" w:eastAsia="仿宋_GB2312"/>
          <w:color w:val="000000"/>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69D3F2F0">
      <w:pPr>
        <w:pStyle w:val="352"/>
        <w:spacing w:line="405" w:lineRule="atLeast"/>
        <w:rPr>
          <w:rFonts w:hint="eastAsia" w:ascii="仿宋_GB2312" w:eastAsia="仿宋_GB2312"/>
          <w:color w:val="000000"/>
        </w:rPr>
      </w:pPr>
      <w:r>
        <w:rPr>
          <w:rFonts w:hint="eastAsia" w:ascii="仿宋_GB2312" w:eastAsia="仿宋_GB2312"/>
          <w:color w:val="000000"/>
        </w:rPr>
        <w:br w:type="page"/>
      </w:r>
      <w:r>
        <w:rPr>
          <w:rFonts w:hint="eastAsia" w:ascii="仿宋_GB2312" w:eastAsia="仿宋_GB2312"/>
          <w:color w:val="000000"/>
        </w:rPr>
        <w:t>  ③</w:t>
      </w:r>
      <w:r>
        <w:rPr>
          <w:rFonts w:hint="eastAsia" w:ascii="仿宋_GB2312" w:eastAsia="仿宋_GB2312"/>
          <w:b/>
          <w:bCs/>
          <w:color w:val="000000"/>
        </w:rPr>
        <w:t>监狱企业由省级以上监狱管理局、戒毒管理局（含新疆生产建设兵团）出具的属于监狱企业的证明文件（服务由监狱企业承接的必须提供）</w:t>
      </w:r>
    </w:p>
    <w:p w14:paraId="30145F97">
      <w:pPr>
        <w:pStyle w:val="352"/>
        <w:spacing w:line="405" w:lineRule="atLeast"/>
        <w:rPr>
          <w:rFonts w:hint="eastAsia" w:ascii="仿宋_GB2312" w:eastAsia="仿宋_GB2312"/>
          <w:color w:val="000000"/>
        </w:rPr>
      </w:pPr>
      <w:r>
        <w:rPr>
          <w:rFonts w:hint="eastAsia" w:ascii="仿宋_GB2312" w:eastAsia="仿宋_GB2312"/>
          <w:color w:val="000000"/>
        </w:rPr>
        <w:t> </w:t>
      </w:r>
    </w:p>
    <w:p w14:paraId="11C3BE3C">
      <w:pPr>
        <w:pStyle w:val="352"/>
        <w:spacing w:line="405" w:lineRule="atLeast"/>
        <w:rPr>
          <w:rFonts w:hint="eastAsia" w:ascii="仿宋_GB2312" w:eastAsia="仿宋_GB2312"/>
          <w:color w:val="000000"/>
        </w:rPr>
      </w:pPr>
      <w:r>
        <w:rPr>
          <w:rFonts w:hint="eastAsia" w:ascii="仿宋_GB2312" w:eastAsia="仿宋_GB2312"/>
          <w:color w:val="000000"/>
        </w:rPr>
        <w:t> </w:t>
      </w:r>
    </w:p>
    <w:p w14:paraId="7D3A08F8">
      <w:pPr>
        <w:pStyle w:val="352"/>
        <w:spacing w:line="405" w:lineRule="atLeast"/>
        <w:rPr>
          <w:rFonts w:hint="eastAsia" w:ascii="仿宋_GB2312" w:eastAsia="仿宋_GB2312"/>
          <w:color w:val="000000"/>
        </w:rPr>
      </w:pPr>
      <w:r>
        <w:rPr>
          <w:rFonts w:hint="eastAsia" w:ascii="仿宋_GB2312" w:eastAsia="仿宋_GB2312"/>
          <w:color w:val="000000"/>
        </w:rPr>
        <w:t> </w:t>
      </w:r>
    </w:p>
    <w:p w14:paraId="5EAEFA20">
      <w:pPr>
        <w:pStyle w:val="352"/>
        <w:spacing w:line="405" w:lineRule="atLeast"/>
        <w:rPr>
          <w:rFonts w:hint="eastAsia" w:ascii="仿宋_GB2312" w:eastAsia="仿宋_GB2312"/>
          <w:color w:val="000000"/>
        </w:rPr>
      </w:pPr>
      <w:r>
        <w:rPr>
          <w:rFonts w:hint="eastAsia" w:ascii="仿宋_GB2312" w:eastAsia="仿宋_GB2312"/>
          <w:b/>
          <w:bCs/>
          <w:color w:val="000000"/>
        </w:rPr>
        <w:t xml:space="preserve">  </w:t>
      </w:r>
      <w:r>
        <w:rPr>
          <w:rFonts w:hint="eastAsia" w:ascii="仿宋_GB2312" w:eastAsia="仿宋_GB2312"/>
          <w:b/>
          <w:bCs/>
          <w:color w:val="000000"/>
          <w:sz w:val="33"/>
          <w:szCs w:val="33"/>
        </w:rPr>
        <w:t>注：请以PDF格式提供并加盖投标人CA电子签章。</w:t>
      </w:r>
    </w:p>
    <w:p w14:paraId="013054A2">
      <w:pPr>
        <w:pStyle w:val="352"/>
        <w:spacing w:line="405" w:lineRule="atLeast"/>
        <w:rPr>
          <w:rFonts w:hint="eastAsia" w:ascii="仿宋_GB2312" w:eastAsia="仿宋_GB2312"/>
          <w:color w:val="000000"/>
        </w:rPr>
      </w:pPr>
      <w:r>
        <w:rPr>
          <w:rFonts w:hint="eastAsia" w:ascii="仿宋_GB2312" w:eastAsia="仿宋_GB2312"/>
          <w:color w:val="000000"/>
        </w:rPr>
        <w:t> </w:t>
      </w:r>
    </w:p>
    <w:bookmarkEnd w:id="90"/>
    <w:p w14:paraId="2A49AD7C">
      <w:pPr>
        <w:snapToGrid w:val="0"/>
        <w:spacing w:before="120" w:beforeLines="50" w:after="50" w:line="400" w:lineRule="exact"/>
        <w:rPr>
          <w:rFonts w:ascii="仿宋_GB2312" w:eastAsia="仿宋_GB2312"/>
          <w:color w:val="000000" w:themeColor="text1"/>
          <w:szCs w:val="21"/>
          <w14:textFill>
            <w14:solidFill>
              <w14:schemeClr w14:val="tx1"/>
            </w14:solidFill>
          </w14:textFill>
        </w:rPr>
      </w:pPr>
    </w:p>
    <w:p w14:paraId="40FEF805">
      <w:pPr>
        <w:pStyle w:val="25"/>
        <w:rPr>
          <w:rFonts w:ascii="仿宋_GB2312" w:eastAsia="仿宋_GB2312"/>
          <w:color w:val="000000" w:themeColor="text1"/>
          <w:szCs w:val="21"/>
          <w14:textFill>
            <w14:solidFill>
              <w14:schemeClr w14:val="tx1"/>
            </w14:solidFill>
          </w14:textFill>
        </w:rPr>
      </w:pPr>
    </w:p>
    <w:p w14:paraId="4AF56918">
      <w:pPr>
        <w:rPr>
          <w:rFonts w:ascii="仿宋_GB2312" w:eastAsia="仿宋_GB2312"/>
          <w:color w:val="000000" w:themeColor="text1"/>
          <w:szCs w:val="21"/>
          <w14:textFill>
            <w14:solidFill>
              <w14:schemeClr w14:val="tx1"/>
            </w14:solidFill>
          </w14:textFill>
        </w:rPr>
      </w:pPr>
    </w:p>
    <w:p w14:paraId="009E5C92">
      <w:pPr>
        <w:pStyle w:val="25"/>
        <w:rPr>
          <w:rFonts w:ascii="仿宋_GB2312" w:eastAsia="仿宋_GB2312"/>
          <w:color w:val="000000" w:themeColor="text1"/>
          <w:szCs w:val="21"/>
          <w14:textFill>
            <w14:solidFill>
              <w14:schemeClr w14:val="tx1"/>
            </w14:solidFill>
          </w14:textFill>
        </w:rPr>
      </w:pPr>
    </w:p>
    <w:p w14:paraId="28D8C047">
      <w:pPr>
        <w:rPr>
          <w:rFonts w:ascii="仿宋_GB2312" w:eastAsia="仿宋_GB2312"/>
          <w:color w:val="000000" w:themeColor="text1"/>
          <w:szCs w:val="21"/>
          <w14:textFill>
            <w14:solidFill>
              <w14:schemeClr w14:val="tx1"/>
            </w14:solidFill>
          </w14:textFill>
        </w:rPr>
      </w:pPr>
    </w:p>
    <w:p w14:paraId="1DF1F76F">
      <w:pPr>
        <w:pStyle w:val="25"/>
        <w:rPr>
          <w:rFonts w:ascii="仿宋_GB2312" w:eastAsia="仿宋_GB2312"/>
          <w:color w:val="000000" w:themeColor="text1"/>
          <w:szCs w:val="21"/>
          <w14:textFill>
            <w14:solidFill>
              <w14:schemeClr w14:val="tx1"/>
            </w14:solidFill>
          </w14:textFill>
        </w:rPr>
      </w:pPr>
    </w:p>
    <w:p w14:paraId="033B0969">
      <w:pPr>
        <w:rPr>
          <w:rFonts w:ascii="仿宋_GB2312" w:eastAsia="仿宋_GB2312"/>
          <w:color w:val="000000" w:themeColor="text1"/>
          <w:szCs w:val="21"/>
          <w14:textFill>
            <w14:solidFill>
              <w14:schemeClr w14:val="tx1"/>
            </w14:solidFill>
          </w14:textFill>
        </w:rPr>
      </w:pPr>
    </w:p>
    <w:p w14:paraId="2F282BA2">
      <w:pPr>
        <w:pStyle w:val="25"/>
        <w:rPr>
          <w:rFonts w:ascii="仿宋_GB2312" w:eastAsia="仿宋_GB2312"/>
          <w:color w:val="000000" w:themeColor="text1"/>
          <w:szCs w:val="21"/>
          <w14:textFill>
            <w14:solidFill>
              <w14:schemeClr w14:val="tx1"/>
            </w14:solidFill>
          </w14:textFill>
        </w:rPr>
      </w:pPr>
    </w:p>
    <w:p w14:paraId="2533EE32">
      <w:pPr>
        <w:rPr>
          <w:rFonts w:ascii="仿宋_GB2312" w:eastAsia="仿宋_GB2312"/>
          <w:color w:val="000000" w:themeColor="text1"/>
          <w:szCs w:val="21"/>
          <w14:textFill>
            <w14:solidFill>
              <w14:schemeClr w14:val="tx1"/>
            </w14:solidFill>
          </w14:textFill>
        </w:rPr>
      </w:pPr>
    </w:p>
    <w:p w14:paraId="0399DA70">
      <w:pPr>
        <w:pStyle w:val="25"/>
        <w:rPr>
          <w:rFonts w:ascii="仿宋_GB2312" w:eastAsia="仿宋_GB2312"/>
          <w:color w:val="000000" w:themeColor="text1"/>
          <w:szCs w:val="21"/>
          <w14:textFill>
            <w14:solidFill>
              <w14:schemeClr w14:val="tx1"/>
            </w14:solidFill>
          </w14:textFill>
        </w:rPr>
      </w:pPr>
    </w:p>
    <w:p w14:paraId="11762B0B">
      <w:pPr>
        <w:rPr>
          <w:rFonts w:ascii="仿宋_GB2312" w:eastAsia="仿宋_GB2312"/>
          <w:color w:val="000000" w:themeColor="text1"/>
          <w:szCs w:val="21"/>
          <w14:textFill>
            <w14:solidFill>
              <w14:schemeClr w14:val="tx1"/>
            </w14:solidFill>
          </w14:textFill>
        </w:rPr>
      </w:pPr>
    </w:p>
    <w:p w14:paraId="4CBD70EB">
      <w:pPr>
        <w:pStyle w:val="25"/>
        <w:rPr>
          <w:rFonts w:ascii="仿宋_GB2312" w:eastAsia="仿宋_GB2312"/>
          <w:color w:val="000000" w:themeColor="text1"/>
          <w:szCs w:val="21"/>
          <w14:textFill>
            <w14:solidFill>
              <w14:schemeClr w14:val="tx1"/>
            </w14:solidFill>
          </w14:textFill>
        </w:rPr>
      </w:pPr>
    </w:p>
    <w:p w14:paraId="0D13B611">
      <w:pPr>
        <w:rPr>
          <w:rFonts w:ascii="仿宋_GB2312" w:eastAsia="仿宋_GB2312"/>
          <w:color w:val="000000" w:themeColor="text1"/>
          <w:szCs w:val="21"/>
          <w14:textFill>
            <w14:solidFill>
              <w14:schemeClr w14:val="tx1"/>
            </w14:solidFill>
          </w14:textFill>
        </w:rPr>
      </w:pPr>
    </w:p>
    <w:p w14:paraId="66DEFAFD">
      <w:pPr>
        <w:pStyle w:val="25"/>
        <w:rPr>
          <w:rFonts w:ascii="仿宋_GB2312" w:eastAsia="仿宋_GB2312"/>
          <w:color w:val="000000" w:themeColor="text1"/>
          <w:szCs w:val="21"/>
          <w14:textFill>
            <w14:solidFill>
              <w14:schemeClr w14:val="tx1"/>
            </w14:solidFill>
          </w14:textFill>
        </w:rPr>
      </w:pPr>
    </w:p>
    <w:p w14:paraId="1694A349">
      <w:pPr>
        <w:rPr>
          <w:rFonts w:ascii="仿宋_GB2312" w:eastAsia="仿宋_GB2312"/>
          <w:color w:val="000000" w:themeColor="text1"/>
          <w:szCs w:val="21"/>
          <w14:textFill>
            <w14:solidFill>
              <w14:schemeClr w14:val="tx1"/>
            </w14:solidFill>
          </w14:textFill>
        </w:rPr>
      </w:pPr>
    </w:p>
    <w:p w14:paraId="37784C88">
      <w:pPr>
        <w:pStyle w:val="25"/>
        <w:rPr>
          <w:rFonts w:ascii="仿宋_GB2312" w:eastAsia="仿宋_GB2312"/>
          <w:color w:val="000000" w:themeColor="text1"/>
          <w:szCs w:val="21"/>
          <w14:textFill>
            <w14:solidFill>
              <w14:schemeClr w14:val="tx1"/>
            </w14:solidFill>
          </w14:textFill>
        </w:rPr>
      </w:pPr>
    </w:p>
    <w:p w14:paraId="0FBC017D">
      <w:pPr>
        <w:rPr>
          <w:rFonts w:ascii="仿宋_GB2312" w:eastAsia="仿宋_GB2312"/>
          <w:color w:val="000000" w:themeColor="text1"/>
          <w:szCs w:val="21"/>
          <w14:textFill>
            <w14:solidFill>
              <w14:schemeClr w14:val="tx1"/>
            </w14:solidFill>
          </w14:textFill>
        </w:rPr>
      </w:pPr>
    </w:p>
    <w:p w14:paraId="6B643752">
      <w:pPr>
        <w:pStyle w:val="25"/>
        <w:rPr>
          <w:rFonts w:ascii="仿宋_GB2312" w:eastAsia="仿宋_GB2312"/>
          <w:color w:val="000000" w:themeColor="text1"/>
          <w:szCs w:val="21"/>
          <w14:textFill>
            <w14:solidFill>
              <w14:schemeClr w14:val="tx1"/>
            </w14:solidFill>
          </w14:textFill>
        </w:rPr>
      </w:pPr>
    </w:p>
    <w:p w14:paraId="5D05F181">
      <w:pPr>
        <w:rPr>
          <w:rFonts w:ascii="仿宋_GB2312" w:eastAsia="仿宋_GB2312"/>
          <w:color w:val="000000" w:themeColor="text1"/>
          <w:szCs w:val="21"/>
          <w14:textFill>
            <w14:solidFill>
              <w14:schemeClr w14:val="tx1"/>
            </w14:solidFill>
          </w14:textFill>
        </w:rPr>
      </w:pPr>
    </w:p>
    <w:p w14:paraId="0E862386">
      <w:pPr>
        <w:pStyle w:val="25"/>
        <w:rPr>
          <w:rFonts w:ascii="仿宋_GB2312" w:eastAsia="仿宋_GB2312"/>
          <w:color w:val="000000" w:themeColor="text1"/>
          <w:szCs w:val="21"/>
          <w14:textFill>
            <w14:solidFill>
              <w14:schemeClr w14:val="tx1"/>
            </w14:solidFill>
          </w14:textFill>
        </w:rPr>
      </w:pPr>
    </w:p>
    <w:p w14:paraId="326FE0D9">
      <w:pPr>
        <w:rPr>
          <w:rFonts w:ascii="仿宋_GB2312" w:eastAsia="仿宋_GB2312"/>
          <w:color w:val="000000" w:themeColor="text1"/>
          <w:szCs w:val="21"/>
          <w14:textFill>
            <w14:solidFill>
              <w14:schemeClr w14:val="tx1"/>
            </w14:solidFill>
          </w14:textFill>
        </w:rPr>
      </w:pPr>
    </w:p>
    <w:p w14:paraId="61F58A13">
      <w:pPr>
        <w:pStyle w:val="25"/>
        <w:rPr>
          <w:rFonts w:ascii="仿宋_GB2312" w:eastAsia="仿宋_GB2312"/>
          <w:color w:val="000000" w:themeColor="text1"/>
          <w:szCs w:val="21"/>
          <w14:textFill>
            <w14:solidFill>
              <w14:schemeClr w14:val="tx1"/>
            </w14:solidFill>
          </w14:textFill>
        </w:rPr>
      </w:pPr>
    </w:p>
    <w:p w14:paraId="1EE160F5">
      <w:pPr>
        <w:rPr>
          <w:rFonts w:ascii="仿宋_GB2312" w:eastAsia="仿宋_GB2312"/>
          <w:color w:val="000000" w:themeColor="text1"/>
          <w:szCs w:val="21"/>
          <w14:textFill>
            <w14:solidFill>
              <w14:schemeClr w14:val="tx1"/>
            </w14:solidFill>
          </w14:textFill>
        </w:rPr>
      </w:pPr>
    </w:p>
    <w:p w14:paraId="5FE0594D">
      <w:pPr>
        <w:pStyle w:val="25"/>
        <w:rPr>
          <w:rFonts w:ascii="仿宋_GB2312" w:eastAsia="仿宋_GB2312"/>
          <w:color w:val="000000" w:themeColor="text1"/>
          <w:szCs w:val="21"/>
          <w14:textFill>
            <w14:solidFill>
              <w14:schemeClr w14:val="tx1"/>
            </w14:solidFill>
          </w14:textFill>
        </w:rPr>
      </w:pPr>
    </w:p>
    <w:p w14:paraId="12BFDAEE">
      <w:pPr>
        <w:rPr>
          <w:rFonts w:ascii="仿宋_GB2312" w:eastAsia="仿宋_GB2312"/>
          <w:color w:val="000000" w:themeColor="text1"/>
          <w:szCs w:val="21"/>
          <w14:textFill>
            <w14:solidFill>
              <w14:schemeClr w14:val="tx1"/>
            </w14:solidFill>
          </w14:textFill>
        </w:rPr>
      </w:pPr>
    </w:p>
    <w:p w14:paraId="6E5F5E35">
      <w:pPr>
        <w:pStyle w:val="25"/>
        <w:rPr>
          <w:rFonts w:ascii="仿宋_GB2312" w:eastAsia="仿宋_GB2312"/>
          <w:color w:val="000000" w:themeColor="text1"/>
          <w:szCs w:val="21"/>
          <w14:textFill>
            <w14:solidFill>
              <w14:schemeClr w14:val="tx1"/>
            </w14:solidFill>
          </w14:textFill>
        </w:rPr>
      </w:pPr>
    </w:p>
    <w:p w14:paraId="327E9311">
      <w:pPr>
        <w:rPr>
          <w:rFonts w:ascii="仿宋_GB2312" w:eastAsia="仿宋_GB2312"/>
          <w:color w:val="000000" w:themeColor="text1"/>
          <w:szCs w:val="21"/>
          <w14:textFill>
            <w14:solidFill>
              <w14:schemeClr w14:val="tx1"/>
            </w14:solidFill>
          </w14:textFill>
        </w:rPr>
      </w:pPr>
    </w:p>
    <w:p w14:paraId="3F78F64D">
      <w:pPr>
        <w:pStyle w:val="25"/>
        <w:rPr>
          <w:rFonts w:ascii="仿宋_GB2312" w:eastAsia="仿宋_GB2312"/>
          <w:color w:val="000000" w:themeColor="text1"/>
          <w:szCs w:val="21"/>
          <w14:textFill>
            <w14:solidFill>
              <w14:schemeClr w14:val="tx1"/>
            </w14:solidFill>
          </w14:textFill>
        </w:rPr>
      </w:pPr>
    </w:p>
    <w:p w14:paraId="4660F8A6">
      <w:pPr>
        <w:rPr>
          <w:rFonts w:ascii="仿宋_GB2312" w:eastAsia="仿宋_GB2312"/>
          <w:color w:val="000000" w:themeColor="text1"/>
          <w:szCs w:val="21"/>
          <w14:textFill>
            <w14:solidFill>
              <w14:schemeClr w14:val="tx1"/>
            </w14:solidFill>
          </w14:textFill>
        </w:rPr>
      </w:pPr>
    </w:p>
    <w:p w14:paraId="7EDE3F26">
      <w:pPr>
        <w:pStyle w:val="25"/>
        <w:rPr>
          <w:rFonts w:ascii="仿宋_GB2312" w:eastAsia="仿宋_GB2312"/>
          <w:color w:val="000000" w:themeColor="text1"/>
          <w:szCs w:val="21"/>
          <w14:textFill>
            <w14:solidFill>
              <w14:schemeClr w14:val="tx1"/>
            </w14:solidFill>
          </w14:textFill>
        </w:rPr>
      </w:pPr>
    </w:p>
    <w:p w14:paraId="6D2D710A">
      <w:pPr>
        <w:rPr>
          <w:rFonts w:ascii="仿宋_GB2312" w:eastAsia="仿宋_GB2312"/>
          <w:color w:val="000000" w:themeColor="text1"/>
          <w:szCs w:val="21"/>
          <w14:textFill>
            <w14:solidFill>
              <w14:schemeClr w14:val="tx1"/>
            </w14:solidFill>
          </w14:textFill>
        </w:rPr>
      </w:pPr>
    </w:p>
    <w:p w14:paraId="690FF742">
      <w:pPr>
        <w:pStyle w:val="25"/>
        <w:rPr>
          <w:rFonts w:ascii="仿宋_GB2312" w:eastAsia="仿宋_GB2312"/>
          <w:color w:val="000000" w:themeColor="text1"/>
          <w:szCs w:val="21"/>
          <w14:textFill>
            <w14:solidFill>
              <w14:schemeClr w14:val="tx1"/>
            </w14:solidFill>
          </w14:textFill>
        </w:rPr>
      </w:pPr>
    </w:p>
    <w:p w14:paraId="58C3E216">
      <w:pPr>
        <w:rPr>
          <w:rFonts w:ascii="仿宋_GB2312" w:eastAsia="仿宋_GB2312"/>
          <w:color w:val="000000" w:themeColor="text1"/>
          <w:szCs w:val="21"/>
          <w14:textFill>
            <w14:solidFill>
              <w14:schemeClr w14:val="tx1"/>
            </w14:solidFill>
          </w14:textFill>
        </w:rPr>
      </w:pPr>
    </w:p>
    <w:p w14:paraId="39AD9CED">
      <w:pPr>
        <w:pStyle w:val="25"/>
        <w:rPr>
          <w:rFonts w:ascii="仿宋_GB2312" w:eastAsia="仿宋_GB2312"/>
          <w:color w:val="000000" w:themeColor="text1"/>
          <w:szCs w:val="21"/>
          <w14:textFill>
            <w14:solidFill>
              <w14:schemeClr w14:val="tx1"/>
            </w14:solidFill>
          </w14:textFill>
        </w:rPr>
      </w:pPr>
    </w:p>
    <w:p w14:paraId="5F48C806">
      <w:pPr>
        <w:widowControl/>
        <w:numPr>
          <w:ilvl w:val="0"/>
          <w:numId w:val="0"/>
        </w:numPr>
        <w:tabs>
          <w:tab w:val="left" w:pos="3870"/>
          <w:tab w:val="left" w:pos="4085"/>
        </w:tabs>
        <w:snapToGrid w:val="0"/>
        <w:spacing w:line="460" w:lineRule="exact"/>
        <w:jc w:val="left"/>
        <w:rPr>
          <w:rFonts w:hint="eastAsia" w:ascii="仿宋_GB2312" w:eastAsia="仿宋_GB2312"/>
          <w:color w:val="auto"/>
          <w:sz w:val="24"/>
          <w:highlight w:val="none"/>
        </w:rPr>
      </w:pPr>
      <w:r>
        <w:rPr>
          <w:rFonts w:hint="eastAsia" w:ascii="仿宋_GB2312" w:eastAsia="仿宋_GB2312"/>
          <w:color w:val="auto"/>
          <w:sz w:val="24"/>
          <w:highlight w:val="none"/>
          <w:lang w:eastAsia="zh-CN"/>
        </w:rPr>
        <w:t>（</w:t>
      </w:r>
      <w:r>
        <w:rPr>
          <w:rFonts w:hint="eastAsia" w:ascii="仿宋_GB2312" w:eastAsia="仿宋_GB2312"/>
          <w:color w:val="auto"/>
          <w:sz w:val="24"/>
          <w:highlight w:val="none"/>
          <w:lang w:val="en-US" w:eastAsia="zh-CN"/>
        </w:rPr>
        <w:t>6</w:t>
      </w:r>
      <w:r>
        <w:rPr>
          <w:rFonts w:hint="eastAsia" w:ascii="仿宋_GB2312" w:eastAsia="仿宋_GB2312"/>
          <w:color w:val="auto"/>
          <w:sz w:val="24"/>
          <w:highlight w:val="none"/>
          <w:lang w:eastAsia="zh-CN"/>
        </w:rPr>
        <w:t>）</w:t>
      </w:r>
      <w:r>
        <w:rPr>
          <w:rFonts w:hint="eastAsia" w:ascii="仿宋_GB2312" w:eastAsia="仿宋_GB2312"/>
          <w:color w:val="auto"/>
          <w:sz w:val="24"/>
          <w:highlight w:val="none"/>
          <w:lang w:val="en-US" w:eastAsia="zh-CN"/>
        </w:rPr>
        <w:t>投标人</w:t>
      </w:r>
      <w:r>
        <w:rPr>
          <w:rFonts w:hint="eastAsia" w:ascii="仿宋_GB2312" w:eastAsia="仿宋_GB2312"/>
          <w:color w:val="auto"/>
          <w:sz w:val="24"/>
          <w:highlight w:val="none"/>
        </w:rPr>
        <w:t>具有有效的行政主管部门颁发的《食品经营许可证》（</w:t>
      </w:r>
      <w:r>
        <w:rPr>
          <w:rFonts w:hint="eastAsia" w:ascii="仿宋_GB2312" w:eastAsia="仿宋_GB2312"/>
          <w:b/>
          <w:bCs/>
          <w:color w:val="auto"/>
          <w:sz w:val="24"/>
          <w:highlight w:val="none"/>
        </w:rPr>
        <w:t>必须提供</w:t>
      </w:r>
      <w:r>
        <w:rPr>
          <w:rFonts w:hint="eastAsia" w:ascii="仿宋_GB2312" w:eastAsia="仿宋_GB2312"/>
          <w:color w:val="auto"/>
          <w:sz w:val="24"/>
          <w:highlight w:val="none"/>
        </w:rPr>
        <w:t>）</w:t>
      </w:r>
    </w:p>
    <w:p w14:paraId="2A2C72A8">
      <w:pPr>
        <w:widowControl/>
        <w:numPr>
          <w:ilvl w:val="0"/>
          <w:numId w:val="0"/>
        </w:numPr>
        <w:tabs>
          <w:tab w:val="left" w:pos="3870"/>
          <w:tab w:val="left" w:pos="4085"/>
        </w:tabs>
        <w:snapToGrid w:val="0"/>
        <w:spacing w:line="460" w:lineRule="exact"/>
        <w:ind w:firstLine="480" w:firstLineChars="200"/>
        <w:jc w:val="left"/>
        <w:rPr>
          <w:rFonts w:hint="eastAsia" w:ascii="仿宋_GB2312" w:eastAsia="仿宋_GB2312"/>
          <w:color w:val="auto"/>
          <w:sz w:val="24"/>
          <w:highlight w:val="none"/>
        </w:rPr>
      </w:pPr>
    </w:p>
    <w:p w14:paraId="40750E9E">
      <w:pPr>
        <w:widowControl/>
        <w:numPr>
          <w:ilvl w:val="0"/>
          <w:numId w:val="0"/>
        </w:numPr>
        <w:tabs>
          <w:tab w:val="left" w:pos="3870"/>
          <w:tab w:val="left" w:pos="4085"/>
        </w:tabs>
        <w:snapToGrid w:val="0"/>
        <w:spacing w:line="460" w:lineRule="exact"/>
        <w:jc w:val="left"/>
        <w:rPr>
          <w:rFonts w:hint="eastAsia" w:ascii="仿宋_GB2312" w:eastAsia="仿宋_GB2312"/>
          <w:color w:val="auto"/>
          <w:sz w:val="24"/>
          <w:highlight w:val="none"/>
        </w:rPr>
      </w:pPr>
    </w:p>
    <w:p w14:paraId="0552CBE6">
      <w:pPr>
        <w:rPr>
          <w:rFonts w:ascii="仿宋_GB2312" w:eastAsia="仿宋_GB2312"/>
          <w:color w:val="000000" w:themeColor="text1"/>
          <w:szCs w:val="21"/>
          <w14:textFill>
            <w14:solidFill>
              <w14:schemeClr w14:val="tx1"/>
            </w14:solidFill>
          </w14:textFill>
        </w:rPr>
      </w:pPr>
      <w:r>
        <w:rPr>
          <w:rFonts w:hint="eastAsia" w:ascii="仿宋_GB2312" w:eastAsia="仿宋_GB2312"/>
          <w:b/>
          <w:bCs/>
          <w:color w:val="auto"/>
          <w:sz w:val="32"/>
          <w:szCs w:val="32"/>
          <w:highlight w:val="none"/>
        </w:rPr>
        <w:t>注：第（</w:t>
      </w:r>
      <w:r>
        <w:rPr>
          <w:rFonts w:hint="eastAsia" w:ascii="仿宋_GB2312" w:eastAsia="仿宋_GB2312"/>
          <w:b/>
          <w:bCs/>
          <w:color w:val="auto"/>
          <w:sz w:val="32"/>
          <w:szCs w:val="32"/>
          <w:highlight w:val="none"/>
          <w:lang w:val="en-US" w:eastAsia="zh-CN"/>
        </w:rPr>
        <w:t>6</w:t>
      </w:r>
      <w:r>
        <w:rPr>
          <w:rFonts w:hint="eastAsia" w:ascii="仿宋_GB2312" w:eastAsia="仿宋_GB2312"/>
          <w:b/>
          <w:bCs/>
          <w:color w:val="auto"/>
          <w:sz w:val="32"/>
          <w:szCs w:val="32"/>
          <w:highlight w:val="none"/>
        </w:rPr>
        <w:t>）项必须提供且为PDF格式，并加盖投标人CA电子签章。</w:t>
      </w:r>
    </w:p>
    <w:p w14:paraId="0F9E5F54">
      <w:pPr>
        <w:pStyle w:val="25"/>
        <w:rPr>
          <w:rFonts w:hint="eastAsia" w:eastAsia="仿宋_GB2312"/>
          <w:lang w:eastAsia="zh-CN"/>
        </w:rPr>
        <w:sectPr>
          <w:pgSz w:w="11906" w:h="16838"/>
          <w:pgMar w:top="1440" w:right="707" w:bottom="1440" w:left="1440" w:header="851" w:footer="992" w:gutter="0"/>
          <w:cols w:space="720" w:num="1"/>
          <w:docGrid w:linePitch="312" w:charSpace="0"/>
        </w:sectPr>
      </w:pPr>
    </w:p>
    <w:p w14:paraId="33C06092">
      <w:pPr>
        <w:spacing w:line="276" w:lineRule="auto"/>
        <w:jc w:val="center"/>
        <w:rPr>
          <w:rFonts w:hint="eastAsia" w:ascii="仿宋_GB2312" w:hAnsi="宋体" w:eastAsia="仿宋_GB2312"/>
          <w:b/>
          <w:bCs/>
          <w:sz w:val="56"/>
          <w:szCs w:val="56"/>
        </w:rPr>
      </w:pPr>
      <w:r>
        <w:rPr>
          <w:rFonts w:hint="eastAsia" w:ascii="仿宋_GB2312" w:hAnsi="宋体" w:eastAsia="仿宋_GB2312"/>
          <w:b/>
          <w:bCs/>
          <w:sz w:val="56"/>
          <w:szCs w:val="56"/>
        </w:rPr>
        <w:t xml:space="preserve">   </w:t>
      </w:r>
    </w:p>
    <w:p w14:paraId="18233A41">
      <w:pPr>
        <w:spacing w:line="276" w:lineRule="auto"/>
        <w:jc w:val="center"/>
        <w:rPr>
          <w:rFonts w:hint="eastAsia" w:ascii="仿宋_GB2312" w:hAnsi="宋体" w:eastAsia="仿宋_GB2312"/>
          <w:b/>
          <w:bCs/>
          <w:sz w:val="56"/>
          <w:szCs w:val="56"/>
        </w:rPr>
      </w:pPr>
    </w:p>
    <w:p w14:paraId="09762567">
      <w:pPr>
        <w:spacing w:line="276" w:lineRule="auto"/>
        <w:jc w:val="center"/>
        <w:rPr>
          <w:rFonts w:hint="eastAsia" w:ascii="仿宋_GB2312" w:hAnsi="宋体" w:eastAsia="仿宋_GB2312"/>
          <w:b/>
          <w:bCs/>
          <w:sz w:val="56"/>
          <w:szCs w:val="56"/>
        </w:rPr>
      </w:pPr>
    </w:p>
    <w:p w14:paraId="21B525AC">
      <w:pPr>
        <w:spacing w:line="276" w:lineRule="auto"/>
        <w:jc w:val="center"/>
        <w:rPr>
          <w:rFonts w:hint="eastAsia" w:ascii="仿宋_GB2312" w:hAnsi="宋体" w:eastAsia="仿宋_GB2312"/>
          <w:b/>
          <w:bCs/>
          <w:sz w:val="56"/>
          <w:szCs w:val="56"/>
        </w:rPr>
      </w:pPr>
    </w:p>
    <w:p w14:paraId="3AA1297E">
      <w:pPr>
        <w:spacing w:line="276" w:lineRule="auto"/>
        <w:rPr>
          <w:rFonts w:hint="eastAsia" w:ascii="仿宋_GB2312" w:hAnsi="宋体" w:eastAsia="仿宋_GB2312"/>
          <w:b/>
          <w:bCs/>
          <w:sz w:val="56"/>
          <w:szCs w:val="56"/>
        </w:rPr>
      </w:pPr>
    </w:p>
    <w:p w14:paraId="6CB8259A">
      <w:pPr>
        <w:spacing w:line="276" w:lineRule="auto"/>
        <w:rPr>
          <w:rFonts w:hint="eastAsia" w:ascii="仿宋_GB2312" w:hAnsi="宋体" w:eastAsia="仿宋_GB2312"/>
          <w:b/>
          <w:bCs/>
          <w:sz w:val="56"/>
          <w:szCs w:val="56"/>
        </w:rPr>
      </w:pPr>
    </w:p>
    <w:p w14:paraId="3B0BE7EA">
      <w:pPr>
        <w:spacing w:line="276" w:lineRule="auto"/>
        <w:rPr>
          <w:rFonts w:hint="eastAsia" w:ascii="仿宋_GB2312" w:hAnsi="宋体" w:eastAsia="仿宋_GB2312"/>
          <w:b/>
          <w:bCs/>
          <w:sz w:val="56"/>
          <w:szCs w:val="56"/>
        </w:rPr>
      </w:pPr>
    </w:p>
    <w:p w14:paraId="7E739156">
      <w:pPr>
        <w:spacing w:line="276" w:lineRule="auto"/>
        <w:jc w:val="center"/>
        <w:rPr>
          <w:rFonts w:hint="eastAsia" w:ascii="仿宋_GB2312" w:hAnsi="宋体" w:eastAsia="仿宋_GB2312"/>
          <w:b/>
          <w:bCs/>
          <w:sz w:val="56"/>
          <w:szCs w:val="56"/>
        </w:rPr>
      </w:pPr>
      <w:r>
        <w:rPr>
          <w:rFonts w:hint="eastAsia" w:ascii="仿宋_GB2312" w:hAnsi="宋体" w:eastAsia="仿宋_GB2312"/>
          <w:b/>
          <w:bCs/>
          <w:sz w:val="56"/>
          <w:szCs w:val="56"/>
        </w:rPr>
        <w:t>二、报  价 要 求 文  件  格  式</w:t>
      </w:r>
    </w:p>
    <w:p w14:paraId="15116258">
      <w:pPr>
        <w:snapToGrid w:val="0"/>
        <w:spacing w:before="50" w:after="50"/>
        <w:rPr>
          <w:rFonts w:ascii="仿宋_GB2312" w:eastAsia="仿宋_GB2312"/>
          <w:bCs/>
          <w:sz w:val="30"/>
          <w:szCs w:val="30"/>
        </w:rPr>
      </w:pPr>
    </w:p>
    <w:p w14:paraId="66AFFA78">
      <w:pPr>
        <w:snapToGrid w:val="0"/>
        <w:spacing w:before="50" w:after="50"/>
        <w:rPr>
          <w:rFonts w:ascii="仿宋_GB2312" w:eastAsia="仿宋_GB2312"/>
          <w:bCs/>
          <w:sz w:val="30"/>
          <w:szCs w:val="30"/>
        </w:rPr>
        <w:sectPr>
          <w:pgSz w:w="11906" w:h="16838"/>
          <w:pgMar w:top="1440" w:right="1440" w:bottom="1440" w:left="1440" w:header="851" w:footer="992" w:gutter="0"/>
          <w:cols w:space="720" w:num="1"/>
          <w:docGrid w:linePitch="312" w:charSpace="0"/>
        </w:sectPr>
      </w:pPr>
    </w:p>
    <w:p w14:paraId="2B603A49">
      <w:pPr>
        <w:snapToGrid w:val="0"/>
        <w:spacing w:before="50" w:after="50" w:line="400" w:lineRule="exact"/>
        <w:rPr>
          <w:rFonts w:ascii="仿宋_GB2312" w:eastAsia="仿宋_GB2312"/>
          <w:b/>
          <w:bCs/>
          <w:sz w:val="24"/>
        </w:rPr>
      </w:pPr>
      <w:r>
        <w:rPr>
          <w:rFonts w:hint="eastAsia" w:ascii="仿宋_GB2312" w:eastAsia="仿宋_GB2312"/>
          <w:b/>
          <w:bCs/>
          <w:sz w:val="24"/>
        </w:rPr>
        <w:t>报价要求文件目录：</w:t>
      </w:r>
    </w:p>
    <w:p w14:paraId="015C2421">
      <w:pPr>
        <w:snapToGrid w:val="0"/>
        <w:spacing w:before="50" w:after="50" w:line="400" w:lineRule="exact"/>
        <w:rPr>
          <w:rFonts w:ascii="仿宋_GB2312" w:eastAsia="仿宋_GB2312"/>
          <w:b/>
          <w:bCs/>
          <w:szCs w:val="21"/>
        </w:rPr>
      </w:pPr>
    </w:p>
    <w:p w14:paraId="78AEF46B">
      <w:pPr>
        <w:tabs>
          <w:tab w:val="left" w:pos="3870"/>
          <w:tab w:val="left" w:pos="4085"/>
        </w:tabs>
        <w:snapToGrid w:val="0"/>
        <w:jc w:val="center"/>
        <w:rPr>
          <w:rFonts w:ascii="仿宋_GB2312" w:eastAsia="仿宋_GB2312"/>
          <w:sz w:val="36"/>
          <w:szCs w:val="36"/>
        </w:rPr>
      </w:pPr>
    </w:p>
    <w:p w14:paraId="7EEFDE53">
      <w:pPr>
        <w:spacing w:line="276" w:lineRule="auto"/>
        <w:jc w:val="center"/>
        <w:rPr>
          <w:rFonts w:ascii="仿宋_GB2312" w:eastAsia="仿宋_GB2312"/>
          <w:sz w:val="44"/>
          <w:szCs w:val="44"/>
        </w:rPr>
      </w:pPr>
      <w:r>
        <w:rPr>
          <w:rFonts w:hint="eastAsia" w:ascii="仿宋_GB2312" w:eastAsia="仿宋_GB2312"/>
          <w:sz w:val="44"/>
          <w:szCs w:val="44"/>
        </w:rPr>
        <w:t>目    录</w:t>
      </w:r>
    </w:p>
    <w:p w14:paraId="6A0FD329">
      <w:pPr>
        <w:spacing w:line="360" w:lineRule="auto"/>
        <w:ind w:firstLine="480" w:firstLineChars="200"/>
        <w:rPr>
          <w:rFonts w:ascii="仿宋_GB2312" w:eastAsia="仿宋_GB2312" w:cs="Courier New"/>
          <w:sz w:val="24"/>
        </w:rPr>
      </w:pPr>
      <w:r>
        <w:rPr>
          <w:rFonts w:hint="eastAsia" w:ascii="仿宋_GB2312" w:eastAsia="仿宋_GB2312" w:cs="Courier New"/>
          <w:sz w:val="24"/>
        </w:rPr>
        <w:t>（1）开标一览表（</w:t>
      </w:r>
      <w:r>
        <w:rPr>
          <w:rFonts w:hint="eastAsia" w:ascii="仿宋_GB2312" w:eastAsia="仿宋_GB2312"/>
          <w:b/>
          <w:bCs/>
          <w:sz w:val="24"/>
        </w:rPr>
        <w:t>必须提供</w:t>
      </w:r>
      <w:r>
        <w:rPr>
          <w:rFonts w:hint="eastAsia" w:ascii="仿宋_GB2312" w:eastAsia="仿宋_GB2312" w:cs="Courier New"/>
          <w:sz w:val="24"/>
        </w:rPr>
        <w:t>）…………………………………………………………</w:t>
      </w:r>
    </w:p>
    <w:p w14:paraId="4EA60B0A">
      <w:pPr>
        <w:spacing w:line="360" w:lineRule="auto"/>
        <w:ind w:firstLine="1080" w:firstLineChars="450"/>
        <w:rPr>
          <w:rFonts w:ascii="仿宋_GB2312" w:eastAsia="仿宋_GB2312" w:cs="Courier New"/>
          <w:sz w:val="24"/>
        </w:rPr>
      </w:pPr>
    </w:p>
    <w:p w14:paraId="319364A4">
      <w:pPr>
        <w:spacing w:line="360" w:lineRule="auto"/>
        <w:ind w:firstLine="424" w:firstLineChars="177"/>
        <w:rPr>
          <w:rFonts w:ascii="仿宋_GB2312" w:eastAsia="仿宋_GB2312" w:cs="Courier New"/>
          <w:sz w:val="24"/>
        </w:rPr>
      </w:pPr>
      <w:r>
        <w:rPr>
          <w:rFonts w:hint="eastAsia" w:ascii="仿宋_GB2312" w:eastAsia="仿宋_GB2312" w:cs="Courier New"/>
          <w:sz w:val="24"/>
        </w:rPr>
        <w:t>（</w:t>
      </w:r>
      <w:r>
        <w:rPr>
          <w:rFonts w:ascii="仿宋_GB2312" w:eastAsia="仿宋_GB2312" w:cs="Courier New"/>
          <w:sz w:val="24"/>
        </w:rPr>
        <w:t>2</w:t>
      </w:r>
      <w:r>
        <w:rPr>
          <w:rFonts w:hint="eastAsia" w:ascii="仿宋_GB2312" w:eastAsia="仿宋_GB2312" w:cs="Courier New"/>
          <w:sz w:val="24"/>
        </w:rPr>
        <w:t>）投标报价明细表</w:t>
      </w:r>
      <w:r>
        <w:rPr>
          <w:rFonts w:hint="eastAsia" w:ascii="仿宋_GB2312" w:eastAsia="仿宋_GB2312" w:cs="Courier New"/>
          <w:b/>
          <w:bCs/>
          <w:sz w:val="24"/>
        </w:rPr>
        <w:t>（必须提供）</w:t>
      </w:r>
      <w:r>
        <w:rPr>
          <w:rFonts w:hint="eastAsia" w:ascii="仿宋_GB2312" w:eastAsia="仿宋_GB2312" w:cs="Courier New"/>
          <w:sz w:val="24"/>
        </w:rPr>
        <w:t>……………………………………………………</w:t>
      </w:r>
    </w:p>
    <w:p w14:paraId="616109A7">
      <w:pPr>
        <w:snapToGrid w:val="0"/>
        <w:spacing w:before="120" w:beforeLines="50" w:after="50" w:line="320" w:lineRule="exact"/>
        <w:jc w:val="center"/>
        <w:rPr>
          <w:rFonts w:ascii="仿宋_GB2312" w:eastAsia="仿宋_GB2312"/>
          <w:sz w:val="30"/>
          <w:szCs w:val="30"/>
        </w:rPr>
        <w:sectPr>
          <w:pgSz w:w="11906" w:h="16838"/>
          <w:pgMar w:top="1440" w:right="1440" w:bottom="1440" w:left="1440" w:header="851" w:footer="992" w:gutter="0"/>
          <w:cols w:space="720" w:num="1"/>
          <w:docGrid w:linePitch="312" w:charSpace="0"/>
        </w:sectPr>
      </w:pPr>
    </w:p>
    <w:p w14:paraId="027B87DF">
      <w:pPr>
        <w:spacing w:line="276" w:lineRule="auto"/>
        <w:jc w:val="left"/>
        <w:rPr>
          <w:rFonts w:ascii="仿宋_GB2312" w:hAnsi="Courier New" w:eastAsia="仿宋_GB2312" w:cs="Courier New"/>
          <w:b/>
          <w:sz w:val="24"/>
        </w:rPr>
      </w:pPr>
      <w:r>
        <w:rPr>
          <w:rFonts w:hint="eastAsia" w:ascii="仿宋_GB2312" w:hAnsi="Courier New" w:eastAsia="仿宋_GB2312" w:cs="Courier New"/>
          <w:b/>
          <w:sz w:val="24"/>
        </w:rPr>
        <w:t>（1）开标一览表格式（必须提供）：</w:t>
      </w:r>
    </w:p>
    <w:p w14:paraId="77E72262">
      <w:pPr>
        <w:snapToGrid w:val="0"/>
        <w:spacing w:before="50" w:after="50" w:line="400" w:lineRule="exact"/>
        <w:jc w:val="center"/>
        <w:rPr>
          <w:rFonts w:ascii="仿宋_GB2312" w:eastAsia="仿宋_GB2312"/>
          <w:b/>
          <w:bCs/>
          <w:sz w:val="32"/>
          <w:szCs w:val="32"/>
        </w:rPr>
      </w:pPr>
      <w:r>
        <w:rPr>
          <w:rFonts w:hint="eastAsia" w:ascii="仿宋_GB2312" w:eastAsia="仿宋_GB2312"/>
          <w:b/>
          <w:bCs/>
          <w:sz w:val="32"/>
          <w:szCs w:val="32"/>
        </w:rPr>
        <w:t>开标一览表</w:t>
      </w:r>
    </w:p>
    <w:p w14:paraId="294E4267">
      <w:pPr>
        <w:snapToGrid w:val="0"/>
        <w:spacing w:before="50" w:after="50" w:line="400" w:lineRule="exact"/>
        <w:jc w:val="center"/>
        <w:rPr>
          <w:rFonts w:ascii="仿宋_GB2312" w:eastAsia="仿宋_GB2312"/>
          <w:b/>
          <w:sz w:val="30"/>
        </w:rPr>
      </w:pP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1"/>
        <w:gridCol w:w="7610"/>
      </w:tblGrid>
      <w:tr w14:paraId="073FC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1" w:hRule="atLeast"/>
          <w:jc w:val="center"/>
        </w:trPr>
        <w:tc>
          <w:tcPr>
            <w:tcW w:w="1511" w:type="dxa"/>
            <w:tcBorders>
              <w:top w:val="single" w:color="auto" w:sz="4" w:space="0"/>
              <w:left w:val="single" w:color="auto" w:sz="4" w:space="0"/>
              <w:bottom w:val="single" w:color="auto" w:sz="4" w:space="0"/>
              <w:right w:val="single" w:color="auto" w:sz="4" w:space="0"/>
            </w:tcBorders>
            <w:noWrap w:val="0"/>
            <w:vAlign w:val="center"/>
          </w:tcPr>
          <w:p w14:paraId="7DED244C">
            <w:pPr>
              <w:spacing w:line="276" w:lineRule="auto"/>
              <w:ind w:right="-6" w:rightChars="-3"/>
              <w:jc w:val="center"/>
              <w:rPr>
                <w:rFonts w:hint="eastAsia" w:ascii="仿宋_GB2312" w:hAnsi="宋体" w:eastAsia="仿宋_GB2312"/>
                <w:color w:val="auto"/>
                <w:sz w:val="24"/>
              </w:rPr>
            </w:pPr>
            <w:r>
              <w:rPr>
                <w:rFonts w:hint="eastAsia" w:ascii="仿宋_GB2312" w:hAnsi="宋体" w:eastAsia="仿宋_GB2312"/>
                <w:color w:val="auto"/>
                <w:sz w:val="24"/>
              </w:rPr>
              <w:t>项目名称</w:t>
            </w:r>
          </w:p>
        </w:tc>
        <w:tc>
          <w:tcPr>
            <w:tcW w:w="7610" w:type="dxa"/>
            <w:tcBorders>
              <w:top w:val="single" w:color="auto" w:sz="4" w:space="0"/>
              <w:left w:val="single" w:color="auto" w:sz="4" w:space="0"/>
              <w:bottom w:val="single" w:color="auto" w:sz="4" w:space="0"/>
              <w:right w:val="single" w:color="auto" w:sz="4" w:space="0"/>
            </w:tcBorders>
            <w:noWrap w:val="0"/>
            <w:vAlign w:val="center"/>
          </w:tcPr>
          <w:p w14:paraId="0610D669">
            <w:pPr>
              <w:spacing w:line="276" w:lineRule="auto"/>
              <w:ind w:right="-611" w:rightChars="-291"/>
              <w:jc w:val="center"/>
              <w:rPr>
                <w:rFonts w:hint="eastAsia" w:ascii="仿宋_GB2312" w:hAnsi="宋体" w:eastAsia="仿宋_GB2312"/>
                <w:color w:val="auto"/>
                <w:sz w:val="24"/>
              </w:rPr>
            </w:pPr>
          </w:p>
        </w:tc>
      </w:tr>
      <w:tr w14:paraId="0142F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511" w:type="dxa"/>
            <w:tcBorders>
              <w:top w:val="single" w:color="auto" w:sz="4" w:space="0"/>
              <w:left w:val="single" w:color="auto" w:sz="4" w:space="0"/>
              <w:bottom w:val="single" w:color="auto" w:sz="4" w:space="0"/>
              <w:right w:val="single" w:color="auto" w:sz="4" w:space="0"/>
            </w:tcBorders>
            <w:noWrap w:val="0"/>
            <w:vAlign w:val="center"/>
          </w:tcPr>
          <w:p w14:paraId="5F678292">
            <w:pPr>
              <w:spacing w:line="276" w:lineRule="auto"/>
              <w:ind w:right="-6" w:rightChars="-3"/>
              <w:jc w:val="center"/>
              <w:rPr>
                <w:rFonts w:ascii="仿宋_GB2312" w:eastAsia="仿宋_GB2312"/>
                <w:color w:val="auto"/>
                <w:sz w:val="24"/>
              </w:rPr>
            </w:pPr>
            <w:r>
              <w:rPr>
                <w:rFonts w:hint="eastAsia" w:ascii="仿宋_GB2312" w:eastAsia="仿宋_GB2312"/>
                <w:color w:val="auto"/>
                <w:sz w:val="24"/>
              </w:rPr>
              <w:t>项目编号</w:t>
            </w:r>
          </w:p>
        </w:tc>
        <w:tc>
          <w:tcPr>
            <w:tcW w:w="7610" w:type="dxa"/>
            <w:tcBorders>
              <w:top w:val="single" w:color="auto" w:sz="4" w:space="0"/>
              <w:left w:val="single" w:color="auto" w:sz="4" w:space="0"/>
              <w:bottom w:val="single" w:color="auto" w:sz="4" w:space="0"/>
              <w:right w:val="single" w:color="auto" w:sz="4" w:space="0"/>
            </w:tcBorders>
            <w:noWrap w:val="0"/>
            <w:vAlign w:val="center"/>
          </w:tcPr>
          <w:p w14:paraId="28C22E1B">
            <w:pPr>
              <w:widowControl/>
              <w:spacing w:line="276" w:lineRule="auto"/>
              <w:ind w:right="-611" w:rightChars="-291"/>
              <w:jc w:val="left"/>
              <w:rPr>
                <w:rFonts w:hint="eastAsia" w:ascii="仿宋_GB2312" w:hAnsi="宋体" w:eastAsia="仿宋_GB2312" w:cs="宋体"/>
                <w:color w:val="auto"/>
                <w:sz w:val="24"/>
              </w:rPr>
            </w:pPr>
          </w:p>
        </w:tc>
      </w:tr>
      <w:tr w14:paraId="19871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6" w:hRule="atLeast"/>
          <w:jc w:val="center"/>
        </w:trPr>
        <w:tc>
          <w:tcPr>
            <w:tcW w:w="1511" w:type="dxa"/>
            <w:noWrap w:val="0"/>
            <w:vAlign w:val="center"/>
          </w:tcPr>
          <w:p w14:paraId="3345E511">
            <w:pPr>
              <w:spacing w:line="276" w:lineRule="auto"/>
              <w:ind w:right="-6" w:rightChars="-3"/>
              <w:jc w:val="center"/>
              <w:rPr>
                <w:rFonts w:hint="eastAsia" w:ascii="仿宋_GB2312" w:hAnsi="宋体" w:eastAsia="仿宋_GB2312"/>
                <w:color w:val="auto"/>
                <w:sz w:val="24"/>
              </w:rPr>
            </w:pPr>
            <w:r>
              <w:rPr>
                <w:rFonts w:hint="eastAsia" w:ascii="仿宋_GB2312" w:hAnsi="宋体" w:eastAsia="仿宋_GB2312"/>
                <w:b/>
                <w:bCs/>
                <w:color w:val="auto"/>
                <w:sz w:val="24"/>
                <w:highlight w:val="none"/>
              </w:rPr>
              <w:t>折扣百分比（</w:t>
            </w:r>
            <w:r>
              <w:rPr>
                <w:rFonts w:ascii="仿宋_GB2312" w:hAnsi="宋体" w:eastAsia="仿宋_GB2312"/>
                <w:b/>
                <w:bCs/>
                <w:color w:val="auto"/>
                <w:sz w:val="24"/>
                <w:highlight w:val="none"/>
              </w:rPr>
              <w:t>%</w:t>
            </w:r>
            <w:r>
              <w:rPr>
                <w:rFonts w:hint="eastAsia" w:ascii="仿宋_GB2312" w:hAnsi="宋体" w:eastAsia="仿宋_GB2312"/>
                <w:b/>
                <w:bCs/>
                <w:color w:val="auto"/>
                <w:sz w:val="24"/>
                <w:highlight w:val="none"/>
              </w:rPr>
              <w:t>）</w:t>
            </w:r>
          </w:p>
        </w:tc>
        <w:tc>
          <w:tcPr>
            <w:tcW w:w="7610" w:type="dxa"/>
            <w:noWrap w:val="0"/>
            <w:vAlign w:val="center"/>
          </w:tcPr>
          <w:p w14:paraId="3283D9EB">
            <w:pPr>
              <w:spacing w:line="276" w:lineRule="auto"/>
              <w:ind w:right="-611" w:rightChars="-291" w:firstLine="2650" w:firstLineChars="1100"/>
              <w:rPr>
                <w:rFonts w:hint="eastAsia" w:ascii="仿宋_GB2312" w:hAnsi="宋体" w:eastAsia="仿宋_GB2312"/>
                <w:color w:val="auto"/>
                <w:sz w:val="24"/>
              </w:rPr>
            </w:pPr>
            <w:r>
              <w:rPr>
                <w:rFonts w:ascii="仿宋_GB2312" w:hAnsi="宋体" w:eastAsia="仿宋_GB2312"/>
                <w:b/>
                <w:bCs/>
                <w:color w:val="auto"/>
                <w:sz w:val="24"/>
                <w:highlight w:val="none"/>
                <w:u w:val="single"/>
              </w:rPr>
              <w:t xml:space="preserve">          </w:t>
            </w:r>
            <w:r>
              <w:rPr>
                <w:rFonts w:ascii="仿宋_GB2312" w:hAnsi="宋体" w:eastAsia="仿宋_GB2312"/>
                <w:b/>
                <w:bCs/>
                <w:color w:val="auto"/>
                <w:sz w:val="24"/>
                <w:highlight w:val="none"/>
              </w:rPr>
              <w:t>%</w:t>
            </w:r>
          </w:p>
        </w:tc>
      </w:tr>
      <w:tr w14:paraId="406A0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511" w:type="dxa"/>
            <w:noWrap w:val="0"/>
            <w:vAlign w:val="center"/>
          </w:tcPr>
          <w:p w14:paraId="7B6A6770">
            <w:pPr>
              <w:spacing w:line="276" w:lineRule="auto"/>
              <w:ind w:right="-6" w:rightChars="-3"/>
              <w:jc w:val="center"/>
              <w:rPr>
                <w:rFonts w:hint="eastAsia" w:ascii="仿宋_GB2312" w:hAnsi="宋体" w:eastAsia="仿宋_GB2312"/>
                <w:color w:val="auto"/>
                <w:sz w:val="24"/>
              </w:rPr>
            </w:pPr>
            <w:r>
              <w:rPr>
                <w:rFonts w:hint="eastAsia" w:ascii="仿宋_GB2312" w:hAnsi="宋体" w:eastAsia="仿宋_GB2312"/>
                <w:b/>
                <w:bCs/>
                <w:color w:val="auto"/>
                <w:sz w:val="24"/>
                <w:highlight w:val="none"/>
              </w:rPr>
              <w:t>报价说明</w:t>
            </w:r>
          </w:p>
        </w:tc>
        <w:tc>
          <w:tcPr>
            <w:tcW w:w="7610" w:type="dxa"/>
            <w:noWrap w:val="0"/>
            <w:vAlign w:val="center"/>
          </w:tcPr>
          <w:p w14:paraId="60624A41">
            <w:pPr>
              <w:numPr>
                <w:ilvl w:val="0"/>
                <w:numId w:val="0"/>
              </w:numPr>
              <w:spacing w:line="276" w:lineRule="auto"/>
              <w:jc w:val="left"/>
              <w:rPr>
                <w:rFonts w:hint="eastAsia" w:ascii="仿宋_GB2312" w:eastAsia="仿宋_GB2312"/>
                <w:b/>
                <w:color w:val="auto"/>
                <w:sz w:val="24"/>
                <w:highlight w:val="none"/>
              </w:rPr>
            </w:pPr>
            <w:r>
              <w:rPr>
                <w:rFonts w:hint="eastAsia" w:ascii="仿宋_GB2312" w:eastAsia="仿宋_GB2312"/>
                <w:b/>
                <w:color w:val="auto"/>
                <w:sz w:val="24"/>
                <w:highlight w:val="none"/>
                <w:lang w:val="en-US" w:eastAsia="zh-CN"/>
              </w:rPr>
              <w:t>1.</w:t>
            </w:r>
            <w:r>
              <w:rPr>
                <w:rFonts w:hint="eastAsia" w:ascii="仿宋_GB2312" w:eastAsia="仿宋_GB2312"/>
                <w:b/>
                <w:color w:val="auto"/>
                <w:sz w:val="24"/>
                <w:highlight w:val="none"/>
              </w:rPr>
              <w:t>以柳州市发改委网站每日公布的重要民生商品平均价格采集表（http://fgw.liuzhou.gov.cn/wsbs/ggfw/jgqs/）作为食品原材料价格依据。对柳州市发改委网站每日公布的重要民生商品平均价格采集表未涵盖的食材以市内古亭山农贸市场、华保农贸市场（二选一）进行市场询价，作为食品原材料价格依据，乳制品、调味品类以市内大型超市进行市场询价，作为食品原材料价格依据</w:t>
            </w:r>
            <w:r>
              <w:rPr>
                <w:rFonts w:hint="eastAsia" w:ascii="仿宋_GB2312" w:eastAsia="仿宋_GB2312"/>
                <w:b/>
                <w:color w:val="auto"/>
                <w:sz w:val="24"/>
                <w:highlight w:val="none"/>
                <w:lang w:eastAsia="zh-CN"/>
              </w:rPr>
              <w:t>。</w:t>
            </w:r>
            <w:r>
              <w:rPr>
                <w:rFonts w:hint="eastAsia" w:ascii="仿宋_GB2312" w:eastAsia="仿宋_GB2312"/>
                <w:b/>
                <w:color w:val="auto"/>
                <w:sz w:val="24"/>
                <w:highlight w:val="none"/>
              </w:rPr>
              <w:t>投标人按货物的</w:t>
            </w:r>
            <w:r>
              <w:rPr>
                <w:rFonts w:hint="eastAsia" w:ascii="仿宋_GB2312" w:eastAsia="仿宋_GB2312"/>
                <w:b/>
                <w:color w:val="auto"/>
                <w:sz w:val="24"/>
                <w:highlight w:val="none"/>
                <w:lang w:eastAsia="zh-CN"/>
              </w:rPr>
              <w:t>参考价格</w:t>
            </w:r>
            <w:r>
              <w:rPr>
                <w:rFonts w:hint="eastAsia" w:ascii="仿宋_GB2312" w:eastAsia="仿宋_GB2312"/>
                <w:b/>
                <w:color w:val="auto"/>
                <w:sz w:val="24"/>
                <w:highlight w:val="none"/>
              </w:rPr>
              <w:t>报</w:t>
            </w:r>
            <w:r>
              <w:rPr>
                <w:rFonts w:hint="eastAsia" w:ascii="仿宋_GB2312" w:eastAsia="仿宋_GB2312"/>
                <w:b/>
                <w:color w:val="auto"/>
                <w:sz w:val="24"/>
                <w:highlight w:val="none"/>
                <w:lang w:eastAsia="zh-CN"/>
              </w:rPr>
              <w:t>折扣百分比，所有货物的折扣百分比一致</w:t>
            </w:r>
            <w:r>
              <w:rPr>
                <w:rFonts w:hint="eastAsia" w:ascii="仿宋_GB2312" w:eastAsia="仿宋_GB2312"/>
                <w:b/>
                <w:color w:val="auto"/>
                <w:sz w:val="24"/>
                <w:highlight w:val="none"/>
              </w:rPr>
              <w:t>；</w:t>
            </w:r>
          </w:p>
          <w:p w14:paraId="0DDD5B79">
            <w:pPr>
              <w:numPr>
                <w:ilvl w:val="0"/>
                <w:numId w:val="0"/>
              </w:numPr>
              <w:spacing w:line="276" w:lineRule="auto"/>
              <w:ind w:left="0" w:leftChars="0" w:firstLine="0" w:firstLineChars="0"/>
              <w:jc w:val="left"/>
              <w:rPr>
                <w:rFonts w:hint="eastAsia" w:ascii="仿宋_GB2312" w:hAnsi="宋体" w:eastAsia="仿宋_GB2312"/>
                <w:color w:val="auto"/>
                <w:sz w:val="24"/>
              </w:rPr>
            </w:pPr>
            <w:r>
              <w:rPr>
                <w:rFonts w:hint="eastAsia" w:ascii="仿宋_GB2312" w:hAnsi="Times New Roman" w:eastAsia="仿宋_GB2312" w:cs="Times New Roman"/>
                <w:b/>
                <w:bCs w:val="0"/>
                <w:color w:val="auto"/>
                <w:sz w:val="24"/>
                <w:highlight w:val="none"/>
                <w:u w:val="none"/>
              </w:rPr>
              <w:t>2.折扣百分比的解释：如打9折，则填写的折扣百分比为90%；打8.5折，则填写的折扣百分比为85%，以此类推。</w:t>
            </w:r>
          </w:p>
        </w:tc>
      </w:tr>
    </w:tbl>
    <w:p w14:paraId="2F9BBE98">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注：1.</w:t>
      </w:r>
      <w:r>
        <w:rPr>
          <w:rFonts w:hint="eastAsia" w:ascii="仿宋_GB2312" w:eastAsia="仿宋_GB2312"/>
          <w:b/>
          <w:sz w:val="24"/>
        </w:rPr>
        <w:t>此项材料必须</w:t>
      </w:r>
      <w:r>
        <w:rPr>
          <w:rFonts w:hint="eastAsia" w:ascii="仿宋_GB2312" w:hAnsi="宋体" w:eastAsia="仿宋_GB2312"/>
          <w:b/>
          <w:bCs/>
          <w:sz w:val="24"/>
        </w:rPr>
        <w:t>以PDF格式上传；</w:t>
      </w:r>
    </w:p>
    <w:p w14:paraId="603622E6">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2.报价一经涂改，应在涂改处加盖投标人CA电子签章或者由法定代表人或授权委托代理人签字或盖章，否则其投标作无效标处理；</w:t>
      </w:r>
    </w:p>
    <w:p w14:paraId="1DB18F90">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3.投标费用包括采购需求中“</w:t>
      </w:r>
      <w:r>
        <w:rPr>
          <w:rFonts w:hint="eastAsia" w:ascii="仿宋_GB2312" w:hAnsi="宋体" w:eastAsia="仿宋_GB2312" w:cs="Arial"/>
          <w:b/>
          <w:bCs/>
          <w:sz w:val="24"/>
        </w:rPr>
        <w:t>报价要求</w:t>
      </w:r>
      <w:r>
        <w:rPr>
          <w:rFonts w:hint="eastAsia" w:ascii="仿宋_GB2312" w:eastAsia="仿宋_GB2312"/>
          <w:b/>
          <w:bCs/>
          <w:sz w:val="24"/>
        </w:rPr>
        <w:t>”中的所有费用；</w:t>
      </w:r>
    </w:p>
    <w:p w14:paraId="04A048D8">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4.以上报价应与“投标报价明细表”中的“折扣百分比”相一致。</w:t>
      </w:r>
    </w:p>
    <w:p w14:paraId="11661AEA">
      <w:pPr>
        <w:snapToGrid w:val="0"/>
        <w:spacing w:before="50" w:after="50" w:line="400" w:lineRule="exact"/>
        <w:ind w:firstLine="723" w:firstLineChars="200"/>
        <w:jc w:val="left"/>
        <w:rPr>
          <w:rFonts w:ascii="仿宋_GB2312" w:eastAsia="仿宋_GB2312"/>
          <w:b/>
          <w:bCs/>
          <w:sz w:val="36"/>
          <w:szCs w:val="36"/>
        </w:rPr>
      </w:pPr>
    </w:p>
    <w:p w14:paraId="3E2FF4B4">
      <w:pPr>
        <w:snapToGrid w:val="0"/>
        <w:spacing w:line="400" w:lineRule="exact"/>
        <w:ind w:firstLine="420" w:firstLineChars="200"/>
        <w:rPr>
          <w:rFonts w:ascii="仿宋_GB2312" w:eastAsia="仿宋_GB2312"/>
          <w:szCs w:val="21"/>
        </w:rPr>
      </w:pPr>
      <w:r>
        <w:rPr>
          <w:rFonts w:hint="eastAsia" w:ascii="仿宋_GB2312" w:eastAsia="仿宋_GB2312"/>
          <w:szCs w:val="21"/>
        </w:rPr>
        <w:t xml:space="preserve">         </w:t>
      </w:r>
    </w:p>
    <w:p w14:paraId="21839466">
      <w:pPr>
        <w:snapToGrid w:val="0"/>
        <w:spacing w:line="400" w:lineRule="exact"/>
        <w:ind w:firstLine="420" w:firstLineChars="200"/>
        <w:rPr>
          <w:rFonts w:ascii="仿宋_GB2312" w:eastAsia="仿宋_GB2312"/>
          <w:szCs w:val="21"/>
        </w:rPr>
      </w:pPr>
    </w:p>
    <w:p w14:paraId="1C9A7655">
      <w:pPr>
        <w:snapToGrid w:val="0"/>
        <w:spacing w:line="400" w:lineRule="exact"/>
        <w:ind w:firstLine="420" w:firstLineChars="200"/>
        <w:rPr>
          <w:rFonts w:ascii="仿宋_GB2312" w:eastAsia="仿宋_GB2312"/>
          <w:szCs w:val="21"/>
        </w:rPr>
      </w:pPr>
    </w:p>
    <w:p w14:paraId="591849F5">
      <w:pPr>
        <w:pStyle w:val="26"/>
        <w:ind w:firstLine="4515" w:firstLineChars="2150"/>
        <w:rPr>
          <w:rFonts w:ascii="仿宋_GB2312" w:eastAsia="仿宋_GB2312"/>
        </w:rPr>
      </w:pPr>
    </w:p>
    <w:p w14:paraId="026951EC">
      <w:pPr>
        <w:pStyle w:val="26"/>
        <w:ind w:firstLine="4515" w:firstLineChars="2150"/>
        <w:rPr>
          <w:rFonts w:ascii="仿宋_GB2312" w:eastAsia="仿宋_GB2312"/>
        </w:rPr>
      </w:pPr>
    </w:p>
    <w:p w14:paraId="55B8A404">
      <w:pPr>
        <w:jc w:val="center"/>
        <w:rPr>
          <w:rFonts w:ascii="仿宋_GB2312" w:eastAsia="仿宋_GB2312"/>
          <w:szCs w:val="21"/>
          <w:u w:val="single"/>
        </w:rPr>
      </w:pPr>
      <w:r>
        <w:rPr>
          <w:rFonts w:hint="eastAsia" w:ascii="仿宋_GB2312" w:eastAsia="仿宋_GB2312"/>
          <w:sz w:val="24"/>
        </w:rPr>
        <w:t>法定代表人或委托代理人</w:t>
      </w:r>
      <w:r>
        <w:rPr>
          <w:rFonts w:hint="eastAsia" w:ascii="仿宋_GB2312" w:eastAsia="仿宋_GB2312"/>
          <w:b/>
          <w:bCs/>
          <w:sz w:val="24"/>
        </w:rPr>
        <w:t>（签字）：</w:t>
      </w:r>
      <w:r>
        <w:rPr>
          <w:rFonts w:hint="eastAsia" w:ascii="仿宋_GB2312" w:eastAsia="仿宋_GB2312"/>
          <w:szCs w:val="21"/>
          <w:u w:val="single"/>
        </w:rPr>
        <w:t xml:space="preserve">         </w:t>
      </w:r>
      <w:r>
        <w:rPr>
          <w:rFonts w:ascii="仿宋_GB2312" w:eastAsia="仿宋_GB2312"/>
          <w:szCs w:val="21"/>
          <w:u w:val="single"/>
        </w:rPr>
        <w:t xml:space="preserve">         </w:t>
      </w:r>
    </w:p>
    <w:p w14:paraId="6C6C038A">
      <w:pPr>
        <w:jc w:val="center"/>
        <w:rPr>
          <w:rFonts w:ascii="仿宋_GB2312" w:eastAsia="仿宋_GB2312"/>
          <w:szCs w:val="21"/>
          <w:u w:val="single"/>
        </w:rPr>
      </w:pPr>
    </w:p>
    <w:p w14:paraId="4F76C325">
      <w:pPr>
        <w:pStyle w:val="26"/>
        <w:ind w:firstLine="5160" w:firstLineChars="2150"/>
        <w:rPr>
          <w:rFonts w:ascii="仿宋_GB2312" w:eastAsia="仿宋_GB2312"/>
        </w:rPr>
      </w:pPr>
      <w:r>
        <w:rPr>
          <w:rFonts w:hint="eastAsia" w:ascii="仿宋_GB2312" w:eastAsia="仿宋_GB2312"/>
          <w:sz w:val="24"/>
          <w:szCs w:val="24"/>
        </w:rPr>
        <w:t>投标人</w:t>
      </w:r>
      <w:r>
        <w:rPr>
          <w:rFonts w:hint="eastAsia" w:ascii="仿宋_GB2312" w:eastAsia="仿宋_GB2312"/>
          <w:b/>
          <w:bCs/>
          <w:sz w:val="24"/>
          <w:szCs w:val="24"/>
        </w:rPr>
        <w:t>（CA电子签章）</w:t>
      </w:r>
      <w:r>
        <w:rPr>
          <w:rFonts w:hint="eastAsia" w:ascii="仿宋_GB2312" w:eastAsia="仿宋_GB2312"/>
        </w:rPr>
        <w:t>：</w:t>
      </w:r>
      <w:r>
        <w:rPr>
          <w:rFonts w:hint="eastAsia" w:ascii="仿宋_GB2312" w:eastAsia="仿宋_GB2312"/>
          <w:u w:val="single"/>
        </w:rPr>
        <w:t xml:space="preserve">                </w:t>
      </w:r>
    </w:p>
    <w:p w14:paraId="06047CF5">
      <w:pPr>
        <w:pStyle w:val="26"/>
        <w:spacing w:line="400" w:lineRule="exact"/>
        <w:rPr>
          <w:rFonts w:hint="eastAsia" w:ascii="仿宋_GB2312" w:hAnsi="宋体" w:eastAsia="仿宋_GB2312"/>
        </w:rPr>
      </w:pPr>
    </w:p>
    <w:p w14:paraId="07431A75">
      <w:pPr>
        <w:pStyle w:val="26"/>
        <w:spacing w:line="240" w:lineRule="atLeast"/>
        <w:jc w:val="right"/>
        <w:rPr>
          <w:rFonts w:hint="eastAsia" w:ascii="仿宋_GB2312" w:hAnsi="宋体" w:eastAsia="仿宋_GB2312"/>
        </w:rPr>
      </w:pPr>
      <w:r>
        <w:rPr>
          <w:rFonts w:hint="eastAsia" w:ascii="仿宋_GB2312" w:hAnsi="宋体" w:eastAsia="仿宋_GB2312"/>
        </w:rPr>
        <w:t>日期：       年   月   日</w:t>
      </w:r>
    </w:p>
    <w:p w14:paraId="4633FEC2">
      <w:pPr>
        <w:pStyle w:val="26"/>
        <w:spacing w:line="240" w:lineRule="atLeast"/>
        <w:jc w:val="left"/>
        <w:rPr>
          <w:rFonts w:hint="eastAsia" w:ascii="仿宋_GB2312" w:hAnsi="宋体" w:eastAsia="仿宋_GB2312"/>
        </w:rPr>
      </w:pPr>
    </w:p>
    <w:p w14:paraId="5E279C84">
      <w:pPr>
        <w:widowControl/>
        <w:jc w:val="left"/>
        <w:rPr>
          <w:rFonts w:hint="eastAsia" w:ascii="仿宋_GB2312" w:hAnsi="宋体" w:eastAsia="仿宋_GB2312" w:cs="Courier New"/>
          <w:szCs w:val="21"/>
        </w:rPr>
      </w:pPr>
      <w:r>
        <w:rPr>
          <w:rFonts w:ascii="仿宋_GB2312" w:hAnsi="宋体" w:eastAsia="仿宋_GB2312"/>
        </w:rPr>
        <w:br w:type="page"/>
      </w:r>
    </w:p>
    <w:p w14:paraId="195E2271">
      <w:pPr>
        <w:spacing w:line="276" w:lineRule="auto"/>
        <w:jc w:val="left"/>
        <w:rPr>
          <w:rFonts w:hint="eastAsia" w:ascii="仿宋_GB2312" w:eastAsia="仿宋_GB2312"/>
          <w:b/>
          <w:sz w:val="24"/>
        </w:rPr>
      </w:pPr>
      <w:r>
        <w:rPr>
          <w:rFonts w:hint="eastAsia" w:ascii="仿宋_GB2312" w:eastAsia="仿宋_GB2312"/>
          <w:b/>
          <w:sz w:val="24"/>
        </w:rPr>
        <w:t>（</w:t>
      </w:r>
      <w:r>
        <w:rPr>
          <w:rFonts w:ascii="仿宋_GB2312" w:eastAsia="仿宋_GB2312"/>
          <w:b/>
          <w:sz w:val="24"/>
        </w:rPr>
        <w:t>2</w:t>
      </w:r>
      <w:r>
        <w:rPr>
          <w:rFonts w:hint="eastAsia" w:ascii="仿宋_GB2312" w:eastAsia="仿宋_GB2312"/>
          <w:b/>
          <w:sz w:val="24"/>
        </w:rPr>
        <w:t>）投标报价明细表格式（必须提供）：</w:t>
      </w:r>
    </w:p>
    <w:p w14:paraId="2ADDFDF2">
      <w:pPr>
        <w:snapToGrid w:val="0"/>
        <w:spacing w:before="50" w:after="50" w:line="400" w:lineRule="exact"/>
        <w:ind w:firstLine="3518" w:firstLineChars="1095"/>
        <w:rPr>
          <w:rFonts w:hint="eastAsia" w:ascii="仿宋_GB2312" w:eastAsia="仿宋_GB2312"/>
          <w:b/>
          <w:sz w:val="32"/>
          <w:szCs w:val="32"/>
        </w:rPr>
      </w:pPr>
      <w:r>
        <w:rPr>
          <w:rFonts w:hint="eastAsia" w:ascii="仿宋_GB2312" w:eastAsia="仿宋_GB2312"/>
          <w:b/>
          <w:sz w:val="32"/>
          <w:szCs w:val="32"/>
        </w:rPr>
        <w:t>投标报价明细表</w:t>
      </w:r>
    </w:p>
    <w:p w14:paraId="1BC5F7E4">
      <w:pPr>
        <w:snapToGrid w:val="0"/>
        <w:spacing w:before="50" w:after="156" w:afterLines="50" w:line="400" w:lineRule="exact"/>
        <w:jc w:val="left"/>
        <w:rPr>
          <w:rFonts w:hint="eastAsia" w:ascii="仿宋_GB2312" w:eastAsia="仿宋_GB2312"/>
          <w:sz w:val="24"/>
        </w:rPr>
      </w:pPr>
      <w:r>
        <w:rPr>
          <w:rFonts w:hint="eastAsia" w:ascii="仿宋_GB2312" w:eastAsia="仿宋_GB2312"/>
          <w:sz w:val="24"/>
        </w:rPr>
        <w:t>项目名称：</w:t>
      </w:r>
    </w:p>
    <w:p w14:paraId="70EAC1FD">
      <w:pPr>
        <w:snapToGrid w:val="0"/>
        <w:spacing w:before="50" w:after="156" w:afterLines="50" w:line="400" w:lineRule="exact"/>
        <w:jc w:val="left"/>
        <w:rPr>
          <w:rFonts w:hint="eastAsia" w:ascii="仿宋_GB2312" w:hAnsi="宋体" w:eastAsia="仿宋_GB2312"/>
          <w:color w:val="000000"/>
          <w:sz w:val="24"/>
        </w:rPr>
      </w:pPr>
      <w:r>
        <w:rPr>
          <w:rFonts w:hint="eastAsia" w:ascii="仿宋_GB2312" w:eastAsia="仿宋_GB2312"/>
          <w:sz w:val="24"/>
        </w:rPr>
        <w:t>项目编号：</w:t>
      </w:r>
    </w:p>
    <w:tbl>
      <w:tblPr>
        <w:tblStyle w:val="4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257"/>
        <w:gridCol w:w="1258"/>
        <w:gridCol w:w="2893"/>
        <w:gridCol w:w="982"/>
      </w:tblGrid>
      <w:tr w14:paraId="2A08DB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1359" w:hRule="atLeast"/>
          <w:jc w:val="center"/>
        </w:trPr>
        <w:tc>
          <w:tcPr>
            <w:tcW w:w="4257" w:type="dxa"/>
            <w:tcBorders>
              <w:top w:val="single" w:color="auto" w:sz="4" w:space="0"/>
              <w:left w:val="single" w:color="auto" w:sz="4" w:space="0"/>
              <w:bottom w:val="single" w:color="auto" w:sz="4" w:space="0"/>
              <w:right w:val="single" w:color="auto" w:sz="4" w:space="0"/>
            </w:tcBorders>
            <w:noWrap w:val="0"/>
            <w:vAlign w:val="center"/>
          </w:tcPr>
          <w:p w14:paraId="412DDA3E">
            <w:pPr>
              <w:pStyle w:val="26"/>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货物名称</w:t>
            </w:r>
          </w:p>
        </w:tc>
        <w:tc>
          <w:tcPr>
            <w:tcW w:w="1258" w:type="dxa"/>
            <w:tcBorders>
              <w:top w:val="single" w:color="auto" w:sz="4" w:space="0"/>
              <w:left w:val="single" w:color="auto" w:sz="4" w:space="0"/>
              <w:bottom w:val="single" w:color="auto" w:sz="4" w:space="0"/>
              <w:right w:val="single" w:color="auto" w:sz="4" w:space="0"/>
            </w:tcBorders>
            <w:noWrap w:val="0"/>
            <w:vAlign w:val="center"/>
          </w:tcPr>
          <w:p w14:paraId="1238D69C">
            <w:pPr>
              <w:pStyle w:val="26"/>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数量及单位</w:t>
            </w:r>
          </w:p>
        </w:tc>
        <w:tc>
          <w:tcPr>
            <w:tcW w:w="2893" w:type="dxa"/>
            <w:tcBorders>
              <w:top w:val="single" w:color="auto" w:sz="4" w:space="0"/>
              <w:left w:val="single" w:color="auto" w:sz="4" w:space="0"/>
              <w:bottom w:val="single" w:color="auto" w:sz="4" w:space="0"/>
              <w:right w:val="single" w:color="auto" w:sz="4" w:space="0"/>
            </w:tcBorders>
            <w:noWrap w:val="0"/>
            <w:vAlign w:val="center"/>
          </w:tcPr>
          <w:p w14:paraId="2711814D">
            <w:pPr>
              <w:pStyle w:val="26"/>
              <w:jc w:val="center"/>
              <w:rPr>
                <w:rFonts w:ascii="仿宋_GB2312" w:eastAsia="仿宋_GB2312"/>
                <w:color w:val="auto"/>
                <w:sz w:val="24"/>
                <w:szCs w:val="24"/>
                <w:highlight w:val="none"/>
              </w:rPr>
            </w:pPr>
            <w:r>
              <w:rPr>
                <w:rFonts w:hint="eastAsia" w:ascii="仿宋_GB2312" w:eastAsia="仿宋_GB2312"/>
                <w:b/>
                <w:bCs/>
                <w:color w:val="auto"/>
                <w:sz w:val="24"/>
                <w:szCs w:val="24"/>
                <w:highlight w:val="none"/>
              </w:rPr>
              <w:t>折扣百分比（</w:t>
            </w:r>
            <w:r>
              <w:rPr>
                <w:rFonts w:ascii="仿宋_GB2312" w:eastAsia="仿宋_GB2312"/>
                <w:b/>
                <w:bCs/>
                <w:color w:val="auto"/>
                <w:sz w:val="24"/>
                <w:szCs w:val="24"/>
                <w:highlight w:val="none"/>
              </w:rPr>
              <w:t>%</w:t>
            </w:r>
            <w:r>
              <w:rPr>
                <w:rFonts w:hint="eastAsia" w:ascii="仿宋_GB2312" w:eastAsia="仿宋_GB2312"/>
                <w:b/>
                <w:bCs/>
                <w:color w:val="auto"/>
                <w:sz w:val="24"/>
                <w:szCs w:val="24"/>
                <w:highlight w:val="none"/>
              </w:rPr>
              <w:t>）</w:t>
            </w:r>
          </w:p>
        </w:tc>
        <w:tc>
          <w:tcPr>
            <w:tcW w:w="982" w:type="dxa"/>
            <w:tcBorders>
              <w:top w:val="single" w:color="auto" w:sz="4" w:space="0"/>
              <w:left w:val="single" w:color="auto" w:sz="4" w:space="0"/>
              <w:bottom w:val="single" w:color="auto" w:sz="4" w:space="0"/>
              <w:right w:val="single" w:color="auto" w:sz="4" w:space="0"/>
            </w:tcBorders>
            <w:noWrap w:val="0"/>
            <w:vAlign w:val="center"/>
          </w:tcPr>
          <w:p w14:paraId="4F895C18">
            <w:pPr>
              <w:snapToGrid w:val="0"/>
              <w:spacing w:line="360" w:lineRule="exact"/>
              <w:jc w:val="center"/>
              <w:rPr>
                <w:rFonts w:ascii="仿宋_GB2312" w:hAnsi="Courier New" w:eastAsia="仿宋_GB2312" w:cs="Courier New"/>
                <w:color w:val="auto"/>
                <w:sz w:val="24"/>
                <w:highlight w:val="none"/>
              </w:rPr>
            </w:pPr>
            <w:r>
              <w:rPr>
                <w:rFonts w:hint="eastAsia" w:ascii="仿宋_GB2312" w:eastAsia="仿宋_GB2312" w:cs="Courier New"/>
                <w:color w:val="auto"/>
                <w:sz w:val="24"/>
                <w:highlight w:val="none"/>
              </w:rPr>
              <w:t>其它</w:t>
            </w:r>
          </w:p>
        </w:tc>
      </w:tr>
      <w:tr w14:paraId="0AC961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5" w:hRule="atLeast"/>
          <w:jc w:val="center"/>
        </w:trPr>
        <w:tc>
          <w:tcPr>
            <w:tcW w:w="4257" w:type="dxa"/>
            <w:tcBorders>
              <w:top w:val="single" w:color="auto" w:sz="4" w:space="0"/>
              <w:left w:val="single" w:color="auto" w:sz="4" w:space="0"/>
              <w:bottom w:val="single" w:color="auto" w:sz="4" w:space="0"/>
              <w:right w:val="single" w:color="auto" w:sz="4" w:space="0"/>
            </w:tcBorders>
            <w:noWrap w:val="0"/>
            <w:vAlign w:val="center"/>
          </w:tcPr>
          <w:p w14:paraId="40DBD754">
            <w:pPr>
              <w:tabs>
                <w:tab w:val="left" w:pos="465"/>
              </w:tabs>
              <w:snapToGrid w:val="0"/>
              <w:spacing w:before="50" w:after="50"/>
              <w:jc w:val="left"/>
              <w:rPr>
                <w:rFonts w:ascii="仿宋_GB2312" w:hAnsi="宋体" w:eastAsia="仿宋_GB2312"/>
                <w:bCs/>
                <w:color w:val="auto"/>
                <w:sz w:val="24"/>
                <w:highlight w:val="none"/>
              </w:rPr>
            </w:pPr>
            <w:r>
              <w:rPr>
                <w:rFonts w:hint="eastAsia" w:ascii="仿宋_GB2312" w:hAnsi="宋体" w:eastAsia="仿宋_GB2312"/>
                <w:bCs/>
                <w:color w:val="auto"/>
                <w:sz w:val="24"/>
                <w:highlight w:val="none"/>
              </w:rPr>
              <w:t>大米、米粉、面制品、豆制品类，</w:t>
            </w:r>
            <w:r>
              <w:rPr>
                <w:rFonts w:hint="eastAsia" w:ascii="仿宋_GB2312" w:hAnsi="宋体" w:eastAsia="仿宋_GB2312"/>
                <w:bCs/>
                <w:color w:val="auto"/>
                <w:sz w:val="24"/>
                <w:highlight w:val="none"/>
                <w:lang w:eastAsia="zh-CN"/>
              </w:rPr>
              <w:t>植物油</w:t>
            </w:r>
            <w:r>
              <w:rPr>
                <w:rFonts w:hint="eastAsia" w:ascii="仿宋_GB2312" w:hAnsi="宋体" w:eastAsia="仿宋_GB2312"/>
                <w:bCs/>
                <w:color w:val="auto"/>
                <w:sz w:val="24"/>
                <w:highlight w:val="none"/>
              </w:rPr>
              <w:t>类、鲜肉类、鲜活家禽类、鲜活水产品类、蔬果类、禽蛋类、干货类、调味品类、</w:t>
            </w:r>
            <w:r>
              <w:rPr>
                <w:rStyle w:val="115"/>
                <w:rFonts w:hint="default" w:ascii="仿宋_GB2312" w:hAnsi="仿宋_GB2312" w:eastAsia="仿宋_GB2312" w:cs="仿宋_GB2312"/>
                <w:color w:val="auto"/>
                <w:sz w:val="24"/>
                <w:szCs w:val="24"/>
                <w:highlight w:val="none"/>
              </w:rPr>
              <w:t>乳制品等</w:t>
            </w:r>
            <w:r>
              <w:rPr>
                <w:rStyle w:val="115"/>
                <w:rFonts w:hint="eastAsia" w:ascii="仿宋_GB2312" w:hAnsi="仿宋_GB2312" w:eastAsia="仿宋_GB2312" w:cs="仿宋_GB2312"/>
                <w:color w:val="auto"/>
                <w:sz w:val="24"/>
                <w:szCs w:val="24"/>
                <w:highlight w:val="none"/>
                <w:lang w:val="en-US" w:eastAsia="zh-CN"/>
              </w:rPr>
              <w:t>食材及配送采购</w:t>
            </w:r>
            <w:r>
              <w:rPr>
                <w:rFonts w:hint="eastAsia" w:ascii="仿宋_GB2312" w:hAnsi="宋体" w:eastAsia="仿宋_GB2312"/>
                <w:bCs/>
                <w:color w:val="auto"/>
                <w:sz w:val="24"/>
                <w:highlight w:val="none"/>
              </w:rPr>
              <w:t>。</w:t>
            </w:r>
          </w:p>
        </w:tc>
        <w:tc>
          <w:tcPr>
            <w:tcW w:w="1258" w:type="dxa"/>
            <w:tcBorders>
              <w:top w:val="single" w:color="auto" w:sz="4" w:space="0"/>
              <w:left w:val="single" w:color="auto" w:sz="4" w:space="0"/>
              <w:bottom w:val="single" w:color="auto" w:sz="4" w:space="0"/>
              <w:right w:val="single" w:color="auto" w:sz="4" w:space="0"/>
            </w:tcBorders>
            <w:noWrap w:val="0"/>
            <w:vAlign w:val="center"/>
          </w:tcPr>
          <w:p w14:paraId="1A9E642C">
            <w:pPr>
              <w:jc w:val="center"/>
              <w:rPr>
                <w:rFonts w:ascii="仿宋_GB2312" w:eastAsia="仿宋_GB2312"/>
                <w:color w:val="auto"/>
                <w:sz w:val="24"/>
                <w:highlight w:val="none"/>
              </w:rPr>
            </w:pPr>
            <w:r>
              <w:rPr>
                <w:rFonts w:hint="eastAsia" w:ascii="仿宋_GB2312" w:eastAsia="仿宋_GB2312"/>
                <w:color w:val="auto"/>
                <w:sz w:val="24"/>
                <w:highlight w:val="none"/>
              </w:rPr>
              <w:t>1项</w:t>
            </w:r>
          </w:p>
        </w:tc>
        <w:tc>
          <w:tcPr>
            <w:tcW w:w="2893" w:type="dxa"/>
            <w:tcBorders>
              <w:top w:val="single" w:color="auto" w:sz="4" w:space="0"/>
              <w:left w:val="single" w:color="auto" w:sz="4" w:space="0"/>
              <w:bottom w:val="single" w:color="auto" w:sz="4" w:space="0"/>
              <w:right w:val="single" w:color="auto" w:sz="4" w:space="0"/>
            </w:tcBorders>
            <w:noWrap w:val="0"/>
            <w:vAlign w:val="center"/>
          </w:tcPr>
          <w:p w14:paraId="053C7F88">
            <w:pPr>
              <w:pStyle w:val="26"/>
              <w:jc w:val="center"/>
              <w:rPr>
                <w:rFonts w:ascii="仿宋_GB2312" w:eastAsia="仿宋_GB2312"/>
                <w:color w:val="auto"/>
                <w:sz w:val="24"/>
                <w:szCs w:val="24"/>
                <w:highlight w:val="none"/>
              </w:rPr>
            </w:pPr>
            <w:r>
              <w:rPr>
                <w:rFonts w:hint="eastAsia" w:ascii="仿宋_GB2312" w:eastAsia="仿宋_GB2312"/>
                <w:color w:val="auto"/>
                <w:sz w:val="24"/>
                <w:szCs w:val="24"/>
                <w:highlight w:val="none"/>
                <w:u w:val="single"/>
              </w:rPr>
              <w:t xml:space="preserve">         </w:t>
            </w:r>
            <w:r>
              <w:rPr>
                <w:rFonts w:hint="eastAsia" w:ascii="仿宋_GB2312" w:eastAsia="仿宋_GB2312"/>
                <w:color w:val="auto"/>
                <w:sz w:val="24"/>
                <w:szCs w:val="24"/>
                <w:highlight w:val="none"/>
              </w:rPr>
              <w:t>%</w:t>
            </w:r>
          </w:p>
        </w:tc>
        <w:tc>
          <w:tcPr>
            <w:tcW w:w="982" w:type="dxa"/>
            <w:tcBorders>
              <w:top w:val="single" w:color="auto" w:sz="4" w:space="0"/>
              <w:left w:val="single" w:color="auto" w:sz="4" w:space="0"/>
              <w:bottom w:val="single" w:color="auto" w:sz="4" w:space="0"/>
              <w:right w:val="single" w:color="auto" w:sz="4" w:space="0"/>
            </w:tcBorders>
            <w:noWrap w:val="0"/>
            <w:vAlign w:val="center"/>
          </w:tcPr>
          <w:p w14:paraId="79CF7D03">
            <w:pPr>
              <w:pStyle w:val="26"/>
              <w:rPr>
                <w:rFonts w:ascii="仿宋_GB2312" w:eastAsia="仿宋_GB2312"/>
                <w:color w:val="auto"/>
                <w:spacing w:val="-6"/>
                <w:sz w:val="24"/>
                <w:szCs w:val="24"/>
                <w:highlight w:val="none"/>
              </w:rPr>
            </w:pPr>
          </w:p>
        </w:tc>
      </w:tr>
      <w:tr w14:paraId="52C78C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5" w:hRule="atLeast"/>
          <w:jc w:val="center"/>
        </w:trPr>
        <w:tc>
          <w:tcPr>
            <w:tcW w:w="9390" w:type="dxa"/>
            <w:gridSpan w:val="4"/>
            <w:tcBorders>
              <w:top w:val="single" w:color="auto" w:sz="4" w:space="0"/>
              <w:left w:val="single" w:color="auto" w:sz="4" w:space="0"/>
              <w:right w:val="single" w:color="auto" w:sz="4" w:space="0"/>
            </w:tcBorders>
            <w:noWrap w:val="0"/>
            <w:vAlign w:val="center"/>
          </w:tcPr>
          <w:p w14:paraId="3DBCE791">
            <w:pPr>
              <w:spacing w:line="276" w:lineRule="auto"/>
              <w:rPr>
                <w:rFonts w:ascii="仿宋_GB2312" w:eastAsia="仿宋_GB2312"/>
                <w:b/>
                <w:color w:val="auto"/>
                <w:sz w:val="24"/>
                <w:highlight w:val="none"/>
              </w:rPr>
            </w:pPr>
            <w:r>
              <w:rPr>
                <w:rFonts w:hint="eastAsia" w:ascii="仿宋_GB2312" w:eastAsia="仿宋_GB2312"/>
                <w:b/>
                <w:color w:val="auto"/>
                <w:sz w:val="24"/>
                <w:highlight w:val="none"/>
              </w:rPr>
              <w:t>报价说明：</w:t>
            </w:r>
          </w:p>
          <w:p w14:paraId="6AA1EA0F">
            <w:pPr>
              <w:spacing w:line="276" w:lineRule="auto"/>
              <w:rPr>
                <w:rFonts w:ascii="仿宋_GB2312" w:eastAsia="仿宋_GB2312"/>
                <w:b/>
                <w:color w:val="auto"/>
                <w:sz w:val="24"/>
                <w:highlight w:val="none"/>
              </w:rPr>
            </w:pPr>
            <w:r>
              <w:rPr>
                <w:rFonts w:hint="eastAsia" w:ascii="仿宋_GB2312" w:eastAsia="仿宋_GB2312"/>
                <w:b/>
                <w:color w:val="auto"/>
                <w:sz w:val="24"/>
                <w:highlight w:val="none"/>
              </w:rPr>
              <w:t>1.以柳州市发改委网站每日公布的重要民生商品平均价格采集表（http://fgw.liuzhou.gov.cn/wsbs/ggfw/jgqs/）作为食品原材料价格依据。对柳州市发改委网站每日公布的重要民生商品平均价格采集表未涵盖的食材以市内古亭山农贸市场、华保农贸市场（二选一）进行市场询价，作为食品原材料价格依据，乳制品、调味品类以市内大型超市进行市场询价，作为食品原材料价格依据</w:t>
            </w:r>
            <w:r>
              <w:rPr>
                <w:rFonts w:hint="eastAsia" w:ascii="仿宋_GB2312" w:eastAsia="仿宋_GB2312"/>
                <w:b/>
                <w:color w:val="auto"/>
                <w:sz w:val="24"/>
                <w:highlight w:val="none"/>
                <w:lang w:eastAsia="zh-CN"/>
              </w:rPr>
              <w:t>。</w:t>
            </w:r>
            <w:r>
              <w:rPr>
                <w:rFonts w:hint="eastAsia" w:ascii="仿宋_GB2312" w:eastAsia="仿宋_GB2312"/>
                <w:b/>
                <w:color w:val="auto"/>
                <w:sz w:val="24"/>
                <w:highlight w:val="none"/>
              </w:rPr>
              <w:t>投标人按货物的参考价格报折扣百分比，所有货物的折扣百分比一致；</w:t>
            </w:r>
          </w:p>
          <w:p w14:paraId="7FD79114">
            <w:pPr>
              <w:pStyle w:val="26"/>
              <w:rPr>
                <w:rFonts w:ascii="仿宋_GB2312" w:eastAsia="仿宋_GB2312"/>
                <w:color w:val="auto"/>
                <w:spacing w:val="-6"/>
                <w:sz w:val="24"/>
                <w:szCs w:val="24"/>
                <w:highlight w:val="none"/>
              </w:rPr>
            </w:pPr>
            <w:r>
              <w:rPr>
                <w:rFonts w:hint="eastAsia" w:ascii="仿宋_GB2312" w:hAnsi="Times New Roman" w:eastAsia="仿宋_GB2312" w:cs="Times New Roman"/>
                <w:b/>
                <w:color w:val="auto"/>
                <w:kern w:val="2"/>
                <w:sz w:val="24"/>
                <w:szCs w:val="24"/>
                <w:highlight w:val="none"/>
                <w:u w:val="single"/>
                <w:lang w:val="en-US" w:eastAsia="zh-CN" w:bidi="ar-SA"/>
              </w:rPr>
              <w:t>2.折扣百分比的解释：如打9折，则填写的折扣百分比为90%；打8.5折，则填写的折扣百分比为85%，以此类推。</w:t>
            </w:r>
          </w:p>
        </w:tc>
      </w:tr>
    </w:tbl>
    <w:p w14:paraId="7F82AFF7">
      <w:pPr>
        <w:snapToGrid w:val="0"/>
        <w:spacing w:before="50" w:after="50" w:line="360" w:lineRule="exact"/>
        <w:jc w:val="left"/>
        <w:rPr>
          <w:rFonts w:ascii="仿宋_GB2312" w:eastAsia="仿宋_GB2312"/>
          <w:color w:val="auto"/>
          <w:szCs w:val="21"/>
        </w:rPr>
      </w:pPr>
    </w:p>
    <w:p w14:paraId="3BADF7DE">
      <w:pPr>
        <w:adjustRightInd w:val="0"/>
        <w:snapToGrid w:val="0"/>
        <w:spacing w:line="300" w:lineRule="auto"/>
        <w:ind w:firstLine="482" w:firstLineChars="200"/>
        <w:rPr>
          <w:rFonts w:ascii="仿宋_GB2312" w:hAnsi="宋体" w:eastAsia="仿宋_GB2312"/>
          <w:b/>
          <w:color w:val="auto"/>
          <w:sz w:val="24"/>
          <w:highlight w:val="none"/>
        </w:rPr>
      </w:pPr>
      <w:r>
        <w:rPr>
          <w:rFonts w:hint="eastAsia" w:ascii="仿宋_GB2312" w:hAnsi="宋体" w:eastAsia="仿宋_GB2312"/>
          <w:b/>
          <w:color w:val="auto"/>
          <w:sz w:val="24"/>
        </w:rPr>
        <w:t>注：</w:t>
      </w:r>
      <w:r>
        <w:rPr>
          <w:rFonts w:hint="eastAsia" w:ascii="仿宋_GB2312" w:hAnsi="宋体" w:eastAsia="仿宋_GB2312"/>
          <w:b/>
          <w:color w:val="auto"/>
          <w:sz w:val="24"/>
          <w:highlight w:val="none"/>
        </w:rPr>
        <w:t>1.投标报价明细表</w:t>
      </w:r>
      <w:r>
        <w:rPr>
          <w:rFonts w:hint="eastAsia" w:ascii="仿宋_GB2312" w:eastAsia="仿宋_GB2312"/>
          <w:b/>
          <w:bCs/>
          <w:color w:val="auto"/>
          <w:sz w:val="24"/>
          <w:szCs w:val="24"/>
          <w:highlight w:val="none"/>
        </w:rPr>
        <w:t>折扣百分比</w:t>
      </w:r>
      <w:r>
        <w:rPr>
          <w:rFonts w:hint="eastAsia" w:ascii="仿宋_GB2312" w:hAnsi="宋体" w:eastAsia="仿宋_GB2312"/>
          <w:b/>
          <w:color w:val="auto"/>
          <w:sz w:val="24"/>
          <w:highlight w:val="none"/>
        </w:rPr>
        <w:t>必须与开标一览表一致；</w:t>
      </w:r>
    </w:p>
    <w:p w14:paraId="639A0E9E">
      <w:pPr>
        <w:adjustRightInd w:val="0"/>
        <w:snapToGrid w:val="0"/>
        <w:spacing w:line="300" w:lineRule="auto"/>
        <w:ind w:firstLine="481"/>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2.报价一经涂改，应在涂改处加盖投标人CA电子签章或者由法定代表人或授权委托代理人签字或盖章，否则其投标作无效标处理；</w:t>
      </w:r>
    </w:p>
    <w:p w14:paraId="5543AA27">
      <w:pPr>
        <w:adjustRightInd w:val="0"/>
        <w:snapToGrid w:val="0"/>
        <w:spacing w:line="300" w:lineRule="auto"/>
        <w:ind w:firstLine="481"/>
        <w:rPr>
          <w:rFonts w:ascii="仿宋_GB2312" w:hAnsi="宋体" w:eastAsia="仿宋_GB2312"/>
          <w:b/>
          <w:color w:val="auto"/>
          <w:sz w:val="24"/>
          <w:highlight w:val="none"/>
        </w:rPr>
      </w:pPr>
      <w:r>
        <w:rPr>
          <w:rFonts w:hint="eastAsia" w:ascii="仿宋_GB2312" w:hAnsi="宋体" w:eastAsia="仿宋_GB2312"/>
          <w:b/>
          <w:color w:val="auto"/>
          <w:sz w:val="24"/>
          <w:highlight w:val="none"/>
          <w:lang w:val="en-US" w:eastAsia="zh-CN"/>
        </w:rPr>
        <w:t>3.</w:t>
      </w:r>
      <w:r>
        <w:rPr>
          <w:rFonts w:hint="eastAsia" w:ascii="仿宋_GB2312" w:hAnsi="宋体" w:eastAsia="仿宋_GB2312"/>
          <w:b/>
          <w:color w:val="auto"/>
          <w:sz w:val="24"/>
          <w:highlight w:val="none"/>
        </w:rPr>
        <w:t>如果不提供详细的投标报价明细表将被视为没有对</w:t>
      </w:r>
      <w:r>
        <w:rPr>
          <w:rFonts w:hint="eastAsia" w:ascii="仿宋_GB2312" w:hAnsi="宋体" w:eastAsia="仿宋_GB2312"/>
          <w:b/>
          <w:color w:val="auto"/>
          <w:sz w:val="24"/>
          <w:highlight w:val="none"/>
          <w:lang w:val="en-US" w:eastAsia="zh-CN"/>
        </w:rPr>
        <w:t>招标</w:t>
      </w:r>
      <w:r>
        <w:rPr>
          <w:rFonts w:hint="eastAsia" w:ascii="仿宋_GB2312" w:hAnsi="宋体" w:eastAsia="仿宋_GB2312"/>
          <w:b/>
          <w:color w:val="auto"/>
          <w:sz w:val="24"/>
          <w:highlight w:val="none"/>
        </w:rPr>
        <w:t>文件的实质性要求作出响应；</w:t>
      </w:r>
    </w:p>
    <w:p w14:paraId="701984B8">
      <w:pPr>
        <w:adjustRightInd w:val="0"/>
        <w:snapToGrid w:val="0"/>
        <w:spacing w:line="300" w:lineRule="auto"/>
        <w:ind w:firstLine="495"/>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lang w:val="en-US" w:eastAsia="zh-CN"/>
        </w:rPr>
        <w:t>4</w:t>
      </w:r>
      <w:r>
        <w:rPr>
          <w:rFonts w:hint="eastAsia" w:ascii="仿宋_GB2312" w:hAnsi="宋体" w:eastAsia="仿宋_GB2312"/>
          <w:b/>
          <w:color w:val="auto"/>
          <w:sz w:val="24"/>
          <w:highlight w:val="none"/>
        </w:rPr>
        <w:t>.必须按此表格式中的对应栏目内容填写，若需增加栏目，请在栏目“其它”中填写，并作详细说明</w:t>
      </w:r>
    </w:p>
    <w:p w14:paraId="29AE59EC">
      <w:pPr>
        <w:adjustRightInd w:val="0"/>
        <w:snapToGrid w:val="0"/>
        <w:spacing w:line="300" w:lineRule="auto"/>
        <w:ind w:firstLine="495"/>
        <w:rPr>
          <w:rFonts w:hint="eastAsia" w:ascii="仿宋_GB2312" w:hAnsi="宋体" w:eastAsia="仿宋_GB2312"/>
          <w:b/>
          <w:color w:val="auto"/>
          <w:sz w:val="24"/>
        </w:rPr>
      </w:pPr>
      <w:r>
        <w:rPr>
          <w:rFonts w:hint="eastAsia" w:ascii="仿宋_GB2312" w:hAnsi="宋体" w:eastAsia="仿宋_GB2312"/>
          <w:b/>
          <w:color w:val="auto"/>
          <w:sz w:val="24"/>
          <w:highlight w:val="none"/>
          <w:lang w:val="en-US" w:eastAsia="zh-CN"/>
        </w:rPr>
        <w:t>5.此项材料必须以 PDF 格式上传</w:t>
      </w:r>
      <w:r>
        <w:rPr>
          <w:rFonts w:hint="eastAsia" w:ascii="仿宋_GB2312" w:hAnsi="宋体" w:eastAsia="仿宋_GB2312"/>
          <w:b/>
          <w:color w:val="auto"/>
          <w:sz w:val="24"/>
          <w:highlight w:val="none"/>
        </w:rPr>
        <w:t>。</w:t>
      </w:r>
    </w:p>
    <w:p w14:paraId="64B58498">
      <w:pPr>
        <w:adjustRightInd w:val="0"/>
        <w:snapToGrid w:val="0"/>
        <w:spacing w:line="300" w:lineRule="auto"/>
        <w:rPr>
          <w:rFonts w:ascii="仿宋_GB2312" w:hAnsi="宋体" w:eastAsia="仿宋_GB2312"/>
          <w:b/>
          <w:sz w:val="24"/>
        </w:rPr>
      </w:pPr>
    </w:p>
    <w:p w14:paraId="3B96127F">
      <w:pPr>
        <w:adjustRightInd w:val="0"/>
        <w:snapToGrid w:val="0"/>
        <w:spacing w:line="300" w:lineRule="auto"/>
        <w:rPr>
          <w:rFonts w:ascii="仿宋_GB2312" w:hAnsi="宋体" w:eastAsia="仿宋_GB2312"/>
          <w:b/>
          <w:sz w:val="24"/>
        </w:rPr>
      </w:pPr>
    </w:p>
    <w:p w14:paraId="5BBE5AB9">
      <w:pPr>
        <w:snapToGrid w:val="0"/>
        <w:spacing w:before="50" w:after="50" w:line="400" w:lineRule="exact"/>
        <w:ind w:left="-2" w:leftChars="-1" w:firstLine="4200" w:firstLineChars="2000"/>
        <w:jc w:val="left"/>
        <w:rPr>
          <w:rFonts w:ascii="仿宋_GB2312" w:eastAsia="仿宋_GB2312"/>
          <w:szCs w:val="21"/>
        </w:rPr>
      </w:pPr>
      <w:r>
        <w:rPr>
          <w:rFonts w:hint="eastAsia" w:ascii="仿宋_GB2312" w:eastAsia="仿宋_GB2312"/>
          <w:szCs w:val="21"/>
        </w:rPr>
        <w:t>法定代表人或委托代理人</w:t>
      </w:r>
      <w:r>
        <w:rPr>
          <w:rFonts w:hint="eastAsia" w:ascii="仿宋_GB2312" w:eastAsia="仿宋_GB2312"/>
          <w:b/>
          <w:bCs/>
          <w:szCs w:val="21"/>
        </w:rPr>
        <w:t>（签字）：</w:t>
      </w:r>
      <w:r>
        <w:rPr>
          <w:rFonts w:hint="eastAsia" w:ascii="仿宋_GB2312" w:eastAsia="仿宋_GB2312"/>
          <w:szCs w:val="21"/>
          <w:u w:val="single"/>
        </w:rPr>
        <w:t xml:space="preserve">                </w:t>
      </w:r>
    </w:p>
    <w:p w14:paraId="4988A8FB">
      <w:pPr>
        <w:spacing w:line="400" w:lineRule="exact"/>
        <w:ind w:firstLine="5040" w:firstLineChars="2400"/>
        <w:rPr>
          <w:rFonts w:ascii="仿宋_GB2312" w:hAnsi="Courier New" w:eastAsia="仿宋_GB2312" w:cs="Courier New"/>
          <w:szCs w:val="21"/>
        </w:rPr>
      </w:pPr>
      <w:r>
        <w:rPr>
          <w:rFonts w:hint="eastAsia" w:ascii="仿宋_GB2312" w:hAnsi="Courier New" w:eastAsia="仿宋_GB2312" w:cs="Courier New"/>
          <w:szCs w:val="21"/>
        </w:rPr>
        <w:t>投标人</w:t>
      </w:r>
      <w:r>
        <w:rPr>
          <w:rFonts w:hint="eastAsia" w:ascii="仿宋_GB2312" w:hAnsi="Courier New" w:eastAsia="仿宋_GB2312" w:cs="Courier New"/>
          <w:b/>
          <w:bCs/>
          <w:szCs w:val="21"/>
        </w:rPr>
        <w:t>（CA电子签章）</w:t>
      </w:r>
      <w:r>
        <w:rPr>
          <w:rFonts w:hint="eastAsia" w:ascii="仿宋_GB2312" w:hAnsi="Courier New" w:eastAsia="仿宋_GB2312" w:cs="Courier New"/>
          <w:szCs w:val="21"/>
        </w:rPr>
        <w:t>：</w:t>
      </w:r>
      <w:r>
        <w:rPr>
          <w:rFonts w:hint="eastAsia" w:ascii="仿宋_GB2312" w:hAnsi="Courier New" w:eastAsia="仿宋_GB2312" w:cs="Courier New"/>
          <w:szCs w:val="21"/>
          <w:u w:val="single"/>
        </w:rPr>
        <w:t xml:space="preserve">                     </w:t>
      </w:r>
    </w:p>
    <w:p w14:paraId="3C804D30">
      <w:pPr>
        <w:snapToGrid w:val="0"/>
        <w:spacing w:before="50" w:after="50" w:line="400" w:lineRule="exact"/>
        <w:ind w:left="-2" w:leftChars="-1" w:firstLine="420" w:firstLineChars="200"/>
        <w:jc w:val="right"/>
        <w:rPr>
          <w:rFonts w:ascii="仿宋_GB2312" w:eastAsia="仿宋_GB2312"/>
          <w:szCs w:val="21"/>
        </w:rPr>
      </w:pPr>
    </w:p>
    <w:p w14:paraId="160F2792">
      <w:pPr>
        <w:ind w:firstLine="420" w:firstLineChars="200"/>
        <w:jc w:val="left"/>
        <w:rPr>
          <w:rFonts w:ascii="仿宋_GB2312" w:eastAsia="仿宋_GB2312"/>
          <w:b/>
          <w:bCs/>
          <w:sz w:val="32"/>
          <w:szCs w:val="32"/>
        </w:rPr>
      </w:pPr>
      <w:r>
        <w:rPr>
          <w:rFonts w:hint="eastAsia" w:ascii="仿宋_GB2312" w:hAnsi="宋体" w:eastAsia="仿宋_GB2312"/>
        </w:rPr>
        <w:t xml:space="preserve">                                                   </w:t>
      </w:r>
      <w:r>
        <w:rPr>
          <w:rFonts w:hint="eastAsia" w:ascii="仿宋_GB2312" w:hAnsi="宋体" w:eastAsia="仿宋_GB2312"/>
          <w:sz w:val="24"/>
        </w:rPr>
        <w:t>日期：</w:t>
      </w:r>
      <w:r>
        <w:rPr>
          <w:rFonts w:hint="eastAsia" w:ascii="仿宋_GB2312" w:eastAsia="仿宋_GB2312"/>
          <w:sz w:val="24"/>
        </w:rPr>
        <w:t xml:space="preserve">       年   月   日</w:t>
      </w:r>
    </w:p>
    <w:p w14:paraId="464CEEEF">
      <w:pPr>
        <w:snapToGrid w:val="0"/>
        <w:spacing w:before="120" w:beforeLines="50" w:after="50" w:line="400" w:lineRule="exact"/>
        <w:outlineLvl w:val="1"/>
        <w:rPr>
          <w:rFonts w:ascii="仿宋_GB2312" w:eastAsia="仿宋_GB2312"/>
          <w:b/>
          <w:bCs/>
          <w:szCs w:val="21"/>
        </w:rPr>
      </w:pPr>
    </w:p>
    <w:p w14:paraId="0A21CEA8">
      <w:pPr>
        <w:snapToGrid w:val="0"/>
        <w:spacing w:before="120" w:beforeLines="50" w:after="50" w:line="400" w:lineRule="exact"/>
        <w:outlineLvl w:val="1"/>
        <w:rPr>
          <w:rFonts w:ascii="仿宋_GB2312" w:eastAsia="仿宋_GB2312"/>
          <w:b/>
          <w:bCs/>
          <w:szCs w:val="21"/>
        </w:rPr>
      </w:pPr>
    </w:p>
    <w:p w14:paraId="48200E00">
      <w:pPr>
        <w:snapToGrid w:val="0"/>
        <w:spacing w:before="120" w:beforeLines="50" w:after="50" w:line="400" w:lineRule="exact"/>
        <w:outlineLvl w:val="1"/>
        <w:rPr>
          <w:rFonts w:ascii="仿宋_GB2312" w:eastAsia="仿宋_GB2312"/>
          <w:b/>
          <w:bCs/>
          <w:szCs w:val="21"/>
        </w:rPr>
      </w:pPr>
    </w:p>
    <w:p w14:paraId="6C7F9B89">
      <w:pPr>
        <w:snapToGrid w:val="0"/>
        <w:spacing w:before="120" w:beforeLines="50" w:after="50" w:line="400" w:lineRule="exact"/>
        <w:outlineLvl w:val="1"/>
        <w:rPr>
          <w:rFonts w:ascii="仿宋_GB2312" w:eastAsia="仿宋_GB2312"/>
          <w:b/>
          <w:bCs/>
          <w:szCs w:val="21"/>
        </w:rPr>
      </w:pPr>
    </w:p>
    <w:p w14:paraId="626DB646">
      <w:pPr>
        <w:snapToGrid w:val="0"/>
        <w:spacing w:before="120" w:beforeLines="50" w:after="50" w:line="400" w:lineRule="exact"/>
        <w:outlineLvl w:val="1"/>
        <w:rPr>
          <w:rFonts w:ascii="仿宋_GB2312" w:eastAsia="仿宋_GB2312"/>
          <w:b/>
          <w:bCs/>
          <w:szCs w:val="21"/>
        </w:rPr>
      </w:pPr>
    </w:p>
    <w:p w14:paraId="0EDC6164">
      <w:pPr>
        <w:snapToGrid w:val="0"/>
        <w:spacing w:before="120" w:beforeLines="50" w:after="50" w:line="400" w:lineRule="exact"/>
        <w:outlineLvl w:val="1"/>
        <w:rPr>
          <w:rFonts w:ascii="仿宋_GB2312" w:eastAsia="仿宋_GB2312"/>
          <w:b/>
          <w:bCs/>
          <w:szCs w:val="21"/>
        </w:rPr>
      </w:pPr>
    </w:p>
    <w:p w14:paraId="34A707E8">
      <w:pPr>
        <w:snapToGrid w:val="0"/>
        <w:spacing w:before="120" w:beforeLines="50" w:after="50" w:line="400" w:lineRule="exact"/>
        <w:outlineLvl w:val="1"/>
        <w:rPr>
          <w:rFonts w:ascii="仿宋_GB2312" w:eastAsia="仿宋_GB2312"/>
          <w:b/>
          <w:bCs/>
          <w:szCs w:val="21"/>
        </w:rPr>
      </w:pPr>
    </w:p>
    <w:p w14:paraId="6280534B">
      <w:pPr>
        <w:snapToGrid w:val="0"/>
        <w:spacing w:before="120" w:beforeLines="50" w:after="50" w:line="400" w:lineRule="exact"/>
        <w:outlineLvl w:val="1"/>
        <w:rPr>
          <w:rFonts w:ascii="仿宋_GB2312" w:eastAsia="仿宋_GB2312"/>
          <w:b/>
          <w:bCs/>
          <w:szCs w:val="21"/>
        </w:rPr>
      </w:pPr>
    </w:p>
    <w:p w14:paraId="24868D86">
      <w:pPr>
        <w:snapToGrid w:val="0"/>
        <w:spacing w:before="120" w:beforeLines="50" w:after="50" w:line="400" w:lineRule="exact"/>
        <w:outlineLvl w:val="1"/>
        <w:rPr>
          <w:rFonts w:ascii="仿宋_GB2312" w:eastAsia="仿宋_GB2312"/>
          <w:b/>
          <w:bCs/>
          <w:szCs w:val="21"/>
        </w:rPr>
      </w:pPr>
    </w:p>
    <w:p w14:paraId="520BB3E7">
      <w:pPr>
        <w:snapToGrid w:val="0"/>
        <w:spacing w:before="120" w:beforeLines="50" w:after="50" w:line="400" w:lineRule="exact"/>
        <w:outlineLvl w:val="1"/>
        <w:rPr>
          <w:rFonts w:ascii="仿宋_GB2312" w:eastAsia="仿宋_GB2312"/>
          <w:b/>
          <w:bCs/>
          <w:szCs w:val="21"/>
        </w:rPr>
      </w:pPr>
    </w:p>
    <w:p w14:paraId="6150E3CB">
      <w:pPr>
        <w:snapToGrid w:val="0"/>
        <w:spacing w:before="120" w:beforeLines="50" w:after="50" w:line="400" w:lineRule="exact"/>
        <w:outlineLvl w:val="1"/>
        <w:rPr>
          <w:rFonts w:ascii="仿宋_GB2312" w:eastAsia="仿宋_GB2312"/>
          <w:b/>
          <w:bCs/>
          <w:szCs w:val="21"/>
        </w:rPr>
      </w:pPr>
    </w:p>
    <w:p w14:paraId="2D224677">
      <w:pPr>
        <w:spacing w:line="276" w:lineRule="auto"/>
        <w:rPr>
          <w:rFonts w:hint="eastAsia" w:ascii="仿宋_GB2312" w:hAnsi="宋体" w:eastAsia="仿宋_GB2312"/>
          <w:b/>
          <w:bCs/>
          <w:w w:val="95"/>
          <w:sz w:val="56"/>
          <w:szCs w:val="56"/>
        </w:rPr>
      </w:pPr>
      <w:r>
        <w:rPr>
          <w:rFonts w:hint="eastAsia" w:ascii="仿宋_GB2312" w:hAnsi="宋体" w:eastAsia="仿宋_GB2312"/>
          <w:b/>
          <w:bCs/>
          <w:w w:val="95"/>
          <w:sz w:val="56"/>
          <w:szCs w:val="56"/>
        </w:rPr>
        <w:t xml:space="preserve">三、商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务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技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术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文  件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格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式</w:t>
      </w:r>
    </w:p>
    <w:p w14:paraId="75B9FA66">
      <w:pPr>
        <w:spacing w:line="276" w:lineRule="auto"/>
        <w:rPr>
          <w:rFonts w:hint="eastAsia" w:ascii="仿宋_GB2312" w:hAnsi="宋体" w:eastAsia="仿宋_GB2312"/>
          <w:b/>
          <w:bCs/>
          <w:w w:val="95"/>
          <w:sz w:val="56"/>
          <w:szCs w:val="56"/>
        </w:rPr>
      </w:pPr>
    </w:p>
    <w:p w14:paraId="5AA820A2">
      <w:pPr>
        <w:spacing w:line="320" w:lineRule="exact"/>
        <w:ind w:right="1080"/>
        <w:jc w:val="left"/>
        <w:rPr>
          <w:rFonts w:hint="eastAsia" w:ascii="仿宋_GB2312" w:hAnsi="宋体" w:eastAsia="仿宋_GB2312" w:cs="Courier New"/>
          <w:sz w:val="24"/>
        </w:rPr>
        <w:sectPr>
          <w:pgSz w:w="11906" w:h="16838"/>
          <w:pgMar w:top="1440" w:right="1440" w:bottom="1440" w:left="1440" w:header="851" w:footer="992" w:gutter="0"/>
          <w:cols w:space="720" w:num="1"/>
          <w:docGrid w:linePitch="312" w:charSpace="0"/>
        </w:sectPr>
      </w:pPr>
    </w:p>
    <w:p w14:paraId="1A918D4B">
      <w:pPr>
        <w:snapToGrid w:val="0"/>
        <w:spacing w:before="50" w:after="50" w:line="400" w:lineRule="exact"/>
        <w:rPr>
          <w:rFonts w:ascii="仿宋_GB2312" w:eastAsia="仿宋_GB2312"/>
          <w:b/>
          <w:bCs/>
          <w:sz w:val="24"/>
        </w:rPr>
      </w:pPr>
      <w:r>
        <w:rPr>
          <w:rFonts w:hint="eastAsia" w:ascii="仿宋_GB2312" w:eastAsia="仿宋_GB2312"/>
          <w:b/>
          <w:sz w:val="24"/>
        </w:rPr>
        <w:t>商务技术</w:t>
      </w:r>
      <w:r>
        <w:rPr>
          <w:rFonts w:hint="eastAsia" w:ascii="仿宋_GB2312" w:eastAsia="仿宋_GB2312"/>
          <w:b/>
          <w:bCs/>
          <w:sz w:val="24"/>
        </w:rPr>
        <w:t>文件目录：</w:t>
      </w:r>
    </w:p>
    <w:p w14:paraId="0ECF4C82">
      <w:pPr>
        <w:snapToGrid w:val="0"/>
        <w:spacing w:before="50" w:after="50"/>
        <w:rPr>
          <w:rFonts w:ascii="仿宋_GB2312" w:eastAsia="仿宋_GB2312"/>
          <w:b/>
          <w:bCs/>
          <w:sz w:val="24"/>
        </w:rPr>
      </w:pPr>
    </w:p>
    <w:p w14:paraId="77E4C593">
      <w:pPr>
        <w:tabs>
          <w:tab w:val="left" w:pos="3870"/>
          <w:tab w:val="left" w:pos="4085"/>
        </w:tabs>
        <w:snapToGrid w:val="0"/>
        <w:spacing w:line="400" w:lineRule="exact"/>
        <w:jc w:val="center"/>
        <w:rPr>
          <w:sz w:val="44"/>
          <w:szCs w:val="44"/>
        </w:rPr>
      </w:pPr>
      <w:r>
        <w:rPr>
          <w:sz w:val="44"/>
          <w:szCs w:val="44"/>
        </w:rPr>
        <w:t>目    录</w:t>
      </w:r>
    </w:p>
    <w:p w14:paraId="736482F9">
      <w:pPr>
        <w:pStyle w:val="384"/>
        <w:spacing w:before="0" w:beforeAutospacing="0" w:after="0" w:afterAutospacing="0" w:line="400" w:lineRule="atLeast"/>
        <w:rPr>
          <w:rFonts w:ascii="仿宋_GB2312" w:eastAsia="仿宋_GB2312"/>
          <w:color w:val="000000"/>
        </w:rPr>
      </w:pPr>
      <w:r>
        <w:rPr>
          <w:rFonts w:hint="eastAsia" w:ascii="仿宋_GB2312" w:eastAsia="仿宋_GB2312"/>
          <w:color w:val="000000"/>
        </w:rPr>
        <w:t>  （1）投标函（</w:t>
      </w:r>
      <w:r>
        <w:rPr>
          <w:rFonts w:hint="eastAsia" w:ascii="仿宋_GB2312" w:eastAsia="仿宋_GB2312"/>
          <w:b/>
          <w:bCs/>
          <w:color w:val="000000"/>
        </w:rPr>
        <w:t>必须提供</w:t>
      </w:r>
      <w:r>
        <w:rPr>
          <w:rFonts w:hint="eastAsia" w:ascii="仿宋_GB2312" w:eastAsia="仿宋_GB2312"/>
          <w:color w:val="000000"/>
        </w:rPr>
        <w:t>）………………………………………………………………</w:t>
      </w:r>
    </w:p>
    <w:p w14:paraId="55FA6F4C">
      <w:pPr>
        <w:pStyle w:val="384"/>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（2）项目要求及服务需求响应表（</w:t>
      </w:r>
      <w:r>
        <w:rPr>
          <w:rFonts w:hint="eastAsia" w:ascii="仿宋_GB2312" w:eastAsia="仿宋_GB2312"/>
          <w:b/>
          <w:bCs/>
          <w:color w:val="000000"/>
        </w:rPr>
        <w:t>必须提供</w:t>
      </w:r>
      <w:r>
        <w:rPr>
          <w:rFonts w:hint="eastAsia" w:ascii="仿宋_GB2312" w:eastAsia="仿宋_GB2312"/>
          <w:color w:val="000000"/>
        </w:rPr>
        <w:t>）………………………………………</w:t>
      </w:r>
    </w:p>
    <w:p w14:paraId="53B34FB1">
      <w:pPr>
        <w:pStyle w:val="384"/>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w:t>
      </w:r>
    </w:p>
    <w:p w14:paraId="54A745A3">
      <w:pPr>
        <w:pStyle w:val="384"/>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（4）针对本项目的管理制度方案（如有）……………………………………………</w:t>
      </w:r>
    </w:p>
    <w:p w14:paraId="5E5FB658">
      <w:pPr>
        <w:pStyle w:val="384"/>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（5）食材安全保障措施（如有）………………………………………………………</w:t>
      </w:r>
    </w:p>
    <w:p w14:paraId="332DD1EA">
      <w:pPr>
        <w:pStyle w:val="384"/>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（6）配送方案（如有）…………………………………………………………………</w:t>
      </w:r>
    </w:p>
    <w:p w14:paraId="7C2064FE">
      <w:pPr>
        <w:pStyle w:val="384"/>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（7）服务方案（如有）…………………………………………………………………</w:t>
      </w:r>
    </w:p>
    <w:p w14:paraId="3AD87C13">
      <w:pPr>
        <w:pStyle w:val="384"/>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（8）投标人同类项目经验一览表（如有）……………………………………………</w:t>
      </w:r>
    </w:p>
    <w:p w14:paraId="31F247D0">
      <w:pPr>
        <w:pStyle w:val="384"/>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（9）投标人投入设备证明材料（如有）………………………………………………</w:t>
      </w:r>
    </w:p>
    <w:p w14:paraId="5D3238DD">
      <w:pPr>
        <w:pStyle w:val="384"/>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（10）投标人具备有效的质量管理体系认证证书（如有）；…………………………</w:t>
      </w:r>
    </w:p>
    <w:p w14:paraId="031DB477">
      <w:pPr>
        <w:pStyle w:val="384"/>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（11）投标人具备有效的职业健康安全管理体系认证证书（如有）；………………</w:t>
      </w:r>
    </w:p>
    <w:p w14:paraId="46811E9A">
      <w:pPr>
        <w:pStyle w:val="384"/>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（12）投标人具备有效的环境管理体系认证证书（如有）；…………………………</w:t>
      </w:r>
    </w:p>
    <w:p w14:paraId="1D5AC917">
      <w:pPr>
        <w:pStyle w:val="384"/>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（13）投标人对本项目的合理化建议和改进措施（如有，格式自拟）；……………</w:t>
      </w:r>
    </w:p>
    <w:p w14:paraId="72524FFD">
      <w:pPr>
        <w:pStyle w:val="384"/>
        <w:spacing w:before="0" w:beforeAutospacing="0" w:after="0" w:afterAutospacing="0" w:line="400" w:lineRule="atLeast"/>
        <w:rPr>
          <w:rFonts w:hint="eastAsia" w:ascii="仿宋_GB2312" w:hAnsi="宋体" w:eastAsia="仿宋_GB2312" w:cs="Courier New"/>
          <w:sz w:val="24"/>
        </w:rPr>
        <w:sectPr>
          <w:pgSz w:w="11906" w:h="16838"/>
          <w:pgMar w:top="1440" w:right="707" w:bottom="1440" w:left="1440" w:header="851" w:footer="992" w:gutter="0"/>
          <w:cols w:space="720" w:num="1"/>
          <w:docGrid w:linePitch="312" w:charSpace="0"/>
        </w:sectPr>
      </w:pPr>
      <w:r>
        <w:rPr>
          <w:rFonts w:hint="eastAsia" w:ascii="仿宋_GB2312" w:eastAsia="仿宋_GB2312"/>
          <w:color w:val="000000"/>
        </w:rPr>
        <w:t>  （14）投标人认为必要提供的声明及文件资料（如有，格式自拟）…………………</w:t>
      </w:r>
    </w:p>
    <w:p w14:paraId="0CFD9E95">
      <w:pPr>
        <w:spacing w:line="400" w:lineRule="exact"/>
        <w:jc w:val="left"/>
        <w:rPr>
          <w:rFonts w:ascii="仿宋_GB2312" w:hAnsi="Courier New" w:eastAsia="仿宋_GB2312" w:cs="Courier New"/>
          <w:b/>
          <w:color w:val="000000"/>
          <w:sz w:val="24"/>
        </w:rPr>
      </w:pPr>
      <w:r>
        <w:rPr>
          <w:rFonts w:hint="eastAsia" w:ascii="仿宋_GB2312" w:hAnsi="Courier New" w:eastAsia="仿宋_GB2312" w:cs="Courier New"/>
          <w:b/>
          <w:color w:val="000000"/>
          <w:sz w:val="24"/>
        </w:rPr>
        <w:t>（1）投标函格式（必须提供）：</w:t>
      </w:r>
    </w:p>
    <w:p w14:paraId="44C0FF80">
      <w:pPr>
        <w:snapToGrid w:val="0"/>
        <w:spacing w:before="50" w:after="50"/>
        <w:ind w:firstLine="3518" w:firstLineChars="1095"/>
        <w:rPr>
          <w:rFonts w:ascii="仿宋_GB2312" w:eastAsia="仿宋_GB2312"/>
          <w:b/>
          <w:sz w:val="32"/>
        </w:rPr>
      </w:pPr>
      <w:r>
        <w:rPr>
          <w:rFonts w:hint="eastAsia" w:ascii="仿宋_GB2312" w:eastAsia="仿宋_GB2312"/>
          <w:b/>
          <w:sz w:val="32"/>
          <w:szCs w:val="32"/>
        </w:rPr>
        <w:t>投 标 函</w:t>
      </w:r>
    </w:p>
    <w:p w14:paraId="48306B64">
      <w:pPr>
        <w:pStyle w:val="26"/>
        <w:ind w:left="-10" w:firstLine="6" w:firstLineChars="3"/>
        <w:jc w:val="center"/>
        <w:rPr>
          <w:rFonts w:hint="eastAsia" w:ascii="仿宋_GB2312" w:hAnsi="宋体" w:eastAsia="仿宋_GB2312"/>
          <w:b/>
        </w:rPr>
      </w:pPr>
    </w:p>
    <w:p w14:paraId="2EF789E9">
      <w:pPr>
        <w:snapToGrid w:val="0"/>
        <w:spacing w:line="400" w:lineRule="exact"/>
        <w:ind w:right="-187" w:rightChars="-89"/>
        <w:rPr>
          <w:rFonts w:ascii="仿宋_GB2312" w:eastAsia="仿宋_GB2312"/>
          <w:szCs w:val="21"/>
        </w:rPr>
      </w:pPr>
      <w:r>
        <w:rPr>
          <w:rFonts w:hint="eastAsia" w:ascii="仿宋_GB2312" w:eastAsia="仿宋_GB2312"/>
          <w:szCs w:val="21"/>
        </w:rPr>
        <w:t>致：</w:t>
      </w:r>
      <w:r>
        <w:rPr>
          <w:rFonts w:ascii="仿宋_GB2312" w:eastAsia="仿宋_GB2312"/>
          <w:szCs w:val="21"/>
          <w:u w:val="single"/>
        </w:rPr>
        <w:t>中国共产党柳州市委员会党校</w:t>
      </w:r>
      <w:r>
        <w:rPr>
          <w:rFonts w:hint="eastAsia" w:ascii="仿宋_GB2312" w:eastAsia="仿宋_GB2312"/>
          <w:szCs w:val="21"/>
          <w:u w:val="single"/>
        </w:rPr>
        <w:t>、柳州市政府集中采购中心</w:t>
      </w:r>
      <w:r>
        <w:rPr>
          <w:rFonts w:hint="eastAsia" w:ascii="仿宋_GB2312" w:eastAsia="仿宋_GB2312"/>
          <w:szCs w:val="21"/>
        </w:rPr>
        <w:t>：</w:t>
      </w:r>
    </w:p>
    <w:p w14:paraId="5B71E9CA">
      <w:pPr>
        <w:snapToGrid w:val="0"/>
        <w:spacing w:line="400" w:lineRule="exact"/>
        <w:ind w:right="-187" w:rightChars="-89" w:firstLine="480"/>
        <w:rPr>
          <w:rFonts w:ascii="仿宋_GB2312" w:eastAsia="仿宋_GB2312"/>
          <w:szCs w:val="21"/>
        </w:rPr>
      </w:pPr>
      <w:r>
        <w:rPr>
          <w:rFonts w:hint="eastAsia" w:ascii="仿宋_GB2312" w:eastAsia="仿宋_GB2312"/>
          <w:szCs w:val="21"/>
        </w:rPr>
        <w:t>根据贵方</w:t>
      </w:r>
      <w:r>
        <w:rPr>
          <w:rFonts w:hint="eastAsia" w:ascii="仿宋_GB2312" w:eastAsia="仿宋_GB2312"/>
          <w:szCs w:val="21"/>
          <w:u w:val="single"/>
        </w:rPr>
        <w:t xml:space="preserve">                        </w:t>
      </w:r>
      <w:r>
        <w:rPr>
          <w:rFonts w:hint="eastAsia" w:ascii="仿宋_GB2312" w:eastAsia="仿宋_GB2312"/>
          <w:szCs w:val="21"/>
        </w:rPr>
        <w:t>项目的招标公告（项目编号：</w:t>
      </w:r>
      <w:r>
        <w:rPr>
          <w:rFonts w:hint="eastAsia" w:ascii="仿宋_GB2312" w:eastAsia="仿宋_GB2312"/>
          <w:szCs w:val="21"/>
          <w:u w:val="single"/>
        </w:rPr>
        <w:t xml:space="preserve">           </w:t>
      </w:r>
      <w:r>
        <w:rPr>
          <w:rFonts w:hint="eastAsia" w:ascii="仿宋_GB2312" w:eastAsia="仿宋_GB2312"/>
          <w:szCs w:val="21"/>
        </w:rPr>
        <w:t xml:space="preserve">），我方 </w:t>
      </w:r>
    </w:p>
    <w:p w14:paraId="6C306404">
      <w:pPr>
        <w:snapToGrid w:val="0"/>
        <w:spacing w:line="400" w:lineRule="exact"/>
        <w:ind w:firstLine="420" w:firstLineChars="200"/>
        <w:rPr>
          <w:rFonts w:ascii="仿宋_GB2312" w:eastAsia="仿宋_GB2312"/>
          <w:szCs w:val="21"/>
        </w:rPr>
      </w:pPr>
      <w:r>
        <w:rPr>
          <w:rFonts w:hint="eastAsia" w:ascii="仿宋_GB2312" w:eastAsia="仿宋_GB2312"/>
          <w:szCs w:val="21"/>
          <w:u w:val="single"/>
        </w:rPr>
        <w:t xml:space="preserve">        </w:t>
      </w:r>
      <w:r>
        <w:rPr>
          <w:rFonts w:hint="eastAsia" w:ascii="仿宋_GB2312" w:eastAsia="仿宋_GB2312"/>
          <w:szCs w:val="21"/>
        </w:rPr>
        <w:t>（姓名及职务）经正式授权并代表投标人</w:t>
      </w:r>
      <w:r>
        <w:rPr>
          <w:rFonts w:hint="eastAsia" w:ascii="仿宋_GB2312" w:eastAsia="仿宋_GB2312"/>
          <w:szCs w:val="21"/>
          <w:u w:val="single"/>
        </w:rPr>
        <w:t xml:space="preserve">         </w:t>
      </w:r>
      <w:r>
        <w:rPr>
          <w:rFonts w:hint="eastAsia" w:ascii="仿宋_GB2312" w:eastAsia="仿宋_GB2312"/>
          <w:szCs w:val="21"/>
        </w:rPr>
        <w:t>（投标人名称）提交电子投标文件，包括：资格文件、报价要求文件、商务技术文件三部分。</w:t>
      </w:r>
    </w:p>
    <w:p w14:paraId="6B8288D2">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据此函，授权代表宣布同意如下：</w:t>
      </w:r>
    </w:p>
    <w:p w14:paraId="246202E2">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1.已详细审查全部招标文件，包括修改文件（如有的话）以及全部参考资料和有关附件，已经了解我方对于招标文件、采购过程、采购结果有依法进行询问、质疑、投诉的权利及相关渠道和要求。</w:t>
      </w:r>
    </w:p>
    <w:p w14:paraId="37A8ACF5">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2.在投标之前已经与贵方进行了充分的沟通，完全理解并接受招标文件的各项规定和要求，对招标文件的合理性、合法性不再有异议。</w:t>
      </w:r>
    </w:p>
    <w:p w14:paraId="0BA3F87C">
      <w:pPr>
        <w:snapToGrid w:val="0"/>
        <w:spacing w:line="400" w:lineRule="exact"/>
        <w:ind w:firstLine="420" w:firstLineChars="200"/>
        <w:rPr>
          <w:rFonts w:ascii="仿宋_GB2312" w:eastAsia="仿宋_GB2312"/>
          <w:szCs w:val="21"/>
        </w:rPr>
      </w:pPr>
      <w:r>
        <w:rPr>
          <w:rFonts w:hint="eastAsia" w:ascii="仿宋_GB2312" w:eastAsia="仿宋_GB2312"/>
          <w:szCs w:val="21"/>
        </w:rPr>
        <w:t>3.本投标有效期自投标截止日期后</w:t>
      </w:r>
      <w:r>
        <w:rPr>
          <w:rFonts w:hint="eastAsia" w:ascii="仿宋_GB2312" w:eastAsia="仿宋_GB2312"/>
          <w:szCs w:val="21"/>
          <w:u w:val="single"/>
        </w:rPr>
        <w:t xml:space="preserve">      </w:t>
      </w:r>
      <w:r>
        <w:rPr>
          <w:rFonts w:hint="eastAsia" w:ascii="仿宋_GB2312" w:eastAsia="仿宋_GB2312"/>
          <w:szCs w:val="21"/>
        </w:rPr>
        <w:t>天（日历天）</w:t>
      </w:r>
      <w:r>
        <w:rPr>
          <w:rFonts w:hint="eastAsia" w:ascii="仿宋_GB2312" w:hAnsi="宋体" w:eastAsia="仿宋_GB2312"/>
          <w:b/>
          <w:bCs/>
          <w:szCs w:val="21"/>
        </w:rPr>
        <w:t>（不得少于90天，否则投标无效）</w:t>
      </w:r>
      <w:r>
        <w:rPr>
          <w:rFonts w:hint="eastAsia" w:ascii="仿宋_GB2312" w:eastAsia="仿宋_GB2312"/>
          <w:szCs w:val="21"/>
        </w:rPr>
        <w:t>。</w:t>
      </w:r>
    </w:p>
    <w:p w14:paraId="168E1A55">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4.如中标，本投标文件至本项目合同履行完毕止均保持有效，本投标人将按招标文件及政府采购法律、法规的规定履行合同责任和义务。</w:t>
      </w:r>
    </w:p>
    <w:p w14:paraId="042722D7">
      <w:pPr>
        <w:snapToGrid w:val="0"/>
        <w:spacing w:line="400" w:lineRule="exact"/>
        <w:ind w:firstLine="420" w:firstLineChars="200"/>
        <w:rPr>
          <w:rFonts w:ascii="仿宋_GB2312" w:eastAsia="仿宋_GB2312"/>
          <w:szCs w:val="21"/>
        </w:rPr>
      </w:pPr>
      <w:r>
        <w:rPr>
          <w:rFonts w:hint="eastAsia" w:ascii="仿宋_GB2312" w:eastAsia="仿宋_GB2312"/>
          <w:szCs w:val="21"/>
        </w:rPr>
        <w:t>5.同意按照贵方要求提供与投标有关的一切数据或资料</w:t>
      </w:r>
      <w:bookmarkStart w:id="91" w:name="_Hlk101451207"/>
      <w:r>
        <w:rPr>
          <w:rFonts w:hint="eastAsia" w:ascii="仿宋_GB2312" w:eastAsia="仿宋_GB2312"/>
          <w:szCs w:val="21"/>
        </w:rPr>
        <w:t>，并承诺我方向贵方提交的所有投标文件、资料都是准确的和真实的。</w:t>
      </w:r>
    </w:p>
    <w:p w14:paraId="05B5F171">
      <w:pPr>
        <w:snapToGrid w:val="0"/>
        <w:spacing w:line="400" w:lineRule="exact"/>
        <w:ind w:firstLine="420" w:firstLineChars="200"/>
        <w:rPr>
          <w:rFonts w:ascii="仿宋_GB2312" w:eastAsia="仿宋_GB2312"/>
          <w:szCs w:val="21"/>
        </w:rPr>
      </w:pPr>
      <w:r>
        <w:rPr>
          <w:rFonts w:hint="eastAsia" w:ascii="仿宋_GB2312" w:eastAsia="仿宋_GB2312"/>
          <w:szCs w:val="21"/>
        </w:rPr>
        <w:t>6.我方不是采购人的附属机构；在获知本项目采购信息后，与采购人聘请的为此项目提供咨询服务的公司及其附属机构没有任何联系。</w:t>
      </w:r>
    </w:p>
    <w:p w14:paraId="3C84C2E6">
      <w:pPr>
        <w:snapToGrid w:val="0"/>
        <w:spacing w:line="400" w:lineRule="exact"/>
        <w:ind w:firstLine="420" w:firstLineChars="200"/>
        <w:rPr>
          <w:rFonts w:ascii="仿宋_GB2312" w:eastAsia="仿宋_GB2312"/>
          <w:szCs w:val="21"/>
        </w:rPr>
      </w:pPr>
      <w:r>
        <w:rPr>
          <w:rFonts w:hint="eastAsia" w:ascii="仿宋_GB2312" w:eastAsia="仿宋_GB2312"/>
          <w:szCs w:val="21"/>
        </w:rPr>
        <w:t>7.以上事项如有虚假或隐瞒，我方愿意承担一切后果，并不再寻求任何旨在减轻或免除法律责任的辩解。</w:t>
      </w:r>
    </w:p>
    <w:p w14:paraId="2A1C9908">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8.与本投标有关的一切正式往来信函请寄：</w:t>
      </w:r>
      <w:bookmarkEnd w:id="91"/>
    </w:p>
    <w:p w14:paraId="280952B2">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地址：</w:t>
      </w:r>
      <w:r>
        <w:rPr>
          <w:rFonts w:hint="eastAsia" w:ascii="仿宋_GB2312" w:eastAsia="仿宋_GB2312"/>
          <w:szCs w:val="21"/>
          <w:u w:val="single"/>
        </w:rPr>
        <w:t xml:space="preserve">                       </w:t>
      </w:r>
      <w:r>
        <w:rPr>
          <w:rFonts w:hint="eastAsia" w:ascii="仿宋_GB2312" w:eastAsia="仿宋_GB2312"/>
          <w:szCs w:val="21"/>
        </w:rPr>
        <w:t>邮编：</w:t>
      </w:r>
      <w:r>
        <w:rPr>
          <w:rFonts w:hint="eastAsia" w:ascii="仿宋_GB2312" w:eastAsia="仿宋_GB2312"/>
          <w:szCs w:val="21"/>
          <w:u w:val="single"/>
        </w:rPr>
        <w:t xml:space="preserve">            </w:t>
      </w:r>
      <w:r>
        <w:rPr>
          <w:rFonts w:hint="eastAsia" w:ascii="仿宋_GB2312" w:eastAsia="仿宋_GB2312"/>
          <w:szCs w:val="21"/>
        </w:rPr>
        <w:t>电话：</w:t>
      </w:r>
      <w:r>
        <w:rPr>
          <w:rFonts w:hint="eastAsia" w:ascii="仿宋_GB2312" w:eastAsia="仿宋_GB2312"/>
          <w:szCs w:val="21"/>
          <w:u w:val="single"/>
        </w:rPr>
        <w:t xml:space="preserve">            </w:t>
      </w:r>
    </w:p>
    <w:p w14:paraId="0C6FEB51">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传真：</w:t>
      </w:r>
      <w:r>
        <w:rPr>
          <w:rFonts w:hint="eastAsia" w:ascii="仿宋_GB2312" w:eastAsia="仿宋_GB2312"/>
          <w:szCs w:val="21"/>
          <w:u w:val="single"/>
        </w:rPr>
        <w:t xml:space="preserve">               </w:t>
      </w:r>
      <w:r>
        <w:rPr>
          <w:rFonts w:hint="eastAsia" w:ascii="仿宋_GB2312" w:eastAsia="仿宋_GB2312"/>
          <w:szCs w:val="21"/>
        </w:rPr>
        <w:t>投标人代表姓名：</w:t>
      </w:r>
      <w:r>
        <w:rPr>
          <w:rFonts w:hint="eastAsia" w:ascii="仿宋_GB2312" w:eastAsia="仿宋_GB2312"/>
          <w:szCs w:val="21"/>
          <w:u w:val="single"/>
        </w:rPr>
        <w:t xml:space="preserve">            </w:t>
      </w:r>
      <w:r>
        <w:rPr>
          <w:rFonts w:hint="eastAsia" w:ascii="仿宋_GB2312" w:eastAsia="仿宋_GB2312"/>
          <w:szCs w:val="21"/>
        </w:rPr>
        <w:t>职务：</w:t>
      </w:r>
      <w:r>
        <w:rPr>
          <w:rFonts w:hint="eastAsia" w:ascii="仿宋_GB2312" w:eastAsia="仿宋_GB2312"/>
          <w:szCs w:val="21"/>
          <w:u w:val="single"/>
        </w:rPr>
        <w:t xml:space="preserve">            </w:t>
      </w:r>
    </w:p>
    <w:p w14:paraId="5DB8F929">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投标人名称(全称)：</w:t>
      </w:r>
      <w:r>
        <w:rPr>
          <w:rFonts w:hint="eastAsia" w:ascii="仿宋_GB2312" w:eastAsia="仿宋_GB2312"/>
          <w:szCs w:val="21"/>
          <w:u w:val="single"/>
        </w:rPr>
        <w:t xml:space="preserve">                                                 </w:t>
      </w:r>
    </w:p>
    <w:p w14:paraId="45727BA5">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开户银行：</w:t>
      </w:r>
      <w:r>
        <w:rPr>
          <w:rFonts w:hint="eastAsia" w:ascii="仿宋_GB2312" w:eastAsia="仿宋_GB2312"/>
          <w:szCs w:val="21"/>
          <w:u w:val="single"/>
        </w:rPr>
        <w:t xml:space="preserve">                      </w:t>
      </w:r>
      <w:r>
        <w:rPr>
          <w:rFonts w:hint="eastAsia" w:ascii="仿宋_GB2312" w:eastAsia="仿宋_GB2312"/>
          <w:szCs w:val="21"/>
        </w:rPr>
        <w:t xml:space="preserve">   账号：</w:t>
      </w:r>
      <w:r>
        <w:rPr>
          <w:rFonts w:hint="eastAsia" w:ascii="仿宋_GB2312" w:eastAsia="仿宋_GB2312"/>
          <w:szCs w:val="21"/>
          <w:u w:val="single"/>
        </w:rPr>
        <w:t xml:space="preserve">                        </w:t>
      </w:r>
    </w:p>
    <w:p w14:paraId="2845C017">
      <w:pPr>
        <w:snapToGrid w:val="0"/>
        <w:spacing w:line="400" w:lineRule="exact"/>
        <w:ind w:firstLine="420" w:firstLineChars="200"/>
        <w:rPr>
          <w:rFonts w:ascii="仿宋_GB2312" w:eastAsia="仿宋_GB2312"/>
          <w:szCs w:val="21"/>
        </w:rPr>
      </w:pPr>
      <w:r>
        <w:rPr>
          <w:rFonts w:hint="eastAsia" w:ascii="仿宋_GB2312" w:eastAsia="仿宋_GB2312"/>
          <w:szCs w:val="21"/>
        </w:rPr>
        <w:t xml:space="preserve">         </w:t>
      </w:r>
    </w:p>
    <w:p w14:paraId="609E5C63">
      <w:pPr>
        <w:pStyle w:val="26"/>
        <w:ind w:firstLine="4515" w:firstLineChars="2150"/>
        <w:rPr>
          <w:rFonts w:ascii="仿宋_GB2312" w:eastAsia="仿宋_GB2312"/>
        </w:rPr>
      </w:pPr>
    </w:p>
    <w:p w14:paraId="29D971EB">
      <w:pPr>
        <w:pStyle w:val="26"/>
        <w:ind w:firstLine="4515" w:firstLineChars="2150"/>
        <w:rPr>
          <w:rFonts w:ascii="仿宋_GB2312" w:eastAsia="仿宋_GB2312"/>
        </w:rPr>
      </w:pPr>
    </w:p>
    <w:p w14:paraId="1BECF3A3">
      <w:pPr>
        <w:jc w:val="center"/>
        <w:rPr>
          <w:rFonts w:ascii="仿宋_GB2312" w:eastAsia="仿宋_GB2312"/>
          <w:szCs w:val="21"/>
          <w:u w:val="single"/>
        </w:rPr>
      </w:pPr>
      <w:r>
        <w:rPr>
          <w:rFonts w:hint="eastAsia" w:ascii="仿宋_GB2312" w:eastAsia="仿宋_GB2312"/>
          <w:szCs w:val="21"/>
        </w:rPr>
        <w:t xml:space="preserve">                      法定代表人或委托代理人</w:t>
      </w:r>
      <w:r>
        <w:rPr>
          <w:rFonts w:hint="eastAsia" w:ascii="仿宋_GB2312" w:eastAsia="仿宋_GB2312"/>
          <w:b/>
          <w:bCs/>
          <w:szCs w:val="21"/>
        </w:rPr>
        <w:t>（签字）：</w:t>
      </w:r>
      <w:r>
        <w:rPr>
          <w:rFonts w:hint="eastAsia" w:ascii="仿宋_GB2312" w:eastAsia="仿宋_GB2312"/>
          <w:szCs w:val="21"/>
          <w:u w:val="single"/>
        </w:rPr>
        <w:t xml:space="preserve">         </w:t>
      </w:r>
    </w:p>
    <w:p w14:paraId="72EE22CE">
      <w:pPr>
        <w:jc w:val="center"/>
        <w:rPr>
          <w:rFonts w:ascii="仿宋_GB2312" w:eastAsia="仿宋_GB2312"/>
          <w:szCs w:val="21"/>
          <w:u w:val="single"/>
        </w:rPr>
      </w:pPr>
    </w:p>
    <w:p w14:paraId="193E4803">
      <w:pPr>
        <w:pStyle w:val="26"/>
        <w:ind w:firstLine="4515" w:firstLineChars="2150"/>
        <w:rPr>
          <w:rFonts w:ascii="仿宋_GB2312" w:eastAsia="仿宋_GB2312"/>
        </w:rPr>
      </w:pPr>
      <w:r>
        <w:rPr>
          <w:rFonts w:hint="eastAsia" w:ascii="仿宋_GB2312" w:eastAsia="仿宋_GB2312"/>
        </w:rPr>
        <w:t>投标人</w:t>
      </w:r>
      <w:r>
        <w:rPr>
          <w:rFonts w:hint="eastAsia" w:ascii="仿宋_GB2312" w:eastAsia="仿宋_GB2312"/>
          <w:b/>
          <w:bCs/>
        </w:rPr>
        <w:t>（CA电子签章）</w:t>
      </w:r>
      <w:r>
        <w:rPr>
          <w:rFonts w:hint="eastAsia" w:ascii="仿宋_GB2312" w:eastAsia="仿宋_GB2312"/>
        </w:rPr>
        <w:t>：</w:t>
      </w:r>
      <w:r>
        <w:rPr>
          <w:rFonts w:hint="eastAsia" w:ascii="仿宋_GB2312" w:eastAsia="仿宋_GB2312"/>
          <w:u w:val="single"/>
        </w:rPr>
        <w:t xml:space="preserve">                               </w:t>
      </w:r>
    </w:p>
    <w:p w14:paraId="5508E3D7">
      <w:pPr>
        <w:pStyle w:val="26"/>
        <w:spacing w:line="400" w:lineRule="exact"/>
        <w:rPr>
          <w:rFonts w:hint="eastAsia" w:ascii="仿宋_GB2312" w:hAnsi="宋体" w:eastAsia="仿宋_GB2312"/>
        </w:rPr>
      </w:pPr>
    </w:p>
    <w:p w14:paraId="7FCAA947">
      <w:pPr>
        <w:pStyle w:val="26"/>
        <w:spacing w:line="240" w:lineRule="atLeast"/>
        <w:jc w:val="right"/>
        <w:rPr>
          <w:rFonts w:hint="eastAsia" w:ascii="仿宋_GB2312" w:hAnsi="宋体" w:eastAsia="仿宋_GB2312"/>
        </w:rPr>
      </w:pPr>
      <w:r>
        <w:rPr>
          <w:rFonts w:hint="eastAsia" w:ascii="仿宋_GB2312" w:hAnsi="宋体" w:eastAsia="仿宋_GB2312"/>
        </w:rPr>
        <w:t>日期：       年   月   日</w:t>
      </w:r>
    </w:p>
    <w:p w14:paraId="06FC6D04">
      <w:pPr>
        <w:pStyle w:val="26"/>
        <w:spacing w:line="360" w:lineRule="exact"/>
        <w:ind w:firstLine="482" w:firstLineChars="200"/>
        <w:rPr>
          <w:rFonts w:hint="eastAsia" w:ascii="仿宋_GB2312" w:hAnsi="宋体" w:eastAsia="仿宋_GB2312"/>
          <w:b/>
          <w:bCs/>
          <w:sz w:val="24"/>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331BB758">
      <w:pPr>
        <w:pStyle w:val="26"/>
        <w:spacing w:line="360" w:lineRule="exact"/>
        <w:ind w:firstLine="482" w:firstLineChars="200"/>
        <w:rPr>
          <w:rFonts w:hint="eastAsia" w:ascii="仿宋_GB2312" w:hAnsi="宋体" w:eastAsia="仿宋_GB2312"/>
          <w:b/>
          <w:bCs/>
          <w:sz w:val="24"/>
        </w:rPr>
        <w:sectPr>
          <w:pgSz w:w="11906" w:h="16838"/>
          <w:pgMar w:top="1440" w:right="1440" w:bottom="1440" w:left="1440" w:header="851" w:footer="992" w:gutter="0"/>
          <w:cols w:space="720" w:num="1"/>
          <w:docGrid w:linePitch="312" w:charSpace="0"/>
        </w:sectPr>
      </w:pPr>
    </w:p>
    <w:p w14:paraId="768C3800">
      <w:pPr>
        <w:pStyle w:val="404"/>
        <w:rPr>
          <w:rFonts w:ascii="仿宋_GB2312" w:eastAsia="仿宋_GB2312"/>
          <w:b/>
          <w:bCs/>
          <w:color w:val="000000"/>
        </w:rPr>
      </w:pPr>
      <w:r>
        <w:rPr>
          <w:rFonts w:hint="eastAsia" w:ascii="仿宋_GB2312" w:eastAsia="仿宋_GB2312"/>
          <w:b/>
          <w:bCs/>
          <w:color w:val="000000"/>
        </w:rPr>
        <w:t>（2）项目要求及服务需求响应表格式（必须提供）：</w:t>
      </w:r>
    </w:p>
    <w:p w14:paraId="6F4E5A0D">
      <w:pPr>
        <w:pStyle w:val="404"/>
        <w:jc w:val="center"/>
        <w:rPr>
          <w:rFonts w:hint="eastAsia" w:ascii="仿宋_GB2312" w:eastAsia="仿宋_GB2312"/>
          <w:color w:val="000000"/>
        </w:rPr>
      </w:pPr>
      <w:r>
        <w:rPr>
          <w:rFonts w:hint="eastAsia" w:ascii="仿宋_GB2312" w:eastAsia="仿宋_GB2312"/>
          <w:b/>
          <w:bCs/>
          <w:color w:val="000000"/>
          <w:sz w:val="33"/>
          <w:szCs w:val="33"/>
        </w:rPr>
        <w:t>项目要求及服务需求响应表</w:t>
      </w:r>
    </w:p>
    <w:tbl>
      <w:tblPr>
        <w:tblStyle w:val="48"/>
        <w:tblW w:w="5000" w:type="pct"/>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142"/>
        <w:gridCol w:w="3893"/>
        <w:gridCol w:w="3523"/>
        <w:gridCol w:w="1351"/>
      </w:tblGrid>
      <w:tr w14:paraId="72FC48F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14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E06AD41">
            <w:pPr>
              <w:pStyle w:val="404"/>
              <w:jc w:val="center"/>
              <w:rPr>
                <w:rFonts w:hint="eastAsia" w:ascii="仿宋_GB2312" w:eastAsia="仿宋_GB2312"/>
                <w:color w:val="000000"/>
              </w:rPr>
            </w:pPr>
            <w:r>
              <w:rPr>
                <w:rFonts w:hint="eastAsia" w:ascii="仿宋_GB2312" w:eastAsia="仿宋_GB2312"/>
                <w:color w:val="000000"/>
              </w:rPr>
              <w:t>项目</w:t>
            </w:r>
          </w:p>
        </w:tc>
        <w:tc>
          <w:tcPr>
            <w:tcW w:w="389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D23C070">
            <w:pPr>
              <w:pStyle w:val="404"/>
              <w:jc w:val="center"/>
              <w:rPr>
                <w:rFonts w:hint="eastAsia" w:ascii="仿宋_GB2312" w:eastAsia="仿宋_GB2312"/>
                <w:color w:val="000000"/>
              </w:rPr>
            </w:pPr>
            <w:r>
              <w:rPr>
                <w:rFonts w:hint="eastAsia" w:ascii="仿宋_GB2312" w:eastAsia="仿宋_GB2312"/>
                <w:color w:val="000000"/>
              </w:rPr>
              <w:t>招标文件要求</w:t>
            </w:r>
          </w:p>
        </w:tc>
        <w:tc>
          <w:tcPr>
            <w:tcW w:w="35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D1F2960">
            <w:pPr>
              <w:pStyle w:val="404"/>
              <w:jc w:val="center"/>
              <w:rPr>
                <w:rFonts w:hint="eastAsia" w:ascii="仿宋_GB2312" w:eastAsia="仿宋_GB2312"/>
                <w:color w:val="000000"/>
              </w:rPr>
            </w:pPr>
            <w:r>
              <w:rPr>
                <w:rFonts w:hint="eastAsia" w:ascii="仿宋_GB2312" w:eastAsia="仿宋_GB2312"/>
                <w:color w:val="000000"/>
              </w:rPr>
              <w:t>投标文件响应情况</w:t>
            </w:r>
          </w:p>
        </w:tc>
        <w:tc>
          <w:tcPr>
            <w:tcW w:w="1351"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9FE7867">
            <w:pPr>
              <w:pStyle w:val="404"/>
              <w:jc w:val="center"/>
              <w:rPr>
                <w:rFonts w:hint="eastAsia" w:ascii="仿宋_GB2312" w:eastAsia="仿宋_GB2312"/>
                <w:color w:val="000000"/>
              </w:rPr>
            </w:pPr>
            <w:r>
              <w:rPr>
                <w:rFonts w:hint="eastAsia" w:ascii="仿宋_GB2312" w:eastAsia="仿宋_GB2312"/>
                <w:color w:val="000000"/>
              </w:rPr>
              <w:t>偏离说明</w:t>
            </w:r>
          </w:p>
        </w:tc>
      </w:tr>
      <w:tr w14:paraId="5FCC1EE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9909" w:type="dxa"/>
            <w:gridSpan w:val="4"/>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01AD6DD">
            <w:pPr>
              <w:pStyle w:val="404"/>
              <w:spacing w:line="405" w:lineRule="atLeast"/>
              <w:rPr>
                <w:rFonts w:hint="eastAsia" w:ascii="仿宋_GB2312" w:eastAsia="仿宋_GB2312"/>
                <w:color w:val="000000"/>
              </w:rPr>
            </w:pPr>
            <w:r>
              <w:rPr>
                <w:rFonts w:hint="eastAsia" w:ascii="仿宋_GB2312" w:eastAsia="仿宋_GB2312"/>
                <w:b/>
                <w:bCs/>
                <w:color w:val="000000"/>
              </w:rPr>
              <w:t>★一、项目要求及服务需求</w:t>
            </w:r>
          </w:p>
        </w:tc>
      </w:tr>
      <w:tr w14:paraId="22F4F71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14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EE989FC">
            <w:pPr>
              <w:pStyle w:val="404"/>
              <w:jc w:val="center"/>
              <w:rPr>
                <w:rFonts w:hint="eastAsia" w:ascii="仿宋_GB2312" w:eastAsia="仿宋_GB2312"/>
                <w:color w:val="000000"/>
              </w:rPr>
            </w:pPr>
            <w:r>
              <w:rPr>
                <w:rFonts w:hint="eastAsia" w:ascii="仿宋_GB2312" w:eastAsia="仿宋_GB2312"/>
                <w:color w:val="000000"/>
              </w:rPr>
              <w:t>1</w:t>
            </w:r>
          </w:p>
        </w:tc>
        <w:tc>
          <w:tcPr>
            <w:tcW w:w="389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A2BB173">
            <w:pPr>
              <w:pStyle w:val="404"/>
              <w:jc w:val="center"/>
              <w:rPr>
                <w:rFonts w:hint="eastAsia" w:ascii="仿宋_GB2312" w:eastAsia="仿宋_GB2312"/>
                <w:color w:val="000000"/>
              </w:rPr>
            </w:pPr>
            <w:r>
              <w:rPr>
                <w:rFonts w:hint="eastAsia" w:ascii="仿宋_GB2312" w:eastAsia="仿宋_GB2312"/>
                <w:color w:val="000000"/>
              </w:rPr>
              <w:t> </w:t>
            </w:r>
          </w:p>
        </w:tc>
        <w:tc>
          <w:tcPr>
            <w:tcW w:w="35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60786E4">
            <w:pPr>
              <w:pStyle w:val="404"/>
              <w:jc w:val="center"/>
              <w:rPr>
                <w:rFonts w:hint="eastAsia" w:ascii="仿宋_GB2312" w:eastAsia="仿宋_GB2312"/>
                <w:color w:val="000000"/>
              </w:rPr>
            </w:pPr>
            <w:r>
              <w:rPr>
                <w:rFonts w:hint="eastAsia" w:ascii="仿宋_GB2312" w:eastAsia="仿宋_GB2312"/>
                <w:color w:val="000000"/>
              </w:rPr>
              <w:t> </w:t>
            </w:r>
          </w:p>
        </w:tc>
        <w:tc>
          <w:tcPr>
            <w:tcW w:w="1351"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0378569">
            <w:pPr>
              <w:pStyle w:val="404"/>
              <w:jc w:val="center"/>
              <w:rPr>
                <w:rFonts w:hint="eastAsia" w:ascii="仿宋_GB2312" w:eastAsia="仿宋_GB2312"/>
                <w:color w:val="000000"/>
              </w:rPr>
            </w:pPr>
            <w:r>
              <w:rPr>
                <w:rFonts w:hint="eastAsia" w:ascii="仿宋_GB2312" w:eastAsia="仿宋_GB2312"/>
                <w:color w:val="000000"/>
              </w:rPr>
              <w:t> </w:t>
            </w:r>
          </w:p>
        </w:tc>
      </w:tr>
      <w:tr w14:paraId="05BDDD7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14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15CE170">
            <w:pPr>
              <w:pStyle w:val="404"/>
              <w:jc w:val="center"/>
              <w:rPr>
                <w:rFonts w:hint="eastAsia" w:ascii="仿宋_GB2312" w:eastAsia="仿宋_GB2312"/>
                <w:color w:val="000000"/>
              </w:rPr>
            </w:pPr>
            <w:r>
              <w:rPr>
                <w:rFonts w:hint="eastAsia" w:ascii="仿宋_GB2312" w:eastAsia="仿宋_GB2312"/>
                <w:color w:val="000000"/>
              </w:rPr>
              <w:t>2</w:t>
            </w:r>
          </w:p>
        </w:tc>
        <w:tc>
          <w:tcPr>
            <w:tcW w:w="389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93DCE76">
            <w:pPr>
              <w:pStyle w:val="404"/>
              <w:jc w:val="center"/>
              <w:rPr>
                <w:rFonts w:hint="eastAsia" w:ascii="仿宋_GB2312" w:eastAsia="仿宋_GB2312"/>
                <w:color w:val="000000"/>
              </w:rPr>
            </w:pPr>
            <w:r>
              <w:rPr>
                <w:rFonts w:hint="eastAsia" w:ascii="仿宋_GB2312" w:eastAsia="仿宋_GB2312"/>
                <w:color w:val="000000"/>
              </w:rPr>
              <w:t> </w:t>
            </w:r>
          </w:p>
        </w:tc>
        <w:tc>
          <w:tcPr>
            <w:tcW w:w="35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72E649F">
            <w:pPr>
              <w:pStyle w:val="404"/>
              <w:jc w:val="center"/>
              <w:rPr>
                <w:rFonts w:hint="eastAsia" w:ascii="仿宋_GB2312" w:eastAsia="仿宋_GB2312"/>
                <w:color w:val="000000"/>
              </w:rPr>
            </w:pPr>
            <w:r>
              <w:rPr>
                <w:rFonts w:hint="eastAsia" w:ascii="仿宋_GB2312" w:eastAsia="仿宋_GB2312"/>
                <w:color w:val="000000"/>
              </w:rPr>
              <w:t> </w:t>
            </w:r>
          </w:p>
        </w:tc>
        <w:tc>
          <w:tcPr>
            <w:tcW w:w="1351"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7C4926C">
            <w:pPr>
              <w:pStyle w:val="404"/>
              <w:jc w:val="center"/>
              <w:rPr>
                <w:rFonts w:hint="eastAsia" w:ascii="仿宋_GB2312" w:eastAsia="仿宋_GB2312"/>
                <w:color w:val="000000"/>
              </w:rPr>
            </w:pPr>
            <w:r>
              <w:rPr>
                <w:rFonts w:hint="eastAsia" w:ascii="仿宋_GB2312" w:eastAsia="仿宋_GB2312"/>
                <w:color w:val="000000"/>
              </w:rPr>
              <w:t> </w:t>
            </w:r>
          </w:p>
        </w:tc>
      </w:tr>
      <w:tr w14:paraId="2C85A28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14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7B9548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w:t>
            </w:r>
          </w:p>
        </w:tc>
        <w:tc>
          <w:tcPr>
            <w:tcW w:w="389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B45C948">
            <w:pPr>
              <w:spacing w:before="0" w:beforeAutospacing="0" w:after="0" w:afterAutospacing="0"/>
              <w:rPr>
                <w:rFonts w:hint="eastAsia" w:ascii="仿宋_GB2312" w:eastAsia="仿宋_GB2312"/>
                <w:color w:val="000000"/>
              </w:rPr>
            </w:pPr>
            <w:r>
              <w:rPr>
                <w:rFonts w:hint="eastAsia" w:ascii="仿宋_GB2312" w:eastAsia="仿宋_GB2312"/>
                <w:color w:val="000000"/>
              </w:rPr>
              <w:t> </w:t>
            </w:r>
          </w:p>
        </w:tc>
        <w:tc>
          <w:tcPr>
            <w:tcW w:w="35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E4013C6">
            <w:pPr>
              <w:spacing w:before="0" w:beforeAutospacing="0" w:after="0" w:afterAutospacing="0"/>
              <w:rPr>
                <w:rFonts w:hint="eastAsia" w:ascii="仿宋_GB2312" w:eastAsia="仿宋_GB2312"/>
                <w:color w:val="000000"/>
              </w:rPr>
            </w:pPr>
            <w:r>
              <w:rPr>
                <w:rFonts w:hint="eastAsia" w:ascii="仿宋_GB2312" w:eastAsia="仿宋_GB2312"/>
                <w:color w:val="000000"/>
              </w:rPr>
              <w:t> </w:t>
            </w:r>
          </w:p>
        </w:tc>
        <w:tc>
          <w:tcPr>
            <w:tcW w:w="1351"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CA03A19">
            <w:pPr>
              <w:spacing w:before="0" w:beforeAutospacing="0" w:after="0" w:afterAutospacing="0"/>
              <w:rPr>
                <w:rFonts w:hint="eastAsia" w:ascii="仿宋_GB2312" w:eastAsia="仿宋_GB2312"/>
                <w:color w:val="000000"/>
              </w:rPr>
            </w:pPr>
            <w:r>
              <w:rPr>
                <w:rFonts w:hint="eastAsia" w:ascii="仿宋_GB2312" w:eastAsia="仿宋_GB2312"/>
                <w:color w:val="000000"/>
              </w:rPr>
              <w:t> </w:t>
            </w:r>
          </w:p>
        </w:tc>
      </w:tr>
      <w:tr w14:paraId="66DA453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14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4E9B9E3">
            <w:pPr>
              <w:pStyle w:val="404"/>
              <w:jc w:val="center"/>
              <w:rPr>
                <w:rFonts w:hint="eastAsia" w:ascii="仿宋_GB2312" w:eastAsia="仿宋_GB2312"/>
                <w:color w:val="000000"/>
              </w:rPr>
            </w:pPr>
            <w:r>
              <w:rPr>
                <w:rFonts w:hint="eastAsia" w:ascii="仿宋_GB2312" w:eastAsia="仿宋_GB2312"/>
                <w:color w:val="000000"/>
              </w:rPr>
              <w:t>…</w:t>
            </w:r>
          </w:p>
        </w:tc>
        <w:tc>
          <w:tcPr>
            <w:tcW w:w="389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A56CF9A">
            <w:pPr>
              <w:pStyle w:val="404"/>
              <w:spacing w:line="405" w:lineRule="atLeast"/>
              <w:rPr>
                <w:rFonts w:hint="eastAsia" w:ascii="仿宋_GB2312" w:eastAsia="仿宋_GB2312"/>
                <w:color w:val="000000"/>
              </w:rPr>
            </w:pPr>
            <w:r>
              <w:rPr>
                <w:rFonts w:hint="eastAsia" w:ascii="仿宋_GB2312" w:eastAsia="仿宋_GB2312"/>
                <w:color w:val="000000"/>
              </w:rPr>
              <w:t> </w:t>
            </w:r>
          </w:p>
        </w:tc>
        <w:tc>
          <w:tcPr>
            <w:tcW w:w="35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4198EAF">
            <w:pPr>
              <w:pStyle w:val="404"/>
              <w:spacing w:line="405" w:lineRule="atLeast"/>
              <w:rPr>
                <w:rFonts w:hint="eastAsia" w:ascii="仿宋_GB2312" w:eastAsia="仿宋_GB2312"/>
                <w:color w:val="000000"/>
              </w:rPr>
            </w:pPr>
            <w:r>
              <w:rPr>
                <w:rFonts w:hint="eastAsia" w:ascii="仿宋_GB2312" w:eastAsia="仿宋_GB2312"/>
                <w:color w:val="000000"/>
              </w:rPr>
              <w:t> </w:t>
            </w:r>
          </w:p>
        </w:tc>
        <w:tc>
          <w:tcPr>
            <w:tcW w:w="1351"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2473102">
            <w:pPr>
              <w:pStyle w:val="404"/>
              <w:spacing w:line="405" w:lineRule="atLeast"/>
              <w:rPr>
                <w:rFonts w:hint="eastAsia" w:ascii="仿宋_GB2312" w:eastAsia="仿宋_GB2312"/>
                <w:color w:val="000000"/>
              </w:rPr>
            </w:pPr>
            <w:r>
              <w:rPr>
                <w:rFonts w:hint="eastAsia" w:ascii="仿宋_GB2312" w:eastAsia="仿宋_GB2312"/>
                <w:color w:val="000000"/>
              </w:rPr>
              <w:t> </w:t>
            </w:r>
          </w:p>
        </w:tc>
      </w:tr>
      <w:tr w14:paraId="171BE11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14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59E73A2">
            <w:pPr>
              <w:pStyle w:val="404"/>
              <w:spacing w:line="405" w:lineRule="atLeast"/>
              <w:jc w:val="center"/>
              <w:rPr>
                <w:rFonts w:hint="eastAsia" w:ascii="仿宋_GB2312" w:eastAsia="仿宋_GB2312"/>
                <w:color w:val="000000"/>
              </w:rPr>
            </w:pPr>
            <w:r>
              <w:rPr>
                <w:rFonts w:hint="eastAsia" w:ascii="仿宋_GB2312" w:eastAsia="仿宋_GB2312"/>
                <w:color w:val="000000"/>
              </w:rPr>
              <w:t>…</w:t>
            </w:r>
          </w:p>
        </w:tc>
        <w:tc>
          <w:tcPr>
            <w:tcW w:w="389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099F5E9">
            <w:pPr>
              <w:pStyle w:val="404"/>
              <w:spacing w:line="405" w:lineRule="atLeast"/>
              <w:rPr>
                <w:rFonts w:hint="eastAsia" w:ascii="仿宋_GB2312" w:eastAsia="仿宋_GB2312"/>
                <w:color w:val="000000"/>
              </w:rPr>
            </w:pPr>
            <w:r>
              <w:rPr>
                <w:rFonts w:hint="eastAsia" w:ascii="仿宋_GB2312" w:eastAsia="仿宋_GB2312"/>
                <w:color w:val="000000"/>
              </w:rPr>
              <w:t> </w:t>
            </w:r>
          </w:p>
        </w:tc>
        <w:tc>
          <w:tcPr>
            <w:tcW w:w="35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ECD1AFE">
            <w:pPr>
              <w:pStyle w:val="404"/>
              <w:spacing w:line="405" w:lineRule="atLeast"/>
              <w:rPr>
                <w:rFonts w:hint="eastAsia" w:ascii="仿宋_GB2312" w:eastAsia="仿宋_GB2312"/>
                <w:color w:val="000000"/>
              </w:rPr>
            </w:pPr>
            <w:r>
              <w:rPr>
                <w:rFonts w:hint="eastAsia" w:ascii="仿宋_GB2312" w:eastAsia="仿宋_GB2312"/>
                <w:color w:val="000000"/>
              </w:rPr>
              <w:t> </w:t>
            </w:r>
          </w:p>
        </w:tc>
        <w:tc>
          <w:tcPr>
            <w:tcW w:w="1351"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FFCD8DD">
            <w:pPr>
              <w:pStyle w:val="404"/>
              <w:spacing w:line="405" w:lineRule="atLeast"/>
              <w:rPr>
                <w:rFonts w:hint="eastAsia" w:ascii="仿宋_GB2312" w:eastAsia="仿宋_GB2312"/>
                <w:color w:val="000000"/>
              </w:rPr>
            </w:pPr>
            <w:r>
              <w:rPr>
                <w:rFonts w:hint="eastAsia" w:ascii="仿宋_GB2312" w:eastAsia="仿宋_GB2312"/>
                <w:color w:val="000000"/>
              </w:rPr>
              <w:t> </w:t>
            </w:r>
          </w:p>
        </w:tc>
      </w:tr>
    </w:tbl>
    <w:p w14:paraId="3EC9D518">
      <w:pPr>
        <w:pStyle w:val="404"/>
        <w:spacing w:line="405" w:lineRule="atLeast"/>
        <w:rPr>
          <w:rFonts w:hint="eastAsia" w:ascii="仿宋_GB2312" w:eastAsia="仿宋_GB2312"/>
          <w:color w:val="000000"/>
        </w:rPr>
      </w:pPr>
      <w:r>
        <w:rPr>
          <w:rFonts w:hint="eastAsia" w:ascii="仿宋_GB2312" w:eastAsia="仿宋_GB2312"/>
          <w:b/>
          <w:bCs/>
          <w:color w:val="000000"/>
        </w:rPr>
        <w:t>注：1.此项材料必须以PDF格式上传。</w:t>
      </w:r>
      <w:r>
        <w:rPr>
          <w:rFonts w:hint="eastAsia" w:ascii="仿宋_GB2312" w:eastAsia="仿宋_GB2312"/>
          <w:b/>
          <w:bCs/>
          <w:color w:val="000000"/>
        </w:rPr>
        <w:br w:type="textWrapping"/>
      </w:r>
      <w:r>
        <w:rPr>
          <w:rFonts w:hint="eastAsia" w:ascii="仿宋_GB2312" w:eastAsia="仿宋_GB2312"/>
          <w:b/>
          <w:bCs/>
          <w:color w:val="000000"/>
        </w:rPr>
        <w:t>2.投标人应根据招标文件“第二章 采购需求中的项目要求及服务需求”，逐条说明所提供服务对招标文件的服务内容要求作出实质性响应的情况，并填写偏离说明。具体响应内容优于招标文件要求的请在“偏离说明”一栏填写“正偏离”，具体响应内容满足招标文件要求的填写“无偏离”，具体响应内容低于招标文件要求的填写“负偏离”；</w:t>
      </w:r>
      <w:r>
        <w:rPr>
          <w:rFonts w:hint="eastAsia" w:ascii="仿宋_GB2312" w:eastAsia="仿宋_GB2312"/>
          <w:color w:val="000000"/>
        </w:rPr>
        <w:br w:type="textWrapping"/>
      </w:r>
      <w:r>
        <w:rPr>
          <w:rFonts w:hint="eastAsia" w:ascii="仿宋_GB2312" w:eastAsia="仿宋_GB2312"/>
          <w:b/>
          <w:bCs/>
          <w:color w:val="000000"/>
        </w:rPr>
        <w:t>3.投标人就标记“★”符号的实质性响应内容发生负偏离一项以上的，视为投标无效。</w:t>
      </w:r>
    </w:p>
    <w:p w14:paraId="45AF9D93">
      <w:pPr>
        <w:pStyle w:val="404"/>
        <w:jc w:val="right"/>
        <w:rPr>
          <w:rFonts w:hint="eastAsia" w:ascii="仿宋_GB2312" w:eastAsia="仿宋_GB2312"/>
          <w:color w:val="000000"/>
        </w:rPr>
      </w:pPr>
      <w:r>
        <w:rPr>
          <w:rFonts w:hint="eastAsia" w:ascii="仿宋_GB2312" w:eastAsia="仿宋_GB2312"/>
          <w:color w:val="000000"/>
        </w:rPr>
        <w:t>法定代表人或委托代理人</w:t>
      </w:r>
      <w:r>
        <w:rPr>
          <w:rFonts w:hint="eastAsia" w:ascii="仿宋_GB2312" w:eastAsia="仿宋_GB2312"/>
          <w:b/>
          <w:bCs/>
          <w:color w:val="000000"/>
        </w:rPr>
        <w:t>签字：</w:t>
      </w:r>
      <w:r>
        <w:rPr>
          <w:rFonts w:hint="eastAsia" w:ascii="仿宋_GB2312" w:eastAsia="仿宋_GB2312"/>
          <w:color w:val="000000"/>
          <w:u w:val="single"/>
        </w:rPr>
        <w:t>        </w:t>
      </w:r>
    </w:p>
    <w:p w14:paraId="5A13BF1B">
      <w:pPr>
        <w:pStyle w:val="404"/>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4135CDD3">
      <w:pPr>
        <w:pStyle w:val="404"/>
        <w:jc w:val="right"/>
        <w:rPr>
          <w:rFonts w:hint="eastAsia" w:ascii="仿宋_GB2312" w:eastAsia="仿宋_GB2312"/>
          <w:color w:val="000000"/>
        </w:rPr>
      </w:pPr>
      <w:r>
        <w:rPr>
          <w:rFonts w:hint="eastAsia" w:ascii="仿宋_GB2312" w:eastAsia="仿宋_GB2312"/>
          <w:color w:val="000000"/>
        </w:rPr>
        <w:t>日期：   年 月 日</w:t>
      </w:r>
    </w:p>
    <w:p w14:paraId="693D3323">
      <w:pPr>
        <w:pStyle w:val="26"/>
        <w:spacing w:line="240" w:lineRule="atLeast"/>
        <w:jc w:val="right"/>
        <w:rPr>
          <w:rFonts w:hint="eastAsia" w:ascii="仿宋_GB2312" w:hAnsi="宋体" w:eastAsia="仿宋_GB2312"/>
        </w:rPr>
        <w:sectPr>
          <w:pgSz w:w="11906" w:h="16838"/>
          <w:pgMar w:top="1440" w:right="707" w:bottom="1440" w:left="1440" w:header="851" w:footer="992" w:gutter="0"/>
          <w:cols w:space="720" w:num="1"/>
          <w:docGrid w:linePitch="312" w:charSpace="0"/>
        </w:sectPr>
      </w:pPr>
    </w:p>
    <w:p w14:paraId="038AA531">
      <w:pPr>
        <w:snapToGrid w:val="0"/>
        <w:spacing w:before="50"/>
        <w:jc w:val="left"/>
        <w:rPr>
          <w:rFonts w:hint="eastAsia" w:ascii="仿宋_GB2312" w:hAnsi="宋体" w:eastAsia="仿宋_GB2312"/>
          <w:b/>
          <w:color w:val="000000"/>
          <w:sz w:val="24"/>
        </w:rPr>
      </w:pPr>
      <w:r>
        <w:rPr>
          <w:rFonts w:hint="eastAsia" w:ascii="仿宋_GB2312" w:hAnsi="宋体" w:eastAsia="仿宋_GB2312"/>
          <w:b/>
          <w:color w:val="000000"/>
          <w:sz w:val="24"/>
        </w:rPr>
        <w:t>（</w:t>
      </w:r>
      <w:r>
        <w:rPr>
          <w:rFonts w:ascii="仿宋_GB2312" w:hAnsi="宋体" w:eastAsia="仿宋_GB2312"/>
          <w:b/>
          <w:color w:val="000000"/>
          <w:sz w:val="24"/>
        </w:rPr>
        <w:t>3</w:t>
      </w:r>
      <w:r>
        <w:rPr>
          <w:rFonts w:hint="eastAsia" w:ascii="仿宋_GB2312" w:hAnsi="宋体" w:eastAsia="仿宋_GB2312"/>
          <w:b/>
          <w:color w:val="000000"/>
          <w:sz w:val="24"/>
        </w:rPr>
        <w:t>）商务响应表格式（必须提供）：</w:t>
      </w:r>
    </w:p>
    <w:p w14:paraId="17D95468">
      <w:pPr>
        <w:snapToGrid w:val="0"/>
        <w:spacing w:before="50" w:line="300" w:lineRule="exact"/>
        <w:ind w:firstLine="643" w:firstLineChars="200"/>
        <w:jc w:val="center"/>
        <w:rPr>
          <w:rFonts w:ascii="仿宋_GB2312" w:eastAsia="仿宋_GB2312"/>
          <w:b/>
          <w:sz w:val="24"/>
        </w:rPr>
      </w:pPr>
      <w:r>
        <w:rPr>
          <w:rFonts w:hint="eastAsia" w:ascii="仿宋_GB2312" w:eastAsia="仿宋_GB2312"/>
          <w:b/>
          <w:sz w:val="32"/>
          <w:szCs w:val="32"/>
        </w:rPr>
        <w:t>商务响应表</w:t>
      </w:r>
    </w:p>
    <w:tbl>
      <w:tblPr>
        <w:tblStyle w:val="4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46"/>
        <w:gridCol w:w="2360"/>
        <w:gridCol w:w="1259"/>
        <w:gridCol w:w="3018"/>
      </w:tblGrid>
      <w:tr w14:paraId="506528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2623E0C0">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项目</w:t>
            </w:r>
          </w:p>
        </w:tc>
        <w:tc>
          <w:tcPr>
            <w:tcW w:w="2360" w:type="dxa"/>
            <w:tcBorders>
              <w:top w:val="single" w:color="auto" w:sz="4" w:space="0"/>
              <w:left w:val="single" w:color="auto" w:sz="4" w:space="0"/>
              <w:bottom w:val="single" w:color="auto" w:sz="4" w:space="0"/>
              <w:right w:val="single" w:color="auto" w:sz="4" w:space="0"/>
            </w:tcBorders>
            <w:vAlign w:val="center"/>
          </w:tcPr>
          <w:p w14:paraId="5FD495D7">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招标文件要求</w:t>
            </w:r>
          </w:p>
        </w:tc>
        <w:tc>
          <w:tcPr>
            <w:tcW w:w="1259" w:type="dxa"/>
            <w:tcBorders>
              <w:top w:val="single" w:color="auto" w:sz="4" w:space="0"/>
              <w:left w:val="single" w:color="auto" w:sz="4" w:space="0"/>
              <w:bottom w:val="single" w:color="auto" w:sz="4" w:space="0"/>
              <w:right w:val="single" w:color="auto" w:sz="4" w:space="0"/>
            </w:tcBorders>
            <w:vAlign w:val="center"/>
          </w:tcPr>
          <w:p w14:paraId="1C15D76E">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偏离说明</w:t>
            </w:r>
          </w:p>
        </w:tc>
        <w:tc>
          <w:tcPr>
            <w:tcW w:w="3018" w:type="dxa"/>
            <w:tcBorders>
              <w:top w:val="single" w:color="auto" w:sz="4" w:space="0"/>
              <w:left w:val="single" w:color="auto" w:sz="4" w:space="0"/>
              <w:bottom w:val="single" w:color="auto" w:sz="4" w:space="0"/>
              <w:right w:val="single" w:color="auto" w:sz="4" w:space="0"/>
            </w:tcBorders>
            <w:vAlign w:val="center"/>
          </w:tcPr>
          <w:p w14:paraId="229E89EC">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投标人的承诺或说明</w:t>
            </w:r>
          </w:p>
        </w:tc>
      </w:tr>
      <w:tr w14:paraId="3C15DF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52E2D789">
            <w:pPr>
              <w:snapToGrid w:val="0"/>
              <w:spacing w:before="120" w:beforeLines="50"/>
              <w:jc w:val="left"/>
              <w:rPr>
                <w:rFonts w:hint="eastAsia" w:ascii="仿宋_GB2312" w:hAnsi="宋体" w:eastAsia="仿宋_GB2312"/>
                <w:color w:val="000000"/>
                <w:sz w:val="24"/>
              </w:rPr>
            </w:pPr>
            <w:r>
              <w:rPr>
                <w:rFonts w:ascii="仿宋_GB2312" w:hAnsi="宋体" w:eastAsia="仿宋_GB2312"/>
                <w:b/>
                <w:bCs/>
                <w:sz w:val="24"/>
              </w:rPr>
              <w:t>★</w:t>
            </w:r>
            <w:r>
              <w:rPr>
                <w:rFonts w:hint="eastAsia" w:ascii="仿宋_GB2312" w:hAnsi="宋体" w:eastAsia="仿宋_GB2312"/>
                <w:b/>
                <w:bCs/>
                <w:color w:val="000000"/>
                <w:sz w:val="24"/>
              </w:rPr>
              <w:t>二、商务要求</w:t>
            </w:r>
          </w:p>
        </w:tc>
      </w:tr>
      <w:tr w14:paraId="472A22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3C0ABF3B">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报价要求</w:t>
            </w:r>
          </w:p>
        </w:tc>
        <w:tc>
          <w:tcPr>
            <w:tcW w:w="2360" w:type="dxa"/>
            <w:tcBorders>
              <w:top w:val="single" w:color="auto" w:sz="4" w:space="0"/>
              <w:left w:val="single" w:color="auto" w:sz="4" w:space="0"/>
              <w:bottom w:val="single" w:color="auto" w:sz="4" w:space="0"/>
              <w:right w:val="single" w:color="auto" w:sz="4" w:space="0"/>
            </w:tcBorders>
            <w:vAlign w:val="center"/>
          </w:tcPr>
          <w:p w14:paraId="42E1499B">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547268DF">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5D926F2A">
            <w:pPr>
              <w:snapToGrid w:val="0"/>
              <w:spacing w:before="120" w:beforeLines="50"/>
              <w:jc w:val="center"/>
              <w:rPr>
                <w:rFonts w:hint="eastAsia" w:ascii="仿宋_GB2312" w:hAnsi="宋体" w:eastAsia="仿宋_GB2312"/>
                <w:color w:val="000000"/>
                <w:sz w:val="24"/>
              </w:rPr>
            </w:pPr>
          </w:p>
        </w:tc>
      </w:tr>
      <w:tr w14:paraId="50DF61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13127BAD">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服务期限</w:t>
            </w:r>
          </w:p>
        </w:tc>
        <w:tc>
          <w:tcPr>
            <w:tcW w:w="2360" w:type="dxa"/>
            <w:tcBorders>
              <w:top w:val="single" w:color="auto" w:sz="4" w:space="0"/>
              <w:left w:val="single" w:color="auto" w:sz="4" w:space="0"/>
              <w:bottom w:val="single" w:color="auto" w:sz="4" w:space="0"/>
              <w:right w:val="single" w:color="auto" w:sz="4" w:space="0"/>
            </w:tcBorders>
            <w:vAlign w:val="center"/>
          </w:tcPr>
          <w:p w14:paraId="79C96762">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249E2CB1">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2FF84677">
            <w:pPr>
              <w:snapToGrid w:val="0"/>
              <w:spacing w:before="120" w:beforeLines="50"/>
              <w:jc w:val="center"/>
              <w:rPr>
                <w:rFonts w:hint="eastAsia" w:ascii="仿宋_GB2312" w:hAnsi="宋体" w:eastAsia="仿宋_GB2312"/>
                <w:color w:val="000000"/>
                <w:sz w:val="24"/>
              </w:rPr>
            </w:pPr>
          </w:p>
        </w:tc>
      </w:tr>
      <w:tr w14:paraId="6347FF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524A825C">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处理问题响应时间</w:t>
            </w:r>
          </w:p>
        </w:tc>
        <w:tc>
          <w:tcPr>
            <w:tcW w:w="2360" w:type="dxa"/>
            <w:tcBorders>
              <w:top w:val="single" w:color="auto" w:sz="4" w:space="0"/>
              <w:left w:val="single" w:color="auto" w:sz="4" w:space="0"/>
              <w:bottom w:val="single" w:color="auto" w:sz="4" w:space="0"/>
              <w:right w:val="single" w:color="auto" w:sz="4" w:space="0"/>
            </w:tcBorders>
            <w:vAlign w:val="center"/>
          </w:tcPr>
          <w:p w14:paraId="46EEDF53">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365C4122">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3FAB1E4C">
            <w:pPr>
              <w:snapToGrid w:val="0"/>
              <w:spacing w:before="120" w:beforeLines="50"/>
              <w:jc w:val="center"/>
              <w:rPr>
                <w:rFonts w:hint="eastAsia" w:ascii="仿宋_GB2312" w:hAnsi="宋体" w:eastAsia="仿宋_GB2312"/>
                <w:color w:val="000000"/>
                <w:sz w:val="24"/>
              </w:rPr>
            </w:pPr>
          </w:p>
        </w:tc>
      </w:tr>
      <w:tr w14:paraId="52DCC1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7D384090">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服务交接时间及地点</w:t>
            </w:r>
          </w:p>
        </w:tc>
        <w:tc>
          <w:tcPr>
            <w:tcW w:w="2360" w:type="dxa"/>
            <w:tcBorders>
              <w:top w:val="single" w:color="auto" w:sz="4" w:space="0"/>
              <w:left w:val="single" w:color="auto" w:sz="4" w:space="0"/>
              <w:bottom w:val="single" w:color="auto" w:sz="4" w:space="0"/>
              <w:right w:val="single" w:color="auto" w:sz="4" w:space="0"/>
            </w:tcBorders>
            <w:vAlign w:val="center"/>
          </w:tcPr>
          <w:p w14:paraId="7AEA415E">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658DC0F2">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344ACAEE">
            <w:pPr>
              <w:snapToGrid w:val="0"/>
              <w:spacing w:before="120" w:beforeLines="50"/>
              <w:jc w:val="center"/>
              <w:rPr>
                <w:rFonts w:hint="eastAsia" w:ascii="仿宋_GB2312" w:hAnsi="宋体" w:eastAsia="仿宋_GB2312"/>
                <w:color w:val="000000"/>
                <w:sz w:val="24"/>
              </w:rPr>
            </w:pPr>
          </w:p>
        </w:tc>
      </w:tr>
      <w:tr w14:paraId="42D291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2BEC3C7D">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付款方式</w:t>
            </w:r>
          </w:p>
        </w:tc>
        <w:tc>
          <w:tcPr>
            <w:tcW w:w="2360" w:type="dxa"/>
            <w:tcBorders>
              <w:top w:val="single" w:color="auto" w:sz="4" w:space="0"/>
              <w:left w:val="single" w:color="auto" w:sz="4" w:space="0"/>
              <w:bottom w:val="single" w:color="auto" w:sz="4" w:space="0"/>
              <w:right w:val="single" w:color="auto" w:sz="4" w:space="0"/>
            </w:tcBorders>
            <w:vAlign w:val="center"/>
          </w:tcPr>
          <w:p w14:paraId="4952F5DE">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2F2EA13D">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13CD39A2">
            <w:pPr>
              <w:snapToGrid w:val="0"/>
              <w:spacing w:before="120" w:beforeLines="50"/>
              <w:jc w:val="center"/>
              <w:rPr>
                <w:rFonts w:hint="eastAsia" w:ascii="仿宋_GB2312" w:hAnsi="宋体" w:eastAsia="仿宋_GB2312"/>
                <w:color w:val="000000"/>
                <w:sz w:val="24"/>
              </w:rPr>
            </w:pPr>
          </w:p>
        </w:tc>
      </w:tr>
      <w:tr w14:paraId="50F956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7C9FDF90">
            <w:pPr>
              <w:snapToGrid w:val="0"/>
              <w:spacing w:before="120" w:beforeLines="50"/>
              <w:jc w:val="left"/>
              <w:rPr>
                <w:rFonts w:hint="eastAsia" w:ascii="仿宋_GB2312" w:hAnsi="宋体" w:eastAsia="仿宋_GB2312"/>
                <w:color w:val="000000"/>
                <w:sz w:val="24"/>
              </w:rPr>
            </w:pPr>
            <w:r>
              <w:rPr>
                <w:rFonts w:ascii="仿宋_GB2312" w:hAnsi="宋体" w:eastAsia="仿宋_GB2312"/>
                <w:b/>
                <w:bCs/>
                <w:sz w:val="24"/>
              </w:rPr>
              <w:t>★</w:t>
            </w:r>
            <w:r>
              <w:rPr>
                <w:rFonts w:hint="eastAsia" w:ascii="仿宋_GB2312" w:hAnsi="宋体" w:eastAsia="仿宋_GB2312"/>
                <w:b/>
                <w:bCs/>
                <w:color w:val="000000"/>
                <w:sz w:val="24"/>
              </w:rPr>
              <w:t>三、</w:t>
            </w:r>
            <w:r>
              <w:rPr>
                <w:rFonts w:hint="eastAsia" w:ascii="仿宋_GB2312" w:hAnsi="宋体" w:eastAsia="仿宋_GB2312"/>
                <w:b/>
                <w:sz w:val="24"/>
              </w:rPr>
              <w:t>验收要求</w:t>
            </w:r>
          </w:p>
        </w:tc>
      </w:tr>
      <w:tr w14:paraId="1D704B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18DCC6E4">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验收标准及要求</w:t>
            </w:r>
          </w:p>
        </w:tc>
        <w:tc>
          <w:tcPr>
            <w:tcW w:w="2360" w:type="dxa"/>
            <w:tcBorders>
              <w:top w:val="single" w:color="auto" w:sz="4" w:space="0"/>
              <w:left w:val="single" w:color="auto" w:sz="4" w:space="0"/>
              <w:bottom w:val="single" w:color="auto" w:sz="4" w:space="0"/>
              <w:right w:val="single" w:color="auto" w:sz="4" w:space="0"/>
            </w:tcBorders>
            <w:vAlign w:val="center"/>
          </w:tcPr>
          <w:p w14:paraId="3DDD6BA3">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515CCCA2">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620F6A19">
            <w:pPr>
              <w:snapToGrid w:val="0"/>
              <w:spacing w:before="120" w:beforeLines="50"/>
              <w:jc w:val="center"/>
              <w:rPr>
                <w:rFonts w:hint="eastAsia" w:ascii="仿宋_GB2312" w:hAnsi="宋体" w:eastAsia="仿宋_GB2312"/>
                <w:color w:val="000000"/>
                <w:sz w:val="24"/>
              </w:rPr>
            </w:pPr>
          </w:p>
        </w:tc>
      </w:tr>
      <w:tr w14:paraId="366015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73E20941">
            <w:pPr>
              <w:snapToGrid w:val="0"/>
              <w:spacing w:before="120" w:beforeLines="50"/>
              <w:jc w:val="left"/>
              <w:rPr>
                <w:rFonts w:hint="eastAsia" w:ascii="仿宋_GB2312" w:hAnsi="宋体" w:eastAsia="仿宋_GB2312"/>
                <w:color w:val="000000"/>
                <w:sz w:val="24"/>
              </w:rPr>
            </w:pPr>
            <w:r>
              <w:rPr>
                <w:rFonts w:hint="eastAsia" w:ascii="仿宋_GB2312" w:hAnsi="宋体" w:eastAsia="仿宋_GB2312"/>
                <w:b/>
                <w:bCs/>
                <w:color w:val="000000"/>
                <w:sz w:val="24"/>
              </w:rPr>
              <w:t>四、资信要求</w:t>
            </w:r>
          </w:p>
        </w:tc>
      </w:tr>
      <w:tr w14:paraId="2D937A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7B9F7CE9">
            <w:pPr>
              <w:snapToGrid w:val="0"/>
              <w:spacing w:before="120" w:beforeLines="50"/>
              <w:jc w:val="center"/>
              <w:rPr>
                <w:rFonts w:hint="eastAsia" w:ascii="仿宋_GB2312" w:hAnsi="宋体" w:eastAsia="仿宋_GB2312"/>
                <w:bCs/>
                <w:color w:val="000000"/>
                <w:sz w:val="24"/>
              </w:rPr>
            </w:pPr>
            <w:r>
              <w:rPr>
                <w:rFonts w:ascii="仿宋_GB2312" w:hAnsi="仿宋_GB2312" w:eastAsia="仿宋_GB2312" w:cs="仿宋_GB2312"/>
                <w:bCs/>
                <w:color w:val="000000"/>
                <w:sz w:val="24"/>
              </w:rPr>
              <w:t>★政策性资格要求</w:t>
            </w:r>
          </w:p>
        </w:tc>
        <w:tc>
          <w:tcPr>
            <w:tcW w:w="2360" w:type="dxa"/>
            <w:tcBorders>
              <w:top w:val="single" w:color="auto" w:sz="4" w:space="0"/>
              <w:left w:val="single" w:color="auto" w:sz="4" w:space="0"/>
              <w:bottom w:val="single" w:color="auto" w:sz="4" w:space="0"/>
              <w:right w:val="single" w:color="auto" w:sz="4" w:space="0"/>
            </w:tcBorders>
            <w:vAlign w:val="center"/>
          </w:tcPr>
          <w:p w14:paraId="0F63B7BB">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26234A14">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52E8D3F9">
            <w:pPr>
              <w:snapToGrid w:val="0"/>
              <w:spacing w:before="120" w:beforeLines="50"/>
              <w:jc w:val="center"/>
              <w:rPr>
                <w:rFonts w:hint="eastAsia" w:ascii="仿宋_GB2312" w:hAnsi="宋体" w:eastAsia="仿宋_GB2312"/>
                <w:color w:val="000000"/>
                <w:sz w:val="24"/>
              </w:rPr>
            </w:pPr>
          </w:p>
        </w:tc>
      </w:tr>
      <w:tr w14:paraId="64AA95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04DA90A0">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 xml:space="preserve">质量管理、企业信用要求（如有） </w:t>
            </w:r>
          </w:p>
        </w:tc>
        <w:tc>
          <w:tcPr>
            <w:tcW w:w="2360" w:type="dxa"/>
            <w:tcBorders>
              <w:top w:val="single" w:color="auto" w:sz="4" w:space="0"/>
              <w:left w:val="single" w:color="auto" w:sz="4" w:space="0"/>
              <w:bottom w:val="single" w:color="auto" w:sz="4" w:space="0"/>
              <w:right w:val="single" w:color="auto" w:sz="4" w:space="0"/>
            </w:tcBorders>
            <w:vAlign w:val="center"/>
          </w:tcPr>
          <w:p w14:paraId="0CECEEAE">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255A8617">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21A6D4B9">
            <w:pPr>
              <w:snapToGrid w:val="0"/>
              <w:spacing w:before="120" w:beforeLines="50"/>
              <w:jc w:val="center"/>
              <w:rPr>
                <w:rFonts w:hint="eastAsia" w:ascii="仿宋_GB2312" w:hAnsi="宋体" w:eastAsia="仿宋_GB2312"/>
                <w:color w:val="000000"/>
                <w:sz w:val="24"/>
              </w:rPr>
            </w:pPr>
          </w:p>
        </w:tc>
      </w:tr>
      <w:tr w14:paraId="7F2687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32263D51">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 xml:space="preserve">能力或业绩要求（如有） </w:t>
            </w:r>
          </w:p>
        </w:tc>
        <w:tc>
          <w:tcPr>
            <w:tcW w:w="2360" w:type="dxa"/>
            <w:tcBorders>
              <w:top w:val="single" w:color="auto" w:sz="4" w:space="0"/>
              <w:left w:val="single" w:color="auto" w:sz="4" w:space="0"/>
              <w:bottom w:val="single" w:color="auto" w:sz="4" w:space="0"/>
              <w:right w:val="single" w:color="auto" w:sz="4" w:space="0"/>
            </w:tcBorders>
            <w:vAlign w:val="center"/>
          </w:tcPr>
          <w:p w14:paraId="76660A1F">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14FD4CAC">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6527C0F5">
            <w:pPr>
              <w:snapToGrid w:val="0"/>
              <w:spacing w:before="120" w:beforeLines="50"/>
              <w:jc w:val="center"/>
              <w:rPr>
                <w:rFonts w:hint="eastAsia" w:ascii="仿宋_GB2312" w:hAnsi="宋体" w:eastAsia="仿宋_GB2312"/>
                <w:color w:val="000000"/>
                <w:sz w:val="24"/>
              </w:rPr>
            </w:pPr>
          </w:p>
        </w:tc>
      </w:tr>
      <w:tr w14:paraId="0C0974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66CBC4BF">
            <w:pPr>
              <w:snapToGrid w:val="0"/>
              <w:spacing w:before="120" w:beforeLines="50"/>
              <w:jc w:val="left"/>
              <w:rPr>
                <w:rFonts w:hint="eastAsia" w:ascii="仿宋_GB2312" w:hAnsi="宋体" w:eastAsia="仿宋_GB2312"/>
                <w:color w:val="000000"/>
                <w:sz w:val="24"/>
              </w:rPr>
            </w:pPr>
            <w:r>
              <w:rPr>
                <w:rFonts w:hint="eastAsia" w:ascii="仿宋_GB2312" w:hAnsi="宋体" w:eastAsia="仿宋_GB2312"/>
                <w:b/>
                <w:bCs/>
                <w:color w:val="000000"/>
                <w:sz w:val="24"/>
              </w:rPr>
              <w:t>五、其他要求</w:t>
            </w:r>
          </w:p>
        </w:tc>
      </w:tr>
      <w:tr w14:paraId="350FD6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779FD713">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无</w:t>
            </w:r>
          </w:p>
        </w:tc>
        <w:tc>
          <w:tcPr>
            <w:tcW w:w="2360" w:type="dxa"/>
            <w:tcBorders>
              <w:top w:val="single" w:color="auto" w:sz="4" w:space="0"/>
              <w:left w:val="single" w:color="auto" w:sz="4" w:space="0"/>
              <w:bottom w:val="single" w:color="auto" w:sz="4" w:space="0"/>
              <w:right w:val="single" w:color="auto" w:sz="4" w:space="0"/>
            </w:tcBorders>
            <w:vAlign w:val="center"/>
          </w:tcPr>
          <w:p w14:paraId="4FF4E09A">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76509BF0">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3B3658A2">
            <w:pPr>
              <w:snapToGrid w:val="0"/>
              <w:spacing w:before="120" w:beforeLines="50"/>
              <w:jc w:val="center"/>
              <w:rPr>
                <w:rFonts w:hint="eastAsia" w:ascii="仿宋_GB2312" w:hAnsi="宋体" w:eastAsia="仿宋_GB2312"/>
                <w:color w:val="000000"/>
                <w:sz w:val="24"/>
              </w:rPr>
            </w:pPr>
          </w:p>
        </w:tc>
      </w:tr>
    </w:tbl>
    <w:p w14:paraId="5F43C17A">
      <w:pPr>
        <w:pStyle w:val="26"/>
        <w:spacing w:line="360" w:lineRule="exact"/>
        <w:ind w:firstLine="482" w:firstLineChars="200"/>
        <w:rPr>
          <w:rFonts w:ascii="Times New Roman" w:hAnsi="Times New Roman"/>
          <w:color w:val="000000" w:themeColor="text1"/>
          <w14:textFill>
            <w14:solidFill>
              <w14:schemeClr w14:val="tx1"/>
            </w14:solidFill>
          </w14:textFill>
        </w:rPr>
      </w:pPr>
      <w:bookmarkStart w:id="92" w:name="_Hlk93570789"/>
      <w:bookmarkStart w:id="93" w:name="_Hlk93570876"/>
      <w:r>
        <w:rPr>
          <w:rFonts w:hint="eastAsia" w:ascii="仿宋_GB2312" w:hAnsi="宋体" w:eastAsia="仿宋_GB2312"/>
          <w:b/>
          <w:bCs/>
          <w:color w:val="000000" w:themeColor="text1"/>
          <w:kern w:val="0"/>
          <w:sz w:val="24"/>
          <w14:textFill>
            <w14:solidFill>
              <w14:schemeClr w14:val="tx1"/>
            </w14:solidFill>
          </w14:textFill>
        </w:rPr>
        <w:t>注：1.</w:t>
      </w:r>
      <w:r>
        <w:rPr>
          <w:rFonts w:hint="eastAsia" w:ascii="仿宋_GB2312" w:eastAsia="仿宋_GB2312"/>
          <w:b/>
          <w:color w:val="000000" w:themeColor="text1"/>
          <w:sz w:val="24"/>
          <w14:textFill>
            <w14:solidFill>
              <w14:schemeClr w14:val="tx1"/>
            </w14:solidFill>
          </w14:textFill>
        </w:rPr>
        <w:t>此项材料必须</w:t>
      </w:r>
      <w:r>
        <w:rPr>
          <w:rFonts w:hint="eastAsia" w:ascii="仿宋_GB2312" w:hAnsi="宋体" w:eastAsia="仿宋_GB2312"/>
          <w:b/>
          <w:bCs/>
          <w:color w:val="000000" w:themeColor="text1"/>
          <w:sz w:val="24"/>
          <w14:textFill>
            <w14:solidFill>
              <w14:schemeClr w14:val="tx1"/>
            </w14:solidFill>
          </w14:textFill>
        </w:rPr>
        <w:t>以PDF格式上传。</w:t>
      </w:r>
    </w:p>
    <w:bookmarkEnd w:id="92"/>
    <w:p w14:paraId="42A0993A">
      <w:pPr>
        <w:ind w:firstLine="482" w:firstLineChars="200"/>
        <w:rPr>
          <w:rFonts w:ascii="仿宋_GB2312" w:eastAsia="仿宋_GB2312"/>
          <w:b/>
          <w:color w:val="000000" w:themeColor="text1"/>
          <w:sz w:val="24"/>
          <w14:textFill>
            <w14:solidFill>
              <w14:schemeClr w14:val="tx1"/>
            </w14:solidFill>
          </w14:textFill>
        </w:rPr>
      </w:pPr>
      <w:bookmarkStart w:id="94" w:name="_Hlk93570803"/>
      <w:r>
        <w:rPr>
          <w:rFonts w:hint="eastAsia" w:ascii="仿宋_GB2312" w:hAnsi="宋体" w:eastAsia="仿宋_GB2312"/>
          <w:b/>
          <w:bCs/>
          <w:color w:val="000000" w:themeColor="text1"/>
          <w:kern w:val="0"/>
          <w:sz w:val="24"/>
          <w14:textFill>
            <w14:solidFill>
              <w14:schemeClr w14:val="tx1"/>
            </w14:solidFill>
          </w14:textFill>
        </w:rPr>
        <w:t>2.</w:t>
      </w:r>
      <w:r>
        <w:rPr>
          <w:rFonts w:hint="eastAsia" w:ascii="仿宋_GB2312" w:eastAsia="仿宋_GB2312"/>
          <w:b/>
          <w:color w:val="000000" w:themeColor="text1"/>
          <w:sz w:val="24"/>
          <w14:textFill>
            <w14:solidFill>
              <w14:schemeClr w14:val="tx1"/>
            </w14:solidFill>
          </w14:textFill>
        </w:rPr>
        <w:t>应对照公开招标文件“第二章《采购需求》”中的商务、验收、资信、其他要求内容，逐条说明所提供服务已对公开招标文件的相应条款做出响应，并申明与相应条款的偏离说明。具体响应内容优于公开招标文件要求的请在“偏离说明”一栏填写“正偏离”，具体响应内容满足公开招标文件要求的填写“无偏离”，具体响应内容低于公开招标文件的填写“负偏离”；</w:t>
      </w:r>
    </w:p>
    <w:p w14:paraId="47C6F518">
      <w:pPr>
        <w:widowControl/>
        <w:spacing w:line="300" w:lineRule="exact"/>
        <w:ind w:firstLine="482" w:firstLineChars="200"/>
        <w:rPr>
          <w:rFonts w:ascii="仿宋_GB2312" w:eastAsia="仿宋_GB2312"/>
          <w:color w:val="000000" w:themeColor="text1"/>
          <w:sz w:val="24"/>
          <w14:textFill>
            <w14:solidFill>
              <w14:schemeClr w14:val="tx1"/>
            </w14:solidFill>
          </w14:textFill>
        </w:rPr>
      </w:pPr>
      <w:r>
        <w:rPr>
          <w:rFonts w:hint="eastAsia" w:ascii="仿宋_GB2312" w:hAnsi="宋体" w:eastAsia="仿宋_GB2312"/>
          <w:b/>
          <w:bCs/>
          <w:color w:val="000000" w:themeColor="text1"/>
          <w:kern w:val="0"/>
          <w:sz w:val="24"/>
          <w14:textFill>
            <w14:solidFill>
              <w14:schemeClr w14:val="tx1"/>
            </w14:solidFill>
          </w14:textFill>
        </w:rPr>
        <w:t>3.投标人就标记“★”符号的实质性响应内容发生负偏离一项以上的，视为投标无效。</w:t>
      </w:r>
      <w:r>
        <w:rPr>
          <w:rFonts w:hint="eastAsia" w:ascii="仿宋_GB2312" w:eastAsia="仿宋_GB2312"/>
          <w:color w:val="000000" w:themeColor="text1"/>
          <w:sz w:val="24"/>
          <w14:textFill>
            <w14:solidFill>
              <w14:schemeClr w14:val="tx1"/>
            </w14:solidFill>
          </w14:textFill>
        </w:rPr>
        <w:t xml:space="preserve">  </w:t>
      </w:r>
      <w:bookmarkEnd w:id="94"/>
      <w:r>
        <w:rPr>
          <w:rFonts w:hint="eastAsia" w:ascii="仿宋_GB2312" w:eastAsia="仿宋_GB2312"/>
          <w:color w:val="000000" w:themeColor="text1"/>
          <w:sz w:val="24"/>
          <w14:textFill>
            <w14:solidFill>
              <w14:schemeClr w14:val="tx1"/>
            </w14:solidFill>
          </w14:textFill>
        </w:rPr>
        <w:t xml:space="preserve">              </w:t>
      </w:r>
    </w:p>
    <w:p w14:paraId="1C75A046">
      <w:pPr>
        <w:spacing w:line="300" w:lineRule="exact"/>
        <w:ind w:left="2880" w:hanging="2880" w:hangingChars="1200"/>
        <w:rPr>
          <w:rFonts w:ascii="仿宋_GB2312" w:eastAsia="仿宋_GB2312"/>
          <w:color w:val="000000" w:themeColor="text1"/>
          <w:sz w:val="24"/>
          <w14:textFill>
            <w14:solidFill>
              <w14:schemeClr w14:val="tx1"/>
            </w14:solidFill>
          </w14:textFill>
        </w:rPr>
      </w:pPr>
      <w:r>
        <w:rPr>
          <w:rFonts w:ascii="仿宋_GB2312" w:eastAsia="仿宋_GB2312"/>
          <w:color w:val="000000" w:themeColor="text1"/>
          <w:sz w:val="24"/>
          <w14:textFill>
            <w14:solidFill>
              <w14:schemeClr w14:val="tx1"/>
            </w14:solidFill>
          </w14:textFill>
        </w:rPr>
        <w:br w:type="textWrapping"/>
      </w:r>
      <w:r>
        <w:rPr>
          <w:rFonts w:hint="eastAsia" w:ascii="仿宋_GB2312" w:eastAsia="仿宋_GB2312"/>
          <w:color w:val="000000" w:themeColor="text1"/>
          <w:sz w:val="24"/>
          <w14:textFill>
            <w14:solidFill>
              <w14:schemeClr w14:val="tx1"/>
            </w14:solidFill>
          </w14:textFill>
        </w:rPr>
        <w:t>法定代表人或委托代理人</w:t>
      </w:r>
      <w:r>
        <w:rPr>
          <w:rFonts w:hint="eastAsia" w:ascii="仿宋_GB2312" w:eastAsia="仿宋_GB2312"/>
          <w:b/>
          <w:bCs/>
          <w:color w:val="000000" w:themeColor="text1"/>
          <w:sz w:val="24"/>
          <w14:textFill>
            <w14:solidFill>
              <w14:schemeClr w14:val="tx1"/>
            </w14:solidFill>
          </w14:textFill>
        </w:rPr>
        <w:t>（签字）：</w:t>
      </w:r>
      <w:r>
        <w:rPr>
          <w:rFonts w:hint="eastAsia" w:ascii="仿宋_GB2312" w:eastAsia="仿宋_GB2312"/>
          <w:color w:val="000000" w:themeColor="text1"/>
          <w:sz w:val="24"/>
          <w:u w:val="single"/>
          <w14:textFill>
            <w14:solidFill>
              <w14:schemeClr w14:val="tx1"/>
            </w14:solidFill>
          </w14:textFill>
        </w:rPr>
        <w:t xml:space="preserve">                     </w:t>
      </w:r>
      <w:r>
        <w:rPr>
          <w:rFonts w:hint="eastAsia" w:ascii="仿宋_GB2312" w:eastAsia="仿宋_GB2312"/>
          <w:color w:val="000000" w:themeColor="text1"/>
          <w:sz w:val="24"/>
          <w14:textFill>
            <w14:solidFill>
              <w14:schemeClr w14:val="tx1"/>
            </w14:solidFill>
          </w14:textFill>
        </w:rPr>
        <w:t xml:space="preserve">                        </w:t>
      </w:r>
    </w:p>
    <w:p w14:paraId="7DC2EE3B">
      <w:pPr>
        <w:wordWrap w:val="0"/>
        <w:snapToGrid w:val="0"/>
        <w:spacing w:before="120" w:beforeLines="50" w:line="300" w:lineRule="exact"/>
        <w:jc w:val="right"/>
        <w:rPr>
          <w:rFonts w:ascii="仿宋_GB2312" w:eastAsia="仿宋_GB2312"/>
          <w:color w:val="000000" w:themeColor="text1"/>
          <w:sz w:val="24"/>
          <w:u w:val="single"/>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 xml:space="preserve"> 投标人</w:t>
      </w:r>
      <w:r>
        <w:rPr>
          <w:rFonts w:hint="eastAsia" w:ascii="仿宋_GB2312" w:eastAsia="仿宋_GB2312"/>
          <w:b/>
          <w:bCs/>
          <w:color w:val="000000" w:themeColor="text1"/>
          <w:sz w:val="24"/>
          <w14:textFill>
            <w14:solidFill>
              <w14:schemeClr w14:val="tx1"/>
            </w14:solidFill>
          </w14:textFill>
        </w:rPr>
        <w:t>（CA电子签章）</w:t>
      </w:r>
      <w:r>
        <w:rPr>
          <w:rFonts w:hint="eastAsia" w:ascii="仿宋_GB2312" w:eastAsia="仿宋_GB2312"/>
          <w:color w:val="000000" w:themeColor="text1"/>
          <w:sz w:val="24"/>
          <w14:textFill>
            <w14:solidFill>
              <w14:schemeClr w14:val="tx1"/>
            </w14:solidFill>
          </w14:textFill>
        </w:rPr>
        <w:t>：</w:t>
      </w:r>
      <w:r>
        <w:rPr>
          <w:rFonts w:hint="eastAsia" w:ascii="仿宋_GB2312" w:eastAsia="仿宋_GB2312"/>
          <w:color w:val="000000" w:themeColor="text1"/>
          <w:sz w:val="24"/>
          <w:u w:val="single"/>
          <w14:textFill>
            <w14:solidFill>
              <w14:schemeClr w14:val="tx1"/>
            </w14:solidFill>
          </w14:textFill>
        </w:rPr>
        <w:t xml:space="preserve">                    </w:t>
      </w:r>
    </w:p>
    <w:bookmarkEnd w:id="93"/>
    <w:p w14:paraId="4D55390E">
      <w:pPr>
        <w:pStyle w:val="26"/>
        <w:spacing w:line="240" w:lineRule="atLeast"/>
        <w:jc w:val="right"/>
        <w:rPr>
          <w:rFonts w:ascii="仿宋_GB2312" w:hAnsi="Times New Roman" w:eastAsia="仿宋_GB2312" w:cs="Times New Roman"/>
          <w:color w:val="000000" w:themeColor="text1"/>
          <w:sz w:val="24"/>
          <w:szCs w:val="24"/>
          <w14:textFill>
            <w14:solidFill>
              <w14:schemeClr w14:val="tx1"/>
            </w14:solidFill>
          </w14:textFill>
        </w:rPr>
      </w:pPr>
    </w:p>
    <w:p w14:paraId="4C947194">
      <w:pPr>
        <w:jc w:val="center"/>
        <w:rPr>
          <w:rFonts w:ascii="仿宋_GB2312" w:eastAsia="仿宋_GB2312"/>
          <w:color w:val="000000" w:themeColor="text1"/>
          <w:sz w:val="24"/>
          <w14:textFill>
            <w14:solidFill>
              <w14:schemeClr w14:val="tx1"/>
            </w14:solidFill>
          </w14:textFill>
        </w:rPr>
        <w:sectPr>
          <w:pgSz w:w="11906" w:h="16838"/>
          <w:pgMar w:top="1440" w:right="1440" w:bottom="1440" w:left="1440" w:header="851" w:footer="992" w:gutter="0"/>
          <w:cols w:space="720" w:num="1"/>
          <w:docGrid w:linePitch="312" w:charSpace="0"/>
        </w:sectPr>
      </w:pPr>
      <w:r>
        <w:rPr>
          <w:rFonts w:hint="default" w:ascii="仿宋_GB2312" w:eastAsia="仿宋_GB2312"/>
          <w:color w:val="000000" w:themeColor="text1"/>
          <w:sz w:val="24"/>
          <w:lang w:val="en-US" w:eastAsia="zh-CN"/>
          <w14:textFill>
            <w14:solidFill>
              <w14:schemeClr w14:val="tx1"/>
            </w14:solidFill>
          </w14:textFill>
        </w:rPr>
        <w:t xml:space="preserve">                  </w:t>
      </w:r>
      <w:r>
        <w:rPr>
          <w:rFonts w:hint="eastAsia" w:ascii="仿宋_GB2312" w:eastAsia="仿宋_GB2312"/>
          <w:color w:val="000000" w:themeColor="text1"/>
          <w:sz w:val="24"/>
          <w:lang w:val="en-US" w:eastAsia="zh-CN"/>
          <w14:textFill>
            <w14:solidFill>
              <w14:schemeClr w14:val="tx1"/>
            </w14:solidFill>
          </w14:textFill>
        </w:rPr>
        <w:t xml:space="preserve">                           </w:t>
      </w:r>
      <w:r>
        <w:rPr>
          <w:rFonts w:hint="default" w:ascii="仿宋_GB2312" w:eastAsia="仿宋_GB2312"/>
          <w:color w:val="000000" w:themeColor="text1"/>
          <w:sz w:val="24"/>
          <w14:textFill>
            <w14:solidFill>
              <w14:schemeClr w14:val="tx1"/>
            </w14:solidFill>
          </w14:textFill>
        </w:rPr>
        <w:t xml:space="preserve">日期：  </w:t>
      </w:r>
      <w:r>
        <w:rPr>
          <w:rFonts w:hint="default" w:ascii="仿宋_GB2312" w:eastAsia="仿宋_GB2312"/>
          <w:color w:val="000000" w:themeColor="text1"/>
          <w:sz w:val="24"/>
          <w:lang w:val="en-US" w:eastAsia="zh-CN"/>
          <w14:textFill>
            <w14:solidFill>
              <w14:schemeClr w14:val="tx1"/>
            </w14:solidFill>
          </w14:textFill>
        </w:rPr>
        <w:t xml:space="preserve"> </w:t>
      </w:r>
      <w:r>
        <w:rPr>
          <w:rFonts w:hint="default" w:ascii="仿宋_GB2312" w:eastAsia="仿宋_GB2312"/>
          <w:color w:val="000000" w:themeColor="text1"/>
          <w:sz w:val="24"/>
          <w14:textFill>
            <w14:solidFill>
              <w14:schemeClr w14:val="tx1"/>
            </w14:solidFill>
          </w14:textFill>
        </w:rPr>
        <w:t> 年</w:t>
      </w:r>
      <w:r>
        <w:rPr>
          <w:rFonts w:hint="default" w:ascii="仿宋_GB2312" w:eastAsia="仿宋_GB2312"/>
          <w:color w:val="000000" w:themeColor="text1"/>
          <w:sz w:val="24"/>
          <w:lang w:val="en-US" w:eastAsia="zh-CN"/>
          <w14:textFill>
            <w14:solidFill>
              <w14:schemeClr w14:val="tx1"/>
            </w14:solidFill>
          </w14:textFill>
        </w:rPr>
        <w:t xml:space="preserve">   </w:t>
      </w:r>
      <w:r>
        <w:rPr>
          <w:rFonts w:hint="default" w:ascii="仿宋_GB2312" w:eastAsia="仿宋_GB2312"/>
          <w:color w:val="000000" w:themeColor="text1"/>
          <w:sz w:val="24"/>
          <w14:textFill>
            <w14:solidFill>
              <w14:schemeClr w14:val="tx1"/>
            </w14:solidFill>
          </w14:textFill>
        </w:rPr>
        <w:t> 月</w:t>
      </w:r>
      <w:r>
        <w:rPr>
          <w:rFonts w:hint="default" w:ascii="仿宋_GB2312" w:eastAsia="仿宋_GB2312"/>
          <w:color w:val="000000" w:themeColor="text1"/>
          <w:sz w:val="24"/>
          <w:lang w:val="en-US" w:eastAsia="zh-CN"/>
          <w14:textFill>
            <w14:solidFill>
              <w14:schemeClr w14:val="tx1"/>
            </w14:solidFill>
          </w14:textFill>
        </w:rPr>
        <w:t xml:space="preserve">   </w:t>
      </w:r>
      <w:r>
        <w:rPr>
          <w:rFonts w:hint="default" w:ascii="仿宋_GB2312" w:eastAsia="仿宋_GB2312"/>
          <w:color w:val="000000" w:themeColor="text1"/>
          <w:sz w:val="24"/>
          <w14:textFill>
            <w14:solidFill>
              <w14:schemeClr w14:val="tx1"/>
            </w14:solidFill>
          </w14:textFill>
        </w:rPr>
        <w:t>日</w:t>
      </w:r>
    </w:p>
    <w:p w14:paraId="67A8E95E">
      <w:pPr>
        <w:pStyle w:val="817"/>
        <w:jc w:val="left"/>
        <w:rPr>
          <w:rFonts w:hint="eastAsia" w:ascii="仿宋_GB2312" w:eastAsia="仿宋_GB2312"/>
          <w:b/>
          <w:bCs/>
          <w:color w:val="000000"/>
        </w:rPr>
      </w:pPr>
      <w:r>
        <w:rPr>
          <w:rFonts w:hint="eastAsia" w:ascii="仿宋_GB2312" w:eastAsia="仿宋_GB2312"/>
          <w:b/>
          <w:bCs/>
          <w:color w:val="000000"/>
        </w:rPr>
        <w:t>（4）</w:t>
      </w:r>
      <w:bookmarkEnd w:id="86"/>
      <w:r>
        <w:rPr>
          <w:rFonts w:hint="eastAsia" w:ascii="仿宋_GB2312" w:eastAsia="仿宋_GB2312"/>
          <w:b/>
          <w:bCs/>
          <w:color w:val="000000"/>
        </w:rPr>
        <w:t>针对本项目的管理制度方案格式（如有）：</w:t>
      </w:r>
    </w:p>
    <w:p w14:paraId="4858A3C5">
      <w:pPr>
        <w:pStyle w:val="817"/>
        <w:jc w:val="center"/>
        <w:rPr>
          <w:rFonts w:hint="eastAsia" w:ascii="仿宋_GB2312" w:eastAsia="仿宋_GB2312"/>
          <w:color w:val="000000"/>
        </w:rPr>
      </w:pPr>
      <w:r>
        <w:rPr>
          <w:rFonts w:hint="eastAsia" w:ascii="仿宋_GB2312" w:eastAsia="仿宋_GB2312"/>
          <w:color w:val="000000"/>
        </w:rPr>
        <w:t> </w:t>
      </w:r>
    </w:p>
    <w:p w14:paraId="438B3FBA">
      <w:pPr>
        <w:pStyle w:val="817"/>
        <w:jc w:val="center"/>
        <w:rPr>
          <w:rFonts w:hint="eastAsia" w:ascii="仿宋_GB2312" w:eastAsia="仿宋_GB2312"/>
          <w:color w:val="000000"/>
        </w:rPr>
      </w:pPr>
      <w:r>
        <w:rPr>
          <w:rFonts w:hint="eastAsia" w:ascii="仿宋_GB2312" w:eastAsia="仿宋_GB2312"/>
          <w:b/>
          <w:bCs/>
          <w:color w:val="000000"/>
          <w:sz w:val="33"/>
          <w:szCs w:val="33"/>
        </w:rPr>
        <w:t>针对本项目的管理制度方案</w:t>
      </w:r>
    </w:p>
    <w:p w14:paraId="22BD626A">
      <w:pPr>
        <w:pStyle w:val="817"/>
        <w:spacing w:line="405" w:lineRule="atLeast"/>
        <w:rPr>
          <w:rFonts w:hint="eastAsia" w:ascii="仿宋_GB2312" w:eastAsia="仿宋_GB2312"/>
          <w:color w:val="000000"/>
        </w:rPr>
      </w:pPr>
      <w:r>
        <w:rPr>
          <w:rFonts w:hint="eastAsia" w:ascii="仿宋_GB2312" w:eastAsia="仿宋_GB2312"/>
          <w:color w:val="000000"/>
        </w:rPr>
        <w:t> </w:t>
      </w:r>
    </w:p>
    <w:p w14:paraId="7F2AA3A7">
      <w:pPr>
        <w:pStyle w:val="817"/>
        <w:spacing w:line="405" w:lineRule="atLeast"/>
        <w:rPr>
          <w:rFonts w:hint="eastAsia" w:ascii="仿宋_GB2312" w:eastAsia="仿宋_GB2312"/>
          <w:color w:val="000000"/>
        </w:rPr>
      </w:pPr>
      <w:r>
        <w:rPr>
          <w:rFonts w:hint="eastAsia" w:ascii="仿宋_GB2312" w:eastAsia="仿宋_GB2312"/>
          <w:color w:val="000000"/>
        </w:rPr>
        <w:t xml:space="preserve">  </w:t>
      </w:r>
    </w:p>
    <w:p w14:paraId="369A81E1">
      <w:pPr>
        <w:pStyle w:val="817"/>
        <w:spacing w:line="405"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 xml:space="preserve">  </w:t>
      </w:r>
      <w:r>
        <w:rPr>
          <w:rFonts w:hint="eastAsia" w:ascii="仿宋_GB2312" w:eastAsia="仿宋_GB2312"/>
          <w:color w:val="000000"/>
        </w:rPr>
        <w:t xml:space="preserve"> 由投标人按第三章《采购需求》要求，自行编写以下内容，</w:t>
      </w:r>
      <w:r>
        <w:rPr>
          <w:rFonts w:hint="eastAsia" w:ascii="仿宋_GB2312" w:eastAsia="仿宋_GB2312"/>
          <w:b/>
          <w:bCs/>
          <w:color w:val="000000"/>
        </w:rPr>
        <w:t>可以包括：（1）采购管理制度；（2）仓储管理制度；（3）配送管理制度；（4）食材检测制度。</w:t>
      </w:r>
    </w:p>
    <w:p w14:paraId="177FD74D">
      <w:pPr>
        <w:pStyle w:val="817"/>
        <w:spacing w:line="405"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 xml:space="preserve">  </w:t>
      </w:r>
      <w:r>
        <w:rPr>
          <w:rFonts w:hint="eastAsia" w:ascii="仿宋_GB2312" w:eastAsia="仿宋_GB2312"/>
          <w:color w:val="000000"/>
        </w:rPr>
        <w:t xml:space="preserve"> 所列内容作为构成合同不可分割的部分，必须真实、诚信。</w:t>
      </w:r>
    </w:p>
    <w:p w14:paraId="552F7459">
      <w:pPr>
        <w:pStyle w:val="817"/>
        <w:spacing w:line="405" w:lineRule="atLeast"/>
        <w:rPr>
          <w:rFonts w:hint="eastAsia" w:ascii="仿宋_GB2312" w:eastAsia="仿宋_GB2312"/>
          <w:color w:val="000000"/>
        </w:rPr>
      </w:pPr>
      <w:r>
        <w:rPr>
          <w:rFonts w:hint="eastAsia" w:ascii="仿宋_GB2312" w:eastAsia="仿宋_GB2312"/>
          <w:color w:val="000000"/>
        </w:rPr>
        <w:t> </w:t>
      </w:r>
    </w:p>
    <w:p w14:paraId="5BFF956F">
      <w:pPr>
        <w:pStyle w:val="817"/>
        <w:spacing w:line="405" w:lineRule="atLeast"/>
        <w:rPr>
          <w:rFonts w:hint="eastAsia" w:ascii="仿宋_GB2312" w:eastAsia="仿宋_GB2312"/>
          <w:color w:val="000000"/>
        </w:rPr>
      </w:pPr>
      <w:r>
        <w:rPr>
          <w:rFonts w:hint="eastAsia" w:ascii="仿宋_GB2312" w:eastAsia="仿宋_GB2312"/>
          <w:color w:val="000000"/>
        </w:rPr>
        <w:t> </w:t>
      </w:r>
    </w:p>
    <w:p w14:paraId="4BA4D567">
      <w:pPr>
        <w:pStyle w:val="817"/>
        <w:jc w:val="right"/>
        <w:rPr>
          <w:rFonts w:hint="eastAsia" w:ascii="仿宋_GB2312" w:eastAsia="仿宋_GB2312"/>
          <w:color w:val="000000"/>
        </w:rPr>
      </w:pPr>
      <w:r>
        <w:rPr>
          <w:rFonts w:hint="eastAsia" w:ascii="仿宋_GB2312" w:eastAsia="仿宋_GB2312"/>
          <w:color w:val="000000"/>
        </w:rPr>
        <w:t xml:space="preserve">                                   </w:t>
      </w:r>
    </w:p>
    <w:p w14:paraId="36324319">
      <w:pPr>
        <w:pStyle w:val="817"/>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33641285">
      <w:pPr>
        <w:pStyle w:val="817"/>
        <w:jc w:val="right"/>
        <w:rPr>
          <w:rFonts w:hint="eastAsia" w:ascii="仿宋_GB2312" w:eastAsia="仿宋_GB2312"/>
          <w:color w:val="000000"/>
        </w:rPr>
      </w:pPr>
      <w:r>
        <w:rPr>
          <w:rFonts w:hint="eastAsia" w:ascii="仿宋_GB2312" w:eastAsia="仿宋_GB2312"/>
          <w:color w:val="000000"/>
        </w:rPr>
        <w:t>日期：   年   月   日</w:t>
      </w:r>
    </w:p>
    <w:p w14:paraId="04FF9E93">
      <w:pPr>
        <w:pStyle w:val="817"/>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6EF64D5E">
      <w:pPr>
        <w:pStyle w:val="817"/>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w:t>
      </w:r>
      <w:r>
        <w:rPr>
          <w:rFonts w:hint="eastAsia" w:ascii="仿宋_GB2312" w:eastAsia="仿宋_GB2312"/>
          <w:b/>
          <w:bCs/>
          <w:color w:val="000000"/>
          <w:lang w:val="en-US" w:eastAsia="zh-CN"/>
        </w:rPr>
        <w:t>5</w:t>
      </w:r>
      <w:r>
        <w:rPr>
          <w:rFonts w:hint="eastAsia" w:ascii="仿宋_GB2312" w:eastAsia="仿宋_GB2312"/>
          <w:b/>
          <w:bCs/>
          <w:color w:val="000000"/>
        </w:rPr>
        <w:t>）食材安全保障措施格式（如有）：</w:t>
      </w:r>
    </w:p>
    <w:p w14:paraId="0057FFD4">
      <w:pPr>
        <w:pStyle w:val="817"/>
        <w:jc w:val="center"/>
        <w:rPr>
          <w:rFonts w:hint="eastAsia" w:ascii="仿宋_GB2312" w:eastAsia="仿宋_GB2312"/>
          <w:color w:val="000000"/>
        </w:rPr>
      </w:pPr>
      <w:r>
        <w:rPr>
          <w:rFonts w:hint="eastAsia" w:ascii="仿宋_GB2312" w:eastAsia="仿宋_GB2312"/>
          <w:color w:val="000000"/>
        </w:rPr>
        <w:t> </w:t>
      </w:r>
    </w:p>
    <w:p w14:paraId="58C8386D">
      <w:pPr>
        <w:pStyle w:val="817"/>
        <w:jc w:val="center"/>
        <w:rPr>
          <w:rFonts w:hint="eastAsia" w:ascii="仿宋_GB2312" w:eastAsia="仿宋_GB2312"/>
          <w:color w:val="000000"/>
        </w:rPr>
      </w:pPr>
      <w:r>
        <w:rPr>
          <w:rFonts w:hint="eastAsia" w:ascii="仿宋_GB2312" w:eastAsia="仿宋_GB2312"/>
          <w:b/>
          <w:bCs/>
          <w:color w:val="000000"/>
          <w:sz w:val="33"/>
          <w:szCs w:val="33"/>
        </w:rPr>
        <w:t>食材安全保障措施</w:t>
      </w:r>
    </w:p>
    <w:p w14:paraId="38D852EF">
      <w:pPr>
        <w:pStyle w:val="817"/>
        <w:spacing w:line="405" w:lineRule="atLeast"/>
        <w:rPr>
          <w:rFonts w:hint="eastAsia" w:ascii="仿宋_GB2312" w:eastAsia="仿宋_GB2312"/>
          <w:color w:val="000000"/>
        </w:rPr>
      </w:pPr>
      <w:r>
        <w:rPr>
          <w:rFonts w:hint="eastAsia" w:ascii="仿宋_GB2312" w:eastAsia="仿宋_GB2312"/>
          <w:color w:val="000000"/>
        </w:rPr>
        <w:t xml:space="preserve">  </w:t>
      </w:r>
    </w:p>
    <w:p w14:paraId="536B1465">
      <w:pPr>
        <w:pStyle w:val="817"/>
        <w:spacing w:line="405" w:lineRule="atLeast"/>
        <w:rPr>
          <w:rFonts w:hint="eastAsia" w:ascii="仿宋_GB2312" w:eastAsia="仿宋_GB2312"/>
          <w:color w:val="000000"/>
          <w:lang w:eastAsia="zh-CN"/>
        </w:rPr>
      </w:pPr>
      <w:r>
        <w:rPr>
          <w:rFonts w:hint="eastAsia" w:ascii="仿宋_GB2312" w:eastAsia="仿宋_GB2312"/>
          <w:color w:val="000000"/>
        </w:rPr>
        <w:t>  由投标人按第三章《采购需求》要求，自行编写针对本项目的</w:t>
      </w:r>
      <w:r>
        <w:rPr>
          <w:rFonts w:hint="eastAsia" w:ascii="仿宋_GB2312" w:eastAsia="仿宋_GB2312"/>
          <w:b/>
          <w:bCs/>
          <w:color w:val="000000"/>
        </w:rPr>
        <w:t>食材安全保障措施</w:t>
      </w:r>
      <w:r>
        <w:rPr>
          <w:rFonts w:hint="eastAsia" w:ascii="仿宋_GB2312" w:eastAsia="仿宋_GB2312"/>
          <w:b/>
          <w:bCs/>
          <w:color w:val="000000"/>
          <w:lang w:eastAsia="zh-CN"/>
        </w:rPr>
        <w:t>。</w:t>
      </w:r>
    </w:p>
    <w:p w14:paraId="18A4FE60">
      <w:pPr>
        <w:pStyle w:val="817"/>
        <w:spacing w:line="405" w:lineRule="atLeast"/>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14:paraId="587557DB">
      <w:pPr>
        <w:pStyle w:val="817"/>
        <w:spacing w:line="405" w:lineRule="atLeast"/>
        <w:rPr>
          <w:rFonts w:hint="eastAsia" w:ascii="仿宋_GB2312" w:eastAsia="仿宋_GB2312"/>
          <w:color w:val="000000"/>
        </w:rPr>
      </w:pPr>
      <w:r>
        <w:rPr>
          <w:rFonts w:hint="eastAsia" w:ascii="仿宋_GB2312" w:eastAsia="仿宋_GB2312"/>
          <w:color w:val="000000"/>
        </w:rPr>
        <w:t> </w:t>
      </w:r>
    </w:p>
    <w:p w14:paraId="5F419827">
      <w:pPr>
        <w:pStyle w:val="817"/>
        <w:jc w:val="right"/>
        <w:rPr>
          <w:rFonts w:hint="eastAsia" w:ascii="仿宋_GB2312" w:eastAsia="仿宋_GB2312"/>
          <w:color w:val="000000"/>
        </w:rPr>
      </w:pPr>
      <w:r>
        <w:rPr>
          <w:rFonts w:hint="eastAsia" w:ascii="仿宋_GB2312" w:eastAsia="仿宋_GB2312"/>
          <w:color w:val="000000"/>
        </w:rPr>
        <w:t>                                                </w:t>
      </w:r>
    </w:p>
    <w:p w14:paraId="42244546">
      <w:pPr>
        <w:pStyle w:val="817"/>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32AC4FEC">
      <w:pPr>
        <w:pStyle w:val="817"/>
        <w:jc w:val="right"/>
        <w:rPr>
          <w:rFonts w:hint="eastAsia" w:ascii="仿宋_GB2312" w:eastAsia="仿宋_GB2312"/>
          <w:color w:val="000000"/>
        </w:rPr>
      </w:pPr>
      <w:r>
        <w:rPr>
          <w:rFonts w:hint="eastAsia" w:ascii="仿宋_GB2312" w:eastAsia="仿宋_GB2312"/>
          <w:color w:val="000000"/>
        </w:rPr>
        <w:t>日期：   年   月   日</w:t>
      </w:r>
    </w:p>
    <w:p w14:paraId="34CC7CCD">
      <w:pPr>
        <w:pStyle w:val="817"/>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62E47172">
      <w:pPr>
        <w:pStyle w:val="817"/>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w:t>
      </w:r>
      <w:r>
        <w:rPr>
          <w:rFonts w:hint="eastAsia" w:ascii="仿宋_GB2312" w:eastAsia="仿宋_GB2312"/>
          <w:b/>
          <w:bCs/>
          <w:color w:val="000000"/>
          <w:lang w:val="en-US" w:eastAsia="zh-CN"/>
        </w:rPr>
        <w:t>6</w:t>
      </w:r>
      <w:r>
        <w:rPr>
          <w:rFonts w:hint="eastAsia" w:ascii="仿宋_GB2312" w:eastAsia="仿宋_GB2312"/>
          <w:b/>
          <w:bCs/>
          <w:color w:val="000000"/>
        </w:rPr>
        <w:t>）配送方案格式（如有）：</w:t>
      </w:r>
    </w:p>
    <w:p w14:paraId="13B71816">
      <w:pPr>
        <w:pStyle w:val="817"/>
        <w:jc w:val="center"/>
        <w:rPr>
          <w:rFonts w:hint="eastAsia" w:ascii="仿宋_GB2312" w:eastAsia="仿宋_GB2312"/>
          <w:color w:val="000000"/>
        </w:rPr>
      </w:pPr>
      <w:r>
        <w:rPr>
          <w:rFonts w:hint="eastAsia" w:ascii="仿宋_GB2312" w:eastAsia="仿宋_GB2312"/>
          <w:color w:val="000000"/>
        </w:rPr>
        <w:t> </w:t>
      </w:r>
    </w:p>
    <w:p w14:paraId="4B4BBF52">
      <w:pPr>
        <w:pStyle w:val="817"/>
        <w:jc w:val="center"/>
        <w:rPr>
          <w:rFonts w:hint="eastAsia" w:ascii="仿宋_GB2312" w:eastAsia="仿宋_GB2312"/>
          <w:color w:val="000000"/>
        </w:rPr>
      </w:pPr>
      <w:r>
        <w:rPr>
          <w:rFonts w:hint="eastAsia" w:ascii="仿宋_GB2312" w:eastAsia="仿宋_GB2312"/>
          <w:b/>
          <w:bCs/>
          <w:color w:val="000000"/>
          <w:sz w:val="33"/>
          <w:szCs w:val="33"/>
        </w:rPr>
        <w:t>配送方案</w:t>
      </w:r>
    </w:p>
    <w:p w14:paraId="50F7EA85">
      <w:pPr>
        <w:pStyle w:val="817"/>
        <w:spacing w:line="405" w:lineRule="atLeast"/>
        <w:rPr>
          <w:rFonts w:hint="eastAsia" w:ascii="仿宋_GB2312" w:eastAsia="仿宋_GB2312"/>
          <w:color w:val="000000"/>
        </w:rPr>
      </w:pPr>
      <w:r>
        <w:rPr>
          <w:rFonts w:hint="eastAsia" w:ascii="仿宋_GB2312" w:eastAsia="仿宋_GB2312"/>
          <w:color w:val="000000"/>
        </w:rPr>
        <w:t> </w:t>
      </w:r>
    </w:p>
    <w:p w14:paraId="5A03227E">
      <w:pPr>
        <w:pStyle w:val="817"/>
        <w:spacing w:line="405" w:lineRule="atLeast"/>
        <w:rPr>
          <w:rFonts w:hint="eastAsia" w:ascii="仿宋_GB2312" w:eastAsia="仿宋_GB2312"/>
          <w:color w:val="000000"/>
        </w:rPr>
      </w:pPr>
      <w:r>
        <w:rPr>
          <w:rFonts w:hint="eastAsia" w:ascii="仿宋_GB2312" w:eastAsia="仿宋_GB2312"/>
          <w:color w:val="000000"/>
        </w:rPr>
        <w:t>  由投标人按第三章《采购需求》内容自行编写。</w:t>
      </w:r>
    </w:p>
    <w:p w14:paraId="2889477A">
      <w:pPr>
        <w:pStyle w:val="817"/>
        <w:spacing w:line="405" w:lineRule="atLeast"/>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14:paraId="33D7938C">
      <w:pPr>
        <w:pStyle w:val="817"/>
        <w:spacing w:line="405" w:lineRule="atLeast"/>
        <w:rPr>
          <w:rFonts w:hint="eastAsia" w:ascii="仿宋_GB2312" w:eastAsia="仿宋_GB2312"/>
          <w:color w:val="000000"/>
        </w:rPr>
      </w:pPr>
      <w:r>
        <w:rPr>
          <w:rFonts w:hint="eastAsia" w:ascii="仿宋_GB2312" w:eastAsia="仿宋_GB2312"/>
          <w:color w:val="000000"/>
        </w:rPr>
        <w:t> </w:t>
      </w:r>
    </w:p>
    <w:p w14:paraId="21557187">
      <w:pPr>
        <w:pStyle w:val="817"/>
        <w:spacing w:line="405" w:lineRule="atLeast"/>
        <w:rPr>
          <w:rFonts w:hint="eastAsia" w:ascii="仿宋_GB2312" w:eastAsia="仿宋_GB2312"/>
          <w:color w:val="000000"/>
        </w:rPr>
      </w:pPr>
      <w:r>
        <w:rPr>
          <w:rFonts w:hint="eastAsia" w:ascii="仿宋_GB2312" w:eastAsia="仿宋_GB2312"/>
          <w:color w:val="000000"/>
        </w:rPr>
        <w:t> </w:t>
      </w:r>
    </w:p>
    <w:p w14:paraId="64090170">
      <w:pPr>
        <w:pStyle w:val="817"/>
        <w:jc w:val="right"/>
        <w:rPr>
          <w:rFonts w:hint="eastAsia" w:ascii="仿宋_GB2312" w:eastAsia="仿宋_GB2312"/>
          <w:color w:val="000000"/>
        </w:rPr>
      </w:pPr>
      <w:r>
        <w:rPr>
          <w:rFonts w:hint="eastAsia" w:ascii="仿宋_GB2312" w:eastAsia="仿宋_GB2312"/>
          <w:color w:val="000000"/>
        </w:rPr>
        <w:t>                              </w:t>
      </w:r>
    </w:p>
    <w:p w14:paraId="42E8C1C5">
      <w:pPr>
        <w:pStyle w:val="817"/>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3BF92DC9">
      <w:pPr>
        <w:pStyle w:val="817"/>
        <w:jc w:val="right"/>
        <w:rPr>
          <w:rFonts w:hint="eastAsia" w:ascii="仿宋_GB2312" w:eastAsia="仿宋_GB2312"/>
          <w:color w:val="000000"/>
        </w:rPr>
      </w:pPr>
      <w:r>
        <w:rPr>
          <w:rFonts w:hint="eastAsia" w:ascii="仿宋_GB2312" w:eastAsia="仿宋_GB2312"/>
          <w:color w:val="000000"/>
        </w:rPr>
        <w:t>日期：   年   月   日</w:t>
      </w:r>
    </w:p>
    <w:p w14:paraId="46B80AAD">
      <w:pPr>
        <w:pStyle w:val="817"/>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62CF1F6D">
      <w:pPr>
        <w:pStyle w:val="817"/>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w:t>
      </w:r>
      <w:r>
        <w:rPr>
          <w:rFonts w:hint="eastAsia" w:ascii="仿宋_GB2312" w:eastAsia="仿宋_GB2312"/>
          <w:b/>
          <w:bCs/>
          <w:color w:val="000000"/>
          <w:lang w:val="en-US" w:eastAsia="zh-CN"/>
        </w:rPr>
        <w:t>7</w:t>
      </w:r>
      <w:r>
        <w:rPr>
          <w:rFonts w:hint="eastAsia" w:ascii="仿宋_GB2312" w:eastAsia="仿宋_GB2312"/>
          <w:b/>
          <w:bCs/>
          <w:color w:val="000000"/>
        </w:rPr>
        <w:t>）服务方案格式（如有）：</w:t>
      </w:r>
    </w:p>
    <w:p w14:paraId="1EBD1728">
      <w:pPr>
        <w:pStyle w:val="817"/>
        <w:jc w:val="center"/>
        <w:rPr>
          <w:rFonts w:hint="eastAsia" w:ascii="仿宋_GB2312" w:eastAsia="仿宋_GB2312"/>
          <w:color w:val="000000"/>
        </w:rPr>
      </w:pPr>
      <w:r>
        <w:rPr>
          <w:rFonts w:hint="eastAsia" w:ascii="仿宋_GB2312" w:eastAsia="仿宋_GB2312"/>
          <w:color w:val="000000"/>
        </w:rPr>
        <w:t> </w:t>
      </w:r>
    </w:p>
    <w:p w14:paraId="7D210D85">
      <w:pPr>
        <w:pStyle w:val="817"/>
        <w:jc w:val="center"/>
        <w:rPr>
          <w:rFonts w:hint="eastAsia" w:ascii="仿宋_GB2312" w:eastAsia="仿宋_GB2312"/>
          <w:color w:val="000000"/>
        </w:rPr>
      </w:pPr>
      <w:r>
        <w:rPr>
          <w:rFonts w:hint="eastAsia" w:ascii="仿宋_GB2312" w:eastAsia="仿宋_GB2312"/>
          <w:b/>
          <w:bCs/>
          <w:color w:val="000000"/>
          <w:sz w:val="33"/>
          <w:szCs w:val="33"/>
        </w:rPr>
        <w:t>服务方案</w:t>
      </w:r>
    </w:p>
    <w:p w14:paraId="1FC935FE">
      <w:pPr>
        <w:pStyle w:val="817"/>
        <w:spacing w:line="405" w:lineRule="atLeast"/>
        <w:rPr>
          <w:rFonts w:hint="eastAsia" w:ascii="仿宋_GB2312" w:eastAsia="仿宋_GB2312"/>
          <w:color w:val="000000"/>
        </w:rPr>
      </w:pPr>
      <w:r>
        <w:rPr>
          <w:rFonts w:hint="eastAsia" w:ascii="仿宋_GB2312" w:eastAsia="仿宋_GB2312"/>
          <w:color w:val="000000"/>
        </w:rPr>
        <w:t> </w:t>
      </w:r>
    </w:p>
    <w:p w14:paraId="676BF5A6">
      <w:pPr>
        <w:pStyle w:val="817"/>
        <w:spacing w:line="405" w:lineRule="atLeast"/>
        <w:rPr>
          <w:rFonts w:hint="eastAsia" w:ascii="仿宋_GB2312" w:eastAsia="仿宋_GB2312"/>
          <w:color w:val="000000"/>
        </w:rPr>
      </w:pPr>
      <w:r>
        <w:rPr>
          <w:rFonts w:hint="eastAsia" w:ascii="仿宋_GB2312" w:eastAsia="仿宋_GB2312"/>
          <w:color w:val="000000"/>
        </w:rPr>
        <w:t>  由投标人按第三章《采购需求》要求，自行编写针对本项目的服务方案。</w:t>
      </w:r>
    </w:p>
    <w:p w14:paraId="2DAC7304">
      <w:pPr>
        <w:pStyle w:val="817"/>
        <w:spacing w:line="405" w:lineRule="atLeast"/>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14:paraId="7CB13A17">
      <w:pPr>
        <w:pStyle w:val="817"/>
        <w:spacing w:line="405" w:lineRule="atLeast"/>
        <w:rPr>
          <w:rFonts w:hint="eastAsia" w:ascii="仿宋_GB2312" w:eastAsia="仿宋_GB2312"/>
          <w:color w:val="000000"/>
        </w:rPr>
      </w:pPr>
      <w:r>
        <w:rPr>
          <w:rFonts w:hint="eastAsia" w:ascii="仿宋_GB2312" w:eastAsia="仿宋_GB2312"/>
          <w:color w:val="000000"/>
        </w:rPr>
        <w:t> </w:t>
      </w:r>
    </w:p>
    <w:p w14:paraId="20A2C7C9">
      <w:pPr>
        <w:pStyle w:val="817"/>
        <w:jc w:val="right"/>
        <w:rPr>
          <w:rFonts w:hint="eastAsia" w:ascii="仿宋_GB2312" w:eastAsia="仿宋_GB2312"/>
          <w:color w:val="000000"/>
        </w:rPr>
      </w:pPr>
      <w:r>
        <w:rPr>
          <w:rFonts w:hint="eastAsia" w:ascii="仿宋_GB2312" w:eastAsia="仿宋_GB2312"/>
          <w:color w:val="000000"/>
        </w:rPr>
        <w:t xml:space="preserve">                              </w:t>
      </w:r>
    </w:p>
    <w:p w14:paraId="7D4FF34D">
      <w:pPr>
        <w:pStyle w:val="817"/>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0A309F92">
      <w:pPr>
        <w:pStyle w:val="817"/>
        <w:jc w:val="right"/>
        <w:rPr>
          <w:rFonts w:hint="eastAsia" w:ascii="仿宋_GB2312" w:eastAsia="仿宋_GB2312"/>
          <w:color w:val="000000"/>
        </w:rPr>
      </w:pPr>
      <w:r>
        <w:rPr>
          <w:rFonts w:hint="eastAsia" w:ascii="仿宋_GB2312" w:eastAsia="仿宋_GB2312"/>
          <w:color w:val="000000"/>
        </w:rPr>
        <w:t>日期：   年   月   日</w:t>
      </w:r>
    </w:p>
    <w:p w14:paraId="2E0EAA6C">
      <w:pPr>
        <w:pStyle w:val="817"/>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205AB651">
      <w:pPr>
        <w:pStyle w:val="817"/>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w:t>
      </w:r>
      <w:r>
        <w:rPr>
          <w:rFonts w:hint="eastAsia" w:ascii="仿宋_GB2312" w:eastAsia="仿宋_GB2312"/>
          <w:b/>
          <w:bCs/>
          <w:color w:val="000000"/>
          <w:lang w:val="en-US" w:eastAsia="zh-CN"/>
        </w:rPr>
        <w:t>8</w:t>
      </w:r>
      <w:r>
        <w:rPr>
          <w:rFonts w:hint="eastAsia" w:ascii="仿宋_GB2312" w:eastAsia="仿宋_GB2312"/>
          <w:b/>
          <w:bCs/>
          <w:color w:val="000000"/>
        </w:rPr>
        <w:t>） 投标人同类项目经验一览表格式（如有）：</w:t>
      </w:r>
    </w:p>
    <w:p w14:paraId="7C78FCDD">
      <w:pPr>
        <w:pStyle w:val="817"/>
        <w:spacing w:line="405" w:lineRule="atLeast"/>
        <w:rPr>
          <w:rFonts w:hint="eastAsia" w:ascii="仿宋_GB2312" w:eastAsia="仿宋_GB2312"/>
          <w:color w:val="000000"/>
        </w:rPr>
      </w:pPr>
      <w:r>
        <w:rPr>
          <w:rFonts w:hint="eastAsia" w:ascii="仿宋_GB2312" w:eastAsia="仿宋_GB2312"/>
          <w:color w:val="000000"/>
        </w:rPr>
        <w:t> </w:t>
      </w:r>
    </w:p>
    <w:p w14:paraId="7984F067">
      <w:pPr>
        <w:pStyle w:val="817"/>
        <w:ind w:left="643"/>
        <w:jc w:val="center"/>
        <w:rPr>
          <w:rFonts w:hint="eastAsia" w:ascii="仿宋_GB2312" w:eastAsia="仿宋_GB2312"/>
          <w:color w:val="000000"/>
        </w:rPr>
      </w:pPr>
      <w:r>
        <w:rPr>
          <w:rFonts w:hint="eastAsia" w:ascii="仿宋_GB2312" w:eastAsia="仿宋_GB2312"/>
          <w:b/>
          <w:bCs/>
          <w:color w:val="000000"/>
          <w:sz w:val="33"/>
          <w:szCs w:val="33"/>
        </w:rPr>
        <w:t>投标人同类项目经验一览表</w:t>
      </w:r>
    </w:p>
    <w:p w14:paraId="0309BD70">
      <w:pPr>
        <w:pStyle w:val="817"/>
        <w:spacing w:line="405" w:lineRule="atLeast"/>
        <w:rPr>
          <w:rFonts w:hint="eastAsia" w:ascii="仿宋_GB2312" w:eastAsia="仿宋_GB2312"/>
          <w:color w:val="000000"/>
        </w:rPr>
      </w:pPr>
      <w:r>
        <w:rPr>
          <w:rFonts w:hint="eastAsia" w:ascii="仿宋_GB2312" w:eastAsia="仿宋_GB2312"/>
          <w:color w:val="000000"/>
        </w:rPr>
        <w:t>（投标人202</w:t>
      </w:r>
      <w:r>
        <w:rPr>
          <w:rFonts w:hint="eastAsia" w:ascii="仿宋_GB2312" w:eastAsia="仿宋_GB2312"/>
          <w:color w:val="000000"/>
          <w:lang w:val="en-US" w:eastAsia="zh-CN"/>
        </w:rPr>
        <w:t>3</w:t>
      </w:r>
      <w:r>
        <w:rPr>
          <w:rFonts w:hint="eastAsia" w:ascii="仿宋_GB2312" w:eastAsia="仿宋_GB2312"/>
          <w:color w:val="000000"/>
        </w:rPr>
        <w:t>年1月1日起至今承接的同类服务项目（食材配送项目）合同材料附后并加盖投标人CA电子签章）</w:t>
      </w:r>
    </w:p>
    <w:tbl>
      <w:tblPr>
        <w:tblStyle w:val="48"/>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2656"/>
        <w:gridCol w:w="2383"/>
        <w:gridCol w:w="1928"/>
        <w:gridCol w:w="1472"/>
        <w:gridCol w:w="1746"/>
      </w:tblGrid>
      <w:tr w14:paraId="53F1B18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635" w:hRule="atLeast"/>
          <w:jc w:val="center"/>
        </w:trPr>
        <w:tc>
          <w:tcPr>
            <w:tcW w:w="265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3D0A7CF">
            <w:pPr>
              <w:pStyle w:val="817"/>
              <w:jc w:val="center"/>
              <w:rPr>
                <w:rFonts w:hint="eastAsia" w:ascii="仿宋_GB2312" w:eastAsia="仿宋_GB2312"/>
                <w:color w:val="000000"/>
              </w:rPr>
            </w:pPr>
            <w:r>
              <w:rPr>
                <w:rFonts w:hint="eastAsia" w:ascii="仿宋_GB2312" w:eastAsia="仿宋_GB2312"/>
                <w:color w:val="000000"/>
              </w:rPr>
              <w:t>业主单位名称</w:t>
            </w:r>
          </w:p>
        </w:tc>
        <w:tc>
          <w:tcPr>
            <w:tcW w:w="238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EA5C347">
            <w:pPr>
              <w:pStyle w:val="817"/>
              <w:jc w:val="center"/>
              <w:rPr>
                <w:rFonts w:hint="eastAsia" w:ascii="仿宋_GB2312" w:eastAsia="仿宋_GB2312"/>
                <w:color w:val="000000"/>
              </w:rPr>
            </w:pPr>
            <w:r>
              <w:rPr>
                <w:rFonts w:hint="eastAsia" w:ascii="仿宋_GB2312" w:eastAsia="仿宋_GB2312"/>
                <w:color w:val="000000"/>
              </w:rPr>
              <w:t>服务项目名称</w:t>
            </w:r>
          </w:p>
        </w:tc>
        <w:tc>
          <w:tcPr>
            <w:tcW w:w="1928"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BCB3144">
            <w:pPr>
              <w:pStyle w:val="817"/>
              <w:jc w:val="center"/>
              <w:rPr>
                <w:rFonts w:hint="eastAsia" w:ascii="仿宋_GB2312" w:eastAsia="仿宋_GB2312"/>
                <w:color w:val="000000"/>
              </w:rPr>
            </w:pPr>
            <w:r>
              <w:rPr>
                <w:rFonts w:hint="eastAsia" w:ascii="仿宋_GB2312" w:eastAsia="仿宋_GB2312"/>
                <w:color w:val="000000"/>
              </w:rPr>
              <w:t>服务起止时间</w:t>
            </w:r>
          </w:p>
        </w:tc>
        <w:tc>
          <w:tcPr>
            <w:tcW w:w="147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5A36B22">
            <w:pPr>
              <w:pStyle w:val="817"/>
              <w:jc w:val="center"/>
              <w:rPr>
                <w:rFonts w:hint="eastAsia" w:ascii="仿宋_GB2312" w:eastAsia="仿宋_GB2312"/>
                <w:color w:val="000000"/>
              </w:rPr>
            </w:pPr>
            <w:r>
              <w:rPr>
                <w:rFonts w:hint="eastAsia" w:ascii="仿宋_GB2312" w:eastAsia="仿宋_GB2312"/>
                <w:color w:val="000000"/>
              </w:rPr>
              <w:t>合同金额</w:t>
            </w:r>
          </w:p>
          <w:p w14:paraId="5686ED1E">
            <w:pPr>
              <w:pStyle w:val="817"/>
              <w:jc w:val="center"/>
              <w:rPr>
                <w:rFonts w:hint="eastAsia" w:ascii="仿宋_GB2312" w:eastAsia="仿宋_GB2312"/>
                <w:color w:val="000000"/>
              </w:rPr>
            </w:pPr>
            <w:r>
              <w:rPr>
                <w:rFonts w:hint="eastAsia" w:ascii="仿宋_GB2312" w:eastAsia="仿宋_GB2312"/>
                <w:color w:val="000000"/>
              </w:rPr>
              <w:t>（万元）</w:t>
            </w:r>
          </w:p>
        </w:tc>
        <w:tc>
          <w:tcPr>
            <w:tcW w:w="17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FFEA65B">
            <w:pPr>
              <w:pStyle w:val="817"/>
              <w:jc w:val="center"/>
              <w:rPr>
                <w:rFonts w:hint="eastAsia" w:ascii="仿宋_GB2312" w:eastAsia="仿宋_GB2312"/>
                <w:color w:val="000000"/>
              </w:rPr>
            </w:pPr>
            <w:r>
              <w:rPr>
                <w:rFonts w:hint="eastAsia" w:ascii="仿宋_GB2312" w:eastAsia="仿宋_GB2312"/>
                <w:color w:val="000000"/>
              </w:rPr>
              <w:t>合同附件页码</w:t>
            </w:r>
          </w:p>
        </w:tc>
      </w:tr>
      <w:tr w14:paraId="0E5069C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45" w:hRule="atLeast"/>
          <w:jc w:val="center"/>
        </w:trPr>
        <w:tc>
          <w:tcPr>
            <w:tcW w:w="265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45234D8">
            <w:pPr>
              <w:pStyle w:val="817"/>
              <w:spacing w:line="405" w:lineRule="atLeast"/>
              <w:rPr>
                <w:rFonts w:hint="eastAsia" w:ascii="仿宋_GB2312" w:eastAsia="仿宋_GB2312"/>
                <w:color w:val="000000"/>
              </w:rPr>
            </w:pPr>
            <w:r>
              <w:rPr>
                <w:rFonts w:hint="eastAsia" w:ascii="仿宋_GB2312" w:eastAsia="仿宋_GB2312"/>
                <w:color w:val="000000"/>
              </w:rPr>
              <w:t> </w:t>
            </w:r>
          </w:p>
        </w:tc>
        <w:tc>
          <w:tcPr>
            <w:tcW w:w="238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81E36B8">
            <w:pPr>
              <w:pStyle w:val="817"/>
              <w:spacing w:line="405" w:lineRule="atLeast"/>
              <w:rPr>
                <w:rFonts w:hint="eastAsia" w:ascii="仿宋_GB2312" w:eastAsia="仿宋_GB2312"/>
                <w:color w:val="000000"/>
              </w:rPr>
            </w:pPr>
            <w:r>
              <w:rPr>
                <w:rFonts w:hint="eastAsia" w:ascii="仿宋_GB2312" w:eastAsia="仿宋_GB2312"/>
                <w:color w:val="000000"/>
              </w:rPr>
              <w:t> </w:t>
            </w:r>
          </w:p>
        </w:tc>
        <w:tc>
          <w:tcPr>
            <w:tcW w:w="1928"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C697541">
            <w:pPr>
              <w:pStyle w:val="817"/>
              <w:spacing w:line="405" w:lineRule="atLeast"/>
              <w:rPr>
                <w:rFonts w:hint="eastAsia" w:ascii="仿宋_GB2312" w:eastAsia="仿宋_GB2312"/>
                <w:color w:val="000000"/>
              </w:rPr>
            </w:pPr>
            <w:r>
              <w:rPr>
                <w:rFonts w:hint="eastAsia" w:ascii="仿宋_GB2312" w:eastAsia="仿宋_GB2312"/>
                <w:color w:val="000000"/>
              </w:rPr>
              <w:t> </w:t>
            </w:r>
          </w:p>
        </w:tc>
        <w:tc>
          <w:tcPr>
            <w:tcW w:w="147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59FB0F2">
            <w:pPr>
              <w:pStyle w:val="817"/>
              <w:spacing w:line="405" w:lineRule="atLeast"/>
              <w:rPr>
                <w:rFonts w:hint="eastAsia" w:ascii="仿宋_GB2312" w:eastAsia="仿宋_GB2312"/>
                <w:color w:val="000000"/>
              </w:rPr>
            </w:pPr>
            <w:r>
              <w:rPr>
                <w:rFonts w:hint="eastAsia" w:ascii="仿宋_GB2312" w:eastAsia="仿宋_GB2312"/>
                <w:color w:val="000000"/>
              </w:rPr>
              <w:t> </w:t>
            </w:r>
          </w:p>
        </w:tc>
        <w:tc>
          <w:tcPr>
            <w:tcW w:w="17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132E292">
            <w:pPr>
              <w:pStyle w:val="817"/>
              <w:spacing w:line="405" w:lineRule="atLeast"/>
              <w:rPr>
                <w:rFonts w:hint="eastAsia" w:ascii="仿宋_GB2312" w:eastAsia="仿宋_GB2312"/>
                <w:color w:val="000000"/>
              </w:rPr>
            </w:pPr>
            <w:r>
              <w:rPr>
                <w:rFonts w:hint="eastAsia" w:ascii="仿宋_GB2312" w:eastAsia="仿宋_GB2312"/>
                <w:color w:val="000000"/>
              </w:rPr>
              <w:t> </w:t>
            </w:r>
          </w:p>
        </w:tc>
      </w:tr>
      <w:tr w14:paraId="301643C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65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C52FCBC">
            <w:pPr>
              <w:pStyle w:val="817"/>
              <w:spacing w:line="405" w:lineRule="atLeast"/>
              <w:rPr>
                <w:rFonts w:hint="eastAsia" w:ascii="仿宋_GB2312" w:eastAsia="仿宋_GB2312"/>
                <w:color w:val="000000"/>
              </w:rPr>
            </w:pPr>
            <w:r>
              <w:rPr>
                <w:rFonts w:hint="eastAsia" w:ascii="仿宋_GB2312" w:eastAsia="仿宋_GB2312"/>
                <w:color w:val="000000"/>
              </w:rPr>
              <w:t> </w:t>
            </w:r>
          </w:p>
        </w:tc>
        <w:tc>
          <w:tcPr>
            <w:tcW w:w="238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2C88D9B">
            <w:pPr>
              <w:pStyle w:val="817"/>
              <w:spacing w:line="405" w:lineRule="atLeast"/>
              <w:rPr>
                <w:rFonts w:hint="eastAsia" w:ascii="仿宋_GB2312" w:eastAsia="仿宋_GB2312"/>
                <w:color w:val="000000"/>
              </w:rPr>
            </w:pPr>
            <w:r>
              <w:rPr>
                <w:rFonts w:hint="eastAsia" w:ascii="仿宋_GB2312" w:eastAsia="仿宋_GB2312"/>
                <w:color w:val="000000"/>
              </w:rPr>
              <w:t> </w:t>
            </w:r>
          </w:p>
        </w:tc>
        <w:tc>
          <w:tcPr>
            <w:tcW w:w="1928"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2812508">
            <w:pPr>
              <w:pStyle w:val="817"/>
              <w:spacing w:line="405" w:lineRule="atLeast"/>
              <w:rPr>
                <w:rFonts w:hint="eastAsia" w:ascii="仿宋_GB2312" w:eastAsia="仿宋_GB2312"/>
                <w:color w:val="000000"/>
              </w:rPr>
            </w:pPr>
            <w:r>
              <w:rPr>
                <w:rFonts w:hint="eastAsia" w:ascii="仿宋_GB2312" w:eastAsia="仿宋_GB2312"/>
                <w:color w:val="000000"/>
              </w:rPr>
              <w:t> </w:t>
            </w:r>
          </w:p>
        </w:tc>
        <w:tc>
          <w:tcPr>
            <w:tcW w:w="147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7464DF5">
            <w:pPr>
              <w:pStyle w:val="817"/>
              <w:spacing w:line="405" w:lineRule="atLeast"/>
              <w:rPr>
                <w:rFonts w:hint="eastAsia" w:ascii="仿宋_GB2312" w:eastAsia="仿宋_GB2312"/>
                <w:color w:val="000000"/>
              </w:rPr>
            </w:pPr>
            <w:r>
              <w:rPr>
                <w:rFonts w:hint="eastAsia" w:ascii="仿宋_GB2312" w:eastAsia="仿宋_GB2312"/>
                <w:color w:val="000000"/>
              </w:rPr>
              <w:t> </w:t>
            </w:r>
          </w:p>
        </w:tc>
        <w:tc>
          <w:tcPr>
            <w:tcW w:w="17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ADB8C65">
            <w:pPr>
              <w:pStyle w:val="817"/>
              <w:spacing w:line="405" w:lineRule="atLeast"/>
              <w:rPr>
                <w:rFonts w:hint="eastAsia" w:ascii="仿宋_GB2312" w:eastAsia="仿宋_GB2312"/>
                <w:color w:val="000000"/>
              </w:rPr>
            </w:pPr>
            <w:r>
              <w:rPr>
                <w:rFonts w:hint="eastAsia" w:ascii="仿宋_GB2312" w:eastAsia="仿宋_GB2312"/>
                <w:color w:val="000000"/>
              </w:rPr>
              <w:t> </w:t>
            </w:r>
          </w:p>
        </w:tc>
      </w:tr>
      <w:tr w14:paraId="7241F0D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05" w:hRule="atLeast"/>
          <w:jc w:val="center"/>
        </w:trPr>
        <w:tc>
          <w:tcPr>
            <w:tcW w:w="265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D52F630">
            <w:pPr>
              <w:pStyle w:val="817"/>
              <w:spacing w:line="405" w:lineRule="atLeast"/>
              <w:rPr>
                <w:rFonts w:hint="eastAsia" w:ascii="仿宋_GB2312" w:eastAsia="仿宋_GB2312"/>
                <w:color w:val="000000"/>
              </w:rPr>
            </w:pPr>
            <w:r>
              <w:rPr>
                <w:rFonts w:hint="eastAsia" w:ascii="仿宋_GB2312" w:eastAsia="仿宋_GB2312"/>
                <w:color w:val="000000"/>
              </w:rPr>
              <w:t> </w:t>
            </w:r>
          </w:p>
        </w:tc>
        <w:tc>
          <w:tcPr>
            <w:tcW w:w="238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BE19F37">
            <w:pPr>
              <w:pStyle w:val="817"/>
              <w:spacing w:line="405" w:lineRule="atLeast"/>
              <w:rPr>
                <w:rFonts w:hint="eastAsia" w:ascii="仿宋_GB2312" w:eastAsia="仿宋_GB2312"/>
                <w:color w:val="000000"/>
              </w:rPr>
            </w:pPr>
            <w:r>
              <w:rPr>
                <w:rFonts w:hint="eastAsia" w:ascii="仿宋_GB2312" w:eastAsia="仿宋_GB2312"/>
                <w:color w:val="000000"/>
              </w:rPr>
              <w:t> </w:t>
            </w:r>
          </w:p>
        </w:tc>
        <w:tc>
          <w:tcPr>
            <w:tcW w:w="1928"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B48DF64">
            <w:pPr>
              <w:pStyle w:val="817"/>
              <w:spacing w:line="405" w:lineRule="atLeast"/>
              <w:rPr>
                <w:rFonts w:hint="eastAsia" w:ascii="仿宋_GB2312" w:eastAsia="仿宋_GB2312"/>
                <w:color w:val="000000"/>
              </w:rPr>
            </w:pPr>
            <w:r>
              <w:rPr>
                <w:rFonts w:hint="eastAsia" w:ascii="仿宋_GB2312" w:eastAsia="仿宋_GB2312"/>
                <w:color w:val="000000"/>
              </w:rPr>
              <w:t> </w:t>
            </w:r>
          </w:p>
        </w:tc>
        <w:tc>
          <w:tcPr>
            <w:tcW w:w="147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5F3BE89">
            <w:pPr>
              <w:pStyle w:val="817"/>
              <w:spacing w:line="405" w:lineRule="atLeast"/>
              <w:rPr>
                <w:rFonts w:hint="eastAsia" w:ascii="仿宋_GB2312" w:eastAsia="仿宋_GB2312"/>
                <w:color w:val="000000"/>
              </w:rPr>
            </w:pPr>
            <w:r>
              <w:rPr>
                <w:rFonts w:hint="eastAsia" w:ascii="仿宋_GB2312" w:eastAsia="仿宋_GB2312"/>
                <w:color w:val="000000"/>
              </w:rPr>
              <w:t> </w:t>
            </w:r>
          </w:p>
        </w:tc>
        <w:tc>
          <w:tcPr>
            <w:tcW w:w="17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7B52429">
            <w:pPr>
              <w:pStyle w:val="817"/>
              <w:spacing w:line="405" w:lineRule="atLeast"/>
              <w:rPr>
                <w:rFonts w:hint="eastAsia" w:ascii="仿宋_GB2312" w:eastAsia="仿宋_GB2312"/>
                <w:color w:val="000000"/>
              </w:rPr>
            </w:pPr>
            <w:r>
              <w:rPr>
                <w:rFonts w:hint="eastAsia" w:ascii="仿宋_GB2312" w:eastAsia="仿宋_GB2312"/>
                <w:color w:val="000000"/>
              </w:rPr>
              <w:t> </w:t>
            </w:r>
          </w:p>
        </w:tc>
      </w:tr>
      <w:tr w14:paraId="422284B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65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1110723">
            <w:pPr>
              <w:pStyle w:val="817"/>
              <w:spacing w:line="405" w:lineRule="atLeast"/>
              <w:rPr>
                <w:rFonts w:hint="eastAsia" w:ascii="仿宋_GB2312" w:eastAsia="仿宋_GB2312"/>
                <w:color w:val="000000"/>
              </w:rPr>
            </w:pPr>
            <w:r>
              <w:rPr>
                <w:rFonts w:hint="eastAsia" w:ascii="仿宋_GB2312" w:eastAsia="仿宋_GB2312"/>
                <w:color w:val="000000"/>
              </w:rPr>
              <w:t> </w:t>
            </w:r>
          </w:p>
        </w:tc>
        <w:tc>
          <w:tcPr>
            <w:tcW w:w="238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E9E272E">
            <w:pPr>
              <w:pStyle w:val="817"/>
              <w:spacing w:line="405" w:lineRule="atLeast"/>
              <w:rPr>
                <w:rFonts w:hint="eastAsia" w:ascii="仿宋_GB2312" w:eastAsia="仿宋_GB2312"/>
                <w:color w:val="000000"/>
              </w:rPr>
            </w:pPr>
            <w:r>
              <w:rPr>
                <w:rFonts w:hint="eastAsia" w:ascii="仿宋_GB2312" w:eastAsia="仿宋_GB2312"/>
                <w:color w:val="000000"/>
              </w:rPr>
              <w:t> </w:t>
            </w:r>
          </w:p>
        </w:tc>
        <w:tc>
          <w:tcPr>
            <w:tcW w:w="1928"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2CBAFA2">
            <w:pPr>
              <w:pStyle w:val="817"/>
              <w:spacing w:line="405" w:lineRule="atLeast"/>
              <w:rPr>
                <w:rFonts w:hint="eastAsia" w:ascii="仿宋_GB2312" w:eastAsia="仿宋_GB2312"/>
                <w:color w:val="000000"/>
              </w:rPr>
            </w:pPr>
            <w:r>
              <w:rPr>
                <w:rFonts w:hint="eastAsia" w:ascii="仿宋_GB2312" w:eastAsia="仿宋_GB2312"/>
                <w:color w:val="000000"/>
              </w:rPr>
              <w:t> </w:t>
            </w:r>
          </w:p>
        </w:tc>
        <w:tc>
          <w:tcPr>
            <w:tcW w:w="147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F702625">
            <w:pPr>
              <w:pStyle w:val="817"/>
              <w:spacing w:line="405" w:lineRule="atLeast"/>
              <w:rPr>
                <w:rFonts w:hint="eastAsia" w:ascii="仿宋_GB2312" w:eastAsia="仿宋_GB2312"/>
                <w:color w:val="000000"/>
              </w:rPr>
            </w:pPr>
            <w:r>
              <w:rPr>
                <w:rFonts w:hint="eastAsia" w:ascii="仿宋_GB2312" w:eastAsia="仿宋_GB2312"/>
                <w:color w:val="000000"/>
              </w:rPr>
              <w:t> </w:t>
            </w:r>
          </w:p>
        </w:tc>
        <w:tc>
          <w:tcPr>
            <w:tcW w:w="17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FC58220">
            <w:pPr>
              <w:pStyle w:val="817"/>
              <w:spacing w:line="405" w:lineRule="atLeast"/>
              <w:rPr>
                <w:rFonts w:hint="eastAsia" w:ascii="仿宋_GB2312" w:eastAsia="仿宋_GB2312"/>
                <w:color w:val="000000"/>
              </w:rPr>
            </w:pPr>
            <w:r>
              <w:rPr>
                <w:rFonts w:hint="eastAsia" w:ascii="仿宋_GB2312" w:eastAsia="仿宋_GB2312"/>
                <w:color w:val="000000"/>
              </w:rPr>
              <w:t> </w:t>
            </w:r>
          </w:p>
        </w:tc>
      </w:tr>
      <w:tr w14:paraId="3A6C411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65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E565CFD">
            <w:pPr>
              <w:pStyle w:val="817"/>
              <w:spacing w:line="405" w:lineRule="atLeast"/>
              <w:rPr>
                <w:rFonts w:hint="eastAsia" w:ascii="仿宋_GB2312" w:eastAsia="仿宋_GB2312"/>
                <w:color w:val="000000"/>
              </w:rPr>
            </w:pPr>
            <w:r>
              <w:rPr>
                <w:rFonts w:hint="eastAsia" w:ascii="仿宋_GB2312" w:eastAsia="仿宋_GB2312"/>
                <w:color w:val="000000"/>
              </w:rPr>
              <w:t> </w:t>
            </w:r>
          </w:p>
        </w:tc>
        <w:tc>
          <w:tcPr>
            <w:tcW w:w="238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9D1D5E5">
            <w:pPr>
              <w:pStyle w:val="817"/>
              <w:spacing w:line="405" w:lineRule="atLeast"/>
              <w:rPr>
                <w:rFonts w:hint="eastAsia" w:ascii="仿宋_GB2312" w:eastAsia="仿宋_GB2312"/>
                <w:color w:val="000000"/>
              </w:rPr>
            </w:pPr>
            <w:r>
              <w:rPr>
                <w:rFonts w:hint="eastAsia" w:ascii="仿宋_GB2312" w:eastAsia="仿宋_GB2312"/>
                <w:color w:val="000000"/>
              </w:rPr>
              <w:t> </w:t>
            </w:r>
          </w:p>
        </w:tc>
        <w:tc>
          <w:tcPr>
            <w:tcW w:w="1928"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95AB4C5">
            <w:pPr>
              <w:pStyle w:val="817"/>
              <w:spacing w:line="405" w:lineRule="atLeast"/>
              <w:rPr>
                <w:rFonts w:hint="eastAsia" w:ascii="仿宋_GB2312" w:eastAsia="仿宋_GB2312"/>
                <w:color w:val="000000"/>
              </w:rPr>
            </w:pPr>
            <w:r>
              <w:rPr>
                <w:rFonts w:hint="eastAsia" w:ascii="仿宋_GB2312" w:eastAsia="仿宋_GB2312"/>
                <w:color w:val="000000"/>
              </w:rPr>
              <w:t> </w:t>
            </w:r>
          </w:p>
        </w:tc>
        <w:tc>
          <w:tcPr>
            <w:tcW w:w="147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DD0BB1E">
            <w:pPr>
              <w:pStyle w:val="817"/>
              <w:spacing w:line="405" w:lineRule="atLeast"/>
              <w:rPr>
                <w:rFonts w:hint="eastAsia" w:ascii="仿宋_GB2312" w:eastAsia="仿宋_GB2312"/>
                <w:color w:val="000000"/>
              </w:rPr>
            </w:pPr>
            <w:r>
              <w:rPr>
                <w:rFonts w:hint="eastAsia" w:ascii="仿宋_GB2312" w:eastAsia="仿宋_GB2312"/>
                <w:color w:val="000000"/>
              </w:rPr>
              <w:t> </w:t>
            </w:r>
          </w:p>
        </w:tc>
        <w:tc>
          <w:tcPr>
            <w:tcW w:w="17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AF6D685">
            <w:pPr>
              <w:pStyle w:val="817"/>
              <w:spacing w:line="405" w:lineRule="atLeast"/>
              <w:rPr>
                <w:rFonts w:hint="eastAsia" w:ascii="仿宋_GB2312" w:eastAsia="仿宋_GB2312"/>
                <w:color w:val="000000"/>
              </w:rPr>
            </w:pPr>
            <w:r>
              <w:rPr>
                <w:rFonts w:hint="eastAsia" w:ascii="仿宋_GB2312" w:eastAsia="仿宋_GB2312"/>
                <w:color w:val="000000"/>
              </w:rPr>
              <w:t> </w:t>
            </w:r>
          </w:p>
        </w:tc>
      </w:tr>
    </w:tbl>
    <w:p w14:paraId="7EFA01C8">
      <w:pPr>
        <w:spacing w:before="0" w:beforeAutospacing="0" w:after="0" w:afterAutospacing="0"/>
        <w:rPr>
          <w:rFonts w:hint="eastAsia" w:ascii="仿宋_GB2312" w:eastAsia="仿宋_GB2312"/>
          <w:color w:val="000000"/>
        </w:rPr>
      </w:pPr>
      <w:r>
        <w:rPr>
          <w:rFonts w:hint="eastAsia" w:ascii="仿宋_GB2312" w:eastAsia="仿宋_GB2312"/>
          <w:color w:val="000000"/>
        </w:rPr>
        <w:t> </w:t>
      </w:r>
    </w:p>
    <w:p w14:paraId="4A4B2E8D">
      <w:pPr>
        <w:spacing w:before="0" w:beforeAutospacing="0" w:after="0" w:afterAutospacing="0"/>
        <w:rPr>
          <w:rFonts w:hint="eastAsia" w:ascii="仿宋_GB2312" w:eastAsia="仿宋_GB2312"/>
          <w:color w:val="000000"/>
        </w:rPr>
      </w:pPr>
      <w:r>
        <w:rPr>
          <w:rFonts w:hint="eastAsia" w:ascii="仿宋_GB2312" w:eastAsia="仿宋_GB2312"/>
          <w:color w:val="000000"/>
        </w:rPr>
        <w:t> </w:t>
      </w:r>
    </w:p>
    <w:p w14:paraId="0A31BFCA">
      <w:pPr>
        <w:pStyle w:val="817"/>
        <w:jc w:val="right"/>
        <w:rPr>
          <w:rFonts w:hint="eastAsia" w:ascii="仿宋_GB2312" w:eastAsia="仿宋_GB2312"/>
          <w:color w:val="000000"/>
        </w:rPr>
      </w:pPr>
      <w:r>
        <w:rPr>
          <w:rFonts w:hint="eastAsia" w:ascii="仿宋_GB2312" w:eastAsia="仿宋_GB2312"/>
          <w:color w:val="000000"/>
        </w:rPr>
        <w:t> </w:t>
      </w:r>
    </w:p>
    <w:p w14:paraId="09598D8F">
      <w:pPr>
        <w:pStyle w:val="817"/>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511C66C5">
      <w:pPr>
        <w:pStyle w:val="817"/>
        <w:jc w:val="right"/>
        <w:rPr>
          <w:rFonts w:hint="eastAsia" w:ascii="仿宋_GB2312" w:eastAsia="仿宋_GB2312"/>
          <w:color w:val="000000"/>
        </w:rPr>
      </w:pPr>
      <w:r>
        <w:rPr>
          <w:rFonts w:hint="eastAsia" w:ascii="仿宋_GB2312" w:eastAsia="仿宋_GB2312"/>
          <w:color w:val="000000"/>
        </w:rPr>
        <w:t>日期：   年   月   日</w:t>
      </w:r>
    </w:p>
    <w:p w14:paraId="4A897359">
      <w:pPr>
        <w:pStyle w:val="817"/>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02E72595">
      <w:pPr>
        <w:rPr>
          <w:rFonts w:hint="eastAsia"/>
        </w:rPr>
      </w:pPr>
    </w:p>
    <w:p w14:paraId="4CF248C5">
      <w:pPr>
        <w:snapToGrid w:val="0"/>
        <w:spacing w:before="50" w:after="50"/>
        <w:jc w:val="left"/>
        <w:rPr>
          <w:rFonts w:hint="eastAsia" w:ascii="仿宋_GB2312" w:hAnsi="宋体" w:eastAsia="仿宋_GB2312"/>
          <w:sz w:val="24"/>
        </w:rPr>
        <w:sectPr>
          <w:pgSz w:w="11906" w:h="16838"/>
          <w:pgMar w:top="1440" w:right="964" w:bottom="1134" w:left="907" w:header="851" w:footer="992" w:gutter="0"/>
          <w:cols w:space="720" w:num="1"/>
          <w:docGrid w:type="lines" w:linePitch="314" w:charSpace="0"/>
        </w:sectPr>
      </w:pPr>
    </w:p>
    <w:p w14:paraId="1C39403F">
      <w:pPr>
        <w:pStyle w:val="467"/>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（9）投标人</w:t>
      </w:r>
      <w:r>
        <w:rPr>
          <w:rFonts w:hint="eastAsia" w:ascii="仿宋_GB2312" w:eastAsia="仿宋_GB2312"/>
          <w:color w:val="000000"/>
          <w:lang w:eastAsia="zh-CN"/>
        </w:rPr>
        <w:t>投入设备</w:t>
      </w:r>
      <w:r>
        <w:rPr>
          <w:rFonts w:hint="eastAsia" w:ascii="仿宋_GB2312" w:eastAsia="仿宋_GB2312"/>
          <w:color w:val="000000"/>
        </w:rPr>
        <w:t>证明材料（如有）</w:t>
      </w:r>
    </w:p>
    <w:p w14:paraId="2BCF14DD">
      <w:pPr>
        <w:pStyle w:val="467"/>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（10）投标人具备有效的质量管理体系认证证书（如有）</w:t>
      </w:r>
    </w:p>
    <w:p w14:paraId="56669B28">
      <w:pPr>
        <w:pStyle w:val="467"/>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（11）投标人具备有效的职业健康安全管理体系认证证书（如有）</w:t>
      </w:r>
    </w:p>
    <w:p w14:paraId="1977AFF2">
      <w:pPr>
        <w:pStyle w:val="467"/>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（12）投标人具备有效的环境管理体系认证证书（如有）</w:t>
      </w:r>
    </w:p>
    <w:p w14:paraId="7259DE9B">
      <w:pPr>
        <w:pStyle w:val="467"/>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（13）投标人对本项目的合理化建议和改进措施（如有，格式自拟）</w:t>
      </w:r>
    </w:p>
    <w:p w14:paraId="28C805AC">
      <w:pPr>
        <w:pStyle w:val="467"/>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（14）投标人认为必要提供的声明及文件资料（如有，格式自拟）</w:t>
      </w:r>
    </w:p>
    <w:p w14:paraId="33325083">
      <w:pPr>
        <w:jc w:val="left"/>
        <w:rPr>
          <w:rFonts w:ascii="仿宋_GB2312" w:eastAsia="仿宋_GB2312"/>
          <w:sz w:val="24"/>
          <w:highlight w:val="yellow"/>
        </w:rPr>
      </w:pPr>
    </w:p>
    <w:p w14:paraId="149EE72B">
      <w:pPr>
        <w:jc w:val="left"/>
        <w:rPr>
          <w:rFonts w:ascii="仿宋_GB2312" w:eastAsia="仿宋_GB2312"/>
          <w:sz w:val="24"/>
          <w:highlight w:val="yellow"/>
        </w:rPr>
      </w:pPr>
    </w:p>
    <w:p w14:paraId="6E8F9F57">
      <w:pPr>
        <w:jc w:val="left"/>
        <w:rPr>
          <w:rFonts w:ascii="仿宋_GB2312" w:eastAsia="仿宋_GB2312"/>
          <w:sz w:val="24"/>
          <w:highlight w:val="yellow"/>
        </w:rPr>
      </w:pPr>
    </w:p>
    <w:p w14:paraId="0DE326A2">
      <w:pPr>
        <w:jc w:val="left"/>
        <w:rPr>
          <w:rFonts w:ascii="仿宋_GB2312" w:eastAsia="仿宋_GB2312"/>
          <w:sz w:val="24"/>
          <w:highlight w:val="yellow"/>
        </w:rPr>
      </w:pPr>
    </w:p>
    <w:p w14:paraId="16B99015">
      <w:pPr>
        <w:ind w:firstLine="643" w:firstLineChars="200"/>
        <w:jc w:val="left"/>
        <w:rPr>
          <w:rFonts w:ascii="仿宋_GB2312" w:eastAsia="仿宋_GB2312"/>
          <w:b/>
          <w:bCs/>
          <w:sz w:val="32"/>
          <w:szCs w:val="32"/>
        </w:rPr>
      </w:pPr>
      <w:r>
        <w:rPr>
          <w:rFonts w:hint="eastAsia" w:ascii="仿宋_GB2312" w:eastAsia="仿宋_GB2312"/>
          <w:b/>
          <w:bCs/>
          <w:sz w:val="32"/>
          <w:szCs w:val="32"/>
        </w:rPr>
        <w:t>注：</w:t>
      </w:r>
      <w:bookmarkStart w:id="95" w:name="_Hlk59024305"/>
      <w:r>
        <w:rPr>
          <w:rFonts w:hint="eastAsia" w:ascii="仿宋_GB2312" w:eastAsia="仿宋_GB2312"/>
          <w:b/>
          <w:bCs/>
          <w:sz w:val="32"/>
          <w:szCs w:val="32"/>
        </w:rPr>
        <w:t>第（</w:t>
      </w:r>
      <w:bookmarkEnd w:id="95"/>
      <w:r>
        <w:rPr>
          <w:rFonts w:hint="eastAsia" w:ascii="仿宋_GB2312" w:eastAsia="仿宋_GB2312"/>
          <w:b/>
          <w:bCs/>
          <w:sz w:val="32"/>
          <w:szCs w:val="32"/>
          <w:lang w:val="en-US" w:eastAsia="zh-CN"/>
        </w:rPr>
        <w:t>9</w:t>
      </w:r>
      <w:r>
        <w:rPr>
          <w:rFonts w:hint="eastAsia" w:ascii="仿宋_GB2312" w:eastAsia="仿宋_GB2312"/>
          <w:b/>
          <w:bCs/>
          <w:sz w:val="32"/>
          <w:szCs w:val="32"/>
        </w:rPr>
        <w:t>）至第（</w:t>
      </w:r>
      <w:r>
        <w:rPr>
          <w:rFonts w:ascii="仿宋_GB2312" w:eastAsia="仿宋_GB2312"/>
          <w:b/>
          <w:bCs/>
          <w:sz w:val="32"/>
          <w:szCs w:val="32"/>
        </w:rPr>
        <w:t>14</w:t>
      </w:r>
      <w:r>
        <w:rPr>
          <w:rFonts w:hint="eastAsia" w:ascii="仿宋_GB2312" w:eastAsia="仿宋_GB2312"/>
          <w:b/>
          <w:bCs/>
          <w:sz w:val="32"/>
          <w:szCs w:val="32"/>
        </w:rPr>
        <w:t>）项如有请以PDF格式提供，并加盖</w:t>
      </w:r>
      <w:r>
        <w:rPr>
          <w:rFonts w:hint="eastAsia" w:ascii="仿宋_GB2312" w:hAnsi="宋体" w:eastAsia="仿宋_GB2312"/>
          <w:b/>
          <w:bCs/>
          <w:sz w:val="30"/>
          <w:szCs w:val="30"/>
        </w:rPr>
        <w:t>投标人</w:t>
      </w:r>
      <w:r>
        <w:rPr>
          <w:rFonts w:hint="eastAsia" w:ascii="仿宋_GB2312" w:eastAsia="仿宋_GB2312"/>
          <w:b/>
          <w:bCs/>
          <w:sz w:val="32"/>
          <w:szCs w:val="32"/>
        </w:rPr>
        <w:t>CA电子签章。</w:t>
      </w:r>
    </w:p>
    <w:sectPr>
      <w:footerReference r:id="rId9" w:type="default"/>
      <w:pgSz w:w="11906" w:h="16838"/>
      <w:pgMar w:top="1440" w:right="1440" w:bottom="1440" w:left="144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003E100-CD6C-4531-BF9D-533C118B4595}"/>
  </w:font>
  <w:font w:name="黑体">
    <w:panose1 w:val="02010609060101010101"/>
    <w:charset w:val="86"/>
    <w:family w:val="auto"/>
    <w:pitch w:val="default"/>
    <w:sig w:usb0="800002BF" w:usb1="38CF7CFA" w:usb2="00000016" w:usb3="00000000" w:csb0="00040001" w:csb1="00000000"/>
    <w:embedRegular r:id="rId2" w:fontKey="{B3B6F5E9-8617-420F-8029-236F1D1DC195}"/>
  </w:font>
  <w:font w:name="Courier New">
    <w:panose1 w:val="02070309020205020404"/>
    <w:charset w:val="01"/>
    <w:family w:val="modern"/>
    <w:pitch w:val="default"/>
    <w:sig w:usb0="E0002EFF" w:usb1="C0007843" w:usb2="00000009" w:usb3="00000000" w:csb0="400001FF" w:csb1="FFFF0000"/>
    <w:embedRegular r:id="rId3" w:fontKey="{ECAF4E91-42A9-445B-B194-F4801F96A494}"/>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0DB92DC4-C7F3-470D-A9F9-61F76A6C7C2C}"/>
  </w:font>
  <w:font w:name="隶书">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28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embedRegular r:id="rId5" w:fontKey="{5241A866-815D-4DD8-8C25-D5CB3B83A5C9}"/>
  </w:font>
  <w:font w:name="方正大黑简体2.">
    <w:altName w:val="黑体"/>
    <w:panose1 w:val="00000000000000000000"/>
    <w:charset w:val="86"/>
    <w:family w:val="swiss"/>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6" w:fontKey="{528AFD0B-E35A-4860-9F02-4EB4FC9F52B6}"/>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embedRegular r:id="rId7" w:fontKey="{DE971887-D163-4508-A3FB-9C4B140EC901}"/>
  </w:font>
  <w:font w:name="华文新魏">
    <w:panose1 w:val="02010800040101010101"/>
    <w:charset w:val="86"/>
    <w:family w:val="auto"/>
    <w:pitch w:val="default"/>
    <w:sig w:usb0="00000001" w:usb1="080F0000" w:usb2="00000000" w:usb3="00000000" w:csb0="00040000" w:csb1="00000000"/>
    <w:embedRegular r:id="rId8" w:fontKey="{FC80C7DE-8777-42F8-8E0E-1F4307813BFB}"/>
  </w:font>
  <w:font w:name="华文中宋">
    <w:panose1 w:val="02010600040101010101"/>
    <w:charset w:val="86"/>
    <w:family w:val="auto"/>
    <w:pitch w:val="default"/>
    <w:sig w:usb0="00000287" w:usb1="080F0000" w:usb2="00000000" w:usb3="00000000" w:csb0="0004009F" w:csb1="DFD70000"/>
    <w:embedRegular r:id="rId9" w:fontKey="{7DA52526-BD90-4489-83F9-90061221B49B}"/>
  </w:font>
  <w:font w:name="仿宋">
    <w:panose1 w:val="02010609060101010101"/>
    <w:charset w:val="86"/>
    <w:family w:val="modern"/>
    <w:pitch w:val="default"/>
    <w:sig w:usb0="800002BF" w:usb1="38CF7CFA" w:usb2="00000016" w:usb3="00000000" w:csb0="00040001" w:csb1="00000000"/>
    <w:embedRegular r:id="rId10" w:fontKey="{9823BD31-2742-4739-BC7B-8AE9C57174FB}"/>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B576A">
    <w:pPr>
      <w:pStyle w:val="31"/>
      <w:framePr w:wrap="around" w:vAnchor="text" w:hAnchor="margin" w:xAlign="center" w:y="1"/>
      <w:rPr>
        <w:rStyle w:val="54"/>
      </w:rPr>
    </w:pPr>
    <w:r>
      <w:fldChar w:fldCharType="begin"/>
    </w:r>
    <w:r>
      <w:rPr>
        <w:rStyle w:val="54"/>
      </w:rPr>
      <w:instrText xml:space="preserve">PAGE  </w:instrText>
    </w:r>
    <w:r>
      <w:fldChar w:fldCharType="end"/>
    </w:r>
  </w:p>
  <w:p w14:paraId="40FA1FF3">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8D881">
    <w:pPr>
      <w:pStyle w:val="31"/>
      <w:tabs>
        <w:tab w:val="left" w:pos="6787"/>
        <w:tab w:val="center" w:pos="697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5C03C">
    <w:pPr>
      <w:pStyle w:val="31"/>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p w14:paraId="6E64FE66"/>
  <w:p w14:paraId="15EAF7A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6406300"/>
      <w:docPartObj>
        <w:docPartGallery w:val="autotext"/>
      </w:docPartObj>
    </w:sdtPr>
    <w:sdtContent>
      <w:p w14:paraId="2FFF6F30">
        <w:pPr>
          <w:pStyle w:val="31"/>
          <w:jc w:val="center"/>
        </w:pPr>
        <w:r>
          <w:fldChar w:fldCharType="begin"/>
        </w:r>
        <w:r>
          <w:instrText xml:space="preserve">PAGE   \* MERGEFORMAT</w:instrText>
        </w:r>
        <w:r>
          <w:fldChar w:fldCharType="separate"/>
        </w:r>
        <w:r>
          <w:rPr>
            <w:lang w:val="zh-CN"/>
          </w:rPr>
          <w:t>43</w:t>
        </w:r>
        <w:r>
          <w:fldChar w:fldCharType="end"/>
        </w:r>
      </w:p>
    </w:sdtContent>
  </w:sdt>
  <w:p w14:paraId="7FEA2B83">
    <w:pPr>
      <w:pStyle w:val="31"/>
      <w:tabs>
        <w:tab w:val="left" w:pos="6787"/>
        <w:tab w:val="center" w:pos="6979"/>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BC020">
    <w:pPr>
      <w:pStyle w:val="31"/>
      <w:jc w:val="cente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DB24D">
    <w:pPr>
      <w:pStyle w:val="32"/>
    </w:pPr>
    <w:r>
      <w:rPr>
        <w:rFonts w:hint="eastAsia"/>
        <w:b/>
      </w:rPr>
      <w:t xml:space="preserve">柳州市政府集中采购中心  </w:t>
    </w:r>
    <w:r>
      <w:rPr>
        <w:rFonts w:hint="eastAsia"/>
        <w:b/>
        <w:i/>
      </w:rPr>
      <w:t xml:space="preserve">                            柳州市政府集中采购综合管理系统开发服务采购</w:t>
    </w:r>
    <w:r>
      <w:rPr>
        <w:rFonts w:hint="eastAsia"/>
        <w:b/>
        <w:color w:val="000000"/>
      </w:rPr>
      <w:t>（LZG18-945）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B3655">
    <w:pPr>
      <w:pStyle w:val="32"/>
      <w:jc w:val="right"/>
      <w:rPr>
        <w:b/>
        <w:color w:val="000000"/>
      </w:rPr>
    </w:pPr>
    <w:r>
      <w:rPr>
        <w:b/>
      </w:rPr>
      <w:t>中国共产党柳州市委员会党校餐厅食材及配送采购</w:t>
    </w:r>
    <w:r>
      <w:rPr>
        <w:rFonts w:hint="eastAsia"/>
        <w:b/>
      </w:rPr>
      <w:t>（</w:t>
    </w:r>
    <w:r>
      <w:rPr>
        <w:rFonts w:hint="eastAsia"/>
        <w:b/>
        <w:lang w:eastAsia="zh-CN"/>
      </w:rPr>
      <w:t>LZZC2026-G3-990198-LZSZ</w:t>
    </w:r>
    <w:r>
      <w:rPr>
        <w:rFonts w:hint="eastAsia"/>
        <w:b/>
      </w:rPr>
      <w:t xml:space="preserve">）   </w:t>
    </w:r>
    <w:r>
      <w:rPr>
        <w:rFonts w:hint="eastAsia"/>
        <w:b/>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FD0A51"/>
    <w:multiLevelType w:val="multilevel"/>
    <w:tmpl w:val="08FD0A51"/>
    <w:lvl w:ilvl="0" w:tentative="0">
      <w:start w:val="1"/>
      <w:numFmt w:val="decimal"/>
      <w:suff w:val="nothing"/>
      <w:lvlText w:val="（%1）"/>
      <w:lvlJc w:val="left"/>
      <w:pPr>
        <w:ind w:left="0" w:firstLine="430"/>
      </w:pPr>
      <w:rPr>
        <w:rFonts w:hint="eastAsia"/>
      </w:rPr>
    </w:lvl>
    <w:lvl w:ilvl="1" w:tentative="0">
      <w:start w:val="1"/>
      <w:numFmt w:val="lowerLetter"/>
      <w:lvlText w:val="%2)"/>
      <w:lvlJc w:val="left"/>
      <w:pPr>
        <w:tabs>
          <w:tab w:val="left" w:pos="1470"/>
        </w:tabs>
        <w:ind w:left="1470" w:hanging="420"/>
      </w:pPr>
      <w:rPr>
        <w:rFonts w:hint="eastAsia"/>
      </w:rPr>
    </w:lvl>
    <w:lvl w:ilvl="2" w:tentative="0">
      <w:start w:val="1"/>
      <w:numFmt w:val="lowerRoman"/>
      <w:lvlText w:val="%3."/>
      <w:lvlJc w:val="right"/>
      <w:pPr>
        <w:tabs>
          <w:tab w:val="left" w:pos="1890"/>
        </w:tabs>
        <w:ind w:left="1890" w:hanging="420"/>
      </w:pPr>
      <w:rPr>
        <w:rFonts w:hint="eastAsia"/>
      </w:rPr>
    </w:lvl>
    <w:lvl w:ilvl="3" w:tentative="0">
      <w:start w:val="1"/>
      <w:numFmt w:val="decimal"/>
      <w:lvlText w:val="%4."/>
      <w:lvlJc w:val="left"/>
      <w:pPr>
        <w:tabs>
          <w:tab w:val="left" w:pos="2310"/>
        </w:tabs>
        <w:ind w:left="2310" w:hanging="420"/>
      </w:pPr>
      <w:rPr>
        <w:rFonts w:hint="eastAsia"/>
      </w:rPr>
    </w:lvl>
    <w:lvl w:ilvl="4" w:tentative="0">
      <w:start w:val="1"/>
      <w:numFmt w:val="lowerLetter"/>
      <w:lvlText w:val="%5)"/>
      <w:lvlJc w:val="left"/>
      <w:pPr>
        <w:tabs>
          <w:tab w:val="left" w:pos="2730"/>
        </w:tabs>
        <w:ind w:left="2730" w:hanging="420"/>
      </w:pPr>
      <w:rPr>
        <w:rFonts w:hint="eastAsia"/>
      </w:rPr>
    </w:lvl>
    <w:lvl w:ilvl="5" w:tentative="0">
      <w:start w:val="1"/>
      <w:numFmt w:val="lowerRoman"/>
      <w:lvlText w:val="%6."/>
      <w:lvlJc w:val="right"/>
      <w:pPr>
        <w:tabs>
          <w:tab w:val="left" w:pos="3150"/>
        </w:tabs>
        <w:ind w:left="3150" w:hanging="420"/>
      </w:pPr>
      <w:rPr>
        <w:rFonts w:hint="eastAsia"/>
      </w:rPr>
    </w:lvl>
    <w:lvl w:ilvl="6" w:tentative="0">
      <w:start w:val="1"/>
      <w:numFmt w:val="decimal"/>
      <w:lvlText w:val="%7."/>
      <w:lvlJc w:val="left"/>
      <w:pPr>
        <w:tabs>
          <w:tab w:val="left" w:pos="3570"/>
        </w:tabs>
        <w:ind w:left="3570" w:hanging="420"/>
      </w:pPr>
      <w:rPr>
        <w:rFonts w:hint="eastAsia"/>
      </w:rPr>
    </w:lvl>
    <w:lvl w:ilvl="7" w:tentative="0">
      <w:start w:val="1"/>
      <w:numFmt w:val="lowerLetter"/>
      <w:lvlText w:val="%8)"/>
      <w:lvlJc w:val="left"/>
      <w:pPr>
        <w:tabs>
          <w:tab w:val="left" w:pos="3990"/>
        </w:tabs>
        <w:ind w:left="3990" w:hanging="420"/>
      </w:pPr>
      <w:rPr>
        <w:rFonts w:hint="eastAsia"/>
      </w:rPr>
    </w:lvl>
    <w:lvl w:ilvl="8" w:tentative="0">
      <w:start w:val="1"/>
      <w:numFmt w:val="lowerRoman"/>
      <w:lvlText w:val="%9."/>
      <w:lvlJc w:val="right"/>
      <w:pPr>
        <w:tabs>
          <w:tab w:val="left" w:pos="4410"/>
        </w:tabs>
        <w:ind w:left="4410" w:hanging="420"/>
      </w:pPr>
      <w:rPr>
        <w:rFonts w:hint="eastAsia"/>
      </w:rPr>
    </w:lvl>
  </w:abstractNum>
  <w:abstractNum w:abstractNumId="1">
    <w:nsid w:val="09256FDA"/>
    <w:multiLevelType w:val="multilevel"/>
    <w:tmpl w:val="09256FDA"/>
    <w:lvl w:ilvl="0" w:tentative="0">
      <w:start w:val="1"/>
      <w:numFmt w:val="chineseCountingThousand"/>
      <w:pStyle w:val="104"/>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7"/>
      <w:lvlText w:val="%5)"/>
      <w:lvlJc w:val="left"/>
      <w:pPr>
        <w:ind w:left="2580" w:hanging="420"/>
      </w:pPr>
    </w:lvl>
    <w:lvl w:ilvl="5" w:tentative="0">
      <w:start w:val="1"/>
      <w:numFmt w:val="lowerRoman"/>
      <w:pStyle w:val="9"/>
      <w:lvlText w:val="%6."/>
      <w:lvlJc w:val="right"/>
      <w:pPr>
        <w:ind w:left="3000" w:hanging="420"/>
      </w:pPr>
    </w:lvl>
    <w:lvl w:ilvl="6" w:tentative="0">
      <w:start w:val="1"/>
      <w:numFmt w:val="decimal"/>
      <w:pStyle w:val="10"/>
      <w:lvlText w:val="%7."/>
      <w:lvlJc w:val="left"/>
      <w:pPr>
        <w:ind w:left="3420" w:hanging="420"/>
      </w:pPr>
    </w:lvl>
    <w:lvl w:ilvl="7" w:tentative="0">
      <w:start w:val="1"/>
      <w:numFmt w:val="lowerLetter"/>
      <w:pStyle w:val="11"/>
      <w:lvlText w:val="%8)"/>
      <w:lvlJc w:val="left"/>
      <w:pPr>
        <w:ind w:left="3840" w:hanging="420"/>
      </w:pPr>
    </w:lvl>
    <w:lvl w:ilvl="8" w:tentative="0">
      <w:start w:val="1"/>
      <w:numFmt w:val="lowerRoman"/>
      <w:pStyle w:val="12"/>
      <w:lvlText w:val="%9."/>
      <w:lvlJc w:val="right"/>
      <w:pPr>
        <w:ind w:left="4260" w:hanging="420"/>
      </w:pPr>
    </w:lvl>
  </w:abstractNum>
  <w:abstractNum w:abstractNumId="2">
    <w:nsid w:val="0F9E60A7"/>
    <w:multiLevelType w:val="multilevel"/>
    <w:tmpl w:val="0F9E60A7"/>
    <w:lvl w:ilvl="0" w:tentative="0">
      <w:start w:val="1"/>
      <w:numFmt w:val="japaneseCounting"/>
      <w:lvlText w:val="第%1条"/>
      <w:lvlJc w:val="left"/>
      <w:pPr>
        <w:ind w:left="1365" w:hanging="945"/>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25461D6C"/>
    <w:multiLevelType w:val="multilevel"/>
    <w:tmpl w:val="25461D6C"/>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98"/>
    <w:rsid w:val="00000235"/>
    <w:rsid w:val="00000BE6"/>
    <w:rsid w:val="00000EA6"/>
    <w:rsid w:val="00000F70"/>
    <w:rsid w:val="00001419"/>
    <w:rsid w:val="00001E3D"/>
    <w:rsid w:val="0000234F"/>
    <w:rsid w:val="000031DB"/>
    <w:rsid w:val="0000367B"/>
    <w:rsid w:val="000043C7"/>
    <w:rsid w:val="00004859"/>
    <w:rsid w:val="00004F6D"/>
    <w:rsid w:val="00006D60"/>
    <w:rsid w:val="00007042"/>
    <w:rsid w:val="000070F9"/>
    <w:rsid w:val="00007A45"/>
    <w:rsid w:val="00007B12"/>
    <w:rsid w:val="00007FF7"/>
    <w:rsid w:val="0001002C"/>
    <w:rsid w:val="00010AB6"/>
    <w:rsid w:val="00011112"/>
    <w:rsid w:val="000115B7"/>
    <w:rsid w:val="00011DB7"/>
    <w:rsid w:val="000120AA"/>
    <w:rsid w:val="000124DA"/>
    <w:rsid w:val="00012763"/>
    <w:rsid w:val="00014960"/>
    <w:rsid w:val="000157B1"/>
    <w:rsid w:val="00015FB9"/>
    <w:rsid w:val="00016048"/>
    <w:rsid w:val="00016E1D"/>
    <w:rsid w:val="00016E4A"/>
    <w:rsid w:val="00017814"/>
    <w:rsid w:val="00017B02"/>
    <w:rsid w:val="00017C23"/>
    <w:rsid w:val="000210A2"/>
    <w:rsid w:val="000219E7"/>
    <w:rsid w:val="00022A08"/>
    <w:rsid w:val="0002382C"/>
    <w:rsid w:val="000239AF"/>
    <w:rsid w:val="00023AD3"/>
    <w:rsid w:val="00024119"/>
    <w:rsid w:val="0002412E"/>
    <w:rsid w:val="0002485B"/>
    <w:rsid w:val="00024AEC"/>
    <w:rsid w:val="000252EF"/>
    <w:rsid w:val="0002533B"/>
    <w:rsid w:val="000257AA"/>
    <w:rsid w:val="00026874"/>
    <w:rsid w:val="000269D2"/>
    <w:rsid w:val="00026A4B"/>
    <w:rsid w:val="00026E44"/>
    <w:rsid w:val="0002705C"/>
    <w:rsid w:val="0002739D"/>
    <w:rsid w:val="000275A8"/>
    <w:rsid w:val="00030068"/>
    <w:rsid w:val="000303E1"/>
    <w:rsid w:val="00031417"/>
    <w:rsid w:val="000317C1"/>
    <w:rsid w:val="00031C8D"/>
    <w:rsid w:val="0003256E"/>
    <w:rsid w:val="00033587"/>
    <w:rsid w:val="00033A5E"/>
    <w:rsid w:val="00033B87"/>
    <w:rsid w:val="000345B3"/>
    <w:rsid w:val="0003560F"/>
    <w:rsid w:val="00035DE8"/>
    <w:rsid w:val="00036947"/>
    <w:rsid w:val="00036A92"/>
    <w:rsid w:val="00036DAE"/>
    <w:rsid w:val="00036F4B"/>
    <w:rsid w:val="000374B1"/>
    <w:rsid w:val="00037959"/>
    <w:rsid w:val="00040330"/>
    <w:rsid w:val="00041165"/>
    <w:rsid w:val="000413E7"/>
    <w:rsid w:val="0004189A"/>
    <w:rsid w:val="00041B52"/>
    <w:rsid w:val="000420F5"/>
    <w:rsid w:val="000424E0"/>
    <w:rsid w:val="00043441"/>
    <w:rsid w:val="00043DAB"/>
    <w:rsid w:val="000442D2"/>
    <w:rsid w:val="000448D9"/>
    <w:rsid w:val="00045374"/>
    <w:rsid w:val="00045718"/>
    <w:rsid w:val="00045B7B"/>
    <w:rsid w:val="00045D55"/>
    <w:rsid w:val="00045D9F"/>
    <w:rsid w:val="00045ED7"/>
    <w:rsid w:val="000466B9"/>
    <w:rsid w:val="00046CD4"/>
    <w:rsid w:val="00046F87"/>
    <w:rsid w:val="00047D7E"/>
    <w:rsid w:val="000514DD"/>
    <w:rsid w:val="00051A31"/>
    <w:rsid w:val="000525BC"/>
    <w:rsid w:val="0005300B"/>
    <w:rsid w:val="0005314B"/>
    <w:rsid w:val="000532B5"/>
    <w:rsid w:val="00053BE0"/>
    <w:rsid w:val="00053ECC"/>
    <w:rsid w:val="000542B6"/>
    <w:rsid w:val="00054E25"/>
    <w:rsid w:val="0005591B"/>
    <w:rsid w:val="00056A5C"/>
    <w:rsid w:val="00056AC9"/>
    <w:rsid w:val="00057806"/>
    <w:rsid w:val="00057D70"/>
    <w:rsid w:val="00057E18"/>
    <w:rsid w:val="00057E4E"/>
    <w:rsid w:val="000606E0"/>
    <w:rsid w:val="000614CE"/>
    <w:rsid w:val="00061AB0"/>
    <w:rsid w:val="00061CC0"/>
    <w:rsid w:val="00062121"/>
    <w:rsid w:val="000623FE"/>
    <w:rsid w:val="00062573"/>
    <w:rsid w:val="00062808"/>
    <w:rsid w:val="000630CD"/>
    <w:rsid w:val="00063149"/>
    <w:rsid w:val="00063816"/>
    <w:rsid w:val="0006471C"/>
    <w:rsid w:val="00066221"/>
    <w:rsid w:val="0006731E"/>
    <w:rsid w:val="00070B46"/>
    <w:rsid w:val="00071A83"/>
    <w:rsid w:val="00072BCC"/>
    <w:rsid w:val="00073315"/>
    <w:rsid w:val="000733DE"/>
    <w:rsid w:val="00074052"/>
    <w:rsid w:val="00074393"/>
    <w:rsid w:val="00075F03"/>
    <w:rsid w:val="0007640E"/>
    <w:rsid w:val="000805E3"/>
    <w:rsid w:val="00080A21"/>
    <w:rsid w:val="00080C67"/>
    <w:rsid w:val="00080EB2"/>
    <w:rsid w:val="00080F5E"/>
    <w:rsid w:val="00083B58"/>
    <w:rsid w:val="000847DA"/>
    <w:rsid w:val="0008491C"/>
    <w:rsid w:val="00084BE6"/>
    <w:rsid w:val="00084CBA"/>
    <w:rsid w:val="00085CB2"/>
    <w:rsid w:val="00086CCF"/>
    <w:rsid w:val="00087839"/>
    <w:rsid w:val="00090591"/>
    <w:rsid w:val="000915D8"/>
    <w:rsid w:val="0009163A"/>
    <w:rsid w:val="00091A5B"/>
    <w:rsid w:val="00092194"/>
    <w:rsid w:val="00093209"/>
    <w:rsid w:val="00093BF6"/>
    <w:rsid w:val="00093F42"/>
    <w:rsid w:val="00094599"/>
    <w:rsid w:val="000947E3"/>
    <w:rsid w:val="00095545"/>
    <w:rsid w:val="00095686"/>
    <w:rsid w:val="0009631E"/>
    <w:rsid w:val="00096585"/>
    <w:rsid w:val="0009699D"/>
    <w:rsid w:val="000969C2"/>
    <w:rsid w:val="00096E5F"/>
    <w:rsid w:val="00097575"/>
    <w:rsid w:val="00097FF1"/>
    <w:rsid w:val="000A0086"/>
    <w:rsid w:val="000A05BD"/>
    <w:rsid w:val="000A0C46"/>
    <w:rsid w:val="000A1982"/>
    <w:rsid w:val="000A2591"/>
    <w:rsid w:val="000A2813"/>
    <w:rsid w:val="000A2980"/>
    <w:rsid w:val="000A3B7B"/>
    <w:rsid w:val="000A3D56"/>
    <w:rsid w:val="000A4485"/>
    <w:rsid w:val="000A4CF3"/>
    <w:rsid w:val="000A4D42"/>
    <w:rsid w:val="000A5208"/>
    <w:rsid w:val="000A5BAA"/>
    <w:rsid w:val="000A5CA2"/>
    <w:rsid w:val="000A649C"/>
    <w:rsid w:val="000A65CD"/>
    <w:rsid w:val="000A71DC"/>
    <w:rsid w:val="000A74C1"/>
    <w:rsid w:val="000A757D"/>
    <w:rsid w:val="000A77C2"/>
    <w:rsid w:val="000B0168"/>
    <w:rsid w:val="000B0C44"/>
    <w:rsid w:val="000B1306"/>
    <w:rsid w:val="000B32EE"/>
    <w:rsid w:val="000B360E"/>
    <w:rsid w:val="000B3B37"/>
    <w:rsid w:val="000B3B9E"/>
    <w:rsid w:val="000B3C9E"/>
    <w:rsid w:val="000B3F01"/>
    <w:rsid w:val="000B4453"/>
    <w:rsid w:val="000B4A85"/>
    <w:rsid w:val="000B5598"/>
    <w:rsid w:val="000B5644"/>
    <w:rsid w:val="000B5B1A"/>
    <w:rsid w:val="000B5B38"/>
    <w:rsid w:val="000B5D37"/>
    <w:rsid w:val="000B6530"/>
    <w:rsid w:val="000B6BF8"/>
    <w:rsid w:val="000C0059"/>
    <w:rsid w:val="000C0454"/>
    <w:rsid w:val="000C09EA"/>
    <w:rsid w:val="000C1070"/>
    <w:rsid w:val="000C12B4"/>
    <w:rsid w:val="000C1CA4"/>
    <w:rsid w:val="000C2FE2"/>
    <w:rsid w:val="000C363F"/>
    <w:rsid w:val="000C53F9"/>
    <w:rsid w:val="000C5F9A"/>
    <w:rsid w:val="000C65E7"/>
    <w:rsid w:val="000C679A"/>
    <w:rsid w:val="000D0DBD"/>
    <w:rsid w:val="000D19B9"/>
    <w:rsid w:val="000D1B36"/>
    <w:rsid w:val="000D24E6"/>
    <w:rsid w:val="000D266C"/>
    <w:rsid w:val="000D27B9"/>
    <w:rsid w:val="000D2A7C"/>
    <w:rsid w:val="000D2ED8"/>
    <w:rsid w:val="000D4981"/>
    <w:rsid w:val="000D4D01"/>
    <w:rsid w:val="000D589B"/>
    <w:rsid w:val="000D5E63"/>
    <w:rsid w:val="000D6747"/>
    <w:rsid w:val="000D6DAD"/>
    <w:rsid w:val="000D75FD"/>
    <w:rsid w:val="000D78A2"/>
    <w:rsid w:val="000D78E1"/>
    <w:rsid w:val="000D7E20"/>
    <w:rsid w:val="000E0700"/>
    <w:rsid w:val="000E179D"/>
    <w:rsid w:val="000E2962"/>
    <w:rsid w:val="000E2C47"/>
    <w:rsid w:val="000E2DED"/>
    <w:rsid w:val="000E31BF"/>
    <w:rsid w:val="000E321F"/>
    <w:rsid w:val="000E37F4"/>
    <w:rsid w:val="000E383E"/>
    <w:rsid w:val="000E3948"/>
    <w:rsid w:val="000E41F0"/>
    <w:rsid w:val="000E4595"/>
    <w:rsid w:val="000E45B8"/>
    <w:rsid w:val="000E478A"/>
    <w:rsid w:val="000E4E7E"/>
    <w:rsid w:val="000E54B2"/>
    <w:rsid w:val="000E55C0"/>
    <w:rsid w:val="000E6995"/>
    <w:rsid w:val="000F0043"/>
    <w:rsid w:val="000F1028"/>
    <w:rsid w:val="000F32BC"/>
    <w:rsid w:val="000F397F"/>
    <w:rsid w:val="000F3B93"/>
    <w:rsid w:val="000F40BA"/>
    <w:rsid w:val="000F43EB"/>
    <w:rsid w:val="000F4885"/>
    <w:rsid w:val="000F53BD"/>
    <w:rsid w:val="000F5D4C"/>
    <w:rsid w:val="000F6A30"/>
    <w:rsid w:val="000F7931"/>
    <w:rsid w:val="000F7C55"/>
    <w:rsid w:val="00100233"/>
    <w:rsid w:val="00100C36"/>
    <w:rsid w:val="00101727"/>
    <w:rsid w:val="00101B32"/>
    <w:rsid w:val="0010269D"/>
    <w:rsid w:val="00102711"/>
    <w:rsid w:val="00102B16"/>
    <w:rsid w:val="00102B75"/>
    <w:rsid w:val="0010348F"/>
    <w:rsid w:val="001034A6"/>
    <w:rsid w:val="0010388D"/>
    <w:rsid w:val="00103D5A"/>
    <w:rsid w:val="00104C63"/>
    <w:rsid w:val="0010686F"/>
    <w:rsid w:val="0010717F"/>
    <w:rsid w:val="00107881"/>
    <w:rsid w:val="00107944"/>
    <w:rsid w:val="001106E1"/>
    <w:rsid w:val="0011175F"/>
    <w:rsid w:val="00111A85"/>
    <w:rsid w:val="0011312C"/>
    <w:rsid w:val="001139F7"/>
    <w:rsid w:val="00114253"/>
    <w:rsid w:val="00114844"/>
    <w:rsid w:val="00114E59"/>
    <w:rsid w:val="0011544C"/>
    <w:rsid w:val="00115C23"/>
    <w:rsid w:val="00115EA5"/>
    <w:rsid w:val="00116042"/>
    <w:rsid w:val="001161C6"/>
    <w:rsid w:val="00116772"/>
    <w:rsid w:val="00116AC0"/>
    <w:rsid w:val="00117558"/>
    <w:rsid w:val="0011780D"/>
    <w:rsid w:val="00117BB9"/>
    <w:rsid w:val="0012009A"/>
    <w:rsid w:val="001204FE"/>
    <w:rsid w:val="0012087C"/>
    <w:rsid w:val="00120B9F"/>
    <w:rsid w:val="00120E6A"/>
    <w:rsid w:val="0012216B"/>
    <w:rsid w:val="001223E2"/>
    <w:rsid w:val="0012259A"/>
    <w:rsid w:val="0012444B"/>
    <w:rsid w:val="00125976"/>
    <w:rsid w:val="00126A2C"/>
    <w:rsid w:val="00131D50"/>
    <w:rsid w:val="00131E0E"/>
    <w:rsid w:val="00132238"/>
    <w:rsid w:val="00132937"/>
    <w:rsid w:val="00133A8C"/>
    <w:rsid w:val="00133E96"/>
    <w:rsid w:val="00133F75"/>
    <w:rsid w:val="00134C03"/>
    <w:rsid w:val="001353A6"/>
    <w:rsid w:val="001361A9"/>
    <w:rsid w:val="00136235"/>
    <w:rsid w:val="00136A54"/>
    <w:rsid w:val="00136AE6"/>
    <w:rsid w:val="0014052A"/>
    <w:rsid w:val="00140691"/>
    <w:rsid w:val="00140BE5"/>
    <w:rsid w:val="0014127E"/>
    <w:rsid w:val="001421C2"/>
    <w:rsid w:val="001423AB"/>
    <w:rsid w:val="0014380F"/>
    <w:rsid w:val="00143C68"/>
    <w:rsid w:val="00143D98"/>
    <w:rsid w:val="00143E53"/>
    <w:rsid w:val="00145440"/>
    <w:rsid w:val="00145754"/>
    <w:rsid w:val="00145F94"/>
    <w:rsid w:val="00145FFF"/>
    <w:rsid w:val="0014656A"/>
    <w:rsid w:val="00146586"/>
    <w:rsid w:val="00147305"/>
    <w:rsid w:val="00147975"/>
    <w:rsid w:val="0015026F"/>
    <w:rsid w:val="00150892"/>
    <w:rsid w:val="0015124C"/>
    <w:rsid w:val="00151300"/>
    <w:rsid w:val="00151D0E"/>
    <w:rsid w:val="00152305"/>
    <w:rsid w:val="001525EC"/>
    <w:rsid w:val="001531A9"/>
    <w:rsid w:val="00153202"/>
    <w:rsid w:val="00153516"/>
    <w:rsid w:val="00153C46"/>
    <w:rsid w:val="001543A4"/>
    <w:rsid w:val="00155647"/>
    <w:rsid w:val="00155704"/>
    <w:rsid w:val="00155CB2"/>
    <w:rsid w:val="001568F0"/>
    <w:rsid w:val="00156C77"/>
    <w:rsid w:val="00157122"/>
    <w:rsid w:val="001571BF"/>
    <w:rsid w:val="001572C3"/>
    <w:rsid w:val="00157C3C"/>
    <w:rsid w:val="00160102"/>
    <w:rsid w:val="001601B3"/>
    <w:rsid w:val="00160649"/>
    <w:rsid w:val="0016070E"/>
    <w:rsid w:val="00160776"/>
    <w:rsid w:val="0016124F"/>
    <w:rsid w:val="00161436"/>
    <w:rsid w:val="001617A1"/>
    <w:rsid w:val="00161BB0"/>
    <w:rsid w:val="0016213C"/>
    <w:rsid w:val="00162310"/>
    <w:rsid w:val="001633E2"/>
    <w:rsid w:val="001642FC"/>
    <w:rsid w:val="00164ACB"/>
    <w:rsid w:val="00164B24"/>
    <w:rsid w:val="00164B39"/>
    <w:rsid w:val="00164C55"/>
    <w:rsid w:val="00164D37"/>
    <w:rsid w:val="00164F73"/>
    <w:rsid w:val="00165209"/>
    <w:rsid w:val="00165437"/>
    <w:rsid w:val="00165A0E"/>
    <w:rsid w:val="0016645A"/>
    <w:rsid w:val="00167185"/>
    <w:rsid w:val="00167E04"/>
    <w:rsid w:val="00167EB1"/>
    <w:rsid w:val="0017048B"/>
    <w:rsid w:val="00170FE6"/>
    <w:rsid w:val="001716C5"/>
    <w:rsid w:val="0017196C"/>
    <w:rsid w:val="00171C8D"/>
    <w:rsid w:val="00171F94"/>
    <w:rsid w:val="001720B1"/>
    <w:rsid w:val="00172A27"/>
    <w:rsid w:val="00173927"/>
    <w:rsid w:val="00173BC2"/>
    <w:rsid w:val="00174215"/>
    <w:rsid w:val="00174827"/>
    <w:rsid w:val="0017492B"/>
    <w:rsid w:val="00175156"/>
    <w:rsid w:val="00175800"/>
    <w:rsid w:val="001762C2"/>
    <w:rsid w:val="0017656B"/>
    <w:rsid w:val="00176F1C"/>
    <w:rsid w:val="0017768B"/>
    <w:rsid w:val="00180483"/>
    <w:rsid w:val="00180DC0"/>
    <w:rsid w:val="001816F7"/>
    <w:rsid w:val="00181C17"/>
    <w:rsid w:val="00182090"/>
    <w:rsid w:val="00182986"/>
    <w:rsid w:val="00182C2B"/>
    <w:rsid w:val="001834E5"/>
    <w:rsid w:val="00183B9A"/>
    <w:rsid w:val="00183E42"/>
    <w:rsid w:val="00183EFC"/>
    <w:rsid w:val="00184962"/>
    <w:rsid w:val="00186E9E"/>
    <w:rsid w:val="00187998"/>
    <w:rsid w:val="00187C13"/>
    <w:rsid w:val="00187D3D"/>
    <w:rsid w:val="00191153"/>
    <w:rsid w:val="00191B8A"/>
    <w:rsid w:val="00192F2B"/>
    <w:rsid w:val="0019303A"/>
    <w:rsid w:val="00193238"/>
    <w:rsid w:val="0019436B"/>
    <w:rsid w:val="001946B0"/>
    <w:rsid w:val="00194D99"/>
    <w:rsid w:val="00195327"/>
    <w:rsid w:val="00195BB9"/>
    <w:rsid w:val="00195F1C"/>
    <w:rsid w:val="00196050"/>
    <w:rsid w:val="00196479"/>
    <w:rsid w:val="00196F4A"/>
    <w:rsid w:val="001975C8"/>
    <w:rsid w:val="001978B8"/>
    <w:rsid w:val="001A00C0"/>
    <w:rsid w:val="001A0933"/>
    <w:rsid w:val="001A16D8"/>
    <w:rsid w:val="001A1907"/>
    <w:rsid w:val="001A1A8D"/>
    <w:rsid w:val="001A2AC9"/>
    <w:rsid w:val="001A3177"/>
    <w:rsid w:val="001A385A"/>
    <w:rsid w:val="001A3F47"/>
    <w:rsid w:val="001A4709"/>
    <w:rsid w:val="001A5246"/>
    <w:rsid w:val="001A54C0"/>
    <w:rsid w:val="001A55F5"/>
    <w:rsid w:val="001A565F"/>
    <w:rsid w:val="001A5EA4"/>
    <w:rsid w:val="001A6204"/>
    <w:rsid w:val="001A67DD"/>
    <w:rsid w:val="001A6E38"/>
    <w:rsid w:val="001A721C"/>
    <w:rsid w:val="001A73A5"/>
    <w:rsid w:val="001B0078"/>
    <w:rsid w:val="001B08C2"/>
    <w:rsid w:val="001B0A0D"/>
    <w:rsid w:val="001B135E"/>
    <w:rsid w:val="001B1E8E"/>
    <w:rsid w:val="001B2988"/>
    <w:rsid w:val="001B2B8F"/>
    <w:rsid w:val="001B5498"/>
    <w:rsid w:val="001B73EF"/>
    <w:rsid w:val="001B7435"/>
    <w:rsid w:val="001B754B"/>
    <w:rsid w:val="001B7A9A"/>
    <w:rsid w:val="001C126D"/>
    <w:rsid w:val="001C20C2"/>
    <w:rsid w:val="001C2180"/>
    <w:rsid w:val="001C28DD"/>
    <w:rsid w:val="001C2D8A"/>
    <w:rsid w:val="001C30A8"/>
    <w:rsid w:val="001C3889"/>
    <w:rsid w:val="001C39E2"/>
    <w:rsid w:val="001C45A6"/>
    <w:rsid w:val="001C4A21"/>
    <w:rsid w:val="001C4FCF"/>
    <w:rsid w:val="001C5B7F"/>
    <w:rsid w:val="001C5E29"/>
    <w:rsid w:val="001C66F0"/>
    <w:rsid w:val="001D00FF"/>
    <w:rsid w:val="001D07EE"/>
    <w:rsid w:val="001D1126"/>
    <w:rsid w:val="001D1374"/>
    <w:rsid w:val="001D1635"/>
    <w:rsid w:val="001D1B5F"/>
    <w:rsid w:val="001D257B"/>
    <w:rsid w:val="001D280A"/>
    <w:rsid w:val="001D2EA7"/>
    <w:rsid w:val="001D33CB"/>
    <w:rsid w:val="001D3E7E"/>
    <w:rsid w:val="001D4ED3"/>
    <w:rsid w:val="001D6104"/>
    <w:rsid w:val="001D7F37"/>
    <w:rsid w:val="001E0888"/>
    <w:rsid w:val="001E08AC"/>
    <w:rsid w:val="001E2E15"/>
    <w:rsid w:val="001E3547"/>
    <w:rsid w:val="001E4177"/>
    <w:rsid w:val="001E41D3"/>
    <w:rsid w:val="001E424E"/>
    <w:rsid w:val="001E4491"/>
    <w:rsid w:val="001E46AC"/>
    <w:rsid w:val="001E59AD"/>
    <w:rsid w:val="001E70E4"/>
    <w:rsid w:val="001E764E"/>
    <w:rsid w:val="001F0973"/>
    <w:rsid w:val="001F18BC"/>
    <w:rsid w:val="001F2518"/>
    <w:rsid w:val="001F25C4"/>
    <w:rsid w:val="001F2B35"/>
    <w:rsid w:val="001F3AC3"/>
    <w:rsid w:val="001F3F32"/>
    <w:rsid w:val="001F4C8B"/>
    <w:rsid w:val="001F502E"/>
    <w:rsid w:val="001F5596"/>
    <w:rsid w:val="001F56B5"/>
    <w:rsid w:val="001F5AA5"/>
    <w:rsid w:val="001F5D09"/>
    <w:rsid w:val="001F611B"/>
    <w:rsid w:val="001F6DD6"/>
    <w:rsid w:val="001F777F"/>
    <w:rsid w:val="0020068B"/>
    <w:rsid w:val="00201E57"/>
    <w:rsid w:val="00203125"/>
    <w:rsid w:val="002034CD"/>
    <w:rsid w:val="0020361C"/>
    <w:rsid w:val="00203B3F"/>
    <w:rsid w:val="00204053"/>
    <w:rsid w:val="0020446D"/>
    <w:rsid w:val="002050AB"/>
    <w:rsid w:val="0020543A"/>
    <w:rsid w:val="002056BA"/>
    <w:rsid w:val="00206512"/>
    <w:rsid w:val="002072CF"/>
    <w:rsid w:val="002075C3"/>
    <w:rsid w:val="00207A15"/>
    <w:rsid w:val="00210778"/>
    <w:rsid w:val="002111E3"/>
    <w:rsid w:val="002113D1"/>
    <w:rsid w:val="002123FA"/>
    <w:rsid w:val="00212C1C"/>
    <w:rsid w:val="00213F98"/>
    <w:rsid w:val="002140BD"/>
    <w:rsid w:val="00214416"/>
    <w:rsid w:val="0021554B"/>
    <w:rsid w:val="00215FF9"/>
    <w:rsid w:val="002161A1"/>
    <w:rsid w:val="00216F6F"/>
    <w:rsid w:val="00217658"/>
    <w:rsid w:val="0022104E"/>
    <w:rsid w:val="00221498"/>
    <w:rsid w:val="00221529"/>
    <w:rsid w:val="00221D6D"/>
    <w:rsid w:val="00222671"/>
    <w:rsid w:val="00223947"/>
    <w:rsid w:val="00223CC6"/>
    <w:rsid w:val="00223DF4"/>
    <w:rsid w:val="002246F4"/>
    <w:rsid w:val="0022555F"/>
    <w:rsid w:val="002255EB"/>
    <w:rsid w:val="00225E4E"/>
    <w:rsid w:val="0022650F"/>
    <w:rsid w:val="00226800"/>
    <w:rsid w:val="0023284D"/>
    <w:rsid w:val="00232D72"/>
    <w:rsid w:val="0023383D"/>
    <w:rsid w:val="00233DB3"/>
    <w:rsid w:val="00233F41"/>
    <w:rsid w:val="00233F99"/>
    <w:rsid w:val="002341AB"/>
    <w:rsid w:val="00234F6F"/>
    <w:rsid w:val="00236BE8"/>
    <w:rsid w:val="00236E28"/>
    <w:rsid w:val="00237627"/>
    <w:rsid w:val="0023779B"/>
    <w:rsid w:val="00240A82"/>
    <w:rsid w:val="00240AFA"/>
    <w:rsid w:val="00240E70"/>
    <w:rsid w:val="0024301B"/>
    <w:rsid w:val="002436C0"/>
    <w:rsid w:val="00244697"/>
    <w:rsid w:val="00244A63"/>
    <w:rsid w:val="0024527E"/>
    <w:rsid w:val="0024550D"/>
    <w:rsid w:val="00245AFC"/>
    <w:rsid w:val="00245E5C"/>
    <w:rsid w:val="00245FB5"/>
    <w:rsid w:val="00246548"/>
    <w:rsid w:val="00246D33"/>
    <w:rsid w:val="00247100"/>
    <w:rsid w:val="00247A2E"/>
    <w:rsid w:val="00247C61"/>
    <w:rsid w:val="00247DF3"/>
    <w:rsid w:val="0025069C"/>
    <w:rsid w:val="00250889"/>
    <w:rsid w:val="00251BD0"/>
    <w:rsid w:val="00252C91"/>
    <w:rsid w:val="00252F53"/>
    <w:rsid w:val="00253110"/>
    <w:rsid w:val="00254E9E"/>
    <w:rsid w:val="0025622D"/>
    <w:rsid w:val="002575BB"/>
    <w:rsid w:val="00257967"/>
    <w:rsid w:val="00257FB5"/>
    <w:rsid w:val="00260A57"/>
    <w:rsid w:val="002611C7"/>
    <w:rsid w:val="00261536"/>
    <w:rsid w:val="002621B7"/>
    <w:rsid w:val="00262474"/>
    <w:rsid w:val="0026287B"/>
    <w:rsid w:val="00262FAF"/>
    <w:rsid w:val="002638A0"/>
    <w:rsid w:val="0026494F"/>
    <w:rsid w:val="0026552A"/>
    <w:rsid w:val="00265F0B"/>
    <w:rsid w:val="002702BB"/>
    <w:rsid w:val="00270A0D"/>
    <w:rsid w:val="00270B92"/>
    <w:rsid w:val="00271866"/>
    <w:rsid w:val="002730C4"/>
    <w:rsid w:val="00273525"/>
    <w:rsid w:val="002743CA"/>
    <w:rsid w:val="0027468C"/>
    <w:rsid w:val="002746F5"/>
    <w:rsid w:val="00274BB8"/>
    <w:rsid w:val="002752FA"/>
    <w:rsid w:val="002758C9"/>
    <w:rsid w:val="002759E7"/>
    <w:rsid w:val="002763BA"/>
    <w:rsid w:val="002765AC"/>
    <w:rsid w:val="0027678C"/>
    <w:rsid w:val="002767FA"/>
    <w:rsid w:val="00276BFB"/>
    <w:rsid w:val="002771A4"/>
    <w:rsid w:val="002774C6"/>
    <w:rsid w:val="00277D29"/>
    <w:rsid w:val="00281682"/>
    <w:rsid w:val="00281FD2"/>
    <w:rsid w:val="002825D0"/>
    <w:rsid w:val="00282812"/>
    <w:rsid w:val="00282913"/>
    <w:rsid w:val="00283D06"/>
    <w:rsid w:val="00284152"/>
    <w:rsid w:val="002855CF"/>
    <w:rsid w:val="00285661"/>
    <w:rsid w:val="00285AA7"/>
    <w:rsid w:val="00286A92"/>
    <w:rsid w:val="002877F4"/>
    <w:rsid w:val="00287C65"/>
    <w:rsid w:val="002918DC"/>
    <w:rsid w:val="00291996"/>
    <w:rsid w:val="00291D56"/>
    <w:rsid w:val="00291D83"/>
    <w:rsid w:val="00292030"/>
    <w:rsid w:val="002921DD"/>
    <w:rsid w:val="00292512"/>
    <w:rsid w:val="002928A1"/>
    <w:rsid w:val="0029297B"/>
    <w:rsid w:val="00292A18"/>
    <w:rsid w:val="00292DBA"/>
    <w:rsid w:val="0029364C"/>
    <w:rsid w:val="00293655"/>
    <w:rsid w:val="00293841"/>
    <w:rsid w:val="002943B6"/>
    <w:rsid w:val="002956ED"/>
    <w:rsid w:val="00295D3C"/>
    <w:rsid w:val="00295E73"/>
    <w:rsid w:val="0029600D"/>
    <w:rsid w:val="002962B2"/>
    <w:rsid w:val="00297224"/>
    <w:rsid w:val="002976D1"/>
    <w:rsid w:val="00297F5F"/>
    <w:rsid w:val="002A0AF6"/>
    <w:rsid w:val="002A15B5"/>
    <w:rsid w:val="002A1C3D"/>
    <w:rsid w:val="002A3246"/>
    <w:rsid w:val="002A37F6"/>
    <w:rsid w:val="002A3B3F"/>
    <w:rsid w:val="002A3DEA"/>
    <w:rsid w:val="002A45BD"/>
    <w:rsid w:val="002A4F1D"/>
    <w:rsid w:val="002A5A5E"/>
    <w:rsid w:val="002A5CB2"/>
    <w:rsid w:val="002A6021"/>
    <w:rsid w:val="002A6BAC"/>
    <w:rsid w:val="002A7E3E"/>
    <w:rsid w:val="002B1420"/>
    <w:rsid w:val="002B171E"/>
    <w:rsid w:val="002B2986"/>
    <w:rsid w:val="002B2C59"/>
    <w:rsid w:val="002B2F84"/>
    <w:rsid w:val="002B4296"/>
    <w:rsid w:val="002B4306"/>
    <w:rsid w:val="002B463E"/>
    <w:rsid w:val="002B464A"/>
    <w:rsid w:val="002B4721"/>
    <w:rsid w:val="002B4DDD"/>
    <w:rsid w:val="002B50A0"/>
    <w:rsid w:val="002B5B97"/>
    <w:rsid w:val="002B5C96"/>
    <w:rsid w:val="002B5E09"/>
    <w:rsid w:val="002B6A63"/>
    <w:rsid w:val="002B786D"/>
    <w:rsid w:val="002B7CFF"/>
    <w:rsid w:val="002C0572"/>
    <w:rsid w:val="002C1485"/>
    <w:rsid w:val="002C1AFF"/>
    <w:rsid w:val="002C269C"/>
    <w:rsid w:val="002C28DE"/>
    <w:rsid w:val="002C34AA"/>
    <w:rsid w:val="002C3562"/>
    <w:rsid w:val="002C4488"/>
    <w:rsid w:val="002C493F"/>
    <w:rsid w:val="002C51D1"/>
    <w:rsid w:val="002C5495"/>
    <w:rsid w:val="002C6097"/>
    <w:rsid w:val="002C6158"/>
    <w:rsid w:val="002C6BA9"/>
    <w:rsid w:val="002C7665"/>
    <w:rsid w:val="002C7F86"/>
    <w:rsid w:val="002D06C7"/>
    <w:rsid w:val="002D0B49"/>
    <w:rsid w:val="002D0FDA"/>
    <w:rsid w:val="002D1825"/>
    <w:rsid w:val="002D1C41"/>
    <w:rsid w:val="002D1F2F"/>
    <w:rsid w:val="002D32FB"/>
    <w:rsid w:val="002D3368"/>
    <w:rsid w:val="002D3671"/>
    <w:rsid w:val="002D3EB1"/>
    <w:rsid w:val="002D407F"/>
    <w:rsid w:val="002D494D"/>
    <w:rsid w:val="002D654B"/>
    <w:rsid w:val="002D670D"/>
    <w:rsid w:val="002E010F"/>
    <w:rsid w:val="002E03B2"/>
    <w:rsid w:val="002E051E"/>
    <w:rsid w:val="002E11E5"/>
    <w:rsid w:val="002E156A"/>
    <w:rsid w:val="002E158C"/>
    <w:rsid w:val="002E18A0"/>
    <w:rsid w:val="002E1B50"/>
    <w:rsid w:val="002E2C23"/>
    <w:rsid w:val="002E3044"/>
    <w:rsid w:val="002E352C"/>
    <w:rsid w:val="002E3FCE"/>
    <w:rsid w:val="002E5478"/>
    <w:rsid w:val="002E5DB2"/>
    <w:rsid w:val="002E6620"/>
    <w:rsid w:val="002E69C7"/>
    <w:rsid w:val="002E6AA9"/>
    <w:rsid w:val="002E6AF0"/>
    <w:rsid w:val="002E7110"/>
    <w:rsid w:val="002E73C7"/>
    <w:rsid w:val="002E74DC"/>
    <w:rsid w:val="002E7A79"/>
    <w:rsid w:val="002E7F24"/>
    <w:rsid w:val="002F0193"/>
    <w:rsid w:val="002F0A2F"/>
    <w:rsid w:val="002F0EBA"/>
    <w:rsid w:val="002F1045"/>
    <w:rsid w:val="002F123E"/>
    <w:rsid w:val="002F15FC"/>
    <w:rsid w:val="002F1B94"/>
    <w:rsid w:val="002F2A27"/>
    <w:rsid w:val="002F2C1A"/>
    <w:rsid w:val="002F3454"/>
    <w:rsid w:val="002F446C"/>
    <w:rsid w:val="002F48F1"/>
    <w:rsid w:val="002F525A"/>
    <w:rsid w:val="002F63F7"/>
    <w:rsid w:val="002F673E"/>
    <w:rsid w:val="002F6A83"/>
    <w:rsid w:val="002F6C21"/>
    <w:rsid w:val="002F77CC"/>
    <w:rsid w:val="002F784D"/>
    <w:rsid w:val="002F79BD"/>
    <w:rsid w:val="002F7AE1"/>
    <w:rsid w:val="00300AFD"/>
    <w:rsid w:val="00300DB7"/>
    <w:rsid w:val="0030136E"/>
    <w:rsid w:val="00301CB4"/>
    <w:rsid w:val="00302DFC"/>
    <w:rsid w:val="00303698"/>
    <w:rsid w:val="00303ADC"/>
    <w:rsid w:val="00304059"/>
    <w:rsid w:val="00304365"/>
    <w:rsid w:val="003057E9"/>
    <w:rsid w:val="003060EE"/>
    <w:rsid w:val="00306620"/>
    <w:rsid w:val="0030793E"/>
    <w:rsid w:val="00307A8B"/>
    <w:rsid w:val="00307EA1"/>
    <w:rsid w:val="003117F4"/>
    <w:rsid w:val="00312163"/>
    <w:rsid w:val="003139BB"/>
    <w:rsid w:val="00313E9A"/>
    <w:rsid w:val="0031504C"/>
    <w:rsid w:val="00315844"/>
    <w:rsid w:val="00315F6E"/>
    <w:rsid w:val="00316239"/>
    <w:rsid w:val="00316254"/>
    <w:rsid w:val="00316417"/>
    <w:rsid w:val="00316447"/>
    <w:rsid w:val="00317CAD"/>
    <w:rsid w:val="00320CF1"/>
    <w:rsid w:val="00320F73"/>
    <w:rsid w:val="00321191"/>
    <w:rsid w:val="00321801"/>
    <w:rsid w:val="003218C7"/>
    <w:rsid w:val="00321998"/>
    <w:rsid w:val="00321DED"/>
    <w:rsid w:val="003223D7"/>
    <w:rsid w:val="00323321"/>
    <w:rsid w:val="00323A38"/>
    <w:rsid w:val="003247E0"/>
    <w:rsid w:val="0032632F"/>
    <w:rsid w:val="0032639C"/>
    <w:rsid w:val="00326773"/>
    <w:rsid w:val="00326B01"/>
    <w:rsid w:val="00326F15"/>
    <w:rsid w:val="0032712C"/>
    <w:rsid w:val="003279A9"/>
    <w:rsid w:val="003302F6"/>
    <w:rsid w:val="003304BD"/>
    <w:rsid w:val="0033150C"/>
    <w:rsid w:val="00332572"/>
    <w:rsid w:val="0033258E"/>
    <w:rsid w:val="003333BA"/>
    <w:rsid w:val="0033380F"/>
    <w:rsid w:val="00333D73"/>
    <w:rsid w:val="00333E84"/>
    <w:rsid w:val="00333EE8"/>
    <w:rsid w:val="003341F3"/>
    <w:rsid w:val="00334986"/>
    <w:rsid w:val="003358B1"/>
    <w:rsid w:val="00335ECB"/>
    <w:rsid w:val="00336829"/>
    <w:rsid w:val="00336F8D"/>
    <w:rsid w:val="003371DE"/>
    <w:rsid w:val="00337571"/>
    <w:rsid w:val="003407A5"/>
    <w:rsid w:val="00340972"/>
    <w:rsid w:val="003409E6"/>
    <w:rsid w:val="003417A7"/>
    <w:rsid w:val="00342562"/>
    <w:rsid w:val="003426EC"/>
    <w:rsid w:val="00342EDC"/>
    <w:rsid w:val="0034355C"/>
    <w:rsid w:val="00343B56"/>
    <w:rsid w:val="00344356"/>
    <w:rsid w:val="00344E1D"/>
    <w:rsid w:val="00345FA2"/>
    <w:rsid w:val="003463BF"/>
    <w:rsid w:val="00346517"/>
    <w:rsid w:val="00346F75"/>
    <w:rsid w:val="00347049"/>
    <w:rsid w:val="0035036B"/>
    <w:rsid w:val="003509DD"/>
    <w:rsid w:val="00350E65"/>
    <w:rsid w:val="00350FE4"/>
    <w:rsid w:val="003510D1"/>
    <w:rsid w:val="00351CD1"/>
    <w:rsid w:val="003521C6"/>
    <w:rsid w:val="00352531"/>
    <w:rsid w:val="00352883"/>
    <w:rsid w:val="003529B9"/>
    <w:rsid w:val="00352A74"/>
    <w:rsid w:val="003530DD"/>
    <w:rsid w:val="0035340B"/>
    <w:rsid w:val="00353A39"/>
    <w:rsid w:val="00353C2C"/>
    <w:rsid w:val="00354F72"/>
    <w:rsid w:val="00355668"/>
    <w:rsid w:val="003559F7"/>
    <w:rsid w:val="00355B0A"/>
    <w:rsid w:val="00356D6E"/>
    <w:rsid w:val="0035760F"/>
    <w:rsid w:val="003578FC"/>
    <w:rsid w:val="00357A5C"/>
    <w:rsid w:val="00360F24"/>
    <w:rsid w:val="00362003"/>
    <w:rsid w:val="00362619"/>
    <w:rsid w:val="003629EA"/>
    <w:rsid w:val="00362A11"/>
    <w:rsid w:val="00363365"/>
    <w:rsid w:val="00364DB5"/>
    <w:rsid w:val="003654D9"/>
    <w:rsid w:val="00366044"/>
    <w:rsid w:val="00366B82"/>
    <w:rsid w:val="003707BD"/>
    <w:rsid w:val="0037262E"/>
    <w:rsid w:val="00372C39"/>
    <w:rsid w:val="00373D22"/>
    <w:rsid w:val="00374B60"/>
    <w:rsid w:val="00380066"/>
    <w:rsid w:val="00380744"/>
    <w:rsid w:val="00380E79"/>
    <w:rsid w:val="003810C1"/>
    <w:rsid w:val="00382074"/>
    <w:rsid w:val="0038216B"/>
    <w:rsid w:val="00382B18"/>
    <w:rsid w:val="003834EA"/>
    <w:rsid w:val="00383C28"/>
    <w:rsid w:val="00384D20"/>
    <w:rsid w:val="00384DD1"/>
    <w:rsid w:val="003879C8"/>
    <w:rsid w:val="003902CF"/>
    <w:rsid w:val="00390B43"/>
    <w:rsid w:val="00390C7B"/>
    <w:rsid w:val="003930BA"/>
    <w:rsid w:val="003937F5"/>
    <w:rsid w:val="0039419A"/>
    <w:rsid w:val="00394206"/>
    <w:rsid w:val="003942B5"/>
    <w:rsid w:val="00394975"/>
    <w:rsid w:val="0039737E"/>
    <w:rsid w:val="003A0373"/>
    <w:rsid w:val="003A21B5"/>
    <w:rsid w:val="003A225A"/>
    <w:rsid w:val="003A2C1E"/>
    <w:rsid w:val="003A34E1"/>
    <w:rsid w:val="003A3B0B"/>
    <w:rsid w:val="003A3B16"/>
    <w:rsid w:val="003A3B82"/>
    <w:rsid w:val="003A464B"/>
    <w:rsid w:val="003A5007"/>
    <w:rsid w:val="003A50C9"/>
    <w:rsid w:val="003A52A2"/>
    <w:rsid w:val="003A564B"/>
    <w:rsid w:val="003A5D47"/>
    <w:rsid w:val="003A6B21"/>
    <w:rsid w:val="003A6FBC"/>
    <w:rsid w:val="003A7116"/>
    <w:rsid w:val="003B02C4"/>
    <w:rsid w:val="003B0497"/>
    <w:rsid w:val="003B0BD3"/>
    <w:rsid w:val="003B1B30"/>
    <w:rsid w:val="003B1CE5"/>
    <w:rsid w:val="003B25B3"/>
    <w:rsid w:val="003B304E"/>
    <w:rsid w:val="003B309A"/>
    <w:rsid w:val="003B3FDC"/>
    <w:rsid w:val="003B4132"/>
    <w:rsid w:val="003B459C"/>
    <w:rsid w:val="003B476F"/>
    <w:rsid w:val="003B4CEC"/>
    <w:rsid w:val="003B4E14"/>
    <w:rsid w:val="003B53FF"/>
    <w:rsid w:val="003B5631"/>
    <w:rsid w:val="003B5990"/>
    <w:rsid w:val="003B6EC7"/>
    <w:rsid w:val="003C02BF"/>
    <w:rsid w:val="003C0EDC"/>
    <w:rsid w:val="003C0F2F"/>
    <w:rsid w:val="003C175C"/>
    <w:rsid w:val="003C2105"/>
    <w:rsid w:val="003C2149"/>
    <w:rsid w:val="003C225E"/>
    <w:rsid w:val="003C2C23"/>
    <w:rsid w:val="003C3065"/>
    <w:rsid w:val="003C337C"/>
    <w:rsid w:val="003C37FB"/>
    <w:rsid w:val="003C4227"/>
    <w:rsid w:val="003C447F"/>
    <w:rsid w:val="003C5DFF"/>
    <w:rsid w:val="003C7001"/>
    <w:rsid w:val="003C7D07"/>
    <w:rsid w:val="003C7D98"/>
    <w:rsid w:val="003C7EA7"/>
    <w:rsid w:val="003D0C20"/>
    <w:rsid w:val="003D0D9B"/>
    <w:rsid w:val="003D179A"/>
    <w:rsid w:val="003D1935"/>
    <w:rsid w:val="003D266C"/>
    <w:rsid w:val="003D3566"/>
    <w:rsid w:val="003D3B13"/>
    <w:rsid w:val="003D3D79"/>
    <w:rsid w:val="003D4381"/>
    <w:rsid w:val="003D4423"/>
    <w:rsid w:val="003D4A54"/>
    <w:rsid w:val="003D4ADC"/>
    <w:rsid w:val="003D4D59"/>
    <w:rsid w:val="003D4E77"/>
    <w:rsid w:val="003D4FDC"/>
    <w:rsid w:val="003E00AD"/>
    <w:rsid w:val="003E107B"/>
    <w:rsid w:val="003E10AB"/>
    <w:rsid w:val="003E1F28"/>
    <w:rsid w:val="003E248D"/>
    <w:rsid w:val="003E24F5"/>
    <w:rsid w:val="003E3EA4"/>
    <w:rsid w:val="003E4B1F"/>
    <w:rsid w:val="003E4E9A"/>
    <w:rsid w:val="003E4FB4"/>
    <w:rsid w:val="003E5FB0"/>
    <w:rsid w:val="003E7092"/>
    <w:rsid w:val="003E7A0A"/>
    <w:rsid w:val="003E7C9F"/>
    <w:rsid w:val="003F2075"/>
    <w:rsid w:val="003F253D"/>
    <w:rsid w:val="003F290B"/>
    <w:rsid w:val="003F2F8C"/>
    <w:rsid w:val="003F47D6"/>
    <w:rsid w:val="003F4C1A"/>
    <w:rsid w:val="003F5CCB"/>
    <w:rsid w:val="003F7E2A"/>
    <w:rsid w:val="00400211"/>
    <w:rsid w:val="00400F46"/>
    <w:rsid w:val="00402154"/>
    <w:rsid w:val="00403825"/>
    <w:rsid w:val="0040439F"/>
    <w:rsid w:val="004055CC"/>
    <w:rsid w:val="00405CEC"/>
    <w:rsid w:val="0040682B"/>
    <w:rsid w:val="00406958"/>
    <w:rsid w:val="00406FD0"/>
    <w:rsid w:val="004100E0"/>
    <w:rsid w:val="00410627"/>
    <w:rsid w:val="0041072A"/>
    <w:rsid w:val="00410A55"/>
    <w:rsid w:val="0041116D"/>
    <w:rsid w:val="004112D2"/>
    <w:rsid w:val="004112E7"/>
    <w:rsid w:val="00411430"/>
    <w:rsid w:val="00412073"/>
    <w:rsid w:val="00413275"/>
    <w:rsid w:val="00413F82"/>
    <w:rsid w:val="00414275"/>
    <w:rsid w:val="004142F0"/>
    <w:rsid w:val="0041431F"/>
    <w:rsid w:val="004143D9"/>
    <w:rsid w:val="004144DB"/>
    <w:rsid w:val="004145E7"/>
    <w:rsid w:val="00415091"/>
    <w:rsid w:val="00416173"/>
    <w:rsid w:val="00416259"/>
    <w:rsid w:val="00416531"/>
    <w:rsid w:val="00417FE6"/>
    <w:rsid w:val="0042086E"/>
    <w:rsid w:val="00420890"/>
    <w:rsid w:val="00420A26"/>
    <w:rsid w:val="004217B4"/>
    <w:rsid w:val="00421A9E"/>
    <w:rsid w:val="004225E5"/>
    <w:rsid w:val="00422864"/>
    <w:rsid w:val="00422B70"/>
    <w:rsid w:val="004235F0"/>
    <w:rsid w:val="00423E53"/>
    <w:rsid w:val="0042484B"/>
    <w:rsid w:val="00424B34"/>
    <w:rsid w:val="004252D9"/>
    <w:rsid w:val="00425B9E"/>
    <w:rsid w:val="00426015"/>
    <w:rsid w:val="004263B4"/>
    <w:rsid w:val="004265A9"/>
    <w:rsid w:val="00427520"/>
    <w:rsid w:val="004276EF"/>
    <w:rsid w:val="0043053B"/>
    <w:rsid w:val="00430B7B"/>
    <w:rsid w:val="00430D11"/>
    <w:rsid w:val="00432B0A"/>
    <w:rsid w:val="00432D53"/>
    <w:rsid w:val="00433631"/>
    <w:rsid w:val="00433633"/>
    <w:rsid w:val="00434340"/>
    <w:rsid w:val="0043449E"/>
    <w:rsid w:val="00434DA0"/>
    <w:rsid w:val="00435E5E"/>
    <w:rsid w:val="0043619E"/>
    <w:rsid w:val="004361E1"/>
    <w:rsid w:val="00436911"/>
    <w:rsid w:val="00436C86"/>
    <w:rsid w:val="00436E5D"/>
    <w:rsid w:val="00436E85"/>
    <w:rsid w:val="0043701D"/>
    <w:rsid w:val="004404D3"/>
    <w:rsid w:val="00440A9E"/>
    <w:rsid w:val="00440ADC"/>
    <w:rsid w:val="004417FD"/>
    <w:rsid w:val="004419FF"/>
    <w:rsid w:val="00442FD1"/>
    <w:rsid w:val="00443126"/>
    <w:rsid w:val="00443969"/>
    <w:rsid w:val="0044398C"/>
    <w:rsid w:val="00444EA9"/>
    <w:rsid w:val="00444EF7"/>
    <w:rsid w:val="00445712"/>
    <w:rsid w:val="00445946"/>
    <w:rsid w:val="00445EB6"/>
    <w:rsid w:val="00446193"/>
    <w:rsid w:val="00446D6F"/>
    <w:rsid w:val="00447543"/>
    <w:rsid w:val="004506F7"/>
    <w:rsid w:val="00450FFC"/>
    <w:rsid w:val="004514BA"/>
    <w:rsid w:val="00451C71"/>
    <w:rsid w:val="00451D18"/>
    <w:rsid w:val="004529AC"/>
    <w:rsid w:val="00452C7A"/>
    <w:rsid w:val="004541BE"/>
    <w:rsid w:val="00454438"/>
    <w:rsid w:val="00455FB8"/>
    <w:rsid w:val="004561B5"/>
    <w:rsid w:val="004566E8"/>
    <w:rsid w:val="00456DD4"/>
    <w:rsid w:val="004570C1"/>
    <w:rsid w:val="00457495"/>
    <w:rsid w:val="004574D2"/>
    <w:rsid w:val="00457893"/>
    <w:rsid w:val="00457B3C"/>
    <w:rsid w:val="004607B7"/>
    <w:rsid w:val="00462797"/>
    <w:rsid w:val="00462BC4"/>
    <w:rsid w:val="00462CA7"/>
    <w:rsid w:val="004638AE"/>
    <w:rsid w:val="00463A20"/>
    <w:rsid w:val="004641B4"/>
    <w:rsid w:val="004643CB"/>
    <w:rsid w:val="00465A68"/>
    <w:rsid w:val="0046614A"/>
    <w:rsid w:val="00467A61"/>
    <w:rsid w:val="00467A86"/>
    <w:rsid w:val="00467D33"/>
    <w:rsid w:val="00471176"/>
    <w:rsid w:val="004711FA"/>
    <w:rsid w:val="00471355"/>
    <w:rsid w:val="0047149E"/>
    <w:rsid w:val="0047173E"/>
    <w:rsid w:val="00471DE3"/>
    <w:rsid w:val="00471F6E"/>
    <w:rsid w:val="004728E1"/>
    <w:rsid w:val="004736EF"/>
    <w:rsid w:val="00473DCB"/>
    <w:rsid w:val="0047496D"/>
    <w:rsid w:val="0047599C"/>
    <w:rsid w:val="0047652D"/>
    <w:rsid w:val="00476741"/>
    <w:rsid w:val="00476991"/>
    <w:rsid w:val="00476EAE"/>
    <w:rsid w:val="00476FFE"/>
    <w:rsid w:val="00477947"/>
    <w:rsid w:val="00477A17"/>
    <w:rsid w:val="00477B82"/>
    <w:rsid w:val="004800F9"/>
    <w:rsid w:val="0048013E"/>
    <w:rsid w:val="004805D5"/>
    <w:rsid w:val="00481259"/>
    <w:rsid w:val="00481386"/>
    <w:rsid w:val="00481E82"/>
    <w:rsid w:val="00482241"/>
    <w:rsid w:val="00482FE1"/>
    <w:rsid w:val="0048303A"/>
    <w:rsid w:val="00483C2C"/>
    <w:rsid w:val="0048445D"/>
    <w:rsid w:val="00484A78"/>
    <w:rsid w:val="004852EA"/>
    <w:rsid w:val="00485381"/>
    <w:rsid w:val="00485ED2"/>
    <w:rsid w:val="00486140"/>
    <w:rsid w:val="004866BC"/>
    <w:rsid w:val="00486B36"/>
    <w:rsid w:val="00486D60"/>
    <w:rsid w:val="00486F9A"/>
    <w:rsid w:val="00490420"/>
    <w:rsid w:val="00491180"/>
    <w:rsid w:val="00491295"/>
    <w:rsid w:val="004912A6"/>
    <w:rsid w:val="00491881"/>
    <w:rsid w:val="0049224A"/>
    <w:rsid w:val="0049261A"/>
    <w:rsid w:val="00492823"/>
    <w:rsid w:val="00492E57"/>
    <w:rsid w:val="0049376C"/>
    <w:rsid w:val="00494EEA"/>
    <w:rsid w:val="00494F25"/>
    <w:rsid w:val="0049535A"/>
    <w:rsid w:val="00496A5E"/>
    <w:rsid w:val="004975F9"/>
    <w:rsid w:val="004A27CB"/>
    <w:rsid w:val="004A2EF2"/>
    <w:rsid w:val="004A30CB"/>
    <w:rsid w:val="004A31F2"/>
    <w:rsid w:val="004A423A"/>
    <w:rsid w:val="004A4539"/>
    <w:rsid w:val="004A46C3"/>
    <w:rsid w:val="004A501E"/>
    <w:rsid w:val="004A5D26"/>
    <w:rsid w:val="004A6B76"/>
    <w:rsid w:val="004A70D0"/>
    <w:rsid w:val="004A72A3"/>
    <w:rsid w:val="004B14D7"/>
    <w:rsid w:val="004B2137"/>
    <w:rsid w:val="004B2C6C"/>
    <w:rsid w:val="004B4637"/>
    <w:rsid w:val="004B46FE"/>
    <w:rsid w:val="004B4AED"/>
    <w:rsid w:val="004B4F11"/>
    <w:rsid w:val="004B5A05"/>
    <w:rsid w:val="004B6157"/>
    <w:rsid w:val="004B61E8"/>
    <w:rsid w:val="004B6488"/>
    <w:rsid w:val="004B6E5C"/>
    <w:rsid w:val="004B708A"/>
    <w:rsid w:val="004B7659"/>
    <w:rsid w:val="004B7907"/>
    <w:rsid w:val="004B791E"/>
    <w:rsid w:val="004B7D52"/>
    <w:rsid w:val="004B7EB0"/>
    <w:rsid w:val="004C0518"/>
    <w:rsid w:val="004C0F0C"/>
    <w:rsid w:val="004C1AD3"/>
    <w:rsid w:val="004C1C8D"/>
    <w:rsid w:val="004C2E6F"/>
    <w:rsid w:val="004C33FD"/>
    <w:rsid w:val="004C3697"/>
    <w:rsid w:val="004C3976"/>
    <w:rsid w:val="004C3AA3"/>
    <w:rsid w:val="004C4065"/>
    <w:rsid w:val="004C51F6"/>
    <w:rsid w:val="004C624C"/>
    <w:rsid w:val="004C7803"/>
    <w:rsid w:val="004C785E"/>
    <w:rsid w:val="004C797F"/>
    <w:rsid w:val="004D0CF4"/>
    <w:rsid w:val="004D166C"/>
    <w:rsid w:val="004D1843"/>
    <w:rsid w:val="004D1D65"/>
    <w:rsid w:val="004D1F00"/>
    <w:rsid w:val="004D1F1A"/>
    <w:rsid w:val="004D2864"/>
    <w:rsid w:val="004D2A94"/>
    <w:rsid w:val="004D33C3"/>
    <w:rsid w:val="004D3A5F"/>
    <w:rsid w:val="004D489D"/>
    <w:rsid w:val="004D4938"/>
    <w:rsid w:val="004D547B"/>
    <w:rsid w:val="004E003E"/>
    <w:rsid w:val="004E067F"/>
    <w:rsid w:val="004E1098"/>
    <w:rsid w:val="004E10FF"/>
    <w:rsid w:val="004E16BF"/>
    <w:rsid w:val="004E1BA7"/>
    <w:rsid w:val="004E1F19"/>
    <w:rsid w:val="004E2131"/>
    <w:rsid w:val="004E2187"/>
    <w:rsid w:val="004E28FD"/>
    <w:rsid w:val="004E2EF9"/>
    <w:rsid w:val="004E30F8"/>
    <w:rsid w:val="004E30FB"/>
    <w:rsid w:val="004E3139"/>
    <w:rsid w:val="004E3FDB"/>
    <w:rsid w:val="004E4016"/>
    <w:rsid w:val="004E4A11"/>
    <w:rsid w:val="004E5073"/>
    <w:rsid w:val="004E514C"/>
    <w:rsid w:val="004E5363"/>
    <w:rsid w:val="004E5568"/>
    <w:rsid w:val="004E5997"/>
    <w:rsid w:val="004E5D2B"/>
    <w:rsid w:val="004E5D9F"/>
    <w:rsid w:val="004E5EEC"/>
    <w:rsid w:val="004E6645"/>
    <w:rsid w:val="004E7195"/>
    <w:rsid w:val="004E753C"/>
    <w:rsid w:val="004F0624"/>
    <w:rsid w:val="004F0786"/>
    <w:rsid w:val="004F134E"/>
    <w:rsid w:val="004F2376"/>
    <w:rsid w:val="004F322F"/>
    <w:rsid w:val="004F3418"/>
    <w:rsid w:val="004F37AE"/>
    <w:rsid w:val="004F3839"/>
    <w:rsid w:val="004F400B"/>
    <w:rsid w:val="004F4108"/>
    <w:rsid w:val="004F4414"/>
    <w:rsid w:val="004F4840"/>
    <w:rsid w:val="004F5161"/>
    <w:rsid w:val="004F518B"/>
    <w:rsid w:val="004F5251"/>
    <w:rsid w:val="004F592C"/>
    <w:rsid w:val="004F5E28"/>
    <w:rsid w:val="004F5FD9"/>
    <w:rsid w:val="004F612D"/>
    <w:rsid w:val="004F6C1D"/>
    <w:rsid w:val="004F6D33"/>
    <w:rsid w:val="004F6E42"/>
    <w:rsid w:val="004F7447"/>
    <w:rsid w:val="004F76F6"/>
    <w:rsid w:val="004F79D7"/>
    <w:rsid w:val="00500475"/>
    <w:rsid w:val="005004A5"/>
    <w:rsid w:val="005010F5"/>
    <w:rsid w:val="00501AC6"/>
    <w:rsid w:val="00501D18"/>
    <w:rsid w:val="00501DEC"/>
    <w:rsid w:val="00501E56"/>
    <w:rsid w:val="00501EA7"/>
    <w:rsid w:val="00502832"/>
    <w:rsid w:val="00502B36"/>
    <w:rsid w:val="00502FE7"/>
    <w:rsid w:val="00503752"/>
    <w:rsid w:val="00504BC4"/>
    <w:rsid w:val="0050529C"/>
    <w:rsid w:val="005054C4"/>
    <w:rsid w:val="00505E36"/>
    <w:rsid w:val="005066BE"/>
    <w:rsid w:val="00506A57"/>
    <w:rsid w:val="00507404"/>
    <w:rsid w:val="00512490"/>
    <w:rsid w:val="005124B7"/>
    <w:rsid w:val="00512B49"/>
    <w:rsid w:val="00513355"/>
    <w:rsid w:val="00513BDB"/>
    <w:rsid w:val="0051528D"/>
    <w:rsid w:val="005156A6"/>
    <w:rsid w:val="005159C3"/>
    <w:rsid w:val="00515E33"/>
    <w:rsid w:val="00516224"/>
    <w:rsid w:val="00516282"/>
    <w:rsid w:val="00516E83"/>
    <w:rsid w:val="0051727A"/>
    <w:rsid w:val="00517D0E"/>
    <w:rsid w:val="00520A6F"/>
    <w:rsid w:val="00521416"/>
    <w:rsid w:val="005234A3"/>
    <w:rsid w:val="005237B9"/>
    <w:rsid w:val="00524684"/>
    <w:rsid w:val="00524C7B"/>
    <w:rsid w:val="005269CC"/>
    <w:rsid w:val="00527FBE"/>
    <w:rsid w:val="00530BE0"/>
    <w:rsid w:val="0053132E"/>
    <w:rsid w:val="00531F15"/>
    <w:rsid w:val="0053289B"/>
    <w:rsid w:val="00532FB3"/>
    <w:rsid w:val="005336C2"/>
    <w:rsid w:val="00533922"/>
    <w:rsid w:val="00533B2C"/>
    <w:rsid w:val="00533B37"/>
    <w:rsid w:val="0053425C"/>
    <w:rsid w:val="00534B93"/>
    <w:rsid w:val="005354AF"/>
    <w:rsid w:val="0053590F"/>
    <w:rsid w:val="005368B4"/>
    <w:rsid w:val="00536D93"/>
    <w:rsid w:val="00537721"/>
    <w:rsid w:val="00540AC4"/>
    <w:rsid w:val="00541613"/>
    <w:rsid w:val="0054231D"/>
    <w:rsid w:val="0054235F"/>
    <w:rsid w:val="00543C4A"/>
    <w:rsid w:val="005453C4"/>
    <w:rsid w:val="0054587E"/>
    <w:rsid w:val="00545B71"/>
    <w:rsid w:val="00546081"/>
    <w:rsid w:val="0054668E"/>
    <w:rsid w:val="00547B3A"/>
    <w:rsid w:val="00547EB1"/>
    <w:rsid w:val="005506BF"/>
    <w:rsid w:val="00550BBE"/>
    <w:rsid w:val="0055135B"/>
    <w:rsid w:val="00551C60"/>
    <w:rsid w:val="00552338"/>
    <w:rsid w:val="00552AFF"/>
    <w:rsid w:val="00553711"/>
    <w:rsid w:val="00553A8F"/>
    <w:rsid w:val="00553AD3"/>
    <w:rsid w:val="00553C94"/>
    <w:rsid w:val="00553E70"/>
    <w:rsid w:val="00554B5A"/>
    <w:rsid w:val="00554E06"/>
    <w:rsid w:val="00555747"/>
    <w:rsid w:val="0055593A"/>
    <w:rsid w:val="005559AA"/>
    <w:rsid w:val="00555F47"/>
    <w:rsid w:val="005561B1"/>
    <w:rsid w:val="005567B6"/>
    <w:rsid w:val="00556AE0"/>
    <w:rsid w:val="00556FB7"/>
    <w:rsid w:val="005573DA"/>
    <w:rsid w:val="00557A93"/>
    <w:rsid w:val="00560067"/>
    <w:rsid w:val="00560593"/>
    <w:rsid w:val="00560F1A"/>
    <w:rsid w:val="00564EA5"/>
    <w:rsid w:val="0056589C"/>
    <w:rsid w:val="005669BD"/>
    <w:rsid w:val="005675CA"/>
    <w:rsid w:val="00567886"/>
    <w:rsid w:val="00567B95"/>
    <w:rsid w:val="00567EAB"/>
    <w:rsid w:val="00567F11"/>
    <w:rsid w:val="005702D2"/>
    <w:rsid w:val="00570581"/>
    <w:rsid w:val="0057071B"/>
    <w:rsid w:val="005709DA"/>
    <w:rsid w:val="0057134B"/>
    <w:rsid w:val="00571CD3"/>
    <w:rsid w:val="005730BB"/>
    <w:rsid w:val="0057322F"/>
    <w:rsid w:val="005748E8"/>
    <w:rsid w:val="00574D0D"/>
    <w:rsid w:val="00575D51"/>
    <w:rsid w:val="00576223"/>
    <w:rsid w:val="005769FC"/>
    <w:rsid w:val="00576B69"/>
    <w:rsid w:val="00576DC7"/>
    <w:rsid w:val="0057713D"/>
    <w:rsid w:val="00577436"/>
    <w:rsid w:val="00577538"/>
    <w:rsid w:val="00580B68"/>
    <w:rsid w:val="005811D8"/>
    <w:rsid w:val="0058133E"/>
    <w:rsid w:val="00581528"/>
    <w:rsid w:val="005818F7"/>
    <w:rsid w:val="00581972"/>
    <w:rsid w:val="0058198F"/>
    <w:rsid w:val="00581CE7"/>
    <w:rsid w:val="00581F67"/>
    <w:rsid w:val="00582F3D"/>
    <w:rsid w:val="00583E3F"/>
    <w:rsid w:val="00584E0C"/>
    <w:rsid w:val="0058522C"/>
    <w:rsid w:val="0058577A"/>
    <w:rsid w:val="005865B5"/>
    <w:rsid w:val="00586818"/>
    <w:rsid w:val="00586C82"/>
    <w:rsid w:val="00586CF4"/>
    <w:rsid w:val="0058758B"/>
    <w:rsid w:val="00587D39"/>
    <w:rsid w:val="00590078"/>
    <w:rsid w:val="00590595"/>
    <w:rsid w:val="00590766"/>
    <w:rsid w:val="00590F89"/>
    <w:rsid w:val="0059220D"/>
    <w:rsid w:val="005922A2"/>
    <w:rsid w:val="005938B3"/>
    <w:rsid w:val="00593A4B"/>
    <w:rsid w:val="00593D7E"/>
    <w:rsid w:val="0059430A"/>
    <w:rsid w:val="00594503"/>
    <w:rsid w:val="005945C4"/>
    <w:rsid w:val="00594680"/>
    <w:rsid w:val="00595102"/>
    <w:rsid w:val="005952B2"/>
    <w:rsid w:val="00595FEB"/>
    <w:rsid w:val="005960ED"/>
    <w:rsid w:val="00596857"/>
    <w:rsid w:val="00596BEA"/>
    <w:rsid w:val="00596C5A"/>
    <w:rsid w:val="005A066E"/>
    <w:rsid w:val="005A0726"/>
    <w:rsid w:val="005A1CD3"/>
    <w:rsid w:val="005A2123"/>
    <w:rsid w:val="005A2A9F"/>
    <w:rsid w:val="005A42A9"/>
    <w:rsid w:val="005A46A4"/>
    <w:rsid w:val="005A499F"/>
    <w:rsid w:val="005A58C2"/>
    <w:rsid w:val="005A58E7"/>
    <w:rsid w:val="005A6146"/>
    <w:rsid w:val="005A6499"/>
    <w:rsid w:val="005A7297"/>
    <w:rsid w:val="005B042B"/>
    <w:rsid w:val="005B0959"/>
    <w:rsid w:val="005B0A6B"/>
    <w:rsid w:val="005B0D86"/>
    <w:rsid w:val="005B13A4"/>
    <w:rsid w:val="005B1492"/>
    <w:rsid w:val="005B1C3D"/>
    <w:rsid w:val="005B29B2"/>
    <w:rsid w:val="005B34A2"/>
    <w:rsid w:val="005B35CC"/>
    <w:rsid w:val="005B36AA"/>
    <w:rsid w:val="005B4019"/>
    <w:rsid w:val="005B634D"/>
    <w:rsid w:val="005B6A02"/>
    <w:rsid w:val="005B6A11"/>
    <w:rsid w:val="005B6F02"/>
    <w:rsid w:val="005B7651"/>
    <w:rsid w:val="005B7703"/>
    <w:rsid w:val="005B78E3"/>
    <w:rsid w:val="005B7B70"/>
    <w:rsid w:val="005B7F08"/>
    <w:rsid w:val="005B7F4B"/>
    <w:rsid w:val="005C0B74"/>
    <w:rsid w:val="005C122B"/>
    <w:rsid w:val="005C2B3A"/>
    <w:rsid w:val="005C2BFA"/>
    <w:rsid w:val="005C55A9"/>
    <w:rsid w:val="005C5D14"/>
    <w:rsid w:val="005C6587"/>
    <w:rsid w:val="005C7C43"/>
    <w:rsid w:val="005D04AA"/>
    <w:rsid w:val="005D0ADC"/>
    <w:rsid w:val="005D0C07"/>
    <w:rsid w:val="005D11DB"/>
    <w:rsid w:val="005D156E"/>
    <w:rsid w:val="005D1E89"/>
    <w:rsid w:val="005D2586"/>
    <w:rsid w:val="005D2A08"/>
    <w:rsid w:val="005D3826"/>
    <w:rsid w:val="005D3B26"/>
    <w:rsid w:val="005D3B3A"/>
    <w:rsid w:val="005D488A"/>
    <w:rsid w:val="005D5566"/>
    <w:rsid w:val="005D670B"/>
    <w:rsid w:val="005D6884"/>
    <w:rsid w:val="005D7B57"/>
    <w:rsid w:val="005D7E7F"/>
    <w:rsid w:val="005E1E32"/>
    <w:rsid w:val="005E2090"/>
    <w:rsid w:val="005E2679"/>
    <w:rsid w:val="005E2D86"/>
    <w:rsid w:val="005E4429"/>
    <w:rsid w:val="005E4AA7"/>
    <w:rsid w:val="005E5292"/>
    <w:rsid w:val="005E6232"/>
    <w:rsid w:val="005E6624"/>
    <w:rsid w:val="005E69CF"/>
    <w:rsid w:val="005E7163"/>
    <w:rsid w:val="005E7598"/>
    <w:rsid w:val="005E7C1B"/>
    <w:rsid w:val="005F20DE"/>
    <w:rsid w:val="005F2B6C"/>
    <w:rsid w:val="005F382E"/>
    <w:rsid w:val="005F4115"/>
    <w:rsid w:val="005F46AA"/>
    <w:rsid w:val="005F4A00"/>
    <w:rsid w:val="005F507B"/>
    <w:rsid w:val="005F55D4"/>
    <w:rsid w:val="005F5618"/>
    <w:rsid w:val="005F5B5E"/>
    <w:rsid w:val="005F73F6"/>
    <w:rsid w:val="0060033B"/>
    <w:rsid w:val="00600485"/>
    <w:rsid w:val="006016F3"/>
    <w:rsid w:val="006018A7"/>
    <w:rsid w:val="00602042"/>
    <w:rsid w:val="00602050"/>
    <w:rsid w:val="0060225F"/>
    <w:rsid w:val="00602580"/>
    <w:rsid w:val="006028F8"/>
    <w:rsid w:val="00602A24"/>
    <w:rsid w:val="0060347B"/>
    <w:rsid w:val="006034C8"/>
    <w:rsid w:val="0060385D"/>
    <w:rsid w:val="00603C56"/>
    <w:rsid w:val="00603F32"/>
    <w:rsid w:val="0060411C"/>
    <w:rsid w:val="006042EF"/>
    <w:rsid w:val="006044A1"/>
    <w:rsid w:val="00605885"/>
    <w:rsid w:val="00606682"/>
    <w:rsid w:val="00610400"/>
    <w:rsid w:val="00610EC4"/>
    <w:rsid w:val="00611216"/>
    <w:rsid w:val="00611235"/>
    <w:rsid w:val="006116A9"/>
    <w:rsid w:val="00611ABD"/>
    <w:rsid w:val="00611BAC"/>
    <w:rsid w:val="00611BBE"/>
    <w:rsid w:val="0061241B"/>
    <w:rsid w:val="00613075"/>
    <w:rsid w:val="00613B41"/>
    <w:rsid w:val="00613E9A"/>
    <w:rsid w:val="00613F7B"/>
    <w:rsid w:val="00614651"/>
    <w:rsid w:val="00615474"/>
    <w:rsid w:val="006155A1"/>
    <w:rsid w:val="00615C71"/>
    <w:rsid w:val="00615F24"/>
    <w:rsid w:val="006160FB"/>
    <w:rsid w:val="0061622D"/>
    <w:rsid w:val="00616C0C"/>
    <w:rsid w:val="00616C0F"/>
    <w:rsid w:val="00616F7E"/>
    <w:rsid w:val="00617FDE"/>
    <w:rsid w:val="0062005F"/>
    <w:rsid w:val="00620AD8"/>
    <w:rsid w:val="00620C8F"/>
    <w:rsid w:val="00620E48"/>
    <w:rsid w:val="00621282"/>
    <w:rsid w:val="00621822"/>
    <w:rsid w:val="00622341"/>
    <w:rsid w:val="00622E44"/>
    <w:rsid w:val="00623728"/>
    <w:rsid w:val="00623896"/>
    <w:rsid w:val="006242AD"/>
    <w:rsid w:val="006246D3"/>
    <w:rsid w:val="00624AA0"/>
    <w:rsid w:val="0062654E"/>
    <w:rsid w:val="00626F4B"/>
    <w:rsid w:val="00627632"/>
    <w:rsid w:val="0063014C"/>
    <w:rsid w:val="00631AB3"/>
    <w:rsid w:val="00631F47"/>
    <w:rsid w:val="006337D8"/>
    <w:rsid w:val="006351E1"/>
    <w:rsid w:val="0063642A"/>
    <w:rsid w:val="00636E98"/>
    <w:rsid w:val="00636F88"/>
    <w:rsid w:val="006371AF"/>
    <w:rsid w:val="006378D8"/>
    <w:rsid w:val="00637FAD"/>
    <w:rsid w:val="00640C0C"/>
    <w:rsid w:val="006428A6"/>
    <w:rsid w:val="0064310B"/>
    <w:rsid w:val="00643F9C"/>
    <w:rsid w:val="006442A2"/>
    <w:rsid w:val="00644B8C"/>
    <w:rsid w:val="0064611C"/>
    <w:rsid w:val="00646459"/>
    <w:rsid w:val="00646CC8"/>
    <w:rsid w:val="00646D32"/>
    <w:rsid w:val="00647AAF"/>
    <w:rsid w:val="00647BAE"/>
    <w:rsid w:val="00647D60"/>
    <w:rsid w:val="006500D3"/>
    <w:rsid w:val="006515AD"/>
    <w:rsid w:val="00652715"/>
    <w:rsid w:val="006528A8"/>
    <w:rsid w:val="0065292D"/>
    <w:rsid w:val="00654583"/>
    <w:rsid w:val="00654A3B"/>
    <w:rsid w:val="00655053"/>
    <w:rsid w:val="006550DB"/>
    <w:rsid w:val="00655EE2"/>
    <w:rsid w:val="00656319"/>
    <w:rsid w:val="006563EF"/>
    <w:rsid w:val="006565E1"/>
    <w:rsid w:val="00656E6F"/>
    <w:rsid w:val="00657364"/>
    <w:rsid w:val="00657D37"/>
    <w:rsid w:val="006605BD"/>
    <w:rsid w:val="00661C30"/>
    <w:rsid w:val="00661E30"/>
    <w:rsid w:val="00661F03"/>
    <w:rsid w:val="006625D6"/>
    <w:rsid w:val="00662B6C"/>
    <w:rsid w:val="00662C71"/>
    <w:rsid w:val="006637F7"/>
    <w:rsid w:val="00663A61"/>
    <w:rsid w:val="00663D31"/>
    <w:rsid w:val="0066443D"/>
    <w:rsid w:val="006650F6"/>
    <w:rsid w:val="0066536D"/>
    <w:rsid w:val="00665B35"/>
    <w:rsid w:val="00666F2A"/>
    <w:rsid w:val="0066754C"/>
    <w:rsid w:val="00667614"/>
    <w:rsid w:val="006707C7"/>
    <w:rsid w:val="00670CE1"/>
    <w:rsid w:val="00670F03"/>
    <w:rsid w:val="0067172D"/>
    <w:rsid w:val="0067177D"/>
    <w:rsid w:val="00671DD0"/>
    <w:rsid w:val="00672937"/>
    <w:rsid w:val="00673C5E"/>
    <w:rsid w:val="00674107"/>
    <w:rsid w:val="006747D9"/>
    <w:rsid w:val="00674C1F"/>
    <w:rsid w:val="00675C18"/>
    <w:rsid w:val="006765C0"/>
    <w:rsid w:val="006769DF"/>
    <w:rsid w:val="006777EE"/>
    <w:rsid w:val="0068034D"/>
    <w:rsid w:val="00680782"/>
    <w:rsid w:val="00680AEA"/>
    <w:rsid w:val="006820D0"/>
    <w:rsid w:val="006828C5"/>
    <w:rsid w:val="0068330D"/>
    <w:rsid w:val="006847A2"/>
    <w:rsid w:val="00684B17"/>
    <w:rsid w:val="00684C14"/>
    <w:rsid w:val="00684D1E"/>
    <w:rsid w:val="0068566E"/>
    <w:rsid w:val="00685753"/>
    <w:rsid w:val="00685852"/>
    <w:rsid w:val="006858BF"/>
    <w:rsid w:val="00685E71"/>
    <w:rsid w:val="0069118D"/>
    <w:rsid w:val="006915F6"/>
    <w:rsid w:val="006915FA"/>
    <w:rsid w:val="00691BFC"/>
    <w:rsid w:val="00691C3F"/>
    <w:rsid w:val="00691DEE"/>
    <w:rsid w:val="00691DF9"/>
    <w:rsid w:val="00692C84"/>
    <w:rsid w:val="006932A2"/>
    <w:rsid w:val="00693DCD"/>
    <w:rsid w:val="00694276"/>
    <w:rsid w:val="00694BD1"/>
    <w:rsid w:val="006954F9"/>
    <w:rsid w:val="00695960"/>
    <w:rsid w:val="00695BC7"/>
    <w:rsid w:val="00695C8F"/>
    <w:rsid w:val="00696ED1"/>
    <w:rsid w:val="00697327"/>
    <w:rsid w:val="006977A2"/>
    <w:rsid w:val="006A0446"/>
    <w:rsid w:val="006A0520"/>
    <w:rsid w:val="006A0AC2"/>
    <w:rsid w:val="006A181E"/>
    <w:rsid w:val="006A1F4E"/>
    <w:rsid w:val="006A22A4"/>
    <w:rsid w:val="006A2C98"/>
    <w:rsid w:val="006A2F1D"/>
    <w:rsid w:val="006A37C9"/>
    <w:rsid w:val="006A4065"/>
    <w:rsid w:val="006A4237"/>
    <w:rsid w:val="006A6263"/>
    <w:rsid w:val="006A6F19"/>
    <w:rsid w:val="006A715A"/>
    <w:rsid w:val="006A76C9"/>
    <w:rsid w:val="006B018F"/>
    <w:rsid w:val="006B1151"/>
    <w:rsid w:val="006B19D5"/>
    <w:rsid w:val="006B2145"/>
    <w:rsid w:val="006B23E2"/>
    <w:rsid w:val="006B2921"/>
    <w:rsid w:val="006B29C9"/>
    <w:rsid w:val="006B3BE9"/>
    <w:rsid w:val="006B3E92"/>
    <w:rsid w:val="006B47BD"/>
    <w:rsid w:val="006B4C22"/>
    <w:rsid w:val="006B547C"/>
    <w:rsid w:val="006B5C01"/>
    <w:rsid w:val="006B64ED"/>
    <w:rsid w:val="006B6CAB"/>
    <w:rsid w:val="006B6E84"/>
    <w:rsid w:val="006B7023"/>
    <w:rsid w:val="006B751C"/>
    <w:rsid w:val="006B77C2"/>
    <w:rsid w:val="006C01A7"/>
    <w:rsid w:val="006C0276"/>
    <w:rsid w:val="006C043B"/>
    <w:rsid w:val="006C0CB1"/>
    <w:rsid w:val="006C0E0A"/>
    <w:rsid w:val="006C12E8"/>
    <w:rsid w:val="006C167D"/>
    <w:rsid w:val="006C1E7D"/>
    <w:rsid w:val="006C20B0"/>
    <w:rsid w:val="006C2712"/>
    <w:rsid w:val="006C29E8"/>
    <w:rsid w:val="006C2A91"/>
    <w:rsid w:val="006C2E65"/>
    <w:rsid w:val="006C31A7"/>
    <w:rsid w:val="006C4063"/>
    <w:rsid w:val="006C42C6"/>
    <w:rsid w:val="006C483A"/>
    <w:rsid w:val="006C504A"/>
    <w:rsid w:val="006C54A6"/>
    <w:rsid w:val="006C550F"/>
    <w:rsid w:val="006C6191"/>
    <w:rsid w:val="006C6C91"/>
    <w:rsid w:val="006C71AF"/>
    <w:rsid w:val="006C7C19"/>
    <w:rsid w:val="006D003F"/>
    <w:rsid w:val="006D07DD"/>
    <w:rsid w:val="006D0970"/>
    <w:rsid w:val="006D13B7"/>
    <w:rsid w:val="006D15E4"/>
    <w:rsid w:val="006D16E9"/>
    <w:rsid w:val="006D1E6E"/>
    <w:rsid w:val="006D24AC"/>
    <w:rsid w:val="006D3E35"/>
    <w:rsid w:val="006D47C4"/>
    <w:rsid w:val="006D5B34"/>
    <w:rsid w:val="006D5E0A"/>
    <w:rsid w:val="006D6530"/>
    <w:rsid w:val="006D6FB3"/>
    <w:rsid w:val="006D7CEB"/>
    <w:rsid w:val="006D7D96"/>
    <w:rsid w:val="006D7EC8"/>
    <w:rsid w:val="006E0669"/>
    <w:rsid w:val="006E0E16"/>
    <w:rsid w:val="006E1C39"/>
    <w:rsid w:val="006E1CF0"/>
    <w:rsid w:val="006E1CF7"/>
    <w:rsid w:val="006E2464"/>
    <w:rsid w:val="006E3798"/>
    <w:rsid w:val="006E47BE"/>
    <w:rsid w:val="006E55F4"/>
    <w:rsid w:val="006E5DE7"/>
    <w:rsid w:val="006E718B"/>
    <w:rsid w:val="006E7441"/>
    <w:rsid w:val="006E7672"/>
    <w:rsid w:val="006E7E95"/>
    <w:rsid w:val="006F073B"/>
    <w:rsid w:val="006F083D"/>
    <w:rsid w:val="006F0E50"/>
    <w:rsid w:val="006F1502"/>
    <w:rsid w:val="006F19E4"/>
    <w:rsid w:val="006F24C6"/>
    <w:rsid w:val="006F2B76"/>
    <w:rsid w:val="006F2F24"/>
    <w:rsid w:val="006F3CD5"/>
    <w:rsid w:val="006F48C8"/>
    <w:rsid w:val="006F5904"/>
    <w:rsid w:val="006F6851"/>
    <w:rsid w:val="006F6E71"/>
    <w:rsid w:val="006F798A"/>
    <w:rsid w:val="006F7F62"/>
    <w:rsid w:val="006F7FF7"/>
    <w:rsid w:val="007025B7"/>
    <w:rsid w:val="00702D1B"/>
    <w:rsid w:val="0070331E"/>
    <w:rsid w:val="00704D61"/>
    <w:rsid w:val="00704F3A"/>
    <w:rsid w:val="00705ED7"/>
    <w:rsid w:val="00706013"/>
    <w:rsid w:val="007069D2"/>
    <w:rsid w:val="00706BEB"/>
    <w:rsid w:val="00710CA3"/>
    <w:rsid w:val="007111F3"/>
    <w:rsid w:val="00711D64"/>
    <w:rsid w:val="00711F51"/>
    <w:rsid w:val="007126F4"/>
    <w:rsid w:val="00712B1A"/>
    <w:rsid w:val="00712C91"/>
    <w:rsid w:val="00712ECE"/>
    <w:rsid w:val="007133FC"/>
    <w:rsid w:val="00714D44"/>
    <w:rsid w:val="00714DAA"/>
    <w:rsid w:val="00714E5E"/>
    <w:rsid w:val="00715268"/>
    <w:rsid w:val="00715302"/>
    <w:rsid w:val="00715C29"/>
    <w:rsid w:val="0071641B"/>
    <w:rsid w:val="007168E0"/>
    <w:rsid w:val="00716B6D"/>
    <w:rsid w:val="00716F01"/>
    <w:rsid w:val="0071732C"/>
    <w:rsid w:val="00717A0D"/>
    <w:rsid w:val="0072059A"/>
    <w:rsid w:val="0072083A"/>
    <w:rsid w:val="00721039"/>
    <w:rsid w:val="00721519"/>
    <w:rsid w:val="00721FF3"/>
    <w:rsid w:val="00722336"/>
    <w:rsid w:val="00722798"/>
    <w:rsid w:val="00722C6D"/>
    <w:rsid w:val="00723898"/>
    <w:rsid w:val="00723E32"/>
    <w:rsid w:val="00723F5D"/>
    <w:rsid w:val="0072427D"/>
    <w:rsid w:val="0072534A"/>
    <w:rsid w:val="00725353"/>
    <w:rsid w:val="00725802"/>
    <w:rsid w:val="00725AD7"/>
    <w:rsid w:val="00726337"/>
    <w:rsid w:val="007264D6"/>
    <w:rsid w:val="0072699D"/>
    <w:rsid w:val="00726CEB"/>
    <w:rsid w:val="00727D40"/>
    <w:rsid w:val="007302A9"/>
    <w:rsid w:val="007302F1"/>
    <w:rsid w:val="00730C28"/>
    <w:rsid w:val="0073151F"/>
    <w:rsid w:val="00731886"/>
    <w:rsid w:val="00731B42"/>
    <w:rsid w:val="00731DF1"/>
    <w:rsid w:val="007329F5"/>
    <w:rsid w:val="0073372C"/>
    <w:rsid w:val="00733CE9"/>
    <w:rsid w:val="00733EF9"/>
    <w:rsid w:val="007346CB"/>
    <w:rsid w:val="007362E9"/>
    <w:rsid w:val="00737277"/>
    <w:rsid w:val="007377D1"/>
    <w:rsid w:val="00740246"/>
    <w:rsid w:val="00740528"/>
    <w:rsid w:val="0074098B"/>
    <w:rsid w:val="00741EC5"/>
    <w:rsid w:val="00743178"/>
    <w:rsid w:val="00743837"/>
    <w:rsid w:val="007439E9"/>
    <w:rsid w:val="00744508"/>
    <w:rsid w:val="0074556C"/>
    <w:rsid w:val="007456C7"/>
    <w:rsid w:val="00745A71"/>
    <w:rsid w:val="007460B4"/>
    <w:rsid w:val="00746A4A"/>
    <w:rsid w:val="00746E25"/>
    <w:rsid w:val="00747227"/>
    <w:rsid w:val="0074746C"/>
    <w:rsid w:val="00750098"/>
    <w:rsid w:val="00750D28"/>
    <w:rsid w:val="007510DC"/>
    <w:rsid w:val="007518D2"/>
    <w:rsid w:val="00751FA4"/>
    <w:rsid w:val="0075255B"/>
    <w:rsid w:val="007533C6"/>
    <w:rsid w:val="00753E5F"/>
    <w:rsid w:val="00753FEC"/>
    <w:rsid w:val="007569F2"/>
    <w:rsid w:val="007570EC"/>
    <w:rsid w:val="007573DF"/>
    <w:rsid w:val="00760696"/>
    <w:rsid w:val="0076103F"/>
    <w:rsid w:val="0076110F"/>
    <w:rsid w:val="00761693"/>
    <w:rsid w:val="00762312"/>
    <w:rsid w:val="007627DE"/>
    <w:rsid w:val="007629F5"/>
    <w:rsid w:val="00762AF8"/>
    <w:rsid w:val="00762D79"/>
    <w:rsid w:val="00762EE5"/>
    <w:rsid w:val="00762F97"/>
    <w:rsid w:val="00763148"/>
    <w:rsid w:val="0076397D"/>
    <w:rsid w:val="00763ABA"/>
    <w:rsid w:val="00763C07"/>
    <w:rsid w:val="00766040"/>
    <w:rsid w:val="007664B3"/>
    <w:rsid w:val="00766792"/>
    <w:rsid w:val="00766F9A"/>
    <w:rsid w:val="00767759"/>
    <w:rsid w:val="00767DEB"/>
    <w:rsid w:val="00770151"/>
    <w:rsid w:val="00770159"/>
    <w:rsid w:val="007703D4"/>
    <w:rsid w:val="00770C0C"/>
    <w:rsid w:val="00770CD5"/>
    <w:rsid w:val="00771397"/>
    <w:rsid w:val="00771DEA"/>
    <w:rsid w:val="00771E21"/>
    <w:rsid w:val="00772036"/>
    <w:rsid w:val="00772B59"/>
    <w:rsid w:val="00772BD4"/>
    <w:rsid w:val="00772C3B"/>
    <w:rsid w:val="00772C47"/>
    <w:rsid w:val="00772F90"/>
    <w:rsid w:val="00773A6C"/>
    <w:rsid w:val="00773BC8"/>
    <w:rsid w:val="00774AB6"/>
    <w:rsid w:val="007754AF"/>
    <w:rsid w:val="00775586"/>
    <w:rsid w:val="0077576F"/>
    <w:rsid w:val="00775D9B"/>
    <w:rsid w:val="00777BEF"/>
    <w:rsid w:val="0078133E"/>
    <w:rsid w:val="00781D8E"/>
    <w:rsid w:val="00782494"/>
    <w:rsid w:val="007825D7"/>
    <w:rsid w:val="00782F16"/>
    <w:rsid w:val="007830C8"/>
    <w:rsid w:val="00784836"/>
    <w:rsid w:val="00784DC0"/>
    <w:rsid w:val="00785292"/>
    <w:rsid w:val="0078584E"/>
    <w:rsid w:val="007866D6"/>
    <w:rsid w:val="00786ACA"/>
    <w:rsid w:val="007870CC"/>
    <w:rsid w:val="007901A8"/>
    <w:rsid w:val="00790428"/>
    <w:rsid w:val="00791752"/>
    <w:rsid w:val="00791BC1"/>
    <w:rsid w:val="00791C9A"/>
    <w:rsid w:val="00792072"/>
    <w:rsid w:val="0079250A"/>
    <w:rsid w:val="007928DB"/>
    <w:rsid w:val="007937AF"/>
    <w:rsid w:val="00794FAB"/>
    <w:rsid w:val="00795080"/>
    <w:rsid w:val="007955F0"/>
    <w:rsid w:val="00796BB9"/>
    <w:rsid w:val="00796D9C"/>
    <w:rsid w:val="00797782"/>
    <w:rsid w:val="00797A43"/>
    <w:rsid w:val="00797B61"/>
    <w:rsid w:val="00797BC5"/>
    <w:rsid w:val="007A040D"/>
    <w:rsid w:val="007A0A0D"/>
    <w:rsid w:val="007A0E18"/>
    <w:rsid w:val="007A0E77"/>
    <w:rsid w:val="007A247F"/>
    <w:rsid w:val="007A4264"/>
    <w:rsid w:val="007A49D0"/>
    <w:rsid w:val="007A4D12"/>
    <w:rsid w:val="007A5D06"/>
    <w:rsid w:val="007A6304"/>
    <w:rsid w:val="007A68A8"/>
    <w:rsid w:val="007B0041"/>
    <w:rsid w:val="007B073F"/>
    <w:rsid w:val="007B0D9B"/>
    <w:rsid w:val="007B1C22"/>
    <w:rsid w:val="007B2593"/>
    <w:rsid w:val="007B397E"/>
    <w:rsid w:val="007B4B93"/>
    <w:rsid w:val="007B60E5"/>
    <w:rsid w:val="007B6410"/>
    <w:rsid w:val="007B6553"/>
    <w:rsid w:val="007B7285"/>
    <w:rsid w:val="007B7DE5"/>
    <w:rsid w:val="007B7ECD"/>
    <w:rsid w:val="007C0953"/>
    <w:rsid w:val="007C0BE7"/>
    <w:rsid w:val="007C0EA6"/>
    <w:rsid w:val="007C1077"/>
    <w:rsid w:val="007C1A0C"/>
    <w:rsid w:val="007C1BBF"/>
    <w:rsid w:val="007C28E3"/>
    <w:rsid w:val="007C294D"/>
    <w:rsid w:val="007C2B1A"/>
    <w:rsid w:val="007C37D4"/>
    <w:rsid w:val="007C401C"/>
    <w:rsid w:val="007C43A0"/>
    <w:rsid w:val="007C5A84"/>
    <w:rsid w:val="007C62E5"/>
    <w:rsid w:val="007C6402"/>
    <w:rsid w:val="007C64E5"/>
    <w:rsid w:val="007C6C62"/>
    <w:rsid w:val="007C7147"/>
    <w:rsid w:val="007C7222"/>
    <w:rsid w:val="007C74EB"/>
    <w:rsid w:val="007C7766"/>
    <w:rsid w:val="007C7F65"/>
    <w:rsid w:val="007D00B3"/>
    <w:rsid w:val="007D0FBC"/>
    <w:rsid w:val="007D2808"/>
    <w:rsid w:val="007D49B9"/>
    <w:rsid w:val="007D4C48"/>
    <w:rsid w:val="007D515D"/>
    <w:rsid w:val="007D61DD"/>
    <w:rsid w:val="007D7219"/>
    <w:rsid w:val="007D77F4"/>
    <w:rsid w:val="007D7896"/>
    <w:rsid w:val="007D7B02"/>
    <w:rsid w:val="007D7F04"/>
    <w:rsid w:val="007E017B"/>
    <w:rsid w:val="007E0649"/>
    <w:rsid w:val="007E079B"/>
    <w:rsid w:val="007E09D8"/>
    <w:rsid w:val="007E1880"/>
    <w:rsid w:val="007E2142"/>
    <w:rsid w:val="007E2223"/>
    <w:rsid w:val="007E358B"/>
    <w:rsid w:val="007E37E6"/>
    <w:rsid w:val="007E4556"/>
    <w:rsid w:val="007E45D4"/>
    <w:rsid w:val="007E4AE5"/>
    <w:rsid w:val="007E5011"/>
    <w:rsid w:val="007E53FE"/>
    <w:rsid w:val="007E5716"/>
    <w:rsid w:val="007E7BA7"/>
    <w:rsid w:val="007F0450"/>
    <w:rsid w:val="007F0534"/>
    <w:rsid w:val="007F1771"/>
    <w:rsid w:val="007F24DB"/>
    <w:rsid w:val="007F353E"/>
    <w:rsid w:val="007F48F2"/>
    <w:rsid w:val="007F5AE9"/>
    <w:rsid w:val="007F606C"/>
    <w:rsid w:val="007F61B5"/>
    <w:rsid w:val="007F7D06"/>
    <w:rsid w:val="008006FF"/>
    <w:rsid w:val="0080111D"/>
    <w:rsid w:val="0080137B"/>
    <w:rsid w:val="0080198A"/>
    <w:rsid w:val="00802118"/>
    <w:rsid w:val="0080231F"/>
    <w:rsid w:val="00802A17"/>
    <w:rsid w:val="00802A26"/>
    <w:rsid w:val="00802BCB"/>
    <w:rsid w:val="00802F77"/>
    <w:rsid w:val="00802F93"/>
    <w:rsid w:val="008039A3"/>
    <w:rsid w:val="00803F57"/>
    <w:rsid w:val="008046AA"/>
    <w:rsid w:val="00804897"/>
    <w:rsid w:val="00804C50"/>
    <w:rsid w:val="00805D39"/>
    <w:rsid w:val="00805D4A"/>
    <w:rsid w:val="00805E79"/>
    <w:rsid w:val="00806216"/>
    <w:rsid w:val="0080628C"/>
    <w:rsid w:val="008077B7"/>
    <w:rsid w:val="008077CA"/>
    <w:rsid w:val="00810669"/>
    <w:rsid w:val="008107AF"/>
    <w:rsid w:val="00811CA6"/>
    <w:rsid w:val="008128F9"/>
    <w:rsid w:val="00812DEF"/>
    <w:rsid w:val="00813478"/>
    <w:rsid w:val="008141C1"/>
    <w:rsid w:val="00815472"/>
    <w:rsid w:val="008156BB"/>
    <w:rsid w:val="00815EC1"/>
    <w:rsid w:val="0081663E"/>
    <w:rsid w:val="008170ED"/>
    <w:rsid w:val="0081774A"/>
    <w:rsid w:val="00817AC1"/>
    <w:rsid w:val="00820319"/>
    <w:rsid w:val="00821095"/>
    <w:rsid w:val="00821846"/>
    <w:rsid w:val="00821F92"/>
    <w:rsid w:val="0082447E"/>
    <w:rsid w:val="008244BF"/>
    <w:rsid w:val="00824F4C"/>
    <w:rsid w:val="00824FA1"/>
    <w:rsid w:val="00825A07"/>
    <w:rsid w:val="0083091D"/>
    <w:rsid w:val="00830A92"/>
    <w:rsid w:val="00832440"/>
    <w:rsid w:val="00832637"/>
    <w:rsid w:val="00832C2E"/>
    <w:rsid w:val="00832C70"/>
    <w:rsid w:val="00832CD9"/>
    <w:rsid w:val="00833291"/>
    <w:rsid w:val="008339FE"/>
    <w:rsid w:val="00833B7D"/>
    <w:rsid w:val="00833FA0"/>
    <w:rsid w:val="0083472A"/>
    <w:rsid w:val="00835509"/>
    <w:rsid w:val="008364D7"/>
    <w:rsid w:val="00836AD1"/>
    <w:rsid w:val="00837307"/>
    <w:rsid w:val="00840502"/>
    <w:rsid w:val="008409A3"/>
    <w:rsid w:val="00841EB7"/>
    <w:rsid w:val="00842C26"/>
    <w:rsid w:val="0084328E"/>
    <w:rsid w:val="00843F68"/>
    <w:rsid w:val="008450A4"/>
    <w:rsid w:val="00845230"/>
    <w:rsid w:val="00845748"/>
    <w:rsid w:val="00845CB0"/>
    <w:rsid w:val="008468DA"/>
    <w:rsid w:val="00847000"/>
    <w:rsid w:val="008470CB"/>
    <w:rsid w:val="008477D7"/>
    <w:rsid w:val="008503A8"/>
    <w:rsid w:val="0085134D"/>
    <w:rsid w:val="00851D36"/>
    <w:rsid w:val="00851D66"/>
    <w:rsid w:val="008524A5"/>
    <w:rsid w:val="008529D8"/>
    <w:rsid w:val="00853B17"/>
    <w:rsid w:val="00854341"/>
    <w:rsid w:val="0085434D"/>
    <w:rsid w:val="00855AC4"/>
    <w:rsid w:val="00856EED"/>
    <w:rsid w:val="00857E72"/>
    <w:rsid w:val="00860451"/>
    <w:rsid w:val="008605DA"/>
    <w:rsid w:val="008606B2"/>
    <w:rsid w:val="00861190"/>
    <w:rsid w:val="00861504"/>
    <w:rsid w:val="00861680"/>
    <w:rsid w:val="00861A20"/>
    <w:rsid w:val="00861C74"/>
    <w:rsid w:val="00861CF3"/>
    <w:rsid w:val="0086231F"/>
    <w:rsid w:val="008624B8"/>
    <w:rsid w:val="00862572"/>
    <w:rsid w:val="00862BF4"/>
    <w:rsid w:val="00863340"/>
    <w:rsid w:val="008633CD"/>
    <w:rsid w:val="008650A9"/>
    <w:rsid w:val="0086524B"/>
    <w:rsid w:val="008655A3"/>
    <w:rsid w:val="00865B4A"/>
    <w:rsid w:val="00865C08"/>
    <w:rsid w:val="00865F9F"/>
    <w:rsid w:val="00866CF3"/>
    <w:rsid w:val="00866CF6"/>
    <w:rsid w:val="00867146"/>
    <w:rsid w:val="00867257"/>
    <w:rsid w:val="00867BBA"/>
    <w:rsid w:val="0087040B"/>
    <w:rsid w:val="00870B95"/>
    <w:rsid w:val="00870E0F"/>
    <w:rsid w:val="0087141D"/>
    <w:rsid w:val="00871A89"/>
    <w:rsid w:val="00871C3D"/>
    <w:rsid w:val="00872E6C"/>
    <w:rsid w:val="00873523"/>
    <w:rsid w:val="00874145"/>
    <w:rsid w:val="00874155"/>
    <w:rsid w:val="008749C1"/>
    <w:rsid w:val="00874AD6"/>
    <w:rsid w:val="00874C38"/>
    <w:rsid w:val="00875206"/>
    <w:rsid w:val="008766A6"/>
    <w:rsid w:val="00876ED6"/>
    <w:rsid w:val="00877048"/>
    <w:rsid w:val="008775C4"/>
    <w:rsid w:val="00877814"/>
    <w:rsid w:val="008779AD"/>
    <w:rsid w:val="0088020C"/>
    <w:rsid w:val="00880D17"/>
    <w:rsid w:val="0088123D"/>
    <w:rsid w:val="0088212B"/>
    <w:rsid w:val="008822BA"/>
    <w:rsid w:val="00882B3E"/>
    <w:rsid w:val="0088349E"/>
    <w:rsid w:val="0088495B"/>
    <w:rsid w:val="00884AFF"/>
    <w:rsid w:val="00885719"/>
    <w:rsid w:val="008862AB"/>
    <w:rsid w:val="00886C02"/>
    <w:rsid w:val="00886FDE"/>
    <w:rsid w:val="008877E3"/>
    <w:rsid w:val="00887EE5"/>
    <w:rsid w:val="008904CC"/>
    <w:rsid w:val="00891656"/>
    <w:rsid w:val="00891D6A"/>
    <w:rsid w:val="00892E96"/>
    <w:rsid w:val="0089334C"/>
    <w:rsid w:val="00893A90"/>
    <w:rsid w:val="00894448"/>
    <w:rsid w:val="00895325"/>
    <w:rsid w:val="00895880"/>
    <w:rsid w:val="00896850"/>
    <w:rsid w:val="00897696"/>
    <w:rsid w:val="00897F3C"/>
    <w:rsid w:val="008A01AC"/>
    <w:rsid w:val="008A032B"/>
    <w:rsid w:val="008A0588"/>
    <w:rsid w:val="008A0675"/>
    <w:rsid w:val="008A1BD5"/>
    <w:rsid w:val="008A1C13"/>
    <w:rsid w:val="008A1C6B"/>
    <w:rsid w:val="008A2FEE"/>
    <w:rsid w:val="008A3860"/>
    <w:rsid w:val="008A4550"/>
    <w:rsid w:val="008A4A15"/>
    <w:rsid w:val="008A544C"/>
    <w:rsid w:val="008A582D"/>
    <w:rsid w:val="008A5A3E"/>
    <w:rsid w:val="008A6D98"/>
    <w:rsid w:val="008A6EC9"/>
    <w:rsid w:val="008A7351"/>
    <w:rsid w:val="008A7A56"/>
    <w:rsid w:val="008A7B69"/>
    <w:rsid w:val="008B01D4"/>
    <w:rsid w:val="008B029C"/>
    <w:rsid w:val="008B0336"/>
    <w:rsid w:val="008B0D36"/>
    <w:rsid w:val="008B1BA6"/>
    <w:rsid w:val="008B27BC"/>
    <w:rsid w:val="008B29A8"/>
    <w:rsid w:val="008B36EF"/>
    <w:rsid w:val="008B3FAB"/>
    <w:rsid w:val="008B5A61"/>
    <w:rsid w:val="008B6812"/>
    <w:rsid w:val="008B7C63"/>
    <w:rsid w:val="008B7CB8"/>
    <w:rsid w:val="008C012B"/>
    <w:rsid w:val="008C021B"/>
    <w:rsid w:val="008C02E9"/>
    <w:rsid w:val="008C067D"/>
    <w:rsid w:val="008C143F"/>
    <w:rsid w:val="008C2670"/>
    <w:rsid w:val="008C2F78"/>
    <w:rsid w:val="008C3933"/>
    <w:rsid w:val="008C3D2F"/>
    <w:rsid w:val="008C3D41"/>
    <w:rsid w:val="008C3E0C"/>
    <w:rsid w:val="008C414B"/>
    <w:rsid w:val="008C429C"/>
    <w:rsid w:val="008C4503"/>
    <w:rsid w:val="008C6827"/>
    <w:rsid w:val="008C7F51"/>
    <w:rsid w:val="008D00B8"/>
    <w:rsid w:val="008D0B93"/>
    <w:rsid w:val="008D1BB8"/>
    <w:rsid w:val="008D2442"/>
    <w:rsid w:val="008D26C6"/>
    <w:rsid w:val="008D2D5F"/>
    <w:rsid w:val="008D39F7"/>
    <w:rsid w:val="008D4780"/>
    <w:rsid w:val="008D5114"/>
    <w:rsid w:val="008D513A"/>
    <w:rsid w:val="008D543E"/>
    <w:rsid w:val="008D6332"/>
    <w:rsid w:val="008D73CB"/>
    <w:rsid w:val="008D7504"/>
    <w:rsid w:val="008D771C"/>
    <w:rsid w:val="008D78D7"/>
    <w:rsid w:val="008D7B3B"/>
    <w:rsid w:val="008D7F12"/>
    <w:rsid w:val="008E03CC"/>
    <w:rsid w:val="008E06E0"/>
    <w:rsid w:val="008E06E7"/>
    <w:rsid w:val="008E136C"/>
    <w:rsid w:val="008E1C4A"/>
    <w:rsid w:val="008E2186"/>
    <w:rsid w:val="008E3798"/>
    <w:rsid w:val="008E4E0A"/>
    <w:rsid w:val="008E5D83"/>
    <w:rsid w:val="008E6924"/>
    <w:rsid w:val="008E6D32"/>
    <w:rsid w:val="008E7005"/>
    <w:rsid w:val="008F043D"/>
    <w:rsid w:val="008F05FE"/>
    <w:rsid w:val="008F0F24"/>
    <w:rsid w:val="008F112D"/>
    <w:rsid w:val="008F1F55"/>
    <w:rsid w:val="008F21E9"/>
    <w:rsid w:val="008F273B"/>
    <w:rsid w:val="008F4046"/>
    <w:rsid w:val="008F4A7D"/>
    <w:rsid w:val="008F4DB1"/>
    <w:rsid w:val="008F506E"/>
    <w:rsid w:val="008F5361"/>
    <w:rsid w:val="008F549E"/>
    <w:rsid w:val="008F6CB4"/>
    <w:rsid w:val="009007F6"/>
    <w:rsid w:val="00901816"/>
    <w:rsid w:val="009021A6"/>
    <w:rsid w:val="00902F17"/>
    <w:rsid w:val="009032BB"/>
    <w:rsid w:val="00903757"/>
    <w:rsid w:val="009037DE"/>
    <w:rsid w:val="00903C91"/>
    <w:rsid w:val="0090405D"/>
    <w:rsid w:val="00904228"/>
    <w:rsid w:val="00904A88"/>
    <w:rsid w:val="00904D5E"/>
    <w:rsid w:val="0090522E"/>
    <w:rsid w:val="00905735"/>
    <w:rsid w:val="00906091"/>
    <w:rsid w:val="009070C5"/>
    <w:rsid w:val="0090726F"/>
    <w:rsid w:val="009113DC"/>
    <w:rsid w:val="0091236E"/>
    <w:rsid w:val="00912376"/>
    <w:rsid w:val="009125EC"/>
    <w:rsid w:val="00913029"/>
    <w:rsid w:val="009137C2"/>
    <w:rsid w:val="00913DF7"/>
    <w:rsid w:val="009140DC"/>
    <w:rsid w:val="0091442E"/>
    <w:rsid w:val="00914819"/>
    <w:rsid w:val="00914B4A"/>
    <w:rsid w:val="00914B80"/>
    <w:rsid w:val="00914C27"/>
    <w:rsid w:val="009150E1"/>
    <w:rsid w:val="00915A34"/>
    <w:rsid w:val="00917CA7"/>
    <w:rsid w:val="00920E6D"/>
    <w:rsid w:val="00921134"/>
    <w:rsid w:val="009216A2"/>
    <w:rsid w:val="00925BC4"/>
    <w:rsid w:val="00927DA2"/>
    <w:rsid w:val="0093027C"/>
    <w:rsid w:val="00930312"/>
    <w:rsid w:val="00930E00"/>
    <w:rsid w:val="0093186F"/>
    <w:rsid w:val="0093187D"/>
    <w:rsid w:val="00931E46"/>
    <w:rsid w:val="00932276"/>
    <w:rsid w:val="0093244B"/>
    <w:rsid w:val="00932479"/>
    <w:rsid w:val="00932B5D"/>
    <w:rsid w:val="00932D82"/>
    <w:rsid w:val="009343AE"/>
    <w:rsid w:val="00934886"/>
    <w:rsid w:val="009349FA"/>
    <w:rsid w:val="00934A14"/>
    <w:rsid w:val="00935470"/>
    <w:rsid w:val="0093547C"/>
    <w:rsid w:val="009354BD"/>
    <w:rsid w:val="00937117"/>
    <w:rsid w:val="00937732"/>
    <w:rsid w:val="009400CF"/>
    <w:rsid w:val="00940617"/>
    <w:rsid w:val="009411B2"/>
    <w:rsid w:val="0094380D"/>
    <w:rsid w:val="009442FA"/>
    <w:rsid w:val="0094439C"/>
    <w:rsid w:val="00944492"/>
    <w:rsid w:val="00945259"/>
    <w:rsid w:val="00945B83"/>
    <w:rsid w:val="009466AC"/>
    <w:rsid w:val="0094758E"/>
    <w:rsid w:val="0095016A"/>
    <w:rsid w:val="009501C4"/>
    <w:rsid w:val="00950657"/>
    <w:rsid w:val="00951399"/>
    <w:rsid w:val="009513EE"/>
    <w:rsid w:val="0095146E"/>
    <w:rsid w:val="0095162A"/>
    <w:rsid w:val="00951F21"/>
    <w:rsid w:val="0095211A"/>
    <w:rsid w:val="0095433D"/>
    <w:rsid w:val="00954499"/>
    <w:rsid w:val="00954609"/>
    <w:rsid w:val="009549CA"/>
    <w:rsid w:val="009549F9"/>
    <w:rsid w:val="00954B49"/>
    <w:rsid w:val="0095511A"/>
    <w:rsid w:val="009560C4"/>
    <w:rsid w:val="00956E69"/>
    <w:rsid w:val="00956F31"/>
    <w:rsid w:val="0095797F"/>
    <w:rsid w:val="009607A2"/>
    <w:rsid w:val="0096083F"/>
    <w:rsid w:val="00961D17"/>
    <w:rsid w:val="00962503"/>
    <w:rsid w:val="00962C4F"/>
    <w:rsid w:val="00963E6D"/>
    <w:rsid w:val="0096404F"/>
    <w:rsid w:val="009646B1"/>
    <w:rsid w:val="0096496F"/>
    <w:rsid w:val="0096549F"/>
    <w:rsid w:val="00966466"/>
    <w:rsid w:val="00966A20"/>
    <w:rsid w:val="00967E8B"/>
    <w:rsid w:val="00970AC9"/>
    <w:rsid w:val="00970AD7"/>
    <w:rsid w:val="00970E94"/>
    <w:rsid w:val="00970FC6"/>
    <w:rsid w:val="00971068"/>
    <w:rsid w:val="009712E9"/>
    <w:rsid w:val="00971377"/>
    <w:rsid w:val="00972DEC"/>
    <w:rsid w:val="0097388C"/>
    <w:rsid w:val="00973FF6"/>
    <w:rsid w:val="009749D9"/>
    <w:rsid w:val="00974E45"/>
    <w:rsid w:val="0097548C"/>
    <w:rsid w:val="009765B2"/>
    <w:rsid w:val="009770F4"/>
    <w:rsid w:val="00977E14"/>
    <w:rsid w:val="009803F5"/>
    <w:rsid w:val="00980BF9"/>
    <w:rsid w:val="0098119D"/>
    <w:rsid w:val="0098294C"/>
    <w:rsid w:val="009829B4"/>
    <w:rsid w:val="00982A60"/>
    <w:rsid w:val="00982F8D"/>
    <w:rsid w:val="0098326F"/>
    <w:rsid w:val="0098341E"/>
    <w:rsid w:val="00983910"/>
    <w:rsid w:val="00984168"/>
    <w:rsid w:val="00984255"/>
    <w:rsid w:val="00984DDC"/>
    <w:rsid w:val="00984EBF"/>
    <w:rsid w:val="009858A4"/>
    <w:rsid w:val="00985921"/>
    <w:rsid w:val="009859AA"/>
    <w:rsid w:val="00985F8B"/>
    <w:rsid w:val="0098624B"/>
    <w:rsid w:val="0098636F"/>
    <w:rsid w:val="00986B97"/>
    <w:rsid w:val="009879C4"/>
    <w:rsid w:val="009901B2"/>
    <w:rsid w:val="0099131C"/>
    <w:rsid w:val="009913ED"/>
    <w:rsid w:val="00992016"/>
    <w:rsid w:val="0099255D"/>
    <w:rsid w:val="0099256B"/>
    <w:rsid w:val="009931F7"/>
    <w:rsid w:val="0099378B"/>
    <w:rsid w:val="0099495B"/>
    <w:rsid w:val="0099588D"/>
    <w:rsid w:val="00996EEB"/>
    <w:rsid w:val="0099735D"/>
    <w:rsid w:val="00997547"/>
    <w:rsid w:val="00997703"/>
    <w:rsid w:val="00997C5E"/>
    <w:rsid w:val="009A0A8D"/>
    <w:rsid w:val="009A0FED"/>
    <w:rsid w:val="009A331B"/>
    <w:rsid w:val="009A33C9"/>
    <w:rsid w:val="009A3B85"/>
    <w:rsid w:val="009A4F28"/>
    <w:rsid w:val="009A7DF2"/>
    <w:rsid w:val="009B0106"/>
    <w:rsid w:val="009B089F"/>
    <w:rsid w:val="009B08D0"/>
    <w:rsid w:val="009B0A68"/>
    <w:rsid w:val="009B0F39"/>
    <w:rsid w:val="009B1E68"/>
    <w:rsid w:val="009B2B5E"/>
    <w:rsid w:val="009B3D41"/>
    <w:rsid w:val="009B3DB1"/>
    <w:rsid w:val="009B3E00"/>
    <w:rsid w:val="009B3EE6"/>
    <w:rsid w:val="009B457E"/>
    <w:rsid w:val="009B6C3A"/>
    <w:rsid w:val="009B7370"/>
    <w:rsid w:val="009B749E"/>
    <w:rsid w:val="009C0541"/>
    <w:rsid w:val="009C06CC"/>
    <w:rsid w:val="009C078A"/>
    <w:rsid w:val="009C0B36"/>
    <w:rsid w:val="009C1B66"/>
    <w:rsid w:val="009C2B7C"/>
    <w:rsid w:val="009C373F"/>
    <w:rsid w:val="009C3AC6"/>
    <w:rsid w:val="009C40C4"/>
    <w:rsid w:val="009C422B"/>
    <w:rsid w:val="009C4A52"/>
    <w:rsid w:val="009C4C79"/>
    <w:rsid w:val="009C5CBC"/>
    <w:rsid w:val="009C7148"/>
    <w:rsid w:val="009C7307"/>
    <w:rsid w:val="009C74A9"/>
    <w:rsid w:val="009D06CD"/>
    <w:rsid w:val="009D155F"/>
    <w:rsid w:val="009D25AB"/>
    <w:rsid w:val="009D2852"/>
    <w:rsid w:val="009D301A"/>
    <w:rsid w:val="009D337A"/>
    <w:rsid w:val="009D3596"/>
    <w:rsid w:val="009D3828"/>
    <w:rsid w:val="009D384F"/>
    <w:rsid w:val="009D4800"/>
    <w:rsid w:val="009D497D"/>
    <w:rsid w:val="009D526B"/>
    <w:rsid w:val="009D52D1"/>
    <w:rsid w:val="009D56C6"/>
    <w:rsid w:val="009D62A2"/>
    <w:rsid w:val="009D65B3"/>
    <w:rsid w:val="009D7096"/>
    <w:rsid w:val="009D7AC8"/>
    <w:rsid w:val="009E143B"/>
    <w:rsid w:val="009E198A"/>
    <w:rsid w:val="009E19DD"/>
    <w:rsid w:val="009E328E"/>
    <w:rsid w:val="009E3B83"/>
    <w:rsid w:val="009E4CEE"/>
    <w:rsid w:val="009E5417"/>
    <w:rsid w:val="009E54BF"/>
    <w:rsid w:val="009E5664"/>
    <w:rsid w:val="009E59B9"/>
    <w:rsid w:val="009E5A3D"/>
    <w:rsid w:val="009E6081"/>
    <w:rsid w:val="009E6170"/>
    <w:rsid w:val="009E6854"/>
    <w:rsid w:val="009E7001"/>
    <w:rsid w:val="009E7544"/>
    <w:rsid w:val="009E7EB3"/>
    <w:rsid w:val="009F05C3"/>
    <w:rsid w:val="009F1C93"/>
    <w:rsid w:val="009F2873"/>
    <w:rsid w:val="009F36AA"/>
    <w:rsid w:val="009F4451"/>
    <w:rsid w:val="009F4ADD"/>
    <w:rsid w:val="009F6779"/>
    <w:rsid w:val="009F6F12"/>
    <w:rsid w:val="009F73D5"/>
    <w:rsid w:val="009F7D0C"/>
    <w:rsid w:val="00A00048"/>
    <w:rsid w:val="00A008D5"/>
    <w:rsid w:val="00A00D53"/>
    <w:rsid w:val="00A0268E"/>
    <w:rsid w:val="00A05231"/>
    <w:rsid w:val="00A05824"/>
    <w:rsid w:val="00A06E54"/>
    <w:rsid w:val="00A07D41"/>
    <w:rsid w:val="00A07DCD"/>
    <w:rsid w:val="00A07E93"/>
    <w:rsid w:val="00A1008D"/>
    <w:rsid w:val="00A10245"/>
    <w:rsid w:val="00A10AF8"/>
    <w:rsid w:val="00A1120C"/>
    <w:rsid w:val="00A114CE"/>
    <w:rsid w:val="00A11F2D"/>
    <w:rsid w:val="00A122F2"/>
    <w:rsid w:val="00A12C3C"/>
    <w:rsid w:val="00A13410"/>
    <w:rsid w:val="00A14212"/>
    <w:rsid w:val="00A144EA"/>
    <w:rsid w:val="00A14B1A"/>
    <w:rsid w:val="00A15636"/>
    <w:rsid w:val="00A156B4"/>
    <w:rsid w:val="00A1644F"/>
    <w:rsid w:val="00A16ECE"/>
    <w:rsid w:val="00A17B0B"/>
    <w:rsid w:val="00A17F28"/>
    <w:rsid w:val="00A205B4"/>
    <w:rsid w:val="00A20C2D"/>
    <w:rsid w:val="00A23332"/>
    <w:rsid w:val="00A24042"/>
    <w:rsid w:val="00A2642A"/>
    <w:rsid w:val="00A27897"/>
    <w:rsid w:val="00A278BB"/>
    <w:rsid w:val="00A30D7A"/>
    <w:rsid w:val="00A30DC3"/>
    <w:rsid w:val="00A31204"/>
    <w:rsid w:val="00A31FA7"/>
    <w:rsid w:val="00A327D6"/>
    <w:rsid w:val="00A332EA"/>
    <w:rsid w:val="00A33E0A"/>
    <w:rsid w:val="00A34403"/>
    <w:rsid w:val="00A34581"/>
    <w:rsid w:val="00A34883"/>
    <w:rsid w:val="00A35421"/>
    <w:rsid w:val="00A36AC0"/>
    <w:rsid w:val="00A3736C"/>
    <w:rsid w:val="00A37A85"/>
    <w:rsid w:val="00A37C9F"/>
    <w:rsid w:val="00A406DF"/>
    <w:rsid w:val="00A410E8"/>
    <w:rsid w:val="00A41300"/>
    <w:rsid w:val="00A41D74"/>
    <w:rsid w:val="00A41E15"/>
    <w:rsid w:val="00A45132"/>
    <w:rsid w:val="00A452E5"/>
    <w:rsid w:val="00A453D1"/>
    <w:rsid w:val="00A45589"/>
    <w:rsid w:val="00A46016"/>
    <w:rsid w:val="00A4666A"/>
    <w:rsid w:val="00A46C09"/>
    <w:rsid w:val="00A46DDE"/>
    <w:rsid w:val="00A47BE2"/>
    <w:rsid w:val="00A47C00"/>
    <w:rsid w:val="00A5064A"/>
    <w:rsid w:val="00A5286C"/>
    <w:rsid w:val="00A528BE"/>
    <w:rsid w:val="00A528CD"/>
    <w:rsid w:val="00A530B5"/>
    <w:rsid w:val="00A5336A"/>
    <w:rsid w:val="00A5380C"/>
    <w:rsid w:val="00A539D5"/>
    <w:rsid w:val="00A53B20"/>
    <w:rsid w:val="00A54B23"/>
    <w:rsid w:val="00A553F5"/>
    <w:rsid w:val="00A5574B"/>
    <w:rsid w:val="00A558A3"/>
    <w:rsid w:val="00A5649F"/>
    <w:rsid w:val="00A564A1"/>
    <w:rsid w:val="00A57B74"/>
    <w:rsid w:val="00A60840"/>
    <w:rsid w:val="00A61353"/>
    <w:rsid w:val="00A613CB"/>
    <w:rsid w:val="00A61658"/>
    <w:rsid w:val="00A620BE"/>
    <w:rsid w:val="00A6223C"/>
    <w:rsid w:val="00A62C9A"/>
    <w:rsid w:val="00A63994"/>
    <w:rsid w:val="00A6416B"/>
    <w:rsid w:val="00A64209"/>
    <w:rsid w:val="00A65023"/>
    <w:rsid w:val="00A65EBC"/>
    <w:rsid w:val="00A66872"/>
    <w:rsid w:val="00A67543"/>
    <w:rsid w:val="00A67DA8"/>
    <w:rsid w:val="00A70BC9"/>
    <w:rsid w:val="00A7122E"/>
    <w:rsid w:val="00A7215B"/>
    <w:rsid w:val="00A729A2"/>
    <w:rsid w:val="00A729E9"/>
    <w:rsid w:val="00A72A66"/>
    <w:rsid w:val="00A72EAD"/>
    <w:rsid w:val="00A72ECC"/>
    <w:rsid w:val="00A72FED"/>
    <w:rsid w:val="00A73C67"/>
    <w:rsid w:val="00A74225"/>
    <w:rsid w:val="00A74710"/>
    <w:rsid w:val="00A74E8C"/>
    <w:rsid w:val="00A74E90"/>
    <w:rsid w:val="00A74FD7"/>
    <w:rsid w:val="00A75510"/>
    <w:rsid w:val="00A7593B"/>
    <w:rsid w:val="00A760E7"/>
    <w:rsid w:val="00A76103"/>
    <w:rsid w:val="00A766F4"/>
    <w:rsid w:val="00A77162"/>
    <w:rsid w:val="00A776F6"/>
    <w:rsid w:val="00A77A5A"/>
    <w:rsid w:val="00A808F0"/>
    <w:rsid w:val="00A8103F"/>
    <w:rsid w:val="00A81166"/>
    <w:rsid w:val="00A82B66"/>
    <w:rsid w:val="00A83A17"/>
    <w:rsid w:val="00A83EBA"/>
    <w:rsid w:val="00A842B4"/>
    <w:rsid w:val="00A843BD"/>
    <w:rsid w:val="00A84FF7"/>
    <w:rsid w:val="00A85064"/>
    <w:rsid w:val="00A85364"/>
    <w:rsid w:val="00A8541D"/>
    <w:rsid w:val="00A85781"/>
    <w:rsid w:val="00A85B0A"/>
    <w:rsid w:val="00A86BDB"/>
    <w:rsid w:val="00A86CE1"/>
    <w:rsid w:val="00A87468"/>
    <w:rsid w:val="00A87B92"/>
    <w:rsid w:val="00A87BE1"/>
    <w:rsid w:val="00A9082C"/>
    <w:rsid w:val="00A90838"/>
    <w:rsid w:val="00A90D68"/>
    <w:rsid w:val="00A911A4"/>
    <w:rsid w:val="00A9222E"/>
    <w:rsid w:val="00A9282E"/>
    <w:rsid w:val="00A939DC"/>
    <w:rsid w:val="00A93A4B"/>
    <w:rsid w:val="00A93D67"/>
    <w:rsid w:val="00A95567"/>
    <w:rsid w:val="00A95F43"/>
    <w:rsid w:val="00A9684A"/>
    <w:rsid w:val="00A96F7E"/>
    <w:rsid w:val="00A9731D"/>
    <w:rsid w:val="00A97C23"/>
    <w:rsid w:val="00A97FD2"/>
    <w:rsid w:val="00AA0097"/>
    <w:rsid w:val="00AA090D"/>
    <w:rsid w:val="00AA173A"/>
    <w:rsid w:val="00AA1937"/>
    <w:rsid w:val="00AA1A4F"/>
    <w:rsid w:val="00AA1C22"/>
    <w:rsid w:val="00AA1F67"/>
    <w:rsid w:val="00AA267F"/>
    <w:rsid w:val="00AA2C7E"/>
    <w:rsid w:val="00AA3353"/>
    <w:rsid w:val="00AA36F5"/>
    <w:rsid w:val="00AA3845"/>
    <w:rsid w:val="00AA4919"/>
    <w:rsid w:val="00AA5366"/>
    <w:rsid w:val="00AA541F"/>
    <w:rsid w:val="00AA59B0"/>
    <w:rsid w:val="00AA60DD"/>
    <w:rsid w:val="00AB037B"/>
    <w:rsid w:val="00AB05C2"/>
    <w:rsid w:val="00AB0EB2"/>
    <w:rsid w:val="00AB0F3A"/>
    <w:rsid w:val="00AB0F47"/>
    <w:rsid w:val="00AB0F9B"/>
    <w:rsid w:val="00AB10A2"/>
    <w:rsid w:val="00AB18A3"/>
    <w:rsid w:val="00AB2A5E"/>
    <w:rsid w:val="00AB2B6D"/>
    <w:rsid w:val="00AB3807"/>
    <w:rsid w:val="00AB3C2D"/>
    <w:rsid w:val="00AB3F1B"/>
    <w:rsid w:val="00AB4542"/>
    <w:rsid w:val="00AB4984"/>
    <w:rsid w:val="00AB4C03"/>
    <w:rsid w:val="00AB5125"/>
    <w:rsid w:val="00AB5525"/>
    <w:rsid w:val="00AB60BB"/>
    <w:rsid w:val="00AB638F"/>
    <w:rsid w:val="00AB64E3"/>
    <w:rsid w:val="00AB6657"/>
    <w:rsid w:val="00AB6A83"/>
    <w:rsid w:val="00AB6C28"/>
    <w:rsid w:val="00AB6FFE"/>
    <w:rsid w:val="00AC00A0"/>
    <w:rsid w:val="00AC153D"/>
    <w:rsid w:val="00AC1815"/>
    <w:rsid w:val="00AC1850"/>
    <w:rsid w:val="00AC1A29"/>
    <w:rsid w:val="00AC2365"/>
    <w:rsid w:val="00AC3B33"/>
    <w:rsid w:val="00AC3C32"/>
    <w:rsid w:val="00AC482D"/>
    <w:rsid w:val="00AC4B06"/>
    <w:rsid w:val="00AC4F6F"/>
    <w:rsid w:val="00AC50D3"/>
    <w:rsid w:val="00AC56C9"/>
    <w:rsid w:val="00AC5999"/>
    <w:rsid w:val="00AC5E72"/>
    <w:rsid w:val="00AC64FF"/>
    <w:rsid w:val="00AC7278"/>
    <w:rsid w:val="00AC7673"/>
    <w:rsid w:val="00AC7DF3"/>
    <w:rsid w:val="00AD09DA"/>
    <w:rsid w:val="00AD0C48"/>
    <w:rsid w:val="00AD0E4F"/>
    <w:rsid w:val="00AD1CB3"/>
    <w:rsid w:val="00AD21D3"/>
    <w:rsid w:val="00AD2983"/>
    <w:rsid w:val="00AD2CD1"/>
    <w:rsid w:val="00AD325C"/>
    <w:rsid w:val="00AD34B2"/>
    <w:rsid w:val="00AD4CEB"/>
    <w:rsid w:val="00AD50BE"/>
    <w:rsid w:val="00AD59D4"/>
    <w:rsid w:val="00AD62D1"/>
    <w:rsid w:val="00AD63BB"/>
    <w:rsid w:val="00AD73D4"/>
    <w:rsid w:val="00AE0981"/>
    <w:rsid w:val="00AE0F22"/>
    <w:rsid w:val="00AE120A"/>
    <w:rsid w:val="00AE14FB"/>
    <w:rsid w:val="00AE1A8A"/>
    <w:rsid w:val="00AE2497"/>
    <w:rsid w:val="00AE252F"/>
    <w:rsid w:val="00AE2B3D"/>
    <w:rsid w:val="00AE3593"/>
    <w:rsid w:val="00AE4105"/>
    <w:rsid w:val="00AE45B9"/>
    <w:rsid w:val="00AE51C7"/>
    <w:rsid w:val="00AE5470"/>
    <w:rsid w:val="00AE5475"/>
    <w:rsid w:val="00AE56EE"/>
    <w:rsid w:val="00AE5A63"/>
    <w:rsid w:val="00AE5D6F"/>
    <w:rsid w:val="00AE6D71"/>
    <w:rsid w:val="00AE7512"/>
    <w:rsid w:val="00AE7929"/>
    <w:rsid w:val="00AF0B43"/>
    <w:rsid w:val="00AF144C"/>
    <w:rsid w:val="00AF2B7F"/>
    <w:rsid w:val="00AF2BDF"/>
    <w:rsid w:val="00AF3736"/>
    <w:rsid w:val="00AF393B"/>
    <w:rsid w:val="00AF4504"/>
    <w:rsid w:val="00AF4674"/>
    <w:rsid w:val="00AF4914"/>
    <w:rsid w:val="00AF5B6B"/>
    <w:rsid w:val="00AF5B76"/>
    <w:rsid w:val="00AF724D"/>
    <w:rsid w:val="00AF72AA"/>
    <w:rsid w:val="00AF73EF"/>
    <w:rsid w:val="00AF775E"/>
    <w:rsid w:val="00AF7B67"/>
    <w:rsid w:val="00B00635"/>
    <w:rsid w:val="00B027C6"/>
    <w:rsid w:val="00B03802"/>
    <w:rsid w:val="00B04C47"/>
    <w:rsid w:val="00B050CB"/>
    <w:rsid w:val="00B065A4"/>
    <w:rsid w:val="00B06A3E"/>
    <w:rsid w:val="00B06E05"/>
    <w:rsid w:val="00B07131"/>
    <w:rsid w:val="00B076A2"/>
    <w:rsid w:val="00B10140"/>
    <w:rsid w:val="00B10756"/>
    <w:rsid w:val="00B11B31"/>
    <w:rsid w:val="00B12180"/>
    <w:rsid w:val="00B1234C"/>
    <w:rsid w:val="00B132BD"/>
    <w:rsid w:val="00B154DC"/>
    <w:rsid w:val="00B1612C"/>
    <w:rsid w:val="00B16DEA"/>
    <w:rsid w:val="00B16EB4"/>
    <w:rsid w:val="00B17C24"/>
    <w:rsid w:val="00B202AF"/>
    <w:rsid w:val="00B203E1"/>
    <w:rsid w:val="00B205F0"/>
    <w:rsid w:val="00B21B65"/>
    <w:rsid w:val="00B22363"/>
    <w:rsid w:val="00B22C42"/>
    <w:rsid w:val="00B2329E"/>
    <w:rsid w:val="00B23600"/>
    <w:rsid w:val="00B23A23"/>
    <w:rsid w:val="00B23B60"/>
    <w:rsid w:val="00B23E3A"/>
    <w:rsid w:val="00B24948"/>
    <w:rsid w:val="00B2498B"/>
    <w:rsid w:val="00B24DDB"/>
    <w:rsid w:val="00B25287"/>
    <w:rsid w:val="00B25E81"/>
    <w:rsid w:val="00B26649"/>
    <w:rsid w:val="00B26925"/>
    <w:rsid w:val="00B26B7F"/>
    <w:rsid w:val="00B26C46"/>
    <w:rsid w:val="00B27A1C"/>
    <w:rsid w:val="00B304E2"/>
    <w:rsid w:val="00B309B4"/>
    <w:rsid w:val="00B31AA8"/>
    <w:rsid w:val="00B31CAA"/>
    <w:rsid w:val="00B3267F"/>
    <w:rsid w:val="00B32924"/>
    <w:rsid w:val="00B337B2"/>
    <w:rsid w:val="00B33DA1"/>
    <w:rsid w:val="00B34260"/>
    <w:rsid w:val="00B3459F"/>
    <w:rsid w:val="00B35C7F"/>
    <w:rsid w:val="00B35EFE"/>
    <w:rsid w:val="00B36227"/>
    <w:rsid w:val="00B3696E"/>
    <w:rsid w:val="00B40A37"/>
    <w:rsid w:val="00B4153F"/>
    <w:rsid w:val="00B419ED"/>
    <w:rsid w:val="00B42113"/>
    <w:rsid w:val="00B42131"/>
    <w:rsid w:val="00B429C0"/>
    <w:rsid w:val="00B42BB8"/>
    <w:rsid w:val="00B43244"/>
    <w:rsid w:val="00B438DB"/>
    <w:rsid w:val="00B4446E"/>
    <w:rsid w:val="00B444EF"/>
    <w:rsid w:val="00B446E8"/>
    <w:rsid w:val="00B44C23"/>
    <w:rsid w:val="00B44D72"/>
    <w:rsid w:val="00B44EC8"/>
    <w:rsid w:val="00B45500"/>
    <w:rsid w:val="00B45C9D"/>
    <w:rsid w:val="00B4669A"/>
    <w:rsid w:val="00B46C0B"/>
    <w:rsid w:val="00B47267"/>
    <w:rsid w:val="00B50BA7"/>
    <w:rsid w:val="00B50CEE"/>
    <w:rsid w:val="00B515CA"/>
    <w:rsid w:val="00B515F1"/>
    <w:rsid w:val="00B518DF"/>
    <w:rsid w:val="00B51B35"/>
    <w:rsid w:val="00B5226E"/>
    <w:rsid w:val="00B525ED"/>
    <w:rsid w:val="00B53B3A"/>
    <w:rsid w:val="00B53E20"/>
    <w:rsid w:val="00B54214"/>
    <w:rsid w:val="00B55076"/>
    <w:rsid w:val="00B551F1"/>
    <w:rsid w:val="00B55276"/>
    <w:rsid w:val="00B578E7"/>
    <w:rsid w:val="00B60087"/>
    <w:rsid w:val="00B60A98"/>
    <w:rsid w:val="00B60CE9"/>
    <w:rsid w:val="00B60EAA"/>
    <w:rsid w:val="00B60FB9"/>
    <w:rsid w:val="00B61874"/>
    <w:rsid w:val="00B63743"/>
    <w:rsid w:val="00B63B26"/>
    <w:rsid w:val="00B64AA3"/>
    <w:rsid w:val="00B64BE5"/>
    <w:rsid w:val="00B64D94"/>
    <w:rsid w:val="00B65B2A"/>
    <w:rsid w:val="00B66D19"/>
    <w:rsid w:val="00B6706B"/>
    <w:rsid w:val="00B67A3D"/>
    <w:rsid w:val="00B67D03"/>
    <w:rsid w:val="00B70138"/>
    <w:rsid w:val="00B709DD"/>
    <w:rsid w:val="00B715A5"/>
    <w:rsid w:val="00B7239B"/>
    <w:rsid w:val="00B72FDB"/>
    <w:rsid w:val="00B76754"/>
    <w:rsid w:val="00B776B2"/>
    <w:rsid w:val="00B77E2B"/>
    <w:rsid w:val="00B803E2"/>
    <w:rsid w:val="00B81314"/>
    <w:rsid w:val="00B8153D"/>
    <w:rsid w:val="00B81BE4"/>
    <w:rsid w:val="00B81D2E"/>
    <w:rsid w:val="00B82A73"/>
    <w:rsid w:val="00B82CED"/>
    <w:rsid w:val="00B82EA6"/>
    <w:rsid w:val="00B8319D"/>
    <w:rsid w:val="00B83356"/>
    <w:rsid w:val="00B8339C"/>
    <w:rsid w:val="00B838B8"/>
    <w:rsid w:val="00B839B8"/>
    <w:rsid w:val="00B83ABA"/>
    <w:rsid w:val="00B83B34"/>
    <w:rsid w:val="00B83B7E"/>
    <w:rsid w:val="00B83E26"/>
    <w:rsid w:val="00B8412A"/>
    <w:rsid w:val="00B85388"/>
    <w:rsid w:val="00B85F90"/>
    <w:rsid w:val="00B86322"/>
    <w:rsid w:val="00B8760D"/>
    <w:rsid w:val="00B87AD9"/>
    <w:rsid w:val="00B91880"/>
    <w:rsid w:val="00B918B2"/>
    <w:rsid w:val="00B91FCE"/>
    <w:rsid w:val="00B9214C"/>
    <w:rsid w:val="00B9274B"/>
    <w:rsid w:val="00B929A3"/>
    <w:rsid w:val="00B93560"/>
    <w:rsid w:val="00B938AF"/>
    <w:rsid w:val="00B940CB"/>
    <w:rsid w:val="00B9453B"/>
    <w:rsid w:val="00B9544C"/>
    <w:rsid w:val="00B95F19"/>
    <w:rsid w:val="00B96F2A"/>
    <w:rsid w:val="00B975A7"/>
    <w:rsid w:val="00B97FE1"/>
    <w:rsid w:val="00BA02A3"/>
    <w:rsid w:val="00BA0F23"/>
    <w:rsid w:val="00BA0FC9"/>
    <w:rsid w:val="00BA163C"/>
    <w:rsid w:val="00BA2133"/>
    <w:rsid w:val="00BA22A2"/>
    <w:rsid w:val="00BA22CE"/>
    <w:rsid w:val="00BA45F5"/>
    <w:rsid w:val="00BA4BE9"/>
    <w:rsid w:val="00BA5373"/>
    <w:rsid w:val="00BA55E6"/>
    <w:rsid w:val="00BA560A"/>
    <w:rsid w:val="00BA626F"/>
    <w:rsid w:val="00BA6832"/>
    <w:rsid w:val="00BA6E15"/>
    <w:rsid w:val="00BA6E9D"/>
    <w:rsid w:val="00BA6F7A"/>
    <w:rsid w:val="00BA703C"/>
    <w:rsid w:val="00BA77A6"/>
    <w:rsid w:val="00BA78E3"/>
    <w:rsid w:val="00BA796F"/>
    <w:rsid w:val="00BA7F09"/>
    <w:rsid w:val="00BB0036"/>
    <w:rsid w:val="00BB064D"/>
    <w:rsid w:val="00BB0B29"/>
    <w:rsid w:val="00BB18CE"/>
    <w:rsid w:val="00BB1D66"/>
    <w:rsid w:val="00BB254F"/>
    <w:rsid w:val="00BB2A88"/>
    <w:rsid w:val="00BB4ADE"/>
    <w:rsid w:val="00BB5271"/>
    <w:rsid w:val="00BB52C1"/>
    <w:rsid w:val="00BB52F9"/>
    <w:rsid w:val="00BB5EC7"/>
    <w:rsid w:val="00BB67BA"/>
    <w:rsid w:val="00BB7523"/>
    <w:rsid w:val="00BC1D6D"/>
    <w:rsid w:val="00BC2650"/>
    <w:rsid w:val="00BC274B"/>
    <w:rsid w:val="00BC4076"/>
    <w:rsid w:val="00BC4853"/>
    <w:rsid w:val="00BC4857"/>
    <w:rsid w:val="00BC4984"/>
    <w:rsid w:val="00BC612D"/>
    <w:rsid w:val="00BC62A4"/>
    <w:rsid w:val="00BC69AD"/>
    <w:rsid w:val="00BC69C2"/>
    <w:rsid w:val="00BC6BEE"/>
    <w:rsid w:val="00BC6E90"/>
    <w:rsid w:val="00BC70CF"/>
    <w:rsid w:val="00BC7100"/>
    <w:rsid w:val="00BC7419"/>
    <w:rsid w:val="00BD0683"/>
    <w:rsid w:val="00BD0BBB"/>
    <w:rsid w:val="00BD0F2E"/>
    <w:rsid w:val="00BD12B5"/>
    <w:rsid w:val="00BD2B81"/>
    <w:rsid w:val="00BD36C4"/>
    <w:rsid w:val="00BD414F"/>
    <w:rsid w:val="00BD4363"/>
    <w:rsid w:val="00BD54AA"/>
    <w:rsid w:val="00BD5B1D"/>
    <w:rsid w:val="00BD5D12"/>
    <w:rsid w:val="00BD607B"/>
    <w:rsid w:val="00BD61A1"/>
    <w:rsid w:val="00BD67D2"/>
    <w:rsid w:val="00BD7C96"/>
    <w:rsid w:val="00BE00CA"/>
    <w:rsid w:val="00BE04F8"/>
    <w:rsid w:val="00BE065A"/>
    <w:rsid w:val="00BE082C"/>
    <w:rsid w:val="00BE0FBD"/>
    <w:rsid w:val="00BE271F"/>
    <w:rsid w:val="00BE2B71"/>
    <w:rsid w:val="00BE3145"/>
    <w:rsid w:val="00BE3EBE"/>
    <w:rsid w:val="00BE410C"/>
    <w:rsid w:val="00BE49CC"/>
    <w:rsid w:val="00BE4AB9"/>
    <w:rsid w:val="00BE4DDB"/>
    <w:rsid w:val="00BE5797"/>
    <w:rsid w:val="00BE59C0"/>
    <w:rsid w:val="00BE59E1"/>
    <w:rsid w:val="00BE5A59"/>
    <w:rsid w:val="00BE5AD5"/>
    <w:rsid w:val="00BE5EA6"/>
    <w:rsid w:val="00BE6BA2"/>
    <w:rsid w:val="00BE6FCE"/>
    <w:rsid w:val="00BE7828"/>
    <w:rsid w:val="00BF02E5"/>
    <w:rsid w:val="00BF038E"/>
    <w:rsid w:val="00BF08AE"/>
    <w:rsid w:val="00BF0950"/>
    <w:rsid w:val="00BF0A76"/>
    <w:rsid w:val="00BF13BD"/>
    <w:rsid w:val="00BF1E79"/>
    <w:rsid w:val="00BF1ED6"/>
    <w:rsid w:val="00BF2ED3"/>
    <w:rsid w:val="00BF3626"/>
    <w:rsid w:val="00BF3679"/>
    <w:rsid w:val="00BF377D"/>
    <w:rsid w:val="00BF3CE1"/>
    <w:rsid w:val="00BF4236"/>
    <w:rsid w:val="00BF4372"/>
    <w:rsid w:val="00BF480D"/>
    <w:rsid w:val="00BF4D04"/>
    <w:rsid w:val="00BF4F44"/>
    <w:rsid w:val="00BF54FE"/>
    <w:rsid w:val="00BF581A"/>
    <w:rsid w:val="00BF698B"/>
    <w:rsid w:val="00BF6C54"/>
    <w:rsid w:val="00BF75E7"/>
    <w:rsid w:val="00BF7833"/>
    <w:rsid w:val="00BF789E"/>
    <w:rsid w:val="00BF7BC4"/>
    <w:rsid w:val="00C00ACD"/>
    <w:rsid w:val="00C00B52"/>
    <w:rsid w:val="00C00B96"/>
    <w:rsid w:val="00C00E7F"/>
    <w:rsid w:val="00C02570"/>
    <w:rsid w:val="00C02AED"/>
    <w:rsid w:val="00C0391D"/>
    <w:rsid w:val="00C03BA3"/>
    <w:rsid w:val="00C03C81"/>
    <w:rsid w:val="00C043F8"/>
    <w:rsid w:val="00C045B5"/>
    <w:rsid w:val="00C04DBA"/>
    <w:rsid w:val="00C05F5D"/>
    <w:rsid w:val="00C06232"/>
    <w:rsid w:val="00C0627F"/>
    <w:rsid w:val="00C063E0"/>
    <w:rsid w:val="00C063EF"/>
    <w:rsid w:val="00C071C5"/>
    <w:rsid w:val="00C075D0"/>
    <w:rsid w:val="00C10AA9"/>
    <w:rsid w:val="00C1301C"/>
    <w:rsid w:val="00C13623"/>
    <w:rsid w:val="00C13C9C"/>
    <w:rsid w:val="00C147C5"/>
    <w:rsid w:val="00C15032"/>
    <w:rsid w:val="00C15337"/>
    <w:rsid w:val="00C16189"/>
    <w:rsid w:val="00C16C09"/>
    <w:rsid w:val="00C171D6"/>
    <w:rsid w:val="00C17941"/>
    <w:rsid w:val="00C17F48"/>
    <w:rsid w:val="00C17F55"/>
    <w:rsid w:val="00C201D0"/>
    <w:rsid w:val="00C209BC"/>
    <w:rsid w:val="00C20F52"/>
    <w:rsid w:val="00C2196F"/>
    <w:rsid w:val="00C21F0C"/>
    <w:rsid w:val="00C2200D"/>
    <w:rsid w:val="00C23DD4"/>
    <w:rsid w:val="00C24103"/>
    <w:rsid w:val="00C24AE7"/>
    <w:rsid w:val="00C24F15"/>
    <w:rsid w:val="00C2644B"/>
    <w:rsid w:val="00C264BE"/>
    <w:rsid w:val="00C26C0F"/>
    <w:rsid w:val="00C273D9"/>
    <w:rsid w:val="00C3043A"/>
    <w:rsid w:val="00C30D2C"/>
    <w:rsid w:val="00C313C0"/>
    <w:rsid w:val="00C32B2E"/>
    <w:rsid w:val="00C33050"/>
    <w:rsid w:val="00C33F68"/>
    <w:rsid w:val="00C3455F"/>
    <w:rsid w:val="00C34F15"/>
    <w:rsid w:val="00C3530F"/>
    <w:rsid w:val="00C35B56"/>
    <w:rsid w:val="00C36081"/>
    <w:rsid w:val="00C3618F"/>
    <w:rsid w:val="00C36354"/>
    <w:rsid w:val="00C369AC"/>
    <w:rsid w:val="00C37FA7"/>
    <w:rsid w:val="00C40751"/>
    <w:rsid w:val="00C40ACA"/>
    <w:rsid w:val="00C40CF6"/>
    <w:rsid w:val="00C4136A"/>
    <w:rsid w:val="00C41E83"/>
    <w:rsid w:val="00C42595"/>
    <w:rsid w:val="00C42914"/>
    <w:rsid w:val="00C42BEA"/>
    <w:rsid w:val="00C43008"/>
    <w:rsid w:val="00C43674"/>
    <w:rsid w:val="00C44ECF"/>
    <w:rsid w:val="00C451B8"/>
    <w:rsid w:val="00C459C1"/>
    <w:rsid w:val="00C4798E"/>
    <w:rsid w:val="00C47A11"/>
    <w:rsid w:val="00C47B60"/>
    <w:rsid w:val="00C47FEA"/>
    <w:rsid w:val="00C50575"/>
    <w:rsid w:val="00C51149"/>
    <w:rsid w:val="00C513B1"/>
    <w:rsid w:val="00C517E6"/>
    <w:rsid w:val="00C51B43"/>
    <w:rsid w:val="00C51CB1"/>
    <w:rsid w:val="00C52162"/>
    <w:rsid w:val="00C53068"/>
    <w:rsid w:val="00C5313B"/>
    <w:rsid w:val="00C53A23"/>
    <w:rsid w:val="00C53B79"/>
    <w:rsid w:val="00C53E15"/>
    <w:rsid w:val="00C547B2"/>
    <w:rsid w:val="00C54A30"/>
    <w:rsid w:val="00C55606"/>
    <w:rsid w:val="00C55F1A"/>
    <w:rsid w:val="00C562E8"/>
    <w:rsid w:val="00C5665C"/>
    <w:rsid w:val="00C56ACF"/>
    <w:rsid w:val="00C56DD8"/>
    <w:rsid w:val="00C570A6"/>
    <w:rsid w:val="00C6059E"/>
    <w:rsid w:val="00C6073D"/>
    <w:rsid w:val="00C6077E"/>
    <w:rsid w:val="00C60C3B"/>
    <w:rsid w:val="00C60EA1"/>
    <w:rsid w:val="00C61758"/>
    <w:rsid w:val="00C61960"/>
    <w:rsid w:val="00C622D8"/>
    <w:rsid w:val="00C6288A"/>
    <w:rsid w:val="00C62926"/>
    <w:rsid w:val="00C62E1C"/>
    <w:rsid w:val="00C62FFA"/>
    <w:rsid w:val="00C63972"/>
    <w:rsid w:val="00C64BFE"/>
    <w:rsid w:val="00C65D07"/>
    <w:rsid w:val="00C65FDC"/>
    <w:rsid w:val="00C67EB4"/>
    <w:rsid w:val="00C7019F"/>
    <w:rsid w:val="00C704D4"/>
    <w:rsid w:val="00C70FC4"/>
    <w:rsid w:val="00C72DC8"/>
    <w:rsid w:val="00C742A6"/>
    <w:rsid w:val="00C75683"/>
    <w:rsid w:val="00C75805"/>
    <w:rsid w:val="00C75F22"/>
    <w:rsid w:val="00C765D7"/>
    <w:rsid w:val="00C76886"/>
    <w:rsid w:val="00C774C0"/>
    <w:rsid w:val="00C775E3"/>
    <w:rsid w:val="00C80C0A"/>
    <w:rsid w:val="00C816BD"/>
    <w:rsid w:val="00C819CD"/>
    <w:rsid w:val="00C81AFE"/>
    <w:rsid w:val="00C81C9C"/>
    <w:rsid w:val="00C8235E"/>
    <w:rsid w:val="00C823F0"/>
    <w:rsid w:val="00C8272D"/>
    <w:rsid w:val="00C82DA1"/>
    <w:rsid w:val="00C8309E"/>
    <w:rsid w:val="00C8348D"/>
    <w:rsid w:val="00C83BC0"/>
    <w:rsid w:val="00C83C9F"/>
    <w:rsid w:val="00C83F0C"/>
    <w:rsid w:val="00C84F2F"/>
    <w:rsid w:val="00C86095"/>
    <w:rsid w:val="00C86470"/>
    <w:rsid w:val="00C86CEF"/>
    <w:rsid w:val="00C86D8B"/>
    <w:rsid w:val="00C90058"/>
    <w:rsid w:val="00C905C2"/>
    <w:rsid w:val="00C90C1A"/>
    <w:rsid w:val="00C90F00"/>
    <w:rsid w:val="00C91374"/>
    <w:rsid w:val="00C9164F"/>
    <w:rsid w:val="00C91D10"/>
    <w:rsid w:val="00C91F7C"/>
    <w:rsid w:val="00C92D85"/>
    <w:rsid w:val="00C930A4"/>
    <w:rsid w:val="00C93134"/>
    <w:rsid w:val="00C937E3"/>
    <w:rsid w:val="00C93B86"/>
    <w:rsid w:val="00C94C3C"/>
    <w:rsid w:val="00C955A4"/>
    <w:rsid w:val="00C95647"/>
    <w:rsid w:val="00C966FA"/>
    <w:rsid w:val="00C97226"/>
    <w:rsid w:val="00C97C02"/>
    <w:rsid w:val="00C97C7E"/>
    <w:rsid w:val="00C97C8A"/>
    <w:rsid w:val="00C97E4B"/>
    <w:rsid w:val="00CA0986"/>
    <w:rsid w:val="00CA0CEA"/>
    <w:rsid w:val="00CA1D70"/>
    <w:rsid w:val="00CA2880"/>
    <w:rsid w:val="00CA336A"/>
    <w:rsid w:val="00CA3599"/>
    <w:rsid w:val="00CA362B"/>
    <w:rsid w:val="00CA365C"/>
    <w:rsid w:val="00CA3A91"/>
    <w:rsid w:val="00CA4329"/>
    <w:rsid w:val="00CA5123"/>
    <w:rsid w:val="00CA560E"/>
    <w:rsid w:val="00CA60D7"/>
    <w:rsid w:val="00CA6384"/>
    <w:rsid w:val="00CA74FD"/>
    <w:rsid w:val="00CA7A3F"/>
    <w:rsid w:val="00CB034B"/>
    <w:rsid w:val="00CB0535"/>
    <w:rsid w:val="00CB09E4"/>
    <w:rsid w:val="00CB0D13"/>
    <w:rsid w:val="00CB1ED3"/>
    <w:rsid w:val="00CB2861"/>
    <w:rsid w:val="00CB4D7B"/>
    <w:rsid w:val="00CB50AE"/>
    <w:rsid w:val="00CB63FC"/>
    <w:rsid w:val="00CB746E"/>
    <w:rsid w:val="00CB76AF"/>
    <w:rsid w:val="00CB7E88"/>
    <w:rsid w:val="00CB7F94"/>
    <w:rsid w:val="00CC028D"/>
    <w:rsid w:val="00CC1957"/>
    <w:rsid w:val="00CC2759"/>
    <w:rsid w:val="00CC29A5"/>
    <w:rsid w:val="00CC2E22"/>
    <w:rsid w:val="00CC3300"/>
    <w:rsid w:val="00CC41D2"/>
    <w:rsid w:val="00CC4F74"/>
    <w:rsid w:val="00CC50A0"/>
    <w:rsid w:val="00CC576D"/>
    <w:rsid w:val="00CC67E7"/>
    <w:rsid w:val="00CC68A3"/>
    <w:rsid w:val="00CD01BD"/>
    <w:rsid w:val="00CD08CB"/>
    <w:rsid w:val="00CD160D"/>
    <w:rsid w:val="00CD18A3"/>
    <w:rsid w:val="00CD240F"/>
    <w:rsid w:val="00CD27F5"/>
    <w:rsid w:val="00CD3056"/>
    <w:rsid w:val="00CD3706"/>
    <w:rsid w:val="00CD3952"/>
    <w:rsid w:val="00CD395C"/>
    <w:rsid w:val="00CD5306"/>
    <w:rsid w:val="00CD5875"/>
    <w:rsid w:val="00CD6E6B"/>
    <w:rsid w:val="00CE05E7"/>
    <w:rsid w:val="00CE09B9"/>
    <w:rsid w:val="00CE0CF3"/>
    <w:rsid w:val="00CE1391"/>
    <w:rsid w:val="00CE16CB"/>
    <w:rsid w:val="00CE1F2E"/>
    <w:rsid w:val="00CE2CFA"/>
    <w:rsid w:val="00CE3816"/>
    <w:rsid w:val="00CE3B8C"/>
    <w:rsid w:val="00CE4CC1"/>
    <w:rsid w:val="00CE545C"/>
    <w:rsid w:val="00CE5A77"/>
    <w:rsid w:val="00CE622E"/>
    <w:rsid w:val="00CE62AD"/>
    <w:rsid w:val="00CE636F"/>
    <w:rsid w:val="00CE63F9"/>
    <w:rsid w:val="00CE6994"/>
    <w:rsid w:val="00CE6A97"/>
    <w:rsid w:val="00CE7955"/>
    <w:rsid w:val="00CF007B"/>
    <w:rsid w:val="00CF01D8"/>
    <w:rsid w:val="00CF01EB"/>
    <w:rsid w:val="00CF0528"/>
    <w:rsid w:val="00CF0E8C"/>
    <w:rsid w:val="00CF0EEF"/>
    <w:rsid w:val="00CF107F"/>
    <w:rsid w:val="00CF111F"/>
    <w:rsid w:val="00CF16B1"/>
    <w:rsid w:val="00CF17F4"/>
    <w:rsid w:val="00CF2122"/>
    <w:rsid w:val="00CF226F"/>
    <w:rsid w:val="00CF251D"/>
    <w:rsid w:val="00CF253D"/>
    <w:rsid w:val="00CF255A"/>
    <w:rsid w:val="00CF3758"/>
    <w:rsid w:val="00CF3780"/>
    <w:rsid w:val="00CF3E55"/>
    <w:rsid w:val="00CF40E2"/>
    <w:rsid w:val="00CF50DF"/>
    <w:rsid w:val="00CF5424"/>
    <w:rsid w:val="00CF57A0"/>
    <w:rsid w:val="00CF607A"/>
    <w:rsid w:val="00CF70C1"/>
    <w:rsid w:val="00CF7EE1"/>
    <w:rsid w:val="00D000F5"/>
    <w:rsid w:val="00D012B0"/>
    <w:rsid w:val="00D0162E"/>
    <w:rsid w:val="00D01A18"/>
    <w:rsid w:val="00D02299"/>
    <w:rsid w:val="00D029C9"/>
    <w:rsid w:val="00D02A7B"/>
    <w:rsid w:val="00D0324E"/>
    <w:rsid w:val="00D03ACA"/>
    <w:rsid w:val="00D03D44"/>
    <w:rsid w:val="00D04FFD"/>
    <w:rsid w:val="00D052BB"/>
    <w:rsid w:val="00D054BE"/>
    <w:rsid w:val="00D05525"/>
    <w:rsid w:val="00D0583D"/>
    <w:rsid w:val="00D05BBF"/>
    <w:rsid w:val="00D06DAB"/>
    <w:rsid w:val="00D0729B"/>
    <w:rsid w:val="00D10D0B"/>
    <w:rsid w:val="00D113F5"/>
    <w:rsid w:val="00D12F2F"/>
    <w:rsid w:val="00D13322"/>
    <w:rsid w:val="00D13337"/>
    <w:rsid w:val="00D134F2"/>
    <w:rsid w:val="00D1383D"/>
    <w:rsid w:val="00D1429B"/>
    <w:rsid w:val="00D158FB"/>
    <w:rsid w:val="00D15A4B"/>
    <w:rsid w:val="00D15C8C"/>
    <w:rsid w:val="00D16C92"/>
    <w:rsid w:val="00D16DCF"/>
    <w:rsid w:val="00D172B0"/>
    <w:rsid w:val="00D20200"/>
    <w:rsid w:val="00D20D4B"/>
    <w:rsid w:val="00D2195E"/>
    <w:rsid w:val="00D22133"/>
    <w:rsid w:val="00D2276D"/>
    <w:rsid w:val="00D2294D"/>
    <w:rsid w:val="00D2307B"/>
    <w:rsid w:val="00D23943"/>
    <w:rsid w:val="00D23DF3"/>
    <w:rsid w:val="00D24075"/>
    <w:rsid w:val="00D243AC"/>
    <w:rsid w:val="00D24C30"/>
    <w:rsid w:val="00D25E73"/>
    <w:rsid w:val="00D25F88"/>
    <w:rsid w:val="00D26474"/>
    <w:rsid w:val="00D26E92"/>
    <w:rsid w:val="00D27963"/>
    <w:rsid w:val="00D312B0"/>
    <w:rsid w:val="00D31775"/>
    <w:rsid w:val="00D3280E"/>
    <w:rsid w:val="00D32CEB"/>
    <w:rsid w:val="00D337D5"/>
    <w:rsid w:val="00D33CB3"/>
    <w:rsid w:val="00D33D6F"/>
    <w:rsid w:val="00D3501D"/>
    <w:rsid w:val="00D35FB5"/>
    <w:rsid w:val="00D367D0"/>
    <w:rsid w:val="00D369F9"/>
    <w:rsid w:val="00D3739B"/>
    <w:rsid w:val="00D37B0B"/>
    <w:rsid w:val="00D4029B"/>
    <w:rsid w:val="00D40A40"/>
    <w:rsid w:val="00D40DAE"/>
    <w:rsid w:val="00D413E1"/>
    <w:rsid w:val="00D4184A"/>
    <w:rsid w:val="00D41C51"/>
    <w:rsid w:val="00D41E7E"/>
    <w:rsid w:val="00D41FE7"/>
    <w:rsid w:val="00D426DF"/>
    <w:rsid w:val="00D445CE"/>
    <w:rsid w:val="00D44BF7"/>
    <w:rsid w:val="00D452EB"/>
    <w:rsid w:val="00D457E9"/>
    <w:rsid w:val="00D45BF3"/>
    <w:rsid w:val="00D46A3A"/>
    <w:rsid w:val="00D46E07"/>
    <w:rsid w:val="00D47DCF"/>
    <w:rsid w:val="00D47EE6"/>
    <w:rsid w:val="00D508A4"/>
    <w:rsid w:val="00D514B2"/>
    <w:rsid w:val="00D51695"/>
    <w:rsid w:val="00D52E17"/>
    <w:rsid w:val="00D53D94"/>
    <w:rsid w:val="00D54207"/>
    <w:rsid w:val="00D54EB1"/>
    <w:rsid w:val="00D54EF2"/>
    <w:rsid w:val="00D55082"/>
    <w:rsid w:val="00D555D3"/>
    <w:rsid w:val="00D56B6F"/>
    <w:rsid w:val="00D57A95"/>
    <w:rsid w:val="00D61C5F"/>
    <w:rsid w:val="00D630DA"/>
    <w:rsid w:val="00D63FA4"/>
    <w:rsid w:val="00D64C83"/>
    <w:rsid w:val="00D64D35"/>
    <w:rsid w:val="00D65BEA"/>
    <w:rsid w:val="00D65C09"/>
    <w:rsid w:val="00D66AD7"/>
    <w:rsid w:val="00D66C60"/>
    <w:rsid w:val="00D67228"/>
    <w:rsid w:val="00D678DA"/>
    <w:rsid w:val="00D70196"/>
    <w:rsid w:val="00D72B50"/>
    <w:rsid w:val="00D732B1"/>
    <w:rsid w:val="00D73649"/>
    <w:rsid w:val="00D736F6"/>
    <w:rsid w:val="00D736F7"/>
    <w:rsid w:val="00D747CE"/>
    <w:rsid w:val="00D756F8"/>
    <w:rsid w:val="00D7642D"/>
    <w:rsid w:val="00D76605"/>
    <w:rsid w:val="00D80732"/>
    <w:rsid w:val="00D80843"/>
    <w:rsid w:val="00D80958"/>
    <w:rsid w:val="00D80D17"/>
    <w:rsid w:val="00D815D8"/>
    <w:rsid w:val="00D81844"/>
    <w:rsid w:val="00D82B70"/>
    <w:rsid w:val="00D83059"/>
    <w:rsid w:val="00D83DA4"/>
    <w:rsid w:val="00D83E5E"/>
    <w:rsid w:val="00D843C1"/>
    <w:rsid w:val="00D84477"/>
    <w:rsid w:val="00D85518"/>
    <w:rsid w:val="00D861F3"/>
    <w:rsid w:val="00D8636B"/>
    <w:rsid w:val="00D868D7"/>
    <w:rsid w:val="00D87628"/>
    <w:rsid w:val="00D87D41"/>
    <w:rsid w:val="00D87F56"/>
    <w:rsid w:val="00D87F8C"/>
    <w:rsid w:val="00D9078B"/>
    <w:rsid w:val="00D915F9"/>
    <w:rsid w:val="00D91FD2"/>
    <w:rsid w:val="00D9232D"/>
    <w:rsid w:val="00D923C5"/>
    <w:rsid w:val="00D92746"/>
    <w:rsid w:val="00D92930"/>
    <w:rsid w:val="00D92B52"/>
    <w:rsid w:val="00D933A0"/>
    <w:rsid w:val="00D93D9F"/>
    <w:rsid w:val="00D9417B"/>
    <w:rsid w:val="00D9514A"/>
    <w:rsid w:val="00D95475"/>
    <w:rsid w:val="00D95E98"/>
    <w:rsid w:val="00D97A88"/>
    <w:rsid w:val="00D97D4C"/>
    <w:rsid w:val="00D97E4B"/>
    <w:rsid w:val="00DA1C21"/>
    <w:rsid w:val="00DA3990"/>
    <w:rsid w:val="00DA3EB3"/>
    <w:rsid w:val="00DA401E"/>
    <w:rsid w:val="00DA4173"/>
    <w:rsid w:val="00DA471E"/>
    <w:rsid w:val="00DA5B7A"/>
    <w:rsid w:val="00DA6CC1"/>
    <w:rsid w:val="00DA6F8A"/>
    <w:rsid w:val="00DA743C"/>
    <w:rsid w:val="00DA7D52"/>
    <w:rsid w:val="00DB118D"/>
    <w:rsid w:val="00DB2C2F"/>
    <w:rsid w:val="00DB2E1F"/>
    <w:rsid w:val="00DB39E7"/>
    <w:rsid w:val="00DB3C8B"/>
    <w:rsid w:val="00DB3DED"/>
    <w:rsid w:val="00DB4339"/>
    <w:rsid w:val="00DB4403"/>
    <w:rsid w:val="00DB46F3"/>
    <w:rsid w:val="00DB4771"/>
    <w:rsid w:val="00DB5454"/>
    <w:rsid w:val="00DB5720"/>
    <w:rsid w:val="00DB6F0A"/>
    <w:rsid w:val="00DB71C8"/>
    <w:rsid w:val="00DB7BAA"/>
    <w:rsid w:val="00DB7E25"/>
    <w:rsid w:val="00DC1006"/>
    <w:rsid w:val="00DC21D5"/>
    <w:rsid w:val="00DC2537"/>
    <w:rsid w:val="00DC272A"/>
    <w:rsid w:val="00DC2E03"/>
    <w:rsid w:val="00DC2EFE"/>
    <w:rsid w:val="00DC3382"/>
    <w:rsid w:val="00DC3B55"/>
    <w:rsid w:val="00DC3EC4"/>
    <w:rsid w:val="00DC4DBA"/>
    <w:rsid w:val="00DC5010"/>
    <w:rsid w:val="00DC6B0C"/>
    <w:rsid w:val="00DC7432"/>
    <w:rsid w:val="00DC746B"/>
    <w:rsid w:val="00DD0AB1"/>
    <w:rsid w:val="00DD0AEC"/>
    <w:rsid w:val="00DD15C8"/>
    <w:rsid w:val="00DD4515"/>
    <w:rsid w:val="00DD567C"/>
    <w:rsid w:val="00DD579D"/>
    <w:rsid w:val="00DD5A18"/>
    <w:rsid w:val="00DD7AA5"/>
    <w:rsid w:val="00DE0067"/>
    <w:rsid w:val="00DE05FF"/>
    <w:rsid w:val="00DE063A"/>
    <w:rsid w:val="00DE06FF"/>
    <w:rsid w:val="00DE14FC"/>
    <w:rsid w:val="00DE15CE"/>
    <w:rsid w:val="00DE1C3D"/>
    <w:rsid w:val="00DE3C07"/>
    <w:rsid w:val="00DE4CC8"/>
    <w:rsid w:val="00DE659B"/>
    <w:rsid w:val="00DE7F35"/>
    <w:rsid w:val="00DF0B7A"/>
    <w:rsid w:val="00DF0E8E"/>
    <w:rsid w:val="00DF1434"/>
    <w:rsid w:val="00DF14CD"/>
    <w:rsid w:val="00DF2104"/>
    <w:rsid w:val="00DF26AE"/>
    <w:rsid w:val="00DF2DEB"/>
    <w:rsid w:val="00DF311F"/>
    <w:rsid w:val="00DF3466"/>
    <w:rsid w:val="00DF367C"/>
    <w:rsid w:val="00DF5766"/>
    <w:rsid w:val="00DF5D6B"/>
    <w:rsid w:val="00DF6228"/>
    <w:rsid w:val="00E00083"/>
    <w:rsid w:val="00E0131C"/>
    <w:rsid w:val="00E013FC"/>
    <w:rsid w:val="00E014F3"/>
    <w:rsid w:val="00E01C6E"/>
    <w:rsid w:val="00E0241A"/>
    <w:rsid w:val="00E0298E"/>
    <w:rsid w:val="00E03400"/>
    <w:rsid w:val="00E036A2"/>
    <w:rsid w:val="00E0385A"/>
    <w:rsid w:val="00E038AA"/>
    <w:rsid w:val="00E03F58"/>
    <w:rsid w:val="00E042DE"/>
    <w:rsid w:val="00E043FA"/>
    <w:rsid w:val="00E0473D"/>
    <w:rsid w:val="00E047D5"/>
    <w:rsid w:val="00E052F5"/>
    <w:rsid w:val="00E063B1"/>
    <w:rsid w:val="00E06516"/>
    <w:rsid w:val="00E067CE"/>
    <w:rsid w:val="00E06AAB"/>
    <w:rsid w:val="00E07706"/>
    <w:rsid w:val="00E07BC6"/>
    <w:rsid w:val="00E07E2D"/>
    <w:rsid w:val="00E10372"/>
    <w:rsid w:val="00E11F5D"/>
    <w:rsid w:val="00E1238A"/>
    <w:rsid w:val="00E12DBB"/>
    <w:rsid w:val="00E13A16"/>
    <w:rsid w:val="00E15826"/>
    <w:rsid w:val="00E15B8F"/>
    <w:rsid w:val="00E165D6"/>
    <w:rsid w:val="00E16B76"/>
    <w:rsid w:val="00E170EA"/>
    <w:rsid w:val="00E171AC"/>
    <w:rsid w:val="00E17662"/>
    <w:rsid w:val="00E1783A"/>
    <w:rsid w:val="00E2066A"/>
    <w:rsid w:val="00E20C40"/>
    <w:rsid w:val="00E20FCA"/>
    <w:rsid w:val="00E210BF"/>
    <w:rsid w:val="00E212A6"/>
    <w:rsid w:val="00E212B3"/>
    <w:rsid w:val="00E225EB"/>
    <w:rsid w:val="00E22C07"/>
    <w:rsid w:val="00E23580"/>
    <w:rsid w:val="00E23C7B"/>
    <w:rsid w:val="00E242FE"/>
    <w:rsid w:val="00E24522"/>
    <w:rsid w:val="00E24B68"/>
    <w:rsid w:val="00E24E2A"/>
    <w:rsid w:val="00E2562C"/>
    <w:rsid w:val="00E257FB"/>
    <w:rsid w:val="00E2628D"/>
    <w:rsid w:val="00E2731D"/>
    <w:rsid w:val="00E274DB"/>
    <w:rsid w:val="00E27791"/>
    <w:rsid w:val="00E300CF"/>
    <w:rsid w:val="00E30AB5"/>
    <w:rsid w:val="00E30E36"/>
    <w:rsid w:val="00E31250"/>
    <w:rsid w:val="00E312AB"/>
    <w:rsid w:val="00E31F36"/>
    <w:rsid w:val="00E325AD"/>
    <w:rsid w:val="00E32849"/>
    <w:rsid w:val="00E33BC7"/>
    <w:rsid w:val="00E33BFF"/>
    <w:rsid w:val="00E35025"/>
    <w:rsid w:val="00E35454"/>
    <w:rsid w:val="00E35725"/>
    <w:rsid w:val="00E35C19"/>
    <w:rsid w:val="00E35C61"/>
    <w:rsid w:val="00E378EB"/>
    <w:rsid w:val="00E37F99"/>
    <w:rsid w:val="00E401F6"/>
    <w:rsid w:val="00E40445"/>
    <w:rsid w:val="00E410E7"/>
    <w:rsid w:val="00E41133"/>
    <w:rsid w:val="00E412F1"/>
    <w:rsid w:val="00E42005"/>
    <w:rsid w:val="00E426FB"/>
    <w:rsid w:val="00E42D53"/>
    <w:rsid w:val="00E432FD"/>
    <w:rsid w:val="00E43CDE"/>
    <w:rsid w:val="00E43D4F"/>
    <w:rsid w:val="00E44C0A"/>
    <w:rsid w:val="00E45267"/>
    <w:rsid w:val="00E45497"/>
    <w:rsid w:val="00E459E5"/>
    <w:rsid w:val="00E46544"/>
    <w:rsid w:val="00E473C9"/>
    <w:rsid w:val="00E47A49"/>
    <w:rsid w:val="00E52342"/>
    <w:rsid w:val="00E52BF1"/>
    <w:rsid w:val="00E54011"/>
    <w:rsid w:val="00E5480D"/>
    <w:rsid w:val="00E54DA3"/>
    <w:rsid w:val="00E54F99"/>
    <w:rsid w:val="00E54FB8"/>
    <w:rsid w:val="00E561BB"/>
    <w:rsid w:val="00E576D5"/>
    <w:rsid w:val="00E578AD"/>
    <w:rsid w:val="00E60A23"/>
    <w:rsid w:val="00E60E7B"/>
    <w:rsid w:val="00E6198F"/>
    <w:rsid w:val="00E62375"/>
    <w:rsid w:val="00E62639"/>
    <w:rsid w:val="00E62BDD"/>
    <w:rsid w:val="00E63133"/>
    <w:rsid w:val="00E63A9B"/>
    <w:rsid w:val="00E645B5"/>
    <w:rsid w:val="00E64B5A"/>
    <w:rsid w:val="00E64BDC"/>
    <w:rsid w:val="00E65D30"/>
    <w:rsid w:val="00E6650C"/>
    <w:rsid w:val="00E66844"/>
    <w:rsid w:val="00E66B28"/>
    <w:rsid w:val="00E66EE9"/>
    <w:rsid w:val="00E67946"/>
    <w:rsid w:val="00E67C58"/>
    <w:rsid w:val="00E67E67"/>
    <w:rsid w:val="00E67F6E"/>
    <w:rsid w:val="00E67F8D"/>
    <w:rsid w:val="00E705BC"/>
    <w:rsid w:val="00E70B65"/>
    <w:rsid w:val="00E716F4"/>
    <w:rsid w:val="00E71A1F"/>
    <w:rsid w:val="00E71D82"/>
    <w:rsid w:val="00E72886"/>
    <w:rsid w:val="00E729C6"/>
    <w:rsid w:val="00E73F00"/>
    <w:rsid w:val="00E7459D"/>
    <w:rsid w:val="00E748DC"/>
    <w:rsid w:val="00E753DF"/>
    <w:rsid w:val="00E763E8"/>
    <w:rsid w:val="00E768E7"/>
    <w:rsid w:val="00E76DC6"/>
    <w:rsid w:val="00E77353"/>
    <w:rsid w:val="00E776A0"/>
    <w:rsid w:val="00E801A0"/>
    <w:rsid w:val="00E8052F"/>
    <w:rsid w:val="00E8120E"/>
    <w:rsid w:val="00E81324"/>
    <w:rsid w:val="00E8135A"/>
    <w:rsid w:val="00E81929"/>
    <w:rsid w:val="00E819A6"/>
    <w:rsid w:val="00E82980"/>
    <w:rsid w:val="00E82D8D"/>
    <w:rsid w:val="00E82ED4"/>
    <w:rsid w:val="00E83506"/>
    <w:rsid w:val="00E83808"/>
    <w:rsid w:val="00E8399A"/>
    <w:rsid w:val="00E84EF6"/>
    <w:rsid w:val="00E86766"/>
    <w:rsid w:val="00E86AB6"/>
    <w:rsid w:val="00E86C55"/>
    <w:rsid w:val="00E90AFB"/>
    <w:rsid w:val="00E91349"/>
    <w:rsid w:val="00E914B5"/>
    <w:rsid w:val="00E9301F"/>
    <w:rsid w:val="00E932D0"/>
    <w:rsid w:val="00E9371E"/>
    <w:rsid w:val="00E939E3"/>
    <w:rsid w:val="00E93B15"/>
    <w:rsid w:val="00E95C66"/>
    <w:rsid w:val="00E95E1F"/>
    <w:rsid w:val="00E9608B"/>
    <w:rsid w:val="00E96B92"/>
    <w:rsid w:val="00E96C39"/>
    <w:rsid w:val="00E97133"/>
    <w:rsid w:val="00E97A08"/>
    <w:rsid w:val="00E97B24"/>
    <w:rsid w:val="00E97B55"/>
    <w:rsid w:val="00E97C73"/>
    <w:rsid w:val="00EA19F2"/>
    <w:rsid w:val="00EA2633"/>
    <w:rsid w:val="00EA2D49"/>
    <w:rsid w:val="00EA5933"/>
    <w:rsid w:val="00EA5E12"/>
    <w:rsid w:val="00EA5F6D"/>
    <w:rsid w:val="00EA6096"/>
    <w:rsid w:val="00EA6B36"/>
    <w:rsid w:val="00EA7941"/>
    <w:rsid w:val="00EB0048"/>
    <w:rsid w:val="00EB0179"/>
    <w:rsid w:val="00EB01CC"/>
    <w:rsid w:val="00EB0C88"/>
    <w:rsid w:val="00EB0F7E"/>
    <w:rsid w:val="00EB1233"/>
    <w:rsid w:val="00EB1725"/>
    <w:rsid w:val="00EB18D4"/>
    <w:rsid w:val="00EB1A28"/>
    <w:rsid w:val="00EB1CBF"/>
    <w:rsid w:val="00EB1F6A"/>
    <w:rsid w:val="00EB2FB2"/>
    <w:rsid w:val="00EB3642"/>
    <w:rsid w:val="00EB3BE4"/>
    <w:rsid w:val="00EB3CD9"/>
    <w:rsid w:val="00EB4A41"/>
    <w:rsid w:val="00EB5F8A"/>
    <w:rsid w:val="00EB64F8"/>
    <w:rsid w:val="00EB6606"/>
    <w:rsid w:val="00EB77CC"/>
    <w:rsid w:val="00EB7E18"/>
    <w:rsid w:val="00EB7EF4"/>
    <w:rsid w:val="00EC035C"/>
    <w:rsid w:val="00EC19E3"/>
    <w:rsid w:val="00EC20D2"/>
    <w:rsid w:val="00EC26F2"/>
    <w:rsid w:val="00EC288B"/>
    <w:rsid w:val="00EC2B4A"/>
    <w:rsid w:val="00EC30C8"/>
    <w:rsid w:val="00EC3751"/>
    <w:rsid w:val="00EC4173"/>
    <w:rsid w:val="00EC4A74"/>
    <w:rsid w:val="00EC5003"/>
    <w:rsid w:val="00EC5078"/>
    <w:rsid w:val="00EC50AE"/>
    <w:rsid w:val="00EC5198"/>
    <w:rsid w:val="00EC6695"/>
    <w:rsid w:val="00EC758B"/>
    <w:rsid w:val="00EC784C"/>
    <w:rsid w:val="00ED007A"/>
    <w:rsid w:val="00ED037E"/>
    <w:rsid w:val="00ED09F8"/>
    <w:rsid w:val="00ED0A75"/>
    <w:rsid w:val="00ED101D"/>
    <w:rsid w:val="00ED114C"/>
    <w:rsid w:val="00ED2901"/>
    <w:rsid w:val="00ED2B6F"/>
    <w:rsid w:val="00ED30D8"/>
    <w:rsid w:val="00ED43EB"/>
    <w:rsid w:val="00ED52B1"/>
    <w:rsid w:val="00ED63C8"/>
    <w:rsid w:val="00ED6ED7"/>
    <w:rsid w:val="00ED7562"/>
    <w:rsid w:val="00ED76D2"/>
    <w:rsid w:val="00EE02CD"/>
    <w:rsid w:val="00EE04FC"/>
    <w:rsid w:val="00EE16F1"/>
    <w:rsid w:val="00EE1C96"/>
    <w:rsid w:val="00EE1D08"/>
    <w:rsid w:val="00EE2C75"/>
    <w:rsid w:val="00EE3327"/>
    <w:rsid w:val="00EE3F4F"/>
    <w:rsid w:val="00EE5C25"/>
    <w:rsid w:val="00EE75F6"/>
    <w:rsid w:val="00EE78C2"/>
    <w:rsid w:val="00EE79CE"/>
    <w:rsid w:val="00EE7B72"/>
    <w:rsid w:val="00EE7C2C"/>
    <w:rsid w:val="00EE7D36"/>
    <w:rsid w:val="00EF0438"/>
    <w:rsid w:val="00EF07F5"/>
    <w:rsid w:val="00EF0D5E"/>
    <w:rsid w:val="00EF1399"/>
    <w:rsid w:val="00EF1961"/>
    <w:rsid w:val="00EF3D5A"/>
    <w:rsid w:val="00EF46CC"/>
    <w:rsid w:val="00EF4955"/>
    <w:rsid w:val="00EF667D"/>
    <w:rsid w:val="00EF69E9"/>
    <w:rsid w:val="00EF7CC3"/>
    <w:rsid w:val="00F005C7"/>
    <w:rsid w:val="00F010BE"/>
    <w:rsid w:val="00F01153"/>
    <w:rsid w:val="00F01782"/>
    <w:rsid w:val="00F02377"/>
    <w:rsid w:val="00F031D7"/>
    <w:rsid w:val="00F034BE"/>
    <w:rsid w:val="00F049EE"/>
    <w:rsid w:val="00F0622C"/>
    <w:rsid w:val="00F06A93"/>
    <w:rsid w:val="00F06BF0"/>
    <w:rsid w:val="00F07765"/>
    <w:rsid w:val="00F10067"/>
    <w:rsid w:val="00F101F4"/>
    <w:rsid w:val="00F10643"/>
    <w:rsid w:val="00F10914"/>
    <w:rsid w:val="00F1159D"/>
    <w:rsid w:val="00F11680"/>
    <w:rsid w:val="00F11CFC"/>
    <w:rsid w:val="00F12DB6"/>
    <w:rsid w:val="00F12EFE"/>
    <w:rsid w:val="00F130B1"/>
    <w:rsid w:val="00F147E1"/>
    <w:rsid w:val="00F153B4"/>
    <w:rsid w:val="00F1583D"/>
    <w:rsid w:val="00F166A2"/>
    <w:rsid w:val="00F169A2"/>
    <w:rsid w:val="00F1760E"/>
    <w:rsid w:val="00F212DE"/>
    <w:rsid w:val="00F21E4A"/>
    <w:rsid w:val="00F2232E"/>
    <w:rsid w:val="00F2285B"/>
    <w:rsid w:val="00F2315D"/>
    <w:rsid w:val="00F2356C"/>
    <w:rsid w:val="00F23BBF"/>
    <w:rsid w:val="00F2415B"/>
    <w:rsid w:val="00F250F1"/>
    <w:rsid w:val="00F254E7"/>
    <w:rsid w:val="00F25FD1"/>
    <w:rsid w:val="00F2619F"/>
    <w:rsid w:val="00F261DB"/>
    <w:rsid w:val="00F2693C"/>
    <w:rsid w:val="00F272E8"/>
    <w:rsid w:val="00F30546"/>
    <w:rsid w:val="00F31AA7"/>
    <w:rsid w:val="00F323BA"/>
    <w:rsid w:val="00F32A9F"/>
    <w:rsid w:val="00F32E91"/>
    <w:rsid w:val="00F32F8E"/>
    <w:rsid w:val="00F334B3"/>
    <w:rsid w:val="00F3396F"/>
    <w:rsid w:val="00F34180"/>
    <w:rsid w:val="00F3485A"/>
    <w:rsid w:val="00F35CFA"/>
    <w:rsid w:val="00F35DDE"/>
    <w:rsid w:val="00F37225"/>
    <w:rsid w:val="00F37507"/>
    <w:rsid w:val="00F375C1"/>
    <w:rsid w:val="00F377D2"/>
    <w:rsid w:val="00F40579"/>
    <w:rsid w:val="00F40D35"/>
    <w:rsid w:val="00F40DF0"/>
    <w:rsid w:val="00F416DB"/>
    <w:rsid w:val="00F4294B"/>
    <w:rsid w:val="00F42AC7"/>
    <w:rsid w:val="00F439F9"/>
    <w:rsid w:val="00F43A1D"/>
    <w:rsid w:val="00F43FDE"/>
    <w:rsid w:val="00F44464"/>
    <w:rsid w:val="00F44D7F"/>
    <w:rsid w:val="00F45366"/>
    <w:rsid w:val="00F45957"/>
    <w:rsid w:val="00F46254"/>
    <w:rsid w:val="00F463F2"/>
    <w:rsid w:val="00F46FE8"/>
    <w:rsid w:val="00F472AD"/>
    <w:rsid w:val="00F50CB8"/>
    <w:rsid w:val="00F51438"/>
    <w:rsid w:val="00F520F2"/>
    <w:rsid w:val="00F529AC"/>
    <w:rsid w:val="00F52E24"/>
    <w:rsid w:val="00F5349F"/>
    <w:rsid w:val="00F5491A"/>
    <w:rsid w:val="00F54E80"/>
    <w:rsid w:val="00F54FE5"/>
    <w:rsid w:val="00F55192"/>
    <w:rsid w:val="00F5548D"/>
    <w:rsid w:val="00F55B92"/>
    <w:rsid w:val="00F55F2B"/>
    <w:rsid w:val="00F5602F"/>
    <w:rsid w:val="00F5618F"/>
    <w:rsid w:val="00F56467"/>
    <w:rsid w:val="00F56617"/>
    <w:rsid w:val="00F567E9"/>
    <w:rsid w:val="00F56D52"/>
    <w:rsid w:val="00F573CE"/>
    <w:rsid w:val="00F5795C"/>
    <w:rsid w:val="00F57DD5"/>
    <w:rsid w:val="00F600A7"/>
    <w:rsid w:val="00F60102"/>
    <w:rsid w:val="00F61663"/>
    <w:rsid w:val="00F617CE"/>
    <w:rsid w:val="00F62482"/>
    <w:rsid w:val="00F62D9E"/>
    <w:rsid w:val="00F6324B"/>
    <w:rsid w:val="00F63CA9"/>
    <w:rsid w:val="00F65044"/>
    <w:rsid w:val="00F6537E"/>
    <w:rsid w:val="00F67028"/>
    <w:rsid w:val="00F670A3"/>
    <w:rsid w:val="00F719A6"/>
    <w:rsid w:val="00F724CB"/>
    <w:rsid w:val="00F74B38"/>
    <w:rsid w:val="00F75DD7"/>
    <w:rsid w:val="00F765B0"/>
    <w:rsid w:val="00F768AF"/>
    <w:rsid w:val="00F76B8D"/>
    <w:rsid w:val="00F76F9D"/>
    <w:rsid w:val="00F7716B"/>
    <w:rsid w:val="00F774D0"/>
    <w:rsid w:val="00F803A1"/>
    <w:rsid w:val="00F8059D"/>
    <w:rsid w:val="00F805D8"/>
    <w:rsid w:val="00F80EF0"/>
    <w:rsid w:val="00F81C9C"/>
    <w:rsid w:val="00F820B5"/>
    <w:rsid w:val="00F8306F"/>
    <w:rsid w:val="00F83D28"/>
    <w:rsid w:val="00F84312"/>
    <w:rsid w:val="00F849E9"/>
    <w:rsid w:val="00F85236"/>
    <w:rsid w:val="00F86D2C"/>
    <w:rsid w:val="00F87804"/>
    <w:rsid w:val="00F87B87"/>
    <w:rsid w:val="00F9134C"/>
    <w:rsid w:val="00F91BBD"/>
    <w:rsid w:val="00F91EC5"/>
    <w:rsid w:val="00F9238D"/>
    <w:rsid w:val="00F92F6D"/>
    <w:rsid w:val="00F93243"/>
    <w:rsid w:val="00F93822"/>
    <w:rsid w:val="00F93A0D"/>
    <w:rsid w:val="00F947D5"/>
    <w:rsid w:val="00F94A49"/>
    <w:rsid w:val="00F95275"/>
    <w:rsid w:val="00F9670A"/>
    <w:rsid w:val="00F96D24"/>
    <w:rsid w:val="00F96D8C"/>
    <w:rsid w:val="00F96F7F"/>
    <w:rsid w:val="00F9780A"/>
    <w:rsid w:val="00F97B01"/>
    <w:rsid w:val="00F97F77"/>
    <w:rsid w:val="00FA0669"/>
    <w:rsid w:val="00FA0DA4"/>
    <w:rsid w:val="00FA0FC8"/>
    <w:rsid w:val="00FA1D2B"/>
    <w:rsid w:val="00FA2A35"/>
    <w:rsid w:val="00FA2BA7"/>
    <w:rsid w:val="00FA355E"/>
    <w:rsid w:val="00FA467C"/>
    <w:rsid w:val="00FA5436"/>
    <w:rsid w:val="00FA54AB"/>
    <w:rsid w:val="00FA583E"/>
    <w:rsid w:val="00FA6818"/>
    <w:rsid w:val="00FA77B6"/>
    <w:rsid w:val="00FB03C5"/>
    <w:rsid w:val="00FB06E5"/>
    <w:rsid w:val="00FB0BA3"/>
    <w:rsid w:val="00FB12E4"/>
    <w:rsid w:val="00FB1497"/>
    <w:rsid w:val="00FB26BE"/>
    <w:rsid w:val="00FB2FEF"/>
    <w:rsid w:val="00FB3088"/>
    <w:rsid w:val="00FB3F6E"/>
    <w:rsid w:val="00FB4447"/>
    <w:rsid w:val="00FB5493"/>
    <w:rsid w:val="00FB5DE9"/>
    <w:rsid w:val="00FB6133"/>
    <w:rsid w:val="00FB63A1"/>
    <w:rsid w:val="00FB68BA"/>
    <w:rsid w:val="00FB6F22"/>
    <w:rsid w:val="00FB78FB"/>
    <w:rsid w:val="00FB7B84"/>
    <w:rsid w:val="00FB7D8E"/>
    <w:rsid w:val="00FC04B5"/>
    <w:rsid w:val="00FC05B9"/>
    <w:rsid w:val="00FC08B8"/>
    <w:rsid w:val="00FC0F00"/>
    <w:rsid w:val="00FC0F41"/>
    <w:rsid w:val="00FC106D"/>
    <w:rsid w:val="00FC125A"/>
    <w:rsid w:val="00FC1CB0"/>
    <w:rsid w:val="00FC2138"/>
    <w:rsid w:val="00FC23D2"/>
    <w:rsid w:val="00FC2F5B"/>
    <w:rsid w:val="00FC3B4A"/>
    <w:rsid w:val="00FC4273"/>
    <w:rsid w:val="00FC4889"/>
    <w:rsid w:val="00FC4F48"/>
    <w:rsid w:val="00FC5B5B"/>
    <w:rsid w:val="00FC66B5"/>
    <w:rsid w:val="00FC6842"/>
    <w:rsid w:val="00FC73B8"/>
    <w:rsid w:val="00FC7575"/>
    <w:rsid w:val="00FC7F1E"/>
    <w:rsid w:val="00FD0CE5"/>
    <w:rsid w:val="00FD0DEF"/>
    <w:rsid w:val="00FD0EC5"/>
    <w:rsid w:val="00FD270A"/>
    <w:rsid w:val="00FD37C1"/>
    <w:rsid w:val="00FD472E"/>
    <w:rsid w:val="00FD4CE1"/>
    <w:rsid w:val="00FD5D35"/>
    <w:rsid w:val="00FD6183"/>
    <w:rsid w:val="00FE19EC"/>
    <w:rsid w:val="00FE1C43"/>
    <w:rsid w:val="00FE26F3"/>
    <w:rsid w:val="00FE2A42"/>
    <w:rsid w:val="00FE3D8C"/>
    <w:rsid w:val="00FE430E"/>
    <w:rsid w:val="00FE4642"/>
    <w:rsid w:val="00FE65BC"/>
    <w:rsid w:val="00FE6FDE"/>
    <w:rsid w:val="00FE7DC9"/>
    <w:rsid w:val="00FF0198"/>
    <w:rsid w:val="00FF0C52"/>
    <w:rsid w:val="00FF0DED"/>
    <w:rsid w:val="00FF1926"/>
    <w:rsid w:val="00FF2915"/>
    <w:rsid w:val="00FF330C"/>
    <w:rsid w:val="00FF5DBA"/>
    <w:rsid w:val="00FF6696"/>
    <w:rsid w:val="00FF7ADC"/>
    <w:rsid w:val="00FF7B2C"/>
    <w:rsid w:val="01230692"/>
    <w:rsid w:val="01401F5A"/>
    <w:rsid w:val="016247FA"/>
    <w:rsid w:val="01745EE6"/>
    <w:rsid w:val="018326A3"/>
    <w:rsid w:val="01A06A8F"/>
    <w:rsid w:val="01C6622B"/>
    <w:rsid w:val="01E07CD8"/>
    <w:rsid w:val="01EA671C"/>
    <w:rsid w:val="020717F6"/>
    <w:rsid w:val="021673DB"/>
    <w:rsid w:val="022353B4"/>
    <w:rsid w:val="022A3557"/>
    <w:rsid w:val="024A56F5"/>
    <w:rsid w:val="025657AD"/>
    <w:rsid w:val="026E0F2B"/>
    <w:rsid w:val="027A2F04"/>
    <w:rsid w:val="028440C8"/>
    <w:rsid w:val="02845B9C"/>
    <w:rsid w:val="02B1196D"/>
    <w:rsid w:val="02DD55DA"/>
    <w:rsid w:val="03231B33"/>
    <w:rsid w:val="032A676A"/>
    <w:rsid w:val="032D7D27"/>
    <w:rsid w:val="03415224"/>
    <w:rsid w:val="03E32C2B"/>
    <w:rsid w:val="03E45FEA"/>
    <w:rsid w:val="03F375BC"/>
    <w:rsid w:val="03FF7021"/>
    <w:rsid w:val="043F474B"/>
    <w:rsid w:val="044C3505"/>
    <w:rsid w:val="04551879"/>
    <w:rsid w:val="04704D33"/>
    <w:rsid w:val="047713FB"/>
    <w:rsid w:val="04C65B16"/>
    <w:rsid w:val="05184748"/>
    <w:rsid w:val="053A77BB"/>
    <w:rsid w:val="055B55D2"/>
    <w:rsid w:val="05DD7507"/>
    <w:rsid w:val="05EA4FD4"/>
    <w:rsid w:val="05FE680E"/>
    <w:rsid w:val="060824FF"/>
    <w:rsid w:val="063F11B9"/>
    <w:rsid w:val="06B12657"/>
    <w:rsid w:val="070C0CAE"/>
    <w:rsid w:val="07106873"/>
    <w:rsid w:val="072C420B"/>
    <w:rsid w:val="075F6EB2"/>
    <w:rsid w:val="07725961"/>
    <w:rsid w:val="07E04069"/>
    <w:rsid w:val="08053EFD"/>
    <w:rsid w:val="08101121"/>
    <w:rsid w:val="083945D9"/>
    <w:rsid w:val="08A14F57"/>
    <w:rsid w:val="08EE742E"/>
    <w:rsid w:val="09275B42"/>
    <w:rsid w:val="094E3682"/>
    <w:rsid w:val="09547520"/>
    <w:rsid w:val="09697C1D"/>
    <w:rsid w:val="09CA6EA6"/>
    <w:rsid w:val="0A2B7D2A"/>
    <w:rsid w:val="0A57260B"/>
    <w:rsid w:val="0AB456D6"/>
    <w:rsid w:val="0ACC1410"/>
    <w:rsid w:val="0B083D6B"/>
    <w:rsid w:val="0B141F1A"/>
    <w:rsid w:val="0B6573F2"/>
    <w:rsid w:val="0BB958B8"/>
    <w:rsid w:val="0BC663BC"/>
    <w:rsid w:val="0BD537C3"/>
    <w:rsid w:val="0BD92474"/>
    <w:rsid w:val="0C310941"/>
    <w:rsid w:val="0C600AAB"/>
    <w:rsid w:val="0C650670"/>
    <w:rsid w:val="0C762CD4"/>
    <w:rsid w:val="0D5A60C0"/>
    <w:rsid w:val="0DCA115E"/>
    <w:rsid w:val="0E0B1B42"/>
    <w:rsid w:val="0E115C8A"/>
    <w:rsid w:val="0E81193A"/>
    <w:rsid w:val="0E973202"/>
    <w:rsid w:val="0EA30700"/>
    <w:rsid w:val="0EB31142"/>
    <w:rsid w:val="0F0767AD"/>
    <w:rsid w:val="0F095504"/>
    <w:rsid w:val="0F3B2473"/>
    <w:rsid w:val="0F59068B"/>
    <w:rsid w:val="0FBA74F6"/>
    <w:rsid w:val="0FC3085C"/>
    <w:rsid w:val="0FE20946"/>
    <w:rsid w:val="10111F7C"/>
    <w:rsid w:val="1023263D"/>
    <w:rsid w:val="104F1744"/>
    <w:rsid w:val="106016F3"/>
    <w:rsid w:val="10861BA8"/>
    <w:rsid w:val="1094132B"/>
    <w:rsid w:val="10A52D12"/>
    <w:rsid w:val="10A56E7C"/>
    <w:rsid w:val="10C95107"/>
    <w:rsid w:val="11203590"/>
    <w:rsid w:val="11402F73"/>
    <w:rsid w:val="11454713"/>
    <w:rsid w:val="114F5A4E"/>
    <w:rsid w:val="11612A9E"/>
    <w:rsid w:val="119A3B84"/>
    <w:rsid w:val="11DB0461"/>
    <w:rsid w:val="12671F77"/>
    <w:rsid w:val="127A0FCA"/>
    <w:rsid w:val="127E4ECB"/>
    <w:rsid w:val="12BD152A"/>
    <w:rsid w:val="12C7072D"/>
    <w:rsid w:val="12EF1953"/>
    <w:rsid w:val="12F67447"/>
    <w:rsid w:val="13177D05"/>
    <w:rsid w:val="131A0221"/>
    <w:rsid w:val="1335429C"/>
    <w:rsid w:val="134D52E1"/>
    <w:rsid w:val="13540009"/>
    <w:rsid w:val="13645F7C"/>
    <w:rsid w:val="139F1264"/>
    <w:rsid w:val="141D2C0B"/>
    <w:rsid w:val="14957781"/>
    <w:rsid w:val="14B3610E"/>
    <w:rsid w:val="1593631A"/>
    <w:rsid w:val="15DD2016"/>
    <w:rsid w:val="16103820"/>
    <w:rsid w:val="161B6B1A"/>
    <w:rsid w:val="16263110"/>
    <w:rsid w:val="16B761A1"/>
    <w:rsid w:val="1711684A"/>
    <w:rsid w:val="173516EA"/>
    <w:rsid w:val="173D7D0F"/>
    <w:rsid w:val="17965F21"/>
    <w:rsid w:val="17D404BB"/>
    <w:rsid w:val="17EC4251"/>
    <w:rsid w:val="17F13463"/>
    <w:rsid w:val="187E553C"/>
    <w:rsid w:val="187F1162"/>
    <w:rsid w:val="189A4465"/>
    <w:rsid w:val="18C17FD6"/>
    <w:rsid w:val="18E427C8"/>
    <w:rsid w:val="18E52B69"/>
    <w:rsid w:val="192223EF"/>
    <w:rsid w:val="192341E3"/>
    <w:rsid w:val="19523A78"/>
    <w:rsid w:val="196F2052"/>
    <w:rsid w:val="197449B0"/>
    <w:rsid w:val="19AC242B"/>
    <w:rsid w:val="19AE7F28"/>
    <w:rsid w:val="19B6113F"/>
    <w:rsid w:val="19CA0989"/>
    <w:rsid w:val="19CF7367"/>
    <w:rsid w:val="19F40797"/>
    <w:rsid w:val="1A213ABD"/>
    <w:rsid w:val="1A617FFD"/>
    <w:rsid w:val="1AE31E7C"/>
    <w:rsid w:val="1AF71523"/>
    <w:rsid w:val="1B1A4A1C"/>
    <w:rsid w:val="1B38030C"/>
    <w:rsid w:val="1B3C1C8E"/>
    <w:rsid w:val="1B674AC7"/>
    <w:rsid w:val="1B695F6C"/>
    <w:rsid w:val="1B746B39"/>
    <w:rsid w:val="1B80541E"/>
    <w:rsid w:val="1BC50187"/>
    <w:rsid w:val="1BCA7842"/>
    <w:rsid w:val="1BE55780"/>
    <w:rsid w:val="1C123AE8"/>
    <w:rsid w:val="1C42696B"/>
    <w:rsid w:val="1C427144"/>
    <w:rsid w:val="1C4409AC"/>
    <w:rsid w:val="1C530BD0"/>
    <w:rsid w:val="1C7C49D7"/>
    <w:rsid w:val="1C8F133C"/>
    <w:rsid w:val="1C985746"/>
    <w:rsid w:val="1CC90CBC"/>
    <w:rsid w:val="1CCB0E1A"/>
    <w:rsid w:val="1CF55E97"/>
    <w:rsid w:val="1D094F9C"/>
    <w:rsid w:val="1D0E23E7"/>
    <w:rsid w:val="1D3E1CC2"/>
    <w:rsid w:val="1D491EF1"/>
    <w:rsid w:val="1D7A639C"/>
    <w:rsid w:val="1D813BCE"/>
    <w:rsid w:val="1D8C2345"/>
    <w:rsid w:val="1D8D7A52"/>
    <w:rsid w:val="1DAE65F0"/>
    <w:rsid w:val="1DEF5D9F"/>
    <w:rsid w:val="1E111767"/>
    <w:rsid w:val="1E117A37"/>
    <w:rsid w:val="1E720322"/>
    <w:rsid w:val="1E8B4AEE"/>
    <w:rsid w:val="1EB142DF"/>
    <w:rsid w:val="1EDF6D36"/>
    <w:rsid w:val="1F035E51"/>
    <w:rsid w:val="1F656BFD"/>
    <w:rsid w:val="1F9E565E"/>
    <w:rsid w:val="1FA2333B"/>
    <w:rsid w:val="2023550C"/>
    <w:rsid w:val="203B4DB3"/>
    <w:rsid w:val="207672EF"/>
    <w:rsid w:val="208E77B9"/>
    <w:rsid w:val="20BB11A5"/>
    <w:rsid w:val="20F64BEA"/>
    <w:rsid w:val="20F75FD5"/>
    <w:rsid w:val="20FB6AEC"/>
    <w:rsid w:val="2105481C"/>
    <w:rsid w:val="210E4642"/>
    <w:rsid w:val="213011D5"/>
    <w:rsid w:val="21B45DF5"/>
    <w:rsid w:val="21E15853"/>
    <w:rsid w:val="21E47D4D"/>
    <w:rsid w:val="22211C9D"/>
    <w:rsid w:val="224332AE"/>
    <w:rsid w:val="22581B32"/>
    <w:rsid w:val="22605689"/>
    <w:rsid w:val="228377FC"/>
    <w:rsid w:val="22AD589A"/>
    <w:rsid w:val="22FB72D8"/>
    <w:rsid w:val="23245B22"/>
    <w:rsid w:val="23314333"/>
    <w:rsid w:val="23360FD0"/>
    <w:rsid w:val="23C2673F"/>
    <w:rsid w:val="23CC6C6C"/>
    <w:rsid w:val="24105B34"/>
    <w:rsid w:val="24264B88"/>
    <w:rsid w:val="24777F0B"/>
    <w:rsid w:val="24975E97"/>
    <w:rsid w:val="24A85EE5"/>
    <w:rsid w:val="24D17B32"/>
    <w:rsid w:val="24FD13D3"/>
    <w:rsid w:val="252F5CBE"/>
    <w:rsid w:val="253C2765"/>
    <w:rsid w:val="256652B4"/>
    <w:rsid w:val="256B319A"/>
    <w:rsid w:val="256D377B"/>
    <w:rsid w:val="256F5ACC"/>
    <w:rsid w:val="2581184D"/>
    <w:rsid w:val="25965F7C"/>
    <w:rsid w:val="25A517EF"/>
    <w:rsid w:val="25AE084C"/>
    <w:rsid w:val="25F0544D"/>
    <w:rsid w:val="26713644"/>
    <w:rsid w:val="2674362D"/>
    <w:rsid w:val="26834207"/>
    <w:rsid w:val="268F20C6"/>
    <w:rsid w:val="26C72B6F"/>
    <w:rsid w:val="26DA605D"/>
    <w:rsid w:val="26EC6985"/>
    <w:rsid w:val="26F61189"/>
    <w:rsid w:val="27335A2C"/>
    <w:rsid w:val="273A63A3"/>
    <w:rsid w:val="2749444C"/>
    <w:rsid w:val="28197154"/>
    <w:rsid w:val="28B65382"/>
    <w:rsid w:val="28DE02D2"/>
    <w:rsid w:val="28F84B93"/>
    <w:rsid w:val="29077D29"/>
    <w:rsid w:val="2918419C"/>
    <w:rsid w:val="294616FD"/>
    <w:rsid w:val="2958065A"/>
    <w:rsid w:val="29AB330F"/>
    <w:rsid w:val="29AC5FBF"/>
    <w:rsid w:val="29F8157A"/>
    <w:rsid w:val="2A1E335D"/>
    <w:rsid w:val="2A524929"/>
    <w:rsid w:val="2A524FDF"/>
    <w:rsid w:val="2A753158"/>
    <w:rsid w:val="2A905451"/>
    <w:rsid w:val="2A965B0A"/>
    <w:rsid w:val="2AAC37FB"/>
    <w:rsid w:val="2ADB2BD5"/>
    <w:rsid w:val="2B5D3585"/>
    <w:rsid w:val="2B6F32B8"/>
    <w:rsid w:val="2BA50A88"/>
    <w:rsid w:val="2BA519D8"/>
    <w:rsid w:val="2C0C6D59"/>
    <w:rsid w:val="2C250B14"/>
    <w:rsid w:val="2C3B5405"/>
    <w:rsid w:val="2C4B2FA5"/>
    <w:rsid w:val="2C59031C"/>
    <w:rsid w:val="2C5907E9"/>
    <w:rsid w:val="2C650E64"/>
    <w:rsid w:val="2C6579B8"/>
    <w:rsid w:val="2C7F577D"/>
    <w:rsid w:val="2CD56F5D"/>
    <w:rsid w:val="2CF00EAC"/>
    <w:rsid w:val="2D144117"/>
    <w:rsid w:val="2D2D51D9"/>
    <w:rsid w:val="2DAC19F5"/>
    <w:rsid w:val="2DE03CE6"/>
    <w:rsid w:val="2E0470F3"/>
    <w:rsid w:val="2E0A551A"/>
    <w:rsid w:val="2E0C4DEE"/>
    <w:rsid w:val="2E0D253C"/>
    <w:rsid w:val="2E486DD2"/>
    <w:rsid w:val="2E57306B"/>
    <w:rsid w:val="2EF76C34"/>
    <w:rsid w:val="2F1228D8"/>
    <w:rsid w:val="2F1B7500"/>
    <w:rsid w:val="2F4C544D"/>
    <w:rsid w:val="2F7067E6"/>
    <w:rsid w:val="2F757199"/>
    <w:rsid w:val="2F885A73"/>
    <w:rsid w:val="2F8922A1"/>
    <w:rsid w:val="2FDF791C"/>
    <w:rsid w:val="2FE34720"/>
    <w:rsid w:val="2FE9521D"/>
    <w:rsid w:val="2FEA60CD"/>
    <w:rsid w:val="3012047D"/>
    <w:rsid w:val="30341FA2"/>
    <w:rsid w:val="303E25B2"/>
    <w:rsid w:val="307E7C38"/>
    <w:rsid w:val="30937A49"/>
    <w:rsid w:val="3106378E"/>
    <w:rsid w:val="312E2219"/>
    <w:rsid w:val="3152520E"/>
    <w:rsid w:val="31A11CF2"/>
    <w:rsid w:val="31EF1640"/>
    <w:rsid w:val="31FB58A6"/>
    <w:rsid w:val="32171FB4"/>
    <w:rsid w:val="321C5403"/>
    <w:rsid w:val="321F5EE6"/>
    <w:rsid w:val="32335A71"/>
    <w:rsid w:val="32445FD7"/>
    <w:rsid w:val="32D14858"/>
    <w:rsid w:val="32D15AD9"/>
    <w:rsid w:val="32E22E40"/>
    <w:rsid w:val="331F3816"/>
    <w:rsid w:val="33280090"/>
    <w:rsid w:val="334249CD"/>
    <w:rsid w:val="33587B2F"/>
    <w:rsid w:val="33957634"/>
    <w:rsid w:val="33982369"/>
    <w:rsid w:val="33A201DA"/>
    <w:rsid w:val="33A32A64"/>
    <w:rsid w:val="33D1015A"/>
    <w:rsid w:val="33D25DFC"/>
    <w:rsid w:val="342B3CB6"/>
    <w:rsid w:val="343B7FF8"/>
    <w:rsid w:val="345968B4"/>
    <w:rsid w:val="346B5F4A"/>
    <w:rsid w:val="346D28AC"/>
    <w:rsid w:val="34986757"/>
    <w:rsid w:val="34C834CB"/>
    <w:rsid w:val="34DF211F"/>
    <w:rsid w:val="35154E98"/>
    <w:rsid w:val="35186016"/>
    <w:rsid w:val="35245E9E"/>
    <w:rsid w:val="35577297"/>
    <w:rsid w:val="35696297"/>
    <w:rsid w:val="359F08DA"/>
    <w:rsid w:val="35B01E4A"/>
    <w:rsid w:val="35D66DE1"/>
    <w:rsid w:val="35FB387D"/>
    <w:rsid w:val="361E2AC3"/>
    <w:rsid w:val="36496066"/>
    <w:rsid w:val="36624145"/>
    <w:rsid w:val="36C2714B"/>
    <w:rsid w:val="36EA2872"/>
    <w:rsid w:val="37021DBA"/>
    <w:rsid w:val="37905BEB"/>
    <w:rsid w:val="37B55A13"/>
    <w:rsid w:val="37D44F73"/>
    <w:rsid w:val="38556DEE"/>
    <w:rsid w:val="388008B3"/>
    <w:rsid w:val="388A34DF"/>
    <w:rsid w:val="388B1145"/>
    <w:rsid w:val="388E70B3"/>
    <w:rsid w:val="38CF612C"/>
    <w:rsid w:val="38E5008F"/>
    <w:rsid w:val="39E210F9"/>
    <w:rsid w:val="3A2D21AE"/>
    <w:rsid w:val="3A41153E"/>
    <w:rsid w:val="3A476958"/>
    <w:rsid w:val="3A5E004A"/>
    <w:rsid w:val="3A6409FF"/>
    <w:rsid w:val="3A744692"/>
    <w:rsid w:val="3A9D283C"/>
    <w:rsid w:val="3AA24F6A"/>
    <w:rsid w:val="3AED0349"/>
    <w:rsid w:val="3AF15A98"/>
    <w:rsid w:val="3B027B15"/>
    <w:rsid w:val="3B146EA0"/>
    <w:rsid w:val="3B1C7208"/>
    <w:rsid w:val="3B26064F"/>
    <w:rsid w:val="3BB47D76"/>
    <w:rsid w:val="3BBA232E"/>
    <w:rsid w:val="3BCA3D2B"/>
    <w:rsid w:val="3BDD3D31"/>
    <w:rsid w:val="3C0812EB"/>
    <w:rsid w:val="3C0C24D0"/>
    <w:rsid w:val="3C2329DE"/>
    <w:rsid w:val="3C387C13"/>
    <w:rsid w:val="3C3C148C"/>
    <w:rsid w:val="3C566D4D"/>
    <w:rsid w:val="3CF51FB8"/>
    <w:rsid w:val="3D1C54BA"/>
    <w:rsid w:val="3D1F45F0"/>
    <w:rsid w:val="3D676C4F"/>
    <w:rsid w:val="3D6D42D8"/>
    <w:rsid w:val="3D82706F"/>
    <w:rsid w:val="3D9764AF"/>
    <w:rsid w:val="3DCD5673"/>
    <w:rsid w:val="3DDC6D05"/>
    <w:rsid w:val="3DEB3817"/>
    <w:rsid w:val="3E01510C"/>
    <w:rsid w:val="3E6E6B8D"/>
    <w:rsid w:val="3ECD1262"/>
    <w:rsid w:val="3F216D3E"/>
    <w:rsid w:val="3F606CBF"/>
    <w:rsid w:val="3F69603F"/>
    <w:rsid w:val="3F710F55"/>
    <w:rsid w:val="3FD95300"/>
    <w:rsid w:val="3FE8458F"/>
    <w:rsid w:val="3FE93DFA"/>
    <w:rsid w:val="405F5005"/>
    <w:rsid w:val="406A7E41"/>
    <w:rsid w:val="407767B1"/>
    <w:rsid w:val="40DC1DD0"/>
    <w:rsid w:val="40EB305C"/>
    <w:rsid w:val="40FA2DBD"/>
    <w:rsid w:val="4101615E"/>
    <w:rsid w:val="4137798B"/>
    <w:rsid w:val="413C07FF"/>
    <w:rsid w:val="414423C4"/>
    <w:rsid w:val="41586DF3"/>
    <w:rsid w:val="41755597"/>
    <w:rsid w:val="418878EA"/>
    <w:rsid w:val="41A30C6B"/>
    <w:rsid w:val="41BF5814"/>
    <w:rsid w:val="42247208"/>
    <w:rsid w:val="425B616B"/>
    <w:rsid w:val="42815EC9"/>
    <w:rsid w:val="42B34FB0"/>
    <w:rsid w:val="42F47F65"/>
    <w:rsid w:val="42FC28F1"/>
    <w:rsid w:val="43065E58"/>
    <w:rsid w:val="43160791"/>
    <w:rsid w:val="43256988"/>
    <w:rsid w:val="43287980"/>
    <w:rsid w:val="433444B4"/>
    <w:rsid w:val="433E181F"/>
    <w:rsid w:val="434F194C"/>
    <w:rsid w:val="437D5F38"/>
    <w:rsid w:val="43941412"/>
    <w:rsid w:val="43F63A9A"/>
    <w:rsid w:val="440D168C"/>
    <w:rsid w:val="441A5719"/>
    <w:rsid w:val="44454911"/>
    <w:rsid w:val="444570D7"/>
    <w:rsid w:val="44687A88"/>
    <w:rsid w:val="44693328"/>
    <w:rsid w:val="44B741BA"/>
    <w:rsid w:val="451106FD"/>
    <w:rsid w:val="454F554E"/>
    <w:rsid w:val="45633A36"/>
    <w:rsid w:val="45966907"/>
    <w:rsid w:val="459906E4"/>
    <w:rsid w:val="45A76D4B"/>
    <w:rsid w:val="45BA501A"/>
    <w:rsid w:val="45F22775"/>
    <w:rsid w:val="462D281F"/>
    <w:rsid w:val="46386346"/>
    <w:rsid w:val="464A0752"/>
    <w:rsid w:val="46857774"/>
    <w:rsid w:val="46C45A77"/>
    <w:rsid w:val="46E20A9A"/>
    <w:rsid w:val="473258A5"/>
    <w:rsid w:val="478163F5"/>
    <w:rsid w:val="47993A99"/>
    <w:rsid w:val="47A130F5"/>
    <w:rsid w:val="47A42777"/>
    <w:rsid w:val="47AA6410"/>
    <w:rsid w:val="47E8192D"/>
    <w:rsid w:val="47F05DD2"/>
    <w:rsid w:val="47FA1031"/>
    <w:rsid w:val="480908C5"/>
    <w:rsid w:val="481E0C0D"/>
    <w:rsid w:val="48403B96"/>
    <w:rsid w:val="485754EA"/>
    <w:rsid w:val="487C3FC9"/>
    <w:rsid w:val="487F367A"/>
    <w:rsid w:val="48BB4C17"/>
    <w:rsid w:val="48DD7E3B"/>
    <w:rsid w:val="48E56510"/>
    <w:rsid w:val="492C319F"/>
    <w:rsid w:val="496A2251"/>
    <w:rsid w:val="496F4763"/>
    <w:rsid w:val="497A134E"/>
    <w:rsid w:val="498015D8"/>
    <w:rsid w:val="49963007"/>
    <w:rsid w:val="49B10DCB"/>
    <w:rsid w:val="49CA5E32"/>
    <w:rsid w:val="49ED38CE"/>
    <w:rsid w:val="49F112D9"/>
    <w:rsid w:val="4A1048A7"/>
    <w:rsid w:val="4A6F2AFE"/>
    <w:rsid w:val="4AE43E3C"/>
    <w:rsid w:val="4B2D7D1E"/>
    <w:rsid w:val="4B323E0F"/>
    <w:rsid w:val="4B64236F"/>
    <w:rsid w:val="4B977869"/>
    <w:rsid w:val="4BA86EA2"/>
    <w:rsid w:val="4BB369F5"/>
    <w:rsid w:val="4BC87E09"/>
    <w:rsid w:val="4BD905AE"/>
    <w:rsid w:val="4BE156B5"/>
    <w:rsid w:val="4BED7415"/>
    <w:rsid w:val="4C0D64AA"/>
    <w:rsid w:val="4C28492A"/>
    <w:rsid w:val="4C56200A"/>
    <w:rsid w:val="4C650094"/>
    <w:rsid w:val="4C8D360A"/>
    <w:rsid w:val="4CA14229"/>
    <w:rsid w:val="4CC35913"/>
    <w:rsid w:val="4CD16286"/>
    <w:rsid w:val="4CE7686E"/>
    <w:rsid w:val="4CEA78A8"/>
    <w:rsid w:val="4D0C3224"/>
    <w:rsid w:val="4D221CD7"/>
    <w:rsid w:val="4D6C41D0"/>
    <w:rsid w:val="4D6F32C7"/>
    <w:rsid w:val="4D8656DA"/>
    <w:rsid w:val="4DA40E96"/>
    <w:rsid w:val="4DAF0F0C"/>
    <w:rsid w:val="4DD84CA8"/>
    <w:rsid w:val="4DDC7AE7"/>
    <w:rsid w:val="4DED05FC"/>
    <w:rsid w:val="4DF36CCF"/>
    <w:rsid w:val="4E1A38B1"/>
    <w:rsid w:val="4E3852C6"/>
    <w:rsid w:val="4E395334"/>
    <w:rsid w:val="4EB3158A"/>
    <w:rsid w:val="4EBC7A0C"/>
    <w:rsid w:val="4EBF3BF5"/>
    <w:rsid w:val="4EEA2AD2"/>
    <w:rsid w:val="4F043B94"/>
    <w:rsid w:val="4F236AC7"/>
    <w:rsid w:val="4F2D6FE8"/>
    <w:rsid w:val="4F5370C0"/>
    <w:rsid w:val="4F5438DD"/>
    <w:rsid w:val="4F581010"/>
    <w:rsid w:val="4F5B3392"/>
    <w:rsid w:val="4F726AC9"/>
    <w:rsid w:val="50045AC3"/>
    <w:rsid w:val="50244C57"/>
    <w:rsid w:val="502F4C40"/>
    <w:rsid w:val="508F3931"/>
    <w:rsid w:val="50A32F39"/>
    <w:rsid w:val="50AB3096"/>
    <w:rsid w:val="50AD2C9D"/>
    <w:rsid w:val="50F02B8B"/>
    <w:rsid w:val="517717CD"/>
    <w:rsid w:val="51CE0489"/>
    <w:rsid w:val="51D57A6A"/>
    <w:rsid w:val="52030F03"/>
    <w:rsid w:val="52091678"/>
    <w:rsid w:val="5212572E"/>
    <w:rsid w:val="521469DC"/>
    <w:rsid w:val="522C74B0"/>
    <w:rsid w:val="527B7A70"/>
    <w:rsid w:val="528662F8"/>
    <w:rsid w:val="528F7C18"/>
    <w:rsid w:val="52FA6F7C"/>
    <w:rsid w:val="53130BF7"/>
    <w:rsid w:val="531B1423"/>
    <w:rsid w:val="5322600D"/>
    <w:rsid w:val="533E1D0F"/>
    <w:rsid w:val="534479FE"/>
    <w:rsid w:val="5363180D"/>
    <w:rsid w:val="538C23AA"/>
    <w:rsid w:val="53964FD7"/>
    <w:rsid w:val="53B35F17"/>
    <w:rsid w:val="53E2646E"/>
    <w:rsid w:val="540D783D"/>
    <w:rsid w:val="541B65F4"/>
    <w:rsid w:val="546B1FBF"/>
    <w:rsid w:val="549D73AB"/>
    <w:rsid w:val="54A02E19"/>
    <w:rsid w:val="54A414C7"/>
    <w:rsid w:val="54A746AA"/>
    <w:rsid w:val="54D0514D"/>
    <w:rsid w:val="54D0545F"/>
    <w:rsid w:val="554D0396"/>
    <w:rsid w:val="5552691D"/>
    <w:rsid w:val="55566A4B"/>
    <w:rsid w:val="55A44BCF"/>
    <w:rsid w:val="55A60A43"/>
    <w:rsid w:val="55E23B6E"/>
    <w:rsid w:val="55E8379E"/>
    <w:rsid w:val="55FC278C"/>
    <w:rsid w:val="56011DF0"/>
    <w:rsid w:val="56180A5E"/>
    <w:rsid w:val="56717635"/>
    <w:rsid w:val="56E6151A"/>
    <w:rsid w:val="575F25C1"/>
    <w:rsid w:val="57835872"/>
    <w:rsid w:val="578F3E5E"/>
    <w:rsid w:val="57A03881"/>
    <w:rsid w:val="57B66DF8"/>
    <w:rsid w:val="57E2605D"/>
    <w:rsid w:val="57F56770"/>
    <w:rsid w:val="57FD1792"/>
    <w:rsid w:val="583B339B"/>
    <w:rsid w:val="58415193"/>
    <w:rsid w:val="58481CE4"/>
    <w:rsid w:val="5898636D"/>
    <w:rsid w:val="58B73B3C"/>
    <w:rsid w:val="58BA34DE"/>
    <w:rsid w:val="58BC5859"/>
    <w:rsid w:val="58C953BB"/>
    <w:rsid w:val="58D2512C"/>
    <w:rsid w:val="58E84E20"/>
    <w:rsid w:val="5926651D"/>
    <w:rsid w:val="593D497F"/>
    <w:rsid w:val="595458C4"/>
    <w:rsid w:val="59830BF8"/>
    <w:rsid w:val="59935782"/>
    <w:rsid w:val="59B85CA7"/>
    <w:rsid w:val="59D5057A"/>
    <w:rsid w:val="59F20A8D"/>
    <w:rsid w:val="59F44805"/>
    <w:rsid w:val="59FC0CE8"/>
    <w:rsid w:val="5A024091"/>
    <w:rsid w:val="5A8A6DE2"/>
    <w:rsid w:val="5AFC5479"/>
    <w:rsid w:val="5B3A4EE7"/>
    <w:rsid w:val="5B40336D"/>
    <w:rsid w:val="5B4E4486"/>
    <w:rsid w:val="5B537E00"/>
    <w:rsid w:val="5B5B72AF"/>
    <w:rsid w:val="5B8C5D73"/>
    <w:rsid w:val="5B9F1E05"/>
    <w:rsid w:val="5BEE65FC"/>
    <w:rsid w:val="5BFA36D3"/>
    <w:rsid w:val="5BFD58A1"/>
    <w:rsid w:val="5C084732"/>
    <w:rsid w:val="5C125816"/>
    <w:rsid w:val="5C13465C"/>
    <w:rsid w:val="5C2115FE"/>
    <w:rsid w:val="5C566B5C"/>
    <w:rsid w:val="5CE16196"/>
    <w:rsid w:val="5D59154F"/>
    <w:rsid w:val="5D720F98"/>
    <w:rsid w:val="5DCE0AA9"/>
    <w:rsid w:val="5DD07523"/>
    <w:rsid w:val="5DDA0FE2"/>
    <w:rsid w:val="5DE73D28"/>
    <w:rsid w:val="5E022CEB"/>
    <w:rsid w:val="5E140326"/>
    <w:rsid w:val="5E527C50"/>
    <w:rsid w:val="5EC703E6"/>
    <w:rsid w:val="5ECB0068"/>
    <w:rsid w:val="5EDB4F20"/>
    <w:rsid w:val="5F284E40"/>
    <w:rsid w:val="5F36141C"/>
    <w:rsid w:val="5F5641FA"/>
    <w:rsid w:val="5F754BEE"/>
    <w:rsid w:val="5F89287F"/>
    <w:rsid w:val="5FC44C79"/>
    <w:rsid w:val="602148BA"/>
    <w:rsid w:val="6062696C"/>
    <w:rsid w:val="606317CC"/>
    <w:rsid w:val="607625F6"/>
    <w:rsid w:val="60A832D2"/>
    <w:rsid w:val="60C5514D"/>
    <w:rsid w:val="60EA14E8"/>
    <w:rsid w:val="60EE1FAE"/>
    <w:rsid w:val="61145E0F"/>
    <w:rsid w:val="61624FEF"/>
    <w:rsid w:val="61923281"/>
    <w:rsid w:val="61997B21"/>
    <w:rsid w:val="61BB2F63"/>
    <w:rsid w:val="61E25761"/>
    <w:rsid w:val="62030D09"/>
    <w:rsid w:val="62165C60"/>
    <w:rsid w:val="622D4EEC"/>
    <w:rsid w:val="623D546B"/>
    <w:rsid w:val="626271F8"/>
    <w:rsid w:val="62746729"/>
    <w:rsid w:val="629275AC"/>
    <w:rsid w:val="62B46A9A"/>
    <w:rsid w:val="62B603BE"/>
    <w:rsid w:val="62B836E7"/>
    <w:rsid w:val="62CD3163"/>
    <w:rsid w:val="62D376AD"/>
    <w:rsid w:val="62F55F13"/>
    <w:rsid w:val="62FB4E56"/>
    <w:rsid w:val="636E3A96"/>
    <w:rsid w:val="63900359"/>
    <w:rsid w:val="63951267"/>
    <w:rsid w:val="63BE1A11"/>
    <w:rsid w:val="63D113E6"/>
    <w:rsid w:val="64224B50"/>
    <w:rsid w:val="642E62DB"/>
    <w:rsid w:val="646F4906"/>
    <w:rsid w:val="64945BCE"/>
    <w:rsid w:val="64C179D9"/>
    <w:rsid w:val="64EF1EE4"/>
    <w:rsid w:val="654A3F98"/>
    <w:rsid w:val="655167DB"/>
    <w:rsid w:val="65611DD3"/>
    <w:rsid w:val="658F1C8B"/>
    <w:rsid w:val="659A53D5"/>
    <w:rsid w:val="661C031E"/>
    <w:rsid w:val="665278C6"/>
    <w:rsid w:val="665D1497"/>
    <w:rsid w:val="6667632F"/>
    <w:rsid w:val="66EC609B"/>
    <w:rsid w:val="67054BC5"/>
    <w:rsid w:val="67072FFE"/>
    <w:rsid w:val="671477D7"/>
    <w:rsid w:val="67172A7C"/>
    <w:rsid w:val="672958C3"/>
    <w:rsid w:val="674928AC"/>
    <w:rsid w:val="67DF2416"/>
    <w:rsid w:val="67E413CA"/>
    <w:rsid w:val="67F26828"/>
    <w:rsid w:val="67F61CED"/>
    <w:rsid w:val="683449CB"/>
    <w:rsid w:val="6887014C"/>
    <w:rsid w:val="688A62C1"/>
    <w:rsid w:val="68A7765D"/>
    <w:rsid w:val="68B61ACB"/>
    <w:rsid w:val="68D61FD5"/>
    <w:rsid w:val="690F3D82"/>
    <w:rsid w:val="694834FE"/>
    <w:rsid w:val="695745BC"/>
    <w:rsid w:val="69AB4CF2"/>
    <w:rsid w:val="69C94CCC"/>
    <w:rsid w:val="69D96939"/>
    <w:rsid w:val="69F53BBD"/>
    <w:rsid w:val="69F86402"/>
    <w:rsid w:val="6A476AE4"/>
    <w:rsid w:val="6A517BC2"/>
    <w:rsid w:val="6A65224D"/>
    <w:rsid w:val="6AAF6C52"/>
    <w:rsid w:val="6AD03CA4"/>
    <w:rsid w:val="6B015F03"/>
    <w:rsid w:val="6B6A4927"/>
    <w:rsid w:val="6B730D8D"/>
    <w:rsid w:val="6B7A5E67"/>
    <w:rsid w:val="6BC45011"/>
    <w:rsid w:val="6C4F0A89"/>
    <w:rsid w:val="6C7A503E"/>
    <w:rsid w:val="6C9735EF"/>
    <w:rsid w:val="6C9B33DD"/>
    <w:rsid w:val="6CAF1CDA"/>
    <w:rsid w:val="6CC1445E"/>
    <w:rsid w:val="6CFB6AE7"/>
    <w:rsid w:val="6D3C62EF"/>
    <w:rsid w:val="6D3E020C"/>
    <w:rsid w:val="6D5B7C22"/>
    <w:rsid w:val="6D6D47E3"/>
    <w:rsid w:val="6D7F34AE"/>
    <w:rsid w:val="6D96073B"/>
    <w:rsid w:val="6D9F6F97"/>
    <w:rsid w:val="6DC522E8"/>
    <w:rsid w:val="6DD803C3"/>
    <w:rsid w:val="6E124E72"/>
    <w:rsid w:val="6E2A03E1"/>
    <w:rsid w:val="6E3217E2"/>
    <w:rsid w:val="6E46523A"/>
    <w:rsid w:val="6E4C0C5C"/>
    <w:rsid w:val="6E4E02CB"/>
    <w:rsid w:val="6ECD3B4B"/>
    <w:rsid w:val="6F0F37DA"/>
    <w:rsid w:val="6F345DED"/>
    <w:rsid w:val="6F4A4CF9"/>
    <w:rsid w:val="6F4E6D96"/>
    <w:rsid w:val="6F647671"/>
    <w:rsid w:val="6F713328"/>
    <w:rsid w:val="6FD553A6"/>
    <w:rsid w:val="702173D8"/>
    <w:rsid w:val="7053007F"/>
    <w:rsid w:val="705F6AE0"/>
    <w:rsid w:val="70C31947"/>
    <w:rsid w:val="70DA5CBA"/>
    <w:rsid w:val="717958C4"/>
    <w:rsid w:val="717E259C"/>
    <w:rsid w:val="71B04CB7"/>
    <w:rsid w:val="71E6401D"/>
    <w:rsid w:val="71EC6C57"/>
    <w:rsid w:val="720A1AEC"/>
    <w:rsid w:val="72377A68"/>
    <w:rsid w:val="724F6160"/>
    <w:rsid w:val="72AA2522"/>
    <w:rsid w:val="72C23555"/>
    <w:rsid w:val="72D0311E"/>
    <w:rsid w:val="72E15C27"/>
    <w:rsid w:val="72E871A5"/>
    <w:rsid w:val="72EB459F"/>
    <w:rsid w:val="732D5A0D"/>
    <w:rsid w:val="733D3771"/>
    <w:rsid w:val="73470CFE"/>
    <w:rsid w:val="73D3670A"/>
    <w:rsid w:val="73EC4408"/>
    <w:rsid w:val="74006B47"/>
    <w:rsid w:val="74142ED2"/>
    <w:rsid w:val="741E7F6E"/>
    <w:rsid w:val="744C66E2"/>
    <w:rsid w:val="74613231"/>
    <w:rsid w:val="74C81B3F"/>
    <w:rsid w:val="74EC3944"/>
    <w:rsid w:val="75076AED"/>
    <w:rsid w:val="75130903"/>
    <w:rsid w:val="752D39CB"/>
    <w:rsid w:val="759B20C5"/>
    <w:rsid w:val="75C62F7B"/>
    <w:rsid w:val="75CF63FA"/>
    <w:rsid w:val="76565CF8"/>
    <w:rsid w:val="765D6AD9"/>
    <w:rsid w:val="768C18A5"/>
    <w:rsid w:val="771C2B72"/>
    <w:rsid w:val="773D399C"/>
    <w:rsid w:val="776E2CBE"/>
    <w:rsid w:val="778B4C48"/>
    <w:rsid w:val="77AE64E8"/>
    <w:rsid w:val="77B072BC"/>
    <w:rsid w:val="77F80F61"/>
    <w:rsid w:val="78031D58"/>
    <w:rsid w:val="78207259"/>
    <w:rsid w:val="7832110C"/>
    <w:rsid w:val="78546EFA"/>
    <w:rsid w:val="78627FD0"/>
    <w:rsid w:val="78E32DDE"/>
    <w:rsid w:val="78EF05F9"/>
    <w:rsid w:val="78F912C0"/>
    <w:rsid w:val="792A77D2"/>
    <w:rsid w:val="793F27C8"/>
    <w:rsid w:val="79645141"/>
    <w:rsid w:val="79661EFB"/>
    <w:rsid w:val="796A7017"/>
    <w:rsid w:val="796C2017"/>
    <w:rsid w:val="797125E2"/>
    <w:rsid w:val="799D2830"/>
    <w:rsid w:val="79A37060"/>
    <w:rsid w:val="79DF25E2"/>
    <w:rsid w:val="7A1268B5"/>
    <w:rsid w:val="7A31168F"/>
    <w:rsid w:val="7A591AD6"/>
    <w:rsid w:val="7A5E1396"/>
    <w:rsid w:val="7AEB20F3"/>
    <w:rsid w:val="7AF95CC7"/>
    <w:rsid w:val="7B097CF6"/>
    <w:rsid w:val="7B1D7B50"/>
    <w:rsid w:val="7B2A639A"/>
    <w:rsid w:val="7B5004A4"/>
    <w:rsid w:val="7B630A59"/>
    <w:rsid w:val="7B8D25BC"/>
    <w:rsid w:val="7BBF0C53"/>
    <w:rsid w:val="7BC97448"/>
    <w:rsid w:val="7C344213"/>
    <w:rsid w:val="7C5E5DE2"/>
    <w:rsid w:val="7C6712B6"/>
    <w:rsid w:val="7C75137E"/>
    <w:rsid w:val="7C754C18"/>
    <w:rsid w:val="7C921F30"/>
    <w:rsid w:val="7CC806D1"/>
    <w:rsid w:val="7CFA0158"/>
    <w:rsid w:val="7CFF1633"/>
    <w:rsid w:val="7D1F2AE3"/>
    <w:rsid w:val="7D2012E9"/>
    <w:rsid w:val="7D2E4F75"/>
    <w:rsid w:val="7D322D1E"/>
    <w:rsid w:val="7D362C5F"/>
    <w:rsid w:val="7D4C467F"/>
    <w:rsid w:val="7DE63809"/>
    <w:rsid w:val="7E174841"/>
    <w:rsid w:val="7E461D73"/>
    <w:rsid w:val="7E723B52"/>
    <w:rsid w:val="7E745D91"/>
    <w:rsid w:val="7E782E0A"/>
    <w:rsid w:val="7E7E6C0F"/>
    <w:rsid w:val="7E7F0292"/>
    <w:rsid w:val="7EBB7B93"/>
    <w:rsid w:val="7ECA6B41"/>
    <w:rsid w:val="7EE80CA9"/>
    <w:rsid w:val="7F3B0A52"/>
    <w:rsid w:val="7FE51643"/>
    <w:rsid w:val="7FEC5DFB"/>
    <w:rsid w:val="7FEC690D"/>
    <w:rsid w:val="7FFF13B5"/>
    <w:rsid w:val="B29FD264"/>
    <w:rsid w:val="B7DB3922"/>
    <w:rsid w:val="DDD77429"/>
    <w:rsid w:val="F1BFB2BF"/>
    <w:rsid w:val="FFBFE4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0" w:semiHidden="0" w:name="toc 9"/>
    <w:lsdException w:qFormat="1" w:unhideWhenUsed="0" w:uiPriority="0" w:semiHidden="0" w:name="Normal Indent"/>
    <w:lsdException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qFormat="1" w:unhideWhenUsed="0" w:uiPriority="99" w:semiHidden="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qFormat="1"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805"/>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806"/>
    <w:qFormat/>
    <w:uiPriority w:val="0"/>
    <w:pPr>
      <w:keepNext/>
      <w:adjustRightInd w:val="0"/>
      <w:spacing w:before="120" w:line="360" w:lineRule="auto"/>
      <w:jc w:val="center"/>
      <w:outlineLvl w:val="1"/>
    </w:pPr>
    <w:rPr>
      <w:rFonts w:eastAsia="隶书"/>
      <w:b/>
      <w:kern w:val="0"/>
      <w:sz w:val="44"/>
      <w:szCs w:val="20"/>
    </w:rPr>
  </w:style>
  <w:style w:type="paragraph" w:styleId="6">
    <w:name w:val="heading 3"/>
    <w:basedOn w:val="1"/>
    <w:next w:val="1"/>
    <w:link w:val="807"/>
    <w:qFormat/>
    <w:uiPriority w:val="0"/>
    <w:pPr>
      <w:keepNext/>
      <w:keepLines/>
      <w:spacing w:before="260" w:after="260" w:line="416" w:lineRule="auto"/>
      <w:outlineLvl w:val="2"/>
    </w:pPr>
    <w:rPr>
      <w:b/>
      <w:bCs/>
      <w:sz w:val="32"/>
      <w:szCs w:val="32"/>
    </w:rPr>
  </w:style>
  <w:style w:type="paragraph" w:styleId="2">
    <w:name w:val="heading 4"/>
    <w:basedOn w:val="1"/>
    <w:next w:val="1"/>
    <w:link w:val="808"/>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8"/>
    <w:link w:val="809"/>
    <w:qFormat/>
    <w:uiPriority w:val="0"/>
    <w:pPr>
      <w:keepNext/>
      <w:keepLines/>
      <w:numPr>
        <w:ilvl w:val="4"/>
        <w:numId w:val="1"/>
      </w:numPr>
      <w:spacing w:before="280" w:after="290" w:line="376" w:lineRule="auto"/>
      <w:outlineLvl w:val="4"/>
    </w:pPr>
    <w:rPr>
      <w:b/>
      <w:sz w:val="28"/>
    </w:rPr>
  </w:style>
  <w:style w:type="paragraph" w:styleId="9">
    <w:name w:val="heading 6"/>
    <w:basedOn w:val="1"/>
    <w:next w:val="8"/>
    <w:link w:val="810"/>
    <w:qFormat/>
    <w:uiPriority w:val="0"/>
    <w:pPr>
      <w:keepNext/>
      <w:keepLines/>
      <w:numPr>
        <w:ilvl w:val="5"/>
        <w:numId w:val="1"/>
      </w:numPr>
      <w:spacing w:before="240" w:after="64" w:line="320" w:lineRule="auto"/>
      <w:outlineLvl w:val="5"/>
    </w:pPr>
    <w:rPr>
      <w:rFonts w:ascii="Arial" w:hAnsi="Arial" w:eastAsia="黑体"/>
      <w:b/>
      <w:sz w:val="24"/>
    </w:rPr>
  </w:style>
  <w:style w:type="paragraph" w:styleId="10">
    <w:name w:val="heading 7"/>
    <w:basedOn w:val="1"/>
    <w:next w:val="8"/>
    <w:link w:val="91"/>
    <w:qFormat/>
    <w:uiPriority w:val="0"/>
    <w:pPr>
      <w:keepNext/>
      <w:keepLines/>
      <w:numPr>
        <w:ilvl w:val="6"/>
        <w:numId w:val="1"/>
      </w:numPr>
      <w:spacing w:before="240" w:after="64" w:line="320" w:lineRule="auto"/>
      <w:outlineLvl w:val="6"/>
    </w:pPr>
    <w:rPr>
      <w:b/>
      <w:sz w:val="24"/>
    </w:rPr>
  </w:style>
  <w:style w:type="paragraph" w:styleId="11">
    <w:name w:val="heading 8"/>
    <w:basedOn w:val="1"/>
    <w:next w:val="8"/>
    <w:link w:val="138"/>
    <w:qFormat/>
    <w:uiPriority w:val="0"/>
    <w:pPr>
      <w:keepNext/>
      <w:keepLines/>
      <w:numPr>
        <w:ilvl w:val="7"/>
        <w:numId w:val="1"/>
      </w:numPr>
      <w:spacing w:before="240" w:after="64" w:line="320" w:lineRule="auto"/>
      <w:outlineLvl w:val="7"/>
    </w:pPr>
    <w:rPr>
      <w:rFonts w:ascii="Arial" w:hAnsi="Arial" w:eastAsia="黑体"/>
      <w:sz w:val="24"/>
    </w:rPr>
  </w:style>
  <w:style w:type="paragraph" w:styleId="12">
    <w:name w:val="heading 9"/>
    <w:basedOn w:val="1"/>
    <w:next w:val="8"/>
    <w:link w:val="67"/>
    <w:qFormat/>
    <w:uiPriority w:val="0"/>
    <w:pPr>
      <w:keepNext/>
      <w:keepLines/>
      <w:numPr>
        <w:ilvl w:val="8"/>
        <w:numId w:val="1"/>
      </w:numPr>
      <w:spacing w:before="240" w:after="64" w:line="320" w:lineRule="auto"/>
      <w:outlineLvl w:val="8"/>
    </w:pPr>
    <w:rPr>
      <w:rFonts w:ascii="Arial" w:hAnsi="Arial" w:eastAsia="黑体"/>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3">
    <w:name w:val="macro"/>
    <w:link w:val="96"/>
    <w:qFormat/>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styleId="8">
    <w:name w:val="Normal Indent"/>
    <w:basedOn w:val="1"/>
    <w:link w:val="90"/>
    <w:qFormat/>
    <w:uiPriority w:val="0"/>
    <w:pPr>
      <w:spacing w:line="240" w:lineRule="atLeast"/>
      <w:ind w:left="900" w:hanging="900"/>
      <w:jc w:val="left"/>
    </w:pPr>
    <w:rPr>
      <w:rFonts w:ascii="宋体"/>
      <w:snapToGrid w:val="0"/>
      <w:kern w:val="0"/>
      <w:sz w:val="20"/>
      <w:szCs w:val="20"/>
    </w:rPr>
  </w:style>
  <w:style w:type="paragraph" w:styleId="13">
    <w:name w:val="toc 7"/>
    <w:basedOn w:val="1"/>
    <w:next w:val="1"/>
    <w:qFormat/>
    <w:uiPriority w:val="39"/>
    <w:pPr>
      <w:ind w:left="1260"/>
      <w:jc w:val="left"/>
    </w:pPr>
    <w:rPr>
      <w:rFonts w:ascii="Calibri" w:hAnsi="Calibri"/>
      <w:sz w:val="18"/>
      <w:szCs w:val="18"/>
    </w:rPr>
  </w:style>
  <w:style w:type="paragraph" w:styleId="14">
    <w:name w:val="List Number"/>
    <w:basedOn w:val="1"/>
    <w:qFormat/>
    <w:uiPriority w:val="0"/>
    <w:pPr>
      <w:widowControl/>
      <w:tabs>
        <w:tab w:val="left" w:pos="454"/>
        <w:tab w:val="left" w:pos="720"/>
        <w:tab w:val="left" w:pos="840"/>
      </w:tabs>
      <w:spacing w:after="156" w:afterLines="50"/>
      <w:ind w:left="454" w:hanging="284"/>
      <w:jc w:val="left"/>
    </w:pPr>
    <w:rPr>
      <w:kern w:val="0"/>
      <w:sz w:val="24"/>
      <w:szCs w:val="20"/>
    </w:rPr>
  </w:style>
  <w:style w:type="paragraph" w:styleId="15">
    <w:name w:val="caption"/>
    <w:basedOn w:val="1"/>
    <w:next w:val="1"/>
    <w:link w:val="68"/>
    <w:qFormat/>
    <w:uiPriority w:val="0"/>
    <w:pPr>
      <w:spacing w:before="152" w:after="160"/>
    </w:pPr>
    <w:rPr>
      <w:rFonts w:ascii="Arial" w:hAnsi="Arial" w:eastAsia="黑体"/>
      <w:sz w:val="20"/>
      <w:szCs w:val="20"/>
    </w:rPr>
  </w:style>
  <w:style w:type="paragraph" w:styleId="16">
    <w:name w:val="Document Map"/>
    <w:basedOn w:val="1"/>
    <w:link w:val="134"/>
    <w:qFormat/>
    <w:uiPriority w:val="0"/>
    <w:pPr>
      <w:shd w:val="clear" w:color="auto" w:fill="000080"/>
    </w:pPr>
  </w:style>
  <w:style w:type="paragraph" w:styleId="17">
    <w:name w:val="annotation text"/>
    <w:basedOn w:val="1"/>
    <w:link w:val="107"/>
    <w:unhideWhenUsed/>
    <w:qFormat/>
    <w:uiPriority w:val="99"/>
    <w:pPr>
      <w:jc w:val="left"/>
    </w:pPr>
  </w:style>
  <w:style w:type="paragraph" w:styleId="18">
    <w:name w:val="Body Text 3"/>
    <w:basedOn w:val="1"/>
    <w:link w:val="88"/>
    <w:qFormat/>
    <w:uiPriority w:val="0"/>
    <w:pPr>
      <w:spacing w:line="500" w:lineRule="exact"/>
    </w:pPr>
    <w:rPr>
      <w:b/>
      <w:bCs/>
      <w:kern w:val="0"/>
      <w:sz w:val="24"/>
    </w:rPr>
  </w:style>
  <w:style w:type="paragraph" w:styleId="19">
    <w:name w:val="Body Text"/>
    <w:basedOn w:val="1"/>
    <w:link w:val="124"/>
    <w:qFormat/>
    <w:uiPriority w:val="0"/>
    <w:pPr>
      <w:spacing w:line="420" w:lineRule="exact"/>
    </w:pPr>
    <w:rPr>
      <w:sz w:val="24"/>
    </w:rPr>
  </w:style>
  <w:style w:type="paragraph" w:styleId="20">
    <w:name w:val="Body Text Indent"/>
    <w:basedOn w:val="1"/>
    <w:link w:val="74"/>
    <w:qFormat/>
    <w:uiPriority w:val="0"/>
    <w:pPr>
      <w:spacing w:after="120"/>
      <w:ind w:left="420" w:leftChars="200"/>
    </w:pPr>
  </w:style>
  <w:style w:type="paragraph" w:styleId="21">
    <w:name w:val="List Number 3"/>
    <w:basedOn w:val="1"/>
    <w:qFormat/>
    <w:uiPriority w:val="0"/>
    <w:pPr>
      <w:tabs>
        <w:tab w:val="left" w:pos="1200"/>
      </w:tabs>
      <w:ind w:left="900" w:hanging="420"/>
    </w:pPr>
  </w:style>
  <w:style w:type="paragraph" w:styleId="22">
    <w:name w:val="List 2"/>
    <w:basedOn w:val="1"/>
    <w:qFormat/>
    <w:uiPriority w:val="0"/>
    <w:pPr>
      <w:ind w:left="100" w:leftChars="200" w:hanging="200" w:hangingChars="200"/>
    </w:pPr>
    <w:rPr>
      <w:sz w:val="28"/>
    </w:rPr>
  </w:style>
  <w:style w:type="paragraph" w:styleId="23">
    <w:name w:val="Block Text"/>
    <w:basedOn w:val="1"/>
    <w:qFormat/>
    <w:uiPriority w:val="0"/>
    <w:pPr>
      <w:adjustRightInd w:val="0"/>
      <w:ind w:left="420" w:right="33"/>
      <w:jc w:val="left"/>
      <w:textAlignment w:val="baseline"/>
    </w:pPr>
    <w:rPr>
      <w:kern w:val="0"/>
      <w:sz w:val="24"/>
      <w:szCs w:val="20"/>
    </w:rPr>
  </w:style>
  <w:style w:type="paragraph" w:styleId="24">
    <w:name w:val="toc 5"/>
    <w:basedOn w:val="1"/>
    <w:next w:val="1"/>
    <w:qFormat/>
    <w:uiPriority w:val="39"/>
    <w:pPr>
      <w:ind w:left="840"/>
      <w:jc w:val="left"/>
    </w:pPr>
    <w:rPr>
      <w:rFonts w:ascii="Calibri" w:hAnsi="Calibri"/>
      <w:sz w:val="18"/>
      <w:szCs w:val="18"/>
    </w:rPr>
  </w:style>
  <w:style w:type="paragraph" w:styleId="25">
    <w:name w:val="toc 3"/>
    <w:basedOn w:val="1"/>
    <w:next w:val="1"/>
    <w:qFormat/>
    <w:uiPriority w:val="39"/>
    <w:pPr>
      <w:ind w:left="420"/>
      <w:jc w:val="left"/>
    </w:pPr>
    <w:rPr>
      <w:rFonts w:ascii="Calibri" w:hAnsi="Calibri"/>
      <w:i/>
      <w:iCs/>
      <w:sz w:val="20"/>
      <w:szCs w:val="20"/>
    </w:rPr>
  </w:style>
  <w:style w:type="paragraph" w:styleId="26">
    <w:name w:val="Plain Text"/>
    <w:basedOn w:val="1"/>
    <w:next w:val="1"/>
    <w:link w:val="135"/>
    <w:qFormat/>
    <w:uiPriority w:val="0"/>
    <w:rPr>
      <w:rFonts w:ascii="宋体" w:hAnsi="Courier New" w:cs="Courier New"/>
      <w:szCs w:val="21"/>
    </w:rPr>
  </w:style>
  <w:style w:type="paragraph" w:styleId="27">
    <w:name w:val="toc 8"/>
    <w:basedOn w:val="1"/>
    <w:next w:val="1"/>
    <w:qFormat/>
    <w:uiPriority w:val="39"/>
    <w:pPr>
      <w:ind w:left="1470"/>
      <w:jc w:val="left"/>
    </w:pPr>
    <w:rPr>
      <w:rFonts w:ascii="Calibri" w:hAnsi="Calibri"/>
      <w:sz w:val="18"/>
      <w:szCs w:val="18"/>
    </w:rPr>
  </w:style>
  <w:style w:type="paragraph" w:styleId="28">
    <w:name w:val="Date"/>
    <w:basedOn w:val="1"/>
    <w:next w:val="1"/>
    <w:link w:val="98"/>
    <w:qFormat/>
    <w:uiPriority w:val="0"/>
    <w:pPr>
      <w:ind w:left="100" w:leftChars="2500"/>
    </w:pPr>
    <w:rPr>
      <w:sz w:val="24"/>
    </w:rPr>
  </w:style>
  <w:style w:type="paragraph" w:styleId="29">
    <w:name w:val="Body Text Indent 2"/>
    <w:basedOn w:val="1"/>
    <w:link w:val="144"/>
    <w:qFormat/>
    <w:uiPriority w:val="0"/>
    <w:pPr>
      <w:spacing w:after="120" w:line="480" w:lineRule="auto"/>
      <w:ind w:left="420" w:leftChars="200"/>
    </w:pPr>
  </w:style>
  <w:style w:type="paragraph" w:styleId="30">
    <w:name w:val="Balloon Text"/>
    <w:basedOn w:val="1"/>
    <w:link w:val="145"/>
    <w:qFormat/>
    <w:uiPriority w:val="0"/>
    <w:rPr>
      <w:sz w:val="18"/>
      <w:szCs w:val="18"/>
    </w:rPr>
  </w:style>
  <w:style w:type="paragraph" w:styleId="31">
    <w:name w:val="footer"/>
    <w:basedOn w:val="1"/>
    <w:link w:val="137"/>
    <w:qFormat/>
    <w:uiPriority w:val="99"/>
    <w:pPr>
      <w:tabs>
        <w:tab w:val="center" w:pos="4153"/>
        <w:tab w:val="right" w:pos="8306"/>
      </w:tabs>
      <w:snapToGrid w:val="0"/>
      <w:jc w:val="left"/>
    </w:pPr>
    <w:rPr>
      <w:sz w:val="18"/>
      <w:szCs w:val="18"/>
    </w:rPr>
  </w:style>
  <w:style w:type="paragraph" w:styleId="32">
    <w:name w:val="header"/>
    <w:basedOn w:val="1"/>
    <w:link w:val="131"/>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spacing w:before="120" w:after="120"/>
      <w:jc w:val="left"/>
    </w:pPr>
    <w:rPr>
      <w:rFonts w:ascii="Calibri" w:hAnsi="Calibri"/>
      <w:b/>
      <w:bCs/>
      <w:caps/>
      <w:sz w:val="20"/>
      <w:szCs w:val="20"/>
    </w:rPr>
  </w:style>
  <w:style w:type="paragraph" w:styleId="34">
    <w:name w:val="toc 4"/>
    <w:basedOn w:val="1"/>
    <w:next w:val="1"/>
    <w:qFormat/>
    <w:uiPriority w:val="39"/>
    <w:pPr>
      <w:ind w:left="630"/>
      <w:jc w:val="left"/>
    </w:pPr>
    <w:rPr>
      <w:rFonts w:ascii="Calibri" w:hAnsi="Calibri"/>
      <w:sz w:val="18"/>
      <w:szCs w:val="18"/>
    </w:rPr>
  </w:style>
  <w:style w:type="paragraph" w:styleId="35">
    <w:name w:val="List"/>
    <w:basedOn w:val="1"/>
    <w:qFormat/>
    <w:uiPriority w:val="0"/>
    <w:pPr>
      <w:ind w:left="200" w:hanging="200" w:hangingChars="200"/>
    </w:pPr>
    <w:rPr>
      <w:sz w:val="28"/>
    </w:rPr>
  </w:style>
  <w:style w:type="paragraph" w:styleId="36">
    <w:name w:val="toc 6"/>
    <w:basedOn w:val="1"/>
    <w:next w:val="1"/>
    <w:qFormat/>
    <w:uiPriority w:val="39"/>
    <w:pPr>
      <w:ind w:left="1050"/>
      <w:jc w:val="left"/>
    </w:pPr>
    <w:rPr>
      <w:rFonts w:ascii="Calibri" w:hAnsi="Calibri"/>
      <w:sz w:val="18"/>
      <w:szCs w:val="18"/>
    </w:rPr>
  </w:style>
  <w:style w:type="paragraph" w:styleId="37">
    <w:name w:val="List 5"/>
    <w:basedOn w:val="1"/>
    <w:qFormat/>
    <w:uiPriority w:val="0"/>
    <w:pPr>
      <w:ind w:left="2100" w:hanging="420"/>
    </w:pPr>
    <w:rPr>
      <w:szCs w:val="20"/>
    </w:rPr>
  </w:style>
  <w:style w:type="paragraph" w:styleId="38">
    <w:name w:val="Body Text Indent 3"/>
    <w:basedOn w:val="1"/>
    <w:link w:val="105"/>
    <w:qFormat/>
    <w:uiPriority w:val="0"/>
    <w:pPr>
      <w:spacing w:after="120"/>
      <w:ind w:left="420" w:leftChars="200"/>
    </w:pPr>
    <w:rPr>
      <w:sz w:val="16"/>
      <w:szCs w:val="16"/>
    </w:rPr>
  </w:style>
  <w:style w:type="paragraph" w:styleId="39">
    <w:name w:val="toc 2"/>
    <w:basedOn w:val="1"/>
    <w:next w:val="1"/>
    <w:qFormat/>
    <w:uiPriority w:val="39"/>
    <w:pPr>
      <w:ind w:left="210"/>
      <w:jc w:val="left"/>
    </w:pPr>
    <w:rPr>
      <w:rFonts w:ascii="Calibri" w:hAnsi="Calibri"/>
      <w:smallCaps/>
      <w:sz w:val="20"/>
      <w:szCs w:val="20"/>
    </w:rPr>
  </w:style>
  <w:style w:type="paragraph" w:styleId="40">
    <w:name w:val="toc 9"/>
    <w:basedOn w:val="1"/>
    <w:next w:val="1"/>
    <w:qFormat/>
    <w:uiPriority w:val="0"/>
    <w:pPr>
      <w:ind w:left="1680"/>
      <w:jc w:val="left"/>
    </w:pPr>
    <w:rPr>
      <w:rFonts w:ascii="Calibri" w:hAnsi="Calibri"/>
      <w:sz w:val="18"/>
      <w:szCs w:val="18"/>
    </w:rPr>
  </w:style>
  <w:style w:type="paragraph" w:styleId="41">
    <w:name w:val="Body Text 2"/>
    <w:basedOn w:val="1"/>
    <w:link w:val="161"/>
    <w:qFormat/>
    <w:uiPriority w:val="0"/>
    <w:pPr>
      <w:spacing w:after="120" w:line="480" w:lineRule="auto"/>
    </w:pPr>
    <w:rPr>
      <w:kern w:val="0"/>
      <w:sz w:val="20"/>
    </w:rPr>
  </w:style>
  <w:style w:type="paragraph" w:styleId="42">
    <w:name w:val="HTML Preformatted"/>
    <w:basedOn w:val="1"/>
    <w:link w:val="116"/>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3">
    <w:name w:val="Normal (Web)"/>
    <w:basedOn w:val="1"/>
    <w:qFormat/>
    <w:uiPriority w:val="0"/>
    <w:pPr>
      <w:widowControl/>
      <w:spacing w:before="100" w:beforeAutospacing="1" w:after="100" w:afterAutospacing="1"/>
      <w:jc w:val="left"/>
    </w:pPr>
    <w:rPr>
      <w:rFonts w:hint="eastAsia" w:ascii="宋体" w:hAnsi="宋体"/>
      <w:kern w:val="0"/>
      <w:sz w:val="24"/>
      <w:szCs w:val="20"/>
    </w:rPr>
  </w:style>
  <w:style w:type="paragraph" w:styleId="44">
    <w:name w:val="index 1"/>
    <w:basedOn w:val="1"/>
    <w:next w:val="1"/>
    <w:qFormat/>
    <w:uiPriority w:val="0"/>
    <w:pPr>
      <w:spacing w:line="360" w:lineRule="auto"/>
    </w:pPr>
    <w:rPr>
      <w:rFonts w:ascii="宋体" w:hAnsi="宋体"/>
      <w:bCs/>
      <w:szCs w:val="21"/>
    </w:rPr>
  </w:style>
  <w:style w:type="paragraph" w:styleId="45">
    <w:name w:val="Title"/>
    <w:basedOn w:val="1"/>
    <w:next w:val="1"/>
    <w:qFormat/>
    <w:uiPriority w:val="0"/>
    <w:pPr>
      <w:jc w:val="center"/>
    </w:pPr>
    <w:rPr>
      <w:rFonts w:ascii="宋体"/>
      <w:b/>
      <w:snapToGrid w:val="0"/>
      <w:kern w:val="0"/>
      <w:sz w:val="36"/>
      <w:szCs w:val="20"/>
    </w:rPr>
  </w:style>
  <w:style w:type="paragraph" w:styleId="46">
    <w:name w:val="annotation subject"/>
    <w:basedOn w:val="17"/>
    <w:next w:val="17"/>
    <w:link w:val="126"/>
    <w:unhideWhenUsed/>
    <w:qFormat/>
    <w:uiPriority w:val="0"/>
    <w:rPr>
      <w:b/>
      <w:bCs/>
    </w:rPr>
  </w:style>
  <w:style w:type="paragraph" w:styleId="47">
    <w:name w:val="Body Text First Indent 2"/>
    <w:basedOn w:val="20"/>
    <w:link w:val="237"/>
    <w:semiHidden/>
    <w:unhideWhenUsed/>
    <w:qFormat/>
    <w:uiPriority w:val="0"/>
    <w:pPr>
      <w:ind w:firstLine="420" w:firstLineChars="200"/>
    </w:pPr>
  </w:style>
  <w:style w:type="table" w:styleId="49">
    <w:name w:val="Table Grid"/>
    <w:basedOn w:val="4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1">
    <w:name w:val="Strong"/>
    <w:link w:val="52"/>
    <w:qFormat/>
    <w:uiPriority w:val="0"/>
    <w:rPr>
      <w:b/>
      <w:bCs/>
    </w:rPr>
  </w:style>
  <w:style w:type="paragraph" w:customStyle="1" w:styleId="52">
    <w:name w:val="Balloon Text_file_1586"/>
    <w:basedOn w:val="53"/>
    <w:link w:val="51"/>
    <w:semiHidden/>
    <w:unhideWhenUsed/>
    <w:qFormat/>
    <w:uiPriority w:val="99"/>
    <w:rPr>
      <w:sz w:val="18"/>
      <w:szCs w:val="18"/>
    </w:rPr>
  </w:style>
  <w:style w:type="paragraph" w:customStyle="1" w:styleId="53">
    <w:name w:val="Normal_file_1586"/>
    <w:qFormat/>
    <w:uiPriority w:val="0"/>
    <w:pPr>
      <w:widowControl w:val="0"/>
      <w:jc w:val="both"/>
    </w:pPr>
    <w:rPr>
      <w:rFonts w:ascii="Times New Roman" w:hAnsi="Times New Roman" w:eastAsia="宋体" w:cs="Times New Roman"/>
      <w:lang w:val="en-US" w:eastAsia="zh-CN" w:bidi="ar-SA"/>
    </w:rPr>
  </w:style>
  <w:style w:type="character" w:styleId="54">
    <w:name w:val="page number"/>
    <w:basedOn w:val="50"/>
    <w:qFormat/>
    <w:uiPriority w:val="0"/>
  </w:style>
  <w:style w:type="character" w:styleId="55">
    <w:name w:val="FollowedHyperlink"/>
    <w:link w:val="56"/>
    <w:qFormat/>
    <w:uiPriority w:val="99"/>
    <w:rPr>
      <w:color w:val="800080"/>
      <w:u w:val="single"/>
    </w:rPr>
  </w:style>
  <w:style w:type="paragraph" w:customStyle="1" w:styleId="56">
    <w:name w:val="header_file_1586"/>
    <w:basedOn w:val="53"/>
    <w:link w:val="55"/>
    <w:unhideWhenUsed/>
    <w:qFormat/>
    <w:uiPriority w:val="99"/>
    <w:pPr>
      <w:pBdr>
        <w:bottom w:val="single" w:color="auto" w:sz="6" w:space="1"/>
      </w:pBdr>
      <w:tabs>
        <w:tab w:val="center" w:pos="4153"/>
        <w:tab w:val="right" w:pos="8306"/>
      </w:tabs>
      <w:snapToGrid w:val="0"/>
      <w:jc w:val="center"/>
    </w:pPr>
    <w:rPr>
      <w:sz w:val="18"/>
      <w:szCs w:val="18"/>
    </w:rPr>
  </w:style>
  <w:style w:type="character" w:styleId="57">
    <w:name w:val="Emphasis"/>
    <w:qFormat/>
    <w:uiPriority w:val="0"/>
    <w:rPr>
      <w:color w:val="CC0000"/>
    </w:rPr>
  </w:style>
  <w:style w:type="character" w:styleId="58">
    <w:name w:val="Hyperlink"/>
    <w:link w:val="59"/>
    <w:qFormat/>
    <w:uiPriority w:val="99"/>
    <w:rPr>
      <w:color w:val="0000FF"/>
      <w:u w:val="single"/>
    </w:rPr>
  </w:style>
  <w:style w:type="paragraph" w:customStyle="1" w:styleId="59">
    <w:name w:val="Plain Text_file_1586"/>
    <w:basedOn w:val="53"/>
    <w:link w:val="58"/>
    <w:qFormat/>
    <w:uiPriority w:val="0"/>
    <w:rPr>
      <w:rFonts w:ascii="宋体" w:hAnsi="Courier New" w:eastAsia="宋体" w:cs="Courier New"/>
      <w:szCs w:val="21"/>
    </w:rPr>
  </w:style>
  <w:style w:type="character" w:styleId="60">
    <w:name w:val="annotation reference"/>
    <w:unhideWhenUsed/>
    <w:qFormat/>
    <w:uiPriority w:val="99"/>
    <w:rPr>
      <w:sz w:val="21"/>
      <w:szCs w:val="21"/>
    </w:rPr>
  </w:style>
  <w:style w:type="character" w:customStyle="1" w:styleId="61">
    <w:name w:val="font51"/>
    <w:qFormat/>
    <w:uiPriority w:val="0"/>
    <w:rPr>
      <w:rFonts w:hint="eastAsia" w:ascii="宋体" w:hAnsi="宋体" w:eastAsia="宋体" w:cs="宋体"/>
      <w:color w:val="000000"/>
      <w:sz w:val="20"/>
      <w:szCs w:val="20"/>
      <w:u w:val="none"/>
    </w:rPr>
  </w:style>
  <w:style w:type="character" w:customStyle="1" w:styleId="62">
    <w:name w:val="正文文本缩进 2 Char2"/>
    <w:semiHidden/>
    <w:qFormat/>
    <w:uiPriority w:val="99"/>
    <w:rPr>
      <w:kern w:val="2"/>
      <w:sz w:val="21"/>
      <w:szCs w:val="24"/>
    </w:rPr>
  </w:style>
  <w:style w:type="character" w:customStyle="1" w:styleId="63">
    <w:name w:val="宏文本 Char1"/>
    <w:qFormat/>
    <w:uiPriority w:val="99"/>
    <w:rPr>
      <w:rFonts w:ascii="Courier New" w:hAnsi="Courier New" w:cs="Courier New"/>
      <w:kern w:val="2"/>
      <w:sz w:val="24"/>
      <w:szCs w:val="24"/>
    </w:rPr>
  </w:style>
  <w:style w:type="character" w:customStyle="1" w:styleId="64">
    <w:name w:val="正文文本缩进 2 Char1"/>
    <w:semiHidden/>
    <w:qFormat/>
    <w:uiPriority w:val="99"/>
    <w:rPr>
      <w:rFonts w:ascii="Times New Roman" w:hAnsi="Times New Roman" w:eastAsia="宋体" w:cs="Times New Roman"/>
      <w:szCs w:val="24"/>
    </w:rPr>
  </w:style>
  <w:style w:type="character" w:customStyle="1" w:styleId="65">
    <w:name w:val="样式2"/>
    <w:qFormat/>
    <w:uiPriority w:val="0"/>
    <w:rPr>
      <w:rFonts w:ascii="宋体" w:hAnsi="宋体"/>
      <w:b/>
      <w:szCs w:val="21"/>
    </w:rPr>
  </w:style>
  <w:style w:type="character" w:customStyle="1" w:styleId="66">
    <w:name w:val="apple-converted-space"/>
    <w:basedOn w:val="50"/>
    <w:qFormat/>
    <w:uiPriority w:val="0"/>
  </w:style>
  <w:style w:type="character" w:customStyle="1" w:styleId="67">
    <w:name w:val="标题 9 字符"/>
    <w:link w:val="12"/>
    <w:qFormat/>
    <w:uiPriority w:val="0"/>
    <w:rPr>
      <w:rFonts w:ascii="Arial" w:hAnsi="Arial" w:eastAsia="黑体"/>
      <w:kern w:val="2"/>
      <w:sz w:val="21"/>
      <w:szCs w:val="24"/>
    </w:rPr>
  </w:style>
  <w:style w:type="character" w:customStyle="1" w:styleId="68">
    <w:name w:val="题注 字符"/>
    <w:link w:val="15"/>
    <w:qFormat/>
    <w:uiPriority w:val="0"/>
    <w:rPr>
      <w:rFonts w:ascii="Arial" w:hAnsi="Arial" w:eastAsia="黑体" w:cs="Arial"/>
      <w:kern w:val="2"/>
    </w:rPr>
  </w:style>
  <w:style w:type="character" w:customStyle="1" w:styleId="69">
    <w:name w:val="标题 5 字符"/>
    <w:link w:val="7"/>
    <w:qFormat/>
    <w:uiPriority w:val="0"/>
    <w:rPr>
      <w:b/>
      <w:kern w:val="2"/>
      <w:sz w:val="28"/>
      <w:szCs w:val="24"/>
    </w:rPr>
  </w:style>
  <w:style w:type="character" w:customStyle="1" w:styleId="70">
    <w:name w:val="正文文本 3 Char1"/>
    <w:qFormat/>
    <w:uiPriority w:val="99"/>
    <w:rPr>
      <w:kern w:val="2"/>
      <w:sz w:val="16"/>
      <w:szCs w:val="16"/>
    </w:rPr>
  </w:style>
  <w:style w:type="character" w:customStyle="1" w:styleId="71">
    <w:name w:val="标题 3 字符"/>
    <w:link w:val="6"/>
    <w:qFormat/>
    <w:uiPriority w:val="0"/>
    <w:rPr>
      <w:b/>
      <w:bCs/>
      <w:kern w:val="2"/>
      <w:sz w:val="32"/>
      <w:szCs w:val="32"/>
    </w:rPr>
  </w:style>
  <w:style w:type="character" w:customStyle="1" w:styleId="72">
    <w:name w:val="样式1"/>
    <w:qFormat/>
    <w:uiPriority w:val="0"/>
    <w:rPr>
      <w:rFonts w:ascii="宋体" w:hAnsi="宋体"/>
      <w:szCs w:val="21"/>
    </w:rPr>
  </w:style>
  <w:style w:type="character" w:customStyle="1" w:styleId="73">
    <w:name w:val="标题 2 字符"/>
    <w:link w:val="5"/>
    <w:qFormat/>
    <w:uiPriority w:val="0"/>
    <w:rPr>
      <w:rFonts w:eastAsia="隶书"/>
      <w:b/>
      <w:sz w:val="44"/>
    </w:rPr>
  </w:style>
  <w:style w:type="character" w:customStyle="1" w:styleId="74">
    <w:name w:val="正文文本缩进 字符"/>
    <w:link w:val="20"/>
    <w:qFormat/>
    <w:uiPriority w:val="0"/>
    <w:rPr>
      <w:kern w:val="2"/>
      <w:sz w:val="21"/>
      <w:szCs w:val="24"/>
    </w:rPr>
  </w:style>
  <w:style w:type="character" w:customStyle="1" w:styleId="75">
    <w:name w:val="页脚 Char2"/>
    <w:semiHidden/>
    <w:qFormat/>
    <w:uiPriority w:val="99"/>
    <w:rPr>
      <w:kern w:val="2"/>
      <w:sz w:val="18"/>
      <w:szCs w:val="18"/>
    </w:rPr>
  </w:style>
  <w:style w:type="character" w:customStyle="1" w:styleId="76">
    <w:name w:val="列表段落 字符"/>
    <w:link w:val="77"/>
    <w:qFormat/>
    <w:locked/>
    <w:uiPriority w:val="34"/>
    <w:rPr>
      <w:rFonts w:ascii="Calibri" w:hAnsi="Calibri"/>
      <w:kern w:val="2"/>
      <w:sz w:val="21"/>
      <w:szCs w:val="22"/>
    </w:rPr>
  </w:style>
  <w:style w:type="paragraph" w:styleId="77">
    <w:name w:val="List Paragraph"/>
    <w:basedOn w:val="1"/>
    <w:link w:val="76"/>
    <w:qFormat/>
    <w:uiPriority w:val="34"/>
    <w:pPr>
      <w:ind w:firstLine="420" w:firstLineChars="200"/>
    </w:pPr>
    <w:rPr>
      <w:rFonts w:ascii="Calibri" w:hAnsi="Calibri"/>
      <w:szCs w:val="22"/>
    </w:rPr>
  </w:style>
  <w:style w:type="character" w:customStyle="1" w:styleId="78">
    <w:name w:val="gray"/>
    <w:qFormat/>
    <w:uiPriority w:val="0"/>
    <w:rPr>
      <w:rFonts w:ascii="Tahoma" w:hAnsi="Tahoma" w:eastAsia="宋体"/>
      <w:kern w:val="2"/>
      <w:sz w:val="24"/>
      <w:szCs w:val="24"/>
      <w:lang w:val="en-US" w:eastAsia="zh-CN" w:bidi="ar-SA"/>
    </w:rPr>
  </w:style>
  <w:style w:type="character" w:customStyle="1" w:styleId="79">
    <w:name w:val="HTML 预设格式 Char1"/>
    <w:qFormat/>
    <w:uiPriority w:val="99"/>
    <w:rPr>
      <w:rFonts w:ascii="Courier New" w:hAnsi="Courier New" w:cs="Courier New"/>
      <w:kern w:val="2"/>
    </w:rPr>
  </w:style>
  <w:style w:type="character" w:customStyle="1" w:styleId="80">
    <w:name w:val="mark"/>
    <w:basedOn w:val="50"/>
    <w:qFormat/>
    <w:uiPriority w:val="0"/>
  </w:style>
  <w:style w:type="character" w:customStyle="1" w:styleId="81">
    <w:name w:val="A15"/>
    <w:qFormat/>
    <w:uiPriority w:val="0"/>
    <w:rPr>
      <w:rFonts w:ascii="Times New Roman" w:hAnsi="Times New Roman"/>
      <w:color w:val="000000"/>
      <w:sz w:val="14"/>
      <w:szCs w:val="14"/>
    </w:rPr>
  </w:style>
  <w:style w:type="character" w:customStyle="1" w:styleId="82">
    <w:name w:val="日期 Char1"/>
    <w:semiHidden/>
    <w:qFormat/>
    <w:uiPriority w:val="99"/>
    <w:rPr>
      <w:rFonts w:ascii="Times New Roman" w:hAnsi="Times New Roman" w:eastAsia="宋体" w:cs="Times New Roman"/>
      <w:szCs w:val="24"/>
    </w:rPr>
  </w:style>
  <w:style w:type="character" w:customStyle="1" w:styleId="83">
    <w:name w:val="引用 字符"/>
    <w:link w:val="84"/>
    <w:qFormat/>
    <w:uiPriority w:val="29"/>
    <w:rPr>
      <w:i/>
      <w:iCs/>
      <w:color w:val="404040"/>
      <w:kern w:val="2"/>
      <w:sz w:val="21"/>
      <w:szCs w:val="24"/>
    </w:rPr>
  </w:style>
  <w:style w:type="paragraph" w:styleId="84">
    <w:name w:val="Quote"/>
    <w:basedOn w:val="1"/>
    <w:next w:val="1"/>
    <w:link w:val="83"/>
    <w:qFormat/>
    <w:uiPriority w:val="29"/>
    <w:pPr>
      <w:spacing w:before="200" w:after="160"/>
      <w:ind w:left="864" w:right="864"/>
      <w:jc w:val="center"/>
    </w:pPr>
    <w:rPr>
      <w:i/>
      <w:iCs/>
      <w:color w:val="404040"/>
    </w:rPr>
  </w:style>
  <w:style w:type="character" w:customStyle="1" w:styleId="85">
    <w:name w:val="超链接2"/>
    <w:qFormat/>
    <w:uiPriority w:val="0"/>
    <w:rPr>
      <w:rFonts w:hint="eastAsia" w:ascii="宋体" w:hAnsi="宋体" w:eastAsia="宋体"/>
      <w:color w:val="FFFFFF"/>
      <w:sz w:val="18"/>
      <w:szCs w:val="18"/>
      <w:u w:val="none"/>
    </w:rPr>
  </w:style>
  <w:style w:type="character" w:customStyle="1" w:styleId="86">
    <w:name w:val="ca-2"/>
    <w:basedOn w:val="50"/>
    <w:qFormat/>
    <w:uiPriority w:val="0"/>
  </w:style>
  <w:style w:type="character" w:customStyle="1" w:styleId="87">
    <w:name w:val="页脚 Char1"/>
    <w:semiHidden/>
    <w:qFormat/>
    <w:uiPriority w:val="99"/>
    <w:rPr>
      <w:rFonts w:ascii="Times New Roman" w:hAnsi="Times New Roman" w:eastAsia="宋体" w:cs="Times New Roman"/>
      <w:sz w:val="18"/>
      <w:szCs w:val="18"/>
    </w:rPr>
  </w:style>
  <w:style w:type="character" w:customStyle="1" w:styleId="88">
    <w:name w:val="正文文本 3 字符"/>
    <w:link w:val="18"/>
    <w:qFormat/>
    <w:uiPriority w:val="0"/>
    <w:rPr>
      <w:b/>
      <w:bCs/>
      <w:sz w:val="24"/>
      <w:szCs w:val="24"/>
    </w:rPr>
  </w:style>
  <w:style w:type="character" w:customStyle="1" w:styleId="89">
    <w:name w:val="引用 Char1"/>
    <w:qFormat/>
    <w:uiPriority w:val="99"/>
    <w:rPr>
      <w:rFonts w:ascii="Times New Roman" w:hAnsi="Times New Roman"/>
      <w:i/>
      <w:iCs/>
      <w:color w:val="000000"/>
      <w:kern w:val="2"/>
      <w:sz w:val="21"/>
      <w:szCs w:val="24"/>
    </w:rPr>
  </w:style>
  <w:style w:type="character" w:customStyle="1" w:styleId="90">
    <w:name w:val="正文缩进 字符"/>
    <w:link w:val="8"/>
    <w:qFormat/>
    <w:uiPriority w:val="0"/>
    <w:rPr>
      <w:rFonts w:ascii="宋体"/>
      <w:snapToGrid w:val="0"/>
    </w:rPr>
  </w:style>
  <w:style w:type="character" w:customStyle="1" w:styleId="91">
    <w:name w:val="标题 7 字符"/>
    <w:link w:val="10"/>
    <w:qFormat/>
    <w:uiPriority w:val="0"/>
    <w:rPr>
      <w:b/>
      <w:kern w:val="2"/>
      <w:sz w:val="24"/>
      <w:szCs w:val="24"/>
    </w:rPr>
  </w:style>
  <w:style w:type="character" w:customStyle="1" w:styleId="92">
    <w:name w:val="style21"/>
    <w:qFormat/>
    <w:uiPriority w:val="0"/>
    <w:rPr>
      <w:sz w:val="22"/>
      <w:szCs w:val="22"/>
    </w:rPr>
  </w:style>
  <w:style w:type="character" w:customStyle="1" w:styleId="93">
    <w:name w:val="A4"/>
    <w:qFormat/>
    <w:uiPriority w:val="0"/>
    <w:rPr>
      <w:rFonts w:ascii="新宋体" w:eastAsia="新宋体" w:cs="新宋体"/>
      <w:color w:val="000000"/>
      <w:lang w:bidi="ar-SA"/>
    </w:rPr>
  </w:style>
  <w:style w:type="character" w:customStyle="1" w:styleId="94">
    <w:name w:val="纯文本 字符1"/>
    <w:qFormat/>
    <w:uiPriority w:val="0"/>
    <w:rPr>
      <w:rFonts w:ascii="宋体" w:hAnsi="Courier New" w:eastAsia="宋体" w:cs="Courier New"/>
      <w:szCs w:val="21"/>
    </w:rPr>
  </w:style>
  <w:style w:type="character" w:customStyle="1" w:styleId="95">
    <w:name w:val="Subtle Emphasis"/>
    <w:qFormat/>
    <w:uiPriority w:val="19"/>
    <w:rPr>
      <w:i/>
      <w:iCs/>
      <w:color w:val="808080"/>
    </w:rPr>
  </w:style>
  <w:style w:type="character" w:customStyle="1" w:styleId="96">
    <w:name w:val="宏文本 字符"/>
    <w:link w:val="3"/>
    <w:qFormat/>
    <w:uiPriority w:val="99"/>
    <w:rPr>
      <w:rFonts w:ascii="Courier New" w:hAnsi="Courier New"/>
      <w:kern w:val="2"/>
      <w:sz w:val="24"/>
      <w:szCs w:val="24"/>
      <w:lang w:val="en-US" w:eastAsia="zh-CN" w:bidi="ar-SA"/>
    </w:rPr>
  </w:style>
  <w:style w:type="character" w:customStyle="1" w:styleId="97">
    <w:name w:val="正文文本缩进 3 Char2"/>
    <w:semiHidden/>
    <w:qFormat/>
    <w:uiPriority w:val="99"/>
    <w:rPr>
      <w:kern w:val="2"/>
      <w:sz w:val="16"/>
      <w:szCs w:val="16"/>
    </w:rPr>
  </w:style>
  <w:style w:type="character" w:customStyle="1" w:styleId="98">
    <w:name w:val="日期 字符"/>
    <w:link w:val="28"/>
    <w:qFormat/>
    <w:uiPriority w:val="0"/>
    <w:rPr>
      <w:kern w:val="2"/>
      <w:sz w:val="24"/>
      <w:szCs w:val="24"/>
    </w:rPr>
  </w:style>
  <w:style w:type="character" w:customStyle="1" w:styleId="99">
    <w:name w:val="正文文本缩进 3 Char1"/>
    <w:semiHidden/>
    <w:qFormat/>
    <w:uiPriority w:val="99"/>
    <w:rPr>
      <w:rFonts w:ascii="Times New Roman" w:hAnsi="Times New Roman" w:eastAsia="宋体" w:cs="Times New Roman"/>
      <w:sz w:val="16"/>
      <w:szCs w:val="16"/>
    </w:rPr>
  </w:style>
  <w:style w:type="character" w:customStyle="1" w:styleId="100">
    <w:name w:val="普通文字 Char Char4"/>
    <w:qFormat/>
    <w:uiPriority w:val="0"/>
    <w:rPr>
      <w:rFonts w:ascii="宋体" w:hAnsi="Courier New" w:eastAsia="宋体" w:cs="Courier New"/>
      <w:szCs w:val="21"/>
    </w:rPr>
  </w:style>
  <w:style w:type="character" w:customStyle="1" w:styleId="101">
    <w:name w:val="text1"/>
    <w:basedOn w:val="50"/>
    <w:qFormat/>
    <w:uiPriority w:val="0"/>
  </w:style>
  <w:style w:type="character" w:customStyle="1" w:styleId="102">
    <w:name w:val="表正文 Char2"/>
    <w:qFormat/>
    <w:uiPriority w:val="0"/>
    <w:rPr>
      <w:rFonts w:ascii="Times New Roman" w:hAnsi="Times New Roman"/>
      <w:kern w:val="2"/>
      <w:sz w:val="21"/>
    </w:rPr>
  </w:style>
  <w:style w:type="character" w:customStyle="1" w:styleId="103">
    <w:name w:val="项目排列 Char Char"/>
    <w:link w:val="104"/>
    <w:qFormat/>
    <w:uiPriority w:val="0"/>
    <w:rPr>
      <w:kern w:val="2"/>
      <w:sz w:val="24"/>
      <w:szCs w:val="24"/>
    </w:rPr>
  </w:style>
  <w:style w:type="paragraph" w:customStyle="1" w:styleId="104">
    <w:name w:val="项目排列"/>
    <w:basedOn w:val="1"/>
    <w:link w:val="103"/>
    <w:qFormat/>
    <w:uiPriority w:val="0"/>
    <w:pPr>
      <w:numPr>
        <w:ilvl w:val="0"/>
        <w:numId w:val="1"/>
      </w:numPr>
      <w:tabs>
        <w:tab w:val="left" w:pos="1200"/>
      </w:tabs>
      <w:spacing w:before="156" w:beforeLines="50" w:after="156" w:afterLines="50" w:line="300" w:lineRule="auto"/>
    </w:pPr>
    <w:rPr>
      <w:sz w:val="24"/>
    </w:rPr>
  </w:style>
  <w:style w:type="character" w:customStyle="1" w:styleId="105">
    <w:name w:val="正文文本缩进 3 字符"/>
    <w:link w:val="38"/>
    <w:qFormat/>
    <w:uiPriority w:val="0"/>
    <w:rPr>
      <w:kern w:val="2"/>
      <w:sz w:val="16"/>
      <w:szCs w:val="16"/>
    </w:rPr>
  </w:style>
  <w:style w:type="character" w:customStyle="1" w:styleId="106">
    <w:name w:val="text11"/>
    <w:qFormat/>
    <w:uiPriority w:val="0"/>
    <w:rPr>
      <w:rFonts w:hint="default" w:ascii="Verdana" w:hAnsi="Verdana"/>
      <w:color w:val="4E4E4E"/>
      <w:sz w:val="18"/>
      <w:szCs w:val="18"/>
    </w:rPr>
  </w:style>
  <w:style w:type="character" w:customStyle="1" w:styleId="107">
    <w:name w:val="批注文字 字符"/>
    <w:link w:val="17"/>
    <w:qFormat/>
    <w:uiPriority w:val="99"/>
    <w:rPr>
      <w:kern w:val="2"/>
      <w:sz w:val="21"/>
      <w:szCs w:val="24"/>
    </w:rPr>
  </w:style>
  <w:style w:type="character" w:customStyle="1" w:styleId="108">
    <w:name w:val="lmain1"/>
    <w:qFormat/>
    <w:uiPriority w:val="0"/>
    <w:rPr>
      <w:color w:val="407AAB"/>
      <w:sz w:val="30"/>
      <w:szCs w:val="30"/>
    </w:rPr>
  </w:style>
  <w:style w:type="character" w:customStyle="1" w:styleId="109">
    <w:name w:val="case31"/>
    <w:qFormat/>
    <w:uiPriority w:val="0"/>
    <w:rPr>
      <w:rFonts w:hint="default"/>
      <w:sz w:val="21"/>
      <w:szCs w:val="21"/>
    </w:rPr>
  </w:style>
  <w:style w:type="character" w:customStyle="1" w:styleId="110">
    <w:name w:val="ca-11"/>
    <w:qFormat/>
    <w:uiPriority w:val="0"/>
    <w:rPr>
      <w:rFonts w:hint="eastAsia" w:ascii="宋体" w:hAnsi="宋体" w:eastAsia="宋体"/>
      <w:b/>
      <w:bCs/>
      <w:spacing w:val="-20"/>
      <w:sz w:val="21"/>
      <w:szCs w:val="21"/>
    </w:rPr>
  </w:style>
  <w:style w:type="character" w:customStyle="1" w:styleId="111">
    <w:name w:val="f161"/>
    <w:qFormat/>
    <w:uiPriority w:val="0"/>
    <w:rPr>
      <w:b/>
      <w:bCs/>
      <w:sz w:val="24"/>
      <w:szCs w:val="24"/>
    </w:rPr>
  </w:style>
  <w:style w:type="character" w:customStyle="1" w:styleId="112">
    <w:name w:val="标题 4 字符"/>
    <w:link w:val="2"/>
    <w:qFormat/>
    <w:uiPriority w:val="0"/>
    <w:rPr>
      <w:rFonts w:ascii="Arial" w:hAnsi="Arial" w:eastAsia="黑体"/>
      <w:b/>
      <w:bCs/>
      <w:kern w:val="2"/>
      <w:sz w:val="28"/>
      <w:szCs w:val="28"/>
    </w:rPr>
  </w:style>
  <w:style w:type="character" w:customStyle="1" w:styleId="113">
    <w:name w:val="正文文本 2 Char2"/>
    <w:qFormat/>
    <w:uiPriority w:val="99"/>
    <w:rPr>
      <w:kern w:val="2"/>
      <w:sz w:val="21"/>
      <w:szCs w:val="24"/>
    </w:rPr>
  </w:style>
  <w:style w:type="character" w:customStyle="1" w:styleId="114">
    <w:name w:val="style1"/>
    <w:basedOn w:val="50"/>
    <w:qFormat/>
    <w:uiPriority w:val="0"/>
  </w:style>
  <w:style w:type="character" w:customStyle="1" w:styleId="115">
    <w:name w:val="ca-21"/>
    <w:basedOn w:val="50"/>
    <w:qFormat/>
    <w:uiPriority w:val="0"/>
    <w:rPr>
      <w:rFonts w:hint="eastAsia" w:ascii="宋体" w:hAnsi="宋体" w:eastAsia="宋体"/>
      <w:sz w:val="21"/>
      <w:szCs w:val="21"/>
    </w:rPr>
  </w:style>
  <w:style w:type="character" w:customStyle="1" w:styleId="116">
    <w:name w:val="HTML 预设格式 字符"/>
    <w:link w:val="42"/>
    <w:qFormat/>
    <w:uiPriority w:val="99"/>
    <w:rPr>
      <w:rFonts w:ascii="宋体" w:hAnsi="宋体" w:cs="宋体"/>
      <w:sz w:val="24"/>
      <w:szCs w:val="24"/>
    </w:rPr>
  </w:style>
  <w:style w:type="character" w:customStyle="1" w:styleId="117">
    <w:name w:val="Char Char11"/>
    <w:qFormat/>
    <w:uiPriority w:val="0"/>
    <w:rPr>
      <w:rFonts w:ascii="宋体" w:hAnsi="Courier New" w:eastAsia="宋体" w:cs="Courier New"/>
      <w:szCs w:val="21"/>
    </w:rPr>
  </w:style>
  <w:style w:type="character" w:customStyle="1" w:styleId="118">
    <w:name w:val="日期 Char2"/>
    <w:semiHidden/>
    <w:qFormat/>
    <w:uiPriority w:val="99"/>
    <w:rPr>
      <w:kern w:val="2"/>
      <w:sz w:val="21"/>
      <w:szCs w:val="24"/>
    </w:rPr>
  </w:style>
  <w:style w:type="character" w:customStyle="1" w:styleId="119">
    <w:name w:val="hei16b"/>
    <w:basedOn w:val="50"/>
    <w:qFormat/>
    <w:uiPriority w:val="0"/>
  </w:style>
  <w:style w:type="character" w:customStyle="1" w:styleId="120">
    <w:name w:val="标题 1 字符"/>
    <w:link w:val="4"/>
    <w:qFormat/>
    <w:uiPriority w:val="0"/>
    <w:rPr>
      <w:b/>
      <w:bCs/>
      <w:kern w:val="44"/>
      <w:sz w:val="44"/>
      <w:szCs w:val="44"/>
    </w:rPr>
  </w:style>
  <w:style w:type="character" w:customStyle="1" w:styleId="121">
    <w:name w:val="页眉 Char1"/>
    <w:semiHidden/>
    <w:qFormat/>
    <w:uiPriority w:val="99"/>
    <w:rPr>
      <w:kern w:val="2"/>
      <w:sz w:val="18"/>
      <w:szCs w:val="18"/>
    </w:rPr>
  </w:style>
  <w:style w:type="character" w:customStyle="1" w:styleId="122">
    <w:name w:val="正文缩进 Char1"/>
    <w:qFormat/>
    <w:uiPriority w:val="0"/>
    <w:rPr>
      <w:rFonts w:ascii="Times New Roman" w:hAnsi="Times New Roman"/>
      <w:kern w:val="2"/>
      <w:sz w:val="21"/>
    </w:rPr>
  </w:style>
  <w:style w:type="character" w:customStyle="1" w:styleId="123">
    <w:name w:val="font12-blue-bold1"/>
    <w:qFormat/>
    <w:uiPriority w:val="0"/>
    <w:rPr>
      <w:b/>
      <w:bCs/>
      <w:color w:val="0249A5"/>
      <w:sz w:val="14"/>
      <w:szCs w:val="14"/>
      <w:u w:val="none"/>
    </w:rPr>
  </w:style>
  <w:style w:type="character" w:customStyle="1" w:styleId="124">
    <w:name w:val="正文文本 字符"/>
    <w:link w:val="19"/>
    <w:qFormat/>
    <w:uiPriority w:val="0"/>
    <w:rPr>
      <w:kern w:val="2"/>
      <w:sz w:val="24"/>
      <w:szCs w:val="24"/>
    </w:rPr>
  </w:style>
  <w:style w:type="character" w:customStyle="1" w:styleId="125">
    <w:name w:val="Body Text Indent 3 Char"/>
    <w:qFormat/>
    <w:locked/>
    <w:uiPriority w:val="99"/>
    <w:rPr>
      <w:rFonts w:eastAsia="宋体"/>
      <w:sz w:val="16"/>
    </w:rPr>
  </w:style>
  <w:style w:type="character" w:customStyle="1" w:styleId="126">
    <w:name w:val="批注主题 字符"/>
    <w:link w:val="46"/>
    <w:qFormat/>
    <w:uiPriority w:val="0"/>
    <w:rPr>
      <w:b/>
      <w:bCs/>
      <w:kern w:val="2"/>
      <w:sz w:val="21"/>
      <w:szCs w:val="24"/>
    </w:rPr>
  </w:style>
  <w:style w:type="character" w:customStyle="1" w:styleId="127">
    <w:name w:val="bold1"/>
    <w:qFormat/>
    <w:uiPriority w:val="0"/>
    <w:rPr>
      <w:rFonts w:hint="default"/>
      <w:b/>
      <w:bCs/>
      <w:color w:val="000000"/>
      <w:sz w:val="18"/>
      <w:szCs w:val="18"/>
    </w:rPr>
  </w:style>
  <w:style w:type="character" w:customStyle="1" w:styleId="128">
    <w:name w:val="标题 6 字符"/>
    <w:link w:val="9"/>
    <w:qFormat/>
    <w:uiPriority w:val="0"/>
    <w:rPr>
      <w:rFonts w:ascii="Arial" w:hAnsi="Arial" w:eastAsia="黑体"/>
      <w:b/>
      <w:kern w:val="2"/>
      <w:sz w:val="24"/>
      <w:szCs w:val="24"/>
    </w:rPr>
  </w:style>
  <w:style w:type="character" w:customStyle="1" w:styleId="129">
    <w:name w:val="文档结构图 Char1"/>
    <w:qFormat/>
    <w:uiPriority w:val="99"/>
    <w:rPr>
      <w:rFonts w:ascii="宋体"/>
      <w:kern w:val="2"/>
      <w:sz w:val="18"/>
      <w:szCs w:val="18"/>
    </w:rPr>
  </w:style>
  <w:style w:type="character" w:customStyle="1" w:styleId="130">
    <w:name w:val="正文文本 Char1"/>
    <w:semiHidden/>
    <w:qFormat/>
    <w:uiPriority w:val="99"/>
    <w:rPr>
      <w:rFonts w:ascii="Times New Roman" w:hAnsi="Times New Roman" w:eastAsia="宋体" w:cs="Times New Roman"/>
      <w:szCs w:val="24"/>
    </w:rPr>
  </w:style>
  <w:style w:type="character" w:customStyle="1" w:styleId="131">
    <w:name w:val="页眉 字符"/>
    <w:link w:val="32"/>
    <w:qFormat/>
    <w:uiPriority w:val="0"/>
    <w:rPr>
      <w:kern w:val="2"/>
      <w:sz w:val="18"/>
      <w:szCs w:val="18"/>
    </w:rPr>
  </w:style>
  <w:style w:type="character" w:customStyle="1" w:styleId="132">
    <w:name w:val="正文文本缩进 Char1"/>
    <w:semiHidden/>
    <w:qFormat/>
    <w:uiPriority w:val="99"/>
    <w:rPr>
      <w:kern w:val="2"/>
      <w:sz w:val="21"/>
      <w:szCs w:val="24"/>
    </w:rPr>
  </w:style>
  <w:style w:type="character" w:customStyle="1" w:styleId="133">
    <w:name w:val="正文文本 2 Char1"/>
    <w:semiHidden/>
    <w:qFormat/>
    <w:uiPriority w:val="99"/>
    <w:rPr>
      <w:rFonts w:ascii="Times New Roman" w:hAnsi="Times New Roman" w:eastAsia="宋体" w:cs="Times New Roman"/>
      <w:szCs w:val="24"/>
    </w:rPr>
  </w:style>
  <w:style w:type="character" w:customStyle="1" w:styleId="134">
    <w:name w:val="文档结构图 字符"/>
    <w:link w:val="16"/>
    <w:qFormat/>
    <w:uiPriority w:val="0"/>
    <w:rPr>
      <w:kern w:val="2"/>
      <w:sz w:val="21"/>
      <w:szCs w:val="24"/>
      <w:shd w:val="clear" w:color="auto" w:fill="000080"/>
    </w:rPr>
  </w:style>
  <w:style w:type="character" w:customStyle="1" w:styleId="135">
    <w:name w:val="纯文本 字符"/>
    <w:link w:val="26"/>
    <w:qFormat/>
    <w:uiPriority w:val="0"/>
    <w:rPr>
      <w:rFonts w:ascii="宋体" w:hAnsi="Courier New" w:eastAsia="宋体" w:cs="Courier New"/>
      <w:kern w:val="2"/>
      <w:sz w:val="21"/>
      <w:szCs w:val="21"/>
      <w:lang w:val="en-US" w:eastAsia="zh-CN" w:bidi="ar-SA"/>
    </w:rPr>
  </w:style>
  <w:style w:type="character" w:customStyle="1" w:styleId="136">
    <w:name w:val="apple-style-span"/>
    <w:qFormat/>
    <w:uiPriority w:val="0"/>
  </w:style>
  <w:style w:type="character" w:customStyle="1" w:styleId="137">
    <w:name w:val="页脚 字符"/>
    <w:link w:val="31"/>
    <w:qFormat/>
    <w:uiPriority w:val="99"/>
    <w:rPr>
      <w:kern w:val="2"/>
      <w:sz w:val="18"/>
      <w:szCs w:val="18"/>
    </w:rPr>
  </w:style>
  <w:style w:type="character" w:customStyle="1" w:styleId="138">
    <w:name w:val="标题 8 字符"/>
    <w:link w:val="11"/>
    <w:qFormat/>
    <w:uiPriority w:val="0"/>
    <w:rPr>
      <w:rFonts w:ascii="Arial" w:hAnsi="Arial" w:eastAsia="黑体"/>
      <w:kern w:val="2"/>
      <w:sz w:val="24"/>
      <w:szCs w:val="24"/>
    </w:rPr>
  </w:style>
  <w:style w:type="character" w:customStyle="1" w:styleId="139">
    <w:name w:val="Char Char4"/>
    <w:semiHidden/>
    <w:qFormat/>
    <w:uiPriority w:val="0"/>
    <w:rPr>
      <w:rFonts w:ascii="Times New Roman" w:hAnsi="Times New Roman" w:eastAsia="宋体" w:cs="Times New Roman"/>
      <w:sz w:val="16"/>
      <w:szCs w:val="16"/>
    </w:rPr>
  </w:style>
  <w:style w:type="character" w:customStyle="1" w:styleId="140">
    <w:name w:val="Plain Text Char"/>
    <w:qFormat/>
    <w:locked/>
    <w:uiPriority w:val="0"/>
    <w:rPr>
      <w:rFonts w:ascii="宋体" w:hAnsi="Courier New" w:eastAsia="宋体"/>
    </w:rPr>
  </w:style>
  <w:style w:type="character" w:customStyle="1" w:styleId="141">
    <w:name w:val="ca-41"/>
    <w:qFormat/>
    <w:uiPriority w:val="0"/>
    <w:rPr>
      <w:rFonts w:hint="eastAsia" w:ascii="宋体" w:hAnsi="宋体" w:eastAsia="宋体"/>
      <w:color w:val="FF0000"/>
      <w:sz w:val="21"/>
      <w:szCs w:val="21"/>
    </w:rPr>
  </w:style>
  <w:style w:type="character" w:customStyle="1" w:styleId="142">
    <w:name w:val="无间隔 字符"/>
    <w:link w:val="143"/>
    <w:qFormat/>
    <w:uiPriority w:val="1"/>
    <w:rPr>
      <w:rFonts w:hAnsi="Courier New"/>
      <w:kern w:val="2"/>
      <w:sz w:val="21"/>
      <w:lang w:val="en-US" w:eastAsia="zh-CN" w:bidi="ar-SA"/>
    </w:rPr>
  </w:style>
  <w:style w:type="paragraph" w:styleId="143">
    <w:name w:val="No Spacing"/>
    <w:link w:val="142"/>
    <w:qFormat/>
    <w:uiPriority w:val="1"/>
    <w:pPr>
      <w:widowControl w:val="0"/>
      <w:jc w:val="both"/>
    </w:pPr>
    <w:rPr>
      <w:rFonts w:ascii="Times New Roman" w:hAnsi="Courier New" w:eastAsia="宋体" w:cs="Times New Roman"/>
      <w:kern w:val="2"/>
      <w:sz w:val="21"/>
      <w:lang w:val="en-US" w:eastAsia="zh-CN" w:bidi="ar-SA"/>
    </w:rPr>
  </w:style>
  <w:style w:type="character" w:customStyle="1" w:styleId="144">
    <w:name w:val="正文文本缩进 2 字符"/>
    <w:link w:val="29"/>
    <w:qFormat/>
    <w:uiPriority w:val="0"/>
    <w:rPr>
      <w:kern w:val="2"/>
      <w:sz w:val="21"/>
      <w:szCs w:val="24"/>
    </w:rPr>
  </w:style>
  <w:style w:type="character" w:customStyle="1" w:styleId="145">
    <w:name w:val="批注框文本 字符"/>
    <w:link w:val="30"/>
    <w:qFormat/>
    <w:uiPriority w:val="0"/>
    <w:rPr>
      <w:kern w:val="2"/>
      <w:sz w:val="18"/>
      <w:szCs w:val="18"/>
    </w:rPr>
  </w:style>
  <w:style w:type="character" w:customStyle="1" w:styleId="146">
    <w:name w:val="文档正文 Char Char"/>
    <w:link w:val="147"/>
    <w:qFormat/>
    <w:locked/>
    <w:uiPriority w:val="0"/>
    <w:rPr>
      <w:rFonts w:ascii="华文细黑" w:hAnsi="华文细黑" w:eastAsia="华文细黑"/>
      <w:color w:val="000000"/>
      <w:sz w:val="24"/>
    </w:rPr>
  </w:style>
  <w:style w:type="paragraph" w:customStyle="1" w:styleId="147">
    <w:name w:val="文档正文"/>
    <w:basedOn w:val="1"/>
    <w:link w:val="146"/>
    <w:qFormat/>
    <w:uiPriority w:val="0"/>
    <w:pPr>
      <w:adjustRightInd w:val="0"/>
      <w:spacing w:after="120" w:line="360" w:lineRule="auto"/>
      <w:ind w:firstLine="480" w:firstLineChars="200"/>
    </w:pPr>
    <w:rPr>
      <w:rFonts w:ascii="华文细黑" w:hAnsi="华文细黑" w:eastAsia="华文细黑"/>
      <w:color w:val="000000"/>
      <w:kern w:val="0"/>
      <w:sz w:val="24"/>
      <w:szCs w:val="20"/>
    </w:rPr>
  </w:style>
  <w:style w:type="character" w:customStyle="1" w:styleId="148">
    <w:name w:val="纯文本 Char2"/>
    <w:qFormat/>
    <w:uiPriority w:val="0"/>
    <w:rPr>
      <w:rFonts w:ascii="宋体" w:hAnsi="Courier New" w:eastAsia="宋体" w:cs="Courier New"/>
      <w:kern w:val="2"/>
      <w:sz w:val="21"/>
      <w:szCs w:val="21"/>
      <w:lang w:val="en-US" w:eastAsia="zh-CN" w:bidi="ar-SA"/>
    </w:rPr>
  </w:style>
  <w:style w:type="character" w:customStyle="1" w:styleId="149">
    <w:name w:val="font91"/>
    <w:qFormat/>
    <w:uiPriority w:val="0"/>
    <w:rPr>
      <w:rFonts w:hint="default" w:ascii="Times New Roman" w:hAnsi="Times New Roman" w:cs="Times New Roman"/>
      <w:color w:val="000000"/>
      <w:sz w:val="20"/>
      <w:szCs w:val="20"/>
      <w:u w:val="none"/>
    </w:rPr>
  </w:style>
  <w:style w:type="character" w:customStyle="1" w:styleId="150">
    <w:name w:val="062"/>
    <w:qFormat/>
    <w:uiPriority w:val="0"/>
    <w:rPr>
      <w:rFonts w:ascii="宋体" w:hAnsi="宋体"/>
      <w:b/>
      <w:bCs/>
      <w:sz w:val="32"/>
    </w:rPr>
  </w:style>
  <w:style w:type="character" w:customStyle="1" w:styleId="151">
    <w:name w:val="纯文本 Char3"/>
    <w:qFormat/>
    <w:uiPriority w:val="0"/>
    <w:rPr>
      <w:rFonts w:ascii="宋体" w:hAnsi="Courier New" w:eastAsia="宋体" w:cs="Courier New"/>
      <w:szCs w:val="21"/>
    </w:rPr>
  </w:style>
  <w:style w:type="character" w:customStyle="1" w:styleId="152">
    <w:name w:val="正文文本 Char2"/>
    <w:semiHidden/>
    <w:qFormat/>
    <w:uiPriority w:val="99"/>
    <w:rPr>
      <w:kern w:val="2"/>
      <w:sz w:val="21"/>
      <w:szCs w:val="24"/>
    </w:rPr>
  </w:style>
  <w:style w:type="character" w:customStyle="1" w:styleId="153">
    <w:name w:val="纯文本 Char1"/>
    <w:qFormat/>
    <w:uiPriority w:val="0"/>
    <w:rPr>
      <w:rFonts w:ascii="宋体" w:hAnsi="Courier New" w:eastAsia="宋体" w:cs="Courier New"/>
      <w:szCs w:val="21"/>
    </w:rPr>
  </w:style>
  <w:style w:type="character" w:customStyle="1" w:styleId="154">
    <w:name w:val="Char Char1"/>
    <w:qFormat/>
    <w:uiPriority w:val="0"/>
    <w:rPr>
      <w:rFonts w:eastAsia="宋体"/>
      <w:kern w:val="2"/>
      <w:sz w:val="21"/>
      <w:szCs w:val="24"/>
      <w:lang w:bidi="ar-SA"/>
    </w:rPr>
  </w:style>
  <w:style w:type="character" w:customStyle="1" w:styleId="155">
    <w:name w:val="1ji Char"/>
    <w:link w:val="156"/>
    <w:qFormat/>
    <w:uiPriority w:val="0"/>
    <w:rPr>
      <w:rFonts w:ascii="宋体" w:hAnsi="宋体"/>
      <w:b/>
      <w:bCs/>
      <w:kern w:val="44"/>
      <w:sz w:val="36"/>
      <w:szCs w:val="44"/>
    </w:rPr>
  </w:style>
  <w:style w:type="paragraph" w:customStyle="1" w:styleId="156">
    <w:name w:val="1ji"/>
    <w:basedOn w:val="4"/>
    <w:link w:val="155"/>
    <w:qFormat/>
    <w:uiPriority w:val="0"/>
    <w:pPr>
      <w:keepLines w:val="0"/>
      <w:widowControl/>
      <w:spacing w:before="0" w:after="0" w:line="240" w:lineRule="auto"/>
      <w:jc w:val="center"/>
    </w:pPr>
    <w:rPr>
      <w:rFonts w:ascii="宋体" w:hAnsi="宋体"/>
      <w:sz w:val="36"/>
    </w:rPr>
  </w:style>
  <w:style w:type="character" w:customStyle="1" w:styleId="157">
    <w:name w:val="批注主题 Char1"/>
    <w:qFormat/>
    <w:uiPriority w:val="99"/>
    <w:rPr>
      <w:b/>
      <w:bCs/>
      <w:kern w:val="2"/>
      <w:sz w:val="21"/>
      <w:szCs w:val="24"/>
    </w:rPr>
  </w:style>
  <w:style w:type="character" w:customStyle="1" w:styleId="158">
    <w:name w:val="标题3 Char Char"/>
    <w:link w:val="159"/>
    <w:qFormat/>
    <w:uiPriority w:val="0"/>
    <w:rPr>
      <w:rFonts w:eastAsia="仿宋_GB2312"/>
      <w:bCs/>
      <w:kern w:val="2"/>
      <w:sz w:val="30"/>
      <w:szCs w:val="32"/>
    </w:rPr>
  </w:style>
  <w:style w:type="paragraph" w:customStyle="1" w:styleId="159">
    <w:name w:val="标题3"/>
    <w:basedOn w:val="6"/>
    <w:link w:val="158"/>
    <w:qFormat/>
    <w:uiPriority w:val="0"/>
    <w:pPr>
      <w:keepNext w:val="0"/>
      <w:keepLines w:val="0"/>
      <w:spacing w:before="0" w:after="0" w:line="360" w:lineRule="auto"/>
    </w:pPr>
    <w:rPr>
      <w:rFonts w:eastAsia="仿宋_GB2312"/>
      <w:b w:val="0"/>
      <w:sz w:val="30"/>
    </w:rPr>
  </w:style>
  <w:style w:type="character" w:customStyle="1" w:styleId="160">
    <w:name w:val="批注框文本 Char1"/>
    <w:semiHidden/>
    <w:qFormat/>
    <w:uiPriority w:val="99"/>
    <w:rPr>
      <w:kern w:val="2"/>
      <w:sz w:val="18"/>
      <w:szCs w:val="18"/>
    </w:rPr>
  </w:style>
  <w:style w:type="character" w:customStyle="1" w:styleId="161">
    <w:name w:val="正文文本 2 字符"/>
    <w:link w:val="41"/>
    <w:qFormat/>
    <w:uiPriority w:val="0"/>
    <w:rPr>
      <w:szCs w:val="24"/>
    </w:rPr>
  </w:style>
  <w:style w:type="character" w:customStyle="1" w:styleId="162">
    <w:name w:val="引用 Char2"/>
    <w:qFormat/>
    <w:uiPriority w:val="29"/>
    <w:rPr>
      <w:i/>
      <w:iCs/>
      <w:color w:val="000000"/>
      <w:kern w:val="2"/>
      <w:sz w:val="21"/>
      <w:szCs w:val="24"/>
    </w:rPr>
  </w:style>
  <w:style w:type="paragraph" w:customStyle="1" w:styleId="163">
    <w:name w:val="Char Char Char"/>
    <w:basedOn w:val="1"/>
    <w:qFormat/>
    <w:uiPriority w:val="0"/>
    <w:rPr>
      <w:rFonts w:ascii="Tahoma" w:hAnsi="Tahoma"/>
      <w:sz w:val="24"/>
      <w:szCs w:val="20"/>
    </w:rPr>
  </w:style>
  <w:style w:type="paragraph" w:customStyle="1" w:styleId="164">
    <w:name w:val="Char11"/>
    <w:basedOn w:val="1"/>
    <w:qFormat/>
    <w:uiPriority w:val="0"/>
    <w:rPr>
      <w:szCs w:val="21"/>
    </w:rPr>
  </w:style>
  <w:style w:type="paragraph" w:customStyle="1" w:styleId="165">
    <w:name w:val="样式"/>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166">
    <w:name w:val="n-正文级"/>
    <w:basedOn w:val="1"/>
    <w:qFormat/>
    <w:uiPriority w:val="0"/>
    <w:pPr>
      <w:spacing w:line="360" w:lineRule="auto"/>
      <w:ind w:firstLine="480" w:firstLineChars="200"/>
    </w:pPr>
    <w:rPr>
      <w:rFonts w:ascii="仿宋_GB2312" w:hAnsi="宋体" w:eastAsia="仿宋_GB2312"/>
      <w:sz w:val="24"/>
    </w:rPr>
  </w:style>
  <w:style w:type="paragraph" w:customStyle="1" w:styleId="167">
    <w:name w:val="HTML Top of Form"/>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168">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169">
    <w:name w:val="2ji"/>
    <w:basedOn w:val="5"/>
    <w:qFormat/>
    <w:uiPriority w:val="0"/>
    <w:pPr>
      <w:keepLines/>
      <w:spacing w:before="0"/>
      <w:jc w:val="both"/>
      <w:textAlignment w:val="baseline"/>
    </w:pPr>
    <w:rPr>
      <w:rFonts w:ascii="宋体" w:hAnsi="宋体" w:eastAsia="宋体"/>
      <w:bCs/>
      <w:sz w:val="21"/>
      <w:szCs w:val="21"/>
    </w:rPr>
  </w:style>
  <w:style w:type="paragraph" w:customStyle="1" w:styleId="170">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171">
    <w:name w:val="正文--2字符首行缩进"/>
    <w:basedOn w:val="1"/>
    <w:qFormat/>
    <w:uiPriority w:val="0"/>
    <w:pPr>
      <w:snapToGrid w:val="0"/>
      <w:spacing w:line="360" w:lineRule="auto"/>
      <w:ind w:firstLine="560" w:firstLineChars="200"/>
      <w:contextualSpacing/>
    </w:pPr>
    <w:rPr>
      <w:rFonts w:ascii="仿宋_GB2312" w:eastAsia="仿宋_GB2312"/>
      <w:sz w:val="28"/>
    </w:rPr>
  </w:style>
  <w:style w:type="paragraph" w:customStyle="1" w:styleId="172">
    <w:name w:val="正文段"/>
    <w:basedOn w:val="1"/>
    <w:qFormat/>
    <w:uiPriority w:val="0"/>
    <w:pPr>
      <w:widowControl/>
      <w:snapToGrid w:val="0"/>
      <w:spacing w:after="156" w:afterLines="50"/>
      <w:ind w:firstLine="200" w:firstLineChars="200"/>
    </w:pPr>
    <w:rPr>
      <w:kern w:val="0"/>
      <w:sz w:val="24"/>
      <w:szCs w:val="20"/>
    </w:rPr>
  </w:style>
  <w:style w:type="paragraph" w:customStyle="1" w:styleId="173">
    <w:name w:val="五级条标题"/>
    <w:basedOn w:val="174"/>
    <w:next w:val="177"/>
    <w:qFormat/>
    <w:uiPriority w:val="0"/>
    <w:pPr>
      <w:outlineLvl w:val="6"/>
    </w:pPr>
  </w:style>
  <w:style w:type="paragraph" w:customStyle="1" w:styleId="174">
    <w:name w:val="四级条标题"/>
    <w:basedOn w:val="175"/>
    <w:next w:val="177"/>
    <w:qFormat/>
    <w:uiPriority w:val="0"/>
    <w:pPr>
      <w:outlineLvl w:val="5"/>
    </w:pPr>
  </w:style>
  <w:style w:type="paragraph" w:customStyle="1" w:styleId="175">
    <w:name w:val="三级条标题"/>
    <w:basedOn w:val="176"/>
    <w:next w:val="177"/>
    <w:qFormat/>
    <w:uiPriority w:val="0"/>
    <w:pPr>
      <w:outlineLvl w:val="4"/>
    </w:pPr>
  </w:style>
  <w:style w:type="paragraph" w:customStyle="1" w:styleId="176">
    <w:name w:val="二级条标题"/>
    <w:basedOn w:val="1"/>
    <w:next w:val="1"/>
    <w:qFormat/>
    <w:uiPriority w:val="0"/>
    <w:pPr>
      <w:widowControl/>
      <w:jc w:val="left"/>
      <w:outlineLvl w:val="3"/>
    </w:pPr>
    <w:rPr>
      <w:rFonts w:ascii="宋体" w:hAnsi="宋体"/>
      <w:color w:val="000000"/>
      <w:kern w:val="0"/>
      <w:szCs w:val="20"/>
    </w:rPr>
  </w:style>
  <w:style w:type="paragraph" w:customStyle="1" w:styleId="177">
    <w:name w:val="段"/>
    <w:qFormat/>
    <w:uiPriority w:val="0"/>
    <w:pPr>
      <w:autoSpaceDE w:val="0"/>
      <w:autoSpaceDN w:val="0"/>
      <w:ind w:firstLine="200" w:firstLineChars="200"/>
      <w:jc w:val="both"/>
    </w:pPr>
    <w:rPr>
      <w:rFonts w:ascii="Times New Roman" w:hAnsi="Times New Roman" w:eastAsia="宋体" w:cs="Times New Roman"/>
      <w:sz w:val="21"/>
      <w:lang w:val="en-US" w:eastAsia="zh-CN" w:bidi="ar-SA"/>
    </w:rPr>
  </w:style>
  <w:style w:type="paragraph" w:customStyle="1" w:styleId="178">
    <w:name w:val="表格"/>
    <w:basedOn w:val="1"/>
    <w:qFormat/>
    <w:uiPriority w:val="0"/>
    <w:pPr>
      <w:spacing w:line="400" w:lineRule="exact"/>
    </w:pPr>
    <w:rPr>
      <w:sz w:val="24"/>
    </w:rPr>
  </w:style>
  <w:style w:type="paragraph" w:customStyle="1" w:styleId="179">
    <w:name w:val="列表段落1"/>
    <w:basedOn w:val="1"/>
    <w:qFormat/>
    <w:uiPriority w:val="0"/>
    <w:pPr>
      <w:ind w:firstLine="420" w:firstLineChars="200"/>
    </w:pPr>
    <w:rPr>
      <w:rFonts w:ascii="Calibri" w:hAnsi="Calibri"/>
      <w:szCs w:val="22"/>
    </w:rPr>
  </w:style>
  <w:style w:type="paragraph" w:customStyle="1" w:styleId="180">
    <w:name w:val="Char1 Char Char Char Char Char Char Char Char Char Char Char Char"/>
    <w:basedOn w:val="1"/>
    <w:qFormat/>
    <w:uiPriority w:val="0"/>
    <w:rPr>
      <w:rFonts w:ascii="Tahoma" w:hAnsi="Tahoma"/>
      <w:sz w:val="24"/>
      <w:szCs w:val="20"/>
    </w:rPr>
  </w:style>
  <w:style w:type="paragraph" w:customStyle="1" w:styleId="181">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2">
    <w:name w:val="p0"/>
    <w:basedOn w:val="1"/>
    <w:qFormat/>
    <w:uiPriority w:val="0"/>
    <w:pPr>
      <w:widowControl/>
    </w:pPr>
    <w:rPr>
      <w:kern w:val="0"/>
      <w:szCs w:val="21"/>
    </w:rPr>
  </w:style>
  <w:style w:type="paragraph" w:customStyle="1" w:styleId="183">
    <w:name w:val="style2"/>
    <w:basedOn w:val="1"/>
    <w:qFormat/>
    <w:uiPriority w:val="0"/>
    <w:pPr>
      <w:widowControl/>
      <w:spacing w:before="100" w:beforeAutospacing="1" w:after="100" w:afterAutospacing="1"/>
    </w:pPr>
    <w:rPr>
      <w:rFonts w:hint="eastAsia" w:ascii="宋体" w:hAnsi="宋体" w:cs="Arial"/>
      <w:kern w:val="0"/>
      <w:sz w:val="18"/>
      <w:szCs w:val="18"/>
    </w:rPr>
  </w:style>
  <w:style w:type="paragraph" w:customStyle="1" w:styleId="184">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185">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6">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187">
    <w:name w:val="pa-5"/>
    <w:basedOn w:val="1"/>
    <w:qFormat/>
    <w:uiPriority w:val="0"/>
    <w:pPr>
      <w:widowControl/>
      <w:spacing w:line="240" w:lineRule="atLeast"/>
      <w:ind w:firstLine="420"/>
    </w:pPr>
    <w:rPr>
      <w:rFonts w:ascii="宋体" w:hAnsi="宋体" w:cs="宋体"/>
      <w:kern w:val="0"/>
      <w:sz w:val="24"/>
    </w:rPr>
  </w:style>
  <w:style w:type="paragraph" w:customStyle="1" w:styleId="188">
    <w:name w:val="默认段落字体 Para Char Char Char1 Char"/>
    <w:basedOn w:val="1"/>
    <w:qFormat/>
    <w:uiPriority w:val="0"/>
    <w:rPr>
      <w:rFonts w:ascii="Tahoma" w:hAnsi="Tahoma"/>
      <w:sz w:val="24"/>
      <w:szCs w:val="20"/>
    </w:rPr>
  </w:style>
  <w:style w:type="paragraph" w:customStyle="1" w:styleId="189">
    <w:name w:val="列项——"/>
    <w:qFormat/>
    <w:uiPriority w:val="0"/>
    <w:pPr>
      <w:widowControl w:val="0"/>
      <w:tabs>
        <w:tab w:val="left" w:pos="854"/>
      </w:tabs>
      <w:ind w:left="840" w:leftChars="200" w:hanging="420" w:hangingChars="200"/>
      <w:jc w:val="both"/>
    </w:pPr>
    <w:rPr>
      <w:rFonts w:ascii="Times New Roman" w:hAnsi="Times New Roman" w:eastAsia="宋体" w:cs="Times New Roman"/>
      <w:sz w:val="21"/>
      <w:lang w:val="en-US" w:eastAsia="zh-CN" w:bidi="ar-SA"/>
    </w:rPr>
  </w:style>
  <w:style w:type="paragraph" w:customStyle="1" w:styleId="190">
    <w:name w:val="_Style 8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1">
    <w:name w:val="444"/>
    <w:basedOn w:val="1"/>
    <w:qFormat/>
    <w:uiPriority w:val="0"/>
    <w:pPr>
      <w:adjustRightInd w:val="0"/>
      <w:spacing w:line="312" w:lineRule="atLeast"/>
      <w:jc w:val="center"/>
      <w:textAlignment w:val="baseline"/>
    </w:pPr>
    <w:rPr>
      <w:b/>
      <w:kern w:val="0"/>
      <w:sz w:val="36"/>
      <w:szCs w:val="36"/>
    </w:rPr>
  </w:style>
  <w:style w:type="paragraph" w:customStyle="1" w:styleId="192">
    <w:name w:val="列表1"/>
    <w:basedOn w:val="193"/>
    <w:qFormat/>
    <w:uiPriority w:val="0"/>
    <w:pPr>
      <w:tabs>
        <w:tab w:val="left" w:pos="900"/>
      </w:tabs>
      <w:ind w:left="900" w:hanging="420"/>
    </w:pPr>
    <w:rPr>
      <w:rFonts w:ascii="Times New Roman" w:hAnsi="Times New Roman"/>
      <w:szCs w:val="20"/>
    </w:rPr>
  </w:style>
  <w:style w:type="paragraph" w:customStyle="1" w:styleId="193">
    <w:name w:val="标准正文"/>
    <w:basedOn w:val="20"/>
    <w:qFormat/>
    <w:uiPriority w:val="0"/>
    <w:pPr>
      <w:spacing w:before="60" w:after="60" w:line="360" w:lineRule="auto"/>
      <w:ind w:left="0" w:leftChars="0" w:firstLine="482"/>
    </w:pPr>
    <w:rPr>
      <w:rFonts w:ascii="宋体" w:hAnsi="宋体"/>
      <w:kern w:val="0"/>
      <w:sz w:val="24"/>
      <w:szCs w:val="28"/>
    </w:rPr>
  </w:style>
  <w:style w:type="paragraph" w:customStyle="1" w:styleId="194">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95">
    <w:name w:val="样式 标题 2 + Times New Roman 四号 非加粗 段前: 5 磅 段后: 0 磅 行距: 固定值 20..."/>
    <w:basedOn w:val="5"/>
    <w:qFormat/>
    <w:uiPriority w:val="0"/>
    <w:pPr>
      <w:keepLines/>
      <w:adjustRightInd/>
      <w:spacing w:before="100" w:line="400" w:lineRule="exact"/>
      <w:jc w:val="both"/>
    </w:pPr>
    <w:rPr>
      <w:rFonts w:eastAsia="黑体" w:cs="宋体"/>
      <w:b w:val="0"/>
      <w:sz w:val="28"/>
    </w:rPr>
  </w:style>
  <w:style w:type="paragraph" w:customStyle="1" w:styleId="196">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97">
    <w:name w:val="样式 Verdana 首行缩进:  0.74 厘米"/>
    <w:basedOn w:val="1"/>
    <w:qFormat/>
    <w:uiPriority w:val="0"/>
    <w:pPr>
      <w:spacing w:line="360" w:lineRule="auto"/>
      <w:ind w:firstLine="420"/>
    </w:pPr>
    <w:rPr>
      <w:rFonts w:ascii="Verdana" w:hAnsi="Verdana"/>
      <w:sz w:val="24"/>
      <w:szCs w:val="20"/>
    </w:rPr>
  </w:style>
  <w:style w:type="paragraph" w:customStyle="1" w:styleId="198">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199">
    <w:name w:val="1 Char"/>
    <w:basedOn w:val="8"/>
    <w:qFormat/>
    <w:uiPriority w:val="0"/>
    <w:pPr>
      <w:spacing w:line="360" w:lineRule="auto"/>
      <w:ind w:left="0" w:firstLine="200" w:firstLineChars="200"/>
      <w:jc w:val="both"/>
    </w:pPr>
    <w:rPr>
      <w:rFonts w:ascii="Times New Roman"/>
      <w:snapToGrid/>
      <w:kern w:val="2"/>
      <w:sz w:val="21"/>
    </w:rPr>
  </w:style>
  <w:style w:type="paragraph" w:customStyle="1" w:styleId="200">
    <w:name w:val="列出段落1"/>
    <w:basedOn w:val="1"/>
    <w:qFormat/>
    <w:uiPriority w:val="0"/>
    <w:pPr>
      <w:ind w:firstLine="420" w:firstLineChars="200"/>
    </w:pPr>
    <w:rPr>
      <w:rFonts w:ascii="Calibri" w:hAnsi="Calibri"/>
      <w:szCs w:val="22"/>
    </w:rPr>
  </w:style>
  <w:style w:type="paragraph" w:customStyle="1" w:styleId="201">
    <w:name w:val="_Style 2"/>
    <w:basedOn w:val="1"/>
    <w:qFormat/>
    <w:uiPriority w:val="0"/>
    <w:pPr>
      <w:ind w:firstLine="420" w:firstLineChars="200"/>
    </w:pPr>
  </w:style>
  <w:style w:type="paragraph" w:customStyle="1" w:styleId="202">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03">
    <w:name w:val="Char"/>
    <w:basedOn w:val="1"/>
    <w:qFormat/>
    <w:uiPriority w:val="0"/>
  </w:style>
  <w:style w:type="paragraph" w:customStyle="1" w:styleId="204">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205">
    <w:name w:val="_Style 86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6">
    <w:name w:val="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207">
    <w:name w:val="Char Char Char Char"/>
    <w:basedOn w:val="1"/>
    <w:qFormat/>
    <w:uiPriority w:val="0"/>
  </w:style>
  <w:style w:type="paragraph" w:customStyle="1" w:styleId="208">
    <w:name w:val="1"/>
    <w:basedOn w:val="1"/>
    <w:next w:val="26"/>
    <w:qFormat/>
    <w:uiPriority w:val="0"/>
    <w:rPr>
      <w:rFonts w:ascii="宋体" w:hAnsi="Courier New"/>
      <w:szCs w:val="20"/>
    </w:rPr>
  </w:style>
  <w:style w:type="paragraph" w:customStyle="1" w:styleId="209">
    <w:name w:val="Char Char Char Char1"/>
    <w:basedOn w:val="1"/>
    <w:qFormat/>
    <w:uiPriority w:val="0"/>
  </w:style>
  <w:style w:type="paragraph" w:customStyle="1" w:styleId="210">
    <w:name w:val="HTML Bottom of Form"/>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2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12">
    <w:name w:val="pa-3"/>
    <w:basedOn w:val="1"/>
    <w:qFormat/>
    <w:uiPriority w:val="0"/>
    <w:pPr>
      <w:widowControl/>
      <w:spacing w:line="240" w:lineRule="atLeast"/>
    </w:pPr>
    <w:rPr>
      <w:rFonts w:ascii="宋体" w:hAnsi="宋体" w:cs="宋体"/>
      <w:kern w:val="0"/>
      <w:sz w:val="24"/>
    </w:rPr>
  </w:style>
  <w:style w:type="paragraph" w:customStyle="1" w:styleId="213">
    <w:name w:val="规范正文"/>
    <w:basedOn w:val="1"/>
    <w:qFormat/>
    <w:uiPriority w:val="0"/>
    <w:pPr>
      <w:adjustRightInd w:val="0"/>
      <w:spacing w:line="360" w:lineRule="auto"/>
      <w:ind w:left="480"/>
      <w:textAlignment w:val="baseline"/>
    </w:pPr>
    <w:rPr>
      <w:kern w:val="0"/>
      <w:sz w:val="24"/>
      <w:szCs w:val="20"/>
    </w:rPr>
  </w:style>
  <w:style w:type="paragraph" w:customStyle="1" w:styleId="214">
    <w:name w:val="about_main1"/>
    <w:basedOn w:val="1"/>
    <w:qFormat/>
    <w:uiPriority w:val="0"/>
    <w:pPr>
      <w:widowControl/>
      <w:spacing w:before="30" w:after="100" w:afterAutospacing="1"/>
      <w:jc w:val="left"/>
    </w:pPr>
    <w:rPr>
      <w:rFonts w:ascii="宋体" w:hAnsi="宋体" w:cs="宋体"/>
      <w:kern w:val="0"/>
      <w:sz w:val="24"/>
    </w:rPr>
  </w:style>
  <w:style w:type="paragraph" w:customStyle="1" w:styleId="215">
    <w:name w:val="pa-2"/>
    <w:basedOn w:val="1"/>
    <w:qFormat/>
    <w:uiPriority w:val="0"/>
    <w:pPr>
      <w:widowControl/>
      <w:spacing w:line="280" w:lineRule="atLeast"/>
      <w:ind w:firstLine="420"/>
    </w:pPr>
    <w:rPr>
      <w:rFonts w:ascii="宋体" w:hAnsi="宋体" w:cs="宋体"/>
      <w:kern w:val="0"/>
      <w:sz w:val="24"/>
    </w:rPr>
  </w:style>
  <w:style w:type="paragraph" w:customStyle="1" w:styleId="216">
    <w:name w:val="Char1"/>
    <w:basedOn w:val="16"/>
    <w:qFormat/>
    <w:uiPriority w:val="0"/>
    <w:pPr>
      <w:widowControl/>
      <w:ind w:firstLine="454"/>
      <w:jc w:val="left"/>
    </w:pPr>
    <w:rPr>
      <w:rFonts w:ascii="Tahoma" w:hAnsi="Tahoma" w:cs="宋体"/>
      <w:kern w:val="0"/>
      <w:sz w:val="24"/>
      <w:szCs w:val="20"/>
    </w:rPr>
  </w:style>
  <w:style w:type="paragraph" w:customStyle="1" w:styleId="217">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218">
    <w:name w:val="正文1"/>
    <w:basedOn w:val="1"/>
    <w:qFormat/>
    <w:uiPriority w:val="0"/>
    <w:pPr>
      <w:widowControl/>
      <w:overflowPunct w:val="0"/>
      <w:autoSpaceDE w:val="0"/>
      <w:autoSpaceDN w:val="0"/>
      <w:adjustRightInd w:val="0"/>
    </w:pPr>
    <w:rPr>
      <w:rFonts w:ascii="宋体"/>
      <w:kern w:val="0"/>
      <w:szCs w:val="20"/>
    </w:rPr>
  </w:style>
  <w:style w:type="paragraph" w:customStyle="1" w:styleId="219">
    <w:name w:val="样式 标题 3 + (中文) 黑体 小四 非加粗 段前: 7.8 磅 段后: 0 磅 行距: 固定值 20 磅"/>
    <w:basedOn w:val="6"/>
    <w:qFormat/>
    <w:uiPriority w:val="0"/>
    <w:pPr>
      <w:spacing w:before="0" w:after="0" w:line="400" w:lineRule="exact"/>
    </w:pPr>
    <w:rPr>
      <w:rFonts w:eastAsia="黑体" w:cs="宋体"/>
      <w:b w:val="0"/>
      <w:bCs w:val="0"/>
      <w:kern w:val="0"/>
      <w:sz w:val="24"/>
      <w:szCs w:val="20"/>
    </w:rPr>
  </w:style>
  <w:style w:type="paragraph" w:customStyle="1" w:styleId="220">
    <w:name w:val="正文首行缩进两字符"/>
    <w:basedOn w:val="1"/>
    <w:qFormat/>
    <w:uiPriority w:val="0"/>
    <w:pPr>
      <w:spacing w:line="360" w:lineRule="auto"/>
      <w:ind w:firstLine="200" w:firstLineChars="200"/>
    </w:pPr>
  </w:style>
  <w:style w:type="paragraph" w:customStyle="1" w:styleId="221">
    <w:name w:val="一级条标题"/>
    <w:next w:val="177"/>
    <w:qFormat/>
    <w:uiPriority w:val="0"/>
    <w:pPr>
      <w:ind w:left="284"/>
      <w:outlineLvl w:val="2"/>
    </w:pPr>
    <w:rPr>
      <w:rFonts w:ascii="Times New Roman" w:hAnsi="Times New Roman" w:eastAsia="黑体" w:cs="Times New Roman"/>
      <w:sz w:val="21"/>
      <w:lang w:val="en-US" w:eastAsia="zh-CN" w:bidi="ar-SA"/>
    </w:rPr>
  </w:style>
  <w:style w:type="paragraph" w:customStyle="1" w:styleId="222">
    <w:name w:val="1."/>
    <w:basedOn w:val="1"/>
    <w:qFormat/>
    <w:uiPriority w:val="0"/>
    <w:pPr>
      <w:spacing w:line="360" w:lineRule="auto"/>
      <w:ind w:firstLine="480" w:firstLineChars="200"/>
    </w:pPr>
    <w:rPr>
      <w:rFonts w:ascii="宋体" w:hAnsi="宋体"/>
      <w:sz w:val="24"/>
    </w:rPr>
  </w:style>
  <w:style w:type="paragraph" w:customStyle="1" w:styleId="223">
    <w:name w:val="样式 首行缩进:  2 字符"/>
    <w:basedOn w:val="1"/>
    <w:qFormat/>
    <w:uiPriority w:val="0"/>
    <w:pPr>
      <w:spacing w:line="400" w:lineRule="exact"/>
      <w:ind w:firstLine="200" w:firstLineChars="200"/>
    </w:pPr>
    <w:rPr>
      <w:rFonts w:cs="宋体"/>
      <w:sz w:val="24"/>
    </w:rPr>
  </w:style>
  <w:style w:type="paragraph" w:customStyle="1" w:styleId="224">
    <w:name w:val="Char Char3 Char Char"/>
    <w:basedOn w:val="1"/>
    <w:qFormat/>
    <w:uiPriority w:val="0"/>
  </w:style>
  <w:style w:type="paragraph" w:customStyle="1" w:styleId="225">
    <w:name w:val="Char12"/>
    <w:basedOn w:val="1"/>
    <w:qFormat/>
    <w:uiPriority w:val="0"/>
    <w:rPr>
      <w:szCs w:val="21"/>
    </w:rPr>
  </w:style>
  <w:style w:type="paragraph" w:customStyle="1" w:styleId="226">
    <w:name w:val="F2"/>
    <w:basedOn w:val="1"/>
    <w:qFormat/>
    <w:uiPriority w:val="0"/>
    <w:pPr>
      <w:autoSpaceDE w:val="0"/>
      <w:autoSpaceDN w:val="0"/>
      <w:adjustRightInd w:val="0"/>
      <w:ind w:firstLine="601"/>
      <w:textAlignment w:val="baseline"/>
    </w:pPr>
    <w:rPr>
      <w:kern w:val="0"/>
      <w:sz w:val="24"/>
      <w:szCs w:val="20"/>
    </w:rPr>
  </w:style>
  <w:style w:type="paragraph" w:customStyle="1" w:styleId="227">
    <w:name w:val="默认段落字体 Para Char Char Char Char Char Char Char Char Char Char Char Char Char Char Char Char Char Char Char"/>
    <w:basedOn w:val="1"/>
    <w:qFormat/>
    <w:uiPriority w:val="0"/>
    <w:rPr>
      <w:rFonts w:ascii="Calibri" w:hAnsi="Calibri"/>
      <w:szCs w:val="22"/>
    </w:rPr>
  </w:style>
  <w:style w:type="paragraph" w:customStyle="1" w:styleId="228">
    <w:name w:val="样式6"/>
    <w:basedOn w:val="7"/>
    <w:qFormat/>
    <w:uiPriority w:val="0"/>
    <w:pPr>
      <w:numPr>
        <w:numId w:val="0"/>
      </w:numPr>
      <w:spacing w:line="360" w:lineRule="auto"/>
      <w:ind w:left="210" w:leftChars="100"/>
    </w:pPr>
    <w:rPr>
      <w:rFonts w:ascii="宋体" w:hAnsi="宋体" w:cs="Arial"/>
      <w:bCs/>
      <w:sz w:val="24"/>
    </w:rPr>
  </w:style>
  <w:style w:type="paragraph" w:customStyle="1" w:styleId="229">
    <w:name w:val="前言、引言标题"/>
    <w:next w:val="1"/>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230">
    <w:name w:val="Tabletext"/>
    <w:basedOn w:val="1"/>
    <w:qFormat/>
    <w:uiPriority w:val="0"/>
    <w:pPr>
      <w:keepLines/>
      <w:spacing w:after="120" w:line="240" w:lineRule="atLeast"/>
      <w:jc w:val="left"/>
    </w:pPr>
    <w:rPr>
      <w:rFonts w:ascii="宋体"/>
      <w:snapToGrid w:val="0"/>
      <w:kern w:val="0"/>
      <w:sz w:val="20"/>
      <w:szCs w:val="20"/>
    </w:rPr>
  </w:style>
  <w:style w:type="paragraph" w:customStyle="1" w:styleId="231">
    <w:name w:val="Revision"/>
    <w:unhideWhenUsed/>
    <w:qFormat/>
    <w:uiPriority w:val="99"/>
    <w:rPr>
      <w:rFonts w:ascii="Times New Roman" w:hAnsi="Times New Roman" w:eastAsia="宋体" w:cs="Times New Roman"/>
      <w:kern w:val="2"/>
      <w:sz w:val="21"/>
      <w:szCs w:val="24"/>
      <w:lang w:val="en-US" w:eastAsia="zh-CN" w:bidi="ar-SA"/>
    </w:rPr>
  </w:style>
  <w:style w:type="paragraph" w:customStyle="1" w:styleId="232">
    <w:name w:val="样式5"/>
    <w:basedOn w:val="5"/>
    <w:qFormat/>
    <w:uiPriority w:val="0"/>
    <w:pPr>
      <w:keepLines/>
      <w:adjustRightInd/>
      <w:spacing w:before="260" w:after="260"/>
      <w:ind w:left="420" w:leftChars="200"/>
      <w:jc w:val="both"/>
    </w:pPr>
    <w:rPr>
      <w:rFonts w:ascii="宋体" w:hAnsi="宋体" w:eastAsia="宋体"/>
      <w:bCs/>
      <w:sz w:val="24"/>
      <w:szCs w:val="24"/>
    </w:rPr>
  </w:style>
  <w:style w:type="paragraph" w:customStyle="1" w:styleId="233">
    <w:name w:val="默认段落字体 Para Char Char Char Char Char Char Char Char Char1 Char Char Char Char"/>
    <w:basedOn w:val="1"/>
    <w:qFormat/>
    <w:uiPriority w:val="0"/>
    <w:rPr>
      <w:rFonts w:ascii="Tahoma" w:hAnsi="Tahoma"/>
      <w:sz w:val="24"/>
      <w:szCs w:val="20"/>
    </w:rPr>
  </w:style>
  <w:style w:type="paragraph" w:customStyle="1" w:styleId="234">
    <w:name w:val="2-2ji"/>
    <w:basedOn w:val="5"/>
    <w:qFormat/>
    <w:uiPriority w:val="0"/>
    <w:pPr>
      <w:keepLines/>
      <w:spacing w:before="0"/>
      <w:textAlignment w:val="baseline"/>
    </w:pPr>
    <w:rPr>
      <w:rFonts w:ascii="宋体" w:hAnsi="宋体" w:eastAsia="宋体"/>
      <w:sz w:val="36"/>
      <w:szCs w:val="32"/>
    </w:rPr>
  </w:style>
  <w:style w:type="paragraph" w:customStyle="1" w:styleId="235">
    <w:name w:val="表格文字"/>
    <w:basedOn w:val="1"/>
    <w:qFormat/>
    <w:uiPriority w:val="99"/>
    <w:pPr>
      <w:spacing w:before="25" w:after="25"/>
      <w:jc w:val="left"/>
    </w:pPr>
    <w:rPr>
      <w:bCs/>
      <w:spacing w:val="10"/>
      <w:kern w:val="0"/>
      <w:sz w:val="24"/>
    </w:rPr>
  </w:style>
  <w:style w:type="paragraph" w:customStyle="1" w:styleId="236">
    <w:name w:val="Normal (Web)_file_872_file_882"/>
    <w:basedOn w:val="1"/>
    <w:semiHidden/>
    <w:unhideWhenUsed/>
    <w:qFormat/>
    <w:uiPriority w:val="99"/>
    <w:pPr>
      <w:widowControl/>
      <w:spacing w:before="100" w:beforeAutospacing="1" w:after="100" w:afterAutospacing="1"/>
      <w:jc w:val="left"/>
    </w:pPr>
    <w:rPr>
      <w:rFonts w:ascii="宋体" w:hAnsi="宋体" w:cs="宋体"/>
      <w:kern w:val="0"/>
      <w:sz w:val="24"/>
    </w:rPr>
  </w:style>
  <w:style w:type="character" w:customStyle="1" w:styleId="237">
    <w:name w:val="正文文本首行缩进 2 字符"/>
    <w:basedOn w:val="74"/>
    <w:link w:val="47"/>
    <w:semiHidden/>
    <w:qFormat/>
    <w:uiPriority w:val="0"/>
    <w:rPr>
      <w:kern w:val="2"/>
      <w:sz w:val="21"/>
      <w:szCs w:val="24"/>
    </w:rPr>
  </w:style>
  <w:style w:type="paragraph" w:customStyle="1" w:styleId="238">
    <w:name w:val="Normal_file_1579"/>
    <w:next w:val="5"/>
    <w:qFormat/>
    <w:uiPriority w:val="0"/>
    <w:pPr>
      <w:widowControl w:val="0"/>
      <w:suppressAutoHyphens/>
      <w:bidi w:val="0"/>
      <w:jc w:val="both"/>
    </w:pPr>
    <w:rPr>
      <w:rFonts w:ascii="Calibri" w:hAnsi="Calibri" w:eastAsia="宋体" w:cs="Times New Roman"/>
      <w:color w:val="auto"/>
      <w:kern w:val="2"/>
      <w:sz w:val="21"/>
      <w:szCs w:val="24"/>
      <w:lang w:val="en-US" w:eastAsia="zh-CN" w:bidi="ar-SA"/>
    </w:rPr>
  </w:style>
  <w:style w:type="paragraph" w:customStyle="1" w:styleId="239">
    <w:name w:val="heading 4_file_1579"/>
    <w:basedOn w:val="238"/>
    <w:next w:val="4"/>
    <w:qFormat/>
    <w:uiPriority w:val="0"/>
    <w:pPr>
      <w:keepNext/>
      <w:keepLines/>
      <w:spacing w:before="280" w:after="290" w:line="376" w:lineRule="auto"/>
      <w:outlineLvl w:val="3"/>
    </w:pPr>
    <w:rPr>
      <w:rFonts w:ascii="Arial" w:hAnsi="Arial" w:eastAsia="黑体"/>
      <w:b/>
      <w:bCs/>
      <w:sz w:val="28"/>
      <w:szCs w:val="28"/>
    </w:rPr>
  </w:style>
  <w:style w:type="character" w:customStyle="1" w:styleId="240">
    <w:name w:val="Default Paragraph Font_file_1579"/>
    <w:semiHidden/>
    <w:qFormat/>
    <w:uiPriority w:val="0"/>
  </w:style>
  <w:style w:type="table" w:customStyle="1" w:styleId="241">
    <w:name w:val="Normal Table_file_1579"/>
    <w:semiHidden/>
    <w:qFormat/>
    <w:uiPriority w:val="0"/>
    <w:tblPr>
      <w:tblCellMar>
        <w:top w:w="0" w:type="dxa"/>
        <w:left w:w="108" w:type="dxa"/>
        <w:bottom w:w="0" w:type="dxa"/>
        <w:right w:w="108" w:type="dxa"/>
      </w:tblCellMar>
    </w:tblPr>
  </w:style>
  <w:style w:type="table" w:customStyle="1" w:styleId="242">
    <w:name w:val="Normal Table_file_496_file_863_file_1579"/>
    <w:semiHidden/>
    <w:qFormat/>
    <w:uiPriority w:val="0"/>
    <w:tblPr>
      <w:tblCellMar>
        <w:top w:w="0" w:type="dxa"/>
        <w:left w:w="108" w:type="dxa"/>
        <w:bottom w:w="0" w:type="dxa"/>
        <w:right w:w="108" w:type="dxa"/>
      </w:tblCellMar>
    </w:tblPr>
  </w:style>
  <w:style w:type="paragraph" w:customStyle="1" w:styleId="243">
    <w:name w:val="pa-1_file_496_file_863_file_1579"/>
    <w:basedOn w:val="244"/>
    <w:qFormat/>
    <w:uiPriority w:val="0"/>
    <w:pPr>
      <w:widowControl/>
      <w:spacing w:line="280" w:lineRule="atLeast"/>
    </w:pPr>
    <w:rPr>
      <w:rFonts w:ascii="宋体" w:hAnsi="宋体" w:cs="宋体"/>
      <w:kern w:val="0"/>
      <w:sz w:val="24"/>
    </w:rPr>
  </w:style>
  <w:style w:type="paragraph" w:customStyle="1" w:styleId="244">
    <w:name w:val="Normal_file_496_file_863_file_1579"/>
    <w:qFormat/>
    <w:uiPriority w:val="0"/>
    <w:pPr>
      <w:widowControl w:val="0"/>
      <w:suppressAutoHyphens/>
      <w:bidi w:val="0"/>
      <w:jc w:val="both"/>
    </w:pPr>
    <w:rPr>
      <w:rFonts w:ascii="Calibri" w:hAnsi="Calibri" w:eastAsia="宋体" w:cs="Times New Roman"/>
      <w:color w:val="auto"/>
      <w:kern w:val="2"/>
      <w:sz w:val="21"/>
      <w:szCs w:val="24"/>
      <w:lang w:val="en-US" w:eastAsia="zh-CN" w:bidi="ar-SA"/>
    </w:rPr>
  </w:style>
  <w:style w:type="character" w:customStyle="1" w:styleId="245">
    <w:name w:val="ca-21_file_496_file_863_file_1579"/>
    <w:qFormat/>
    <w:uiPriority w:val="0"/>
    <w:rPr>
      <w:rFonts w:hint="eastAsia" w:ascii="宋体" w:hAnsi="宋体" w:eastAsia="宋体"/>
      <w:sz w:val="21"/>
      <w:szCs w:val="21"/>
    </w:rPr>
  </w:style>
  <w:style w:type="paragraph" w:customStyle="1" w:styleId="246">
    <w:name w:val="pa-3_file_496_file_863_file_1579"/>
    <w:basedOn w:val="244"/>
    <w:qFormat/>
    <w:uiPriority w:val="0"/>
    <w:pPr>
      <w:widowControl/>
      <w:spacing w:line="240" w:lineRule="atLeast"/>
    </w:pPr>
    <w:rPr>
      <w:rFonts w:ascii="宋体" w:hAnsi="宋体" w:cs="宋体"/>
      <w:kern w:val="0"/>
      <w:sz w:val="24"/>
    </w:rPr>
  </w:style>
  <w:style w:type="paragraph" w:customStyle="1" w:styleId="247">
    <w:name w:val="Normal_file_158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48">
    <w:name w:val="heading 1_file_1580"/>
    <w:basedOn w:val="247"/>
    <w:qFormat/>
    <w:uiPriority w:val="9"/>
    <w:pPr>
      <w:outlineLvl w:val="0"/>
    </w:pPr>
    <w:rPr>
      <w:kern w:val="36"/>
      <w:sz w:val="48"/>
      <w:szCs w:val="48"/>
    </w:rPr>
  </w:style>
  <w:style w:type="paragraph" w:customStyle="1" w:styleId="249">
    <w:name w:val="heading 2_file_1580"/>
    <w:basedOn w:val="247"/>
    <w:qFormat/>
    <w:uiPriority w:val="9"/>
    <w:pPr>
      <w:outlineLvl w:val="1"/>
    </w:pPr>
    <w:rPr>
      <w:sz w:val="36"/>
      <w:szCs w:val="36"/>
    </w:rPr>
  </w:style>
  <w:style w:type="paragraph" w:customStyle="1" w:styleId="250">
    <w:name w:val="heading 3_file_1580"/>
    <w:basedOn w:val="247"/>
    <w:qFormat/>
    <w:uiPriority w:val="9"/>
    <w:pPr>
      <w:outlineLvl w:val="2"/>
    </w:pPr>
    <w:rPr>
      <w:sz w:val="27"/>
      <w:szCs w:val="27"/>
    </w:rPr>
  </w:style>
  <w:style w:type="paragraph" w:customStyle="1" w:styleId="251">
    <w:name w:val="heading 4_file_1580"/>
    <w:basedOn w:val="247"/>
    <w:qFormat/>
    <w:uiPriority w:val="9"/>
    <w:pPr>
      <w:outlineLvl w:val="3"/>
    </w:pPr>
  </w:style>
  <w:style w:type="paragraph" w:customStyle="1" w:styleId="252">
    <w:name w:val="heading 5_file_1580"/>
    <w:basedOn w:val="247"/>
    <w:qFormat/>
    <w:uiPriority w:val="9"/>
    <w:pPr>
      <w:outlineLvl w:val="4"/>
    </w:pPr>
    <w:rPr>
      <w:sz w:val="20"/>
      <w:szCs w:val="20"/>
    </w:rPr>
  </w:style>
  <w:style w:type="paragraph" w:customStyle="1" w:styleId="253">
    <w:name w:val="heading 6_file_1580"/>
    <w:basedOn w:val="247"/>
    <w:qFormat/>
    <w:uiPriority w:val="9"/>
    <w:pPr>
      <w:outlineLvl w:val="5"/>
    </w:pPr>
    <w:rPr>
      <w:sz w:val="15"/>
      <w:szCs w:val="15"/>
    </w:rPr>
  </w:style>
  <w:style w:type="character" w:customStyle="1" w:styleId="254">
    <w:name w:val="Default Paragraph Font_file_1580"/>
    <w:semiHidden/>
    <w:unhideWhenUsed/>
    <w:qFormat/>
    <w:uiPriority w:val="1"/>
  </w:style>
  <w:style w:type="table" w:customStyle="1" w:styleId="255">
    <w:name w:val="Normal Table_file_1580"/>
    <w:semiHidden/>
    <w:unhideWhenUsed/>
    <w:qFormat/>
    <w:uiPriority w:val="99"/>
    <w:tblPr>
      <w:tblCellMar>
        <w:top w:w="0" w:type="dxa"/>
        <w:left w:w="108" w:type="dxa"/>
        <w:bottom w:w="0" w:type="dxa"/>
        <w:right w:w="108" w:type="dxa"/>
      </w:tblCellMar>
    </w:tblPr>
  </w:style>
  <w:style w:type="character" w:customStyle="1" w:styleId="256">
    <w:name w:val="Hyperlink_file_1580"/>
    <w:basedOn w:val="254"/>
    <w:semiHidden/>
    <w:unhideWhenUsed/>
    <w:qFormat/>
    <w:uiPriority w:val="99"/>
    <w:rPr>
      <w:color w:val="0782C1"/>
      <w:u w:val="single"/>
    </w:rPr>
  </w:style>
  <w:style w:type="character" w:customStyle="1" w:styleId="257">
    <w:name w:val="FollowedHyperlink_file_1580"/>
    <w:basedOn w:val="254"/>
    <w:semiHidden/>
    <w:unhideWhenUsed/>
    <w:qFormat/>
    <w:uiPriority w:val="99"/>
    <w:rPr>
      <w:color w:val="0782C1"/>
      <w:u w:val="single"/>
    </w:rPr>
  </w:style>
  <w:style w:type="character" w:customStyle="1" w:styleId="258">
    <w:name w:val="标题 1 Char_file_1580"/>
    <w:basedOn w:val="254"/>
    <w:link w:val="4"/>
    <w:qFormat/>
    <w:uiPriority w:val="9"/>
    <w:rPr>
      <w:rFonts w:ascii="宋体" w:hAnsi="宋体" w:eastAsia="宋体" w:cs="宋体"/>
      <w:b/>
      <w:bCs/>
      <w:kern w:val="44"/>
      <w:sz w:val="44"/>
      <w:szCs w:val="44"/>
    </w:rPr>
  </w:style>
  <w:style w:type="character" w:customStyle="1" w:styleId="259">
    <w:name w:val="标题 2 Char_file_1580"/>
    <w:basedOn w:val="254"/>
    <w:link w:val="5"/>
    <w:semiHidden/>
    <w:qFormat/>
    <w:uiPriority w:val="9"/>
    <w:rPr>
      <w:rFonts w:asciiTheme="majorHAnsi" w:hAnsiTheme="majorHAnsi" w:eastAsiaTheme="majorEastAsia" w:cstheme="majorBidi"/>
      <w:b/>
      <w:bCs/>
      <w:sz w:val="32"/>
      <w:szCs w:val="32"/>
    </w:rPr>
  </w:style>
  <w:style w:type="character" w:customStyle="1" w:styleId="260">
    <w:name w:val="标题 3 Char_file_1580"/>
    <w:basedOn w:val="254"/>
    <w:link w:val="6"/>
    <w:semiHidden/>
    <w:qFormat/>
    <w:uiPriority w:val="9"/>
    <w:rPr>
      <w:rFonts w:ascii="宋体" w:hAnsi="宋体" w:eastAsia="宋体" w:cs="宋体"/>
      <w:b/>
      <w:bCs/>
      <w:sz w:val="32"/>
      <w:szCs w:val="32"/>
    </w:rPr>
  </w:style>
  <w:style w:type="character" w:customStyle="1" w:styleId="261">
    <w:name w:val="标题 4 Char_file_1580"/>
    <w:basedOn w:val="254"/>
    <w:link w:val="2"/>
    <w:semiHidden/>
    <w:qFormat/>
    <w:uiPriority w:val="9"/>
    <w:rPr>
      <w:rFonts w:asciiTheme="majorHAnsi" w:hAnsiTheme="majorHAnsi" w:eastAsiaTheme="majorEastAsia" w:cstheme="majorBidi"/>
      <w:b/>
      <w:bCs/>
      <w:sz w:val="28"/>
      <w:szCs w:val="28"/>
    </w:rPr>
  </w:style>
  <w:style w:type="character" w:customStyle="1" w:styleId="262">
    <w:name w:val="标题 5 Char_file_1580"/>
    <w:basedOn w:val="254"/>
    <w:link w:val="7"/>
    <w:semiHidden/>
    <w:qFormat/>
    <w:uiPriority w:val="9"/>
    <w:rPr>
      <w:rFonts w:ascii="宋体" w:hAnsi="宋体" w:eastAsia="宋体" w:cs="宋体"/>
      <w:b/>
      <w:bCs/>
      <w:sz w:val="28"/>
      <w:szCs w:val="28"/>
    </w:rPr>
  </w:style>
  <w:style w:type="character" w:customStyle="1" w:styleId="263">
    <w:name w:val="标题 6 Char_file_1580"/>
    <w:basedOn w:val="254"/>
    <w:link w:val="9"/>
    <w:semiHidden/>
    <w:qFormat/>
    <w:uiPriority w:val="9"/>
    <w:rPr>
      <w:rFonts w:asciiTheme="majorHAnsi" w:hAnsiTheme="majorHAnsi" w:eastAsiaTheme="majorEastAsia" w:cstheme="majorBidi"/>
      <w:b/>
      <w:bCs/>
      <w:sz w:val="24"/>
      <w:szCs w:val="24"/>
    </w:rPr>
  </w:style>
  <w:style w:type="paragraph" w:customStyle="1" w:styleId="264">
    <w:name w:val="cke_editable_file_1580"/>
    <w:basedOn w:val="247"/>
    <w:qFormat/>
    <w:uiPriority w:val="0"/>
    <w:rPr>
      <w:rFonts w:ascii="仿宋_GB2312" w:eastAsia="仿宋_GB2312"/>
    </w:rPr>
  </w:style>
  <w:style w:type="paragraph" w:customStyle="1" w:styleId="265">
    <w:name w:val="marker_file_1580"/>
    <w:basedOn w:val="247"/>
    <w:qFormat/>
    <w:uiPriority w:val="0"/>
    <w:pPr>
      <w:shd w:val="clear" w:color="auto" w:fill="FFFF00"/>
    </w:pPr>
  </w:style>
  <w:style w:type="paragraph" w:customStyle="1" w:styleId="266">
    <w:name w:val="Normal (Web)_file_1580"/>
    <w:basedOn w:val="247"/>
    <w:semiHidden/>
    <w:unhideWhenUsed/>
    <w:qFormat/>
    <w:uiPriority w:val="99"/>
  </w:style>
  <w:style w:type="paragraph" w:customStyle="1" w:styleId="267">
    <w:name w:val="Normal_file_158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68">
    <w:name w:val="heading 1_file_1581"/>
    <w:basedOn w:val="267"/>
    <w:qFormat/>
    <w:uiPriority w:val="9"/>
    <w:pPr>
      <w:outlineLvl w:val="0"/>
    </w:pPr>
    <w:rPr>
      <w:kern w:val="36"/>
      <w:sz w:val="48"/>
      <w:szCs w:val="48"/>
    </w:rPr>
  </w:style>
  <w:style w:type="paragraph" w:customStyle="1" w:styleId="269">
    <w:name w:val="heading 2_file_1581"/>
    <w:basedOn w:val="267"/>
    <w:qFormat/>
    <w:uiPriority w:val="9"/>
    <w:pPr>
      <w:outlineLvl w:val="1"/>
    </w:pPr>
    <w:rPr>
      <w:sz w:val="36"/>
      <w:szCs w:val="36"/>
    </w:rPr>
  </w:style>
  <w:style w:type="paragraph" w:customStyle="1" w:styleId="270">
    <w:name w:val="heading 3_file_1581"/>
    <w:basedOn w:val="267"/>
    <w:qFormat/>
    <w:uiPriority w:val="9"/>
    <w:pPr>
      <w:outlineLvl w:val="2"/>
    </w:pPr>
    <w:rPr>
      <w:sz w:val="27"/>
      <w:szCs w:val="27"/>
    </w:rPr>
  </w:style>
  <w:style w:type="paragraph" w:customStyle="1" w:styleId="271">
    <w:name w:val="heading 4_file_1581"/>
    <w:basedOn w:val="267"/>
    <w:qFormat/>
    <w:uiPriority w:val="9"/>
    <w:pPr>
      <w:outlineLvl w:val="3"/>
    </w:pPr>
  </w:style>
  <w:style w:type="paragraph" w:customStyle="1" w:styleId="272">
    <w:name w:val="heading 5_file_1581"/>
    <w:basedOn w:val="267"/>
    <w:qFormat/>
    <w:uiPriority w:val="9"/>
    <w:pPr>
      <w:outlineLvl w:val="4"/>
    </w:pPr>
    <w:rPr>
      <w:sz w:val="20"/>
      <w:szCs w:val="20"/>
    </w:rPr>
  </w:style>
  <w:style w:type="paragraph" w:customStyle="1" w:styleId="273">
    <w:name w:val="heading 6_file_1581"/>
    <w:basedOn w:val="267"/>
    <w:qFormat/>
    <w:uiPriority w:val="9"/>
    <w:pPr>
      <w:outlineLvl w:val="5"/>
    </w:pPr>
    <w:rPr>
      <w:sz w:val="15"/>
      <w:szCs w:val="15"/>
    </w:rPr>
  </w:style>
  <w:style w:type="character" w:customStyle="1" w:styleId="274">
    <w:name w:val="Default Paragraph Font_file_1581"/>
    <w:semiHidden/>
    <w:unhideWhenUsed/>
    <w:qFormat/>
    <w:uiPriority w:val="1"/>
  </w:style>
  <w:style w:type="table" w:customStyle="1" w:styleId="275">
    <w:name w:val="Normal Table_file_1581"/>
    <w:semiHidden/>
    <w:unhideWhenUsed/>
    <w:qFormat/>
    <w:uiPriority w:val="99"/>
    <w:tblPr>
      <w:tblCellMar>
        <w:top w:w="0" w:type="dxa"/>
        <w:left w:w="108" w:type="dxa"/>
        <w:bottom w:w="0" w:type="dxa"/>
        <w:right w:w="108" w:type="dxa"/>
      </w:tblCellMar>
    </w:tblPr>
  </w:style>
  <w:style w:type="character" w:customStyle="1" w:styleId="276">
    <w:name w:val="Hyperlink_file_1581"/>
    <w:basedOn w:val="274"/>
    <w:semiHidden/>
    <w:unhideWhenUsed/>
    <w:qFormat/>
    <w:uiPriority w:val="99"/>
    <w:rPr>
      <w:color w:val="0782C1"/>
      <w:u w:val="single"/>
    </w:rPr>
  </w:style>
  <w:style w:type="character" w:customStyle="1" w:styleId="277">
    <w:name w:val="FollowedHyperlink_file_1581"/>
    <w:basedOn w:val="274"/>
    <w:semiHidden/>
    <w:unhideWhenUsed/>
    <w:qFormat/>
    <w:uiPriority w:val="99"/>
    <w:rPr>
      <w:color w:val="0782C1"/>
      <w:u w:val="single"/>
    </w:rPr>
  </w:style>
  <w:style w:type="character" w:customStyle="1" w:styleId="278">
    <w:name w:val="标题 1 Char_file_1581"/>
    <w:basedOn w:val="274"/>
    <w:link w:val="4"/>
    <w:qFormat/>
    <w:uiPriority w:val="9"/>
    <w:rPr>
      <w:rFonts w:ascii="宋体" w:hAnsi="宋体" w:eastAsia="宋体" w:cs="宋体"/>
      <w:b/>
      <w:bCs/>
      <w:kern w:val="44"/>
      <w:sz w:val="44"/>
      <w:szCs w:val="44"/>
    </w:rPr>
  </w:style>
  <w:style w:type="character" w:customStyle="1" w:styleId="279">
    <w:name w:val="标题 2 Char_file_1581"/>
    <w:basedOn w:val="274"/>
    <w:link w:val="5"/>
    <w:semiHidden/>
    <w:qFormat/>
    <w:uiPriority w:val="9"/>
    <w:rPr>
      <w:rFonts w:asciiTheme="majorHAnsi" w:hAnsiTheme="majorHAnsi" w:eastAsiaTheme="majorEastAsia" w:cstheme="majorBidi"/>
      <w:b/>
      <w:bCs/>
      <w:sz w:val="32"/>
      <w:szCs w:val="32"/>
    </w:rPr>
  </w:style>
  <w:style w:type="character" w:customStyle="1" w:styleId="280">
    <w:name w:val="标题 3 Char_file_1581"/>
    <w:basedOn w:val="274"/>
    <w:link w:val="6"/>
    <w:semiHidden/>
    <w:qFormat/>
    <w:uiPriority w:val="9"/>
    <w:rPr>
      <w:rFonts w:ascii="宋体" w:hAnsi="宋体" w:eastAsia="宋体" w:cs="宋体"/>
      <w:b/>
      <w:bCs/>
      <w:sz w:val="32"/>
      <w:szCs w:val="32"/>
    </w:rPr>
  </w:style>
  <w:style w:type="character" w:customStyle="1" w:styleId="281">
    <w:name w:val="标题 4 Char_file_1581"/>
    <w:basedOn w:val="274"/>
    <w:link w:val="2"/>
    <w:semiHidden/>
    <w:qFormat/>
    <w:uiPriority w:val="9"/>
    <w:rPr>
      <w:rFonts w:asciiTheme="majorHAnsi" w:hAnsiTheme="majorHAnsi" w:eastAsiaTheme="majorEastAsia" w:cstheme="majorBidi"/>
      <w:b/>
      <w:bCs/>
      <w:sz w:val="28"/>
      <w:szCs w:val="28"/>
    </w:rPr>
  </w:style>
  <w:style w:type="character" w:customStyle="1" w:styleId="282">
    <w:name w:val="标题 5 Char_file_1581"/>
    <w:basedOn w:val="274"/>
    <w:link w:val="7"/>
    <w:semiHidden/>
    <w:qFormat/>
    <w:uiPriority w:val="9"/>
    <w:rPr>
      <w:rFonts w:ascii="宋体" w:hAnsi="宋体" w:eastAsia="宋体" w:cs="宋体"/>
      <w:b/>
      <w:bCs/>
      <w:sz w:val="28"/>
      <w:szCs w:val="28"/>
    </w:rPr>
  </w:style>
  <w:style w:type="character" w:customStyle="1" w:styleId="283">
    <w:name w:val="标题 6 Char_file_1581"/>
    <w:basedOn w:val="274"/>
    <w:link w:val="9"/>
    <w:semiHidden/>
    <w:qFormat/>
    <w:uiPriority w:val="9"/>
    <w:rPr>
      <w:rFonts w:asciiTheme="majorHAnsi" w:hAnsiTheme="majorHAnsi" w:eastAsiaTheme="majorEastAsia" w:cstheme="majorBidi"/>
      <w:b/>
      <w:bCs/>
      <w:sz w:val="24"/>
      <w:szCs w:val="24"/>
    </w:rPr>
  </w:style>
  <w:style w:type="paragraph" w:customStyle="1" w:styleId="284">
    <w:name w:val="cke_editable_file_1581"/>
    <w:basedOn w:val="267"/>
    <w:qFormat/>
    <w:uiPriority w:val="0"/>
    <w:rPr>
      <w:rFonts w:ascii="仿宋_GB2312" w:eastAsia="仿宋_GB2312"/>
    </w:rPr>
  </w:style>
  <w:style w:type="paragraph" w:customStyle="1" w:styleId="285">
    <w:name w:val="marker_file_1581"/>
    <w:basedOn w:val="267"/>
    <w:qFormat/>
    <w:uiPriority w:val="0"/>
    <w:pPr>
      <w:shd w:val="clear" w:color="auto" w:fill="FFFF00"/>
    </w:pPr>
  </w:style>
  <w:style w:type="paragraph" w:customStyle="1" w:styleId="286">
    <w:name w:val="Normal (Web)_file_1581"/>
    <w:basedOn w:val="267"/>
    <w:semiHidden/>
    <w:unhideWhenUsed/>
    <w:qFormat/>
    <w:uiPriority w:val="99"/>
  </w:style>
  <w:style w:type="paragraph" w:customStyle="1" w:styleId="287">
    <w:name w:val="Normal_file_1582"/>
    <w:next w:val="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8">
    <w:name w:val="heading 4_file_1582"/>
    <w:basedOn w:val="287"/>
    <w:next w:val="4"/>
    <w:qFormat/>
    <w:uiPriority w:val="0"/>
    <w:pPr>
      <w:keepNext/>
      <w:keepLines/>
      <w:spacing w:before="280" w:after="290" w:line="376" w:lineRule="auto"/>
      <w:outlineLvl w:val="3"/>
    </w:pPr>
    <w:rPr>
      <w:rFonts w:ascii="Arial" w:hAnsi="Arial" w:eastAsia="黑体"/>
      <w:b/>
      <w:bCs/>
      <w:sz w:val="28"/>
      <w:szCs w:val="28"/>
    </w:rPr>
  </w:style>
  <w:style w:type="character" w:customStyle="1" w:styleId="289">
    <w:name w:val="Default Paragraph Font_file_1582"/>
    <w:semiHidden/>
    <w:qFormat/>
    <w:uiPriority w:val="0"/>
  </w:style>
  <w:style w:type="table" w:customStyle="1" w:styleId="290">
    <w:name w:val="Normal Table_file_1582"/>
    <w:semiHidden/>
    <w:qFormat/>
    <w:uiPriority w:val="0"/>
    <w:tblPr>
      <w:tblCellMar>
        <w:top w:w="0" w:type="dxa"/>
        <w:left w:w="108" w:type="dxa"/>
        <w:bottom w:w="0" w:type="dxa"/>
        <w:right w:w="108" w:type="dxa"/>
      </w:tblCellMar>
    </w:tblPr>
  </w:style>
  <w:style w:type="paragraph" w:customStyle="1" w:styleId="291">
    <w:name w:val="Plain Text_file_1582"/>
    <w:basedOn w:val="287"/>
    <w:next w:val="4"/>
    <w:qFormat/>
    <w:uiPriority w:val="0"/>
    <w:rPr>
      <w:rFonts w:ascii="宋体" w:hAnsi="Courier New" w:cs="Courier New"/>
      <w:szCs w:val="21"/>
    </w:rPr>
  </w:style>
  <w:style w:type="paragraph" w:customStyle="1" w:styleId="292">
    <w:name w:val="表格文字_file_1582"/>
    <w:basedOn w:val="287"/>
    <w:qFormat/>
    <w:uiPriority w:val="99"/>
    <w:pPr>
      <w:spacing w:before="25" w:after="25"/>
      <w:jc w:val="left"/>
    </w:pPr>
    <w:rPr>
      <w:bCs/>
      <w:spacing w:val="10"/>
      <w:kern w:val="0"/>
      <w:sz w:val="24"/>
    </w:rPr>
  </w:style>
  <w:style w:type="paragraph" w:customStyle="1" w:styleId="293">
    <w:name w:val="Normal_file_158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94">
    <w:name w:val="heading 1_file_1583"/>
    <w:basedOn w:val="293"/>
    <w:qFormat/>
    <w:uiPriority w:val="9"/>
    <w:pPr>
      <w:outlineLvl w:val="0"/>
    </w:pPr>
    <w:rPr>
      <w:kern w:val="36"/>
      <w:sz w:val="48"/>
      <w:szCs w:val="48"/>
    </w:rPr>
  </w:style>
  <w:style w:type="paragraph" w:customStyle="1" w:styleId="295">
    <w:name w:val="heading 2_file_1583"/>
    <w:basedOn w:val="293"/>
    <w:qFormat/>
    <w:uiPriority w:val="9"/>
    <w:pPr>
      <w:outlineLvl w:val="1"/>
    </w:pPr>
    <w:rPr>
      <w:sz w:val="36"/>
      <w:szCs w:val="36"/>
    </w:rPr>
  </w:style>
  <w:style w:type="paragraph" w:customStyle="1" w:styleId="296">
    <w:name w:val="heading 3_file_1583"/>
    <w:basedOn w:val="293"/>
    <w:qFormat/>
    <w:uiPriority w:val="9"/>
    <w:pPr>
      <w:outlineLvl w:val="2"/>
    </w:pPr>
    <w:rPr>
      <w:sz w:val="27"/>
      <w:szCs w:val="27"/>
    </w:rPr>
  </w:style>
  <w:style w:type="paragraph" w:customStyle="1" w:styleId="297">
    <w:name w:val="heading 4_file_1583"/>
    <w:basedOn w:val="293"/>
    <w:qFormat/>
    <w:uiPriority w:val="9"/>
    <w:pPr>
      <w:outlineLvl w:val="3"/>
    </w:pPr>
  </w:style>
  <w:style w:type="paragraph" w:customStyle="1" w:styleId="298">
    <w:name w:val="heading 5_file_1583"/>
    <w:basedOn w:val="293"/>
    <w:qFormat/>
    <w:uiPriority w:val="9"/>
    <w:pPr>
      <w:outlineLvl w:val="4"/>
    </w:pPr>
    <w:rPr>
      <w:sz w:val="20"/>
      <w:szCs w:val="20"/>
    </w:rPr>
  </w:style>
  <w:style w:type="paragraph" w:customStyle="1" w:styleId="299">
    <w:name w:val="heading 6_file_1583"/>
    <w:basedOn w:val="293"/>
    <w:qFormat/>
    <w:uiPriority w:val="9"/>
    <w:pPr>
      <w:outlineLvl w:val="5"/>
    </w:pPr>
    <w:rPr>
      <w:sz w:val="15"/>
      <w:szCs w:val="15"/>
    </w:rPr>
  </w:style>
  <w:style w:type="character" w:customStyle="1" w:styleId="300">
    <w:name w:val="Default Paragraph Font_file_1583"/>
    <w:semiHidden/>
    <w:unhideWhenUsed/>
    <w:qFormat/>
    <w:uiPriority w:val="1"/>
  </w:style>
  <w:style w:type="table" w:customStyle="1" w:styleId="301">
    <w:name w:val="Normal Table_file_1583"/>
    <w:semiHidden/>
    <w:unhideWhenUsed/>
    <w:qFormat/>
    <w:uiPriority w:val="99"/>
    <w:tblPr>
      <w:tblCellMar>
        <w:top w:w="0" w:type="dxa"/>
        <w:left w:w="108" w:type="dxa"/>
        <w:bottom w:w="0" w:type="dxa"/>
        <w:right w:w="108" w:type="dxa"/>
      </w:tblCellMar>
    </w:tblPr>
  </w:style>
  <w:style w:type="character" w:customStyle="1" w:styleId="302">
    <w:name w:val="Hyperlink_file_1583"/>
    <w:basedOn w:val="300"/>
    <w:semiHidden/>
    <w:unhideWhenUsed/>
    <w:qFormat/>
    <w:uiPriority w:val="99"/>
    <w:rPr>
      <w:color w:val="0782C1"/>
      <w:u w:val="single"/>
    </w:rPr>
  </w:style>
  <w:style w:type="character" w:customStyle="1" w:styleId="303">
    <w:name w:val="FollowedHyperlink_file_1583"/>
    <w:basedOn w:val="300"/>
    <w:semiHidden/>
    <w:unhideWhenUsed/>
    <w:qFormat/>
    <w:uiPriority w:val="99"/>
    <w:rPr>
      <w:color w:val="0782C1"/>
      <w:u w:val="single"/>
    </w:rPr>
  </w:style>
  <w:style w:type="character" w:customStyle="1" w:styleId="304">
    <w:name w:val="标题 1 Char_file_1583"/>
    <w:basedOn w:val="300"/>
    <w:link w:val="4"/>
    <w:qFormat/>
    <w:uiPriority w:val="9"/>
    <w:rPr>
      <w:rFonts w:ascii="宋体" w:hAnsi="宋体" w:eastAsia="宋体" w:cs="宋体"/>
      <w:b/>
      <w:bCs/>
      <w:kern w:val="44"/>
      <w:sz w:val="44"/>
      <w:szCs w:val="44"/>
    </w:rPr>
  </w:style>
  <w:style w:type="character" w:customStyle="1" w:styleId="305">
    <w:name w:val="标题 2 Char_file_1583"/>
    <w:basedOn w:val="300"/>
    <w:link w:val="5"/>
    <w:semiHidden/>
    <w:qFormat/>
    <w:uiPriority w:val="9"/>
    <w:rPr>
      <w:rFonts w:asciiTheme="majorHAnsi" w:hAnsiTheme="majorHAnsi" w:eastAsiaTheme="majorEastAsia" w:cstheme="majorBidi"/>
      <w:b/>
      <w:bCs/>
      <w:sz w:val="32"/>
      <w:szCs w:val="32"/>
    </w:rPr>
  </w:style>
  <w:style w:type="character" w:customStyle="1" w:styleId="306">
    <w:name w:val="标题 3 Char_file_1583"/>
    <w:basedOn w:val="300"/>
    <w:link w:val="6"/>
    <w:semiHidden/>
    <w:qFormat/>
    <w:uiPriority w:val="9"/>
    <w:rPr>
      <w:rFonts w:ascii="宋体" w:hAnsi="宋体" w:eastAsia="宋体" w:cs="宋体"/>
      <w:b/>
      <w:bCs/>
      <w:sz w:val="32"/>
      <w:szCs w:val="32"/>
    </w:rPr>
  </w:style>
  <w:style w:type="character" w:customStyle="1" w:styleId="307">
    <w:name w:val="标题 4 Char_file_1583"/>
    <w:basedOn w:val="300"/>
    <w:link w:val="2"/>
    <w:semiHidden/>
    <w:qFormat/>
    <w:uiPriority w:val="9"/>
    <w:rPr>
      <w:rFonts w:asciiTheme="majorHAnsi" w:hAnsiTheme="majorHAnsi" w:eastAsiaTheme="majorEastAsia" w:cstheme="majorBidi"/>
      <w:b/>
      <w:bCs/>
      <w:sz w:val="28"/>
      <w:szCs w:val="28"/>
    </w:rPr>
  </w:style>
  <w:style w:type="character" w:customStyle="1" w:styleId="308">
    <w:name w:val="标题 5 Char_file_1583"/>
    <w:basedOn w:val="300"/>
    <w:link w:val="7"/>
    <w:semiHidden/>
    <w:qFormat/>
    <w:uiPriority w:val="9"/>
    <w:rPr>
      <w:rFonts w:ascii="宋体" w:hAnsi="宋体" w:eastAsia="宋体" w:cs="宋体"/>
      <w:b/>
      <w:bCs/>
      <w:sz w:val="28"/>
      <w:szCs w:val="28"/>
    </w:rPr>
  </w:style>
  <w:style w:type="character" w:customStyle="1" w:styleId="309">
    <w:name w:val="标题 6 Char_file_1583"/>
    <w:basedOn w:val="300"/>
    <w:link w:val="9"/>
    <w:semiHidden/>
    <w:qFormat/>
    <w:uiPriority w:val="9"/>
    <w:rPr>
      <w:rFonts w:asciiTheme="majorHAnsi" w:hAnsiTheme="majorHAnsi" w:eastAsiaTheme="majorEastAsia" w:cstheme="majorBidi"/>
      <w:b/>
      <w:bCs/>
      <w:sz w:val="24"/>
      <w:szCs w:val="24"/>
    </w:rPr>
  </w:style>
  <w:style w:type="paragraph" w:customStyle="1" w:styleId="310">
    <w:name w:val="cke_editable_file_1583"/>
    <w:basedOn w:val="293"/>
    <w:qFormat/>
    <w:uiPriority w:val="0"/>
    <w:rPr>
      <w:rFonts w:ascii="仿宋_GB2312" w:eastAsia="仿宋_GB2312"/>
    </w:rPr>
  </w:style>
  <w:style w:type="paragraph" w:customStyle="1" w:styleId="311">
    <w:name w:val="marker_file_1583"/>
    <w:basedOn w:val="293"/>
    <w:qFormat/>
    <w:uiPriority w:val="0"/>
    <w:pPr>
      <w:shd w:val="clear" w:color="auto" w:fill="FFFF00"/>
    </w:pPr>
  </w:style>
  <w:style w:type="paragraph" w:customStyle="1" w:styleId="312">
    <w:name w:val="Normal (Web)_file_1583"/>
    <w:basedOn w:val="293"/>
    <w:semiHidden/>
    <w:unhideWhenUsed/>
    <w:qFormat/>
    <w:uiPriority w:val="99"/>
  </w:style>
  <w:style w:type="paragraph" w:customStyle="1" w:styleId="313">
    <w:name w:val="Normal_file_158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14">
    <w:name w:val="heading 1_file_1584"/>
    <w:basedOn w:val="313"/>
    <w:qFormat/>
    <w:uiPriority w:val="9"/>
    <w:pPr>
      <w:outlineLvl w:val="0"/>
    </w:pPr>
    <w:rPr>
      <w:kern w:val="36"/>
      <w:sz w:val="48"/>
      <w:szCs w:val="48"/>
    </w:rPr>
  </w:style>
  <w:style w:type="paragraph" w:customStyle="1" w:styleId="315">
    <w:name w:val="heading 2_file_1584"/>
    <w:basedOn w:val="313"/>
    <w:qFormat/>
    <w:uiPriority w:val="9"/>
    <w:pPr>
      <w:outlineLvl w:val="1"/>
    </w:pPr>
    <w:rPr>
      <w:sz w:val="36"/>
      <w:szCs w:val="36"/>
    </w:rPr>
  </w:style>
  <w:style w:type="paragraph" w:customStyle="1" w:styleId="316">
    <w:name w:val="heading 3_file_1584"/>
    <w:basedOn w:val="313"/>
    <w:qFormat/>
    <w:uiPriority w:val="9"/>
    <w:pPr>
      <w:outlineLvl w:val="2"/>
    </w:pPr>
    <w:rPr>
      <w:sz w:val="27"/>
      <w:szCs w:val="27"/>
    </w:rPr>
  </w:style>
  <w:style w:type="paragraph" w:customStyle="1" w:styleId="317">
    <w:name w:val="heading 4_file_1584"/>
    <w:basedOn w:val="313"/>
    <w:qFormat/>
    <w:uiPriority w:val="9"/>
    <w:pPr>
      <w:outlineLvl w:val="3"/>
    </w:pPr>
  </w:style>
  <w:style w:type="paragraph" w:customStyle="1" w:styleId="318">
    <w:name w:val="heading 5_file_1584"/>
    <w:basedOn w:val="313"/>
    <w:qFormat/>
    <w:uiPriority w:val="9"/>
    <w:pPr>
      <w:outlineLvl w:val="4"/>
    </w:pPr>
    <w:rPr>
      <w:sz w:val="20"/>
      <w:szCs w:val="20"/>
    </w:rPr>
  </w:style>
  <w:style w:type="paragraph" w:customStyle="1" w:styleId="319">
    <w:name w:val="heading 6_file_1584"/>
    <w:basedOn w:val="313"/>
    <w:qFormat/>
    <w:uiPriority w:val="9"/>
    <w:pPr>
      <w:outlineLvl w:val="5"/>
    </w:pPr>
    <w:rPr>
      <w:sz w:val="15"/>
      <w:szCs w:val="15"/>
    </w:rPr>
  </w:style>
  <w:style w:type="character" w:customStyle="1" w:styleId="320">
    <w:name w:val="Default Paragraph Font_file_1584"/>
    <w:semiHidden/>
    <w:unhideWhenUsed/>
    <w:qFormat/>
    <w:uiPriority w:val="1"/>
  </w:style>
  <w:style w:type="table" w:customStyle="1" w:styleId="321">
    <w:name w:val="Normal Table_file_1584"/>
    <w:semiHidden/>
    <w:unhideWhenUsed/>
    <w:qFormat/>
    <w:uiPriority w:val="99"/>
    <w:tblPr>
      <w:tblCellMar>
        <w:top w:w="0" w:type="dxa"/>
        <w:left w:w="108" w:type="dxa"/>
        <w:bottom w:w="0" w:type="dxa"/>
        <w:right w:w="108" w:type="dxa"/>
      </w:tblCellMar>
    </w:tblPr>
  </w:style>
  <w:style w:type="character" w:customStyle="1" w:styleId="322">
    <w:name w:val="Hyperlink_file_1584"/>
    <w:basedOn w:val="320"/>
    <w:semiHidden/>
    <w:unhideWhenUsed/>
    <w:qFormat/>
    <w:uiPriority w:val="99"/>
    <w:rPr>
      <w:color w:val="0782C1"/>
      <w:u w:val="single"/>
    </w:rPr>
  </w:style>
  <w:style w:type="character" w:customStyle="1" w:styleId="323">
    <w:name w:val="FollowedHyperlink_file_1584"/>
    <w:basedOn w:val="320"/>
    <w:semiHidden/>
    <w:unhideWhenUsed/>
    <w:qFormat/>
    <w:uiPriority w:val="99"/>
    <w:rPr>
      <w:color w:val="0782C1"/>
      <w:u w:val="single"/>
    </w:rPr>
  </w:style>
  <w:style w:type="character" w:customStyle="1" w:styleId="324">
    <w:name w:val="标题 1 Char_file_1584"/>
    <w:basedOn w:val="320"/>
    <w:link w:val="4"/>
    <w:qFormat/>
    <w:uiPriority w:val="9"/>
    <w:rPr>
      <w:rFonts w:ascii="宋体" w:hAnsi="宋体" w:eastAsia="宋体" w:cs="宋体"/>
      <w:b/>
      <w:bCs/>
      <w:kern w:val="44"/>
      <w:sz w:val="44"/>
      <w:szCs w:val="44"/>
    </w:rPr>
  </w:style>
  <w:style w:type="character" w:customStyle="1" w:styleId="325">
    <w:name w:val="标题 2 Char_file_1584"/>
    <w:basedOn w:val="320"/>
    <w:link w:val="5"/>
    <w:semiHidden/>
    <w:qFormat/>
    <w:uiPriority w:val="9"/>
    <w:rPr>
      <w:rFonts w:asciiTheme="majorHAnsi" w:hAnsiTheme="majorHAnsi" w:eastAsiaTheme="majorEastAsia" w:cstheme="majorBidi"/>
      <w:b/>
      <w:bCs/>
      <w:sz w:val="32"/>
      <w:szCs w:val="32"/>
    </w:rPr>
  </w:style>
  <w:style w:type="character" w:customStyle="1" w:styleId="326">
    <w:name w:val="标题 3 Char_file_1584"/>
    <w:basedOn w:val="320"/>
    <w:link w:val="6"/>
    <w:semiHidden/>
    <w:qFormat/>
    <w:uiPriority w:val="9"/>
    <w:rPr>
      <w:rFonts w:ascii="宋体" w:hAnsi="宋体" w:eastAsia="宋体" w:cs="宋体"/>
      <w:b/>
      <w:bCs/>
      <w:sz w:val="32"/>
      <w:szCs w:val="32"/>
    </w:rPr>
  </w:style>
  <w:style w:type="character" w:customStyle="1" w:styleId="327">
    <w:name w:val="标题 4 Char_file_1584"/>
    <w:basedOn w:val="320"/>
    <w:link w:val="2"/>
    <w:semiHidden/>
    <w:qFormat/>
    <w:uiPriority w:val="9"/>
    <w:rPr>
      <w:rFonts w:asciiTheme="majorHAnsi" w:hAnsiTheme="majorHAnsi" w:eastAsiaTheme="majorEastAsia" w:cstheme="majorBidi"/>
      <w:b/>
      <w:bCs/>
      <w:sz w:val="28"/>
      <w:szCs w:val="28"/>
    </w:rPr>
  </w:style>
  <w:style w:type="character" w:customStyle="1" w:styleId="328">
    <w:name w:val="标题 5 Char_file_1584"/>
    <w:basedOn w:val="320"/>
    <w:link w:val="7"/>
    <w:semiHidden/>
    <w:qFormat/>
    <w:uiPriority w:val="9"/>
    <w:rPr>
      <w:rFonts w:ascii="宋体" w:hAnsi="宋体" w:eastAsia="宋体" w:cs="宋体"/>
      <w:b/>
      <w:bCs/>
      <w:sz w:val="28"/>
      <w:szCs w:val="28"/>
    </w:rPr>
  </w:style>
  <w:style w:type="character" w:customStyle="1" w:styleId="329">
    <w:name w:val="标题 6 Char_file_1584"/>
    <w:basedOn w:val="320"/>
    <w:link w:val="9"/>
    <w:semiHidden/>
    <w:qFormat/>
    <w:uiPriority w:val="9"/>
    <w:rPr>
      <w:rFonts w:asciiTheme="majorHAnsi" w:hAnsiTheme="majorHAnsi" w:eastAsiaTheme="majorEastAsia" w:cstheme="majorBidi"/>
      <w:b/>
      <w:bCs/>
      <w:sz w:val="24"/>
      <w:szCs w:val="24"/>
    </w:rPr>
  </w:style>
  <w:style w:type="paragraph" w:customStyle="1" w:styleId="330">
    <w:name w:val="cke_editable_file_1584"/>
    <w:basedOn w:val="313"/>
    <w:qFormat/>
    <w:uiPriority w:val="0"/>
    <w:rPr>
      <w:rFonts w:ascii="仿宋_GB2312" w:eastAsia="仿宋_GB2312"/>
    </w:rPr>
  </w:style>
  <w:style w:type="paragraph" w:customStyle="1" w:styleId="331">
    <w:name w:val="marker_file_1584"/>
    <w:basedOn w:val="313"/>
    <w:qFormat/>
    <w:uiPriority w:val="0"/>
    <w:pPr>
      <w:shd w:val="clear" w:color="auto" w:fill="FFFF00"/>
    </w:pPr>
  </w:style>
  <w:style w:type="paragraph" w:customStyle="1" w:styleId="332">
    <w:name w:val="Normal (Web)_file_1584"/>
    <w:basedOn w:val="313"/>
    <w:semiHidden/>
    <w:unhideWhenUsed/>
    <w:qFormat/>
    <w:uiPriority w:val="99"/>
  </w:style>
  <w:style w:type="paragraph" w:customStyle="1" w:styleId="333">
    <w:name w:val="Normal_file_158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34">
    <w:name w:val="heading 1_file_1585"/>
    <w:basedOn w:val="333"/>
    <w:qFormat/>
    <w:uiPriority w:val="9"/>
    <w:pPr>
      <w:outlineLvl w:val="0"/>
    </w:pPr>
    <w:rPr>
      <w:kern w:val="36"/>
      <w:sz w:val="48"/>
      <w:szCs w:val="48"/>
    </w:rPr>
  </w:style>
  <w:style w:type="paragraph" w:customStyle="1" w:styleId="335">
    <w:name w:val="heading 2_file_1585"/>
    <w:basedOn w:val="333"/>
    <w:qFormat/>
    <w:uiPriority w:val="9"/>
    <w:pPr>
      <w:outlineLvl w:val="1"/>
    </w:pPr>
    <w:rPr>
      <w:sz w:val="36"/>
      <w:szCs w:val="36"/>
    </w:rPr>
  </w:style>
  <w:style w:type="paragraph" w:customStyle="1" w:styleId="336">
    <w:name w:val="heading 3_file_1585"/>
    <w:basedOn w:val="333"/>
    <w:qFormat/>
    <w:uiPriority w:val="9"/>
    <w:pPr>
      <w:outlineLvl w:val="2"/>
    </w:pPr>
    <w:rPr>
      <w:sz w:val="27"/>
      <w:szCs w:val="27"/>
    </w:rPr>
  </w:style>
  <w:style w:type="paragraph" w:customStyle="1" w:styleId="337">
    <w:name w:val="heading 4_file_1585"/>
    <w:basedOn w:val="333"/>
    <w:qFormat/>
    <w:uiPriority w:val="9"/>
    <w:pPr>
      <w:outlineLvl w:val="3"/>
    </w:pPr>
  </w:style>
  <w:style w:type="paragraph" w:customStyle="1" w:styleId="338">
    <w:name w:val="heading 5_file_1585"/>
    <w:basedOn w:val="333"/>
    <w:qFormat/>
    <w:uiPriority w:val="9"/>
    <w:pPr>
      <w:outlineLvl w:val="4"/>
    </w:pPr>
    <w:rPr>
      <w:sz w:val="20"/>
      <w:szCs w:val="20"/>
    </w:rPr>
  </w:style>
  <w:style w:type="paragraph" w:customStyle="1" w:styleId="339">
    <w:name w:val="heading 6_file_1585"/>
    <w:basedOn w:val="333"/>
    <w:qFormat/>
    <w:uiPriority w:val="9"/>
    <w:pPr>
      <w:outlineLvl w:val="5"/>
    </w:pPr>
    <w:rPr>
      <w:sz w:val="15"/>
      <w:szCs w:val="15"/>
    </w:rPr>
  </w:style>
  <w:style w:type="character" w:customStyle="1" w:styleId="340">
    <w:name w:val="Default Paragraph Font_file_1585"/>
    <w:semiHidden/>
    <w:unhideWhenUsed/>
    <w:qFormat/>
    <w:uiPriority w:val="1"/>
  </w:style>
  <w:style w:type="table" w:customStyle="1" w:styleId="341">
    <w:name w:val="Normal Table_file_1585"/>
    <w:semiHidden/>
    <w:unhideWhenUsed/>
    <w:qFormat/>
    <w:uiPriority w:val="99"/>
    <w:tblPr>
      <w:tblCellMar>
        <w:top w:w="0" w:type="dxa"/>
        <w:left w:w="108" w:type="dxa"/>
        <w:bottom w:w="0" w:type="dxa"/>
        <w:right w:w="108" w:type="dxa"/>
      </w:tblCellMar>
    </w:tblPr>
  </w:style>
  <w:style w:type="character" w:customStyle="1" w:styleId="342">
    <w:name w:val="Hyperlink_file_1585"/>
    <w:basedOn w:val="340"/>
    <w:semiHidden/>
    <w:unhideWhenUsed/>
    <w:qFormat/>
    <w:uiPriority w:val="99"/>
    <w:rPr>
      <w:color w:val="0782C1"/>
      <w:u w:val="single"/>
    </w:rPr>
  </w:style>
  <w:style w:type="character" w:customStyle="1" w:styleId="343">
    <w:name w:val="FollowedHyperlink_file_1585"/>
    <w:basedOn w:val="340"/>
    <w:semiHidden/>
    <w:unhideWhenUsed/>
    <w:qFormat/>
    <w:uiPriority w:val="99"/>
    <w:rPr>
      <w:color w:val="0782C1"/>
      <w:u w:val="single"/>
    </w:rPr>
  </w:style>
  <w:style w:type="character" w:customStyle="1" w:styleId="344">
    <w:name w:val="标题 1 Char_file_1585"/>
    <w:basedOn w:val="340"/>
    <w:link w:val="4"/>
    <w:qFormat/>
    <w:uiPriority w:val="9"/>
    <w:rPr>
      <w:rFonts w:ascii="宋体" w:hAnsi="宋体" w:eastAsia="宋体" w:cs="宋体"/>
      <w:b/>
      <w:bCs/>
      <w:kern w:val="44"/>
      <w:sz w:val="44"/>
      <w:szCs w:val="44"/>
    </w:rPr>
  </w:style>
  <w:style w:type="character" w:customStyle="1" w:styleId="345">
    <w:name w:val="标题 2 Char_file_1585"/>
    <w:basedOn w:val="340"/>
    <w:link w:val="5"/>
    <w:semiHidden/>
    <w:qFormat/>
    <w:uiPriority w:val="9"/>
    <w:rPr>
      <w:rFonts w:asciiTheme="majorHAnsi" w:hAnsiTheme="majorHAnsi" w:eastAsiaTheme="majorEastAsia" w:cstheme="majorBidi"/>
      <w:b/>
      <w:bCs/>
      <w:sz w:val="32"/>
      <w:szCs w:val="32"/>
    </w:rPr>
  </w:style>
  <w:style w:type="character" w:customStyle="1" w:styleId="346">
    <w:name w:val="标题 3 Char_file_1585"/>
    <w:basedOn w:val="340"/>
    <w:link w:val="6"/>
    <w:semiHidden/>
    <w:qFormat/>
    <w:uiPriority w:val="9"/>
    <w:rPr>
      <w:rFonts w:ascii="宋体" w:hAnsi="宋体" w:eastAsia="宋体" w:cs="宋体"/>
      <w:b/>
      <w:bCs/>
      <w:sz w:val="32"/>
      <w:szCs w:val="32"/>
    </w:rPr>
  </w:style>
  <w:style w:type="character" w:customStyle="1" w:styleId="347">
    <w:name w:val="标题 4 Char_file_1585"/>
    <w:basedOn w:val="340"/>
    <w:link w:val="2"/>
    <w:semiHidden/>
    <w:qFormat/>
    <w:uiPriority w:val="9"/>
    <w:rPr>
      <w:rFonts w:asciiTheme="majorHAnsi" w:hAnsiTheme="majorHAnsi" w:eastAsiaTheme="majorEastAsia" w:cstheme="majorBidi"/>
      <w:b/>
      <w:bCs/>
      <w:sz w:val="28"/>
      <w:szCs w:val="28"/>
    </w:rPr>
  </w:style>
  <w:style w:type="character" w:customStyle="1" w:styleId="348">
    <w:name w:val="标题 5 Char_file_1585"/>
    <w:basedOn w:val="340"/>
    <w:link w:val="7"/>
    <w:semiHidden/>
    <w:qFormat/>
    <w:uiPriority w:val="9"/>
    <w:rPr>
      <w:rFonts w:ascii="宋体" w:hAnsi="宋体" w:eastAsia="宋体" w:cs="宋体"/>
      <w:b/>
      <w:bCs/>
      <w:sz w:val="28"/>
      <w:szCs w:val="28"/>
    </w:rPr>
  </w:style>
  <w:style w:type="character" w:customStyle="1" w:styleId="349">
    <w:name w:val="标题 6 Char_file_1585"/>
    <w:basedOn w:val="340"/>
    <w:link w:val="9"/>
    <w:semiHidden/>
    <w:qFormat/>
    <w:uiPriority w:val="9"/>
    <w:rPr>
      <w:rFonts w:asciiTheme="majorHAnsi" w:hAnsiTheme="majorHAnsi" w:eastAsiaTheme="majorEastAsia" w:cstheme="majorBidi"/>
      <w:b/>
      <w:bCs/>
      <w:sz w:val="24"/>
      <w:szCs w:val="24"/>
    </w:rPr>
  </w:style>
  <w:style w:type="paragraph" w:customStyle="1" w:styleId="350">
    <w:name w:val="cke_editable_file_1585"/>
    <w:basedOn w:val="333"/>
    <w:qFormat/>
    <w:uiPriority w:val="0"/>
    <w:rPr>
      <w:rFonts w:ascii="仿宋_GB2312" w:eastAsia="仿宋_GB2312"/>
    </w:rPr>
  </w:style>
  <w:style w:type="paragraph" w:customStyle="1" w:styleId="351">
    <w:name w:val="marker_file_1585"/>
    <w:basedOn w:val="333"/>
    <w:qFormat/>
    <w:uiPriority w:val="0"/>
    <w:pPr>
      <w:shd w:val="clear" w:color="auto" w:fill="FFFF00"/>
    </w:pPr>
  </w:style>
  <w:style w:type="paragraph" w:customStyle="1" w:styleId="352">
    <w:name w:val="Normal (Web)_file_1585"/>
    <w:basedOn w:val="333"/>
    <w:semiHidden/>
    <w:unhideWhenUsed/>
    <w:qFormat/>
    <w:uiPriority w:val="99"/>
  </w:style>
  <w:style w:type="character" w:customStyle="1" w:styleId="353">
    <w:name w:val="Emphasis_file_1585"/>
    <w:basedOn w:val="340"/>
    <w:qFormat/>
    <w:uiPriority w:val="20"/>
    <w:rPr>
      <w:i/>
      <w:iCs/>
    </w:rPr>
  </w:style>
  <w:style w:type="character" w:customStyle="1" w:styleId="354">
    <w:name w:val="Default Paragraph Font_file_1586"/>
    <w:semiHidden/>
    <w:unhideWhenUsed/>
    <w:qFormat/>
    <w:uiPriority w:val="1"/>
  </w:style>
  <w:style w:type="table" w:customStyle="1" w:styleId="355">
    <w:name w:val="Normal Table_file_1586"/>
    <w:semiHidden/>
    <w:unhideWhenUsed/>
    <w:qFormat/>
    <w:uiPriority w:val="99"/>
    <w:tblPr>
      <w:tblCellMar>
        <w:top w:w="0" w:type="dxa"/>
        <w:left w:w="108" w:type="dxa"/>
        <w:bottom w:w="0" w:type="dxa"/>
        <w:right w:w="108" w:type="dxa"/>
      </w:tblCellMar>
    </w:tblPr>
  </w:style>
  <w:style w:type="character" w:customStyle="1" w:styleId="356">
    <w:name w:val="批注文字 字符_file_1586"/>
    <w:qFormat/>
    <w:uiPriority w:val="99"/>
    <w:rPr>
      <w:szCs w:val="24"/>
    </w:rPr>
  </w:style>
  <w:style w:type="character" w:customStyle="1" w:styleId="357">
    <w:name w:val="纯文本 字符_file_1586"/>
    <w:qFormat/>
    <w:uiPriority w:val="0"/>
    <w:rPr>
      <w:rFonts w:ascii="宋体" w:hAnsi="Courier New" w:eastAsia="宋体" w:cs="Courier New"/>
      <w:szCs w:val="21"/>
    </w:rPr>
  </w:style>
  <w:style w:type="paragraph" w:customStyle="1" w:styleId="358">
    <w:name w:val="annotation text_file_1586"/>
    <w:basedOn w:val="53"/>
    <w:unhideWhenUsed/>
    <w:qFormat/>
    <w:uiPriority w:val="99"/>
    <w:pPr>
      <w:jc w:val="left"/>
    </w:pPr>
    <w:rPr>
      <w:szCs w:val="24"/>
    </w:rPr>
  </w:style>
  <w:style w:type="character" w:customStyle="1" w:styleId="359">
    <w:name w:val="批注文字 字符1_file_1586"/>
    <w:basedOn w:val="354"/>
    <w:semiHidden/>
    <w:qFormat/>
    <w:uiPriority w:val="99"/>
  </w:style>
  <w:style w:type="character" w:customStyle="1" w:styleId="360">
    <w:name w:val="纯文本 字符1_file_1586"/>
    <w:basedOn w:val="354"/>
    <w:semiHidden/>
    <w:qFormat/>
    <w:uiPriority w:val="99"/>
    <w:rPr>
      <w:rFonts w:hAnsi="Courier New" w:cs="Courier New" w:asciiTheme="minorEastAsia"/>
    </w:rPr>
  </w:style>
  <w:style w:type="character" w:customStyle="1" w:styleId="361">
    <w:name w:val="批注框文本 字符_file_1586"/>
    <w:basedOn w:val="354"/>
    <w:semiHidden/>
    <w:qFormat/>
    <w:uiPriority w:val="99"/>
    <w:rPr>
      <w:sz w:val="18"/>
      <w:szCs w:val="18"/>
    </w:rPr>
  </w:style>
  <w:style w:type="character" w:customStyle="1" w:styleId="362">
    <w:name w:val="页眉 字符_file_1586"/>
    <w:basedOn w:val="354"/>
    <w:qFormat/>
    <w:uiPriority w:val="99"/>
    <w:rPr>
      <w:sz w:val="18"/>
      <w:szCs w:val="18"/>
    </w:rPr>
  </w:style>
  <w:style w:type="paragraph" w:customStyle="1" w:styleId="363">
    <w:name w:val="footer_file_1586"/>
    <w:basedOn w:val="53"/>
    <w:unhideWhenUsed/>
    <w:qFormat/>
    <w:uiPriority w:val="99"/>
    <w:pPr>
      <w:tabs>
        <w:tab w:val="center" w:pos="4153"/>
        <w:tab w:val="right" w:pos="8306"/>
      </w:tabs>
      <w:snapToGrid w:val="0"/>
      <w:jc w:val="left"/>
    </w:pPr>
    <w:rPr>
      <w:sz w:val="18"/>
      <w:szCs w:val="18"/>
    </w:rPr>
  </w:style>
  <w:style w:type="character" w:customStyle="1" w:styleId="364">
    <w:name w:val="页脚 字符_file_1586"/>
    <w:basedOn w:val="354"/>
    <w:qFormat/>
    <w:uiPriority w:val="99"/>
    <w:rPr>
      <w:sz w:val="18"/>
      <w:szCs w:val="18"/>
    </w:rPr>
  </w:style>
  <w:style w:type="paragraph" w:customStyle="1" w:styleId="365">
    <w:name w:val="Normal_file_158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66">
    <w:name w:val="heading 1_file_1587"/>
    <w:basedOn w:val="365"/>
    <w:qFormat/>
    <w:uiPriority w:val="9"/>
    <w:pPr>
      <w:outlineLvl w:val="0"/>
    </w:pPr>
    <w:rPr>
      <w:kern w:val="36"/>
      <w:sz w:val="48"/>
      <w:szCs w:val="48"/>
    </w:rPr>
  </w:style>
  <w:style w:type="paragraph" w:customStyle="1" w:styleId="367">
    <w:name w:val="heading 2_file_1587"/>
    <w:basedOn w:val="365"/>
    <w:qFormat/>
    <w:uiPriority w:val="9"/>
    <w:pPr>
      <w:outlineLvl w:val="1"/>
    </w:pPr>
    <w:rPr>
      <w:sz w:val="36"/>
      <w:szCs w:val="36"/>
    </w:rPr>
  </w:style>
  <w:style w:type="paragraph" w:customStyle="1" w:styleId="368">
    <w:name w:val="heading 3_file_1587"/>
    <w:basedOn w:val="365"/>
    <w:qFormat/>
    <w:uiPriority w:val="9"/>
    <w:pPr>
      <w:outlineLvl w:val="2"/>
    </w:pPr>
    <w:rPr>
      <w:sz w:val="27"/>
      <w:szCs w:val="27"/>
    </w:rPr>
  </w:style>
  <w:style w:type="paragraph" w:customStyle="1" w:styleId="369">
    <w:name w:val="heading 4_file_1587"/>
    <w:basedOn w:val="365"/>
    <w:qFormat/>
    <w:uiPriority w:val="9"/>
    <w:pPr>
      <w:outlineLvl w:val="3"/>
    </w:pPr>
  </w:style>
  <w:style w:type="paragraph" w:customStyle="1" w:styleId="370">
    <w:name w:val="heading 5_file_1587"/>
    <w:basedOn w:val="365"/>
    <w:qFormat/>
    <w:uiPriority w:val="9"/>
    <w:pPr>
      <w:outlineLvl w:val="4"/>
    </w:pPr>
    <w:rPr>
      <w:sz w:val="20"/>
      <w:szCs w:val="20"/>
    </w:rPr>
  </w:style>
  <w:style w:type="paragraph" w:customStyle="1" w:styleId="371">
    <w:name w:val="heading 6_file_1587"/>
    <w:basedOn w:val="365"/>
    <w:qFormat/>
    <w:uiPriority w:val="9"/>
    <w:pPr>
      <w:outlineLvl w:val="5"/>
    </w:pPr>
    <w:rPr>
      <w:sz w:val="15"/>
      <w:szCs w:val="15"/>
    </w:rPr>
  </w:style>
  <w:style w:type="character" w:customStyle="1" w:styleId="372">
    <w:name w:val="Default Paragraph Font_file_1587"/>
    <w:semiHidden/>
    <w:unhideWhenUsed/>
    <w:qFormat/>
    <w:uiPriority w:val="1"/>
  </w:style>
  <w:style w:type="table" w:customStyle="1" w:styleId="373">
    <w:name w:val="Normal Table_file_1587"/>
    <w:semiHidden/>
    <w:unhideWhenUsed/>
    <w:qFormat/>
    <w:uiPriority w:val="99"/>
    <w:tblPr>
      <w:tblCellMar>
        <w:top w:w="0" w:type="dxa"/>
        <w:left w:w="108" w:type="dxa"/>
        <w:bottom w:w="0" w:type="dxa"/>
        <w:right w:w="108" w:type="dxa"/>
      </w:tblCellMar>
    </w:tblPr>
  </w:style>
  <w:style w:type="character" w:customStyle="1" w:styleId="374">
    <w:name w:val="Hyperlink_file_1587"/>
    <w:basedOn w:val="372"/>
    <w:semiHidden/>
    <w:unhideWhenUsed/>
    <w:qFormat/>
    <w:uiPriority w:val="99"/>
    <w:rPr>
      <w:color w:val="0782C1"/>
      <w:u w:val="single"/>
    </w:rPr>
  </w:style>
  <w:style w:type="character" w:customStyle="1" w:styleId="375">
    <w:name w:val="FollowedHyperlink_file_1587"/>
    <w:basedOn w:val="372"/>
    <w:semiHidden/>
    <w:unhideWhenUsed/>
    <w:qFormat/>
    <w:uiPriority w:val="99"/>
    <w:rPr>
      <w:color w:val="0782C1"/>
      <w:u w:val="single"/>
    </w:rPr>
  </w:style>
  <w:style w:type="character" w:customStyle="1" w:styleId="376">
    <w:name w:val="标题 1 Char_file_1587"/>
    <w:basedOn w:val="372"/>
    <w:link w:val="4"/>
    <w:qFormat/>
    <w:uiPriority w:val="9"/>
    <w:rPr>
      <w:rFonts w:ascii="宋体" w:hAnsi="宋体" w:eastAsia="宋体" w:cs="宋体"/>
      <w:b/>
      <w:bCs/>
      <w:kern w:val="44"/>
      <w:sz w:val="44"/>
      <w:szCs w:val="44"/>
    </w:rPr>
  </w:style>
  <w:style w:type="character" w:customStyle="1" w:styleId="377">
    <w:name w:val="标题 2 Char_file_1587"/>
    <w:basedOn w:val="372"/>
    <w:link w:val="5"/>
    <w:semiHidden/>
    <w:qFormat/>
    <w:uiPriority w:val="9"/>
    <w:rPr>
      <w:rFonts w:asciiTheme="majorHAnsi" w:hAnsiTheme="majorHAnsi" w:eastAsiaTheme="majorEastAsia" w:cstheme="majorBidi"/>
      <w:b/>
      <w:bCs/>
      <w:sz w:val="32"/>
      <w:szCs w:val="32"/>
    </w:rPr>
  </w:style>
  <w:style w:type="character" w:customStyle="1" w:styleId="378">
    <w:name w:val="标题 3 Char_file_1587"/>
    <w:basedOn w:val="372"/>
    <w:link w:val="6"/>
    <w:semiHidden/>
    <w:qFormat/>
    <w:uiPriority w:val="9"/>
    <w:rPr>
      <w:rFonts w:ascii="宋体" w:hAnsi="宋体" w:eastAsia="宋体" w:cs="宋体"/>
      <w:b/>
      <w:bCs/>
      <w:sz w:val="32"/>
      <w:szCs w:val="32"/>
    </w:rPr>
  </w:style>
  <w:style w:type="character" w:customStyle="1" w:styleId="379">
    <w:name w:val="标题 4 Char_file_1587"/>
    <w:basedOn w:val="372"/>
    <w:link w:val="2"/>
    <w:semiHidden/>
    <w:qFormat/>
    <w:uiPriority w:val="9"/>
    <w:rPr>
      <w:rFonts w:asciiTheme="majorHAnsi" w:hAnsiTheme="majorHAnsi" w:eastAsiaTheme="majorEastAsia" w:cstheme="majorBidi"/>
      <w:b/>
      <w:bCs/>
      <w:sz w:val="28"/>
      <w:szCs w:val="28"/>
    </w:rPr>
  </w:style>
  <w:style w:type="character" w:customStyle="1" w:styleId="380">
    <w:name w:val="标题 5 Char_file_1587"/>
    <w:basedOn w:val="372"/>
    <w:link w:val="7"/>
    <w:semiHidden/>
    <w:qFormat/>
    <w:uiPriority w:val="9"/>
    <w:rPr>
      <w:rFonts w:ascii="宋体" w:hAnsi="宋体" w:eastAsia="宋体" w:cs="宋体"/>
      <w:b/>
      <w:bCs/>
      <w:sz w:val="28"/>
      <w:szCs w:val="28"/>
    </w:rPr>
  </w:style>
  <w:style w:type="character" w:customStyle="1" w:styleId="381">
    <w:name w:val="标题 6 Char_file_1587"/>
    <w:basedOn w:val="372"/>
    <w:link w:val="9"/>
    <w:semiHidden/>
    <w:qFormat/>
    <w:uiPriority w:val="9"/>
    <w:rPr>
      <w:rFonts w:asciiTheme="majorHAnsi" w:hAnsiTheme="majorHAnsi" w:eastAsiaTheme="majorEastAsia" w:cstheme="majorBidi"/>
      <w:b/>
      <w:bCs/>
      <w:sz w:val="24"/>
      <w:szCs w:val="24"/>
    </w:rPr>
  </w:style>
  <w:style w:type="paragraph" w:customStyle="1" w:styleId="382">
    <w:name w:val="cke_editable_file_1587"/>
    <w:basedOn w:val="365"/>
    <w:qFormat/>
    <w:uiPriority w:val="0"/>
    <w:rPr>
      <w:rFonts w:ascii="仿宋_GB2312" w:eastAsia="仿宋_GB2312"/>
    </w:rPr>
  </w:style>
  <w:style w:type="paragraph" w:customStyle="1" w:styleId="383">
    <w:name w:val="marker_file_1587"/>
    <w:basedOn w:val="365"/>
    <w:qFormat/>
    <w:uiPriority w:val="0"/>
    <w:pPr>
      <w:shd w:val="clear" w:color="auto" w:fill="FFFF00"/>
    </w:pPr>
  </w:style>
  <w:style w:type="paragraph" w:customStyle="1" w:styleId="384">
    <w:name w:val="Normal (Web)_file_1587"/>
    <w:basedOn w:val="365"/>
    <w:semiHidden/>
    <w:unhideWhenUsed/>
    <w:qFormat/>
    <w:uiPriority w:val="99"/>
  </w:style>
  <w:style w:type="paragraph" w:customStyle="1" w:styleId="385">
    <w:name w:val="Normal_file_158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86">
    <w:name w:val="heading 1_file_1588"/>
    <w:basedOn w:val="385"/>
    <w:qFormat/>
    <w:uiPriority w:val="9"/>
    <w:pPr>
      <w:outlineLvl w:val="0"/>
    </w:pPr>
    <w:rPr>
      <w:kern w:val="36"/>
      <w:sz w:val="48"/>
      <w:szCs w:val="48"/>
    </w:rPr>
  </w:style>
  <w:style w:type="paragraph" w:customStyle="1" w:styleId="387">
    <w:name w:val="heading 2_file_1588"/>
    <w:basedOn w:val="385"/>
    <w:qFormat/>
    <w:uiPriority w:val="9"/>
    <w:pPr>
      <w:outlineLvl w:val="1"/>
    </w:pPr>
    <w:rPr>
      <w:sz w:val="36"/>
      <w:szCs w:val="36"/>
    </w:rPr>
  </w:style>
  <w:style w:type="paragraph" w:customStyle="1" w:styleId="388">
    <w:name w:val="heading 3_file_1588"/>
    <w:basedOn w:val="385"/>
    <w:qFormat/>
    <w:uiPriority w:val="9"/>
    <w:pPr>
      <w:outlineLvl w:val="2"/>
    </w:pPr>
    <w:rPr>
      <w:sz w:val="27"/>
      <w:szCs w:val="27"/>
    </w:rPr>
  </w:style>
  <w:style w:type="paragraph" w:customStyle="1" w:styleId="389">
    <w:name w:val="heading 4_file_1588"/>
    <w:basedOn w:val="385"/>
    <w:qFormat/>
    <w:uiPriority w:val="9"/>
    <w:pPr>
      <w:outlineLvl w:val="3"/>
    </w:pPr>
  </w:style>
  <w:style w:type="paragraph" w:customStyle="1" w:styleId="390">
    <w:name w:val="heading 5_file_1588"/>
    <w:basedOn w:val="385"/>
    <w:qFormat/>
    <w:uiPriority w:val="9"/>
    <w:pPr>
      <w:outlineLvl w:val="4"/>
    </w:pPr>
    <w:rPr>
      <w:sz w:val="20"/>
      <w:szCs w:val="20"/>
    </w:rPr>
  </w:style>
  <w:style w:type="paragraph" w:customStyle="1" w:styleId="391">
    <w:name w:val="heading 6_file_1588"/>
    <w:basedOn w:val="385"/>
    <w:qFormat/>
    <w:uiPriority w:val="9"/>
    <w:pPr>
      <w:outlineLvl w:val="5"/>
    </w:pPr>
    <w:rPr>
      <w:sz w:val="15"/>
      <w:szCs w:val="15"/>
    </w:rPr>
  </w:style>
  <w:style w:type="character" w:customStyle="1" w:styleId="392">
    <w:name w:val="Default Paragraph Font_file_1588"/>
    <w:semiHidden/>
    <w:unhideWhenUsed/>
    <w:qFormat/>
    <w:uiPriority w:val="1"/>
  </w:style>
  <w:style w:type="table" w:customStyle="1" w:styleId="393">
    <w:name w:val="Normal Table_file_1588"/>
    <w:semiHidden/>
    <w:unhideWhenUsed/>
    <w:qFormat/>
    <w:uiPriority w:val="99"/>
    <w:tblPr>
      <w:tblCellMar>
        <w:top w:w="0" w:type="dxa"/>
        <w:left w:w="108" w:type="dxa"/>
        <w:bottom w:w="0" w:type="dxa"/>
        <w:right w:w="108" w:type="dxa"/>
      </w:tblCellMar>
    </w:tblPr>
  </w:style>
  <w:style w:type="character" w:customStyle="1" w:styleId="394">
    <w:name w:val="Hyperlink_file_1588"/>
    <w:basedOn w:val="392"/>
    <w:semiHidden/>
    <w:unhideWhenUsed/>
    <w:qFormat/>
    <w:uiPriority w:val="99"/>
    <w:rPr>
      <w:color w:val="0782C1"/>
      <w:u w:val="single"/>
    </w:rPr>
  </w:style>
  <w:style w:type="character" w:customStyle="1" w:styleId="395">
    <w:name w:val="FollowedHyperlink_file_1588"/>
    <w:basedOn w:val="392"/>
    <w:semiHidden/>
    <w:unhideWhenUsed/>
    <w:qFormat/>
    <w:uiPriority w:val="99"/>
    <w:rPr>
      <w:color w:val="0782C1"/>
      <w:u w:val="single"/>
    </w:rPr>
  </w:style>
  <w:style w:type="character" w:customStyle="1" w:styleId="396">
    <w:name w:val="标题 1 Char_file_1588"/>
    <w:basedOn w:val="392"/>
    <w:link w:val="4"/>
    <w:qFormat/>
    <w:uiPriority w:val="9"/>
    <w:rPr>
      <w:rFonts w:ascii="宋体" w:hAnsi="宋体" w:eastAsia="宋体" w:cs="宋体"/>
      <w:b/>
      <w:bCs/>
      <w:kern w:val="44"/>
      <w:sz w:val="44"/>
      <w:szCs w:val="44"/>
    </w:rPr>
  </w:style>
  <w:style w:type="character" w:customStyle="1" w:styleId="397">
    <w:name w:val="标题 2 Char_file_1588"/>
    <w:basedOn w:val="392"/>
    <w:link w:val="5"/>
    <w:semiHidden/>
    <w:qFormat/>
    <w:uiPriority w:val="9"/>
    <w:rPr>
      <w:rFonts w:asciiTheme="majorHAnsi" w:hAnsiTheme="majorHAnsi" w:eastAsiaTheme="majorEastAsia" w:cstheme="majorBidi"/>
      <w:b/>
      <w:bCs/>
      <w:sz w:val="32"/>
      <w:szCs w:val="32"/>
    </w:rPr>
  </w:style>
  <w:style w:type="character" w:customStyle="1" w:styleId="398">
    <w:name w:val="标题 3 Char_file_1588"/>
    <w:basedOn w:val="392"/>
    <w:link w:val="6"/>
    <w:semiHidden/>
    <w:qFormat/>
    <w:uiPriority w:val="9"/>
    <w:rPr>
      <w:rFonts w:ascii="宋体" w:hAnsi="宋体" w:eastAsia="宋体" w:cs="宋体"/>
      <w:b/>
      <w:bCs/>
      <w:sz w:val="32"/>
      <w:szCs w:val="32"/>
    </w:rPr>
  </w:style>
  <w:style w:type="character" w:customStyle="1" w:styleId="399">
    <w:name w:val="标题 4 Char_file_1588"/>
    <w:basedOn w:val="392"/>
    <w:link w:val="2"/>
    <w:semiHidden/>
    <w:qFormat/>
    <w:uiPriority w:val="9"/>
    <w:rPr>
      <w:rFonts w:asciiTheme="majorHAnsi" w:hAnsiTheme="majorHAnsi" w:eastAsiaTheme="majorEastAsia" w:cstheme="majorBidi"/>
      <w:b/>
      <w:bCs/>
      <w:sz w:val="28"/>
      <w:szCs w:val="28"/>
    </w:rPr>
  </w:style>
  <w:style w:type="character" w:customStyle="1" w:styleId="400">
    <w:name w:val="标题 5 Char_file_1588"/>
    <w:basedOn w:val="392"/>
    <w:link w:val="7"/>
    <w:semiHidden/>
    <w:qFormat/>
    <w:uiPriority w:val="9"/>
    <w:rPr>
      <w:rFonts w:ascii="宋体" w:hAnsi="宋体" w:eastAsia="宋体" w:cs="宋体"/>
      <w:b/>
      <w:bCs/>
      <w:sz w:val="28"/>
      <w:szCs w:val="28"/>
    </w:rPr>
  </w:style>
  <w:style w:type="character" w:customStyle="1" w:styleId="401">
    <w:name w:val="标题 6 Char_file_1588"/>
    <w:basedOn w:val="392"/>
    <w:link w:val="9"/>
    <w:semiHidden/>
    <w:qFormat/>
    <w:uiPriority w:val="9"/>
    <w:rPr>
      <w:rFonts w:asciiTheme="majorHAnsi" w:hAnsiTheme="majorHAnsi" w:eastAsiaTheme="majorEastAsia" w:cstheme="majorBidi"/>
      <w:b/>
      <w:bCs/>
      <w:sz w:val="24"/>
      <w:szCs w:val="24"/>
    </w:rPr>
  </w:style>
  <w:style w:type="paragraph" w:customStyle="1" w:styleId="402">
    <w:name w:val="cke_editable_file_1588"/>
    <w:basedOn w:val="385"/>
    <w:qFormat/>
    <w:uiPriority w:val="0"/>
    <w:rPr>
      <w:rFonts w:ascii="仿宋_GB2312" w:eastAsia="仿宋_GB2312"/>
    </w:rPr>
  </w:style>
  <w:style w:type="paragraph" w:customStyle="1" w:styleId="403">
    <w:name w:val="marker_file_1588"/>
    <w:basedOn w:val="385"/>
    <w:qFormat/>
    <w:uiPriority w:val="0"/>
    <w:pPr>
      <w:shd w:val="clear" w:color="auto" w:fill="FFFF00"/>
    </w:pPr>
  </w:style>
  <w:style w:type="paragraph" w:customStyle="1" w:styleId="404">
    <w:name w:val="Normal (Web)_file_1588"/>
    <w:basedOn w:val="385"/>
    <w:semiHidden/>
    <w:unhideWhenUsed/>
    <w:qFormat/>
    <w:uiPriority w:val="99"/>
  </w:style>
  <w:style w:type="paragraph" w:customStyle="1" w:styleId="405">
    <w:name w:val="Normal_file_1589"/>
    <w:qFormat/>
    <w:uiPriority w:val="0"/>
    <w:pPr>
      <w:widowControl w:val="0"/>
      <w:jc w:val="both"/>
    </w:pPr>
    <w:rPr>
      <w:rFonts w:ascii="Times New Roman" w:hAnsi="Times New Roman" w:eastAsia="宋体" w:cs="Times New Roman"/>
      <w:szCs w:val="24"/>
      <w:lang w:val="en-US" w:eastAsia="zh-CN" w:bidi="ar-SA"/>
    </w:rPr>
  </w:style>
  <w:style w:type="character" w:customStyle="1" w:styleId="406">
    <w:name w:val="Default Paragraph Font_file_1589"/>
    <w:semiHidden/>
    <w:unhideWhenUsed/>
    <w:qFormat/>
    <w:uiPriority w:val="1"/>
  </w:style>
  <w:style w:type="table" w:customStyle="1" w:styleId="407">
    <w:name w:val="Normal Table_file_1589"/>
    <w:semiHidden/>
    <w:unhideWhenUsed/>
    <w:qFormat/>
    <w:uiPriority w:val="99"/>
    <w:tblPr>
      <w:tblCellMar>
        <w:top w:w="0" w:type="dxa"/>
        <w:left w:w="108" w:type="dxa"/>
        <w:bottom w:w="0" w:type="dxa"/>
        <w:right w:w="108" w:type="dxa"/>
      </w:tblCellMar>
    </w:tblPr>
  </w:style>
  <w:style w:type="paragraph" w:customStyle="1" w:styleId="408">
    <w:name w:val="Normal_file_1578_file_158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09">
    <w:name w:val="heading 1_file_1578_file_1589"/>
    <w:basedOn w:val="408"/>
    <w:qFormat/>
    <w:uiPriority w:val="9"/>
    <w:pPr>
      <w:outlineLvl w:val="0"/>
    </w:pPr>
    <w:rPr>
      <w:kern w:val="36"/>
      <w:sz w:val="48"/>
      <w:szCs w:val="48"/>
    </w:rPr>
  </w:style>
  <w:style w:type="paragraph" w:customStyle="1" w:styleId="410">
    <w:name w:val="heading 2_file_1578_file_1589"/>
    <w:basedOn w:val="408"/>
    <w:qFormat/>
    <w:uiPriority w:val="9"/>
    <w:pPr>
      <w:outlineLvl w:val="1"/>
    </w:pPr>
    <w:rPr>
      <w:sz w:val="36"/>
      <w:szCs w:val="36"/>
    </w:rPr>
  </w:style>
  <w:style w:type="paragraph" w:customStyle="1" w:styleId="411">
    <w:name w:val="heading 3_file_1578_file_1589"/>
    <w:basedOn w:val="408"/>
    <w:qFormat/>
    <w:uiPriority w:val="9"/>
    <w:pPr>
      <w:outlineLvl w:val="2"/>
    </w:pPr>
    <w:rPr>
      <w:sz w:val="27"/>
      <w:szCs w:val="27"/>
    </w:rPr>
  </w:style>
  <w:style w:type="paragraph" w:customStyle="1" w:styleId="412">
    <w:name w:val="heading 4_file_1578_file_1589"/>
    <w:basedOn w:val="408"/>
    <w:qFormat/>
    <w:uiPriority w:val="9"/>
    <w:pPr>
      <w:outlineLvl w:val="3"/>
    </w:pPr>
  </w:style>
  <w:style w:type="paragraph" w:customStyle="1" w:styleId="413">
    <w:name w:val="heading 5_file_1578_file_1589"/>
    <w:basedOn w:val="408"/>
    <w:qFormat/>
    <w:uiPriority w:val="9"/>
    <w:pPr>
      <w:outlineLvl w:val="4"/>
    </w:pPr>
    <w:rPr>
      <w:sz w:val="20"/>
      <w:szCs w:val="20"/>
    </w:rPr>
  </w:style>
  <w:style w:type="paragraph" w:customStyle="1" w:styleId="414">
    <w:name w:val="heading 6_file_1578_file_1589"/>
    <w:basedOn w:val="408"/>
    <w:qFormat/>
    <w:uiPriority w:val="9"/>
    <w:pPr>
      <w:outlineLvl w:val="5"/>
    </w:pPr>
    <w:rPr>
      <w:sz w:val="15"/>
      <w:szCs w:val="15"/>
    </w:rPr>
  </w:style>
  <w:style w:type="character" w:customStyle="1" w:styleId="415">
    <w:name w:val="Default Paragraph Font_file_1578_file_1589"/>
    <w:semiHidden/>
    <w:unhideWhenUsed/>
    <w:qFormat/>
    <w:uiPriority w:val="1"/>
  </w:style>
  <w:style w:type="table" w:customStyle="1" w:styleId="416">
    <w:name w:val="Normal Table_file_1578_file_1589"/>
    <w:semiHidden/>
    <w:unhideWhenUsed/>
    <w:qFormat/>
    <w:uiPriority w:val="99"/>
    <w:tblPr>
      <w:tblCellMar>
        <w:top w:w="0" w:type="dxa"/>
        <w:left w:w="108" w:type="dxa"/>
        <w:bottom w:w="0" w:type="dxa"/>
        <w:right w:w="108" w:type="dxa"/>
      </w:tblCellMar>
    </w:tblPr>
  </w:style>
  <w:style w:type="character" w:customStyle="1" w:styleId="417">
    <w:name w:val="Hyperlink_file_1578_file_1589"/>
    <w:basedOn w:val="415"/>
    <w:semiHidden/>
    <w:unhideWhenUsed/>
    <w:qFormat/>
    <w:uiPriority w:val="99"/>
    <w:rPr>
      <w:color w:val="0782C1"/>
      <w:u w:val="single"/>
    </w:rPr>
  </w:style>
  <w:style w:type="character" w:customStyle="1" w:styleId="418">
    <w:name w:val="FollowedHyperlink_file_1578_file_1589"/>
    <w:basedOn w:val="415"/>
    <w:semiHidden/>
    <w:unhideWhenUsed/>
    <w:qFormat/>
    <w:uiPriority w:val="99"/>
    <w:rPr>
      <w:color w:val="0782C1"/>
      <w:u w:val="single"/>
    </w:rPr>
  </w:style>
  <w:style w:type="character" w:customStyle="1" w:styleId="419">
    <w:name w:val="标题 1 Char_file_1578_file_1589"/>
    <w:basedOn w:val="415"/>
    <w:link w:val="4"/>
    <w:qFormat/>
    <w:uiPriority w:val="9"/>
    <w:rPr>
      <w:rFonts w:ascii="宋体" w:hAnsi="宋体" w:eastAsia="宋体" w:cs="宋体"/>
      <w:b/>
      <w:bCs/>
      <w:kern w:val="44"/>
      <w:sz w:val="44"/>
      <w:szCs w:val="44"/>
    </w:rPr>
  </w:style>
  <w:style w:type="character" w:customStyle="1" w:styleId="420">
    <w:name w:val="标题 2 Char_file_1578_file_1589"/>
    <w:basedOn w:val="415"/>
    <w:link w:val="5"/>
    <w:semiHidden/>
    <w:qFormat/>
    <w:uiPriority w:val="9"/>
    <w:rPr>
      <w:rFonts w:asciiTheme="majorHAnsi" w:hAnsiTheme="majorHAnsi" w:eastAsiaTheme="majorEastAsia" w:cstheme="majorBidi"/>
      <w:b/>
      <w:bCs/>
      <w:sz w:val="32"/>
      <w:szCs w:val="32"/>
    </w:rPr>
  </w:style>
  <w:style w:type="character" w:customStyle="1" w:styleId="421">
    <w:name w:val="标题 3 Char_file_1578_file_1589"/>
    <w:basedOn w:val="415"/>
    <w:link w:val="6"/>
    <w:semiHidden/>
    <w:qFormat/>
    <w:uiPriority w:val="9"/>
    <w:rPr>
      <w:rFonts w:ascii="宋体" w:hAnsi="宋体" w:eastAsia="宋体" w:cs="宋体"/>
      <w:b/>
      <w:bCs/>
      <w:sz w:val="32"/>
      <w:szCs w:val="32"/>
    </w:rPr>
  </w:style>
  <w:style w:type="character" w:customStyle="1" w:styleId="422">
    <w:name w:val="标题 4 Char_file_1578_file_1589"/>
    <w:basedOn w:val="415"/>
    <w:link w:val="2"/>
    <w:semiHidden/>
    <w:qFormat/>
    <w:uiPriority w:val="9"/>
    <w:rPr>
      <w:rFonts w:asciiTheme="majorHAnsi" w:hAnsiTheme="majorHAnsi" w:eastAsiaTheme="majorEastAsia" w:cstheme="majorBidi"/>
      <w:b/>
      <w:bCs/>
      <w:sz w:val="28"/>
      <w:szCs w:val="28"/>
    </w:rPr>
  </w:style>
  <w:style w:type="character" w:customStyle="1" w:styleId="423">
    <w:name w:val="标题 5 Char_file_1578_file_1589"/>
    <w:basedOn w:val="415"/>
    <w:link w:val="7"/>
    <w:semiHidden/>
    <w:qFormat/>
    <w:uiPriority w:val="9"/>
    <w:rPr>
      <w:rFonts w:ascii="宋体" w:hAnsi="宋体" w:eastAsia="宋体" w:cs="宋体"/>
      <w:b/>
      <w:bCs/>
      <w:sz w:val="28"/>
      <w:szCs w:val="28"/>
    </w:rPr>
  </w:style>
  <w:style w:type="character" w:customStyle="1" w:styleId="424">
    <w:name w:val="标题 6 Char_file_1578_file_1589"/>
    <w:basedOn w:val="415"/>
    <w:link w:val="9"/>
    <w:semiHidden/>
    <w:qFormat/>
    <w:uiPriority w:val="9"/>
    <w:rPr>
      <w:rFonts w:asciiTheme="majorHAnsi" w:hAnsiTheme="majorHAnsi" w:eastAsiaTheme="majorEastAsia" w:cstheme="majorBidi"/>
      <w:b/>
      <w:bCs/>
      <w:sz w:val="24"/>
      <w:szCs w:val="24"/>
    </w:rPr>
  </w:style>
  <w:style w:type="paragraph" w:customStyle="1" w:styleId="425">
    <w:name w:val="cke_editable_file_1578_file_1589"/>
    <w:basedOn w:val="408"/>
    <w:qFormat/>
    <w:uiPriority w:val="0"/>
    <w:rPr>
      <w:rFonts w:ascii="仿宋_GB2312" w:eastAsia="仿宋_GB2312"/>
    </w:rPr>
  </w:style>
  <w:style w:type="paragraph" w:customStyle="1" w:styleId="426">
    <w:name w:val="marker_file_1578_file_1589"/>
    <w:basedOn w:val="408"/>
    <w:qFormat/>
    <w:uiPriority w:val="0"/>
    <w:pPr>
      <w:shd w:val="clear" w:color="auto" w:fill="FFFF00"/>
    </w:pPr>
  </w:style>
  <w:style w:type="paragraph" w:customStyle="1" w:styleId="427">
    <w:name w:val="Normal (Web)_file_1578_file_1589"/>
    <w:basedOn w:val="408"/>
    <w:semiHidden/>
    <w:unhideWhenUsed/>
    <w:qFormat/>
    <w:uiPriority w:val="99"/>
  </w:style>
  <w:style w:type="paragraph" w:customStyle="1" w:styleId="428">
    <w:name w:val="Normal_file_159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29">
    <w:name w:val="heading 1_file_1590"/>
    <w:basedOn w:val="428"/>
    <w:qFormat/>
    <w:uiPriority w:val="9"/>
    <w:pPr>
      <w:outlineLvl w:val="0"/>
    </w:pPr>
    <w:rPr>
      <w:kern w:val="36"/>
      <w:sz w:val="48"/>
      <w:szCs w:val="48"/>
    </w:rPr>
  </w:style>
  <w:style w:type="paragraph" w:customStyle="1" w:styleId="430">
    <w:name w:val="heading 2_file_1590"/>
    <w:basedOn w:val="428"/>
    <w:qFormat/>
    <w:uiPriority w:val="9"/>
    <w:pPr>
      <w:outlineLvl w:val="1"/>
    </w:pPr>
    <w:rPr>
      <w:sz w:val="36"/>
      <w:szCs w:val="36"/>
    </w:rPr>
  </w:style>
  <w:style w:type="paragraph" w:customStyle="1" w:styleId="431">
    <w:name w:val="heading 3_file_1590"/>
    <w:basedOn w:val="428"/>
    <w:qFormat/>
    <w:uiPriority w:val="9"/>
    <w:pPr>
      <w:outlineLvl w:val="2"/>
    </w:pPr>
    <w:rPr>
      <w:sz w:val="27"/>
      <w:szCs w:val="27"/>
    </w:rPr>
  </w:style>
  <w:style w:type="paragraph" w:customStyle="1" w:styleId="432">
    <w:name w:val="heading 4_file_1590"/>
    <w:basedOn w:val="428"/>
    <w:qFormat/>
    <w:uiPriority w:val="9"/>
    <w:pPr>
      <w:outlineLvl w:val="3"/>
    </w:pPr>
  </w:style>
  <w:style w:type="paragraph" w:customStyle="1" w:styleId="433">
    <w:name w:val="heading 5_file_1590"/>
    <w:basedOn w:val="428"/>
    <w:qFormat/>
    <w:uiPriority w:val="9"/>
    <w:pPr>
      <w:outlineLvl w:val="4"/>
    </w:pPr>
    <w:rPr>
      <w:sz w:val="20"/>
      <w:szCs w:val="20"/>
    </w:rPr>
  </w:style>
  <w:style w:type="paragraph" w:customStyle="1" w:styleId="434">
    <w:name w:val="heading 6_file_1590"/>
    <w:basedOn w:val="428"/>
    <w:qFormat/>
    <w:uiPriority w:val="9"/>
    <w:pPr>
      <w:outlineLvl w:val="5"/>
    </w:pPr>
    <w:rPr>
      <w:sz w:val="15"/>
      <w:szCs w:val="15"/>
    </w:rPr>
  </w:style>
  <w:style w:type="character" w:customStyle="1" w:styleId="435">
    <w:name w:val="Default Paragraph Font_file_1590"/>
    <w:semiHidden/>
    <w:unhideWhenUsed/>
    <w:qFormat/>
    <w:uiPriority w:val="1"/>
  </w:style>
  <w:style w:type="table" w:customStyle="1" w:styleId="436">
    <w:name w:val="Normal Table_file_1590"/>
    <w:semiHidden/>
    <w:unhideWhenUsed/>
    <w:qFormat/>
    <w:uiPriority w:val="99"/>
    <w:tblPr>
      <w:tblCellMar>
        <w:top w:w="0" w:type="dxa"/>
        <w:left w:w="108" w:type="dxa"/>
        <w:bottom w:w="0" w:type="dxa"/>
        <w:right w:w="108" w:type="dxa"/>
      </w:tblCellMar>
    </w:tblPr>
  </w:style>
  <w:style w:type="character" w:customStyle="1" w:styleId="437">
    <w:name w:val="Hyperlink_file_1590"/>
    <w:basedOn w:val="435"/>
    <w:semiHidden/>
    <w:unhideWhenUsed/>
    <w:qFormat/>
    <w:uiPriority w:val="99"/>
    <w:rPr>
      <w:color w:val="0782C1"/>
      <w:u w:val="single"/>
    </w:rPr>
  </w:style>
  <w:style w:type="character" w:customStyle="1" w:styleId="438">
    <w:name w:val="FollowedHyperlink_file_1590"/>
    <w:basedOn w:val="435"/>
    <w:semiHidden/>
    <w:unhideWhenUsed/>
    <w:qFormat/>
    <w:uiPriority w:val="99"/>
    <w:rPr>
      <w:color w:val="0782C1"/>
      <w:u w:val="single"/>
    </w:rPr>
  </w:style>
  <w:style w:type="character" w:customStyle="1" w:styleId="439">
    <w:name w:val="标题 1 Char_file_1590"/>
    <w:basedOn w:val="435"/>
    <w:link w:val="4"/>
    <w:qFormat/>
    <w:uiPriority w:val="9"/>
    <w:rPr>
      <w:rFonts w:ascii="宋体" w:hAnsi="宋体" w:eastAsia="宋体" w:cs="宋体"/>
      <w:b/>
      <w:bCs/>
      <w:kern w:val="44"/>
      <w:sz w:val="44"/>
      <w:szCs w:val="44"/>
    </w:rPr>
  </w:style>
  <w:style w:type="character" w:customStyle="1" w:styleId="440">
    <w:name w:val="标题 2 Char_file_1590"/>
    <w:basedOn w:val="435"/>
    <w:link w:val="5"/>
    <w:semiHidden/>
    <w:qFormat/>
    <w:uiPriority w:val="9"/>
    <w:rPr>
      <w:rFonts w:asciiTheme="majorHAnsi" w:hAnsiTheme="majorHAnsi" w:eastAsiaTheme="majorEastAsia" w:cstheme="majorBidi"/>
      <w:b/>
      <w:bCs/>
      <w:sz w:val="32"/>
      <w:szCs w:val="32"/>
    </w:rPr>
  </w:style>
  <w:style w:type="character" w:customStyle="1" w:styleId="441">
    <w:name w:val="标题 3 Char_file_1590"/>
    <w:basedOn w:val="435"/>
    <w:link w:val="6"/>
    <w:semiHidden/>
    <w:qFormat/>
    <w:uiPriority w:val="9"/>
    <w:rPr>
      <w:rFonts w:ascii="宋体" w:hAnsi="宋体" w:eastAsia="宋体" w:cs="宋体"/>
      <w:b/>
      <w:bCs/>
      <w:sz w:val="32"/>
      <w:szCs w:val="32"/>
    </w:rPr>
  </w:style>
  <w:style w:type="character" w:customStyle="1" w:styleId="442">
    <w:name w:val="标题 4 Char_file_1590"/>
    <w:basedOn w:val="435"/>
    <w:link w:val="2"/>
    <w:semiHidden/>
    <w:qFormat/>
    <w:uiPriority w:val="9"/>
    <w:rPr>
      <w:rFonts w:asciiTheme="majorHAnsi" w:hAnsiTheme="majorHAnsi" w:eastAsiaTheme="majorEastAsia" w:cstheme="majorBidi"/>
      <w:b/>
      <w:bCs/>
      <w:sz w:val="28"/>
      <w:szCs w:val="28"/>
    </w:rPr>
  </w:style>
  <w:style w:type="character" w:customStyle="1" w:styleId="443">
    <w:name w:val="标题 5 Char_file_1590"/>
    <w:basedOn w:val="435"/>
    <w:link w:val="7"/>
    <w:semiHidden/>
    <w:qFormat/>
    <w:uiPriority w:val="9"/>
    <w:rPr>
      <w:rFonts w:ascii="宋体" w:hAnsi="宋体" w:eastAsia="宋体" w:cs="宋体"/>
      <w:b/>
      <w:bCs/>
      <w:sz w:val="28"/>
      <w:szCs w:val="28"/>
    </w:rPr>
  </w:style>
  <w:style w:type="character" w:customStyle="1" w:styleId="444">
    <w:name w:val="标题 6 Char_file_1590"/>
    <w:basedOn w:val="435"/>
    <w:link w:val="9"/>
    <w:semiHidden/>
    <w:qFormat/>
    <w:uiPriority w:val="9"/>
    <w:rPr>
      <w:rFonts w:asciiTheme="majorHAnsi" w:hAnsiTheme="majorHAnsi" w:eastAsiaTheme="majorEastAsia" w:cstheme="majorBidi"/>
      <w:b/>
      <w:bCs/>
      <w:sz w:val="24"/>
      <w:szCs w:val="24"/>
    </w:rPr>
  </w:style>
  <w:style w:type="paragraph" w:customStyle="1" w:styleId="445">
    <w:name w:val="cke_editable_file_1590"/>
    <w:basedOn w:val="428"/>
    <w:qFormat/>
    <w:uiPriority w:val="0"/>
    <w:rPr>
      <w:rFonts w:ascii="仿宋_GB2312" w:eastAsia="仿宋_GB2312"/>
    </w:rPr>
  </w:style>
  <w:style w:type="paragraph" w:customStyle="1" w:styleId="446">
    <w:name w:val="marker_file_1590"/>
    <w:basedOn w:val="428"/>
    <w:qFormat/>
    <w:uiPriority w:val="0"/>
    <w:pPr>
      <w:shd w:val="clear" w:color="auto" w:fill="FFFF00"/>
    </w:pPr>
  </w:style>
  <w:style w:type="paragraph" w:customStyle="1" w:styleId="447">
    <w:name w:val="Normal (Web)_file_1590"/>
    <w:basedOn w:val="428"/>
    <w:semiHidden/>
    <w:unhideWhenUsed/>
    <w:qFormat/>
    <w:uiPriority w:val="99"/>
  </w:style>
  <w:style w:type="paragraph" w:customStyle="1" w:styleId="448">
    <w:name w:val="Normal_file_159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49">
    <w:name w:val="heading 1_file_1591"/>
    <w:basedOn w:val="448"/>
    <w:qFormat/>
    <w:uiPriority w:val="9"/>
    <w:pPr>
      <w:outlineLvl w:val="0"/>
    </w:pPr>
    <w:rPr>
      <w:kern w:val="36"/>
      <w:sz w:val="48"/>
      <w:szCs w:val="48"/>
    </w:rPr>
  </w:style>
  <w:style w:type="paragraph" w:customStyle="1" w:styleId="450">
    <w:name w:val="heading 2_file_1591"/>
    <w:basedOn w:val="448"/>
    <w:qFormat/>
    <w:uiPriority w:val="9"/>
    <w:pPr>
      <w:outlineLvl w:val="1"/>
    </w:pPr>
    <w:rPr>
      <w:sz w:val="36"/>
      <w:szCs w:val="36"/>
    </w:rPr>
  </w:style>
  <w:style w:type="paragraph" w:customStyle="1" w:styleId="451">
    <w:name w:val="heading 3_file_1591"/>
    <w:basedOn w:val="448"/>
    <w:qFormat/>
    <w:uiPriority w:val="9"/>
    <w:pPr>
      <w:outlineLvl w:val="2"/>
    </w:pPr>
    <w:rPr>
      <w:sz w:val="27"/>
      <w:szCs w:val="27"/>
    </w:rPr>
  </w:style>
  <w:style w:type="paragraph" w:customStyle="1" w:styleId="452">
    <w:name w:val="heading 4_file_1591"/>
    <w:basedOn w:val="448"/>
    <w:qFormat/>
    <w:uiPriority w:val="9"/>
    <w:pPr>
      <w:outlineLvl w:val="3"/>
    </w:pPr>
  </w:style>
  <w:style w:type="paragraph" w:customStyle="1" w:styleId="453">
    <w:name w:val="heading 5_file_1591"/>
    <w:basedOn w:val="448"/>
    <w:qFormat/>
    <w:uiPriority w:val="9"/>
    <w:pPr>
      <w:outlineLvl w:val="4"/>
    </w:pPr>
    <w:rPr>
      <w:sz w:val="20"/>
      <w:szCs w:val="20"/>
    </w:rPr>
  </w:style>
  <w:style w:type="paragraph" w:customStyle="1" w:styleId="454">
    <w:name w:val="heading 6_file_1591"/>
    <w:basedOn w:val="448"/>
    <w:qFormat/>
    <w:uiPriority w:val="9"/>
    <w:pPr>
      <w:outlineLvl w:val="5"/>
    </w:pPr>
    <w:rPr>
      <w:sz w:val="15"/>
      <w:szCs w:val="15"/>
    </w:rPr>
  </w:style>
  <w:style w:type="character" w:customStyle="1" w:styleId="455">
    <w:name w:val="Default Paragraph Font_file_1591"/>
    <w:semiHidden/>
    <w:unhideWhenUsed/>
    <w:qFormat/>
    <w:uiPriority w:val="1"/>
  </w:style>
  <w:style w:type="table" w:customStyle="1" w:styleId="456">
    <w:name w:val="Normal Table_file_1591"/>
    <w:semiHidden/>
    <w:unhideWhenUsed/>
    <w:qFormat/>
    <w:uiPriority w:val="99"/>
    <w:tblPr>
      <w:tblCellMar>
        <w:top w:w="0" w:type="dxa"/>
        <w:left w:w="108" w:type="dxa"/>
        <w:bottom w:w="0" w:type="dxa"/>
        <w:right w:w="108" w:type="dxa"/>
      </w:tblCellMar>
    </w:tblPr>
  </w:style>
  <w:style w:type="character" w:customStyle="1" w:styleId="457">
    <w:name w:val="Hyperlink_file_1591"/>
    <w:basedOn w:val="455"/>
    <w:semiHidden/>
    <w:unhideWhenUsed/>
    <w:qFormat/>
    <w:uiPriority w:val="99"/>
    <w:rPr>
      <w:color w:val="0782C1"/>
      <w:u w:val="single"/>
    </w:rPr>
  </w:style>
  <w:style w:type="character" w:customStyle="1" w:styleId="458">
    <w:name w:val="FollowedHyperlink_file_1591"/>
    <w:basedOn w:val="455"/>
    <w:semiHidden/>
    <w:unhideWhenUsed/>
    <w:qFormat/>
    <w:uiPriority w:val="99"/>
    <w:rPr>
      <w:color w:val="0782C1"/>
      <w:u w:val="single"/>
    </w:rPr>
  </w:style>
  <w:style w:type="character" w:customStyle="1" w:styleId="459">
    <w:name w:val="标题 1 Char_file_1591"/>
    <w:basedOn w:val="455"/>
    <w:link w:val="4"/>
    <w:qFormat/>
    <w:uiPriority w:val="9"/>
    <w:rPr>
      <w:rFonts w:ascii="宋体" w:hAnsi="宋体" w:eastAsia="宋体" w:cs="宋体"/>
      <w:b/>
      <w:bCs/>
      <w:kern w:val="44"/>
      <w:sz w:val="44"/>
      <w:szCs w:val="44"/>
    </w:rPr>
  </w:style>
  <w:style w:type="character" w:customStyle="1" w:styleId="460">
    <w:name w:val="标题 2 Char_file_1591"/>
    <w:basedOn w:val="455"/>
    <w:link w:val="5"/>
    <w:semiHidden/>
    <w:qFormat/>
    <w:uiPriority w:val="9"/>
    <w:rPr>
      <w:rFonts w:asciiTheme="majorHAnsi" w:hAnsiTheme="majorHAnsi" w:eastAsiaTheme="majorEastAsia" w:cstheme="majorBidi"/>
      <w:b/>
      <w:bCs/>
      <w:sz w:val="32"/>
      <w:szCs w:val="32"/>
    </w:rPr>
  </w:style>
  <w:style w:type="character" w:customStyle="1" w:styleId="461">
    <w:name w:val="标题 3 Char_file_1591"/>
    <w:basedOn w:val="455"/>
    <w:link w:val="6"/>
    <w:semiHidden/>
    <w:qFormat/>
    <w:uiPriority w:val="9"/>
    <w:rPr>
      <w:rFonts w:ascii="宋体" w:hAnsi="宋体" w:eastAsia="宋体" w:cs="宋体"/>
      <w:b/>
      <w:bCs/>
      <w:sz w:val="32"/>
      <w:szCs w:val="32"/>
    </w:rPr>
  </w:style>
  <w:style w:type="character" w:customStyle="1" w:styleId="462">
    <w:name w:val="标题 4 Char_file_1591"/>
    <w:basedOn w:val="455"/>
    <w:link w:val="2"/>
    <w:semiHidden/>
    <w:qFormat/>
    <w:uiPriority w:val="9"/>
    <w:rPr>
      <w:rFonts w:asciiTheme="majorHAnsi" w:hAnsiTheme="majorHAnsi" w:eastAsiaTheme="majorEastAsia" w:cstheme="majorBidi"/>
      <w:b/>
      <w:bCs/>
      <w:sz w:val="28"/>
      <w:szCs w:val="28"/>
    </w:rPr>
  </w:style>
  <w:style w:type="character" w:customStyle="1" w:styleId="463">
    <w:name w:val="标题 5 Char_file_1591"/>
    <w:basedOn w:val="455"/>
    <w:link w:val="7"/>
    <w:semiHidden/>
    <w:qFormat/>
    <w:uiPriority w:val="9"/>
    <w:rPr>
      <w:rFonts w:ascii="宋体" w:hAnsi="宋体" w:eastAsia="宋体" w:cs="宋体"/>
      <w:b/>
      <w:bCs/>
      <w:sz w:val="28"/>
      <w:szCs w:val="28"/>
    </w:rPr>
  </w:style>
  <w:style w:type="character" w:customStyle="1" w:styleId="464">
    <w:name w:val="标题 6 Char_file_1591"/>
    <w:basedOn w:val="455"/>
    <w:link w:val="9"/>
    <w:semiHidden/>
    <w:qFormat/>
    <w:uiPriority w:val="9"/>
    <w:rPr>
      <w:rFonts w:asciiTheme="majorHAnsi" w:hAnsiTheme="majorHAnsi" w:eastAsiaTheme="majorEastAsia" w:cstheme="majorBidi"/>
      <w:b/>
      <w:bCs/>
      <w:sz w:val="24"/>
      <w:szCs w:val="24"/>
    </w:rPr>
  </w:style>
  <w:style w:type="paragraph" w:customStyle="1" w:styleId="465">
    <w:name w:val="cke_editable_file_1591"/>
    <w:basedOn w:val="448"/>
    <w:qFormat/>
    <w:uiPriority w:val="0"/>
    <w:rPr>
      <w:rFonts w:ascii="仿宋_GB2312" w:eastAsia="仿宋_GB2312"/>
    </w:rPr>
  </w:style>
  <w:style w:type="paragraph" w:customStyle="1" w:styleId="466">
    <w:name w:val="marker_file_1591"/>
    <w:basedOn w:val="448"/>
    <w:qFormat/>
    <w:uiPriority w:val="0"/>
    <w:pPr>
      <w:shd w:val="clear" w:color="auto" w:fill="FFFF00"/>
    </w:pPr>
  </w:style>
  <w:style w:type="paragraph" w:customStyle="1" w:styleId="467">
    <w:name w:val="Normal (Web)_file_1591"/>
    <w:basedOn w:val="448"/>
    <w:semiHidden/>
    <w:unhideWhenUsed/>
    <w:qFormat/>
    <w:uiPriority w:val="99"/>
  </w:style>
  <w:style w:type="character" w:customStyle="1" w:styleId="468">
    <w:name w:val="Strong_file_1591"/>
    <w:basedOn w:val="455"/>
    <w:qFormat/>
    <w:uiPriority w:val="22"/>
    <w:rPr>
      <w:b/>
      <w:bCs/>
    </w:rPr>
  </w:style>
  <w:style w:type="paragraph" w:customStyle="1" w:styleId="469">
    <w:name w:val="Normal_file_159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70">
    <w:name w:val="heading 1_file_1592"/>
    <w:basedOn w:val="469"/>
    <w:qFormat/>
    <w:uiPriority w:val="9"/>
    <w:pPr>
      <w:outlineLvl w:val="0"/>
    </w:pPr>
    <w:rPr>
      <w:kern w:val="36"/>
      <w:sz w:val="48"/>
      <w:szCs w:val="48"/>
    </w:rPr>
  </w:style>
  <w:style w:type="paragraph" w:customStyle="1" w:styleId="471">
    <w:name w:val="heading 2_file_1592"/>
    <w:basedOn w:val="469"/>
    <w:qFormat/>
    <w:uiPriority w:val="9"/>
    <w:pPr>
      <w:outlineLvl w:val="1"/>
    </w:pPr>
    <w:rPr>
      <w:sz w:val="36"/>
      <w:szCs w:val="36"/>
    </w:rPr>
  </w:style>
  <w:style w:type="paragraph" w:customStyle="1" w:styleId="472">
    <w:name w:val="heading 3_file_1592"/>
    <w:basedOn w:val="469"/>
    <w:qFormat/>
    <w:uiPriority w:val="9"/>
    <w:pPr>
      <w:outlineLvl w:val="2"/>
    </w:pPr>
    <w:rPr>
      <w:sz w:val="27"/>
      <w:szCs w:val="27"/>
    </w:rPr>
  </w:style>
  <w:style w:type="paragraph" w:customStyle="1" w:styleId="473">
    <w:name w:val="heading 4_file_1592"/>
    <w:basedOn w:val="469"/>
    <w:qFormat/>
    <w:uiPriority w:val="9"/>
    <w:pPr>
      <w:outlineLvl w:val="3"/>
    </w:pPr>
  </w:style>
  <w:style w:type="paragraph" w:customStyle="1" w:styleId="474">
    <w:name w:val="heading 5_file_1592"/>
    <w:basedOn w:val="469"/>
    <w:qFormat/>
    <w:uiPriority w:val="9"/>
    <w:pPr>
      <w:outlineLvl w:val="4"/>
    </w:pPr>
    <w:rPr>
      <w:sz w:val="20"/>
      <w:szCs w:val="20"/>
    </w:rPr>
  </w:style>
  <w:style w:type="paragraph" w:customStyle="1" w:styleId="475">
    <w:name w:val="heading 6_file_1592"/>
    <w:basedOn w:val="469"/>
    <w:qFormat/>
    <w:uiPriority w:val="9"/>
    <w:pPr>
      <w:outlineLvl w:val="5"/>
    </w:pPr>
    <w:rPr>
      <w:sz w:val="15"/>
      <w:szCs w:val="15"/>
    </w:rPr>
  </w:style>
  <w:style w:type="character" w:customStyle="1" w:styleId="476">
    <w:name w:val="Default Paragraph Font_file_1592"/>
    <w:semiHidden/>
    <w:unhideWhenUsed/>
    <w:qFormat/>
    <w:uiPriority w:val="1"/>
  </w:style>
  <w:style w:type="table" w:customStyle="1" w:styleId="477">
    <w:name w:val="Normal Table_file_1592"/>
    <w:semiHidden/>
    <w:unhideWhenUsed/>
    <w:qFormat/>
    <w:uiPriority w:val="99"/>
    <w:tblPr>
      <w:tblCellMar>
        <w:top w:w="0" w:type="dxa"/>
        <w:left w:w="108" w:type="dxa"/>
        <w:bottom w:w="0" w:type="dxa"/>
        <w:right w:w="108" w:type="dxa"/>
      </w:tblCellMar>
    </w:tblPr>
  </w:style>
  <w:style w:type="character" w:customStyle="1" w:styleId="478">
    <w:name w:val="Hyperlink_file_1592"/>
    <w:basedOn w:val="476"/>
    <w:semiHidden/>
    <w:unhideWhenUsed/>
    <w:qFormat/>
    <w:uiPriority w:val="99"/>
    <w:rPr>
      <w:color w:val="0782C1"/>
      <w:u w:val="single"/>
    </w:rPr>
  </w:style>
  <w:style w:type="character" w:customStyle="1" w:styleId="479">
    <w:name w:val="FollowedHyperlink_file_1592"/>
    <w:basedOn w:val="476"/>
    <w:semiHidden/>
    <w:unhideWhenUsed/>
    <w:qFormat/>
    <w:uiPriority w:val="99"/>
    <w:rPr>
      <w:color w:val="0782C1"/>
      <w:u w:val="single"/>
    </w:rPr>
  </w:style>
  <w:style w:type="character" w:customStyle="1" w:styleId="480">
    <w:name w:val="标题 1 Char_file_1592"/>
    <w:basedOn w:val="476"/>
    <w:link w:val="4"/>
    <w:qFormat/>
    <w:uiPriority w:val="9"/>
    <w:rPr>
      <w:rFonts w:ascii="宋体" w:hAnsi="宋体" w:eastAsia="宋体" w:cs="宋体"/>
      <w:b/>
      <w:bCs/>
      <w:kern w:val="44"/>
      <w:sz w:val="44"/>
      <w:szCs w:val="44"/>
    </w:rPr>
  </w:style>
  <w:style w:type="character" w:customStyle="1" w:styleId="481">
    <w:name w:val="标题 2 Char_file_1592"/>
    <w:basedOn w:val="476"/>
    <w:link w:val="5"/>
    <w:semiHidden/>
    <w:qFormat/>
    <w:uiPriority w:val="9"/>
    <w:rPr>
      <w:rFonts w:asciiTheme="majorHAnsi" w:hAnsiTheme="majorHAnsi" w:eastAsiaTheme="majorEastAsia" w:cstheme="majorBidi"/>
      <w:b/>
      <w:bCs/>
      <w:sz w:val="32"/>
      <w:szCs w:val="32"/>
    </w:rPr>
  </w:style>
  <w:style w:type="character" w:customStyle="1" w:styleId="482">
    <w:name w:val="标题 3 Char_file_1592"/>
    <w:basedOn w:val="476"/>
    <w:link w:val="6"/>
    <w:semiHidden/>
    <w:qFormat/>
    <w:uiPriority w:val="9"/>
    <w:rPr>
      <w:rFonts w:ascii="宋体" w:hAnsi="宋体" w:eastAsia="宋体" w:cs="宋体"/>
      <w:b/>
      <w:bCs/>
      <w:sz w:val="32"/>
      <w:szCs w:val="32"/>
    </w:rPr>
  </w:style>
  <w:style w:type="character" w:customStyle="1" w:styleId="483">
    <w:name w:val="标题 4 Char_file_1592"/>
    <w:basedOn w:val="476"/>
    <w:link w:val="2"/>
    <w:semiHidden/>
    <w:qFormat/>
    <w:uiPriority w:val="9"/>
    <w:rPr>
      <w:rFonts w:asciiTheme="majorHAnsi" w:hAnsiTheme="majorHAnsi" w:eastAsiaTheme="majorEastAsia" w:cstheme="majorBidi"/>
      <w:b/>
      <w:bCs/>
      <w:sz w:val="28"/>
      <w:szCs w:val="28"/>
    </w:rPr>
  </w:style>
  <w:style w:type="character" w:customStyle="1" w:styleId="484">
    <w:name w:val="标题 5 Char_file_1592"/>
    <w:basedOn w:val="476"/>
    <w:link w:val="7"/>
    <w:semiHidden/>
    <w:qFormat/>
    <w:uiPriority w:val="9"/>
    <w:rPr>
      <w:rFonts w:ascii="宋体" w:hAnsi="宋体" w:eastAsia="宋体" w:cs="宋体"/>
      <w:b/>
      <w:bCs/>
      <w:sz w:val="28"/>
      <w:szCs w:val="28"/>
    </w:rPr>
  </w:style>
  <w:style w:type="character" w:customStyle="1" w:styleId="485">
    <w:name w:val="标题 6 Char_file_1592"/>
    <w:basedOn w:val="476"/>
    <w:link w:val="9"/>
    <w:semiHidden/>
    <w:qFormat/>
    <w:uiPriority w:val="9"/>
    <w:rPr>
      <w:rFonts w:asciiTheme="majorHAnsi" w:hAnsiTheme="majorHAnsi" w:eastAsiaTheme="majorEastAsia" w:cstheme="majorBidi"/>
      <w:b/>
      <w:bCs/>
      <w:sz w:val="24"/>
      <w:szCs w:val="24"/>
    </w:rPr>
  </w:style>
  <w:style w:type="paragraph" w:customStyle="1" w:styleId="486">
    <w:name w:val="cke_editable_file_1592"/>
    <w:basedOn w:val="469"/>
    <w:qFormat/>
    <w:uiPriority w:val="0"/>
    <w:rPr>
      <w:rFonts w:ascii="仿宋_GB2312" w:eastAsia="仿宋_GB2312"/>
    </w:rPr>
  </w:style>
  <w:style w:type="paragraph" w:customStyle="1" w:styleId="487">
    <w:name w:val="marker_file_1592"/>
    <w:basedOn w:val="469"/>
    <w:qFormat/>
    <w:uiPriority w:val="0"/>
    <w:pPr>
      <w:shd w:val="clear" w:color="auto" w:fill="FFFF00"/>
    </w:pPr>
  </w:style>
  <w:style w:type="paragraph" w:customStyle="1" w:styleId="488">
    <w:name w:val="Normal (Web)_file_1592"/>
    <w:basedOn w:val="469"/>
    <w:semiHidden/>
    <w:unhideWhenUsed/>
    <w:qFormat/>
    <w:uiPriority w:val="99"/>
  </w:style>
  <w:style w:type="paragraph" w:customStyle="1" w:styleId="489">
    <w:name w:val="Normal_file_159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90">
    <w:name w:val="heading 1_file_1593"/>
    <w:basedOn w:val="489"/>
    <w:qFormat/>
    <w:uiPriority w:val="9"/>
    <w:pPr>
      <w:outlineLvl w:val="0"/>
    </w:pPr>
    <w:rPr>
      <w:kern w:val="36"/>
      <w:sz w:val="48"/>
      <w:szCs w:val="48"/>
    </w:rPr>
  </w:style>
  <w:style w:type="paragraph" w:customStyle="1" w:styleId="491">
    <w:name w:val="heading 2_file_1593"/>
    <w:basedOn w:val="489"/>
    <w:qFormat/>
    <w:uiPriority w:val="9"/>
    <w:pPr>
      <w:outlineLvl w:val="1"/>
    </w:pPr>
    <w:rPr>
      <w:sz w:val="36"/>
      <w:szCs w:val="36"/>
    </w:rPr>
  </w:style>
  <w:style w:type="paragraph" w:customStyle="1" w:styleId="492">
    <w:name w:val="heading 3_file_1593"/>
    <w:basedOn w:val="489"/>
    <w:qFormat/>
    <w:uiPriority w:val="9"/>
    <w:pPr>
      <w:outlineLvl w:val="2"/>
    </w:pPr>
    <w:rPr>
      <w:sz w:val="27"/>
      <w:szCs w:val="27"/>
    </w:rPr>
  </w:style>
  <w:style w:type="paragraph" w:customStyle="1" w:styleId="493">
    <w:name w:val="heading 4_file_1593"/>
    <w:basedOn w:val="489"/>
    <w:qFormat/>
    <w:uiPriority w:val="9"/>
    <w:pPr>
      <w:outlineLvl w:val="3"/>
    </w:pPr>
  </w:style>
  <w:style w:type="paragraph" w:customStyle="1" w:styleId="494">
    <w:name w:val="heading 5_file_1593"/>
    <w:basedOn w:val="489"/>
    <w:qFormat/>
    <w:uiPriority w:val="9"/>
    <w:pPr>
      <w:outlineLvl w:val="4"/>
    </w:pPr>
    <w:rPr>
      <w:sz w:val="20"/>
      <w:szCs w:val="20"/>
    </w:rPr>
  </w:style>
  <w:style w:type="paragraph" w:customStyle="1" w:styleId="495">
    <w:name w:val="heading 6_file_1593"/>
    <w:basedOn w:val="489"/>
    <w:qFormat/>
    <w:uiPriority w:val="9"/>
    <w:pPr>
      <w:outlineLvl w:val="5"/>
    </w:pPr>
    <w:rPr>
      <w:sz w:val="15"/>
      <w:szCs w:val="15"/>
    </w:rPr>
  </w:style>
  <w:style w:type="character" w:customStyle="1" w:styleId="496">
    <w:name w:val="Default Paragraph Font_file_1593"/>
    <w:semiHidden/>
    <w:unhideWhenUsed/>
    <w:qFormat/>
    <w:uiPriority w:val="1"/>
  </w:style>
  <w:style w:type="table" w:customStyle="1" w:styleId="497">
    <w:name w:val="Normal Table_file_1593"/>
    <w:semiHidden/>
    <w:unhideWhenUsed/>
    <w:qFormat/>
    <w:uiPriority w:val="99"/>
    <w:tblPr>
      <w:tblCellMar>
        <w:top w:w="0" w:type="dxa"/>
        <w:left w:w="108" w:type="dxa"/>
        <w:bottom w:w="0" w:type="dxa"/>
        <w:right w:w="108" w:type="dxa"/>
      </w:tblCellMar>
    </w:tblPr>
  </w:style>
  <w:style w:type="character" w:customStyle="1" w:styleId="498">
    <w:name w:val="Hyperlink_file_1593"/>
    <w:basedOn w:val="496"/>
    <w:semiHidden/>
    <w:unhideWhenUsed/>
    <w:qFormat/>
    <w:uiPriority w:val="99"/>
    <w:rPr>
      <w:color w:val="0782C1"/>
      <w:u w:val="single"/>
    </w:rPr>
  </w:style>
  <w:style w:type="character" w:customStyle="1" w:styleId="499">
    <w:name w:val="FollowedHyperlink_file_1593"/>
    <w:basedOn w:val="496"/>
    <w:semiHidden/>
    <w:unhideWhenUsed/>
    <w:qFormat/>
    <w:uiPriority w:val="99"/>
    <w:rPr>
      <w:color w:val="0782C1"/>
      <w:u w:val="single"/>
    </w:rPr>
  </w:style>
  <w:style w:type="character" w:customStyle="1" w:styleId="500">
    <w:name w:val="标题 1 Char_file_1593"/>
    <w:basedOn w:val="496"/>
    <w:link w:val="4"/>
    <w:qFormat/>
    <w:uiPriority w:val="9"/>
    <w:rPr>
      <w:rFonts w:ascii="宋体" w:hAnsi="宋体" w:eastAsia="宋体" w:cs="宋体"/>
      <w:b/>
      <w:bCs/>
      <w:kern w:val="44"/>
      <w:sz w:val="44"/>
      <w:szCs w:val="44"/>
    </w:rPr>
  </w:style>
  <w:style w:type="character" w:customStyle="1" w:styleId="501">
    <w:name w:val="标题 2 Char_file_1593"/>
    <w:basedOn w:val="496"/>
    <w:link w:val="5"/>
    <w:semiHidden/>
    <w:qFormat/>
    <w:uiPriority w:val="9"/>
    <w:rPr>
      <w:rFonts w:asciiTheme="majorHAnsi" w:hAnsiTheme="majorHAnsi" w:eastAsiaTheme="majorEastAsia" w:cstheme="majorBidi"/>
      <w:b/>
      <w:bCs/>
      <w:sz w:val="32"/>
      <w:szCs w:val="32"/>
    </w:rPr>
  </w:style>
  <w:style w:type="character" w:customStyle="1" w:styleId="502">
    <w:name w:val="标题 3 Char_file_1593"/>
    <w:basedOn w:val="496"/>
    <w:link w:val="6"/>
    <w:semiHidden/>
    <w:qFormat/>
    <w:uiPriority w:val="9"/>
    <w:rPr>
      <w:rFonts w:ascii="宋体" w:hAnsi="宋体" w:eastAsia="宋体" w:cs="宋体"/>
      <w:b/>
      <w:bCs/>
      <w:sz w:val="32"/>
      <w:szCs w:val="32"/>
    </w:rPr>
  </w:style>
  <w:style w:type="character" w:customStyle="1" w:styleId="503">
    <w:name w:val="标题 4 Char_file_1593"/>
    <w:basedOn w:val="496"/>
    <w:link w:val="2"/>
    <w:semiHidden/>
    <w:qFormat/>
    <w:uiPriority w:val="9"/>
    <w:rPr>
      <w:rFonts w:asciiTheme="majorHAnsi" w:hAnsiTheme="majorHAnsi" w:eastAsiaTheme="majorEastAsia" w:cstheme="majorBidi"/>
      <w:b/>
      <w:bCs/>
      <w:sz w:val="28"/>
      <w:szCs w:val="28"/>
    </w:rPr>
  </w:style>
  <w:style w:type="character" w:customStyle="1" w:styleId="504">
    <w:name w:val="标题 5 Char_file_1593"/>
    <w:basedOn w:val="496"/>
    <w:link w:val="7"/>
    <w:semiHidden/>
    <w:qFormat/>
    <w:uiPriority w:val="9"/>
    <w:rPr>
      <w:rFonts w:ascii="宋体" w:hAnsi="宋体" w:eastAsia="宋体" w:cs="宋体"/>
      <w:b/>
      <w:bCs/>
      <w:sz w:val="28"/>
      <w:szCs w:val="28"/>
    </w:rPr>
  </w:style>
  <w:style w:type="character" w:customStyle="1" w:styleId="505">
    <w:name w:val="标题 6 Char_file_1593"/>
    <w:basedOn w:val="496"/>
    <w:link w:val="9"/>
    <w:semiHidden/>
    <w:qFormat/>
    <w:uiPriority w:val="9"/>
    <w:rPr>
      <w:rFonts w:asciiTheme="majorHAnsi" w:hAnsiTheme="majorHAnsi" w:eastAsiaTheme="majorEastAsia" w:cstheme="majorBidi"/>
      <w:b/>
      <w:bCs/>
      <w:sz w:val="24"/>
      <w:szCs w:val="24"/>
    </w:rPr>
  </w:style>
  <w:style w:type="paragraph" w:customStyle="1" w:styleId="506">
    <w:name w:val="cke_editable_file_1593"/>
    <w:basedOn w:val="489"/>
    <w:qFormat/>
    <w:uiPriority w:val="0"/>
    <w:rPr>
      <w:rFonts w:ascii="仿宋_GB2312" w:eastAsia="仿宋_GB2312"/>
    </w:rPr>
  </w:style>
  <w:style w:type="paragraph" w:customStyle="1" w:styleId="507">
    <w:name w:val="marker_file_1593"/>
    <w:basedOn w:val="489"/>
    <w:qFormat/>
    <w:uiPriority w:val="0"/>
    <w:pPr>
      <w:shd w:val="clear" w:color="auto" w:fill="FFFF00"/>
    </w:pPr>
  </w:style>
  <w:style w:type="paragraph" w:customStyle="1" w:styleId="508">
    <w:name w:val="Normal (Web)_file_1593"/>
    <w:basedOn w:val="489"/>
    <w:semiHidden/>
    <w:unhideWhenUsed/>
    <w:qFormat/>
    <w:uiPriority w:val="99"/>
  </w:style>
  <w:style w:type="paragraph" w:customStyle="1" w:styleId="509">
    <w:name w:val="Normal_file_159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10">
    <w:name w:val="heading 1_file_1594"/>
    <w:basedOn w:val="509"/>
    <w:qFormat/>
    <w:uiPriority w:val="9"/>
    <w:pPr>
      <w:outlineLvl w:val="0"/>
    </w:pPr>
    <w:rPr>
      <w:kern w:val="36"/>
      <w:sz w:val="48"/>
      <w:szCs w:val="48"/>
    </w:rPr>
  </w:style>
  <w:style w:type="paragraph" w:customStyle="1" w:styleId="511">
    <w:name w:val="heading 2_file_1594"/>
    <w:basedOn w:val="509"/>
    <w:qFormat/>
    <w:uiPriority w:val="9"/>
    <w:pPr>
      <w:outlineLvl w:val="1"/>
    </w:pPr>
    <w:rPr>
      <w:sz w:val="36"/>
      <w:szCs w:val="36"/>
    </w:rPr>
  </w:style>
  <w:style w:type="paragraph" w:customStyle="1" w:styleId="512">
    <w:name w:val="heading 3_file_1594"/>
    <w:basedOn w:val="509"/>
    <w:qFormat/>
    <w:uiPriority w:val="9"/>
    <w:pPr>
      <w:outlineLvl w:val="2"/>
    </w:pPr>
    <w:rPr>
      <w:sz w:val="27"/>
      <w:szCs w:val="27"/>
    </w:rPr>
  </w:style>
  <w:style w:type="paragraph" w:customStyle="1" w:styleId="513">
    <w:name w:val="heading 4_file_1594"/>
    <w:basedOn w:val="509"/>
    <w:qFormat/>
    <w:uiPriority w:val="9"/>
    <w:pPr>
      <w:outlineLvl w:val="3"/>
    </w:pPr>
  </w:style>
  <w:style w:type="paragraph" w:customStyle="1" w:styleId="514">
    <w:name w:val="heading 5_file_1594"/>
    <w:basedOn w:val="509"/>
    <w:qFormat/>
    <w:uiPriority w:val="9"/>
    <w:pPr>
      <w:outlineLvl w:val="4"/>
    </w:pPr>
    <w:rPr>
      <w:sz w:val="20"/>
      <w:szCs w:val="20"/>
    </w:rPr>
  </w:style>
  <w:style w:type="paragraph" w:customStyle="1" w:styleId="515">
    <w:name w:val="heading 6_file_1594"/>
    <w:basedOn w:val="509"/>
    <w:qFormat/>
    <w:uiPriority w:val="9"/>
    <w:pPr>
      <w:outlineLvl w:val="5"/>
    </w:pPr>
    <w:rPr>
      <w:sz w:val="15"/>
      <w:szCs w:val="15"/>
    </w:rPr>
  </w:style>
  <w:style w:type="character" w:customStyle="1" w:styleId="516">
    <w:name w:val="Default Paragraph Font_file_1594"/>
    <w:semiHidden/>
    <w:unhideWhenUsed/>
    <w:qFormat/>
    <w:uiPriority w:val="1"/>
  </w:style>
  <w:style w:type="table" w:customStyle="1" w:styleId="517">
    <w:name w:val="Normal Table_file_1594"/>
    <w:semiHidden/>
    <w:unhideWhenUsed/>
    <w:qFormat/>
    <w:uiPriority w:val="99"/>
    <w:tblPr>
      <w:tblCellMar>
        <w:top w:w="0" w:type="dxa"/>
        <w:left w:w="108" w:type="dxa"/>
        <w:bottom w:w="0" w:type="dxa"/>
        <w:right w:w="108" w:type="dxa"/>
      </w:tblCellMar>
    </w:tblPr>
  </w:style>
  <w:style w:type="character" w:customStyle="1" w:styleId="518">
    <w:name w:val="Hyperlink_file_1594"/>
    <w:basedOn w:val="516"/>
    <w:semiHidden/>
    <w:unhideWhenUsed/>
    <w:qFormat/>
    <w:uiPriority w:val="99"/>
    <w:rPr>
      <w:color w:val="0782C1"/>
      <w:u w:val="single"/>
    </w:rPr>
  </w:style>
  <w:style w:type="character" w:customStyle="1" w:styleId="519">
    <w:name w:val="FollowedHyperlink_file_1594"/>
    <w:basedOn w:val="516"/>
    <w:semiHidden/>
    <w:unhideWhenUsed/>
    <w:qFormat/>
    <w:uiPriority w:val="99"/>
    <w:rPr>
      <w:color w:val="0782C1"/>
      <w:u w:val="single"/>
    </w:rPr>
  </w:style>
  <w:style w:type="character" w:customStyle="1" w:styleId="520">
    <w:name w:val="标题 1 Char_file_1594"/>
    <w:basedOn w:val="516"/>
    <w:link w:val="4"/>
    <w:qFormat/>
    <w:uiPriority w:val="9"/>
    <w:rPr>
      <w:rFonts w:ascii="宋体" w:hAnsi="宋体" w:eastAsia="宋体" w:cs="宋体"/>
      <w:b/>
      <w:bCs/>
      <w:kern w:val="44"/>
      <w:sz w:val="44"/>
      <w:szCs w:val="44"/>
    </w:rPr>
  </w:style>
  <w:style w:type="character" w:customStyle="1" w:styleId="521">
    <w:name w:val="标题 2 Char_file_1594"/>
    <w:basedOn w:val="516"/>
    <w:link w:val="5"/>
    <w:semiHidden/>
    <w:qFormat/>
    <w:uiPriority w:val="9"/>
    <w:rPr>
      <w:rFonts w:asciiTheme="majorHAnsi" w:hAnsiTheme="majorHAnsi" w:eastAsiaTheme="majorEastAsia" w:cstheme="majorBidi"/>
      <w:b/>
      <w:bCs/>
      <w:sz w:val="32"/>
      <w:szCs w:val="32"/>
    </w:rPr>
  </w:style>
  <w:style w:type="character" w:customStyle="1" w:styleId="522">
    <w:name w:val="标题 3 Char_file_1594"/>
    <w:basedOn w:val="516"/>
    <w:link w:val="6"/>
    <w:semiHidden/>
    <w:qFormat/>
    <w:uiPriority w:val="9"/>
    <w:rPr>
      <w:rFonts w:ascii="宋体" w:hAnsi="宋体" w:eastAsia="宋体" w:cs="宋体"/>
      <w:b/>
      <w:bCs/>
      <w:sz w:val="32"/>
      <w:szCs w:val="32"/>
    </w:rPr>
  </w:style>
  <w:style w:type="character" w:customStyle="1" w:styleId="523">
    <w:name w:val="标题 4 Char_file_1594"/>
    <w:basedOn w:val="516"/>
    <w:link w:val="2"/>
    <w:semiHidden/>
    <w:qFormat/>
    <w:uiPriority w:val="9"/>
    <w:rPr>
      <w:rFonts w:asciiTheme="majorHAnsi" w:hAnsiTheme="majorHAnsi" w:eastAsiaTheme="majorEastAsia" w:cstheme="majorBidi"/>
      <w:b/>
      <w:bCs/>
      <w:sz w:val="28"/>
      <w:szCs w:val="28"/>
    </w:rPr>
  </w:style>
  <w:style w:type="character" w:customStyle="1" w:styleId="524">
    <w:name w:val="标题 5 Char_file_1594"/>
    <w:basedOn w:val="516"/>
    <w:link w:val="7"/>
    <w:semiHidden/>
    <w:qFormat/>
    <w:uiPriority w:val="9"/>
    <w:rPr>
      <w:rFonts w:ascii="宋体" w:hAnsi="宋体" w:eastAsia="宋体" w:cs="宋体"/>
      <w:b/>
      <w:bCs/>
      <w:sz w:val="28"/>
      <w:szCs w:val="28"/>
    </w:rPr>
  </w:style>
  <w:style w:type="character" w:customStyle="1" w:styleId="525">
    <w:name w:val="标题 6 Char_file_1594"/>
    <w:basedOn w:val="516"/>
    <w:link w:val="9"/>
    <w:semiHidden/>
    <w:qFormat/>
    <w:uiPriority w:val="9"/>
    <w:rPr>
      <w:rFonts w:asciiTheme="majorHAnsi" w:hAnsiTheme="majorHAnsi" w:eastAsiaTheme="majorEastAsia" w:cstheme="majorBidi"/>
      <w:b/>
      <w:bCs/>
      <w:sz w:val="24"/>
      <w:szCs w:val="24"/>
    </w:rPr>
  </w:style>
  <w:style w:type="paragraph" w:customStyle="1" w:styleId="526">
    <w:name w:val="cke_editable_file_1594"/>
    <w:basedOn w:val="509"/>
    <w:qFormat/>
    <w:uiPriority w:val="0"/>
    <w:rPr>
      <w:rFonts w:ascii="仿宋_GB2312" w:eastAsia="仿宋_GB2312"/>
    </w:rPr>
  </w:style>
  <w:style w:type="paragraph" w:customStyle="1" w:styleId="527">
    <w:name w:val="marker_file_1594"/>
    <w:basedOn w:val="509"/>
    <w:qFormat/>
    <w:uiPriority w:val="0"/>
    <w:pPr>
      <w:shd w:val="clear" w:color="auto" w:fill="FFFF00"/>
    </w:pPr>
  </w:style>
  <w:style w:type="paragraph" w:customStyle="1" w:styleId="528">
    <w:name w:val="Normal (Web)_file_1594"/>
    <w:basedOn w:val="509"/>
    <w:semiHidden/>
    <w:unhideWhenUsed/>
    <w:qFormat/>
    <w:uiPriority w:val="99"/>
  </w:style>
  <w:style w:type="paragraph" w:customStyle="1" w:styleId="529">
    <w:name w:val="Normal_file_159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30">
    <w:name w:val="heading 1_file_1595"/>
    <w:basedOn w:val="529"/>
    <w:qFormat/>
    <w:uiPriority w:val="9"/>
    <w:pPr>
      <w:outlineLvl w:val="0"/>
    </w:pPr>
    <w:rPr>
      <w:kern w:val="36"/>
      <w:sz w:val="48"/>
      <w:szCs w:val="48"/>
    </w:rPr>
  </w:style>
  <w:style w:type="paragraph" w:customStyle="1" w:styleId="531">
    <w:name w:val="heading 2_file_1595"/>
    <w:basedOn w:val="529"/>
    <w:qFormat/>
    <w:uiPriority w:val="9"/>
    <w:pPr>
      <w:outlineLvl w:val="1"/>
    </w:pPr>
    <w:rPr>
      <w:sz w:val="36"/>
      <w:szCs w:val="36"/>
    </w:rPr>
  </w:style>
  <w:style w:type="paragraph" w:customStyle="1" w:styleId="532">
    <w:name w:val="heading 3_file_1595"/>
    <w:basedOn w:val="529"/>
    <w:qFormat/>
    <w:uiPriority w:val="9"/>
    <w:pPr>
      <w:outlineLvl w:val="2"/>
    </w:pPr>
    <w:rPr>
      <w:sz w:val="27"/>
      <w:szCs w:val="27"/>
    </w:rPr>
  </w:style>
  <w:style w:type="paragraph" w:customStyle="1" w:styleId="533">
    <w:name w:val="heading 4_file_1595"/>
    <w:basedOn w:val="529"/>
    <w:qFormat/>
    <w:uiPriority w:val="9"/>
    <w:pPr>
      <w:outlineLvl w:val="3"/>
    </w:pPr>
  </w:style>
  <w:style w:type="paragraph" w:customStyle="1" w:styleId="534">
    <w:name w:val="heading 5_file_1595"/>
    <w:basedOn w:val="529"/>
    <w:qFormat/>
    <w:uiPriority w:val="9"/>
    <w:pPr>
      <w:outlineLvl w:val="4"/>
    </w:pPr>
    <w:rPr>
      <w:sz w:val="20"/>
      <w:szCs w:val="20"/>
    </w:rPr>
  </w:style>
  <w:style w:type="paragraph" w:customStyle="1" w:styleId="535">
    <w:name w:val="heading 6_file_1595"/>
    <w:basedOn w:val="529"/>
    <w:qFormat/>
    <w:uiPriority w:val="9"/>
    <w:pPr>
      <w:outlineLvl w:val="5"/>
    </w:pPr>
    <w:rPr>
      <w:sz w:val="15"/>
      <w:szCs w:val="15"/>
    </w:rPr>
  </w:style>
  <w:style w:type="character" w:customStyle="1" w:styleId="536">
    <w:name w:val="Default Paragraph Font_file_1595"/>
    <w:semiHidden/>
    <w:unhideWhenUsed/>
    <w:qFormat/>
    <w:uiPriority w:val="1"/>
  </w:style>
  <w:style w:type="table" w:customStyle="1" w:styleId="537">
    <w:name w:val="Normal Table_file_1595"/>
    <w:semiHidden/>
    <w:unhideWhenUsed/>
    <w:qFormat/>
    <w:uiPriority w:val="99"/>
    <w:tblPr>
      <w:tblCellMar>
        <w:top w:w="0" w:type="dxa"/>
        <w:left w:w="108" w:type="dxa"/>
        <w:bottom w:w="0" w:type="dxa"/>
        <w:right w:w="108" w:type="dxa"/>
      </w:tblCellMar>
    </w:tblPr>
  </w:style>
  <w:style w:type="character" w:customStyle="1" w:styleId="538">
    <w:name w:val="Hyperlink_file_1595"/>
    <w:basedOn w:val="536"/>
    <w:semiHidden/>
    <w:unhideWhenUsed/>
    <w:qFormat/>
    <w:uiPriority w:val="99"/>
    <w:rPr>
      <w:color w:val="0782C1"/>
      <w:u w:val="single"/>
    </w:rPr>
  </w:style>
  <w:style w:type="character" w:customStyle="1" w:styleId="539">
    <w:name w:val="FollowedHyperlink_file_1595"/>
    <w:basedOn w:val="536"/>
    <w:semiHidden/>
    <w:unhideWhenUsed/>
    <w:qFormat/>
    <w:uiPriority w:val="99"/>
    <w:rPr>
      <w:color w:val="0782C1"/>
      <w:u w:val="single"/>
    </w:rPr>
  </w:style>
  <w:style w:type="character" w:customStyle="1" w:styleId="540">
    <w:name w:val="标题 1 Char_file_1595"/>
    <w:basedOn w:val="536"/>
    <w:link w:val="4"/>
    <w:qFormat/>
    <w:uiPriority w:val="9"/>
    <w:rPr>
      <w:rFonts w:ascii="宋体" w:hAnsi="宋体" w:eastAsia="宋体" w:cs="宋体"/>
      <w:b/>
      <w:bCs/>
      <w:kern w:val="44"/>
      <w:sz w:val="44"/>
      <w:szCs w:val="44"/>
    </w:rPr>
  </w:style>
  <w:style w:type="character" w:customStyle="1" w:styleId="541">
    <w:name w:val="标题 2 Char_file_1595"/>
    <w:basedOn w:val="536"/>
    <w:link w:val="5"/>
    <w:semiHidden/>
    <w:qFormat/>
    <w:uiPriority w:val="9"/>
    <w:rPr>
      <w:rFonts w:asciiTheme="majorHAnsi" w:hAnsiTheme="majorHAnsi" w:eastAsiaTheme="majorEastAsia" w:cstheme="majorBidi"/>
      <w:b/>
      <w:bCs/>
      <w:sz w:val="32"/>
      <w:szCs w:val="32"/>
    </w:rPr>
  </w:style>
  <w:style w:type="character" w:customStyle="1" w:styleId="542">
    <w:name w:val="标题 3 Char_file_1595"/>
    <w:basedOn w:val="536"/>
    <w:link w:val="6"/>
    <w:semiHidden/>
    <w:qFormat/>
    <w:uiPriority w:val="9"/>
    <w:rPr>
      <w:rFonts w:ascii="宋体" w:hAnsi="宋体" w:eastAsia="宋体" w:cs="宋体"/>
      <w:b/>
      <w:bCs/>
      <w:sz w:val="32"/>
      <w:szCs w:val="32"/>
    </w:rPr>
  </w:style>
  <w:style w:type="character" w:customStyle="1" w:styleId="543">
    <w:name w:val="标题 4 Char_file_1595"/>
    <w:basedOn w:val="536"/>
    <w:link w:val="2"/>
    <w:semiHidden/>
    <w:qFormat/>
    <w:uiPriority w:val="9"/>
    <w:rPr>
      <w:rFonts w:asciiTheme="majorHAnsi" w:hAnsiTheme="majorHAnsi" w:eastAsiaTheme="majorEastAsia" w:cstheme="majorBidi"/>
      <w:b/>
      <w:bCs/>
      <w:sz w:val="28"/>
      <w:szCs w:val="28"/>
    </w:rPr>
  </w:style>
  <w:style w:type="character" w:customStyle="1" w:styleId="544">
    <w:name w:val="标题 5 Char_file_1595"/>
    <w:basedOn w:val="536"/>
    <w:link w:val="7"/>
    <w:semiHidden/>
    <w:qFormat/>
    <w:uiPriority w:val="9"/>
    <w:rPr>
      <w:rFonts w:ascii="宋体" w:hAnsi="宋体" w:eastAsia="宋体" w:cs="宋体"/>
      <w:b/>
      <w:bCs/>
      <w:sz w:val="28"/>
      <w:szCs w:val="28"/>
    </w:rPr>
  </w:style>
  <w:style w:type="character" w:customStyle="1" w:styleId="545">
    <w:name w:val="标题 6 Char_file_1595"/>
    <w:basedOn w:val="536"/>
    <w:link w:val="9"/>
    <w:semiHidden/>
    <w:qFormat/>
    <w:uiPriority w:val="9"/>
    <w:rPr>
      <w:rFonts w:asciiTheme="majorHAnsi" w:hAnsiTheme="majorHAnsi" w:eastAsiaTheme="majorEastAsia" w:cstheme="majorBidi"/>
      <w:b/>
      <w:bCs/>
      <w:sz w:val="24"/>
      <w:szCs w:val="24"/>
    </w:rPr>
  </w:style>
  <w:style w:type="paragraph" w:customStyle="1" w:styleId="546">
    <w:name w:val="cke_editable_file_1595"/>
    <w:basedOn w:val="529"/>
    <w:qFormat/>
    <w:uiPriority w:val="0"/>
    <w:rPr>
      <w:rFonts w:ascii="仿宋_GB2312" w:eastAsia="仿宋_GB2312"/>
    </w:rPr>
  </w:style>
  <w:style w:type="paragraph" w:customStyle="1" w:styleId="547">
    <w:name w:val="marker_file_1595"/>
    <w:basedOn w:val="529"/>
    <w:qFormat/>
    <w:uiPriority w:val="0"/>
    <w:pPr>
      <w:shd w:val="clear" w:color="auto" w:fill="FFFF00"/>
    </w:pPr>
  </w:style>
  <w:style w:type="paragraph" w:customStyle="1" w:styleId="548">
    <w:name w:val="Normal (Web)_file_1595"/>
    <w:basedOn w:val="529"/>
    <w:semiHidden/>
    <w:unhideWhenUsed/>
    <w:qFormat/>
    <w:uiPriority w:val="99"/>
  </w:style>
  <w:style w:type="character" w:customStyle="1" w:styleId="549">
    <w:name w:val="Strong_file_1595"/>
    <w:basedOn w:val="536"/>
    <w:qFormat/>
    <w:uiPriority w:val="22"/>
    <w:rPr>
      <w:b/>
      <w:bCs/>
    </w:rPr>
  </w:style>
  <w:style w:type="paragraph" w:customStyle="1" w:styleId="550">
    <w:name w:val="Normal_file_159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51">
    <w:name w:val="heading 1_file_1596"/>
    <w:basedOn w:val="550"/>
    <w:qFormat/>
    <w:uiPriority w:val="9"/>
    <w:pPr>
      <w:outlineLvl w:val="0"/>
    </w:pPr>
    <w:rPr>
      <w:kern w:val="36"/>
      <w:sz w:val="48"/>
      <w:szCs w:val="48"/>
    </w:rPr>
  </w:style>
  <w:style w:type="paragraph" w:customStyle="1" w:styleId="552">
    <w:name w:val="heading 2_file_1596"/>
    <w:basedOn w:val="550"/>
    <w:qFormat/>
    <w:uiPriority w:val="9"/>
    <w:pPr>
      <w:outlineLvl w:val="1"/>
    </w:pPr>
    <w:rPr>
      <w:sz w:val="36"/>
      <w:szCs w:val="36"/>
    </w:rPr>
  </w:style>
  <w:style w:type="paragraph" w:customStyle="1" w:styleId="553">
    <w:name w:val="heading 3_file_1596"/>
    <w:basedOn w:val="550"/>
    <w:qFormat/>
    <w:uiPriority w:val="9"/>
    <w:pPr>
      <w:outlineLvl w:val="2"/>
    </w:pPr>
    <w:rPr>
      <w:sz w:val="27"/>
      <w:szCs w:val="27"/>
    </w:rPr>
  </w:style>
  <w:style w:type="paragraph" w:customStyle="1" w:styleId="554">
    <w:name w:val="heading 4_file_1596"/>
    <w:basedOn w:val="550"/>
    <w:qFormat/>
    <w:uiPriority w:val="9"/>
    <w:pPr>
      <w:outlineLvl w:val="3"/>
    </w:pPr>
  </w:style>
  <w:style w:type="paragraph" w:customStyle="1" w:styleId="555">
    <w:name w:val="heading 5_file_1596"/>
    <w:basedOn w:val="550"/>
    <w:qFormat/>
    <w:uiPriority w:val="9"/>
    <w:pPr>
      <w:outlineLvl w:val="4"/>
    </w:pPr>
    <w:rPr>
      <w:sz w:val="20"/>
      <w:szCs w:val="20"/>
    </w:rPr>
  </w:style>
  <w:style w:type="paragraph" w:customStyle="1" w:styleId="556">
    <w:name w:val="heading 6_file_1596"/>
    <w:basedOn w:val="550"/>
    <w:qFormat/>
    <w:uiPriority w:val="9"/>
    <w:pPr>
      <w:outlineLvl w:val="5"/>
    </w:pPr>
    <w:rPr>
      <w:sz w:val="15"/>
      <w:szCs w:val="15"/>
    </w:rPr>
  </w:style>
  <w:style w:type="character" w:customStyle="1" w:styleId="557">
    <w:name w:val="Default Paragraph Font_file_1596"/>
    <w:semiHidden/>
    <w:unhideWhenUsed/>
    <w:qFormat/>
    <w:uiPriority w:val="1"/>
  </w:style>
  <w:style w:type="table" w:customStyle="1" w:styleId="558">
    <w:name w:val="Normal Table_file_1596"/>
    <w:semiHidden/>
    <w:unhideWhenUsed/>
    <w:qFormat/>
    <w:uiPriority w:val="99"/>
    <w:tblPr>
      <w:tblCellMar>
        <w:top w:w="0" w:type="dxa"/>
        <w:left w:w="108" w:type="dxa"/>
        <w:bottom w:w="0" w:type="dxa"/>
        <w:right w:w="108" w:type="dxa"/>
      </w:tblCellMar>
    </w:tblPr>
  </w:style>
  <w:style w:type="character" w:customStyle="1" w:styleId="559">
    <w:name w:val="Hyperlink_file_1596"/>
    <w:basedOn w:val="557"/>
    <w:semiHidden/>
    <w:unhideWhenUsed/>
    <w:qFormat/>
    <w:uiPriority w:val="99"/>
    <w:rPr>
      <w:color w:val="0782C1"/>
      <w:u w:val="single"/>
    </w:rPr>
  </w:style>
  <w:style w:type="character" w:customStyle="1" w:styleId="560">
    <w:name w:val="FollowedHyperlink_file_1596"/>
    <w:basedOn w:val="557"/>
    <w:semiHidden/>
    <w:unhideWhenUsed/>
    <w:qFormat/>
    <w:uiPriority w:val="99"/>
    <w:rPr>
      <w:color w:val="0782C1"/>
      <w:u w:val="single"/>
    </w:rPr>
  </w:style>
  <w:style w:type="character" w:customStyle="1" w:styleId="561">
    <w:name w:val="标题 1 Char_file_1596"/>
    <w:basedOn w:val="557"/>
    <w:link w:val="4"/>
    <w:qFormat/>
    <w:uiPriority w:val="9"/>
    <w:rPr>
      <w:rFonts w:ascii="宋体" w:hAnsi="宋体" w:eastAsia="宋体" w:cs="宋体"/>
      <w:b/>
      <w:bCs/>
      <w:kern w:val="44"/>
      <w:sz w:val="44"/>
      <w:szCs w:val="44"/>
    </w:rPr>
  </w:style>
  <w:style w:type="character" w:customStyle="1" w:styleId="562">
    <w:name w:val="标题 2 Char_file_1596"/>
    <w:basedOn w:val="557"/>
    <w:link w:val="5"/>
    <w:semiHidden/>
    <w:qFormat/>
    <w:uiPriority w:val="9"/>
    <w:rPr>
      <w:rFonts w:asciiTheme="majorHAnsi" w:hAnsiTheme="majorHAnsi" w:eastAsiaTheme="majorEastAsia" w:cstheme="majorBidi"/>
      <w:b/>
      <w:bCs/>
      <w:sz w:val="32"/>
      <w:szCs w:val="32"/>
    </w:rPr>
  </w:style>
  <w:style w:type="character" w:customStyle="1" w:styleId="563">
    <w:name w:val="标题 3 Char_file_1596"/>
    <w:basedOn w:val="557"/>
    <w:link w:val="6"/>
    <w:semiHidden/>
    <w:qFormat/>
    <w:uiPriority w:val="9"/>
    <w:rPr>
      <w:rFonts w:ascii="宋体" w:hAnsi="宋体" w:eastAsia="宋体" w:cs="宋体"/>
      <w:b/>
      <w:bCs/>
      <w:sz w:val="32"/>
      <w:szCs w:val="32"/>
    </w:rPr>
  </w:style>
  <w:style w:type="character" w:customStyle="1" w:styleId="564">
    <w:name w:val="标题 4 Char_file_1596"/>
    <w:basedOn w:val="557"/>
    <w:link w:val="2"/>
    <w:semiHidden/>
    <w:qFormat/>
    <w:uiPriority w:val="9"/>
    <w:rPr>
      <w:rFonts w:asciiTheme="majorHAnsi" w:hAnsiTheme="majorHAnsi" w:eastAsiaTheme="majorEastAsia" w:cstheme="majorBidi"/>
      <w:b/>
      <w:bCs/>
      <w:sz w:val="28"/>
      <w:szCs w:val="28"/>
    </w:rPr>
  </w:style>
  <w:style w:type="character" w:customStyle="1" w:styleId="565">
    <w:name w:val="标题 5 Char_file_1596"/>
    <w:basedOn w:val="557"/>
    <w:link w:val="7"/>
    <w:semiHidden/>
    <w:qFormat/>
    <w:uiPriority w:val="9"/>
    <w:rPr>
      <w:rFonts w:ascii="宋体" w:hAnsi="宋体" w:eastAsia="宋体" w:cs="宋体"/>
      <w:b/>
      <w:bCs/>
      <w:sz w:val="28"/>
      <w:szCs w:val="28"/>
    </w:rPr>
  </w:style>
  <w:style w:type="character" w:customStyle="1" w:styleId="566">
    <w:name w:val="标题 6 Char_file_1596"/>
    <w:basedOn w:val="557"/>
    <w:link w:val="9"/>
    <w:semiHidden/>
    <w:qFormat/>
    <w:uiPriority w:val="9"/>
    <w:rPr>
      <w:rFonts w:asciiTheme="majorHAnsi" w:hAnsiTheme="majorHAnsi" w:eastAsiaTheme="majorEastAsia" w:cstheme="majorBidi"/>
      <w:b/>
      <w:bCs/>
      <w:sz w:val="24"/>
      <w:szCs w:val="24"/>
    </w:rPr>
  </w:style>
  <w:style w:type="paragraph" w:customStyle="1" w:styleId="567">
    <w:name w:val="cke_editable_file_1596"/>
    <w:basedOn w:val="550"/>
    <w:qFormat/>
    <w:uiPriority w:val="0"/>
    <w:rPr>
      <w:rFonts w:ascii="仿宋_GB2312" w:eastAsia="仿宋_GB2312"/>
    </w:rPr>
  </w:style>
  <w:style w:type="paragraph" w:customStyle="1" w:styleId="568">
    <w:name w:val="marker_file_1596"/>
    <w:basedOn w:val="550"/>
    <w:qFormat/>
    <w:uiPriority w:val="0"/>
    <w:pPr>
      <w:shd w:val="clear" w:color="auto" w:fill="FFFF00"/>
    </w:pPr>
  </w:style>
  <w:style w:type="paragraph" w:customStyle="1" w:styleId="569">
    <w:name w:val="Normal (Web)_file_1596"/>
    <w:basedOn w:val="550"/>
    <w:semiHidden/>
    <w:unhideWhenUsed/>
    <w:qFormat/>
    <w:uiPriority w:val="99"/>
  </w:style>
  <w:style w:type="character" w:customStyle="1" w:styleId="570">
    <w:name w:val="Strong_file_1596"/>
    <w:basedOn w:val="557"/>
    <w:qFormat/>
    <w:uiPriority w:val="22"/>
    <w:rPr>
      <w:b/>
      <w:bCs/>
    </w:rPr>
  </w:style>
  <w:style w:type="paragraph" w:customStyle="1" w:styleId="571">
    <w:name w:val="Normal_file_159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72">
    <w:name w:val="heading 1_file_1597"/>
    <w:basedOn w:val="571"/>
    <w:qFormat/>
    <w:uiPriority w:val="9"/>
    <w:pPr>
      <w:outlineLvl w:val="0"/>
    </w:pPr>
    <w:rPr>
      <w:kern w:val="36"/>
      <w:sz w:val="48"/>
      <w:szCs w:val="48"/>
    </w:rPr>
  </w:style>
  <w:style w:type="paragraph" w:customStyle="1" w:styleId="573">
    <w:name w:val="heading 2_file_1597"/>
    <w:basedOn w:val="571"/>
    <w:qFormat/>
    <w:uiPriority w:val="9"/>
    <w:pPr>
      <w:outlineLvl w:val="1"/>
    </w:pPr>
    <w:rPr>
      <w:sz w:val="36"/>
      <w:szCs w:val="36"/>
    </w:rPr>
  </w:style>
  <w:style w:type="paragraph" w:customStyle="1" w:styleId="574">
    <w:name w:val="heading 3_file_1597"/>
    <w:basedOn w:val="571"/>
    <w:qFormat/>
    <w:uiPriority w:val="9"/>
    <w:pPr>
      <w:outlineLvl w:val="2"/>
    </w:pPr>
    <w:rPr>
      <w:sz w:val="27"/>
      <w:szCs w:val="27"/>
    </w:rPr>
  </w:style>
  <w:style w:type="paragraph" w:customStyle="1" w:styleId="575">
    <w:name w:val="heading 4_file_1597"/>
    <w:basedOn w:val="571"/>
    <w:qFormat/>
    <w:uiPriority w:val="9"/>
    <w:pPr>
      <w:outlineLvl w:val="3"/>
    </w:pPr>
  </w:style>
  <w:style w:type="paragraph" w:customStyle="1" w:styleId="576">
    <w:name w:val="heading 5_file_1597"/>
    <w:basedOn w:val="571"/>
    <w:qFormat/>
    <w:uiPriority w:val="9"/>
    <w:pPr>
      <w:outlineLvl w:val="4"/>
    </w:pPr>
    <w:rPr>
      <w:sz w:val="20"/>
      <w:szCs w:val="20"/>
    </w:rPr>
  </w:style>
  <w:style w:type="paragraph" w:customStyle="1" w:styleId="577">
    <w:name w:val="heading 6_file_1597"/>
    <w:basedOn w:val="571"/>
    <w:qFormat/>
    <w:uiPriority w:val="9"/>
    <w:pPr>
      <w:outlineLvl w:val="5"/>
    </w:pPr>
    <w:rPr>
      <w:sz w:val="15"/>
      <w:szCs w:val="15"/>
    </w:rPr>
  </w:style>
  <w:style w:type="character" w:customStyle="1" w:styleId="578">
    <w:name w:val="Default Paragraph Font_file_1597"/>
    <w:semiHidden/>
    <w:unhideWhenUsed/>
    <w:qFormat/>
    <w:uiPriority w:val="1"/>
  </w:style>
  <w:style w:type="table" w:customStyle="1" w:styleId="579">
    <w:name w:val="Normal Table_file_1597"/>
    <w:semiHidden/>
    <w:unhideWhenUsed/>
    <w:qFormat/>
    <w:uiPriority w:val="99"/>
    <w:tblPr>
      <w:tblCellMar>
        <w:top w:w="0" w:type="dxa"/>
        <w:left w:w="108" w:type="dxa"/>
        <w:bottom w:w="0" w:type="dxa"/>
        <w:right w:w="108" w:type="dxa"/>
      </w:tblCellMar>
    </w:tblPr>
  </w:style>
  <w:style w:type="character" w:customStyle="1" w:styleId="580">
    <w:name w:val="Hyperlink_file_1597"/>
    <w:basedOn w:val="578"/>
    <w:semiHidden/>
    <w:unhideWhenUsed/>
    <w:qFormat/>
    <w:uiPriority w:val="99"/>
    <w:rPr>
      <w:color w:val="0782C1"/>
      <w:u w:val="single"/>
    </w:rPr>
  </w:style>
  <w:style w:type="character" w:customStyle="1" w:styleId="581">
    <w:name w:val="FollowedHyperlink_file_1597"/>
    <w:basedOn w:val="578"/>
    <w:semiHidden/>
    <w:unhideWhenUsed/>
    <w:qFormat/>
    <w:uiPriority w:val="99"/>
    <w:rPr>
      <w:color w:val="0782C1"/>
      <w:u w:val="single"/>
    </w:rPr>
  </w:style>
  <w:style w:type="character" w:customStyle="1" w:styleId="582">
    <w:name w:val="标题 1 Char_file_1597"/>
    <w:basedOn w:val="578"/>
    <w:link w:val="4"/>
    <w:qFormat/>
    <w:uiPriority w:val="9"/>
    <w:rPr>
      <w:rFonts w:ascii="宋体" w:hAnsi="宋体" w:eastAsia="宋体" w:cs="宋体"/>
      <w:b/>
      <w:bCs/>
      <w:kern w:val="44"/>
      <w:sz w:val="44"/>
      <w:szCs w:val="44"/>
    </w:rPr>
  </w:style>
  <w:style w:type="character" w:customStyle="1" w:styleId="583">
    <w:name w:val="标题 2 Char_file_1597"/>
    <w:basedOn w:val="578"/>
    <w:link w:val="5"/>
    <w:semiHidden/>
    <w:qFormat/>
    <w:uiPriority w:val="9"/>
    <w:rPr>
      <w:rFonts w:asciiTheme="majorHAnsi" w:hAnsiTheme="majorHAnsi" w:eastAsiaTheme="majorEastAsia" w:cstheme="majorBidi"/>
      <w:b/>
      <w:bCs/>
      <w:sz w:val="32"/>
      <w:szCs w:val="32"/>
    </w:rPr>
  </w:style>
  <w:style w:type="character" w:customStyle="1" w:styleId="584">
    <w:name w:val="标题 3 Char_file_1597"/>
    <w:basedOn w:val="578"/>
    <w:link w:val="6"/>
    <w:semiHidden/>
    <w:qFormat/>
    <w:uiPriority w:val="9"/>
    <w:rPr>
      <w:rFonts w:ascii="宋体" w:hAnsi="宋体" w:eastAsia="宋体" w:cs="宋体"/>
      <w:b/>
      <w:bCs/>
      <w:sz w:val="32"/>
      <w:szCs w:val="32"/>
    </w:rPr>
  </w:style>
  <w:style w:type="character" w:customStyle="1" w:styleId="585">
    <w:name w:val="标题 4 Char_file_1597"/>
    <w:basedOn w:val="578"/>
    <w:link w:val="2"/>
    <w:semiHidden/>
    <w:qFormat/>
    <w:uiPriority w:val="9"/>
    <w:rPr>
      <w:rFonts w:asciiTheme="majorHAnsi" w:hAnsiTheme="majorHAnsi" w:eastAsiaTheme="majorEastAsia" w:cstheme="majorBidi"/>
      <w:b/>
      <w:bCs/>
      <w:sz w:val="28"/>
      <w:szCs w:val="28"/>
    </w:rPr>
  </w:style>
  <w:style w:type="character" w:customStyle="1" w:styleId="586">
    <w:name w:val="标题 5 Char_file_1597"/>
    <w:basedOn w:val="578"/>
    <w:link w:val="7"/>
    <w:semiHidden/>
    <w:qFormat/>
    <w:uiPriority w:val="9"/>
    <w:rPr>
      <w:rFonts w:ascii="宋体" w:hAnsi="宋体" w:eastAsia="宋体" w:cs="宋体"/>
      <w:b/>
      <w:bCs/>
      <w:sz w:val="28"/>
      <w:szCs w:val="28"/>
    </w:rPr>
  </w:style>
  <w:style w:type="character" w:customStyle="1" w:styleId="587">
    <w:name w:val="标题 6 Char_file_1597"/>
    <w:basedOn w:val="578"/>
    <w:link w:val="9"/>
    <w:semiHidden/>
    <w:qFormat/>
    <w:uiPriority w:val="9"/>
    <w:rPr>
      <w:rFonts w:asciiTheme="majorHAnsi" w:hAnsiTheme="majorHAnsi" w:eastAsiaTheme="majorEastAsia" w:cstheme="majorBidi"/>
      <w:b/>
      <w:bCs/>
      <w:sz w:val="24"/>
      <w:szCs w:val="24"/>
    </w:rPr>
  </w:style>
  <w:style w:type="paragraph" w:customStyle="1" w:styleId="588">
    <w:name w:val="cke_editable_file_1597"/>
    <w:basedOn w:val="571"/>
    <w:qFormat/>
    <w:uiPriority w:val="0"/>
    <w:rPr>
      <w:rFonts w:ascii="仿宋_GB2312" w:eastAsia="仿宋_GB2312"/>
    </w:rPr>
  </w:style>
  <w:style w:type="paragraph" w:customStyle="1" w:styleId="589">
    <w:name w:val="marker_file_1597"/>
    <w:basedOn w:val="571"/>
    <w:qFormat/>
    <w:uiPriority w:val="0"/>
    <w:pPr>
      <w:shd w:val="clear" w:color="auto" w:fill="FFFF00"/>
    </w:pPr>
  </w:style>
  <w:style w:type="paragraph" w:customStyle="1" w:styleId="590">
    <w:name w:val="Normal (Web)_file_1597"/>
    <w:basedOn w:val="571"/>
    <w:semiHidden/>
    <w:unhideWhenUsed/>
    <w:qFormat/>
    <w:uiPriority w:val="99"/>
  </w:style>
  <w:style w:type="paragraph" w:customStyle="1" w:styleId="591">
    <w:name w:val="Normal_file_159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92">
    <w:name w:val="heading 1_file_1598"/>
    <w:basedOn w:val="591"/>
    <w:qFormat/>
    <w:uiPriority w:val="9"/>
    <w:pPr>
      <w:outlineLvl w:val="0"/>
    </w:pPr>
    <w:rPr>
      <w:kern w:val="36"/>
      <w:sz w:val="48"/>
      <w:szCs w:val="48"/>
    </w:rPr>
  </w:style>
  <w:style w:type="paragraph" w:customStyle="1" w:styleId="593">
    <w:name w:val="heading 2_file_1598"/>
    <w:basedOn w:val="591"/>
    <w:qFormat/>
    <w:uiPriority w:val="9"/>
    <w:pPr>
      <w:outlineLvl w:val="1"/>
    </w:pPr>
    <w:rPr>
      <w:sz w:val="36"/>
      <w:szCs w:val="36"/>
    </w:rPr>
  </w:style>
  <w:style w:type="paragraph" w:customStyle="1" w:styleId="594">
    <w:name w:val="heading 3_file_1598"/>
    <w:basedOn w:val="591"/>
    <w:qFormat/>
    <w:uiPriority w:val="9"/>
    <w:pPr>
      <w:outlineLvl w:val="2"/>
    </w:pPr>
    <w:rPr>
      <w:sz w:val="27"/>
      <w:szCs w:val="27"/>
    </w:rPr>
  </w:style>
  <w:style w:type="paragraph" w:customStyle="1" w:styleId="595">
    <w:name w:val="heading 4_file_1598"/>
    <w:basedOn w:val="591"/>
    <w:qFormat/>
    <w:uiPriority w:val="9"/>
    <w:pPr>
      <w:outlineLvl w:val="3"/>
    </w:pPr>
  </w:style>
  <w:style w:type="paragraph" w:customStyle="1" w:styleId="596">
    <w:name w:val="heading 5_file_1598"/>
    <w:basedOn w:val="591"/>
    <w:qFormat/>
    <w:uiPriority w:val="9"/>
    <w:pPr>
      <w:outlineLvl w:val="4"/>
    </w:pPr>
    <w:rPr>
      <w:sz w:val="20"/>
      <w:szCs w:val="20"/>
    </w:rPr>
  </w:style>
  <w:style w:type="paragraph" w:customStyle="1" w:styleId="597">
    <w:name w:val="heading 6_file_1598"/>
    <w:basedOn w:val="591"/>
    <w:qFormat/>
    <w:uiPriority w:val="9"/>
    <w:pPr>
      <w:outlineLvl w:val="5"/>
    </w:pPr>
    <w:rPr>
      <w:sz w:val="15"/>
      <w:szCs w:val="15"/>
    </w:rPr>
  </w:style>
  <w:style w:type="character" w:customStyle="1" w:styleId="598">
    <w:name w:val="Default Paragraph Font_file_1598"/>
    <w:semiHidden/>
    <w:unhideWhenUsed/>
    <w:qFormat/>
    <w:uiPriority w:val="1"/>
  </w:style>
  <w:style w:type="table" w:customStyle="1" w:styleId="599">
    <w:name w:val="Normal Table_file_1598"/>
    <w:semiHidden/>
    <w:unhideWhenUsed/>
    <w:qFormat/>
    <w:uiPriority w:val="99"/>
    <w:tblPr>
      <w:tblCellMar>
        <w:top w:w="0" w:type="dxa"/>
        <w:left w:w="108" w:type="dxa"/>
        <w:bottom w:w="0" w:type="dxa"/>
        <w:right w:w="108" w:type="dxa"/>
      </w:tblCellMar>
    </w:tblPr>
  </w:style>
  <w:style w:type="character" w:customStyle="1" w:styleId="600">
    <w:name w:val="Hyperlink_file_1598"/>
    <w:basedOn w:val="598"/>
    <w:semiHidden/>
    <w:unhideWhenUsed/>
    <w:qFormat/>
    <w:uiPriority w:val="99"/>
    <w:rPr>
      <w:color w:val="0782C1"/>
      <w:u w:val="single"/>
    </w:rPr>
  </w:style>
  <w:style w:type="character" w:customStyle="1" w:styleId="601">
    <w:name w:val="FollowedHyperlink_file_1598"/>
    <w:basedOn w:val="598"/>
    <w:semiHidden/>
    <w:unhideWhenUsed/>
    <w:qFormat/>
    <w:uiPriority w:val="99"/>
    <w:rPr>
      <w:color w:val="0782C1"/>
      <w:u w:val="single"/>
    </w:rPr>
  </w:style>
  <w:style w:type="character" w:customStyle="1" w:styleId="602">
    <w:name w:val="标题 1 Char_file_1598"/>
    <w:basedOn w:val="598"/>
    <w:link w:val="4"/>
    <w:qFormat/>
    <w:uiPriority w:val="9"/>
    <w:rPr>
      <w:rFonts w:ascii="宋体" w:hAnsi="宋体" w:eastAsia="宋体" w:cs="宋体"/>
      <w:b/>
      <w:bCs/>
      <w:kern w:val="44"/>
      <w:sz w:val="44"/>
      <w:szCs w:val="44"/>
    </w:rPr>
  </w:style>
  <w:style w:type="character" w:customStyle="1" w:styleId="603">
    <w:name w:val="标题 2 Char_file_1598"/>
    <w:basedOn w:val="598"/>
    <w:link w:val="5"/>
    <w:semiHidden/>
    <w:qFormat/>
    <w:uiPriority w:val="9"/>
    <w:rPr>
      <w:rFonts w:asciiTheme="majorHAnsi" w:hAnsiTheme="majorHAnsi" w:eastAsiaTheme="majorEastAsia" w:cstheme="majorBidi"/>
      <w:b/>
      <w:bCs/>
      <w:sz w:val="32"/>
      <w:szCs w:val="32"/>
    </w:rPr>
  </w:style>
  <w:style w:type="character" w:customStyle="1" w:styleId="604">
    <w:name w:val="标题 3 Char_file_1598"/>
    <w:basedOn w:val="598"/>
    <w:link w:val="6"/>
    <w:semiHidden/>
    <w:qFormat/>
    <w:uiPriority w:val="9"/>
    <w:rPr>
      <w:rFonts w:ascii="宋体" w:hAnsi="宋体" w:eastAsia="宋体" w:cs="宋体"/>
      <w:b/>
      <w:bCs/>
      <w:sz w:val="32"/>
      <w:szCs w:val="32"/>
    </w:rPr>
  </w:style>
  <w:style w:type="character" w:customStyle="1" w:styleId="605">
    <w:name w:val="标题 4 Char_file_1598"/>
    <w:basedOn w:val="598"/>
    <w:link w:val="2"/>
    <w:semiHidden/>
    <w:qFormat/>
    <w:uiPriority w:val="9"/>
    <w:rPr>
      <w:rFonts w:asciiTheme="majorHAnsi" w:hAnsiTheme="majorHAnsi" w:eastAsiaTheme="majorEastAsia" w:cstheme="majorBidi"/>
      <w:b/>
      <w:bCs/>
      <w:sz w:val="28"/>
      <w:szCs w:val="28"/>
    </w:rPr>
  </w:style>
  <w:style w:type="character" w:customStyle="1" w:styleId="606">
    <w:name w:val="标题 5 Char_file_1598"/>
    <w:basedOn w:val="598"/>
    <w:link w:val="7"/>
    <w:semiHidden/>
    <w:qFormat/>
    <w:uiPriority w:val="9"/>
    <w:rPr>
      <w:rFonts w:ascii="宋体" w:hAnsi="宋体" w:eastAsia="宋体" w:cs="宋体"/>
      <w:b/>
      <w:bCs/>
      <w:sz w:val="28"/>
      <w:szCs w:val="28"/>
    </w:rPr>
  </w:style>
  <w:style w:type="character" w:customStyle="1" w:styleId="607">
    <w:name w:val="标题 6 Char_file_1598"/>
    <w:basedOn w:val="598"/>
    <w:link w:val="9"/>
    <w:semiHidden/>
    <w:qFormat/>
    <w:uiPriority w:val="9"/>
    <w:rPr>
      <w:rFonts w:asciiTheme="majorHAnsi" w:hAnsiTheme="majorHAnsi" w:eastAsiaTheme="majorEastAsia" w:cstheme="majorBidi"/>
      <w:b/>
      <w:bCs/>
      <w:sz w:val="24"/>
      <w:szCs w:val="24"/>
    </w:rPr>
  </w:style>
  <w:style w:type="paragraph" w:customStyle="1" w:styleId="608">
    <w:name w:val="cke_editable_file_1598"/>
    <w:basedOn w:val="591"/>
    <w:qFormat/>
    <w:uiPriority w:val="0"/>
    <w:rPr>
      <w:rFonts w:ascii="仿宋_GB2312" w:eastAsia="仿宋_GB2312"/>
    </w:rPr>
  </w:style>
  <w:style w:type="paragraph" w:customStyle="1" w:styleId="609">
    <w:name w:val="marker_file_1598"/>
    <w:basedOn w:val="591"/>
    <w:qFormat/>
    <w:uiPriority w:val="0"/>
    <w:pPr>
      <w:shd w:val="clear" w:color="auto" w:fill="FFFF00"/>
    </w:pPr>
  </w:style>
  <w:style w:type="paragraph" w:customStyle="1" w:styleId="610">
    <w:name w:val="Normal (Web)_file_1598"/>
    <w:basedOn w:val="591"/>
    <w:semiHidden/>
    <w:unhideWhenUsed/>
    <w:qFormat/>
    <w:uiPriority w:val="99"/>
  </w:style>
  <w:style w:type="paragraph" w:customStyle="1" w:styleId="611">
    <w:name w:val="Normal_file_159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12">
    <w:name w:val="heading 1_file_1599"/>
    <w:basedOn w:val="611"/>
    <w:qFormat/>
    <w:uiPriority w:val="9"/>
    <w:pPr>
      <w:outlineLvl w:val="0"/>
    </w:pPr>
    <w:rPr>
      <w:kern w:val="36"/>
      <w:sz w:val="48"/>
      <w:szCs w:val="48"/>
    </w:rPr>
  </w:style>
  <w:style w:type="paragraph" w:customStyle="1" w:styleId="613">
    <w:name w:val="heading 2_file_1599"/>
    <w:basedOn w:val="611"/>
    <w:qFormat/>
    <w:uiPriority w:val="9"/>
    <w:pPr>
      <w:outlineLvl w:val="1"/>
    </w:pPr>
    <w:rPr>
      <w:sz w:val="36"/>
      <w:szCs w:val="36"/>
    </w:rPr>
  </w:style>
  <w:style w:type="paragraph" w:customStyle="1" w:styleId="614">
    <w:name w:val="heading 3_file_1599"/>
    <w:basedOn w:val="611"/>
    <w:qFormat/>
    <w:uiPriority w:val="9"/>
    <w:pPr>
      <w:outlineLvl w:val="2"/>
    </w:pPr>
    <w:rPr>
      <w:sz w:val="27"/>
      <w:szCs w:val="27"/>
    </w:rPr>
  </w:style>
  <w:style w:type="paragraph" w:customStyle="1" w:styleId="615">
    <w:name w:val="heading 4_file_1599"/>
    <w:basedOn w:val="611"/>
    <w:qFormat/>
    <w:uiPriority w:val="9"/>
    <w:pPr>
      <w:outlineLvl w:val="3"/>
    </w:pPr>
  </w:style>
  <w:style w:type="paragraph" w:customStyle="1" w:styleId="616">
    <w:name w:val="heading 5_file_1599"/>
    <w:basedOn w:val="611"/>
    <w:qFormat/>
    <w:uiPriority w:val="9"/>
    <w:pPr>
      <w:outlineLvl w:val="4"/>
    </w:pPr>
    <w:rPr>
      <w:sz w:val="20"/>
      <w:szCs w:val="20"/>
    </w:rPr>
  </w:style>
  <w:style w:type="paragraph" w:customStyle="1" w:styleId="617">
    <w:name w:val="heading 6_file_1599"/>
    <w:basedOn w:val="611"/>
    <w:qFormat/>
    <w:uiPriority w:val="9"/>
    <w:pPr>
      <w:outlineLvl w:val="5"/>
    </w:pPr>
    <w:rPr>
      <w:sz w:val="15"/>
      <w:szCs w:val="15"/>
    </w:rPr>
  </w:style>
  <w:style w:type="character" w:customStyle="1" w:styleId="618">
    <w:name w:val="Default Paragraph Font_file_1599"/>
    <w:semiHidden/>
    <w:unhideWhenUsed/>
    <w:qFormat/>
    <w:uiPriority w:val="1"/>
  </w:style>
  <w:style w:type="table" w:customStyle="1" w:styleId="619">
    <w:name w:val="Normal Table_file_1599"/>
    <w:semiHidden/>
    <w:unhideWhenUsed/>
    <w:qFormat/>
    <w:uiPriority w:val="99"/>
    <w:tblPr>
      <w:tblCellMar>
        <w:top w:w="0" w:type="dxa"/>
        <w:left w:w="108" w:type="dxa"/>
        <w:bottom w:w="0" w:type="dxa"/>
        <w:right w:w="108" w:type="dxa"/>
      </w:tblCellMar>
    </w:tblPr>
  </w:style>
  <w:style w:type="character" w:customStyle="1" w:styleId="620">
    <w:name w:val="Hyperlink_file_1599"/>
    <w:basedOn w:val="618"/>
    <w:semiHidden/>
    <w:unhideWhenUsed/>
    <w:qFormat/>
    <w:uiPriority w:val="99"/>
    <w:rPr>
      <w:color w:val="0782C1"/>
      <w:u w:val="single"/>
    </w:rPr>
  </w:style>
  <w:style w:type="character" w:customStyle="1" w:styleId="621">
    <w:name w:val="FollowedHyperlink_file_1599"/>
    <w:basedOn w:val="618"/>
    <w:semiHidden/>
    <w:unhideWhenUsed/>
    <w:qFormat/>
    <w:uiPriority w:val="99"/>
    <w:rPr>
      <w:color w:val="0782C1"/>
      <w:u w:val="single"/>
    </w:rPr>
  </w:style>
  <w:style w:type="character" w:customStyle="1" w:styleId="622">
    <w:name w:val="标题 1 Char_file_1599"/>
    <w:basedOn w:val="618"/>
    <w:link w:val="4"/>
    <w:qFormat/>
    <w:uiPriority w:val="9"/>
    <w:rPr>
      <w:rFonts w:ascii="宋体" w:hAnsi="宋体" w:eastAsia="宋体" w:cs="宋体"/>
      <w:b/>
      <w:bCs/>
      <w:kern w:val="44"/>
      <w:sz w:val="44"/>
      <w:szCs w:val="44"/>
    </w:rPr>
  </w:style>
  <w:style w:type="character" w:customStyle="1" w:styleId="623">
    <w:name w:val="标题 2 Char_file_1599"/>
    <w:basedOn w:val="618"/>
    <w:link w:val="5"/>
    <w:semiHidden/>
    <w:qFormat/>
    <w:uiPriority w:val="9"/>
    <w:rPr>
      <w:rFonts w:asciiTheme="majorHAnsi" w:hAnsiTheme="majorHAnsi" w:eastAsiaTheme="majorEastAsia" w:cstheme="majorBidi"/>
      <w:b/>
      <w:bCs/>
      <w:sz w:val="32"/>
      <w:szCs w:val="32"/>
    </w:rPr>
  </w:style>
  <w:style w:type="character" w:customStyle="1" w:styleId="624">
    <w:name w:val="标题 3 Char_file_1599"/>
    <w:basedOn w:val="618"/>
    <w:link w:val="6"/>
    <w:semiHidden/>
    <w:qFormat/>
    <w:uiPriority w:val="9"/>
    <w:rPr>
      <w:rFonts w:ascii="宋体" w:hAnsi="宋体" w:eastAsia="宋体" w:cs="宋体"/>
      <w:b/>
      <w:bCs/>
      <w:sz w:val="32"/>
      <w:szCs w:val="32"/>
    </w:rPr>
  </w:style>
  <w:style w:type="character" w:customStyle="1" w:styleId="625">
    <w:name w:val="标题 4 Char_file_1599"/>
    <w:basedOn w:val="618"/>
    <w:link w:val="2"/>
    <w:semiHidden/>
    <w:qFormat/>
    <w:uiPriority w:val="9"/>
    <w:rPr>
      <w:rFonts w:asciiTheme="majorHAnsi" w:hAnsiTheme="majorHAnsi" w:eastAsiaTheme="majorEastAsia" w:cstheme="majorBidi"/>
      <w:b/>
      <w:bCs/>
      <w:sz w:val="28"/>
      <w:szCs w:val="28"/>
    </w:rPr>
  </w:style>
  <w:style w:type="character" w:customStyle="1" w:styleId="626">
    <w:name w:val="标题 5 Char_file_1599"/>
    <w:basedOn w:val="618"/>
    <w:link w:val="7"/>
    <w:semiHidden/>
    <w:qFormat/>
    <w:uiPriority w:val="9"/>
    <w:rPr>
      <w:rFonts w:ascii="宋体" w:hAnsi="宋体" w:eastAsia="宋体" w:cs="宋体"/>
      <w:b/>
      <w:bCs/>
      <w:sz w:val="28"/>
      <w:szCs w:val="28"/>
    </w:rPr>
  </w:style>
  <w:style w:type="character" w:customStyle="1" w:styleId="627">
    <w:name w:val="标题 6 Char_file_1599"/>
    <w:basedOn w:val="618"/>
    <w:link w:val="9"/>
    <w:semiHidden/>
    <w:qFormat/>
    <w:uiPriority w:val="9"/>
    <w:rPr>
      <w:rFonts w:asciiTheme="majorHAnsi" w:hAnsiTheme="majorHAnsi" w:eastAsiaTheme="majorEastAsia" w:cstheme="majorBidi"/>
      <w:b/>
      <w:bCs/>
      <w:sz w:val="24"/>
      <w:szCs w:val="24"/>
    </w:rPr>
  </w:style>
  <w:style w:type="paragraph" w:customStyle="1" w:styleId="628">
    <w:name w:val="cke_editable_file_1599"/>
    <w:basedOn w:val="611"/>
    <w:qFormat/>
    <w:uiPriority w:val="0"/>
    <w:rPr>
      <w:rFonts w:ascii="仿宋_GB2312" w:eastAsia="仿宋_GB2312"/>
    </w:rPr>
  </w:style>
  <w:style w:type="paragraph" w:customStyle="1" w:styleId="629">
    <w:name w:val="marker_file_1599"/>
    <w:basedOn w:val="611"/>
    <w:qFormat/>
    <w:uiPriority w:val="0"/>
    <w:pPr>
      <w:shd w:val="clear" w:color="auto" w:fill="FFFF00"/>
    </w:pPr>
  </w:style>
  <w:style w:type="paragraph" w:customStyle="1" w:styleId="630">
    <w:name w:val="Normal (Web)_file_1599"/>
    <w:basedOn w:val="611"/>
    <w:semiHidden/>
    <w:unhideWhenUsed/>
    <w:qFormat/>
    <w:uiPriority w:val="99"/>
  </w:style>
  <w:style w:type="paragraph" w:customStyle="1" w:styleId="631">
    <w:name w:val="Normal_file_160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32">
    <w:name w:val="heading 1_file_1600"/>
    <w:basedOn w:val="631"/>
    <w:qFormat/>
    <w:uiPriority w:val="9"/>
    <w:pPr>
      <w:outlineLvl w:val="0"/>
    </w:pPr>
    <w:rPr>
      <w:kern w:val="36"/>
      <w:sz w:val="48"/>
      <w:szCs w:val="48"/>
    </w:rPr>
  </w:style>
  <w:style w:type="paragraph" w:customStyle="1" w:styleId="633">
    <w:name w:val="heading 2_file_1600"/>
    <w:basedOn w:val="631"/>
    <w:qFormat/>
    <w:uiPriority w:val="9"/>
    <w:pPr>
      <w:outlineLvl w:val="1"/>
    </w:pPr>
    <w:rPr>
      <w:sz w:val="36"/>
      <w:szCs w:val="36"/>
    </w:rPr>
  </w:style>
  <w:style w:type="paragraph" w:customStyle="1" w:styleId="634">
    <w:name w:val="heading 3_file_1600"/>
    <w:basedOn w:val="631"/>
    <w:qFormat/>
    <w:uiPriority w:val="9"/>
    <w:pPr>
      <w:outlineLvl w:val="2"/>
    </w:pPr>
    <w:rPr>
      <w:sz w:val="27"/>
      <w:szCs w:val="27"/>
    </w:rPr>
  </w:style>
  <w:style w:type="paragraph" w:customStyle="1" w:styleId="635">
    <w:name w:val="heading 4_file_1600"/>
    <w:basedOn w:val="631"/>
    <w:qFormat/>
    <w:uiPriority w:val="9"/>
    <w:pPr>
      <w:outlineLvl w:val="3"/>
    </w:pPr>
  </w:style>
  <w:style w:type="paragraph" w:customStyle="1" w:styleId="636">
    <w:name w:val="heading 5_file_1600"/>
    <w:basedOn w:val="631"/>
    <w:qFormat/>
    <w:uiPriority w:val="9"/>
    <w:pPr>
      <w:outlineLvl w:val="4"/>
    </w:pPr>
    <w:rPr>
      <w:sz w:val="20"/>
      <w:szCs w:val="20"/>
    </w:rPr>
  </w:style>
  <w:style w:type="paragraph" w:customStyle="1" w:styleId="637">
    <w:name w:val="heading 6_file_1600"/>
    <w:basedOn w:val="631"/>
    <w:qFormat/>
    <w:uiPriority w:val="9"/>
    <w:pPr>
      <w:outlineLvl w:val="5"/>
    </w:pPr>
    <w:rPr>
      <w:sz w:val="15"/>
      <w:szCs w:val="15"/>
    </w:rPr>
  </w:style>
  <w:style w:type="character" w:customStyle="1" w:styleId="638">
    <w:name w:val="Default Paragraph Font_file_1600"/>
    <w:semiHidden/>
    <w:unhideWhenUsed/>
    <w:qFormat/>
    <w:uiPriority w:val="1"/>
  </w:style>
  <w:style w:type="table" w:customStyle="1" w:styleId="639">
    <w:name w:val="Normal Table_file_1600"/>
    <w:semiHidden/>
    <w:unhideWhenUsed/>
    <w:qFormat/>
    <w:uiPriority w:val="99"/>
    <w:tblPr>
      <w:tblCellMar>
        <w:top w:w="0" w:type="dxa"/>
        <w:left w:w="108" w:type="dxa"/>
        <w:bottom w:w="0" w:type="dxa"/>
        <w:right w:w="108" w:type="dxa"/>
      </w:tblCellMar>
    </w:tblPr>
  </w:style>
  <w:style w:type="character" w:customStyle="1" w:styleId="640">
    <w:name w:val="Hyperlink_file_1600"/>
    <w:basedOn w:val="638"/>
    <w:semiHidden/>
    <w:unhideWhenUsed/>
    <w:qFormat/>
    <w:uiPriority w:val="99"/>
    <w:rPr>
      <w:color w:val="0782C1"/>
      <w:u w:val="single"/>
    </w:rPr>
  </w:style>
  <w:style w:type="character" w:customStyle="1" w:styleId="641">
    <w:name w:val="FollowedHyperlink_file_1600"/>
    <w:basedOn w:val="638"/>
    <w:semiHidden/>
    <w:unhideWhenUsed/>
    <w:qFormat/>
    <w:uiPriority w:val="99"/>
    <w:rPr>
      <w:color w:val="0782C1"/>
      <w:u w:val="single"/>
    </w:rPr>
  </w:style>
  <w:style w:type="character" w:customStyle="1" w:styleId="642">
    <w:name w:val="标题 1 Char_file_1600"/>
    <w:basedOn w:val="638"/>
    <w:link w:val="4"/>
    <w:qFormat/>
    <w:uiPriority w:val="9"/>
    <w:rPr>
      <w:rFonts w:ascii="宋体" w:hAnsi="宋体" w:eastAsia="宋体" w:cs="宋体"/>
      <w:b/>
      <w:bCs/>
      <w:kern w:val="44"/>
      <w:sz w:val="44"/>
      <w:szCs w:val="44"/>
    </w:rPr>
  </w:style>
  <w:style w:type="character" w:customStyle="1" w:styleId="643">
    <w:name w:val="标题 2 Char_file_1600"/>
    <w:basedOn w:val="638"/>
    <w:link w:val="5"/>
    <w:semiHidden/>
    <w:qFormat/>
    <w:uiPriority w:val="9"/>
    <w:rPr>
      <w:rFonts w:asciiTheme="majorHAnsi" w:hAnsiTheme="majorHAnsi" w:eastAsiaTheme="majorEastAsia" w:cstheme="majorBidi"/>
      <w:b/>
      <w:bCs/>
      <w:sz w:val="32"/>
      <w:szCs w:val="32"/>
    </w:rPr>
  </w:style>
  <w:style w:type="character" w:customStyle="1" w:styleId="644">
    <w:name w:val="标题 3 Char_file_1600"/>
    <w:basedOn w:val="638"/>
    <w:link w:val="6"/>
    <w:semiHidden/>
    <w:qFormat/>
    <w:uiPriority w:val="9"/>
    <w:rPr>
      <w:rFonts w:ascii="宋体" w:hAnsi="宋体" w:eastAsia="宋体" w:cs="宋体"/>
      <w:b/>
      <w:bCs/>
      <w:sz w:val="32"/>
      <w:szCs w:val="32"/>
    </w:rPr>
  </w:style>
  <w:style w:type="character" w:customStyle="1" w:styleId="645">
    <w:name w:val="标题 4 Char_file_1600"/>
    <w:basedOn w:val="638"/>
    <w:link w:val="2"/>
    <w:semiHidden/>
    <w:qFormat/>
    <w:uiPriority w:val="9"/>
    <w:rPr>
      <w:rFonts w:asciiTheme="majorHAnsi" w:hAnsiTheme="majorHAnsi" w:eastAsiaTheme="majorEastAsia" w:cstheme="majorBidi"/>
      <w:b/>
      <w:bCs/>
      <w:sz w:val="28"/>
      <w:szCs w:val="28"/>
    </w:rPr>
  </w:style>
  <w:style w:type="character" w:customStyle="1" w:styleId="646">
    <w:name w:val="标题 5 Char_file_1600"/>
    <w:basedOn w:val="638"/>
    <w:link w:val="7"/>
    <w:semiHidden/>
    <w:qFormat/>
    <w:uiPriority w:val="9"/>
    <w:rPr>
      <w:rFonts w:ascii="宋体" w:hAnsi="宋体" w:eastAsia="宋体" w:cs="宋体"/>
      <w:b/>
      <w:bCs/>
      <w:sz w:val="28"/>
      <w:szCs w:val="28"/>
    </w:rPr>
  </w:style>
  <w:style w:type="character" w:customStyle="1" w:styleId="647">
    <w:name w:val="标题 6 Char_file_1600"/>
    <w:basedOn w:val="638"/>
    <w:link w:val="9"/>
    <w:semiHidden/>
    <w:qFormat/>
    <w:uiPriority w:val="9"/>
    <w:rPr>
      <w:rFonts w:asciiTheme="majorHAnsi" w:hAnsiTheme="majorHAnsi" w:eastAsiaTheme="majorEastAsia" w:cstheme="majorBidi"/>
      <w:b/>
      <w:bCs/>
      <w:sz w:val="24"/>
      <w:szCs w:val="24"/>
    </w:rPr>
  </w:style>
  <w:style w:type="paragraph" w:customStyle="1" w:styleId="648">
    <w:name w:val="cke_editable_file_1600"/>
    <w:basedOn w:val="631"/>
    <w:qFormat/>
    <w:uiPriority w:val="0"/>
    <w:rPr>
      <w:rFonts w:ascii="仿宋_GB2312" w:eastAsia="仿宋_GB2312"/>
    </w:rPr>
  </w:style>
  <w:style w:type="paragraph" w:customStyle="1" w:styleId="649">
    <w:name w:val="marker_file_1600"/>
    <w:basedOn w:val="631"/>
    <w:qFormat/>
    <w:uiPriority w:val="0"/>
    <w:pPr>
      <w:shd w:val="clear" w:color="auto" w:fill="FFFF00"/>
    </w:pPr>
  </w:style>
  <w:style w:type="paragraph" w:customStyle="1" w:styleId="650">
    <w:name w:val="Normal (Web)_file_1600"/>
    <w:basedOn w:val="631"/>
    <w:semiHidden/>
    <w:unhideWhenUsed/>
    <w:qFormat/>
    <w:uiPriority w:val="99"/>
  </w:style>
  <w:style w:type="paragraph" w:customStyle="1" w:styleId="651">
    <w:name w:val="Normal_file_160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52">
    <w:name w:val="heading 1_file_1601"/>
    <w:basedOn w:val="651"/>
    <w:qFormat/>
    <w:uiPriority w:val="9"/>
    <w:pPr>
      <w:outlineLvl w:val="0"/>
    </w:pPr>
    <w:rPr>
      <w:kern w:val="36"/>
      <w:sz w:val="48"/>
      <w:szCs w:val="48"/>
    </w:rPr>
  </w:style>
  <w:style w:type="paragraph" w:customStyle="1" w:styleId="653">
    <w:name w:val="heading 2_file_1601"/>
    <w:basedOn w:val="651"/>
    <w:qFormat/>
    <w:uiPriority w:val="9"/>
    <w:pPr>
      <w:outlineLvl w:val="1"/>
    </w:pPr>
    <w:rPr>
      <w:sz w:val="36"/>
      <w:szCs w:val="36"/>
    </w:rPr>
  </w:style>
  <w:style w:type="paragraph" w:customStyle="1" w:styleId="654">
    <w:name w:val="heading 3_file_1601"/>
    <w:basedOn w:val="651"/>
    <w:qFormat/>
    <w:uiPriority w:val="9"/>
    <w:pPr>
      <w:outlineLvl w:val="2"/>
    </w:pPr>
    <w:rPr>
      <w:sz w:val="27"/>
      <w:szCs w:val="27"/>
    </w:rPr>
  </w:style>
  <w:style w:type="paragraph" w:customStyle="1" w:styleId="655">
    <w:name w:val="heading 4_file_1601"/>
    <w:basedOn w:val="651"/>
    <w:qFormat/>
    <w:uiPriority w:val="9"/>
    <w:pPr>
      <w:outlineLvl w:val="3"/>
    </w:pPr>
  </w:style>
  <w:style w:type="paragraph" w:customStyle="1" w:styleId="656">
    <w:name w:val="heading 5_file_1601"/>
    <w:basedOn w:val="651"/>
    <w:qFormat/>
    <w:uiPriority w:val="9"/>
    <w:pPr>
      <w:outlineLvl w:val="4"/>
    </w:pPr>
    <w:rPr>
      <w:sz w:val="20"/>
      <w:szCs w:val="20"/>
    </w:rPr>
  </w:style>
  <w:style w:type="paragraph" w:customStyle="1" w:styleId="657">
    <w:name w:val="heading 6_file_1601"/>
    <w:basedOn w:val="651"/>
    <w:qFormat/>
    <w:uiPriority w:val="9"/>
    <w:pPr>
      <w:outlineLvl w:val="5"/>
    </w:pPr>
    <w:rPr>
      <w:sz w:val="15"/>
      <w:szCs w:val="15"/>
    </w:rPr>
  </w:style>
  <w:style w:type="character" w:customStyle="1" w:styleId="658">
    <w:name w:val="Default Paragraph Font_file_1601"/>
    <w:semiHidden/>
    <w:unhideWhenUsed/>
    <w:qFormat/>
    <w:uiPriority w:val="1"/>
  </w:style>
  <w:style w:type="table" w:customStyle="1" w:styleId="659">
    <w:name w:val="Normal Table_file_1601"/>
    <w:semiHidden/>
    <w:unhideWhenUsed/>
    <w:qFormat/>
    <w:uiPriority w:val="99"/>
    <w:tblPr>
      <w:tblCellMar>
        <w:top w:w="0" w:type="dxa"/>
        <w:left w:w="108" w:type="dxa"/>
        <w:bottom w:w="0" w:type="dxa"/>
        <w:right w:w="108" w:type="dxa"/>
      </w:tblCellMar>
    </w:tblPr>
  </w:style>
  <w:style w:type="character" w:customStyle="1" w:styleId="660">
    <w:name w:val="Hyperlink_file_1601"/>
    <w:basedOn w:val="658"/>
    <w:semiHidden/>
    <w:unhideWhenUsed/>
    <w:qFormat/>
    <w:uiPriority w:val="99"/>
    <w:rPr>
      <w:color w:val="0782C1"/>
      <w:u w:val="single"/>
    </w:rPr>
  </w:style>
  <w:style w:type="character" w:customStyle="1" w:styleId="661">
    <w:name w:val="FollowedHyperlink_file_1601"/>
    <w:basedOn w:val="658"/>
    <w:semiHidden/>
    <w:unhideWhenUsed/>
    <w:qFormat/>
    <w:uiPriority w:val="99"/>
    <w:rPr>
      <w:color w:val="0782C1"/>
      <w:u w:val="single"/>
    </w:rPr>
  </w:style>
  <w:style w:type="character" w:customStyle="1" w:styleId="662">
    <w:name w:val="标题 1 Char_file_1601"/>
    <w:basedOn w:val="658"/>
    <w:link w:val="4"/>
    <w:qFormat/>
    <w:uiPriority w:val="9"/>
    <w:rPr>
      <w:rFonts w:ascii="宋体" w:hAnsi="宋体" w:eastAsia="宋体" w:cs="宋体"/>
      <w:b/>
      <w:bCs/>
      <w:kern w:val="44"/>
      <w:sz w:val="44"/>
      <w:szCs w:val="44"/>
    </w:rPr>
  </w:style>
  <w:style w:type="character" w:customStyle="1" w:styleId="663">
    <w:name w:val="标题 2 Char_file_1601"/>
    <w:basedOn w:val="658"/>
    <w:link w:val="5"/>
    <w:semiHidden/>
    <w:qFormat/>
    <w:uiPriority w:val="9"/>
    <w:rPr>
      <w:rFonts w:asciiTheme="majorHAnsi" w:hAnsiTheme="majorHAnsi" w:eastAsiaTheme="majorEastAsia" w:cstheme="majorBidi"/>
      <w:b/>
      <w:bCs/>
      <w:sz w:val="32"/>
      <w:szCs w:val="32"/>
    </w:rPr>
  </w:style>
  <w:style w:type="character" w:customStyle="1" w:styleId="664">
    <w:name w:val="标题 3 Char_file_1601"/>
    <w:basedOn w:val="658"/>
    <w:link w:val="6"/>
    <w:semiHidden/>
    <w:qFormat/>
    <w:uiPriority w:val="9"/>
    <w:rPr>
      <w:rFonts w:ascii="宋体" w:hAnsi="宋体" w:eastAsia="宋体" w:cs="宋体"/>
      <w:b/>
      <w:bCs/>
      <w:sz w:val="32"/>
      <w:szCs w:val="32"/>
    </w:rPr>
  </w:style>
  <w:style w:type="character" w:customStyle="1" w:styleId="665">
    <w:name w:val="标题 4 Char_file_1601"/>
    <w:basedOn w:val="658"/>
    <w:link w:val="2"/>
    <w:semiHidden/>
    <w:qFormat/>
    <w:uiPriority w:val="9"/>
    <w:rPr>
      <w:rFonts w:asciiTheme="majorHAnsi" w:hAnsiTheme="majorHAnsi" w:eastAsiaTheme="majorEastAsia" w:cstheme="majorBidi"/>
      <w:b/>
      <w:bCs/>
      <w:sz w:val="28"/>
      <w:szCs w:val="28"/>
    </w:rPr>
  </w:style>
  <w:style w:type="character" w:customStyle="1" w:styleId="666">
    <w:name w:val="标题 5 Char_file_1601"/>
    <w:basedOn w:val="658"/>
    <w:link w:val="7"/>
    <w:semiHidden/>
    <w:qFormat/>
    <w:uiPriority w:val="9"/>
    <w:rPr>
      <w:rFonts w:ascii="宋体" w:hAnsi="宋体" w:eastAsia="宋体" w:cs="宋体"/>
      <w:b/>
      <w:bCs/>
      <w:sz w:val="28"/>
      <w:szCs w:val="28"/>
    </w:rPr>
  </w:style>
  <w:style w:type="character" w:customStyle="1" w:styleId="667">
    <w:name w:val="标题 6 Char_file_1601"/>
    <w:basedOn w:val="658"/>
    <w:link w:val="9"/>
    <w:semiHidden/>
    <w:qFormat/>
    <w:uiPriority w:val="9"/>
    <w:rPr>
      <w:rFonts w:asciiTheme="majorHAnsi" w:hAnsiTheme="majorHAnsi" w:eastAsiaTheme="majorEastAsia" w:cstheme="majorBidi"/>
      <w:b/>
      <w:bCs/>
      <w:sz w:val="24"/>
      <w:szCs w:val="24"/>
    </w:rPr>
  </w:style>
  <w:style w:type="paragraph" w:customStyle="1" w:styleId="668">
    <w:name w:val="cke_editable_file_1601"/>
    <w:basedOn w:val="651"/>
    <w:qFormat/>
    <w:uiPriority w:val="0"/>
    <w:rPr>
      <w:rFonts w:ascii="仿宋_GB2312" w:eastAsia="仿宋_GB2312"/>
    </w:rPr>
  </w:style>
  <w:style w:type="paragraph" w:customStyle="1" w:styleId="669">
    <w:name w:val="marker_file_1601"/>
    <w:basedOn w:val="651"/>
    <w:qFormat/>
    <w:uiPriority w:val="0"/>
    <w:pPr>
      <w:shd w:val="clear" w:color="auto" w:fill="FFFF00"/>
    </w:pPr>
  </w:style>
  <w:style w:type="paragraph" w:customStyle="1" w:styleId="670">
    <w:name w:val="Normal (Web)_file_1601"/>
    <w:basedOn w:val="651"/>
    <w:semiHidden/>
    <w:unhideWhenUsed/>
    <w:qFormat/>
    <w:uiPriority w:val="99"/>
  </w:style>
  <w:style w:type="paragraph" w:customStyle="1" w:styleId="671">
    <w:name w:val="Normal_file_160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72">
    <w:name w:val="heading 1_file_1602"/>
    <w:basedOn w:val="671"/>
    <w:qFormat/>
    <w:uiPriority w:val="9"/>
    <w:pPr>
      <w:outlineLvl w:val="0"/>
    </w:pPr>
    <w:rPr>
      <w:kern w:val="36"/>
      <w:sz w:val="48"/>
      <w:szCs w:val="48"/>
    </w:rPr>
  </w:style>
  <w:style w:type="paragraph" w:customStyle="1" w:styleId="673">
    <w:name w:val="heading 2_file_1602"/>
    <w:basedOn w:val="671"/>
    <w:qFormat/>
    <w:uiPriority w:val="9"/>
    <w:pPr>
      <w:outlineLvl w:val="1"/>
    </w:pPr>
    <w:rPr>
      <w:sz w:val="36"/>
      <w:szCs w:val="36"/>
    </w:rPr>
  </w:style>
  <w:style w:type="paragraph" w:customStyle="1" w:styleId="674">
    <w:name w:val="heading 3_file_1602"/>
    <w:basedOn w:val="671"/>
    <w:qFormat/>
    <w:uiPriority w:val="9"/>
    <w:pPr>
      <w:outlineLvl w:val="2"/>
    </w:pPr>
    <w:rPr>
      <w:sz w:val="27"/>
      <w:szCs w:val="27"/>
    </w:rPr>
  </w:style>
  <w:style w:type="paragraph" w:customStyle="1" w:styleId="675">
    <w:name w:val="heading 4_file_1602"/>
    <w:basedOn w:val="671"/>
    <w:qFormat/>
    <w:uiPriority w:val="9"/>
    <w:pPr>
      <w:outlineLvl w:val="3"/>
    </w:pPr>
  </w:style>
  <w:style w:type="paragraph" w:customStyle="1" w:styleId="676">
    <w:name w:val="heading 5_file_1602"/>
    <w:basedOn w:val="671"/>
    <w:qFormat/>
    <w:uiPriority w:val="9"/>
    <w:pPr>
      <w:outlineLvl w:val="4"/>
    </w:pPr>
    <w:rPr>
      <w:sz w:val="20"/>
      <w:szCs w:val="20"/>
    </w:rPr>
  </w:style>
  <w:style w:type="paragraph" w:customStyle="1" w:styleId="677">
    <w:name w:val="heading 6_file_1602"/>
    <w:basedOn w:val="671"/>
    <w:qFormat/>
    <w:uiPriority w:val="9"/>
    <w:pPr>
      <w:outlineLvl w:val="5"/>
    </w:pPr>
    <w:rPr>
      <w:sz w:val="15"/>
      <w:szCs w:val="15"/>
    </w:rPr>
  </w:style>
  <w:style w:type="character" w:customStyle="1" w:styleId="678">
    <w:name w:val="Default Paragraph Font_file_1602"/>
    <w:semiHidden/>
    <w:unhideWhenUsed/>
    <w:qFormat/>
    <w:uiPriority w:val="1"/>
  </w:style>
  <w:style w:type="table" w:customStyle="1" w:styleId="679">
    <w:name w:val="Normal Table_file_1602"/>
    <w:semiHidden/>
    <w:unhideWhenUsed/>
    <w:qFormat/>
    <w:uiPriority w:val="99"/>
    <w:tblPr>
      <w:tblCellMar>
        <w:top w:w="0" w:type="dxa"/>
        <w:left w:w="108" w:type="dxa"/>
        <w:bottom w:w="0" w:type="dxa"/>
        <w:right w:w="108" w:type="dxa"/>
      </w:tblCellMar>
    </w:tblPr>
  </w:style>
  <w:style w:type="character" w:customStyle="1" w:styleId="680">
    <w:name w:val="Hyperlink_file_1602"/>
    <w:basedOn w:val="678"/>
    <w:semiHidden/>
    <w:unhideWhenUsed/>
    <w:qFormat/>
    <w:uiPriority w:val="99"/>
    <w:rPr>
      <w:color w:val="0782C1"/>
      <w:u w:val="single"/>
    </w:rPr>
  </w:style>
  <w:style w:type="character" w:customStyle="1" w:styleId="681">
    <w:name w:val="FollowedHyperlink_file_1602"/>
    <w:basedOn w:val="678"/>
    <w:semiHidden/>
    <w:unhideWhenUsed/>
    <w:qFormat/>
    <w:uiPriority w:val="99"/>
    <w:rPr>
      <w:color w:val="0782C1"/>
      <w:u w:val="single"/>
    </w:rPr>
  </w:style>
  <w:style w:type="character" w:customStyle="1" w:styleId="682">
    <w:name w:val="标题 1 Char_file_1602"/>
    <w:basedOn w:val="678"/>
    <w:link w:val="4"/>
    <w:qFormat/>
    <w:uiPriority w:val="9"/>
    <w:rPr>
      <w:rFonts w:ascii="宋体" w:hAnsi="宋体" w:eastAsia="宋体" w:cs="宋体"/>
      <w:b/>
      <w:bCs/>
      <w:kern w:val="44"/>
      <w:sz w:val="44"/>
      <w:szCs w:val="44"/>
    </w:rPr>
  </w:style>
  <w:style w:type="character" w:customStyle="1" w:styleId="683">
    <w:name w:val="标题 2 Char_file_1602"/>
    <w:basedOn w:val="678"/>
    <w:link w:val="5"/>
    <w:semiHidden/>
    <w:qFormat/>
    <w:uiPriority w:val="9"/>
    <w:rPr>
      <w:rFonts w:asciiTheme="majorHAnsi" w:hAnsiTheme="majorHAnsi" w:eastAsiaTheme="majorEastAsia" w:cstheme="majorBidi"/>
      <w:b/>
      <w:bCs/>
      <w:sz w:val="32"/>
      <w:szCs w:val="32"/>
    </w:rPr>
  </w:style>
  <w:style w:type="character" w:customStyle="1" w:styleId="684">
    <w:name w:val="标题 3 Char_file_1602"/>
    <w:basedOn w:val="678"/>
    <w:link w:val="6"/>
    <w:semiHidden/>
    <w:qFormat/>
    <w:uiPriority w:val="9"/>
    <w:rPr>
      <w:rFonts w:ascii="宋体" w:hAnsi="宋体" w:eastAsia="宋体" w:cs="宋体"/>
      <w:b/>
      <w:bCs/>
      <w:sz w:val="32"/>
      <w:szCs w:val="32"/>
    </w:rPr>
  </w:style>
  <w:style w:type="character" w:customStyle="1" w:styleId="685">
    <w:name w:val="标题 4 Char_file_1602"/>
    <w:basedOn w:val="678"/>
    <w:link w:val="2"/>
    <w:semiHidden/>
    <w:qFormat/>
    <w:uiPriority w:val="9"/>
    <w:rPr>
      <w:rFonts w:asciiTheme="majorHAnsi" w:hAnsiTheme="majorHAnsi" w:eastAsiaTheme="majorEastAsia" w:cstheme="majorBidi"/>
      <w:b/>
      <w:bCs/>
      <w:sz w:val="28"/>
      <w:szCs w:val="28"/>
    </w:rPr>
  </w:style>
  <w:style w:type="character" w:customStyle="1" w:styleId="686">
    <w:name w:val="标题 5 Char_file_1602"/>
    <w:basedOn w:val="678"/>
    <w:link w:val="7"/>
    <w:semiHidden/>
    <w:qFormat/>
    <w:uiPriority w:val="9"/>
    <w:rPr>
      <w:rFonts w:ascii="宋体" w:hAnsi="宋体" w:eastAsia="宋体" w:cs="宋体"/>
      <w:b/>
      <w:bCs/>
      <w:sz w:val="28"/>
      <w:szCs w:val="28"/>
    </w:rPr>
  </w:style>
  <w:style w:type="character" w:customStyle="1" w:styleId="687">
    <w:name w:val="标题 6 Char_file_1602"/>
    <w:basedOn w:val="678"/>
    <w:link w:val="9"/>
    <w:semiHidden/>
    <w:qFormat/>
    <w:uiPriority w:val="9"/>
    <w:rPr>
      <w:rFonts w:asciiTheme="majorHAnsi" w:hAnsiTheme="majorHAnsi" w:eastAsiaTheme="majorEastAsia" w:cstheme="majorBidi"/>
      <w:b/>
      <w:bCs/>
      <w:sz w:val="24"/>
      <w:szCs w:val="24"/>
    </w:rPr>
  </w:style>
  <w:style w:type="paragraph" w:customStyle="1" w:styleId="688">
    <w:name w:val="cke_editable_file_1602"/>
    <w:basedOn w:val="671"/>
    <w:qFormat/>
    <w:uiPriority w:val="0"/>
    <w:rPr>
      <w:rFonts w:ascii="仿宋_GB2312" w:eastAsia="仿宋_GB2312"/>
    </w:rPr>
  </w:style>
  <w:style w:type="paragraph" w:customStyle="1" w:styleId="689">
    <w:name w:val="marker_file_1602"/>
    <w:basedOn w:val="671"/>
    <w:qFormat/>
    <w:uiPriority w:val="0"/>
    <w:pPr>
      <w:shd w:val="clear" w:color="auto" w:fill="FFFF00"/>
    </w:pPr>
  </w:style>
  <w:style w:type="paragraph" w:customStyle="1" w:styleId="690">
    <w:name w:val="Normal (Web)_file_1602"/>
    <w:basedOn w:val="671"/>
    <w:semiHidden/>
    <w:unhideWhenUsed/>
    <w:qFormat/>
    <w:uiPriority w:val="99"/>
  </w:style>
  <w:style w:type="character" w:customStyle="1" w:styleId="691">
    <w:name w:val="Strong_file_1602"/>
    <w:basedOn w:val="678"/>
    <w:qFormat/>
    <w:uiPriority w:val="22"/>
    <w:rPr>
      <w:b/>
      <w:bCs/>
    </w:rPr>
  </w:style>
  <w:style w:type="paragraph" w:customStyle="1" w:styleId="692">
    <w:name w:val="Normal_file_160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93">
    <w:name w:val="heading 1_file_1603"/>
    <w:basedOn w:val="692"/>
    <w:qFormat/>
    <w:uiPriority w:val="9"/>
    <w:pPr>
      <w:outlineLvl w:val="0"/>
    </w:pPr>
    <w:rPr>
      <w:kern w:val="36"/>
      <w:sz w:val="48"/>
      <w:szCs w:val="48"/>
    </w:rPr>
  </w:style>
  <w:style w:type="paragraph" w:customStyle="1" w:styleId="694">
    <w:name w:val="heading 2_file_1603"/>
    <w:basedOn w:val="692"/>
    <w:qFormat/>
    <w:uiPriority w:val="9"/>
    <w:pPr>
      <w:outlineLvl w:val="1"/>
    </w:pPr>
    <w:rPr>
      <w:sz w:val="36"/>
      <w:szCs w:val="36"/>
    </w:rPr>
  </w:style>
  <w:style w:type="paragraph" w:customStyle="1" w:styleId="695">
    <w:name w:val="heading 3_file_1603"/>
    <w:basedOn w:val="692"/>
    <w:qFormat/>
    <w:uiPriority w:val="9"/>
    <w:pPr>
      <w:outlineLvl w:val="2"/>
    </w:pPr>
    <w:rPr>
      <w:sz w:val="27"/>
      <w:szCs w:val="27"/>
    </w:rPr>
  </w:style>
  <w:style w:type="paragraph" w:customStyle="1" w:styleId="696">
    <w:name w:val="heading 4_file_1603"/>
    <w:basedOn w:val="692"/>
    <w:qFormat/>
    <w:uiPriority w:val="9"/>
    <w:pPr>
      <w:outlineLvl w:val="3"/>
    </w:pPr>
  </w:style>
  <w:style w:type="paragraph" w:customStyle="1" w:styleId="697">
    <w:name w:val="heading 5_file_1603"/>
    <w:basedOn w:val="692"/>
    <w:qFormat/>
    <w:uiPriority w:val="9"/>
    <w:pPr>
      <w:outlineLvl w:val="4"/>
    </w:pPr>
    <w:rPr>
      <w:sz w:val="20"/>
      <w:szCs w:val="20"/>
    </w:rPr>
  </w:style>
  <w:style w:type="paragraph" w:customStyle="1" w:styleId="698">
    <w:name w:val="heading 6_file_1603"/>
    <w:basedOn w:val="692"/>
    <w:qFormat/>
    <w:uiPriority w:val="9"/>
    <w:pPr>
      <w:outlineLvl w:val="5"/>
    </w:pPr>
    <w:rPr>
      <w:sz w:val="15"/>
      <w:szCs w:val="15"/>
    </w:rPr>
  </w:style>
  <w:style w:type="character" w:customStyle="1" w:styleId="699">
    <w:name w:val="Default Paragraph Font_file_1603"/>
    <w:semiHidden/>
    <w:unhideWhenUsed/>
    <w:qFormat/>
    <w:uiPriority w:val="1"/>
  </w:style>
  <w:style w:type="table" w:customStyle="1" w:styleId="700">
    <w:name w:val="Normal Table_file_1603"/>
    <w:semiHidden/>
    <w:unhideWhenUsed/>
    <w:qFormat/>
    <w:uiPriority w:val="99"/>
    <w:tblPr>
      <w:tblCellMar>
        <w:top w:w="0" w:type="dxa"/>
        <w:left w:w="108" w:type="dxa"/>
        <w:bottom w:w="0" w:type="dxa"/>
        <w:right w:w="108" w:type="dxa"/>
      </w:tblCellMar>
    </w:tblPr>
  </w:style>
  <w:style w:type="character" w:customStyle="1" w:styleId="701">
    <w:name w:val="Hyperlink_file_1603"/>
    <w:basedOn w:val="699"/>
    <w:semiHidden/>
    <w:unhideWhenUsed/>
    <w:qFormat/>
    <w:uiPriority w:val="99"/>
    <w:rPr>
      <w:color w:val="0782C1"/>
      <w:u w:val="single"/>
    </w:rPr>
  </w:style>
  <w:style w:type="character" w:customStyle="1" w:styleId="702">
    <w:name w:val="FollowedHyperlink_file_1603"/>
    <w:basedOn w:val="699"/>
    <w:semiHidden/>
    <w:unhideWhenUsed/>
    <w:qFormat/>
    <w:uiPriority w:val="99"/>
    <w:rPr>
      <w:color w:val="0782C1"/>
      <w:u w:val="single"/>
    </w:rPr>
  </w:style>
  <w:style w:type="character" w:customStyle="1" w:styleId="703">
    <w:name w:val="标题 1 Char_file_1603"/>
    <w:basedOn w:val="699"/>
    <w:link w:val="4"/>
    <w:qFormat/>
    <w:uiPriority w:val="9"/>
    <w:rPr>
      <w:rFonts w:ascii="宋体" w:hAnsi="宋体" w:eastAsia="宋体" w:cs="宋体"/>
      <w:b/>
      <w:bCs/>
      <w:kern w:val="44"/>
      <w:sz w:val="44"/>
      <w:szCs w:val="44"/>
    </w:rPr>
  </w:style>
  <w:style w:type="character" w:customStyle="1" w:styleId="704">
    <w:name w:val="标题 2 Char_file_1603"/>
    <w:basedOn w:val="699"/>
    <w:link w:val="5"/>
    <w:semiHidden/>
    <w:qFormat/>
    <w:uiPriority w:val="9"/>
    <w:rPr>
      <w:rFonts w:asciiTheme="majorHAnsi" w:hAnsiTheme="majorHAnsi" w:eastAsiaTheme="majorEastAsia" w:cstheme="majorBidi"/>
      <w:b/>
      <w:bCs/>
      <w:sz w:val="32"/>
      <w:szCs w:val="32"/>
    </w:rPr>
  </w:style>
  <w:style w:type="character" w:customStyle="1" w:styleId="705">
    <w:name w:val="标题 3 Char_file_1603"/>
    <w:basedOn w:val="699"/>
    <w:link w:val="6"/>
    <w:semiHidden/>
    <w:qFormat/>
    <w:uiPriority w:val="9"/>
    <w:rPr>
      <w:rFonts w:ascii="宋体" w:hAnsi="宋体" w:eastAsia="宋体" w:cs="宋体"/>
      <w:b/>
      <w:bCs/>
      <w:sz w:val="32"/>
      <w:szCs w:val="32"/>
    </w:rPr>
  </w:style>
  <w:style w:type="character" w:customStyle="1" w:styleId="706">
    <w:name w:val="标题 4 Char_file_1603"/>
    <w:basedOn w:val="699"/>
    <w:link w:val="2"/>
    <w:semiHidden/>
    <w:qFormat/>
    <w:uiPriority w:val="9"/>
    <w:rPr>
      <w:rFonts w:asciiTheme="majorHAnsi" w:hAnsiTheme="majorHAnsi" w:eastAsiaTheme="majorEastAsia" w:cstheme="majorBidi"/>
      <w:b/>
      <w:bCs/>
      <w:sz w:val="28"/>
      <w:szCs w:val="28"/>
    </w:rPr>
  </w:style>
  <w:style w:type="character" w:customStyle="1" w:styleId="707">
    <w:name w:val="标题 5 Char_file_1603"/>
    <w:basedOn w:val="699"/>
    <w:link w:val="7"/>
    <w:semiHidden/>
    <w:qFormat/>
    <w:uiPriority w:val="9"/>
    <w:rPr>
      <w:rFonts w:ascii="宋体" w:hAnsi="宋体" w:eastAsia="宋体" w:cs="宋体"/>
      <w:b/>
      <w:bCs/>
      <w:sz w:val="28"/>
      <w:szCs w:val="28"/>
    </w:rPr>
  </w:style>
  <w:style w:type="character" w:customStyle="1" w:styleId="708">
    <w:name w:val="标题 6 Char_file_1603"/>
    <w:basedOn w:val="699"/>
    <w:link w:val="9"/>
    <w:semiHidden/>
    <w:qFormat/>
    <w:uiPriority w:val="9"/>
    <w:rPr>
      <w:rFonts w:asciiTheme="majorHAnsi" w:hAnsiTheme="majorHAnsi" w:eastAsiaTheme="majorEastAsia" w:cstheme="majorBidi"/>
      <w:b/>
      <w:bCs/>
      <w:sz w:val="24"/>
      <w:szCs w:val="24"/>
    </w:rPr>
  </w:style>
  <w:style w:type="paragraph" w:customStyle="1" w:styleId="709">
    <w:name w:val="cke_editable_file_1603"/>
    <w:basedOn w:val="692"/>
    <w:qFormat/>
    <w:uiPriority w:val="0"/>
    <w:rPr>
      <w:rFonts w:ascii="仿宋_GB2312" w:eastAsia="仿宋_GB2312"/>
    </w:rPr>
  </w:style>
  <w:style w:type="paragraph" w:customStyle="1" w:styleId="710">
    <w:name w:val="marker_file_1603"/>
    <w:basedOn w:val="692"/>
    <w:qFormat/>
    <w:uiPriority w:val="0"/>
    <w:pPr>
      <w:shd w:val="clear" w:color="auto" w:fill="FFFF00"/>
    </w:pPr>
  </w:style>
  <w:style w:type="paragraph" w:customStyle="1" w:styleId="711">
    <w:name w:val="Normal (Web)_file_1603"/>
    <w:basedOn w:val="692"/>
    <w:semiHidden/>
    <w:unhideWhenUsed/>
    <w:qFormat/>
    <w:uiPriority w:val="99"/>
  </w:style>
  <w:style w:type="character" w:customStyle="1" w:styleId="712">
    <w:name w:val="Strong_file_1603"/>
    <w:basedOn w:val="699"/>
    <w:qFormat/>
    <w:uiPriority w:val="22"/>
    <w:rPr>
      <w:b/>
      <w:bCs/>
    </w:rPr>
  </w:style>
  <w:style w:type="paragraph" w:customStyle="1" w:styleId="713">
    <w:name w:val="Normal_file_160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14">
    <w:name w:val="heading 1_file_1604"/>
    <w:basedOn w:val="713"/>
    <w:qFormat/>
    <w:uiPriority w:val="9"/>
    <w:pPr>
      <w:outlineLvl w:val="0"/>
    </w:pPr>
    <w:rPr>
      <w:kern w:val="36"/>
      <w:sz w:val="48"/>
      <w:szCs w:val="48"/>
    </w:rPr>
  </w:style>
  <w:style w:type="paragraph" w:customStyle="1" w:styleId="715">
    <w:name w:val="heading 2_file_1604"/>
    <w:basedOn w:val="713"/>
    <w:qFormat/>
    <w:uiPriority w:val="9"/>
    <w:pPr>
      <w:outlineLvl w:val="1"/>
    </w:pPr>
    <w:rPr>
      <w:sz w:val="36"/>
      <w:szCs w:val="36"/>
    </w:rPr>
  </w:style>
  <w:style w:type="paragraph" w:customStyle="1" w:styleId="716">
    <w:name w:val="heading 3_file_1604"/>
    <w:basedOn w:val="713"/>
    <w:qFormat/>
    <w:uiPriority w:val="9"/>
    <w:pPr>
      <w:outlineLvl w:val="2"/>
    </w:pPr>
    <w:rPr>
      <w:sz w:val="27"/>
      <w:szCs w:val="27"/>
    </w:rPr>
  </w:style>
  <w:style w:type="paragraph" w:customStyle="1" w:styleId="717">
    <w:name w:val="heading 4_file_1604"/>
    <w:basedOn w:val="713"/>
    <w:qFormat/>
    <w:uiPriority w:val="9"/>
    <w:pPr>
      <w:outlineLvl w:val="3"/>
    </w:pPr>
  </w:style>
  <w:style w:type="paragraph" w:customStyle="1" w:styleId="718">
    <w:name w:val="heading 5_file_1604"/>
    <w:basedOn w:val="713"/>
    <w:qFormat/>
    <w:uiPriority w:val="9"/>
    <w:pPr>
      <w:outlineLvl w:val="4"/>
    </w:pPr>
    <w:rPr>
      <w:sz w:val="20"/>
      <w:szCs w:val="20"/>
    </w:rPr>
  </w:style>
  <w:style w:type="paragraph" w:customStyle="1" w:styleId="719">
    <w:name w:val="heading 6_file_1604"/>
    <w:basedOn w:val="713"/>
    <w:qFormat/>
    <w:uiPriority w:val="9"/>
    <w:pPr>
      <w:outlineLvl w:val="5"/>
    </w:pPr>
    <w:rPr>
      <w:sz w:val="15"/>
      <w:szCs w:val="15"/>
    </w:rPr>
  </w:style>
  <w:style w:type="character" w:customStyle="1" w:styleId="720">
    <w:name w:val="Default Paragraph Font_file_1604"/>
    <w:semiHidden/>
    <w:unhideWhenUsed/>
    <w:qFormat/>
    <w:uiPriority w:val="1"/>
  </w:style>
  <w:style w:type="table" w:customStyle="1" w:styleId="721">
    <w:name w:val="Normal Table_file_1604"/>
    <w:semiHidden/>
    <w:unhideWhenUsed/>
    <w:qFormat/>
    <w:uiPriority w:val="99"/>
    <w:tblPr>
      <w:tblCellMar>
        <w:top w:w="0" w:type="dxa"/>
        <w:left w:w="108" w:type="dxa"/>
        <w:bottom w:w="0" w:type="dxa"/>
        <w:right w:w="108" w:type="dxa"/>
      </w:tblCellMar>
    </w:tblPr>
  </w:style>
  <w:style w:type="character" w:customStyle="1" w:styleId="722">
    <w:name w:val="Hyperlink_file_1604"/>
    <w:basedOn w:val="720"/>
    <w:semiHidden/>
    <w:unhideWhenUsed/>
    <w:qFormat/>
    <w:uiPriority w:val="99"/>
    <w:rPr>
      <w:color w:val="0782C1"/>
      <w:u w:val="single"/>
    </w:rPr>
  </w:style>
  <w:style w:type="character" w:customStyle="1" w:styleId="723">
    <w:name w:val="FollowedHyperlink_file_1604"/>
    <w:basedOn w:val="720"/>
    <w:semiHidden/>
    <w:unhideWhenUsed/>
    <w:qFormat/>
    <w:uiPriority w:val="99"/>
    <w:rPr>
      <w:color w:val="0782C1"/>
      <w:u w:val="single"/>
    </w:rPr>
  </w:style>
  <w:style w:type="character" w:customStyle="1" w:styleId="724">
    <w:name w:val="标题 1 Char_file_1604"/>
    <w:basedOn w:val="720"/>
    <w:link w:val="4"/>
    <w:qFormat/>
    <w:uiPriority w:val="9"/>
    <w:rPr>
      <w:rFonts w:ascii="宋体" w:hAnsi="宋体" w:eastAsia="宋体" w:cs="宋体"/>
      <w:b/>
      <w:bCs/>
      <w:kern w:val="44"/>
      <w:sz w:val="44"/>
      <w:szCs w:val="44"/>
    </w:rPr>
  </w:style>
  <w:style w:type="character" w:customStyle="1" w:styleId="725">
    <w:name w:val="标题 2 Char_file_1604"/>
    <w:basedOn w:val="720"/>
    <w:link w:val="5"/>
    <w:semiHidden/>
    <w:qFormat/>
    <w:uiPriority w:val="9"/>
    <w:rPr>
      <w:rFonts w:asciiTheme="majorHAnsi" w:hAnsiTheme="majorHAnsi" w:eastAsiaTheme="majorEastAsia" w:cstheme="majorBidi"/>
      <w:b/>
      <w:bCs/>
      <w:sz w:val="32"/>
      <w:szCs w:val="32"/>
    </w:rPr>
  </w:style>
  <w:style w:type="character" w:customStyle="1" w:styleId="726">
    <w:name w:val="标题 3 Char_file_1604"/>
    <w:basedOn w:val="720"/>
    <w:link w:val="6"/>
    <w:semiHidden/>
    <w:qFormat/>
    <w:uiPriority w:val="9"/>
    <w:rPr>
      <w:rFonts w:ascii="宋体" w:hAnsi="宋体" w:eastAsia="宋体" w:cs="宋体"/>
      <w:b/>
      <w:bCs/>
      <w:sz w:val="32"/>
      <w:szCs w:val="32"/>
    </w:rPr>
  </w:style>
  <w:style w:type="character" w:customStyle="1" w:styleId="727">
    <w:name w:val="标题 4 Char_file_1604"/>
    <w:basedOn w:val="720"/>
    <w:link w:val="2"/>
    <w:semiHidden/>
    <w:qFormat/>
    <w:uiPriority w:val="9"/>
    <w:rPr>
      <w:rFonts w:asciiTheme="majorHAnsi" w:hAnsiTheme="majorHAnsi" w:eastAsiaTheme="majorEastAsia" w:cstheme="majorBidi"/>
      <w:b/>
      <w:bCs/>
      <w:sz w:val="28"/>
      <w:szCs w:val="28"/>
    </w:rPr>
  </w:style>
  <w:style w:type="character" w:customStyle="1" w:styleId="728">
    <w:name w:val="标题 5 Char_file_1604"/>
    <w:basedOn w:val="720"/>
    <w:link w:val="7"/>
    <w:semiHidden/>
    <w:qFormat/>
    <w:uiPriority w:val="9"/>
    <w:rPr>
      <w:rFonts w:ascii="宋体" w:hAnsi="宋体" w:eastAsia="宋体" w:cs="宋体"/>
      <w:b/>
      <w:bCs/>
      <w:sz w:val="28"/>
      <w:szCs w:val="28"/>
    </w:rPr>
  </w:style>
  <w:style w:type="character" w:customStyle="1" w:styleId="729">
    <w:name w:val="标题 6 Char_file_1604"/>
    <w:basedOn w:val="720"/>
    <w:link w:val="9"/>
    <w:semiHidden/>
    <w:qFormat/>
    <w:uiPriority w:val="9"/>
    <w:rPr>
      <w:rFonts w:asciiTheme="majorHAnsi" w:hAnsiTheme="majorHAnsi" w:eastAsiaTheme="majorEastAsia" w:cstheme="majorBidi"/>
      <w:b/>
      <w:bCs/>
      <w:sz w:val="24"/>
      <w:szCs w:val="24"/>
    </w:rPr>
  </w:style>
  <w:style w:type="paragraph" w:customStyle="1" w:styleId="730">
    <w:name w:val="cke_editable_file_1604"/>
    <w:basedOn w:val="713"/>
    <w:qFormat/>
    <w:uiPriority w:val="0"/>
    <w:rPr>
      <w:rFonts w:ascii="仿宋_GB2312" w:eastAsia="仿宋_GB2312"/>
    </w:rPr>
  </w:style>
  <w:style w:type="paragraph" w:customStyle="1" w:styleId="731">
    <w:name w:val="marker_file_1604"/>
    <w:basedOn w:val="713"/>
    <w:qFormat/>
    <w:uiPriority w:val="0"/>
    <w:pPr>
      <w:shd w:val="clear" w:color="auto" w:fill="FFFF00"/>
    </w:pPr>
  </w:style>
  <w:style w:type="paragraph" w:customStyle="1" w:styleId="732">
    <w:name w:val="Normal (Web)_file_1604"/>
    <w:basedOn w:val="713"/>
    <w:semiHidden/>
    <w:unhideWhenUsed/>
    <w:qFormat/>
    <w:uiPriority w:val="99"/>
  </w:style>
  <w:style w:type="character" w:customStyle="1" w:styleId="733">
    <w:name w:val="Strong_file_1604"/>
    <w:basedOn w:val="720"/>
    <w:qFormat/>
    <w:uiPriority w:val="22"/>
    <w:rPr>
      <w:b/>
      <w:bCs/>
    </w:rPr>
  </w:style>
  <w:style w:type="paragraph" w:customStyle="1" w:styleId="734">
    <w:name w:val="Normal_file_160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35">
    <w:name w:val="heading 1_file_1605"/>
    <w:basedOn w:val="734"/>
    <w:qFormat/>
    <w:uiPriority w:val="9"/>
    <w:pPr>
      <w:outlineLvl w:val="0"/>
    </w:pPr>
    <w:rPr>
      <w:kern w:val="36"/>
      <w:sz w:val="48"/>
      <w:szCs w:val="48"/>
    </w:rPr>
  </w:style>
  <w:style w:type="paragraph" w:customStyle="1" w:styleId="736">
    <w:name w:val="heading 2_file_1605"/>
    <w:basedOn w:val="734"/>
    <w:qFormat/>
    <w:uiPriority w:val="9"/>
    <w:pPr>
      <w:outlineLvl w:val="1"/>
    </w:pPr>
    <w:rPr>
      <w:sz w:val="36"/>
      <w:szCs w:val="36"/>
    </w:rPr>
  </w:style>
  <w:style w:type="paragraph" w:customStyle="1" w:styleId="737">
    <w:name w:val="heading 3_file_1605"/>
    <w:basedOn w:val="734"/>
    <w:qFormat/>
    <w:uiPriority w:val="9"/>
    <w:pPr>
      <w:outlineLvl w:val="2"/>
    </w:pPr>
    <w:rPr>
      <w:sz w:val="27"/>
      <w:szCs w:val="27"/>
    </w:rPr>
  </w:style>
  <w:style w:type="paragraph" w:customStyle="1" w:styleId="738">
    <w:name w:val="heading 4_file_1605"/>
    <w:basedOn w:val="734"/>
    <w:qFormat/>
    <w:uiPriority w:val="9"/>
    <w:pPr>
      <w:outlineLvl w:val="3"/>
    </w:pPr>
  </w:style>
  <w:style w:type="paragraph" w:customStyle="1" w:styleId="739">
    <w:name w:val="heading 5_file_1605"/>
    <w:basedOn w:val="734"/>
    <w:qFormat/>
    <w:uiPriority w:val="9"/>
    <w:pPr>
      <w:outlineLvl w:val="4"/>
    </w:pPr>
    <w:rPr>
      <w:sz w:val="20"/>
      <w:szCs w:val="20"/>
    </w:rPr>
  </w:style>
  <w:style w:type="paragraph" w:customStyle="1" w:styleId="740">
    <w:name w:val="heading 6_file_1605"/>
    <w:basedOn w:val="734"/>
    <w:qFormat/>
    <w:uiPriority w:val="9"/>
    <w:pPr>
      <w:outlineLvl w:val="5"/>
    </w:pPr>
    <w:rPr>
      <w:sz w:val="15"/>
      <w:szCs w:val="15"/>
    </w:rPr>
  </w:style>
  <w:style w:type="character" w:customStyle="1" w:styleId="741">
    <w:name w:val="Default Paragraph Font_file_1605"/>
    <w:semiHidden/>
    <w:unhideWhenUsed/>
    <w:qFormat/>
    <w:uiPriority w:val="1"/>
  </w:style>
  <w:style w:type="table" w:customStyle="1" w:styleId="742">
    <w:name w:val="Normal Table_file_1605"/>
    <w:semiHidden/>
    <w:unhideWhenUsed/>
    <w:qFormat/>
    <w:uiPriority w:val="99"/>
    <w:tblPr>
      <w:tblCellMar>
        <w:top w:w="0" w:type="dxa"/>
        <w:left w:w="108" w:type="dxa"/>
        <w:bottom w:w="0" w:type="dxa"/>
        <w:right w:w="108" w:type="dxa"/>
      </w:tblCellMar>
    </w:tblPr>
  </w:style>
  <w:style w:type="character" w:customStyle="1" w:styleId="743">
    <w:name w:val="Hyperlink_file_1605"/>
    <w:basedOn w:val="741"/>
    <w:semiHidden/>
    <w:unhideWhenUsed/>
    <w:qFormat/>
    <w:uiPriority w:val="99"/>
    <w:rPr>
      <w:color w:val="0782C1"/>
      <w:u w:val="single"/>
    </w:rPr>
  </w:style>
  <w:style w:type="character" w:customStyle="1" w:styleId="744">
    <w:name w:val="FollowedHyperlink_file_1605"/>
    <w:basedOn w:val="741"/>
    <w:semiHidden/>
    <w:unhideWhenUsed/>
    <w:qFormat/>
    <w:uiPriority w:val="99"/>
    <w:rPr>
      <w:color w:val="0782C1"/>
      <w:u w:val="single"/>
    </w:rPr>
  </w:style>
  <w:style w:type="character" w:customStyle="1" w:styleId="745">
    <w:name w:val="标题 1 Char_file_1605"/>
    <w:basedOn w:val="741"/>
    <w:link w:val="4"/>
    <w:qFormat/>
    <w:uiPriority w:val="9"/>
    <w:rPr>
      <w:rFonts w:ascii="宋体" w:hAnsi="宋体" w:eastAsia="宋体" w:cs="宋体"/>
      <w:b/>
      <w:bCs/>
      <w:kern w:val="44"/>
      <w:sz w:val="44"/>
      <w:szCs w:val="44"/>
    </w:rPr>
  </w:style>
  <w:style w:type="character" w:customStyle="1" w:styleId="746">
    <w:name w:val="标题 2 Char_file_1605"/>
    <w:basedOn w:val="741"/>
    <w:link w:val="5"/>
    <w:semiHidden/>
    <w:qFormat/>
    <w:uiPriority w:val="9"/>
    <w:rPr>
      <w:rFonts w:asciiTheme="majorHAnsi" w:hAnsiTheme="majorHAnsi" w:eastAsiaTheme="majorEastAsia" w:cstheme="majorBidi"/>
      <w:b/>
      <w:bCs/>
      <w:sz w:val="32"/>
      <w:szCs w:val="32"/>
    </w:rPr>
  </w:style>
  <w:style w:type="character" w:customStyle="1" w:styleId="747">
    <w:name w:val="标题 3 Char_file_1605"/>
    <w:basedOn w:val="741"/>
    <w:link w:val="6"/>
    <w:semiHidden/>
    <w:qFormat/>
    <w:uiPriority w:val="9"/>
    <w:rPr>
      <w:rFonts w:ascii="宋体" w:hAnsi="宋体" w:eastAsia="宋体" w:cs="宋体"/>
      <w:b/>
      <w:bCs/>
      <w:sz w:val="32"/>
      <w:szCs w:val="32"/>
    </w:rPr>
  </w:style>
  <w:style w:type="character" w:customStyle="1" w:styleId="748">
    <w:name w:val="标题 4 Char_file_1605"/>
    <w:basedOn w:val="741"/>
    <w:link w:val="2"/>
    <w:semiHidden/>
    <w:qFormat/>
    <w:uiPriority w:val="9"/>
    <w:rPr>
      <w:rFonts w:asciiTheme="majorHAnsi" w:hAnsiTheme="majorHAnsi" w:eastAsiaTheme="majorEastAsia" w:cstheme="majorBidi"/>
      <w:b/>
      <w:bCs/>
      <w:sz w:val="28"/>
      <w:szCs w:val="28"/>
    </w:rPr>
  </w:style>
  <w:style w:type="character" w:customStyle="1" w:styleId="749">
    <w:name w:val="标题 5 Char_file_1605"/>
    <w:basedOn w:val="741"/>
    <w:link w:val="7"/>
    <w:semiHidden/>
    <w:qFormat/>
    <w:uiPriority w:val="9"/>
    <w:rPr>
      <w:rFonts w:ascii="宋体" w:hAnsi="宋体" w:eastAsia="宋体" w:cs="宋体"/>
      <w:b/>
      <w:bCs/>
      <w:sz w:val="28"/>
      <w:szCs w:val="28"/>
    </w:rPr>
  </w:style>
  <w:style w:type="character" w:customStyle="1" w:styleId="750">
    <w:name w:val="标题 6 Char_file_1605"/>
    <w:basedOn w:val="741"/>
    <w:link w:val="9"/>
    <w:semiHidden/>
    <w:qFormat/>
    <w:uiPriority w:val="9"/>
    <w:rPr>
      <w:rFonts w:asciiTheme="majorHAnsi" w:hAnsiTheme="majorHAnsi" w:eastAsiaTheme="majorEastAsia" w:cstheme="majorBidi"/>
      <w:b/>
      <w:bCs/>
      <w:sz w:val="24"/>
      <w:szCs w:val="24"/>
    </w:rPr>
  </w:style>
  <w:style w:type="paragraph" w:customStyle="1" w:styleId="751">
    <w:name w:val="cke_editable_file_1605"/>
    <w:basedOn w:val="734"/>
    <w:qFormat/>
    <w:uiPriority w:val="0"/>
    <w:rPr>
      <w:rFonts w:ascii="仿宋_GB2312" w:eastAsia="仿宋_GB2312"/>
    </w:rPr>
  </w:style>
  <w:style w:type="paragraph" w:customStyle="1" w:styleId="752">
    <w:name w:val="marker_file_1605"/>
    <w:basedOn w:val="734"/>
    <w:qFormat/>
    <w:uiPriority w:val="0"/>
    <w:pPr>
      <w:shd w:val="clear" w:color="auto" w:fill="FFFF00"/>
    </w:pPr>
  </w:style>
  <w:style w:type="paragraph" w:customStyle="1" w:styleId="753">
    <w:name w:val="Normal (Web)_file_1605"/>
    <w:basedOn w:val="734"/>
    <w:semiHidden/>
    <w:unhideWhenUsed/>
    <w:qFormat/>
    <w:uiPriority w:val="99"/>
  </w:style>
  <w:style w:type="paragraph" w:customStyle="1" w:styleId="754">
    <w:name w:val="Normal_file_160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55">
    <w:name w:val="heading 1_file_1606"/>
    <w:basedOn w:val="754"/>
    <w:qFormat/>
    <w:uiPriority w:val="9"/>
    <w:pPr>
      <w:outlineLvl w:val="0"/>
    </w:pPr>
    <w:rPr>
      <w:kern w:val="36"/>
      <w:sz w:val="48"/>
      <w:szCs w:val="48"/>
    </w:rPr>
  </w:style>
  <w:style w:type="paragraph" w:customStyle="1" w:styleId="756">
    <w:name w:val="heading 2_file_1606"/>
    <w:basedOn w:val="754"/>
    <w:qFormat/>
    <w:uiPriority w:val="9"/>
    <w:pPr>
      <w:outlineLvl w:val="1"/>
    </w:pPr>
    <w:rPr>
      <w:sz w:val="36"/>
      <w:szCs w:val="36"/>
    </w:rPr>
  </w:style>
  <w:style w:type="paragraph" w:customStyle="1" w:styleId="757">
    <w:name w:val="heading 3_file_1606"/>
    <w:basedOn w:val="754"/>
    <w:qFormat/>
    <w:uiPriority w:val="9"/>
    <w:pPr>
      <w:outlineLvl w:val="2"/>
    </w:pPr>
    <w:rPr>
      <w:sz w:val="27"/>
      <w:szCs w:val="27"/>
    </w:rPr>
  </w:style>
  <w:style w:type="paragraph" w:customStyle="1" w:styleId="758">
    <w:name w:val="heading 4_file_1606"/>
    <w:basedOn w:val="754"/>
    <w:qFormat/>
    <w:uiPriority w:val="9"/>
    <w:pPr>
      <w:outlineLvl w:val="3"/>
    </w:pPr>
  </w:style>
  <w:style w:type="paragraph" w:customStyle="1" w:styleId="759">
    <w:name w:val="heading 5_file_1606"/>
    <w:basedOn w:val="754"/>
    <w:qFormat/>
    <w:uiPriority w:val="9"/>
    <w:pPr>
      <w:outlineLvl w:val="4"/>
    </w:pPr>
    <w:rPr>
      <w:sz w:val="20"/>
      <w:szCs w:val="20"/>
    </w:rPr>
  </w:style>
  <w:style w:type="paragraph" w:customStyle="1" w:styleId="760">
    <w:name w:val="heading 6_file_1606"/>
    <w:basedOn w:val="754"/>
    <w:qFormat/>
    <w:uiPriority w:val="9"/>
    <w:pPr>
      <w:outlineLvl w:val="5"/>
    </w:pPr>
    <w:rPr>
      <w:sz w:val="15"/>
      <w:szCs w:val="15"/>
    </w:rPr>
  </w:style>
  <w:style w:type="character" w:customStyle="1" w:styleId="761">
    <w:name w:val="Default Paragraph Font_file_1606"/>
    <w:semiHidden/>
    <w:unhideWhenUsed/>
    <w:qFormat/>
    <w:uiPriority w:val="1"/>
  </w:style>
  <w:style w:type="table" w:customStyle="1" w:styleId="762">
    <w:name w:val="Normal Table_file_1606"/>
    <w:semiHidden/>
    <w:unhideWhenUsed/>
    <w:qFormat/>
    <w:uiPriority w:val="99"/>
    <w:tblPr>
      <w:tblCellMar>
        <w:top w:w="0" w:type="dxa"/>
        <w:left w:w="108" w:type="dxa"/>
        <w:bottom w:w="0" w:type="dxa"/>
        <w:right w:w="108" w:type="dxa"/>
      </w:tblCellMar>
    </w:tblPr>
  </w:style>
  <w:style w:type="character" w:customStyle="1" w:styleId="763">
    <w:name w:val="Hyperlink_file_1606"/>
    <w:basedOn w:val="761"/>
    <w:semiHidden/>
    <w:unhideWhenUsed/>
    <w:qFormat/>
    <w:uiPriority w:val="99"/>
    <w:rPr>
      <w:color w:val="0782C1"/>
      <w:u w:val="single"/>
    </w:rPr>
  </w:style>
  <w:style w:type="character" w:customStyle="1" w:styleId="764">
    <w:name w:val="FollowedHyperlink_file_1606"/>
    <w:basedOn w:val="761"/>
    <w:semiHidden/>
    <w:unhideWhenUsed/>
    <w:qFormat/>
    <w:uiPriority w:val="99"/>
    <w:rPr>
      <w:color w:val="0782C1"/>
      <w:u w:val="single"/>
    </w:rPr>
  </w:style>
  <w:style w:type="character" w:customStyle="1" w:styleId="765">
    <w:name w:val="标题 1 Char_file_1606"/>
    <w:basedOn w:val="761"/>
    <w:link w:val="4"/>
    <w:qFormat/>
    <w:uiPriority w:val="9"/>
    <w:rPr>
      <w:rFonts w:ascii="宋体" w:hAnsi="宋体" w:eastAsia="宋体" w:cs="宋体"/>
      <w:b/>
      <w:bCs/>
      <w:kern w:val="44"/>
      <w:sz w:val="44"/>
      <w:szCs w:val="44"/>
    </w:rPr>
  </w:style>
  <w:style w:type="character" w:customStyle="1" w:styleId="766">
    <w:name w:val="标题 2 Char_file_1606"/>
    <w:basedOn w:val="761"/>
    <w:link w:val="5"/>
    <w:semiHidden/>
    <w:qFormat/>
    <w:uiPriority w:val="9"/>
    <w:rPr>
      <w:rFonts w:asciiTheme="majorHAnsi" w:hAnsiTheme="majorHAnsi" w:eastAsiaTheme="majorEastAsia" w:cstheme="majorBidi"/>
      <w:b/>
      <w:bCs/>
      <w:sz w:val="32"/>
      <w:szCs w:val="32"/>
    </w:rPr>
  </w:style>
  <w:style w:type="character" w:customStyle="1" w:styleId="767">
    <w:name w:val="标题 3 Char_file_1606"/>
    <w:basedOn w:val="761"/>
    <w:link w:val="6"/>
    <w:semiHidden/>
    <w:qFormat/>
    <w:uiPriority w:val="9"/>
    <w:rPr>
      <w:rFonts w:ascii="宋体" w:hAnsi="宋体" w:eastAsia="宋体" w:cs="宋体"/>
      <w:b/>
      <w:bCs/>
      <w:sz w:val="32"/>
      <w:szCs w:val="32"/>
    </w:rPr>
  </w:style>
  <w:style w:type="character" w:customStyle="1" w:styleId="768">
    <w:name w:val="标题 4 Char_file_1606"/>
    <w:basedOn w:val="761"/>
    <w:link w:val="2"/>
    <w:semiHidden/>
    <w:qFormat/>
    <w:uiPriority w:val="9"/>
    <w:rPr>
      <w:rFonts w:asciiTheme="majorHAnsi" w:hAnsiTheme="majorHAnsi" w:eastAsiaTheme="majorEastAsia" w:cstheme="majorBidi"/>
      <w:b/>
      <w:bCs/>
      <w:sz w:val="28"/>
      <w:szCs w:val="28"/>
    </w:rPr>
  </w:style>
  <w:style w:type="character" w:customStyle="1" w:styleId="769">
    <w:name w:val="标题 5 Char_file_1606"/>
    <w:basedOn w:val="761"/>
    <w:link w:val="7"/>
    <w:semiHidden/>
    <w:qFormat/>
    <w:uiPriority w:val="9"/>
    <w:rPr>
      <w:rFonts w:ascii="宋体" w:hAnsi="宋体" w:eastAsia="宋体" w:cs="宋体"/>
      <w:b/>
      <w:bCs/>
      <w:sz w:val="28"/>
      <w:szCs w:val="28"/>
    </w:rPr>
  </w:style>
  <w:style w:type="character" w:customStyle="1" w:styleId="770">
    <w:name w:val="标题 6 Char_file_1606"/>
    <w:basedOn w:val="761"/>
    <w:link w:val="9"/>
    <w:semiHidden/>
    <w:qFormat/>
    <w:uiPriority w:val="9"/>
    <w:rPr>
      <w:rFonts w:asciiTheme="majorHAnsi" w:hAnsiTheme="majorHAnsi" w:eastAsiaTheme="majorEastAsia" w:cstheme="majorBidi"/>
      <w:b/>
      <w:bCs/>
      <w:sz w:val="24"/>
      <w:szCs w:val="24"/>
    </w:rPr>
  </w:style>
  <w:style w:type="paragraph" w:customStyle="1" w:styleId="771">
    <w:name w:val="cke_editable_file_1606"/>
    <w:basedOn w:val="754"/>
    <w:qFormat/>
    <w:uiPriority w:val="0"/>
    <w:rPr>
      <w:rFonts w:ascii="仿宋_GB2312" w:eastAsia="仿宋_GB2312"/>
    </w:rPr>
  </w:style>
  <w:style w:type="paragraph" w:customStyle="1" w:styleId="772">
    <w:name w:val="marker_file_1606"/>
    <w:basedOn w:val="754"/>
    <w:qFormat/>
    <w:uiPriority w:val="0"/>
    <w:pPr>
      <w:shd w:val="clear" w:color="auto" w:fill="FFFF00"/>
    </w:pPr>
  </w:style>
  <w:style w:type="paragraph" w:customStyle="1" w:styleId="773">
    <w:name w:val="Normal (Web)_file_1606"/>
    <w:basedOn w:val="754"/>
    <w:semiHidden/>
    <w:unhideWhenUsed/>
    <w:qFormat/>
    <w:uiPriority w:val="99"/>
  </w:style>
  <w:style w:type="paragraph" w:customStyle="1" w:styleId="774">
    <w:name w:val="Normal_file_160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75">
    <w:name w:val="heading 1_file_1607"/>
    <w:basedOn w:val="774"/>
    <w:qFormat/>
    <w:uiPriority w:val="9"/>
    <w:pPr>
      <w:outlineLvl w:val="0"/>
    </w:pPr>
    <w:rPr>
      <w:kern w:val="36"/>
      <w:sz w:val="48"/>
      <w:szCs w:val="48"/>
    </w:rPr>
  </w:style>
  <w:style w:type="paragraph" w:customStyle="1" w:styleId="776">
    <w:name w:val="heading 2_file_1607"/>
    <w:basedOn w:val="774"/>
    <w:qFormat/>
    <w:uiPriority w:val="9"/>
    <w:pPr>
      <w:outlineLvl w:val="1"/>
    </w:pPr>
    <w:rPr>
      <w:sz w:val="36"/>
      <w:szCs w:val="36"/>
    </w:rPr>
  </w:style>
  <w:style w:type="paragraph" w:customStyle="1" w:styleId="777">
    <w:name w:val="heading 3_file_1607"/>
    <w:basedOn w:val="774"/>
    <w:qFormat/>
    <w:uiPriority w:val="9"/>
    <w:pPr>
      <w:outlineLvl w:val="2"/>
    </w:pPr>
    <w:rPr>
      <w:sz w:val="27"/>
      <w:szCs w:val="27"/>
    </w:rPr>
  </w:style>
  <w:style w:type="paragraph" w:customStyle="1" w:styleId="778">
    <w:name w:val="heading 4_file_1607"/>
    <w:basedOn w:val="774"/>
    <w:qFormat/>
    <w:uiPriority w:val="9"/>
    <w:pPr>
      <w:outlineLvl w:val="3"/>
    </w:pPr>
  </w:style>
  <w:style w:type="paragraph" w:customStyle="1" w:styleId="779">
    <w:name w:val="heading 5_file_1607"/>
    <w:basedOn w:val="774"/>
    <w:qFormat/>
    <w:uiPriority w:val="9"/>
    <w:pPr>
      <w:outlineLvl w:val="4"/>
    </w:pPr>
    <w:rPr>
      <w:sz w:val="20"/>
      <w:szCs w:val="20"/>
    </w:rPr>
  </w:style>
  <w:style w:type="paragraph" w:customStyle="1" w:styleId="780">
    <w:name w:val="heading 6_file_1607"/>
    <w:basedOn w:val="774"/>
    <w:qFormat/>
    <w:uiPriority w:val="9"/>
    <w:pPr>
      <w:outlineLvl w:val="5"/>
    </w:pPr>
    <w:rPr>
      <w:sz w:val="15"/>
      <w:szCs w:val="15"/>
    </w:rPr>
  </w:style>
  <w:style w:type="character" w:customStyle="1" w:styleId="781">
    <w:name w:val="Default Paragraph Font_file_1607"/>
    <w:semiHidden/>
    <w:unhideWhenUsed/>
    <w:qFormat/>
    <w:uiPriority w:val="1"/>
  </w:style>
  <w:style w:type="table" w:customStyle="1" w:styleId="782">
    <w:name w:val="Normal Table_file_1607"/>
    <w:semiHidden/>
    <w:unhideWhenUsed/>
    <w:qFormat/>
    <w:uiPriority w:val="99"/>
    <w:tblPr>
      <w:tblCellMar>
        <w:top w:w="0" w:type="dxa"/>
        <w:left w:w="108" w:type="dxa"/>
        <w:bottom w:w="0" w:type="dxa"/>
        <w:right w:w="108" w:type="dxa"/>
      </w:tblCellMar>
    </w:tblPr>
  </w:style>
  <w:style w:type="character" w:customStyle="1" w:styleId="783">
    <w:name w:val="Hyperlink_file_1607"/>
    <w:basedOn w:val="781"/>
    <w:semiHidden/>
    <w:unhideWhenUsed/>
    <w:qFormat/>
    <w:uiPriority w:val="99"/>
    <w:rPr>
      <w:color w:val="0782C1"/>
      <w:u w:val="single"/>
    </w:rPr>
  </w:style>
  <w:style w:type="character" w:customStyle="1" w:styleId="784">
    <w:name w:val="FollowedHyperlink_file_1607"/>
    <w:basedOn w:val="781"/>
    <w:semiHidden/>
    <w:unhideWhenUsed/>
    <w:qFormat/>
    <w:uiPriority w:val="99"/>
    <w:rPr>
      <w:color w:val="0782C1"/>
      <w:u w:val="single"/>
    </w:rPr>
  </w:style>
  <w:style w:type="character" w:customStyle="1" w:styleId="785">
    <w:name w:val="标题 1 Char_file_1607"/>
    <w:basedOn w:val="781"/>
    <w:link w:val="4"/>
    <w:qFormat/>
    <w:uiPriority w:val="9"/>
    <w:rPr>
      <w:rFonts w:ascii="宋体" w:hAnsi="宋体" w:eastAsia="宋体" w:cs="宋体"/>
      <w:b/>
      <w:bCs/>
      <w:kern w:val="44"/>
      <w:sz w:val="44"/>
      <w:szCs w:val="44"/>
    </w:rPr>
  </w:style>
  <w:style w:type="character" w:customStyle="1" w:styleId="786">
    <w:name w:val="标题 2 Char_file_1607"/>
    <w:basedOn w:val="781"/>
    <w:link w:val="5"/>
    <w:semiHidden/>
    <w:qFormat/>
    <w:uiPriority w:val="9"/>
    <w:rPr>
      <w:rFonts w:asciiTheme="majorHAnsi" w:hAnsiTheme="majorHAnsi" w:eastAsiaTheme="majorEastAsia" w:cstheme="majorBidi"/>
      <w:b/>
      <w:bCs/>
      <w:sz w:val="32"/>
      <w:szCs w:val="32"/>
    </w:rPr>
  </w:style>
  <w:style w:type="character" w:customStyle="1" w:styleId="787">
    <w:name w:val="标题 3 Char_file_1607"/>
    <w:basedOn w:val="781"/>
    <w:link w:val="6"/>
    <w:semiHidden/>
    <w:qFormat/>
    <w:uiPriority w:val="9"/>
    <w:rPr>
      <w:rFonts w:ascii="宋体" w:hAnsi="宋体" w:eastAsia="宋体" w:cs="宋体"/>
      <w:b/>
      <w:bCs/>
      <w:sz w:val="32"/>
      <w:szCs w:val="32"/>
    </w:rPr>
  </w:style>
  <w:style w:type="character" w:customStyle="1" w:styleId="788">
    <w:name w:val="标题 4 Char_file_1607"/>
    <w:basedOn w:val="781"/>
    <w:link w:val="2"/>
    <w:semiHidden/>
    <w:qFormat/>
    <w:uiPriority w:val="9"/>
    <w:rPr>
      <w:rFonts w:asciiTheme="majorHAnsi" w:hAnsiTheme="majorHAnsi" w:eastAsiaTheme="majorEastAsia" w:cstheme="majorBidi"/>
      <w:b/>
      <w:bCs/>
      <w:sz w:val="28"/>
      <w:szCs w:val="28"/>
    </w:rPr>
  </w:style>
  <w:style w:type="character" w:customStyle="1" w:styleId="789">
    <w:name w:val="标题 5 Char_file_1607"/>
    <w:basedOn w:val="781"/>
    <w:link w:val="7"/>
    <w:semiHidden/>
    <w:qFormat/>
    <w:uiPriority w:val="9"/>
    <w:rPr>
      <w:rFonts w:ascii="宋体" w:hAnsi="宋体" w:eastAsia="宋体" w:cs="宋体"/>
      <w:b/>
      <w:bCs/>
      <w:sz w:val="28"/>
      <w:szCs w:val="28"/>
    </w:rPr>
  </w:style>
  <w:style w:type="character" w:customStyle="1" w:styleId="790">
    <w:name w:val="标题 6 Char_file_1607"/>
    <w:basedOn w:val="781"/>
    <w:link w:val="9"/>
    <w:semiHidden/>
    <w:qFormat/>
    <w:uiPriority w:val="9"/>
    <w:rPr>
      <w:rFonts w:asciiTheme="majorHAnsi" w:hAnsiTheme="majorHAnsi" w:eastAsiaTheme="majorEastAsia" w:cstheme="majorBidi"/>
      <w:b/>
      <w:bCs/>
      <w:sz w:val="24"/>
      <w:szCs w:val="24"/>
    </w:rPr>
  </w:style>
  <w:style w:type="paragraph" w:customStyle="1" w:styleId="791">
    <w:name w:val="cke_editable_file_1607"/>
    <w:basedOn w:val="774"/>
    <w:qFormat/>
    <w:uiPriority w:val="0"/>
    <w:rPr>
      <w:rFonts w:ascii="仿宋_GB2312" w:eastAsia="仿宋_GB2312"/>
    </w:rPr>
  </w:style>
  <w:style w:type="paragraph" w:customStyle="1" w:styleId="792">
    <w:name w:val="marker_file_1607"/>
    <w:basedOn w:val="774"/>
    <w:qFormat/>
    <w:uiPriority w:val="0"/>
    <w:pPr>
      <w:shd w:val="clear" w:color="auto" w:fill="FFFF00"/>
    </w:pPr>
  </w:style>
  <w:style w:type="paragraph" w:customStyle="1" w:styleId="793">
    <w:name w:val="Normal (Web)_file_1607"/>
    <w:basedOn w:val="774"/>
    <w:semiHidden/>
    <w:unhideWhenUsed/>
    <w:qFormat/>
    <w:uiPriority w:val="99"/>
  </w:style>
  <w:style w:type="paragraph" w:customStyle="1" w:styleId="794">
    <w:name w:val="Normal_file_160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95">
    <w:name w:val="heading 1_file_1608"/>
    <w:basedOn w:val="794"/>
    <w:qFormat/>
    <w:uiPriority w:val="9"/>
    <w:pPr>
      <w:outlineLvl w:val="0"/>
    </w:pPr>
    <w:rPr>
      <w:kern w:val="36"/>
      <w:sz w:val="48"/>
      <w:szCs w:val="48"/>
    </w:rPr>
  </w:style>
  <w:style w:type="paragraph" w:customStyle="1" w:styleId="796">
    <w:name w:val="heading 2_file_1608"/>
    <w:basedOn w:val="794"/>
    <w:qFormat/>
    <w:uiPriority w:val="9"/>
    <w:pPr>
      <w:outlineLvl w:val="1"/>
    </w:pPr>
    <w:rPr>
      <w:sz w:val="36"/>
      <w:szCs w:val="36"/>
    </w:rPr>
  </w:style>
  <w:style w:type="paragraph" w:customStyle="1" w:styleId="797">
    <w:name w:val="heading 3_file_1608"/>
    <w:basedOn w:val="794"/>
    <w:qFormat/>
    <w:uiPriority w:val="9"/>
    <w:pPr>
      <w:outlineLvl w:val="2"/>
    </w:pPr>
    <w:rPr>
      <w:sz w:val="27"/>
      <w:szCs w:val="27"/>
    </w:rPr>
  </w:style>
  <w:style w:type="paragraph" w:customStyle="1" w:styleId="798">
    <w:name w:val="heading 4_file_1608"/>
    <w:basedOn w:val="794"/>
    <w:qFormat/>
    <w:uiPriority w:val="9"/>
    <w:pPr>
      <w:outlineLvl w:val="3"/>
    </w:pPr>
  </w:style>
  <w:style w:type="paragraph" w:customStyle="1" w:styleId="799">
    <w:name w:val="heading 5_file_1608"/>
    <w:basedOn w:val="794"/>
    <w:qFormat/>
    <w:uiPriority w:val="9"/>
    <w:pPr>
      <w:outlineLvl w:val="4"/>
    </w:pPr>
    <w:rPr>
      <w:sz w:val="20"/>
      <w:szCs w:val="20"/>
    </w:rPr>
  </w:style>
  <w:style w:type="paragraph" w:customStyle="1" w:styleId="800">
    <w:name w:val="heading 6_file_1608"/>
    <w:basedOn w:val="794"/>
    <w:qFormat/>
    <w:uiPriority w:val="9"/>
    <w:pPr>
      <w:outlineLvl w:val="5"/>
    </w:pPr>
    <w:rPr>
      <w:sz w:val="15"/>
      <w:szCs w:val="15"/>
    </w:rPr>
  </w:style>
  <w:style w:type="character" w:customStyle="1" w:styleId="801">
    <w:name w:val="Default Paragraph Font_file_1608"/>
    <w:semiHidden/>
    <w:unhideWhenUsed/>
    <w:qFormat/>
    <w:uiPriority w:val="1"/>
  </w:style>
  <w:style w:type="table" w:customStyle="1" w:styleId="802">
    <w:name w:val="Normal Table_file_1608"/>
    <w:semiHidden/>
    <w:unhideWhenUsed/>
    <w:qFormat/>
    <w:uiPriority w:val="99"/>
    <w:tblPr>
      <w:tblCellMar>
        <w:top w:w="0" w:type="dxa"/>
        <w:left w:w="108" w:type="dxa"/>
        <w:bottom w:w="0" w:type="dxa"/>
        <w:right w:w="108" w:type="dxa"/>
      </w:tblCellMar>
    </w:tblPr>
  </w:style>
  <w:style w:type="character" w:customStyle="1" w:styleId="803">
    <w:name w:val="Hyperlink_file_1608"/>
    <w:basedOn w:val="801"/>
    <w:semiHidden/>
    <w:unhideWhenUsed/>
    <w:qFormat/>
    <w:uiPriority w:val="99"/>
    <w:rPr>
      <w:color w:val="0782C1"/>
      <w:u w:val="single"/>
    </w:rPr>
  </w:style>
  <w:style w:type="character" w:customStyle="1" w:styleId="804">
    <w:name w:val="FollowedHyperlink_file_1608"/>
    <w:basedOn w:val="801"/>
    <w:semiHidden/>
    <w:unhideWhenUsed/>
    <w:qFormat/>
    <w:uiPriority w:val="99"/>
    <w:rPr>
      <w:color w:val="0782C1"/>
      <w:u w:val="single"/>
    </w:rPr>
  </w:style>
  <w:style w:type="character" w:customStyle="1" w:styleId="805">
    <w:name w:val="标题 1 Char_file_1608"/>
    <w:basedOn w:val="801"/>
    <w:link w:val="4"/>
    <w:qFormat/>
    <w:uiPriority w:val="9"/>
    <w:rPr>
      <w:rFonts w:ascii="宋体" w:hAnsi="宋体" w:eastAsia="宋体" w:cs="宋体"/>
      <w:b/>
      <w:bCs/>
      <w:kern w:val="44"/>
      <w:sz w:val="44"/>
      <w:szCs w:val="44"/>
    </w:rPr>
  </w:style>
  <w:style w:type="character" w:customStyle="1" w:styleId="806">
    <w:name w:val="标题 2 Char_file_1608"/>
    <w:basedOn w:val="801"/>
    <w:link w:val="5"/>
    <w:semiHidden/>
    <w:qFormat/>
    <w:uiPriority w:val="9"/>
    <w:rPr>
      <w:rFonts w:asciiTheme="majorHAnsi" w:hAnsiTheme="majorHAnsi" w:eastAsiaTheme="majorEastAsia" w:cstheme="majorBidi"/>
      <w:b/>
      <w:bCs/>
      <w:sz w:val="32"/>
      <w:szCs w:val="32"/>
    </w:rPr>
  </w:style>
  <w:style w:type="character" w:customStyle="1" w:styleId="807">
    <w:name w:val="标题 3 Char_file_1608"/>
    <w:basedOn w:val="801"/>
    <w:link w:val="6"/>
    <w:semiHidden/>
    <w:qFormat/>
    <w:uiPriority w:val="9"/>
    <w:rPr>
      <w:rFonts w:ascii="宋体" w:hAnsi="宋体" w:eastAsia="宋体" w:cs="宋体"/>
      <w:b/>
      <w:bCs/>
      <w:sz w:val="32"/>
      <w:szCs w:val="32"/>
    </w:rPr>
  </w:style>
  <w:style w:type="character" w:customStyle="1" w:styleId="808">
    <w:name w:val="标题 4 Char_file_1608"/>
    <w:basedOn w:val="801"/>
    <w:link w:val="2"/>
    <w:semiHidden/>
    <w:qFormat/>
    <w:uiPriority w:val="9"/>
    <w:rPr>
      <w:rFonts w:asciiTheme="majorHAnsi" w:hAnsiTheme="majorHAnsi" w:eastAsiaTheme="majorEastAsia" w:cstheme="majorBidi"/>
      <w:b/>
      <w:bCs/>
      <w:sz w:val="28"/>
      <w:szCs w:val="28"/>
    </w:rPr>
  </w:style>
  <w:style w:type="character" w:customStyle="1" w:styleId="809">
    <w:name w:val="标题 5 Char_file_1608"/>
    <w:basedOn w:val="801"/>
    <w:link w:val="7"/>
    <w:semiHidden/>
    <w:qFormat/>
    <w:uiPriority w:val="9"/>
    <w:rPr>
      <w:rFonts w:ascii="宋体" w:hAnsi="宋体" w:eastAsia="宋体" w:cs="宋体"/>
      <w:b/>
      <w:bCs/>
      <w:sz w:val="28"/>
      <w:szCs w:val="28"/>
    </w:rPr>
  </w:style>
  <w:style w:type="character" w:customStyle="1" w:styleId="810">
    <w:name w:val="标题 6 Char_file_1608"/>
    <w:basedOn w:val="801"/>
    <w:link w:val="9"/>
    <w:semiHidden/>
    <w:qFormat/>
    <w:uiPriority w:val="9"/>
    <w:rPr>
      <w:rFonts w:asciiTheme="majorHAnsi" w:hAnsiTheme="majorHAnsi" w:eastAsiaTheme="majorEastAsia" w:cstheme="majorBidi"/>
      <w:b/>
      <w:bCs/>
      <w:sz w:val="24"/>
      <w:szCs w:val="24"/>
    </w:rPr>
  </w:style>
  <w:style w:type="paragraph" w:customStyle="1" w:styleId="811">
    <w:name w:val="cke_editable_file_1608"/>
    <w:basedOn w:val="794"/>
    <w:qFormat/>
    <w:uiPriority w:val="0"/>
    <w:rPr>
      <w:rFonts w:ascii="仿宋_GB2312" w:eastAsia="仿宋_GB2312"/>
    </w:rPr>
  </w:style>
  <w:style w:type="paragraph" w:customStyle="1" w:styleId="812">
    <w:name w:val="marker_file_1608"/>
    <w:basedOn w:val="794"/>
    <w:qFormat/>
    <w:uiPriority w:val="0"/>
    <w:pPr>
      <w:shd w:val="clear" w:color="auto" w:fill="FFFF00"/>
    </w:pPr>
  </w:style>
  <w:style w:type="paragraph" w:customStyle="1" w:styleId="813">
    <w:name w:val="Normal (Web)_file_1608"/>
    <w:basedOn w:val="794"/>
    <w:semiHidden/>
    <w:unhideWhenUsed/>
    <w:qFormat/>
    <w:uiPriority w:val="99"/>
  </w:style>
  <w:style w:type="character" w:customStyle="1" w:styleId="814">
    <w:name w:val="ca-21_file_496_file_863"/>
    <w:qFormat/>
    <w:uiPriority w:val="0"/>
    <w:rPr>
      <w:rFonts w:hint="eastAsia" w:ascii="宋体" w:hAnsi="宋体" w:eastAsia="宋体"/>
      <w:sz w:val="21"/>
      <w:szCs w:val="21"/>
    </w:rPr>
  </w:style>
  <w:style w:type="character" w:customStyle="1" w:styleId="815">
    <w:name w:val="Strong_file_1606"/>
    <w:basedOn w:val="761"/>
    <w:qFormat/>
    <w:uiPriority w:val="22"/>
    <w:rPr>
      <w:b/>
      <w:bCs/>
    </w:rPr>
  </w:style>
  <w:style w:type="paragraph" w:customStyle="1" w:styleId="816">
    <w:name w:val="Plain Text_file_1588"/>
    <w:basedOn w:val="385"/>
    <w:qFormat/>
    <w:uiPriority w:val="0"/>
    <w:rPr>
      <w:rFonts w:ascii="宋体" w:hAnsi="Courier New" w:cs="Courier New"/>
      <w:szCs w:val="21"/>
    </w:rPr>
  </w:style>
  <w:style w:type="paragraph" w:customStyle="1" w:styleId="817">
    <w:name w:val="Normal (Web)_file_1582_file_1590"/>
    <w:basedOn w:val="818"/>
    <w:unhideWhenUsed/>
    <w:qFormat/>
    <w:uiPriority w:val="99"/>
  </w:style>
  <w:style w:type="paragraph" w:customStyle="1" w:styleId="818">
    <w:name w:val="Normal_file_1582_file_159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19">
    <w:name w:val="Normal (Web)_file_869"/>
    <w:basedOn w:val="820"/>
    <w:unhideWhenUsed/>
    <w:qFormat/>
    <w:uiPriority w:val="99"/>
  </w:style>
  <w:style w:type="paragraph" w:customStyle="1" w:styleId="820">
    <w:name w:val="Normal_file_869"/>
    <w:qFormat/>
    <w:uiPriority w:val="0"/>
    <w:pPr>
      <w:spacing w:before="100" w:beforeAutospacing="1" w:after="100" w:afterAutospacing="1"/>
    </w:pPr>
    <w:rPr>
      <w:rFonts w:ascii="宋体" w:hAnsi="宋体"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70</Pages>
  <Words>20418</Words>
  <Characters>21988</Characters>
  <Lines>838</Lines>
  <Paragraphs>737</Paragraphs>
  <TotalTime>7</TotalTime>
  <ScaleCrop>false</ScaleCrop>
  <LinksUpToDate>false</LinksUpToDate>
  <CharactersWithSpaces>22419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2026-03-12T09:25:00Z</dcterms:created>
  <dc:creator>柳州市政府集中采购中心</dc:creator>
  <cp:lastModifiedBy>黄慧</cp:lastModifiedBy>
  <cp:lastPrinted>2018-11-30T15:27:00Z</cp:lastPrinted>
  <dcterms:modified xsi:type="dcterms:W3CDTF">2026-05-18T03:37:50Z</dcterms:modified>
  <dc:title>询价通知书</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eyJoZGlkIjoiNTVmNDJhOGE4MWQyM2QwN2NlMTBlOWY2MTEzYzgyM2IiLCJ1c2VySWQiOiIxMzA5MTU0NTIwIn0=</vt:lpwstr>
  </property>
  <property fmtid="{D5CDD505-2E9C-101B-9397-08002B2CF9AE}" pid="4" name="ICV">
    <vt:lpwstr>B175A6B2255E42B38B50DC29562B843B_12</vt:lpwstr>
  </property>
</Properties>
</file>