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5A36">
      <w:pPr>
        <w:spacing w:line="360" w:lineRule="auto"/>
        <w:jc w:val="center"/>
        <w:rPr>
          <w:rFonts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46E98017">
      <w:pPr>
        <w:spacing w:line="360" w:lineRule="auto"/>
        <w:jc w:val="center"/>
        <w:rPr>
          <w:b/>
          <w:color w:val="auto"/>
          <w:sz w:val="52"/>
          <w:szCs w:val="52"/>
        </w:rPr>
      </w:pPr>
      <w:r>
        <w:rPr>
          <w:rFonts w:ascii="黑体" w:hAnsi="黑体" w:eastAsia="黑体"/>
          <w:color w:val="auto"/>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2"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uRd5dEAAAAGAQAADwAAAAAAAAABACAAAAAiAAAAZHJzL2Rvd25yZXYueG1sUEsBAhQA&#10;FAAAAAgAh07iQLZXXLn5AQAA8wMAAA4AAAAAAAAAAQAgAAAAIAEAAGRycy9lMm9Eb2MueG1sUEsF&#10;BgAAAAAGAAYAWQEAAIsFAAAAAA==&#10;">
                <v:fill on="f" focussize="0,0"/>
                <v:stroke weight="1.5pt" color="#000000" joinstyle="round"/>
                <v:imagedata o:title=""/>
                <o:lock v:ext="edit" aspectratio="f"/>
              </v:shape>
            </w:pict>
          </mc:Fallback>
        </mc:AlternateContent>
      </w:r>
    </w:p>
    <w:p w14:paraId="6EE0B6AC">
      <w:pPr>
        <w:spacing w:line="800" w:lineRule="exact"/>
        <w:jc w:val="center"/>
        <w:rPr>
          <w:rFonts w:ascii="华文中宋" w:hAnsi="华文中宋" w:eastAsia="华文中宋"/>
          <w:b/>
          <w:color w:val="auto"/>
          <w:spacing w:val="200"/>
          <w:sz w:val="84"/>
          <w:szCs w:val="84"/>
        </w:rPr>
      </w:pPr>
    </w:p>
    <w:p w14:paraId="22B14536">
      <w:pPr>
        <w:spacing w:line="800" w:lineRule="exact"/>
        <w:jc w:val="center"/>
        <w:rPr>
          <w:rFonts w:ascii="华文中宋" w:hAnsi="华文中宋" w:eastAsia="华文中宋"/>
          <w:b/>
          <w:color w:val="auto"/>
          <w:spacing w:val="200"/>
          <w:sz w:val="84"/>
          <w:szCs w:val="84"/>
        </w:rPr>
      </w:pPr>
    </w:p>
    <w:p w14:paraId="53B11AE7">
      <w:pPr>
        <w:jc w:val="center"/>
        <w:rPr>
          <w:rFonts w:hint="eastAsia"/>
          <w:b/>
          <w:color w:val="auto"/>
          <w:sz w:val="76"/>
          <w:szCs w:val="76"/>
        </w:rPr>
      </w:pPr>
      <w:r>
        <w:rPr>
          <w:rFonts w:hint="eastAsia" w:ascii="华文中宋" w:hAnsi="华文中宋" w:eastAsia="华文中宋"/>
          <w:b/>
          <w:color w:val="auto"/>
          <w:spacing w:val="200"/>
          <w:sz w:val="76"/>
          <w:szCs w:val="76"/>
        </w:rPr>
        <w:t>单一来源采购文件</w:t>
      </w:r>
    </w:p>
    <w:p w14:paraId="5C99439F">
      <w:pPr>
        <w:spacing w:line="600" w:lineRule="exact"/>
        <w:rPr>
          <w:b/>
          <w:color w:val="auto"/>
          <w:sz w:val="44"/>
          <w:szCs w:val="44"/>
        </w:rPr>
      </w:pPr>
    </w:p>
    <w:p w14:paraId="4DA56851">
      <w:pPr>
        <w:spacing w:line="600" w:lineRule="exact"/>
        <w:rPr>
          <w:b/>
          <w:color w:val="auto"/>
          <w:sz w:val="44"/>
          <w:szCs w:val="44"/>
        </w:rPr>
      </w:pPr>
    </w:p>
    <w:p w14:paraId="1A4FFDFA">
      <w:pPr>
        <w:spacing w:line="800" w:lineRule="exact"/>
        <w:ind w:left="0" w:leftChars="0" w:firstLine="0" w:firstLineChars="0"/>
        <w:jc w:val="center"/>
        <w:rPr>
          <w:rFonts w:hint="default" w:ascii="楷体" w:hAnsi="楷体" w:eastAsia="楷体"/>
          <w:b/>
          <w:color w:val="auto"/>
          <w:sz w:val="44"/>
          <w:szCs w:val="44"/>
          <w:lang w:val="en-US" w:eastAsia="zh-CN"/>
        </w:rPr>
      </w:pPr>
      <w:r>
        <w:rPr>
          <w:rFonts w:hint="eastAsia" w:ascii="楷体" w:hAnsi="楷体" w:eastAsia="楷体"/>
          <w:b/>
          <w:color w:val="auto"/>
          <w:sz w:val="44"/>
          <w:szCs w:val="44"/>
          <w:lang w:val="en-US" w:eastAsia="zh-CN"/>
        </w:rPr>
        <w:t xml:space="preserve"> </w:t>
      </w:r>
      <w:r>
        <w:rPr>
          <w:rFonts w:hint="eastAsia" w:ascii="楷体" w:hAnsi="楷体" w:eastAsia="楷体"/>
          <w:b/>
          <w:color w:val="auto"/>
          <w:sz w:val="44"/>
          <w:szCs w:val="44"/>
          <w:lang w:eastAsia="zh-CN"/>
        </w:rPr>
        <w:t>项目名称：</w:t>
      </w:r>
      <w:r>
        <w:rPr>
          <w:rFonts w:hint="eastAsia" w:ascii="楷体" w:hAnsi="楷体" w:eastAsia="楷体"/>
          <w:b/>
          <w:sz w:val="44"/>
          <w:szCs w:val="44"/>
          <w:lang w:eastAsia="zh-CN"/>
        </w:rPr>
        <w:t>蔡司系列设备维保服务采购</w:t>
      </w:r>
    </w:p>
    <w:p w14:paraId="7A3B78F2">
      <w:pPr>
        <w:spacing w:line="800" w:lineRule="exact"/>
        <w:ind w:firstLine="0" w:firstLineChars="0"/>
        <w:jc w:val="center"/>
        <w:rPr>
          <w:rFonts w:hint="default" w:ascii="楷体" w:hAnsi="楷体" w:eastAsia="楷体"/>
          <w:b/>
          <w:color w:val="auto"/>
          <w:sz w:val="44"/>
          <w:szCs w:val="44"/>
          <w:lang w:val="en-US" w:eastAsia="zh-CN"/>
        </w:rPr>
      </w:pPr>
      <w:r>
        <w:rPr>
          <w:rFonts w:hint="eastAsia" w:ascii="楷体" w:hAnsi="楷体" w:eastAsia="楷体"/>
          <w:b/>
          <w:color w:val="auto"/>
          <w:sz w:val="44"/>
          <w:szCs w:val="44"/>
        </w:rPr>
        <w:t>项目编号：LZZC2026-D3-990210-LZSZ</w:t>
      </w:r>
    </w:p>
    <w:p w14:paraId="3C3FDBB2">
      <w:pPr>
        <w:spacing w:line="800" w:lineRule="exact"/>
        <w:ind w:firstLine="1948" w:firstLineChars="441"/>
        <w:jc w:val="center"/>
        <w:rPr>
          <w:rFonts w:ascii="楷体" w:hAnsi="楷体" w:eastAsia="楷体"/>
          <w:b/>
          <w:color w:val="auto"/>
          <w:sz w:val="44"/>
          <w:szCs w:val="44"/>
        </w:rPr>
      </w:pPr>
    </w:p>
    <w:p w14:paraId="578EC154">
      <w:pPr>
        <w:spacing w:line="800" w:lineRule="exact"/>
        <w:jc w:val="center"/>
        <w:rPr>
          <w:rFonts w:ascii="楷体" w:hAnsi="楷体" w:eastAsia="楷体"/>
          <w:b/>
          <w:color w:val="auto"/>
          <w:sz w:val="44"/>
          <w:szCs w:val="44"/>
        </w:rPr>
      </w:pPr>
    </w:p>
    <w:p w14:paraId="18796554">
      <w:pPr>
        <w:spacing w:line="800" w:lineRule="exact"/>
        <w:ind w:firstLine="883"/>
        <w:jc w:val="center"/>
        <w:rPr>
          <w:rFonts w:hint="eastAsia" w:ascii="楷体" w:hAnsi="楷体" w:eastAsia="楷体"/>
          <w:b/>
          <w:color w:val="auto"/>
          <w:sz w:val="44"/>
          <w:szCs w:val="44"/>
          <w:lang w:eastAsia="zh-CN"/>
        </w:rPr>
      </w:pPr>
      <w:r>
        <w:rPr>
          <w:rFonts w:hint="eastAsia" w:ascii="楷体" w:hAnsi="楷体" w:eastAsia="楷体"/>
          <w:b/>
          <w:color w:val="auto"/>
          <w:sz w:val="44"/>
          <w:szCs w:val="44"/>
        </w:rPr>
        <w:t>采购人：</w:t>
      </w:r>
      <w:r>
        <w:rPr>
          <w:rFonts w:hint="eastAsia" w:ascii="楷体" w:hAnsi="楷体" w:eastAsia="楷体"/>
          <w:b/>
          <w:color w:val="auto"/>
          <w:sz w:val="44"/>
          <w:szCs w:val="44"/>
          <w:lang w:eastAsia="zh-CN"/>
        </w:rPr>
        <w:t>柳州市红十字会医院（柳州市眼科医院）</w:t>
      </w:r>
    </w:p>
    <w:p w14:paraId="2F7FE445">
      <w:pPr>
        <w:spacing w:line="800" w:lineRule="exact"/>
        <w:ind w:firstLine="883" w:firstLineChars="200"/>
        <w:jc w:val="both"/>
        <w:rPr>
          <w:rFonts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14:paraId="217214B5">
      <w:pPr>
        <w:spacing w:line="600" w:lineRule="exact"/>
        <w:jc w:val="center"/>
        <w:rPr>
          <w:rFonts w:ascii="楷体" w:hAnsi="楷体" w:eastAsia="楷体"/>
          <w:b/>
          <w:color w:val="auto"/>
          <w:sz w:val="44"/>
          <w:szCs w:val="44"/>
        </w:rPr>
      </w:pPr>
    </w:p>
    <w:p w14:paraId="67D2D3FB">
      <w:pPr>
        <w:spacing w:line="600" w:lineRule="exact"/>
        <w:jc w:val="center"/>
        <w:rPr>
          <w:rFonts w:hint="eastAsia" w:ascii="楷体" w:hAnsi="楷体" w:eastAsia="楷体"/>
          <w:b/>
          <w:color w:val="auto"/>
          <w:sz w:val="44"/>
          <w:szCs w:val="44"/>
        </w:rPr>
      </w:pPr>
      <w:r>
        <w:rPr>
          <w:rFonts w:hint="eastAsia" w:ascii="楷体" w:hAnsi="楷体" w:eastAsia="楷体"/>
          <w:b/>
          <w:color w:val="auto"/>
          <w:sz w:val="44"/>
          <w:szCs w:val="44"/>
          <w:lang w:val="en-US" w:eastAsia="zh-CN"/>
        </w:rPr>
        <w:t>2026年6</w:t>
      </w:r>
      <w:r>
        <w:rPr>
          <w:rFonts w:hint="eastAsia" w:ascii="楷体" w:hAnsi="楷体" w:eastAsia="楷体"/>
          <w:b/>
          <w:color w:val="auto"/>
          <w:sz w:val="44"/>
          <w:szCs w:val="44"/>
        </w:rPr>
        <w:t>月</w:t>
      </w:r>
      <w:r>
        <w:rPr>
          <w:rFonts w:hint="eastAsia" w:ascii="楷体" w:hAnsi="楷体" w:eastAsia="楷体"/>
          <w:b/>
          <w:color w:val="auto"/>
          <w:sz w:val="44"/>
          <w:szCs w:val="44"/>
          <w:lang w:val="en-US" w:eastAsia="zh-CN"/>
        </w:rPr>
        <w:t>1</w:t>
      </w:r>
      <w:r>
        <w:rPr>
          <w:rFonts w:hint="eastAsia" w:ascii="楷体" w:hAnsi="楷体" w:eastAsia="楷体"/>
          <w:b/>
          <w:color w:val="auto"/>
          <w:sz w:val="44"/>
          <w:szCs w:val="44"/>
        </w:rPr>
        <w:t>日</w:t>
      </w:r>
    </w:p>
    <w:p w14:paraId="5E01E2B0">
      <w:pPr>
        <w:spacing w:line="360" w:lineRule="auto"/>
        <w:rPr>
          <w:b/>
          <w:color w:val="auto"/>
          <w:sz w:val="52"/>
          <w:szCs w:val="52"/>
        </w:rPr>
        <w:sectPr>
          <w:footerReference r:id="rId3" w:type="even"/>
          <w:pgSz w:w="11906" w:h="16838"/>
          <w:pgMar w:top="1134" w:right="1134" w:bottom="1134" w:left="1417" w:header="851" w:footer="992" w:gutter="0"/>
          <w:cols w:space="720" w:num="1"/>
          <w:docGrid w:type="lines" w:linePitch="312" w:charSpace="0"/>
        </w:sectPr>
      </w:pPr>
    </w:p>
    <w:p w14:paraId="3A9A0327">
      <w:pPr>
        <w:spacing w:line="360" w:lineRule="auto"/>
        <w:jc w:val="both"/>
        <w:rPr>
          <w:b/>
          <w:color w:val="auto"/>
          <w:sz w:val="52"/>
          <w:szCs w:val="52"/>
        </w:rPr>
      </w:pPr>
    </w:p>
    <w:p w14:paraId="15EE477B">
      <w:pPr>
        <w:spacing w:line="360" w:lineRule="auto"/>
        <w:jc w:val="center"/>
        <w:rPr>
          <w:b/>
          <w:color w:val="auto"/>
          <w:sz w:val="52"/>
          <w:szCs w:val="52"/>
        </w:rPr>
      </w:pPr>
      <w:r>
        <w:rPr>
          <w:rFonts w:hint="eastAsia" w:ascii="宋体" w:hAnsi="宋体"/>
          <w:b/>
          <w:color w:val="auto"/>
          <w:sz w:val="52"/>
          <w:szCs w:val="52"/>
        </w:rPr>
        <w:t>目  录</w:t>
      </w:r>
    </w:p>
    <w:p w14:paraId="1DEBD97D">
      <w:pPr>
        <w:tabs>
          <w:tab w:val="left" w:pos="7294"/>
        </w:tabs>
        <w:spacing w:line="360" w:lineRule="auto"/>
        <w:jc w:val="left"/>
        <w:rPr>
          <w:rFonts w:hint="eastAsia" w:eastAsia="宋体"/>
          <w:b/>
          <w:color w:val="auto"/>
          <w:sz w:val="52"/>
          <w:szCs w:val="52"/>
          <w:lang w:eastAsia="zh-CN"/>
        </w:rPr>
      </w:pPr>
      <w:r>
        <w:rPr>
          <w:rFonts w:hint="eastAsia"/>
          <w:b/>
          <w:color w:val="auto"/>
          <w:sz w:val="52"/>
          <w:szCs w:val="52"/>
          <w:lang w:eastAsia="zh-CN"/>
        </w:rPr>
        <w:tab/>
      </w:r>
      <w:bookmarkStart w:id="90" w:name="_GoBack"/>
      <w:bookmarkEnd w:id="90"/>
    </w:p>
    <w:p w14:paraId="44878B50">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_Toc438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第一章 单一来源采购邀请函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14:paraId="352CE16A">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_Toc9590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rPr>
        <w:fldChar w:fldCharType="end"/>
      </w:r>
    </w:p>
    <w:p w14:paraId="0DE1C842">
      <w:pPr>
        <w:pStyle w:val="34"/>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_Toc4379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第三章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lang w:val="en-US" w:eastAsia="zh-CN"/>
        </w:rPr>
        <w:t>10</w:t>
      </w:r>
    </w:p>
    <w:p w14:paraId="36216490">
      <w:pPr>
        <w:pStyle w:val="34"/>
        <w:tabs>
          <w:tab w:val="right" w:leader="dot" w:pos="9026"/>
        </w:tabs>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_Toc10921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lang w:val="en-US" w:eastAsia="zh-CN"/>
        </w:rPr>
        <w:t>3</w:t>
      </w:r>
    </w:p>
    <w:p w14:paraId="3936F026">
      <w:pPr>
        <w:pStyle w:val="34"/>
        <w:tabs>
          <w:tab w:val="right" w:leader="dot" w:pos="9026"/>
        </w:tabs>
        <w:spacing w:line="360"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_Toc25851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sz w:val="32"/>
          <w:szCs w:val="32"/>
          <w:lang w:val="en-US" w:eastAsia="zh-CN"/>
        </w:rPr>
        <w:t>30</w:t>
      </w:r>
    </w:p>
    <w:p w14:paraId="3161DCF5">
      <w:pPr>
        <w:pStyle w:val="34"/>
        <w:tabs>
          <w:tab w:val="right" w:leader="dot" w:pos="9016"/>
        </w:tabs>
        <w:spacing w:line="360" w:lineRule="auto"/>
        <w:rPr>
          <w:rFonts w:hint="eastAsia" w:ascii="华文仿宋" w:hAnsi="华文仿宋" w:eastAsia="华文仿宋" w:cs="华文仿宋"/>
          <w:b w:val="0"/>
          <w:bCs w:val="0"/>
          <w:caps w:val="0"/>
          <w:color w:val="auto"/>
          <w:sz w:val="44"/>
          <w:szCs w:val="44"/>
        </w:rPr>
      </w:pPr>
      <w:r>
        <w:rPr>
          <w:rFonts w:hint="eastAsia" w:ascii="仿宋_GB2312" w:hAnsi="仿宋_GB2312" w:eastAsia="仿宋_GB2312" w:cs="仿宋_GB2312"/>
          <w:color w:val="auto"/>
          <w:sz w:val="32"/>
          <w:szCs w:val="32"/>
        </w:rPr>
        <w:fldChar w:fldCharType="end"/>
      </w:r>
      <w:r>
        <w:rPr>
          <w:rFonts w:hint="eastAsia" w:ascii="华文仿宋" w:hAnsi="华文仿宋" w:eastAsia="华文仿宋" w:cs="华文仿宋"/>
          <w:b w:val="0"/>
          <w:bCs w:val="0"/>
          <w:caps w:val="0"/>
          <w:color w:val="auto"/>
          <w:sz w:val="44"/>
          <w:szCs w:val="44"/>
        </w:rPr>
        <w:t xml:space="preserve"> </w:t>
      </w:r>
    </w:p>
    <w:p w14:paraId="36A2F64E">
      <w:pPr>
        <w:rPr>
          <w:color w:val="auto"/>
        </w:rPr>
      </w:pPr>
    </w:p>
    <w:p w14:paraId="41D78F7D">
      <w:pPr>
        <w:rPr>
          <w:color w:val="auto"/>
        </w:rPr>
      </w:pPr>
    </w:p>
    <w:p w14:paraId="0673E6C4">
      <w:pPr>
        <w:rPr>
          <w:color w:val="auto"/>
        </w:rPr>
      </w:pPr>
    </w:p>
    <w:p w14:paraId="092D6D5E">
      <w:pPr>
        <w:rPr>
          <w:color w:val="auto"/>
        </w:rPr>
      </w:pPr>
    </w:p>
    <w:p w14:paraId="0F31BA45">
      <w:pPr>
        <w:rPr>
          <w:color w:val="auto"/>
        </w:rPr>
      </w:pPr>
    </w:p>
    <w:p w14:paraId="0EF9A690">
      <w:pPr>
        <w:pStyle w:val="3"/>
        <w:spacing w:line="240" w:lineRule="auto"/>
        <w:jc w:val="center"/>
        <w:rPr>
          <w:color w:val="auto"/>
        </w:rPr>
      </w:pPr>
    </w:p>
    <w:p w14:paraId="756DD605">
      <w:pPr>
        <w:rPr>
          <w:color w:val="auto"/>
        </w:rPr>
      </w:pPr>
    </w:p>
    <w:p w14:paraId="1541A1D3">
      <w:pPr>
        <w:rPr>
          <w:color w:val="auto"/>
        </w:rPr>
      </w:pPr>
    </w:p>
    <w:p w14:paraId="019FE30F">
      <w:pPr>
        <w:rPr>
          <w:color w:val="auto"/>
        </w:rPr>
      </w:pPr>
    </w:p>
    <w:p w14:paraId="52C07ECD">
      <w:pPr>
        <w:rPr>
          <w:color w:val="auto"/>
        </w:rPr>
      </w:pPr>
    </w:p>
    <w:p w14:paraId="39A0DEAF">
      <w:pPr>
        <w:rPr>
          <w:color w:val="auto"/>
        </w:rPr>
      </w:pPr>
    </w:p>
    <w:p w14:paraId="4E6E4E94">
      <w:pPr>
        <w:rPr>
          <w:color w:val="auto"/>
        </w:rPr>
      </w:pPr>
    </w:p>
    <w:p w14:paraId="1FAD9C4E">
      <w:pPr>
        <w:rPr>
          <w:color w:val="auto"/>
        </w:rPr>
      </w:pPr>
    </w:p>
    <w:p w14:paraId="456A0B1C">
      <w:pPr>
        <w:rPr>
          <w:color w:val="auto"/>
        </w:rPr>
      </w:pPr>
    </w:p>
    <w:p w14:paraId="48D9D48E">
      <w:pPr>
        <w:rPr>
          <w:color w:val="auto"/>
        </w:rPr>
      </w:pPr>
    </w:p>
    <w:p w14:paraId="294E62CC">
      <w:pPr>
        <w:rPr>
          <w:color w:val="auto"/>
        </w:rPr>
      </w:pPr>
    </w:p>
    <w:p w14:paraId="106A5A50">
      <w:pPr>
        <w:rPr>
          <w:color w:val="auto"/>
        </w:rPr>
      </w:pPr>
    </w:p>
    <w:p w14:paraId="53A10F7D">
      <w:pPr>
        <w:rPr>
          <w:color w:val="auto"/>
        </w:rPr>
      </w:pPr>
    </w:p>
    <w:p w14:paraId="76AB8398">
      <w:pPr>
        <w:rPr>
          <w:color w:val="auto"/>
        </w:rPr>
      </w:pPr>
    </w:p>
    <w:p w14:paraId="250DB2BB">
      <w:pPr>
        <w:rPr>
          <w:color w:val="auto"/>
        </w:rPr>
        <w:sectPr>
          <w:headerReference r:id="rId4" w:type="default"/>
          <w:footerReference r:id="rId5" w:type="default"/>
          <w:pgSz w:w="11906" w:h="16838"/>
          <w:pgMar w:top="1440" w:right="1440" w:bottom="1440" w:left="1440" w:header="851" w:footer="992" w:gutter="0"/>
          <w:pgNumType w:start="1"/>
          <w:cols w:space="720" w:num="1"/>
          <w:docGrid w:linePitch="312" w:charSpace="0"/>
        </w:sectPr>
      </w:pPr>
    </w:p>
    <w:p w14:paraId="240BD6FC">
      <w:pPr>
        <w:spacing w:line="276" w:lineRule="auto"/>
        <w:jc w:val="center"/>
        <w:outlineLvl w:val="0"/>
        <w:rPr>
          <w:rFonts w:hint="eastAsia"/>
          <w:b/>
          <w:bCs/>
          <w:color w:val="auto"/>
          <w:sz w:val="32"/>
          <w:szCs w:val="32"/>
        </w:rPr>
      </w:pPr>
      <w:bookmarkStart w:id="0" w:name="_Toc18628"/>
      <w:bookmarkStart w:id="1" w:name="_Toc10964"/>
      <w:bookmarkStart w:id="2" w:name="_Toc5988"/>
      <w:bookmarkStart w:id="3" w:name="_Toc1969"/>
      <w:bookmarkStart w:id="4" w:name="_Toc130"/>
      <w:bookmarkStart w:id="5" w:name="_Toc438"/>
      <w:bookmarkStart w:id="6" w:name="_Toc28359079"/>
      <w:bookmarkStart w:id="7" w:name="_Toc28359002"/>
      <w:bookmarkStart w:id="8" w:name="_Toc35393621"/>
      <w:bookmarkStart w:id="9" w:name="_Toc35393790"/>
      <w:bookmarkStart w:id="10" w:name="_Hlk24379207"/>
      <w:r>
        <w:rPr>
          <w:rFonts w:hint="eastAsia"/>
          <w:b/>
          <w:bCs/>
          <w:color w:val="auto"/>
          <w:sz w:val="32"/>
          <w:szCs w:val="32"/>
        </w:rPr>
        <w:t>第一章 单一来源采购邀请函</w:t>
      </w:r>
      <w:bookmarkEnd w:id="0"/>
      <w:bookmarkEnd w:id="1"/>
      <w:bookmarkEnd w:id="2"/>
      <w:bookmarkEnd w:id="3"/>
      <w:bookmarkEnd w:id="4"/>
      <w:bookmarkEnd w:id="5"/>
    </w:p>
    <w:p w14:paraId="6535D219">
      <w:pPr>
        <w:pStyle w:val="32"/>
        <w:rPr>
          <w:rFonts w:hint="eastAsia"/>
          <w:color w:val="auto"/>
        </w:rPr>
      </w:pPr>
      <w:r>
        <w:rPr>
          <w:rFonts w:hint="eastAsia"/>
          <w:b/>
          <w:color w:val="auto"/>
          <w:sz w:val="32"/>
          <w:szCs w:val="32"/>
        </w:rPr>
        <mc:AlternateContent>
          <mc:Choice Requires="wps">
            <w:drawing>
              <wp:anchor distT="0" distB="0" distL="114300" distR="114300" simplePos="0" relativeHeight="251659264" behindDoc="1" locked="0" layoutInCell="1" allowOverlap="1">
                <wp:simplePos x="0" y="0"/>
                <wp:positionH relativeFrom="column">
                  <wp:posOffset>-87630</wp:posOffset>
                </wp:positionH>
                <wp:positionV relativeFrom="page">
                  <wp:posOffset>1273175</wp:posOffset>
                </wp:positionV>
                <wp:extent cx="6573520" cy="1485265"/>
                <wp:effectExtent l="4445" t="4445" r="13335" b="15240"/>
                <wp:wrapNone/>
                <wp:docPr id="1" name="矩形 70"/>
                <wp:cNvGraphicFramePr/>
                <a:graphic xmlns:a="http://schemas.openxmlformats.org/drawingml/2006/main">
                  <a:graphicData uri="http://schemas.microsoft.com/office/word/2010/wordprocessingShape">
                    <wps:wsp>
                      <wps:cNvSpPr/>
                      <wps:spPr>
                        <a:xfrm>
                          <a:off x="0" y="0"/>
                          <a:ext cx="6573520" cy="1314450"/>
                        </a:xfrm>
                        <a:prstGeom prst="rect">
                          <a:avLst/>
                        </a:prstGeom>
                        <a:noFill/>
                        <a:ln w="9525" cap="flat" cmpd="sng">
                          <a:solidFill>
                            <a:srgbClr val="000000"/>
                          </a:solidFill>
                          <a:prstDash val="solid"/>
                          <a:miter/>
                          <a:headEnd type="none" w="med" len="med"/>
                          <a:tailEnd type="none" w="med" len="med"/>
                        </a:ln>
                        <a:effectLst/>
                      </wps:spPr>
                      <wps:txbx>
                        <w:txbxContent>
                          <w:p w14:paraId="24D9980C"/>
                        </w:txbxContent>
                      </wps:txbx>
                      <wps:bodyPr vert="horz" wrap="square" anchor="t" anchorCtr="0" upright="1"/>
                    </wps:wsp>
                  </a:graphicData>
                </a:graphic>
              </wp:anchor>
            </w:drawing>
          </mc:Choice>
          <mc:Fallback>
            <w:pict>
              <v:rect id="矩形 70" o:spid="_x0000_s1026" o:spt="1" style="position:absolute;left:0pt;margin-left:-6.9pt;margin-top:100.25pt;height:116.95pt;width:517.6pt;mso-position-vertical-relative:page;z-index:-251657216;mso-width-relative:page;mso-height-relative:page;" filled="f" stroked="t" coordsize="21600,21600" o:gfxdata="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Cdri&#10;2QAAAAwBAAAPAAAAAAAAAAEAIAAAACIAAABkcnMvZG93bnJldi54bWxQSwECFAAUAAAACACHTuJA&#10;eD6w5yACAABDBAAADgAAAAAAAAABACAAAAAoAQAAZHJzL2Uyb0RvYy54bWxQSwUGAAAAAAYABgBZ&#10;AQAAugUAAAAA&#10;">
                <v:fill on="f" focussize="0,0"/>
                <v:stroke color="#000000" joinstyle="miter"/>
                <v:imagedata o:title=""/>
                <o:lock v:ext="edit" aspectratio="f"/>
                <v:textbox>
                  <w:txbxContent>
                    <w:p w14:paraId="24D9980C"/>
                  </w:txbxContent>
                </v:textbox>
              </v:rect>
            </w:pict>
          </mc:Fallback>
        </mc:AlternateContent>
      </w:r>
    </w:p>
    <w:p w14:paraId="5F05D5F8">
      <w:pPr>
        <w:spacing w:line="460" w:lineRule="exact"/>
        <w:ind w:firstLine="562"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项目概况</w:t>
      </w:r>
    </w:p>
    <w:p w14:paraId="297EF3EF">
      <w:pPr>
        <w:spacing w:line="460" w:lineRule="exact"/>
        <w:ind w:firstLine="560" w:firstLineChars="200"/>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eastAsia="zh-CN"/>
        </w:rPr>
        <w:t>蔡司系列设备维保服务采购</w:t>
      </w:r>
      <w:r>
        <w:rPr>
          <w:rFonts w:hint="eastAsia" w:ascii="仿宋_GB2312" w:hAnsi="仿宋_GB2312" w:eastAsia="仿宋_GB2312" w:cs="仿宋_GB2312"/>
          <w:color w:val="auto"/>
          <w:sz w:val="28"/>
          <w:szCs w:val="28"/>
        </w:rPr>
        <w:t>的受邀</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应在</w:t>
      </w:r>
      <w:r>
        <w:rPr>
          <w:rFonts w:hint="eastAsia" w:ascii="仿宋_GB2312" w:hAnsi="仿宋_GB2312" w:eastAsia="仿宋_GB2312" w:cs="仿宋_GB2312"/>
          <w:color w:val="auto"/>
          <w:sz w:val="28"/>
          <w:szCs w:val="28"/>
          <w:lang w:eastAsia="zh-CN"/>
        </w:rPr>
        <w:t>广西政府采购云平台（https://www.gcy.zfcg.gxzf.gov.cn/）</w:t>
      </w:r>
      <w:r>
        <w:rPr>
          <w:rFonts w:hint="eastAsia" w:ascii="仿宋_GB2312" w:hAnsi="仿宋_GB2312" w:eastAsia="仿宋_GB2312" w:cs="仿宋_GB2312"/>
          <w:color w:val="auto"/>
          <w:sz w:val="28"/>
          <w:szCs w:val="28"/>
        </w:rPr>
        <w:t>获取</w:t>
      </w:r>
      <w:r>
        <w:rPr>
          <w:rFonts w:hint="eastAsia" w:ascii="仿宋_GB2312" w:hAnsi="仿宋_GB2312" w:eastAsia="仿宋_GB2312" w:cs="仿宋_GB2312"/>
          <w:color w:val="auto"/>
          <w:sz w:val="28"/>
          <w:szCs w:val="28"/>
          <w:lang w:eastAsia="zh-CN"/>
        </w:rPr>
        <w:t>单一来源采购文件</w:t>
      </w:r>
      <w:r>
        <w:rPr>
          <w:rFonts w:hint="eastAsia" w:ascii="仿宋_GB2312" w:hAnsi="仿宋_GB2312" w:eastAsia="仿宋_GB2312" w:cs="仿宋_GB2312"/>
          <w:color w:val="auto"/>
          <w:sz w:val="28"/>
          <w:szCs w:val="28"/>
        </w:rPr>
        <w:t>，并于</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日上午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分（北京时间）前递交</w:t>
      </w:r>
      <w:r>
        <w:rPr>
          <w:rFonts w:hint="eastAsia" w:ascii="仿宋_GB2312" w:hAnsi="仿宋_GB2312" w:eastAsia="仿宋_GB2312" w:cs="仿宋_GB2312"/>
          <w:color w:val="auto"/>
          <w:sz w:val="28"/>
          <w:szCs w:val="28"/>
          <w:lang w:eastAsia="zh-CN"/>
        </w:rPr>
        <w:t>响应文件</w:t>
      </w:r>
      <w:r>
        <w:rPr>
          <w:rFonts w:hint="eastAsia" w:ascii="仿宋_GB2312" w:hAnsi="仿宋_GB2312" w:eastAsia="仿宋_GB2312" w:cs="仿宋_GB2312"/>
          <w:color w:val="auto"/>
          <w:sz w:val="28"/>
          <w:szCs w:val="28"/>
        </w:rPr>
        <w:t>。</w:t>
      </w:r>
    </w:p>
    <w:p w14:paraId="2FA73E0B">
      <w:pPr>
        <w:spacing w:line="460" w:lineRule="exact"/>
        <w:ind w:firstLine="562" w:firstLineChars="200"/>
        <w:rPr>
          <w:rFonts w:hint="eastAsia" w:ascii="黑体" w:hAnsi="黑体" w:eastAsia="黑体" w:cs="黑体"/>
          <w:b/>
          <w:bCs/>
          <w:color w:val="auto"/>
          <w:sz w:val="28"/>
          <w:szCs w:val="28"/>
        </w:rPr>
      </w:pPr>
    </w:p>
    <w:p w14:paraId="28C434D6">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一、项目基本情况</w:t>
      </w:r>
      <w:bookmarkEnd w:id="6"/>
      <w:bookmarkEnd w:id="7"/>
      <w:bookmarkEnd w:id="8"/>
      <w:bookmarkEnd w:id="9"/>
    </w:p>
    <w:p w14:paraId="3DBE3383">
      <w:pPr>
        <w:spacing w:line="440" w:lineRule="exact"/>
        <w:ind w:firstLine="560" w:firstLineChars="200"/>
        <w:rPr>
          <w:rFonts w:hint="default"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项目编号：LZZC2026-D3-990210-LZSZ</w:t>
      </w:r>
    </w:p>
    <w:p w14:paraId="5F16983F">
      <w:pPr>
        <w:spacing w:line="44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项目名称：蔡司系列设备维保服务采购</w:t>
      </w:r>
    </w:p>
    <w:p w14:paraId="6B44944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采购方式：单一来源采购</w:t>
      </w:r>
    </w:p>
    <w:bookmarkEnd w:id="10"/>
    <w:p w14:paraId="16F66A29">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预算金额（人民币）：</w:t>
      </w:r>
      <w:r>
        <w:rPr>
          <w:rFonts w:hint="eastAsia" w:ascii="仿宋_GB2312" w:hAnsi="仿宋_GB2312" w:eastAsia="仿宋_GB2312" w:cs="仿宋_GB2312"/>
          <w:color w:val="auto"/>
          <w:sz w:val="28"/>
          <w:szCs w:val="28"/>
          <w:lang w:val="en-US" w:eastAsia="zh-CN"/>
        </w:rPr>
        <w:t>柒拾玖万捌仟</w:t>
      </w:r>
      <w:r>
        <w:rPr>
          <w:rFonts w:hint="eastAsia" w:ascii="仿宋_GB2312" w:hAnsi="仿宋_GB2312" w:eastAsia="仿宋_GB2312" w:cs="仿宋_GB2312"/>
          <w:color w:val="auto"/>
          <w:sz w:val="28"/>
          <w:szCs w:val="28"/>
          <w:lang w:eastAsia="zh-CN"/>
        </w:rPr>
        <w:t>元整</w:t>
      </w:r>
      <w:r>
        <w:rPr>
          <w:rFonts w:hint="eastAsia" w:ascii="仿宋_GB2312" w:hAnsi="仿宋_GB2312" w:eastAsia="仿宋_GB2312" w:cs="仿宋_GB2312"/>
          <w:color w:val="auto"/>
          <w:sz w:val="28"/>
          <w:szCs w:val="28"/>
          <w:lang w:val="en-US" w:eastAsia="zh-CN"/>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798,000</w:t>
      </w:r>
      <w:r>
        <w:rPr>
          <w:rFonts w:hint="eastAsia" w:ascii="仿宋_GB2312" w:hAnsi="仿宋_GB2312" w:eastAsia="仿宋_GB2312" w:cs="仿宋_GB2312"/>
          <w:color w:val="auto"/>
          <w:sz w:val="28"/>
          <w:szCs w:val="28"/>
        </w:rPr>
        <w:t>）</w:t>
      </w:r>
    </w:p>
    <w:p w14:paraId="29FDE685">
      <w:pPr>
        <w:spacing w:line="440" w:lineRule="exact"/>
        <w:ind w:firstLine="560" w:firstLineChars="200"/>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rPr>
        <w:t>：</w:t>
      </w:r>
      <w:r>
        <w:rPr>
          <w:rFonts w:hint="eastAsia" w:ascii="宋体" w:hAnsi="宋体" w:cs="宋体"/>
          <w:color w:val="auto"/>
          <w:sz w:val="28"/>
          <w:szCs w:val="28"/>
        </w:rPr>
        <w:t>¥</w:t>
      </w:r>
      <w:r>
        <w:rPr>
          <w:rFonts w:hint="eastAsia" w:ascii="仿宋_GB2312" w:hAnsi="仿宋_GB2312" w:eastAsia="仿宋_GB2312" w:cs="仿宋_GB2312"/>
          <w:color w:val="auto"/>
          <w:sz w:val="28"/>
          <w:szCs w:val="28"/>
          <w:highlight w:val="none"/>
          <w:lang w:val="en-US" w:eastAsia="zh-CN"/>
        </w:rPr>
        <w:t>798,000</w:t>
      </w:r>
    </w:p>
    <w:p w14:paraId="1119C81D">
      <w:pPr>
        <w:spacing w:line="440" w:lineRule="exact"/>
        <w:ind w:firstLine="560" w:firstLineChars="20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采购需求：</w:t>
      </w:r>
      <w:r>
        <w:rPr>
          <w:rFonts w:hint="eastAsia" w:ascii="仿宋_GB2312" w:hAnsi="仿宋_GB2312" w:eastAsia="仿宋_GB2312" w:cs="仿宋_GB2312"/>
          <w:sz w:val="28"/>
          <w:szCs w:val="28"/>
          <w:lang w:eastAsia="zh-CN"/>
        </w:rPr>
        <w:t>蔡司系列设备维保服务采购</w:t>
      </w:r>
      <w:r>
        <w:rPr>
          <w:rFonts w:hint="eastAsia" w:ascii="仿宋_GB2312" w:eastAsia="仿宋_GB2312"/>
          <w:sz w:val="28"/>
          <w:szCs w:val="28"/>
        </w:rPr>
        <w:t>1项</w:t>
      </w:r>
      <w:r>
        <w:rPr>
          <w:rFonts w:hint="eastAsia" w:ascii="仿宋_GB2312" w:hAnsi="仿宋_GB2312" w:eastAsia="仿宋_GB2312" w:cs="仿宋_GB2312"/>
          <w:color w:val="auto"/>
          <w:sz w:val="28"/>
          <w:szCs w:val="28"/>
        </w:rPr>
        <w:t>（具体内容详见单一来源采购文件第二章《采购需求》）</w:t>
      </w:r>
    </w:p>
    <w:p w14:paraId="32F31C80">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服务期限为1年，具体服务起止时间以合同约定日期为准</w:t>
      </w:r>
      <w:r>
        <w:rPr>
          <w:rFonts w:hint="eastAsia" w:ascii="仿宋_GB2312" w:hAnsi="仿宋_GB2312" w:eastAsia="仿宋_GB2312" w:cs="仿宋_GB2312"/>
          <w:color w:val="auto"/>
          <w:sz w:val="28"/>
          <w:szCs w:val="28"/>
        </w:rPr>
        <w:t>。</w:t>
      </w:r>
    </w:p>
    <w:p w14:paraId="30E38A93">
      <w:pPr>
        <w:spacing w:line="440" w:lineRule="exact"/>
        <w:ind w:firstLine="560" w:firstLineChars="200"/>
        <w:rPr>
          <w:rFonts w:hint="eastAsia" w:ascii="仿宋_GB2312" w:hAnsi="仿宋_GB2312" w:eastAsia="仿宋_GB2312" w:cs="仿宋_GB2312"/>
          <w:b/>
          <w:bCs/>
          <w:color w:val="auto"/>
          <w:sz w:val="28"/>
          <w:szCs w:val="28"/>
          <w:u w:val="none"/>
        </w:rPr>
      </w:pPr>
      <w:r>
        <w:rPr>
          <w:rFonts w:hint="eastAsia" w:ascii="仿宋_GB2312" w:hAnsi="仿宋_GB2312" w:eastAsia="仿宋_GB2312" w:cs="仿宋_GB2312"/>
          <w:bCs w:val="0"/>
          <w:color w:val="auto"/>
          <w:sz w:val="28"/>
          <w:szCs w:val="28"/>
        </w:rPr>
        <w:t>备注：</w:t>
      </w:r>
      <w:r>
        <w:rPr>
          <w:rFonts w:hint="eastAsia" w:ascii="仿宋_GB2312" w:hAnsi="仿宋_GB2312" w:eastAsia="仿宋_GB2312" w:cs="仿宋_GB2312"/>
          <w:b/>
          <w:bCs/>
          <w:color w:val="auto"/>
          <w:sz w:val="28"/>
          <w:szCs w:val="28"/>
        </w:rPr>
        <w:t>本项目为线上电子招标项目</w:t>
      </w:r>
      <w:r>
        <w:rPr>
          <w:rFonts w:hint="eastAsia" w:ascii="仿宋_GB2312" w:hAnsi="仿宋_GB2312" w:eastAsia="仿宋_GB2312" w:cs="仿宋_GB2312"/>
          <w:b/>
          <w:bCs/>
          <w:color w:val="auto"/>
          <w:sz w:val="28"/>
          <w:szCs w:val="28"/>
          <w:lang w:eastAsia="zh-CN"/>
        </w:rPr>
        <w:t>，有意向参与本项目的供应商应当做好参与全流程电子招投标交易的充分准备</w:t>
      </w:r>
      <w:r>
        <w:rPr>
          <w:rFonts w:hint="eastAsia" w:ascii="仿宋_GB2312" w:hAnsi="仿宋_GB2312" w:eastAsia="仿宋_GB2312" w:cs="仿宋_GB2312"/>
          <w:b/>
          <w:bCs/>
          <w:color w:val="auto"/>
          <w:sz w:val="28"/>
          <w:szCs w:val="28"/>
        </w:rPr>
        <w:t>。</w:t>
      </w:r>
    </w:p>
    <w:p w14:paraId="1F4E1FB3">
      <w:pPr>
        <w:spacing w:line="440" w:lineRule="exact"/>
        <w:ind w:firstLine="562" w:firstLineChars="200"/>
        <w:rPr>
          <w:rFonts w:hint="eastAsia" w:ascii="黑体" w:hAnsi="黑体" w:eastAsia="黑体" w:cs="黑体"/>
          <w:b/>
          <w:color w:val="auto"/>
          <w:sz w:val="28"/>
          <w:szCs w:val="28"/>
        </w:rPr>
      </w:pPr>
      <w:r>
        <w:rPr>
          <w:rFonts w:hint="eastAsia" w:ascii="黑体" w:hAnsi="黑体" w:eastAsia="黑体" w:cs="黑体"/>
          <w:b/>
          <w:color w:val="auto"/>
          <w:sz w:val="28"/>
          <w:szCs w:val="28"/>
        </w:rPr>
        <w:t>二、受邀供应商的资格要求：</w:t>
      </w:r>
    </w:p>
    <w:p w14:paraId="677D2A20">
      <w:pPr>
        <w:spacing w:line="44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满足《中华人民共和国政府采购法》第二十二</w:t>
      </w:r>
      <w:r>
        <w:rPr>
          <w:rFonts w:hint="eastAsia" w:ascii="仿宋_GB2312" w:hAnsi="仿宋_GB2312" w:eastAsia="仿宋_GB2312" w:cs="仿宋_GB2312"/>
          <w:color w:val="auto"/>
          <w:sz w:val="28"/>
          <w:szCs w:val="28"/>
          <w:lang w:val="en-US" w:eastAsia="zh-CN"/>
        </w:rPr>
        <w:t>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第三十一条、《政府采购非招标采购方式管理办法》（财政部令第74号）及《广西壮族自治区财政厅关于进一步规范政府采购单一来源采购方式管理的通知》（桂财规〔2021〕4号）有关单一来源采购的规定</w:t>
      </w:r>
      <w:r>
        <w:rPr>
          <w:rFonts w:hint="eastAsia" w:ascii="仿宋_GB2312" w:hAnsi="仿宋_GB2312" w:eastAsia="仿宋_GB2312" w:cs="仿宋_GB2312"/>
          <w:color w:val="auto"/>
          <w:sz w:val="28"/>
          <w:szCs w:val="28"/>
          <w:lang w:val="en-US" w:eastAsia="zh-CN"/>
        </w:rPr>
        <w:t>;</w:t>
      </w:r>
    </w:p>
    <w:p w14:paraId="1C1A058C">
      <w:pPr>
        <w:spacing w:line="440" w:lineRule="exact"/>
        <w:ind w:firstLine="562" w:firstLineChars="200"/>
        <w:rPr>
          <w:rFonts w:hint="eastAsia" w:ascii="仿宋_GB2312" w:hAnsi="仿宋_GB2312" w:eastAsia="仿宋_GB2312" w:cs="仿宋_GB2312"/>
          <w:b/>
          <w:bCs w:val="0"/>
          <w:color w:val="auto"/>
          <w:sz w:val="28"/>
          <w:szCs w:val="28"/>
        </w:rPr>
      </w:pPr>
      <w:bookmarkStart w:id="11" w:name="_Toc35393623"/>
      <w:bookmarkStart w:id="12" w:name="_Toc35393792"/>
      <w:bookmarkStart w:id="13" w:name="_Toc13977"/>
      <w:bookmarkStart w:id="14" w:name="_Toc28709"/>
      <w:r>
        <w:rPr>
          <w:rFonts w:hint="eastAsia" w:ascii="黑体" w:hAnsi="黑体" w:eastAsia="黑体" w:cs="黑体"/>
          <w:b/>
          <w:color w:val="auto"/>
          <w:sz w:val="28"/>
          <w:szCs w:val="28"/>
        </w:rPr>
        <w:t>三、获取</w:t>
      </w:r>
      <w:bookmarkEnd w:id="11"/>
      <w:bookmarkEnd w:id="12"/>
      <w:r>
        <w:rPr>
          <w:rFonts w:hint="eastAsia" w:ascii="黑体" w:hAnsi="黑体" w:eastAsia="黑体" w:cs="黑体"/>
          <w:b/>
          <w:color w:val="auto"/>
          <w:sz w:val="28"/>
          <w:szCs w:val="28"/>
        </w:rPr>
        <w:t>单一来源采购文件</w:t>
      </w:r>
    </w:p>
    <w:p w14:paraId="4C9E2EE2">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日至</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日，每天上午0</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:00至12:00，下午12:00至</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59</w:t>
      </w:r>
      <w:r>
        <w:rPr>
          <w:rFonts w:hint="eastAsia" w:ascii="仿宋_GB2312" w:hAnsi="仿宋_GB2312" w:eastAsia="仿宋_GB2312" w:cs="仿宋_GB2312"/>
          <w:color w:val="auto"/>
          <w:sz w:val="28"/>
          <w:szCs w:val="28"/>
        </w:rPr>
        <w:t>（北京时间，法定节假日除外）</w:t>
      </w:r>
      <w:r>
        <w:rPr>
          <w:rFonts w:hint="eastAsia" w:ascii="仿宋_GB2312" w:hAnsi="仿宋_GB2312" w:eastAsia="仿宋_GB2312" w:cs="仿宋_GB2312"/>
          <w:color w:val="auto"/>
          <w:sz w:val="28"/>
          <w:szCs w:val="28"/>
          <w:lang w:eastAsia="zh-CN"/>
        </w:rPr>
        <w:t>；</w:t>
      </w:r>
    </w:p>
    <w:p w14:paraId="74CFC66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highlight w:val="none"/>
        </w:rPr>
        <w:t>（网址）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广西政府采购云平台（https://www.gcy.zfcg.gxzf.gov.cn/）</w:t>
      </w:r>
      <w:r>
        <w:rPr>
          <w:rFonts w:hint="eastAsia" w:ascii="仿宋_GB2312" w:hAnsi="仿宋_GB2312" w:eastAsia="仿宋_GB2312" w:cs="仿宋_GB2312"/>
          <w:color w:val="auto"/>
          <w:sz w:val="28"/>
          <w:szCs w:val="28"/>
        </w:rPr>
        <w:t> </w:t>
      </w:r>
    </w:p>
    <w:p w14:paraId="603885AE">
      <w:pPr>
        <w:spacing w:line="44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方式：线上获取</w:t>
      </w:r>
      <w:r>
        <w:rPr>
          <w:rFonts w:hint="eastAsia" w:ascii="仿宋_GB2312" w:hAnsi="仿宋_GB2312" w:eastAsia="仿宋_GB2312" w:cs="仿宋_GB2312"/>
          <w:color w:val="auto"/>
          <w:sz w:val="28"/>
          <w:szCs w:val="28"/>
          <w:lang w:eastAsia="zh-CN"/>
        </w:rPr>
        <w:t>。登录广西政府采购云平台（https://www.gcy.zfcg.gxzf.gov.cn/），在“工作台”—“项目采购”—“获取采购文件”选择本项目下载本项目</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文件。提示：1.未注册的供应商可在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完成注册后再行获取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文件。2.供应商只有在</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lang w:eastAsia="zh-CN"/>
        </w:rPr>
        <w:t>下载了</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文件后才视作依法获取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文件（法律法规所指的供应商获取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文件时间以供应商下载</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文件的时间为准）。3.已获取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lang w:eastAsia="zh-CN"/>
        </w:rPr>
        <w:t>文件的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不等于符合本项目的</w:t>
      </w:r>
      <w:r>
        <w:rPr>
          <w:rFonts w:hint="eastAsia" w:ascii="仿宋_GB2312" w:hAnsi="仿宋_GB2312" w:eastAsia="仿宋_GB2312" w:cs="仿宋_GB2312"/>
          <w:color w:val="auto"/>
          <w:sz w:val="28"/>
          <w:szCs w:val="28"/>
          <w:lang w:val="en-US" w:eastAsia="zh-CN"/>
        </w:rPr>
        <w:t>供应商</w:t>
      </w:r>
      <w:r>
        <w:rPr>
          <w:rFonts w:hint="eastAsia" w:ascii="仿宋_GB2312" w:hAnsi="仿宋_GB2312" w:eastAsia="仿宋_GB2312" w:cs="仿宋_GB2312"/>
          <w:color w:val="auto"/>
          <w:sz w:val="28"/>
          <w:szCs w:val="28"/>
          <w:lang w:eastAsia="zh-CN"/>
        </w:rPr>
        <w:t>资格。 </w:t>
      </w:r>
    </w:p>
    <w:p w14:paraId="1A05FC87">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p>
    <w:p w14:paraId="3D2BBFC7">
      <w:pPr>
        <w:spacing w:line="440" w:lineRule="exact"/>
        <w:ind w:firstLine="562" w:firstLineChars="200"/>
        <w:rPr>
          <w:rFonts w:ascii="黑体" w:hAnsi="黑体" w:eastAsia="黑体" w:cs="黑体"/>
          <w:b/>
          <w:bCs/>
          <w:color w:val="auto"/>
          <w:sz w:val="28"/>
          <w:szCs w:val="28"/>
        </w:rPr>
      </w:pPr>
      <w:bookmarkStart w:id="15" w:name="_Toc28359082"/>
      <w:bookmarkStart w:id="16" w:name="_Toc35393624"/>
      <w:bookmarkStart w:id="17" w:name="_Toc35393793"/>
      <w:bookmarkStart w:id="18" w:name="_Toc28359005"/>
      <w:r>
        <w:rPr>
          <w:rFonts w:hint="eastAsia" w:ascii="黑体" w:hAnsi="黑体" w:eastAsia="黑体" w:cs="黑体"/>
          <w:b/>
          <w:bCs/>
          <w:color w:val="auto"/>
          <w:sz w:val="28"/>
          <w:szCs w:val="28"/>
        </w:rPr>
        <w:t>四、响应文件提交</w:t>
      </w:r>
    </w:p>
    <w:p w14:paraId="2E978F3D">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截止时间：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日09: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0（北京时间）</w:t>
      </w:r>
    </w:p>
    <w:p w14:paraId="12A1B74F">
      <w:pPr>
        <w:spacing w:line="440" w:lineRule="exact"/>
        <w:ind w:firstLine="560" w:firstLineChars="200"/>
        <w:rPr>
          <w:rFonts w:ascii="仿宋" w:hAnsi="仿宋" w:eastAsia="仿宋" w:cs="仿宋"/>
          <w:color w:val="auto"/>
          <w:sz w:val="24"/>
        </w:rPr>
      </w:pPr>
      <w:r>
        <w:rPr>
          <w:rFonts w:hint="eastAsia" w:ascii="仿宋_GB2312" w:hAnsi="仿宋_GB2312" w:eastAsia="仿宋_GB2312" w:cs="仿宋_GB2312"/>
          <w:color w:val="auto"/>
          <w:sz w:val="28"/>
          <w:szCs w:val="28"/>
        </w:rPr>
        <w:t>地点（网址）：</w:t>
      </w:r>
      <w:r>
        <w:rPr>
          <w:rFonts w:hint="eastAsia" w:ascii="仿宋_GB2312" w:hAnsi="仿宋_GB2312" w:eastAsia="仿宋_GB2312" w:cs="仿宋_GB2312"/>
          <w:color w:val="auto"/>
          <w:sz w:val="28"/>
          <w:szCs w:val="28"/>
          <w:lang w:eastAsia="zh-CN"/>
        </w:rPr>
        <w:t>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w:t>
      </w:r>
      <w:r>
        <w:rPr>
          <w:rFonts w:hint="eastAsia" w:ascii="仿宋_GB2312" w:hAnsi="仿宋_GB2312" w:eastAsia="仿宋_GB2312" w:cs="仿宋_GB2312"/>
          <w:bCs/>
          <w:sz w:val="28"/>
          <w:szCs w:val="28"/>
        </w:rPr>
        <w:t>广西政府采购云平台</w:t>
      </w:r>
      <w:r>
        <w:rPr>
          <w:rFonts w:hint="eastAsia" w:ascii="仿宋_GB2312" w:hAnsi="仿宋_GB2312" w:eastAsia="仿宋_GB2312" w:cs="仿宋_GB2312"/>
          <w:bCs/>
          <w:color w:val="auto"/>
          <w:sz w:val="28"/>
          <w:szCs w:val="28"/>
        </w:rPr>
        <w:t>拒收。</w:t>
      </w:r>
      <w:r>
        <w:rPr>
          <w:rFonts w:ascii="仿宋" w:hAnsi="仿宋" w:eastAsia="仿宋" w:cs="仿宋"/>
          <w:color w:val="auto"/>
          <w:sz w:val="27"/>
          <w:szCs w:val="27"/>
        </w:rPr>
        <w:t>）</w:t>
      </w:r>
      <w:r>
        <w:rPr>
          <w:rFonts w:hint="eastAsia" w:ascii="仿宋" w:hAnsi="仿宋" w:eastAsia="仿宋" w:cs="仿宋"/>
          <w:color w:val="auto"/>
          <w:sz w:val="24"/>
        </w:rPr>
        <w:t> </w:t>
      </w:r>
    </w:p>
    <w:p w14:paraId="4B28AFD8">
      <w:pPr>
        <w:spacing w:line="440" w:lineRule="exact"/>
        <w:ind w:firstLine="562" w:firstLineChars="200"/>
        <w:rPr>
          <w:rFonts w:hint="eastAsia" w:ascii="黑体" w:hAnsi="黑体" w:eastAsia="黑体" w:cs="黑体"/>
          <w:b/>
          <w:bCs/>
          <w:color w:val="auto"/>
          <w:sz w:val="28"/>
          <w:szCs w:val="28"/>
        </w:rPr>
      </w:pPr>
      <w:r>
        <w:rPr>
          <w:rFonts w:hint="eastAsia" w:ascii="黑体" w:hAnsi="黑体" w:eastAsia="黑体" w:cs="黑体"/>
          <w:b/>
          <w:bCs/>
          <w:color w:val="auto"/>
          <w:sz w:val="28"/>
          <w:szCs w:val="28"/>
        </w:rPr>
        <w:t>五、响应文件开启</w:t>
      </w:r>
    </w:p>
    <w:p w14:paraId="61E003C5">
      <w:pPr>
        <w:spacing w:line="440" w:lineRule="exact"/>
        <w:ind w:firstLine="374"/>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 09:</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0 </w:t>
      </w:r>
    </w:p>
    <w:p w14:paraId="4E8D84BD">
      <w:pPr>
        <w:spacing w:line="440" w:lineRule="exact"/>
        <w:ind w:firstLine="374"/>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rPr>
        <w:t>开标地点：</w:t>
      </w:r>
      <w:r>
        <w:rPr>
          <w:rFonts w:hint="eastAsia" w:ascii="仿宋_GB2312" w:hAnsi="仿宋_GB2312" w:eastAsia="仿宋_GB2312" w:cs="仿宋_GB2312"/>
          <w:color w:val="auto"/>
          <w:sz w:val="28"/>
          <w:szCs w:val="28"/>
          <w:lang w:eastAsia="zh-CN"/>
        </w:rPr>
        <w:t>广西政府采购云平台（https://www.gcy.zfcg.gxzf.gov.cn/）</w:t>
      </w:r>
    </w:p>
    <w:bookmarkEnd w:id="15"/>
    <w:bookmarkEnd w:id="16"/>
    <w:bookmarkEnd w:id="17"/>
    <w:bookmarkEnd w:id="18"/>
    <w:p w14:paraId="7999542F">
      <w:pPr>
        <w:spacing w:line="440" w:lineRule="exact"/>
        <w:ind w:firstLine="562" w:firstLineChars="200"/>
        <w:rPr>
          <w:rFonts w:hint="eastAsia" w:ascii="黑体" w:hAnsi="黑体" w:eastAsia="黑体" w:cs="黑体"/>
          <w:b/>
          <w:bCs/>
          <w:color w:val="auto"/>
          <w:sz w:val="28"/>
          <w:szCs w:val="28"/>
        </w:rPr>
      </w:pPr>
      <w:bookmarkStart w:id="19" w:name="_Toc28359084"/>
      <w:bookmarkStart w:id="20" w:name="_Toc35393794"/>
      <w:bookmarkStart w:id="21" w:name="_Toc28359007"/>
      <w:bookmarkStart w:id="22" w:name="_Toc35393625"/>
      <w:r>
        <w:rPr>
          <w:rFonts w:hint="eastAsia" w:ascii="黑体" w:hAnsi="黑体" w:eastAsia="黑体" w:cs="黑体"/>
          <w:b/>
          <w:bCs/>
          <w:color w:val="auto"/>
          <w:sz w:val="28"/>
          <w:szCs w:val="28"/>
          <w:lang w:val="en-US" w:eastAsia="zh-CN"/>
        </w:rPr>
        <w:t>六</w:t>
      </w:r>
      <w:r>
        <w:rPr>
          <w:rFonts w:hint="eastAsia" w:ascii="黑体" w:hAnsi="黑体" w:eastAsia="黑体" w:cs="黑体"/>
          <w:b/>
          <w:bCs/>
          <w:color w:val="auto"/>
          <w:sz w:val="28"/>
          <w:szCs w:val="28"/>
        </w:rPr>
        <w:t>、</w:t>
      </w:r>
      <w:r>
        <w:rPr>
          <w:rFonts w:hint="eastAsia" w:ascii="黑体" w:hAnsi="黑体" w:eastAsia="黑体" w:cs="黑体"/>
          <w:b/>
          <w:bCs/>
          <w:color w:val="auto"/>
          <w:sz w:val="28"/>
          <w:szCs w:val="28"/>
          <w:lang w:eastAsia="zh-CN"/>
        </w:rPr>
        <w:t>协商</w:t>
      </w:r>
      <w:r>
        <w:rPr>
          <w:rFonts w:hint="eastAsia" w:ascii="黑体" w:hAnsi="黑体" w:eastAsia="黑体" w:cs="黑体"/>
          <w:b/>
          <w:bCs/>
          <w:color w:val="auto"/>
          <w:sz w:val="28"/>
          <w:szCs w:val="28"/>
        </w:rPr>
        <w:t>时间和地点</w:t>
      </w:r>
    </w:p>
    <w:p w14:paraId="6EA43E8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在本邀请函规定</w:t>
      </w:r>
      <w:r>
        <w:rPr>
          <w:rFonts w:hint="eastAsia" w:ascii="仿宋_GB2312" w:hAnsi="仿宋_GB2312" w:eastAsia="仿宋_GB2312" w:cs="仿宋_GB2312"/>
          <w:color w:val="auto"/>
          <w:sz w:val="28"/>
          <w:szCs w:val="28"/>
          <w:lang w:val="en-US" w:eastAsia="zh-CN"/>
        </w:rPr>
        <w:t>的电子响应文件提交截</w:t>
      </w:r>
      <w:r>
        <w:rPr>
          <w:rFonts w:hint="eastAsia" w:ascii="仿宋_GB2312" w:hAnsi="仿宋_GB2312" w:eastAsia="仿宋_GB2312" w:cs="仿宋_GB2312"/>
          <w:color w:val="auto"/>
          <w:sz w:val="28"/>
          <w:szCs w:val="28"/>
        </w:rPr>
        <w:t>止</w:t>
      </w:r>
      <w:r>
        <w:rPr>
          <w:rFonts w:hint="eastAsia" w:ascii="仿宋_GB2312" w:hAnsi="仿宋_GB2312" w:eastAsia="仿宋_GB2312" w:cs="仿宋_GB2312"/>
          <w:color w:val="auto"/>
          <w:sz w:val="28"/>
          <w:szCs w:val="28"/>
          <w:lang w:val="en-US" w:eastAsia="zh-CN"/>
        </w:rPr>
        <w:t>时间后</w:t>
      </w:r>
      <w:r>
        <w:rPr>
          <w:rFonts w:hint="eastAsia" w:ascii="仿宋_GB2312" w:hAnsi="仿宋_GB2312" w:eastAsia="仿宋_GB2312" w:cs="仿宋_GB2312"/>
          <w:color w:val="auto"/>
          <w:sz w:val="28"/>
          <w:szCs w:val="28"/>
          <w:lang w:eastAsia="zh-CN"/>
        </w:rPr>
        <w:t>，具体时间由采购代理机构通知。</w:t>
      </w:r>
    </w:p>
    <w:p w14:paraId="7AB1F058">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实行在线</w:t>
      </w:r>
      <w:r>
        <w:rPr>
          <w:rFonts w:hint="eastAsia" w:ascii="仿宋_GB2312" w:hAnsi="仿宋_GB2312" w:eastAsia="仿宋_GB2312" w:cs="仿宋_GB2312"/>
          <w:color w:val="auto"/>
          <w:sz w:val="28"/>
          <w:szCs w:val="28"/>
          <w:lang w:val="en-US" w:eastAsia="zh-CN"/>
        </w:rPr>
        <w:t>协商</w:t>
      </w:r>
      <w:r>
        <w:rPr>
          <w:rFonts w:hint="eastAsia" w:ascii="仿宋_GB2312" w:hAnsi="仿宋_GB2312" w:eastAsia="仿宋_GB2312" w:cs="仿宋_GB2312"/>
          <w:color w:val="auto"/>
          <w:sz w:val="28"/>
          <w:szCs w:val="28"/>
        </w:rPr>
        <w:t>。</w:t>
      </w:r>
    </w:p>
    <w:p w14:paraId="4196FAA1">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七</w:t>
      </w:r>
      <w:r>
        <w:rPr>
          <w:rFonts w:hint="eastAsia" w:ascii="黑体" w:hAnsi="黑体" w:eastAsia="黑体" w:cs="黑体"/>
          <w:b/>
          <w:color w:val="auto"/>
          <w:sz w:val="28"/>
          <w:szCs w:val="28"/>
        </w:rPr>
        <w:t>、邀请函期限</w:t>
      </w:r>
      <w:bookmarkEnd w:id="19"/>
      <w:bookmarkEnd w:id="20"/>
      <w:bookmarkEnd w:id="21"/>
      <w:bookmarkEnd w:id="22"/>
    </w:p>
    <w:p w14:paraId="2D4CE72F">
      <w:pPr>
        <w:spacing w:line="4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自本邀请书发出之日起1个工作日。</w:t>
      </w:r>
    </w:p>
    <w:p w14:paraId="08CD2927">
      <w:pPr>
        <w:spacing w:line="440" w:lineRule="exact"/>
        <w:ind w:firstLine="562" w:firstLineChars="200"/>
        <w:rPr>
          <w:rFonts w:ascii="仿宋_GB2312" w:hAnsi="仿宋_GB2312" w:eastAsia="仿宋_GB2312" w:cs="仿宋_GB2312"/>
          <w:b/>
          <w:color w:val="auto"/>
          <w:sz w:val="28"/>
          <w:szCs w:val="28"/>
        </w:rPr>
      </w:pPr>
      <w:bookmarkStart w:id="23" w:name="_Toc35393626"/>
      <w:bookmarkStart w:id="24" w:name="_Toc35393795"/>
      <w:r>
        <w:rPr>
          <w:rFonts w:hint="eastAsia" w:ascii="黑体" w:hAnsi="黑体" w:eastAsia="黑体" w:cs="黑体"/>
          <w:b/>
          <w:color w:val="auto"/>
          <w:sz w:val="28"/>
          <w:szCs w:val="28"/>
          <w:lang w:val="en-US" w:eastAsia="zh-CN"/>
        </w:rPr>
        <w:t>八</w:t>
      </w:r>
      <w:r>
        <w:rPr>
          <w:rFonts w:hint="eastAsia" w:ascii="黑体" w:hAnsi="黑体" w:eastAsia="黑体" w:cs="黑体"/>
          <w:b/>
          <w:color w:val="auto"/>
          <w:sz w:val="28"/>
          <w:szCs w:val="28"/>
        </w:rPr>
        <w:t>、其他补充事宜</w:t>
      </w:r>
      <w:bookmarkEnd w:id="23"/>
      <w:bookmarkEnd w:id="24"/>
    </w:p>
    <w:p w14:paraId="4F311F4E">
      <w:pPr>
        <w:pStyle w:val="188"/>
        <w:adjustRightInd w:val="0"/>
        <w:snapToGrid w:val="0"/>
        <w:spacing w:line="440" w:lineRule="exact"/>
        <w:ind w:firstLine="600" w:firstLineChars="200"/>
        <w:rPr>
          <w:rFonts w:ascii="仿宋_GB2312" w:hAnsi="仿宋_GB2312" w:eastAsia="仿宋_GB2312" w:cs="仿宋_GB2312"/>
          <w:bCs w:val="0"/>
          <w:color w:val="auto"/>
          <w:spacing w:val="0"/>
          <w:sz w:val="28"/>
          <w:szCs w:val="28"/>
        </w:rPr>
      </w:pPr>
      <w:bookmarkStart w:id="25" w:name="_Toc35393627"/>
      <w:bookmarkStart w:id="26" w:name="_Toc28359085"/>
      <w:bookmarkStart w:id="27" w:name="_Toc35393796"/>
      <w:bookmarkStart w:id="28" w:name="_Toc28359008"/>
      <w:r>
        <w:rPr>
          <w:rFonts w:hint="eastAsia" w:ascii="仿宋_GB2312" w:hAnsi="仿宋_GB2312" w:eastAsia="仿宋_GB2312" w:cs="仿宋_GB2312"/>
          <w:color w:val="auto"/>
          <w:sz w:val="28"/>
          <w:szCs w:val="28"/>
        </w:rPr>
        <w:t>（一）</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w:t>
      </w:r>
      <w:r>
        <w:rPr>
          <w:rFonts w:hint="eastAsia" w:ascii="仿宋_GB2312" w:hAnsi="仿宋_GB2312" w:eastAsia="仿宋_GB2312" w:cs="仿宋_GB2312"/>
          <w:color w:val="auto"/>
          <w:sz w:val="28"/>
          <w:szCs w:val="28"/>
        </w:rPr>
        <w:t>。</w:t>
      </w:r>
    </w:p>
    <w:p w14:paraId="1DD4CFB5">
      <w:pPr>
        <w:pStyle w:val="188"/>
        <w:adjustRightInd w:val="0"/>
        <w:snapToGrid w:val="0"/>
        <w:spacing w:line="440" w:lineRule="exact"/>
        <w:ind w:firstLine="560" w:firstLineChars="200"/>
        <w:rPr>
          <w:rFonts w:ascii="仿宋_GB2312" w:hAnsi="仿宋_GB2312" w:eastAsia="仿宋_GB2312" w:cs="仿宋_GB2312"/>
          <w:bCs w:val="0"/>
          <w:color w:val="auto"/>
          <w:spacing w:val="0"/>
          <w:sz w:val="28"/>
          <w:szCs w:val="28"/>
        </w:rPr>
      </w:pPr>
      <w:r>
        <w:rPr>
          <w:rFonts w:hint="eastAsia" w:ascii="仿宋_GB2312" w:hAnsi="仿宋_GB2312" w:eastAsia="仿宋_GB2312" w:cs="仿宋_GB2312"/>
          <w:bCs w:val="0"/>
          <w:color w:val="auto"/>
          <w:spacing w:val="0"/>
          <w:sz w:val="28"/>
          <w:szCs w:val="28"/>
        </w:rPr>
        <w:t>（二）对在“信用中国”网站(</w:t>
      </w:r>
      <w:r>
        <w:rPr>
          <w:rFonts w:hint="eastAsia" w:ascii="仿宋_GB2312" w:hAnsi="仿宋_GB2312" w:eastAsia="仿宋_GB2312" w:cs="仿宋_GB2312"/>
          <w:bCs w:val="0"/>
          <w:color w:val="auto"/>
          <w:spacing w:val="0"/>
          <w:sz w:val="28"/>
          <w:szCs w:val="28"/>
          <w:lang w:eastAsia="zh-CN"/>
        </w:rPr>
        <w:t>（</w:t>
      </w:r>
      <w:r>
        <w:rPr>
          <w:rFonts w:hint="eastAsia" w:ascii="仿宋_GB2312" w:hAnsi="仿宋_GB2312" w:eastAsia="仿宋_GB2312" w:cs="仿宋_GB2312"/>
          <w:bCs w:val="0"/>
          <w:color w:val="auto"/>
          <w:spacing w:val="0"/>
          <w:sz w:val="28"/>
          <w:szCs w:val="28"/>
        </w:rPr>
        <w:t>ww.creditchina.gov.cn)、中国政府采购网(</w:t>
      </w:r>
      <w:r>
        <w:rPr>
          <w:rFonts w:hint="eastAsia" w:ascii="仿宋_GB2312" w:hAnsi="仿宋_GB2312" w:eastAsia="仿宋_GB2312" w:cs="仿宋_GB2312"/>
          <w:bCs w:val="0"/>
          <w:color w:val="auto"/>
          <w:spacing w:val="0"/>
          <w:sz w:val="28"/>
          <w:szCs w:val="28"/>
          <w:lang w:eastAsia="zh-CN"/>
        </w:rPr>
        <w:t>（</w:t>
      </w:r>
      <w:r>
        <w:rPr>
          <w:rFonts w:hint="eastAsia" w:ascii="仿宋_GB2312" w:hAnsi="仿宋_GB2312" w:eastAsia="仿宋_GB2312" w:cs="仿宋_GB2312"/>
          <w:bCs w:val="0"/>
          <w:color w:val="auto"/>
          <w:spacing w:val="0"/>
          <w:sz w:val="28"/>
          <w:szCs w:val="28"/>
        </w:rPr>
        <w:t>ww.ccgp.gov.cn)</w:t>
      </w:r>
      <w:r>
        <w:rPr>
          <w:rFonts w:hint="eastAsia" w:ascii="仿宋_GB2312" w:hAnsi="仿宋_GB2312" w:eastAsia="仿宋_GB2312" w:cs="仿宋_GB2312"/>
          <w:bCs w:val="0"/>
          <w:color w:val="auto"/>
          <w:spacing w:val="0"/>
          <w:sz w:val="28"/>
          <w:szCs w:val="28"/>
          <w:lang w:eastAsia="zh-CN"/>
        </w:rPr>
        <w:t>）</w:t>
      </w:r>
      <w:r>
        <w:rPr>
          <w:rFonts w:hint="eastAsia" w:ascii="仿宋_GB2312" w:hAnsi="仿宋_GB2312" w:eastAsia="仿宋_GB2312" w:cs="仿宋_GB2312"/>
          <w:bCs w:val="0"/>
          <w:color w:val="auto"/>
          <w:spacing w:val="0"/>
          <w:sz w:val="28"/>
          <w:szCs w:val="28"/>
        </w:rPr>
        <w:t>渠道列入失信被执行人、重大税收违法案件当事人名单、政府采购严重违法失信行为记录名单的供应商，不得参与政府采购活动。</w:t>
      </w:r>
    </w:p>
    <w:p w14:paraId="0543B99D">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（三）根据《柳州市财政局人民银行柳州市中心支行 关于进一步做好线上“政采贷”融资工作的通知》（柳财采〔2022〕19号），供应商可凭成交通知书、政府采购合同，通过中征应收账款融资服务平台向银行在线申请“政采贷”融资</w:t>
      </w:r>
      <w:r>
        <w:rPr>
          <w:rFonts w:ascii="仿宋_GB2312" w:hAnsi="仿宋_GB2312" w:eastAsia="仿宋_GB2312" w:cs="仿宋_GB2312"/>
          <w:color w:val="auto"/>
          <w:sz w:val="28"/>
          <w:szCs w:val="28"/>
        </w:rPr>
        <w:t>。</w:t>
      </w:r>
    </w:p>
    <w:p w14:paraId="123565A0">
      <w:pPr>
        <w:pStyle w:val="225"/>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）供应商参与电子投标特别说明</w:t>
      </w:r>
    </w:p>
    <w:p w14:paraId="23C3AAB4">
      <w:pPr>
        <w:pStyle w:val="225"/>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color w:val="auto"/>
          <w:sz w:val="28"/>
          <w:szCs w:val="28"/>
        </w:rPr>
        <w:t>本项目通过</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实行电子投标，供应商应按照本项目单一来源采购文件和</w:t>
      </w:r>
      <w:r>
        <w:rPr>
          <w:rFonts w:hint="eastAsia" w:ascii="仿宋_GB2312" w:hAnsi="仿宋_GB2312" w:eastAsia="仿宋_GB2312" w:cs="仿宋_GB2312"/>
          <w:sz w:val="28"/>
          <w:szCs w:val="28"/>
        </w:rPr>
        <w:t>广西政府采购云平台</w:t>
      </w:r>
      <w:r>
        <w:rPr>
          <w:rFonts w:hint="eastAsia" w:ascii="仿宋_GB2312" w:hAnsi="仿宋_GB2312" w:eastAsia="仿宋_GB2312" w:cs="仿宋_GB2312"/>
          <w:color w:val="auto"/>
          <w:sz w:val="28"/>
          <w:szCs w:val="28"/>
        </w:rPr>
        <w:t>的要求，</w:t>
      </w:r>
      <w:r>
        <w:rPr>
          <w:rFonts w:hint="eastAsia" w:ascii="仿宋_GB2312" w:hAnsi="仿宋_GB2312" w:eastAsia="仿宋_GB2312" w:cs="仿宋_GB2312"/>
          <w:sz w:val="28"/>
          <w:szCs w:val="28"/>
        </w:rPr>
        <w:t>通过“广西政府采购云平台电子标系统”编制、加密并提交电子响应文件。</w:t>
      </w:r>
    </w:p>
    <w:p w14:paraId="4E4E6229">
      <w:pPr>
        <w:pStyle w:val="165"/>
        <w:wordWrap w:val="0"/>
        <w:spacing w:line="440" w:lineRule="exact"/>
        <w:ind w:firstLine="56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sz w:val="28"/>
          <w:szCs w:val="28"/>
        </w:rPr>
        <w:t>参与电子标的</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必须为广西政府采购云平台的正式供应商且申领CA证书，</w:t>
      </w:r>
      <w:r>
        <w:rPr>
          <w:rFonts w:hint="eastAsia" w:ascii="仿宋_GB2312" w:hAnsi="仿宋_GB2312" w:eastAsia="仿宋_GB2312" w:cs="仿宋_GB2312"/>
          <w:b/>
          <w:bCs/>
          <w:sz w:val="28"/>
          <w:szCs w:val="28"/>
        </w:rPr>
        <w:t>各</w:t>
      </w:r>
      <w:r>
        <w:rPr>
          <w:rFonts w:hint="eastAsia" w:ascii="仿宋_GB2312" w:hAnsi="仿宋_GB2312" w:eastAsia="仿宋_GB2312" w:cs="仿宋_GB2312"/>
          <w:b/>
          <w:bCs/>
          <w:sz w:val="28"/>
          <w:szCs w:val="28"/>
          <w:lang w:val="en-US" w:eastAsia="zh-CN"/>
        </w:rPr>
        <w:t>供应商</w:t>
      </w:r>
      <w:r>
        <w:rPr>
          <w:rFonts w:hint="eastAsia" w:ascii="仿宋_GB2312" w:hAnsi="仿宋_GB2312" w:eastAsia="仿宋_GB2312" w:cs="仿宋_GB2312"/>
          <w:b/>
          <w:bCs/>
          <w:sz w:val="28"/>
          <w:szCs w:val="28"/>
        </w:rPr>
        <w:t>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0CE0C14">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应及时熟悉掌握电子标系统操作指南（见广西政府采购云平台电子卖场首页右上角—服务中心—帮助中心—项目采购）</w:t>
      </w:r>
    </w:p>
    <w:p w14:paraId="33E580DF">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51D1447">
      <w:pPr>
        <w:pStyle w:val="165"/>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7C9C257">
      <w:pPr>
        <w:pStyle w:val="165"/>
        <w:wordWrap w:val="0"/>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各</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通过新平台参与政府采购项目投标需下载使用新版客户端，广西政府采购云平台客户端软件请</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自行前往下载并安装：</w:t>
      </w:r>
    </w:p>
    <w:p w14:paraId="3B2264A7">
      <w:pPr>
        <w:pStyle w:val="165"/>
        <w:wordWrap w:val="0"/>
        <w:spacing w:line="44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0C1AA4F">
      <w:pPr>
        <w:pStyle w:val="165"/>
        <w:wordWrap w:val="0"/>
        <w:spacing w:line="440" w:lineRule="exact"/>
        <w:ind w:firstLine="56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Cs/>
          <w:color w:val="auto"/>
          <w:sz w:val="28"/>
          <w:szCs w:val="28"/>
        </w:rPr>
        <w:t>电子标项目不要求参与投标的供应商到现场，但供应商应派</w:t>
      </w:r>
      <w:r>
        <w:rPr>
          <w:rFonts w:hint="eastAsia" w:ascii="仿宋_GB2312" w:hAnsi="仿宋_GB2312" w:eastAsia="仿宋_GB2312" w:cs="仿宋_GB2312"/>
          <w:bCs/>
          <w:color w:val="auto"/>
          <w:sz w:val="28"/>
          <w:szCs w:val="28"/>
          <w:lang w:eastAsia="zh-CN"/>
        </w:rPr>
        <w:t>法定代表人</w:t>
      </w:r>
      <w:r>
        <w:rPr>
          <w:rFonts w:hint="eastAsia" w:ascii="仿宋_GB2312" w:hAnsi="仿宋_GB2312" w:eastAsia="仿宋_GB2312" w:cs="仿宋_GB2312"/>
          <w:bCs/>
          <w:color w:val="auto"/>
          <w:sz w:val="28"/>
          <w:szCs w:val="28"/>
        </w:rPr>
        <w:t>或委托代理人准时在线出席电子开评标会议，随时关注开评标进度，如在开评标过程中有电子询标，应在规定的时间内对电子询标函进行澄清回复。</w:t>
      </w:r>
    </w:p>
    <w:p w14:paraId="5D2DF8E3">
      <w:pPr>
        <w:pStyle w:val="225"/>
        <w:spacing w:line="440" w:lineRule="exact"/>
        <w:ind w:firstLine="562"/>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.因未注册</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、未办理CA证书、CA证书故障、操作不当等原因造成无法投标或投标失败等后果由供应商自行承担；</w:t>
      </w:r>
    </w:p>
    <w:p w14:paraId="117033C3">
      <w:pPr>
        <w:pStyle w:val="225"/>
        <w:spacing w:line="44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.供应商在使用</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参与投标过程中遇到涉及平台使用的任何问题，可致电</w:t>
      </w:r>
      <w:r>
        <w:rPr>
          <w:rFonts w:hint="eastAsia" w:ascii="仿宋_GB2312" w:hAnsi="仿宋_GB2312" w:eastAsia="仿宋_GB2312" w:cs="仿宋_GB2312"/>
          <w:b/>
          <w:bCs/>
          <w:sz w:val="28"/>
          <w:szCs w:val="28"/>
        </w:rPr>
        <w:t>广西政府采购云平台</w:t>
      </w:r>
      <w:r>
        <w:rPr>
          <w:rFonts w:hint="eastAsia" w:ascii="仿宋_GB2312" w:hAnsi="仿宋_GB2312" w:eastAsia="仿宋_GB2312" w:cs="仿宋_GB2312"/>
          <w:b/>
          <w:bCs/>
          <w:color w:val="auto"/>
          <w:sz w:val="28"/>
          <w:szCs w:val="28"/>
        </w:rPr>
        <w:t>技术支持热线咨询，联系方式：95763。</w:t>
      </w:r>
    </w:p>
    <w:p w14:paraId="246A492C">
      <w:pPr>
        <w:spacing w:line="44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lang w:val="en-US" w:eastAsia="zh-CN"/>
        </w:rPr>
        <w:t>九</w:t>
      </w:r>
      <w:r>
        <w:rPr>
          <w:rFonts w:hint="eastAsia" w:ascii="黑体" w:hAnsi="黑体" w:eastAsia="黑体" w:cs="黑体"/>
          <w:b/>
          <w:color w:val="auto"/>
          <w:sz w:val="28"/>
          <w:szCs w:val="28"/>
        </w:rPr>
        <w:t>、对本次邀请函提出询问，请按以下方式联系</w:t>
      </w:r>
      <w:bookmarkEnd w:id="25"/>
      <w:bookmarkEnd w:id="26"/>
      <w:bookmarkEnd w:id="27"/>
      <w:bookmarkEnd w:id="28"/>
    </w:p>
    <w:p w14:paraId="55B996AD">
      <w:pPr>
        <w:spacing w:line="440" w:lineRule="exact"/>
        <w:ind w:firstLine="560" w:firstLineChars="200"/>
        <w:rPr>
          <w:rFonts w:hint="eastAsia" w:ascii="仿宋_GB2312" w:hAnsi="仿宋_GB2312" w:eastAsia="仿宋_GB2312" w:cs="仿宋_GB2312"/>
          <w:color w:val="auto"/>
          <w:kern w:val="0"/>
          <w:sz w:val="28"/>
          <w:szCs w:val="28"/>
        </w:rPr>
      </w:pPr>
      <w:bookmarkStart w:id="29"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kern w:val="0"/>
          <w:sz w:val="28"/>
          <w:szCs w:val="28"/>
        </w:rPr>
        <w:t>.采购人信息</w:t>
      </w:r>
    </w:p>
    <w:bookmarkEnd w:id="29"/>
    <w:p w14:paraId="31AB7E13">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hint="eastAsia" w:ascii="仿宋_GB2312" w:eastAsia="仿宋_GB2312"/>
          <w:sz w:val="28"/>
          <w:szCs w:val="28"/>
          <w:lang w:eastAsia="zh-CN"/>
        </w:rPr>
        <w:t>柳州市红十字会医院（柳州市眼科医院）</w:t>
      </w:r>
    </w:p>
    <w:p w14:paraId="0478840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址：柳州市城中区城中街道中山东路43号</w:t>
      </w:r>
    </w:p>
    <w:p w14:paraId="05740D0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eastAsia="zh-CN"/>
        </w:rPr>
        <w:t>黄佳敏</w:t>
      </w:r>
    </w:p>
    <w:p w14:paraId="432452E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w:t>
      </w:r>
      <w:r>
        <w:rPr>
          <w:rFonts w:hint="eastAsia" w:ascii="仿宋_GB2312" w:eastAsia="仿宋_GB2312"/>
          <w:sz w:val="28"/>
          <w:szCs w:val="28"/>
        </w:rPr>
        <w:t>2802175</w:t>
      </w:r>
    </w:p>
    <w:p w14:paraId="5E64E0E3">
      <w:pPr>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p>
    <w:p w14:paraId="0FE326B4">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 称：柳州市政府集中采购中心</w:t>
      </w:r>
    </w:p>
    <w:p w14:paraId="30D4A8FC">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址：广西柳州市三中路64-2号</w:t>
      </w:r>
    </w:p>
    <w:p w14:paraId="39065DB5">
      <w:pPr>
        <w:spacing w:line="44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项目联系人：</w:t>
      </w:r>
      <w:r>
        <w:rPr>
          <w:rFonts w:hint="eastAsia" w:ascii="仿宋_GB2312" w:hAnsi="仿宋_GB2312" w:eastAsia="仿宋_GB2312" w:cs="仿宋_GB2312"/>
          <w:kern w:val="0"/>
          <w:sz w:val="28"/>
          <w:szCs w:val="28"/>
          <w:lang w:eastAsia="zh-CN"/>
        </w:rPr>
        <w:t>文慧</w:t>
      </w:r>
    </w:p>
    <w:p w14:paraId="54633F79">
      <w:pPr>
        <w:spacing w:line="4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项目联系方式：0772-2992</w:t>
      </w:r>
      <w:r>
        <w:rPr>
          <w:rFonts w:hint="eastAsia" w:ascii="仿宋_GB2312" w:hAnsi="仿宋_GB2312" w:eastAsia="仿宋_GB2312" w:cs="仿宋_GB2312"/>
          <w:sz w:val="28"/>
          <w:szCs w:val="28"/>
          <w:lang w:val="en-US" w:eastAsia="zh-CN"/>
        </w:rPr>
        <w:t>078</w:t>
      </w:r>
    </w:p>
    <w:p w14:paraId="6EF0FD69">
      <w:pPr>
        <w:spacing w:line="440" w:lineRule="exact"/>
        <w:ind w:firstLine="560" w:firstLineChars="200"/>
        <w:jc w:val="left"/>
        <w:rPr>
          <w:rFonts w:hint="default" w:ascii="仿宋_GB2312" w:hAnsi="仿宋_GB2312" w:eastAsia="仿宋_GB2312" w:cs="仿宋_GB2312"/>
          <w:color w:val="auto"/>
          <w:sz w:val="28"/>
          <w:szCs w:val="28"/>
          <w:lang w:val="en-US"/>
        </w:rPr>
      </w:pPr>
    </w:p>
    <w:p w14:paraId="539A337B">
      <w:pPr>
        <w:spacing w:line="440" w:lineRule="exact"/>
        <w:jc w:val="right"/>
        <w:rPr>
          <w:rFonts w:ascii="仿宋_GB2312" w:hAnsi="仿宋_GB2312" w:eastAsia="仿宋_GB2312" w:cs="仿宋_GB2312"/>
          <w:color w:val="auto"/>
          <w:sz w:val="28"/>
          <w:szCs w:val="28"/>
        </w:rPr>
      </w:pPr>
      <w:r>
        <w:rPr>
          <w:rFonts w:hint="eastAsia" w:ascii="仿宋_GB2312" w:eastAsia="仿宋_GB2312"/>
          <w:color w:val="auto"/>
          <w:sz w:val="28"/>
          <w:szCs w:val="28"/>
        </w:rPr>
        <w:t xml:space="preserve">                 </w:t>
      </w:r>
    </w:p>
    <w:p w14:paraId="2971EA71">
      <w:pPr>
        <w:jc w:val="right"/>
        <w:rPr>
          <w:rFonts w:ascii="仿宋_GB2312" w:eastAsia="仿宋_GB2312"/>
          <w:color w:val="auto"/>
          <w:sz w:val="28"/>
          <w:szCs w:val="28"/>
        </w:rPr>
      </w:pPr>
    </w:p>
    <w:p w14:paraId="7185D621">
      <w:pPr>
        <w:pStyle w:val="3"/>
        <w:spacing w:line="276" w:lineRule="auto"/>
        <w:jc w:val="center"/>
        <w:rPr>
          <w:rFonts w:hint="eastAsia"/>
          <w:color w:val="auto"/>
          <w:sz w:val="32"/>
          <w:szCs w:val="32"/>
        </w:rPr>
      </w:pPr>
      <w:r>
        <w:rPr>
          <w:rFonts w:ascii="仿宋_GB2312" w:eastAsia="仿宋_GB2312"/>
          <w:color w:val="auto"/>
          <w:sz w:val="28"/>
          <w:szCs w:val="28"/>
        </w:rPr>
        <w:br w:type="page"/>
      </w:r>
      <w:bookmarkStart w:id="30" w:name="_Toc29140"/>
      <w:bookmarkStart w:id="31" w:name="_Toc31405"/>
      <w:bookmarkStart w:id="32" w:name="_Toc23505"/>
      <w:bookmarkStart w:id="33" w:name="_Toc9590"/>
      <w:bookmarkStart w:id="34" w:name="_Toc6703"/>
      <w:r>
        <w:rPr>
          <w:rFonts w:hint="eastAsia"/>
          <w:color w:val="auto"/>
          <w:sz w:val="32"/>
          <w:szCs w:val="32"/>
        </w:rPr>
        <w:t>第二章 采购需求</w:t>
      </w:r>
      <w:bookmarkEnd w:id="30"/>
      <w:bookmarkEnd w:id="31"/>
      <w:bookmarkEnd w:id="32"/>
      <w:bookmarkEnd w:id="33"/>
    </w:p>
    <w:p w14:paraId="1D9781F0">
      <w:pPr>
        <w:spacing w:line="276" w:lineRule="auto"/>
        <w:ind w:firstLine="482" w:firstLineChars="200"/>
        <w:rPr>
          <w:rFonts w:ascii="仿宋_GB2312" w:eastAsia="仿宋_GB2312"/>
          <w:b/>
          <w:bCs/>
          <w:sz w:val="24"/>
          <w:highlight w:val="none"/>
        </w:rPr>
      </w:pPr>
      <w:r>
        <w:rPr>
          <w:rFonts w:hint="eastAsia" w:ascii="仿宋_GB2312" w:eastAsia="仿宋_GB2312"/>
          <w:b/>
          <w:bCs/>
          <w:sz w:val="24"/>
          <w:highlight w:val="none"/>
        </w:rPr>
        <w:t>说明：</w:t>
      </w:r>
    </w:p>
    <w:p w14:paraId="441BE785">
      <w:pPr>
        <w:adjustRightInd w:val="0"/>
        <w:spacing w:line="276" w:lineRule="auto"/>
        <w:ind w:firstLine="482" w:firstLineChars="200"/>
        <w:rPr>
          <w:rFonts w:hint="eastAsia" w:ascii="仿宋_GB2312" w:eastAsia="仿宋_GB2312"/>
          <w:b/>
          <w:bCs/>
          <w:sz w:val="24"/>
          <w:highlight w:val="none"/>
          <w:lang w:val="en-US" w:eastAsia="zh-CN"/>
        </w:rPr>
      </w:pPr>
      <w:r>
        <w:rPr>
          <w:rFonts w:hint="eastAsia" w:ascii="仿宋_GB2312" w:eastAsia="仿宋_GB2312"/>
          <w:b/>
          <w:bCs/>
          <w:sz w:val="24"/>
          <w:highlight w:val="none"/>
        </w:rPr>
        <w:t>1.评审时，协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r>
        <w:rPr>
          <w:rFonts w:hint="eastAsia" w:ascii="仿宋_GB2312" w:eastAsia="仿宋_GB2312"/>
          <w:b/>
          <w:bCs/>
          <w:sz w:val="24"/>
          <w:highlight w:val="none"/>
          <w:lang w:val="en-US" w:eastAsia="zh-CN"/>
        </w:rPr>
        <w:t xml:space="preserve"> </w:t>
      </w:r>
    </w:p>
    <w:p w14:paraId="0697D7EF">
      <w:pPr>
        <w:adjustRightInd w:val="0"/>
        <w:spacing w:line="276" w:lineRule="auto"/>
        <w:ind w:firstLine="482" w:firstLineChars="200"/>
        <w:rPr>
          <w:rFonts w:ascii="仿宋_GB2312" w:hAnsi="仿宋_GB2312" w:eastAsia="仿宋_GB2312" w:cs="仿宋_GB2312"/>
          <w:b/>
          <w:bCs/>
          <w:sz w:val="24"/>
          <w:highlight w:val="none"/>
        </w:rPr>
      </w:pPr>
      <w:r>
        <w:rPr>
          <w:rFonts w:hint="eastAsia" w:ascii="仿宋_GB2312" w:eastAsia="仿宋_GB2312"/>
          <w:b/>
          <w:sz w:val="24"/>
          <w:highlight w:val="none"/>
        </w:rPr>
        <w:t>2.</w:t>
      </w:r>
      <w:r>
        <w:rPr>
          <w:rFonts w:hint="eastAsia" w:ascii="仿宋_GB2312" w:eastAsia="仿宋_GB2312"/>
          <w:b/>
          <w:bCs/>
          <w:sz w:val="24"/>
          <w:highlight w:val="none"/>
        </w:rPr>
        <w:t>标记“</w:t>
      </w:r>
      <w:r>
        <w:rPr>
          <w:rFonts w:hint="eastAsia" w:ascii="宋体" w:hAnsi="宋体" w:cs="宋体"/>
          <w:b/>
          <w:bCs/>
          <w:sz w:val="24"/>
          <w:highlight w:val="none"/>
        </w:rPr>
        <w:t>★</w:t>
      </w:r>
      <w:r>
        <w:rPr>
          <w:rFonts w:hint="eastAsia" w:ascii="仿宋_GB2312" w:eastAsia="仿宋_GB2312"/>
          <w:b/>
          <w:bCs/>
          <w:sz w:val="24"/>
          <w:highlight w:val="none"/>
        </w:rPr>
        <w:t>”符号的为实质性响应内容，该内容</w:t>
      </w:r>
      <w:r>
        <w:rPr>
          <w:rFonts w:hint="eastAsia" w:ascii="仿宋_GB2312" w:hAnsi="仿宋_GB2312" w:eastAsia="仿宋_GB2312" w:cs="仿宋_GB2312"/>
          <w:b/>
          <w:bCs/>
          <w:sz w:val="24"/>
          <w:highlight w:val="none"/>
        </w:rPr>
        <w:t>仅限于“第二章 采购需求”，</w:t>
      </w:r>
      <w:r>
        <w:rPr>
          <w:rFonts w:hint="eastAsia" w:ascii="仿宋_GB2312" w:eastAsia="仿宋_GB2312"/>
          <w:b/>
          <w:bCs/>
          <w:sz w:val="24"/>
          <w:highlight w:val="none"/>
        </w:rPr>
        <w:t>评审时</w:t>
      </w:r>
      <w:r>
        <w:rPr>
          <w:rFonts w:hint="eastAsia" w:ascii="仿宋_GB2312" w:eastAsia="仿宋_GB2312"/>
          <w:b/>
          <w:bCs/>
          <w:sz w:val="24"/>
          <w:highlight w:val="none"/>
          <w:lang w:val="en-US" w:eastAsia="zh-CN"/>
        </w:rPr>
        <w:t>供应商</w:t>
      </w:r>
      <w:r>
        <w:rPr>
          <w:rFonts w:hint="eastAsia" w:ascii="仿宋_GB2312" w:eastAsia="仿宋_GB2312"/>
          <w:b/>
          <w:bCs/>
          <w:sz w:val="24"/>
          <w:highlight w:val="none"/>
        </w:rPr>
        <w:t>的响应内容</w:t>
      </w:r>
      <w:r>
        <w:rPr>
          <w:rFonts w:hint="eastAsia" w:ascii="仿宋_GB2312" w:hAnsi="仿宋_GB2312" w:eastAsia="仿宋_GB2312" w:cs="仿宋_GB2312"/>
          <w:b/>
          <w:bCs/>
          <w:sz w:val="24"/>
          <w:highlight w:val="none"/>
        </w:rPr>
        <w:t>发生负偏离一项以上的，视为</w:t>
      </w:r>
      <w:r>
        <w:rPr>
          <w:rFonts w:hint="eastAsia" w:ascii="仿宋_GB2312" w:hAnsi="仿宋_GB2312" w:eastAsia="仿宋_GB2312" w:cs="仿宋_GB2312"/>
          <w:b/>
          <w:bCs/>
          <w:sz w:val="24"/>
          <w:highlight w:val="none"/>
          <w:lang w:val="en-US" w:eastAsia="zh-CN"/>
        </w:rPr>
        <w:t>响应</w:t>
      </w:r>
      <w:r>
        <w:rPr>
          <w:rFonts w:hint="eastAsia" w:ascii="仿宋_GB2312" w:hAnsi="仿宋_GB2312" w:eastAsia="仿宋_GB2312" w:cs="仿宋_GB2312"/>
          <w:b/>
          <w:bCs/>
          <w:sz w:val="24"/>
          <w:highlight w:val="none"/>
        </w:rPr>
        <w:t>无效。</w:t>
      </w:r>
    </w:p>
    <w:p w14:paraId="6A2D13EC">
      <w:pPr>
        <w:rPr>
          <w:rFonts w:hint="eastAsia"/>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164"/>
        <w:gridCol w:w="60"/>
        <w:gridCol w:w="7041"/>
        <w:gridCol w:w="722"/>
      </w:tblGrid>
      <w:tr w14:paraId="56F6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14:paraId="0E424746">
            <w:pPr>
              <w:spacing w:line="276" w:lineRule="auto"/>
              <w:jc w:val="left"/>
              <w:rPr>
                <w:rFonts w:hint="eastAsia"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一、</w:t>
            </w:r>
            <w:r>
              <w:rPr>
                <w:rFonts w:hint="eastAsia" w:ascii="仿宋_GB2312" w:hAnsi="宋体" w:eastAsia="仿宋_GB2312" w:cs="宋体"/>
                <w:b/>
                <w:color w:val="auto"/>
                <w:kern w:val="0"/>
                <w:sz w:val="24"/>
              </w:rPr>
              <w:t>项目要求及服务需求</w:t>
            </w:r>
          </w:p>
        </w:tc>
      </w:tr>
      <w:tr w14:paraId="2D96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2294F441">
            <w:pPr>
              <w:spacing w:line="276" w:lineRule="auto"/>
              <w:jc w:val="left"/>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0D1913F">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标的名称</w:t>
            </w: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14:paraId="520F8945">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服务内容要求</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4E979D7">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数量及单位</w:t>
            </w:r>
          </w:p>
        </w:tc>
      </w:tr>
      <w:tr w14:paraId="0369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14:paraId="29379CE6">
            <w:pPr>
              <w:spacing w:line="276" w:lineRule="auto"/>
              <w:jc w:val="center"/>
              <w:rPr>
                <w:rFonts w:hint="eastAsia" w:ascii="仿宋_GB2312" w:hAnsi="宋体" w:eastAsia="仿宋_GB2312"/>
                <w:color w:val="auto"/>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98708B8">
            <w:pPr>
              <w:widowControl/>
              <w:spacing w:line="276" w:lineRule="auto"/>
              <w:jc w:val="center"/>
              <w:rPr>
                <w:rFonts w:hint="eastAsia" w:ascii="仿宋_GB2312" w:hAnsi="宋体" w:eastAsia="仿宋_GB2312"/>
                <w:sz w:val="24"/>
              </w:rPr>
            </w:pPr>
            <w:r>
              <w:rPr>
                <w:rFonts w:hint="eastAsia" w:ascii="仿宋_GB2312" w:hAnsi="宋体" w:eastAsia="仿宋_GB2312"/>
                <w:color w:val="auto"/>
                <w:sz w:val="24"/>
                <w:lang w:eastAsia="zh-CN"/>
              </w:rPr>
              <w:t>蔡司系列设备维保服务采购</w:t>
            </w:r>
          </w:p>
          <w:p w14:paraId="60323823">
            <w:pPr>
              <w:widowControl/>
              <w:spacing w:line="276" w:lineRule="auto"/>
              <w:jc w:val="center"/>
              <w:rPr>
                <w:rFonts w:hint="default" w:ascii="仿宋_GB2312" w:hAnsi="宋体" w:eastAsia="仿宋_GB2312"/>
                <w:color w:val="auto"/>
                <w:sz w:val="24"/>
                <w:lang w:val="en-US"/>
              </w:rPr>
            </w:pPr>
          </w:p>
        </w:tc>
        <w:tc>
          <w:tcPr>
            <w:tcW w:w="7265" w:type="dxa"/>
            <w:gridSpan w:val="3"/>
            <w:tcBorders>
              <w:top w:val="single" w:color="auto" w:sz="4" w:space="0"/>
              <w:left w:val="single" w:color="auto" w:sz="4" w:space="0"/>
              <w:bottom w:val="single" w:color="auto" w:sz="4" w:space="0"/>
              <w:right w:val="single" w:color="auto" w:sz="4" w:space="0"/>
            </w:tcBorders>
            <w:noWrap w:val="0"/>
            <w:vAlign w:val="center"/>
          </w:tcPr>
          <w:p w14:paraId="30ADDCC6">
            <w:pPr>
              <w:pStyle w:val="265"/>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Style w:val="267"/>
                <w:rFonts w:hint="default" w:ascii="仿宋_GB2312" w:hAnsi="仿宋_GB2312" w:eastAsia="仿宋_GB2312" w:cs="仿宋_GB2312"/>
                <w:b/>
                <w:bCs/>
                <w:color w:val="auto"/>
                <w:sz w:val="24"/>
                <w:szCs w:val="24"/>
                <w:highlight w:val="none"/>
              </w:rPr>
            </w:pPr>
            <w:r>
              <w:rPr>
                <w:rStyle w:val="267"/>
                <w:rFonts w:hint="default" w:ascii="仿宋_GB2312" w:hAnsi="仿宋_GB2312" w:eastAsia="仿宋_GB2312" w:cs="仿宋_GB2312"/>
                <w:b/>
                <w:bCs/>
                <w:color w:val="auto"/>
                <w:sz w:val="24"/>
                <w:szCs w:val="24"/>
                <w:highlight w:val="none"/>
              </w:rPr>
              <w:t>一、项目概况</w:t>
            </w:r>
          </w:p>
          <w:p w14:paraId="638D8B25">
            <w:pPr>
              <w:pStyle w:val="265"/>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Style w:val="267"/>
                <w:rFonts w:hint="eastAsia" w:ascii="仿宋_GB2312" w:hAnsi="仿宋_GB2312" w:eastAsia="仿宋_GB2312" w:cs="仿宋_GB2312"/>
                <w:b/>
                <w:bCs/>
                <w:color w:val="auto"/>
                <w:sz w:val="24"/>
                <w:szCs w:val="24"/>
                <w:highlight w:val="none"/>
                <w:lang w:val="en-US" w:eastAsia="zh-CN"/>
              </w:rPr>
            </w:pPr>
            <w:r>
              <w:rPr>
                <w:rStyle w:val="267"/>
                <w:rFonts w:hint="default" w:ascii="仿宋_GB2312" w:hAnsi="仿宋_GB2312" w:eastAsia="仿宋_GB2312" w:cs="仿宋_GB2312"/>
                <w:b/>
                <w:bCs/>
                <w:color w:val="auto"/>
                <w:sz w:val="24"/>
                <w:szCs w:val="24"/>
                <w:highlight w:val="none"/>
              </w:rPr>
              <w:t>（一）服务地址</w:t>
            </w:r>
            <w:r>
              <w:rPr>
                <w:rStyle w:val="267"/>
                <w:rFonts w:hint="eastAsia" w:ascii="仿宋_GB2312" w:hAnsi="仿宋_GB2312" w:eastAsia="仿宋_GB2312" w:cs="仿宋_GB2312"/>
                <w:b/>
                <w:bCs/>
                <w:color w:val="auto"/>
                <w:sz w:val="24"/>
                <w:szCs w:val="24"/>
                <w:highlight w:val="none"/>
                <w:lang w:eastAsia="zh-CN"/>
              </w:rPr>
              <w:t>：</w:t>
            </w:r>
            <w:r>
              <w:rPr>
                <w:rStyle w:val="267"/>
                <w:rFonts w:hint="eastAsia" w:ascii="仿宋_GB2312" w:hAnsi="仿宋_GB2312" w:eastAsia="仿宋_GB2312" w:cs="仿宋_GB2312"/>
                <w:b w:val="0"/>
                <w:bCs w:val="0"/>
                <w:color w:val="auto"/>
                <w:sz w:val="24"/>
                <w:szCs w:val="24"/>
                <w:highlight w:val="none"/>
                <w:lang w:eastAsia="zh-CN"/>
              </w:rPr>
              <w:t>柳州市城中区城中街道中山东路43号。</w:t>
            </w:r>
          </w:p>
          <w:p w14:paraId="21B19D21">
            <w:pPr>
              <w:pStyle w:val="265"/>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Style w:val="267"/>
                <w:rFonts w:hint="default" w:ascii="仿宋_GB2312" w:hAnsi="仿宋_GB2312" w:eastAsia="仿宋_GB2312" w:cs="仿宋_GB2312"/>
                <w:bCs/>
                <w:color w:val="auto"/>
                <w:sz w:val="24"/>
                <w:szCs w:val="24"/>
                <w:highlight w:val="none"/>
              </w:rPr>
            </w:pPr>
            <w:r>
              <w:rPr>
                <w:rStyle w:val="267"/>
                <w:rFonts w:hint="default" w:ascii="仿宋_GB2312" w:hAnsi="仿宋_GB2312" w:eastAsia="仿宋_GB2312" w:cs="仿宋_GB2312"/>
                <w:b/>
                <w:bCs/>
                <w:color w:val="auto"/>
                <w:sz w:val="24"/>
                <w:szCs w:val="24"/>
                <w:highlight w:val="none"/>
              </w:rPr>
              <w:t>（二）维护期限</w:t>
            </w:r>
            <w:r>
              <w:rPr>
                <w:rStyle w:val="267"/>
                <w:rFonts w:hint="eastAsia" w:ascii="仿宋_GB2312" w:hAnsi="仿宋_GB2312" w:eastAsia="仿宋_GB2312" w:cs="仿宋_GB2312"/>
                <w:bCs/>
                <w:color w:val="auto"/>
                <w:sz w:val="24"/>
                <w:szCs w:val="24"/>
                <w:highlight w:val="none"/>
                <w:lang w:eastAsia="zh-CN"/>
              </w:rPr>
              <w:t>：</w:t>
            </w:r>
            <w:r>
              <w:rPr>
                <w:rStyle w:val="267"/>
                <w:rFonts w:hint="default" w:ascii="仿宋_GB2312" w:hAnsi="仿宋_GB2312" w:eastAsia="仿宋_GB2312" w:cs="仿宋_GB2312"/>
                <w:bCs/>
                <w:color w:val="auto"/>
                <w:sz w:val="24"/>
                <w:szCs w:val="24"/>
                <w:highlight w:val="none"/>
              </w:rPr>
              <w:t>本次服务期限为</w:t>
            </w:r>
            <w:r>
              <w:rPr>
                <w:rStyle w:val="267"/>
                <w:rFonts w:hint="eastAsia" w:ascii="仿宋_GB2312" w:hAnsi="仿宋_GB2312" w:eastAsia="仿宋_GB2312" w:cs="仿宋_GB2312"/>
                <w:bCs/>
                <w:color w:val="auto"/>
                <w:sz w:val="24"/>
                <w:szCs w:val="24"/>
                <w:highlight w:val="none"/>
                <w:lang w:val="en-US" w:eastAsia="zh-CN"/>
              </w:rPr>
              <w:t>1</w:t>
            </w:r>
            <w:r>
              <w:rPr>
                <w:rStyle w:val="267"/>
                <w:rFonts w:hint="default" w:ascii="仿宋_GB2312" w:hAnsi="仿宋_GB2312" w:eastAsia="仿宋_GB2312" w:cs="仿宋_GB2312"/>
                <w:bCs/>
                <w:color w:val="auto"/>
                <w:sz w:val="24"/>
                <w:szCs w:val="24"/>
                <w:highlight w:val="none"/>
              </w:rPr>
              <w:t>年，具体服务起止时间以合同约定日期为准。</w:t>
            </w:r>
          </w:p>
          <w:p w14:paraId="1D01CC33">
            <w:pPr>
              <w:pStyle w:val="265"/>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Style w:val="267"/>
                <w:rFonts w:hint="default" w:ascii="仿宋_GB2312" w:hAnsi="仿宋_GB2312" w:eastAsia="仿宋_GB2312" w:cs="仿宋_GB2312"/>
                <w:b/>
                <w:bCs/>
                <w:color w:val="auto"/>
                <w:sz w:val="24"/>
                <w:szCs w:val="24"/>
                <w:highlight w:val="none"/>
              </w:rPr>
            </w:pPr>
            <w:r>
              <w:rPr>
                <w:rStyle w:val="267"/>
                <w:rFonts w:hint="default" w:ascii="仿宋_GB2312" w:hAnsi="仿宋_GB2312" w:eastAsia="仿宋_GB2312" w:cs="仿宋_GB2312"/>
                <w:b/>
                <w:bCs/>
                <w:color w:val="auto"/>
                <w:sz w:val="24"/>
                <w:szCs w:val="24"/>
                <w:highlight w:val="none"/>
              </w:rPr>
              <w:t>二、蔡司系列设备</w:t>
            </w:r>
            <w:r>
              <w:rPr>
                <w:rFonts w:hint="eastAsia" w:ascii="仿宋_GB2312" w:eastAsia="仿宋_GB2312"/>
                <w:b/>
                <w:color w:val="auto"/>
                <w:highlight w:val="none"/>
              </w:rPr>
              <w:t>维保明细</w:t>
            </w:r>
          </w:p>
          <w:p w14:paraId="298F35E3">
            <w:pPr>
              <w:pStyle w:val="237"/>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eastAsia="仿宋_GB2312"/>
                <w:b/>
                <w:bCs w:val="0"/>
                <w:color w:val="auto"/>
                <w:lang w:val="en-US" w:eastAsia="zh-CN"/>
              </w:rPr>
            </w:pPr>
            <w:r>
              <w:rPr>
                <w:rFonts w:hint="eastAsia" w:ascii="仿宋_GB2312" w:eastAsia="仿宋_GB2312"/>
                <w:b/>
                <w:bCs w:val="0"/>
                <w:color w:val="auto"/>
                <w:lang w:val="en-US" w:eastAsia="zh-CN"/>
              </w:rPr>
              <w:t>（一）服务内容：</w:t>
            </w:r>
          </w:p>
          <w:p w14:paraId="300AE11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1"/>
                <w:szCs w:val="21"/>
                <w:lang w:val="en-US" w:eastAsia="zh-CN"/>
              </w:rPr>
            </w:pPr>
            <w:r>
              <w:rPr>
                <w:rStyle w:val="267"/>
                <w:rFonts w:hint="default" w:ascii="仿宋_GB2312" w:hAnsi="仿宋_GB2312" w:eastAsia="仿宋_GB2312" w:cs="仿宋_GB2312"/>
                <w:bCs/>
                <w:color w:val="auto"/>
                <w:kern w:val="0"/>
                <w:sz w:val="24"/>
                <w:szCs w:val="24"/>
                <w:highlight w:val="none"/>
                <w:lang w:val="en-US" w:eastAsia="zh-CN" w:bidi="ar-SA"/>
              </w:rPr>
              <w:t>维保蔡司系列设备合计 16 台套，具体如下表：</w:t>
            </w:r>
          </w:p>
          <w:tbl>
            <w:tblPr>
              <w:tblStyle w:val="50"/>
              <w:tblW w:w="6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1615"/>
              <w:gridCol w:w="1971"/>
              <w:gridCol w:w="1459"/>
              <w:gridCol w:w="1127"/>
            </w:tblGrid>
            <w:tr w14:paraId="6F34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622" w:type="dxa"/>
                  <w:noWrap w:val="0"/>
                  <w:vAlign w:val="center"/>
                </w:tcPr>
                <w:p w14:paraId="3B7AEEE2">
                  <w:pPr>
                    <w:pStyle w:val="269"/>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序号</w:t>
                  </w:r>
                </w:p>
              </w:tc>
              <w:tc>
                <w:tcPr>
                  <w:tcW w:w="1615" w:type="dxa"/>
                  <w:noWrap w:val="0"/>
                  <w:vAlign w:val="center"/>
                </w:tcPr>
                <w:p w14:paraId="3395AE7E">
                  <w:pPr>
                    <w:pStyle w:val="269"/>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设备名称</w:t>
                  </w:r>
                </w:p>
              </w:tc>
              <w:tc>
                <w:tcPr>
                  <w:tcW w:w="1971" w:type="dxa"/>
                  <w:noWrap w:val="0"/>
                  <w:vAlign w:val="center"/>
                </w:tcPr>
                <w:p w14:paraId="0C7713AC">
                  <w:pPr>
                    <w:pStyle w:val="269"/>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设备型号</w:t>
                  </w:r>
                </w:p>
              </w:tc>
              <w:tc>
                <w:tcPr>
                  <w:tcW w:w="1459" w:type="dxa"/>
                  <w:noWrap w:val="0"/>
                  <w:vAlign w:val="center"/>
                </w:tcPr>
                <w:p w14:paraId="1E2393C8">
                  <w:pPr>
                    <w:pStyle w:val="269"/>
                    <w:ind w:right="121"/>
                    <w:jc w:val="center"/>
                    <w:rPr>
                      <w:rFonts w:hint="eastAsia" w:ascii="仿宋_GB2312" w:hAnsi="仿宋_GB2312" w:eastAsia="仿宋_GB2312" w:cs="仿宋_GB2312"/>
                      <w:b w:val="0"/>
                      <w:bCs w:val="0"/>
                      <w:color w:val="auto"/>
                      <w:spacing w:val="-1"/>
                      <w:sz w:val="24"/>
                      <w:szCs w:val="24"/>
                      <w:highlight w:val="none"/>
                    </w:rPr>
                  </w:pPr>
                  <w:r>
                    <w:rPr>
                      <w:rFonts w:hint="eastAsia" w:ascii="仿宋_GB2312" w:hAnsi="仿宋_GB2312" w:eastAsia="仿宋_GB2312" w:cs="仿宋_GB2312"/>
                      <w:b w:val="0"/>
                      <w:bCs w:val="0"/>
                      <w:color w:val="auto"/>
                      <w:spacing w:val="-1"/>
                      <w:sz w:val="24"/>
                      <w:szCs w:val="24"/>
                      <w:highlight w:val="none"/>
                    </w:rPr>
                    <w:t>安装日期</w:t>
                  </w:r>
                </w:p>
              </w:tc>
              <w:tc>
                <w:tcPr>
                  <w:tcW w:w="1127" w:type="dxa"/>
                  <w:noWrap w:val="0"/>
                  <w:vAlign w:val="center"/>
                </w:tcPr>
                <w:p w14:paraId="73768D43">
                  <w:pPr>
                    <w:pStyle w:val="269"/>
                    <w:ind w:right="121"/>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保修类型</w:t>
                  </w:r>
                </w:p>
              </w:tc>
            </w:tr>
            <w:tr w14:paraId="7558A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622" w:type="dxa"/>
                  <w:noWrap w:val="0"/>
                  <w:vAlign w:val="center"/>
                </w:tcPr>
                <w:p w14:paraId="08170DAD">
                  <w:pPr>
                    <w:pStyle w:val="269"/>
                    <w:ind w:right="93"/>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p>
              </w:tc>
              <w:tc>
                <w:tcPr>
                  <w:tcW w:w="1615" w:type="dxa"/>
                  <w:noWrap w:val="0"/>
                  <w:vAlign w:val="center"/>
                </w:tcPr>
                <w:p w14:paraId="3C450FD2">
                  <w:pPr>
                    <w:pStyle w:val="269"/>
                    <w:ind w:left="1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全飞秒</w:t>
                  </w:r>
                </w:p>
              </w:tc>
              <w:tc>
                <w:tcPr>
                  <w:tcW w:w="1971" w:type="dxa"/>
                  <w:noWrap w:val="0"/>
                  <w:vAlign w:val="center"/>
                </w:tcPr>
                <w:p w14:paraId="7A288F5C">
                  <w:pPr>
                    <w:pStyle w:val="269"/>
                    <w:ind w:left="1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VisuMax</w:t>
                  </w:r>
                </w:p>
              </w:tc>
              <w:tc>
                <w:tcPr>
                  <w:tcW w:w="1459" w:type="dxa"/>
                  <w:noWrap w:val="0"/>
                  <w:vAlign w:val="center"/>
                </w:tcPr>
                <w:p w14:paraId="74478256">
                  <w:pPr>
                    <w:pStyle w:val="269"/>
                    <w:ind w:right="85"/>
                    <w:jc w:val="center"/>
                    <w:rPr>
                      <w:rFonts w:hint="eastAsia" w:ascii="仿宋_GB2312" w:hAnsi="仿宋_GB2312" w:eastAsia="仿宋_GB2312" w:cs="仿宋_GB2312"/>
                      <w:b w:val="0"/>
                      <w:bCs w:val="0"/>
                      <w:color w:val="auto"/>
                      <w:spacing w:val="-1"/>
                      <w:sz w:val="24"/>
                      <w:szCs w:val="24"/>
                      <w:highlight w:val="none"/>
                    </w:rPr>
                  </w:pPr>
                  <w:r>
                    <w:rPr>
                      <w:rFonts w:hint="eastAsia" w:ascii="仿宋_GB2312" w:hAnsi="仿宋_GB2312" w:eastAsia="仿宋_GB2312" w:cs="仿宋_GB2312"/>
                      <w:b w:val="0"/>
                      <w:bCs w:val="0"/>
                      <w:color w:val="auto"/>
                      <w:spacing w:val="-1"/>
                      <w:sz w:val="24"/>
                      <w:szCs w:val="24"/>
                      <w:highlight w:val="none"/>
                    </w:rPr>
                    <w:t>2021/10/12</w:t>
                  </w:r>
                </w:p>
              </w:tc>
              <w:tc>
                <w:tcPr>
                  <w:tcW w:w="1127" w:type="dxa"/>
                  <w:noWrap w:val="0"/>
                  <w:vAlign w:val="center"/>
                </w:tcPr>
                <w:p w14:paraId="00C212EB">
                  <w:pPr>
                    <w:pStyle w:val="269"/>
                    <w:ind w:right="85"/>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全保</w:t>
                  </w:r>
                </w:p>
              </w:tc>
            </w:tr>
            <w:tr w14:paraId="4F00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3751CC20">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615" w:type="dxa"/>
                  <w:noWrap w:val="0"/>
                  <w:vAlign w:val="center"/>
                </w:tcPr>
                <w:p w14:paraId="2648B0A9">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准分子</w:t>
                  </w:r>
                </w:p>
              </w:tc>
              <w:tc>
                <w:tcPr>
                  <w:tcW w:w="1971" w:type="dxa"/>
                  <w:noWrap w:val="0"/>
                  <w:vAlign w:val="center"/>
                </w:tcPr>
                <w:p w14:paraId="57E36187">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MEL90</w:t>
                  </w:r>
                </w:p>
              </w:tc>
              <w:tc>
                <w:tcPr>
                  <w:tcW w:w="1459" w:type="dxa"/>
                  <w:noWrap w:val="0"/>
                  <w:vAlign w:val="center"/>
                </w:tcPr>
                <w:p w14:paraId="3C8137B1">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127" w:type="dxa"/>
                  <w:noWrap w:val="0"/>
                  <w:vAlign w:val="center"/>
                </w:tcPr>
                <w:p w14:paraId="2E9409CA">
                  <w:pPr>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人工保</w:t>
                  </w:r>
                </w:p>
              </w:tc>
            </w:tr>
            <w:tr w14:paraId="125C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5089E1D4">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615" w:type="dxa"/>
                  <w:noWrap w:val="0"/>
                  <w:vAlign w:val="center"/>
                </w:tcPr>
                <w:p w14:paraId="62C212A1">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角膜地形图</w:t>
                  </w:r>
                </w:p>
              </w:tc>
              <w:tc>
                <w:tcPr>
                  <w:tcW w:w="1971" w:type="dxa"/>
                  <w:noWrap w:val="0"/>
                  <w:vAlign w:val="center"/>
                </w:tcPr>
                <w:p w14:paraId="17988B93">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ATLAS9000</w:t>
                  </w:r>
                </w:p>
              </w:tc>
              <w:tc>
                <w:tcPr>
                  <w:tcW w:w="1459" w:type="dxa"/>
                  <w:noWrap w:val="0"/>
                  <w:vAlign w:val="center"/>
                </w:tcPr>
                <w:p w14:paraId="5441CF5E">
                  <w:pPr>
                    <w:pStyle w:val="269"/>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127" w:type="dxa"/>
                  <w:noWrap w:val="0"/>
                  <w:vAlign w:val="center"/>
                </w:tcPr>
                <w:p w14:paraId="0F88E9E6">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00B1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35C8BD1F">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615" w:type="dxa"/>
                  <w:noWrap w:val="0"/>
                  <w:vAlign w:val="center"/>
                </w:tcPr>
                <w:p w14:paraId="2375C249">
                  <w:pPr>
                    <w:pStyle w:val="269"/>
                    <w:keepNext w:val="0"/>
                    <w:keepLines w:val="0"/>
                    <w:pageBreakBefore w:val="0"/>
                    <w:widowControl w:val="0"/>
                    <w:kinsoku/>
                    <w:wordWrap/>
                    <w:overflowPunct/>
                    <w:topLinePunct w:val="0"/>
                    <w:autoSpaceDE/>
                    <w:autoSpaceDN/>
                    <w:bidi w:val="0"/>
                    <w:adjustRightInd/>
                    <w:snapToGrid/>
                    <w:spacing w:line="120" w:lineRule="auto"/>
                    <w:ind w:left="108"/>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个性化激光治疗引导系统</w:t>
                  </w:r>
                </w:p>
              </w:tc>
              <w:tc>
                <w:tcPr>
                  <w:tcW w:w="1971" w:type="dxa"/>
                  <w:noWrap w:val="0"/>
                  <w:vAlign w:val="center"/>
                </w:tcPr>
                <w:p w14:paraId="3DF91139">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CRS-Master</w:t>
                  </w:r>
                </w:p>
              </w:tc>
              <w:tc>
                <w:tcPr>
                  <w:tcW w:w="1459" w:type="dxa"/>
                  <w:noWrap w:val="0"/>
                  <w:vAlign w:val="center"/>
                </w:tcPr>
                <w:p w14:paraId="5958054C">
                  <w:pPr>
                    <w:pStyle w:val="269"/>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2021/10/12</w:t>
                  </w:r>
                </w:p>
              </w:tc>
              <w:tc>
                <w:tcPr>
                  <w:tcW w:w="1127" w:type="dxa"/>
                  <w:noWrap w:val="0"/>
                  <w:vAlign w:val="center"/>
                </w:tcPr>
                <w:p w14:paraId="1C774521">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502F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1354B7EF">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615" w:type="dxa"/>
                  <w:noWrap w:val="0"/>
                  <w:vAlign w:val="center"/>
                </w:tcPr>
                <w:p w14:paraId="798BDAF7">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08EFF800">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Lumera700</w:t>
                  </w:r>
                </w:p>
              </w:tc>
              <w:tc>
                <w:tcPr>
                  <w:tcW w:w="1459" w:type="dxa"/>
                  <w:noWrap w:val="0"/>
                  <w:vAlign w:val="center"/>
                </w:tcPr>
                <w:p w14:paraId="19E36D66">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2020/6/5</w:t>
                  </w:r>
                </w:p>
              </w:tc>
              <w:tc>
                <w:tcPr>
                  <w:tcW w:w="1127" w:type="dxa"/>
                  <w:noWrap w:val="0"/>
                  <w:vAlign w:val="center"/>
                </w:tcPr>
                <w:p w14:paraId="5CD0A2C5">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24A27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341550D1">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615" w:type="dxa"/>
                  <w:noWrap w:val="0"/>
                  <w:vAlign w:val="center"/>
                </w:tcPr>
                <w:p w14:paraId="5AD4A2E6">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2584F6C3">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Lumera700</w:t>
                  </w:r>
                </w:p>
              </w:tc>
              <w:tc>
                <w:tcPr>
                  <w:tcW w:w="1459" w:type="dxa"/>
                  <w:noWrap w:val="0"/>
                  <w:vAlign w:val="center"/>
                </w:tcPr>
                <w:p w14:paraId="77136A9A">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2022/11/18</w:t>
                  </w:r>
                </w:p>
              </w:tc>
              <w:tc>
                <w:tcPr>
                  <w:tcW w:w="1127" w:type="dxa"/>
                  <w:noWrap w:val="0"/>
                  <w:vAlign w:val="center"/>
                </w:tcPr>
                <w:p w14:paraId="762E30EB">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12FD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27574F67">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615" w:type="dxa"/>
                  <w:noWrap w:val="0"/>
                  <w:vAlign w:val="center"/>
                </w:tcPr>
                <w:p w14:paraId="71B970CB">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40991798">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i</w:t>
                  </w:r>
                </w:p>
              </w:tc>
              <w:tc>
                <w:tcPr>
                  <w:tcW w:w="1459" w:type="dxa"/>
                  <w:noWrap w:val="0"/>
                  <w:vAlign w:val="center"/>
                </w:tcPr>
                <w:p w14:paraId="7E9B320C">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2021/10/10</w:t>
                  </w:r>
                </w:p>
              </w:tc>
              <w:tc>
                <w:tcPr>
                  <w:tcW w:w="1127" w:type="dxa"/>
                  <w:noWrap w:val="0"/>
                  <w:vAlign w:val="center"/>
                </w:tcPr>
                <w:p w14:paraId="44DF5471">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5EC5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2A17D0BA">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1615" w:type="dxa"/>
                  <w:noWrap w:val="0"/>
                  <w:vAlign w:val="center"/>
                </w:tcPr>
                <w:p w14:paraId="512FD34B">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64236C29">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i</w:t>
                  </w:r>
                </w:p>
              </w:tc>
              <w:tc>
                <w:tcPr>
                  <w:tcW w:w="1459" w:type="dxa"/>
                  <w:noWrap w:val="0"/>
                  <w:vAlign w:val="center"/>
                </w:tcPr>
                <w:p w14:paraId="7A3284C3">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2022/10/14</w:t>
                  </w:r>
                </w:p>
              </w:tc>
              <w:tc>
                <w:tcPr>
                  <w:tcW w:w="1127" w:type="dxa"/>
                  <w:noWrap w:val="0"/>
                  <w:vAlign w:val="center"/>
                </w:tcPr>
                <w:p w14:paraId="301E4264">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4AFE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4BCE8136">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615" w:type="dxa"/>
                  <w:noWrap w:val="0"/>
                  <w:vAlign w:val="center"/>
                </w:tcPr>
                <w:p w14:paraId="5DA8A268">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10C63E85">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300</w:t>
                  </w:r>
                </w:p>
              </w:tc>
              <w:tc>
                <w:tcPr>
                  <w:tcW w:w="1459" w:type="dxa"/>
                  <w:noWrap w:val="0"/>
                  <w:vAlign w:val="center"/>
                </w:tcPr>
                <w:p w14:paraId="3F815DA3">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2019/7/9</w:t>
                  </w:r>
                </w:p>
              </w:tc>
              <w:tc>
                <w:tcPr>
                  <w:tcW w:w="1127" w:type="dxa"/>
                  <w:noWrap w:val="0"/>
                  <w:vAlign w:val="center"/>
                </w:tcPr>
                <w:p w14:paraId="59601528">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1715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10D03FFE">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1615" w:type="dxa"/>
                  <w:noWrap w:val="0"/>
                  <w:vAlign w:val="center"/>
                </w:tcPr>
                <w:p w14:paraId="05514DE7">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显微镜</w:t>
                  </w:r>
                </w:p>
              </w:tc>
              <w:tc>
                <w:tcPr>
                  <w:tcW w:w="1971" w:type="dxa"/>
                  <w:noWrap w:val="0"/>
                  <w:vAlign w:val="center"/>
                </w:tcPr>
                <w:p w14:paraId="20368606">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OPMI Lumera 300</w:t>
                  </w:r>
                </w:p>
              </w:tc>
              <w:tc>
                <w:tcPr>
                  <w:tcW w:w="1459" w:type="dxa"/>
                  <w:noWrap w:val="0"/>
                  <w:vAlign w:val="center"/>
                </w:tcPr>
                <w:p w14:paraId="04800870">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2020/12/10</w:t>
                  </w:r>
                </w:p>
              </w:tc>
              <w:tc>
                <w:tcPr>
                  <w:tcW w:w="1127" w:type="dxa"/>
                  <w:noWrap w:val="0"/>
                  <w:vAlign w:val="center"/>
                </w:tcPr>
                <w:p w14:paraId="38B48365">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2C8E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09E3E3BC">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1615" w:type="dxa"/>
                  <w:noWrap w:val="0"/>
                  <w:vAlign w:val="center"/>
                </w:tcPr>
                <w:p w14:paraId="42B4329D">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OCT</w:t>
                  </w:r>
                </w:p>
              </w:tc>
              <w:tc>
                <w:tcPr>
                  <w:tcW w:w="1971" w:type="dxa"/>
                  <w:noWrap w:val="0"/>
                  <w:vAlign w:val="center"/>
                </w:tcPr>
                <w:p w14:paraId="65782091">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Cirrus 5000</w:t>
                  </w:r>
                </w:p>
              </w:tc>
              <w:tc>
                <w:tcPr>
                  <w:tcW w:w="1459" w:type="dxa"/>
                  <w:noWrap w:val="0"/>
                  <w:vAlign w:val="center"/>
                </w:tcPr>
                <w:p w14:paraId="7F048AF7">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2020/5/27</w:t>
                  </w:r>
                </w:p>
              </w:tc>
              <w:tc>
                <w:tcPr>
                  <w:tcW w:w="1127" w:type="dxa"/>
                  <w:noWrap w:val="0"/>
                  <w:vAlign w:val="center"/>
                </w:tcPr>
                <w:p w14:paraId="2185D2B1">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594D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084A7434">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1615" w:type="dxa"/>
                  <w:noWrap w:val="0"/>
                  <w:vAlign w:val="center"/>
                </w:tcPr>
                <w:p w14:paraId="681E4569">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广角镜</w:t>
                  </w:r>
                </w:p>
              </w:tc>
              <w:tc>
                <w:tcPr>
                  <w:tcW w:w="1971" w:type="dxa"/>
                  <w:noWrap w:val="0"/>
                  <w:vAlign w:val="center"/>
                </w:tcPr>
                <w:p w14:paraId="5DBA76E3">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Resight 700</w:t>
                  </w:r>
                </w:p>
              </w:tc>
              <w:tc>
                <w:tcPr>
                  <w:tcW w:w="1459" w:type="dxa"/>
                  <w:noWrap w:val="0"/>
                  <w:vAlign w:val="center"/>
                </w:tcPr>
                <w:p w14:paraId="02C91D72">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2022/11/18</w:t>
                  </w:r>
                </w:p>
              </w:tc>
              <w:tc>
                <w:tcPr>
                  <w:tcW w:w="1127" w:type="dxa"/>
                  <w:noWrap w:val="0"/>
                  <w:vAlign w:val="center"/>
                </w:tcPr>
                <w:p w14:paraId="17A172E6">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65870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1A3C9C1B">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1615" w:type="dxa"/>
                  <w:noWrap w:val="0"/>
                  <w:vAlign w:val="center"/>
                </w:tcPr>
                <w:p w14:paraId="6BA10D95">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广角镜</w:t>
                  </w:r>
                </w:p>
              </w:tc>
              <w:tc>
                <w:tcPr>
                  <w:tcW w:w="1971" w:type="dxa"/>
                  <w:noWrap w:val="0"/>
                  <w:vAlign w:val="center"/>
                </w:tcPr>
                <w:p w14:paraId="0455E966">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Resight 700</w:t>
                  </w:r>
                </w:p>
              </w:tc>
              <w:tc>
                <w:tcPr>
                  <w:tcW w:w="1459" w:type="dxa"/>
                  <w:noWrap w:val="0"/>
                  <w:vAlign w:val="center"/>
                </w:tcPr>
                <w:p w14:paraId="68D158E8">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2021/10/10</w:t>
                  </w:r>
                </w:p>
              </w:tc>
              <w:tc>
                <w:tcPr>
                  <w:tcW w:w="1127" w:type="dxa"/>
                  <w:noWrap w:val="0"/>
                  <w:vAlign w:val="center"/>
                </w:tcPr>
                <w:p w14:paraId="0400205E">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3EF3A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6C66D683">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1615" w:type="dxa"/>
                  <w:noWrap w:val="0"/>
                  <w:vAlign w:val="center"/>
                </w:tcPr>
                <w:p w14:paraId="42AFA131">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视野计</w:t>
                  </w:r>
                </w:p>
              </w:tc>
              <w:tc>
                <w:tcPr>
                  <w:tcW w:w="1971" w:type="dxa"/>
                  <w:noWrap w:val="0"/>
                  <w:vAlign w:val="center"/>
                </w:tcPr>
                <w:p w14:paraId="0DDC0CF2">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HFA3 850</w:t>
                  </w:r>
                </w:p>
              </w:tc>
              <w:tc>
                <w:tcPr>
                  <w:tcW w:w="1459" w:type="dxa"/>
                  <w:noWrap w:val="0"/>
                  <w:vAlign w:val="center"/>
                </w:tcPr>
                <w:p w14:paraId="475A1232">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2018/1/23</w:t>
                  </w:r>
                </w:p>
              </w:tc>
              <w:tc>
                <w:tcPr>
                  <w:tcW w:w="1127" w:type="dxa"/>
                  <w:noWrap w:val="0"/>
                  <w:vAlign w:val="center"/>
                </w:tcPr>
                <w:p w14:paraId="264B314E">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6951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2" w:type="dxa"/>
                  <w:noWrap w:val="0"/>
                  <w:vAlign w:val="center"/>
                </w:tcPr>
                <w:p w14:paraId="312136F0">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1615" w:type="dxa"/>
                  <w:noWrap w:val="0"/>
                  <w:vAlign w:val="center"/>
                </w:tcPr>
                <w:p w14:paraId="22A0F965">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YAG激光</w:t>
                  </w:r>
                </w:p>
              </w:tc>
              <w:tc>
                <w:tcPr>
                  <w:tcW w:w="1971" w:type="dxa"/>
                  <w:noWrap w:val="0"/>
                  <w:vAlign w:val="center"/>
                </w:tcPr>
                <w:p w14:paraId="3B3485F9">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VISULAS YAG Ⅲ</w:t>
                  </w:r>
                </w:p>
              </w:tc>
              <w:tc>
                <w:tcPr>
                  <w:tcW w:w="1459" w:type="dxa"/>
                  <w:noWrap w:val="0"/>
                  <w:vAlign w:val="center"/>
                </w:tcPr>
                <w:p w14:paraId="320C8C04">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2017/4/18</w:t>
                  </w:r>
                </w:p>
              </w:tc>
              <w:tc>
                <w:tcPr>
                  <w:tcW w:w="1127" w:type="dxa"/>
                  <w:noWrap w:val="0"/>
                  <w:vAlign w:val="center"/>
                </w:tcPr>
                <w:p w14:paraId="2179AA19">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r w14:paraId="13B4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622" w:type="dxa"/>
                  <w:noWrap w:val="0"/>
                  <w:vAlign w:val="center"/>
                </w:tcPr>
                <w:p w14:paraId="36B32D59">
                  <w:pPr>
                    <w:pStyle w:val="269"/>
                    <w:ind w:right="93"/>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1615" w:type="dxa"/>
                  <w:noWrap w:val="0"/>
                  <w:vAlign w:val="center"/>
                </w:tcPr>
                <w:p w14:paraId="45BE8E98">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眼科信息系统</w:t>
                  </w:r>
                </w:p>
              </w:tc>
              <w:tc>
                <w:tcPr>
                  <w:tcW w:w="1971" w:type="dxa"/>
                  <w:noWrap w:val="0"/>
                  <w:vAlign w:val="center"/>
                </w:tcPr>
                <w:p w14:paraId="1E0EEC36">
                  <w:pPr>
                    <w:pStyle w:val="269"/>
                    <w:ind w:left="108"/>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Forum</w:t>
                  </w:r>
                </w:p>
              </w:tc>
              <w:tc>
                <w:tcPr>
                  <w:tcW w:w="1459" w:type="dxa"/>
                  <w:noWrap w:val="0"/>
                  <w:vAlign w:val="center"/>
                </w:tcPr>
                <w:p w14:paraId="2172FC1E">
                  <w:pPr>
                    <w:pStyle w:val="269"/>
                    <w:ind w:right="85"/>
                    <w:jc w:val="center"/>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pacing w:val="-1"/>
                      <w:sz w:val="24"/>
                      <w:szCs w:val="24"/>
                      <w:highlight w:val="none"/>
                    </w:rPr>
                    <w:t>2020/7/1</w:t>
                  </w:r>
                </w:p>
              </w:tc>
              <w:tc>
                <w:tcPr>
                  <w:tcW w:w="1127" w:type="dxa"/>
                  <w:noWrap w:val="0"/>
                  <w:vAlign w:val="center"/>
                </w:tcPr>
                <w:p w14:paraId="6EE3EA38">
                  <w:pPr>
                    <w:ind w:right="85"/>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人工保</w:t>
                  </w:r>
                </w:p>
              </w:tc>
            </w:tr>
          </w:tbl>
          <w:p w14:paraId="554032B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bCs w:val="0"/>
                <w:color w:val="auto"/>
                <w:kern w:val="0"/>
                <w:sz w:val="24"/>
                <w:szCs w:val="24"/>
                <w:lang w:val="en-US" w:eastAsia="zh-CN" w:bidi="ar-SA"/>
              </w:rPr>
            </w:pPr>
          </w:p>
          <w:p w14:paraId="5A1073A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_GB2312" w:hAnsi="宋体" w:eastAsia="仿宋_GB2312" w:cs="宋体"/>
                <w:b/>
                <w:bCs w:val="0"/>
                <w:color w:val="auto"/>
                <w:kern w:val="0"/>
                <w:sz w:val="24"/>
                <w:szCs w:val="24"/>
                <w:lang w:val="en-US" w:eastAsia="zh-CN" w:bidi="ar-SA"/>
              </w:rPr>
            </w:pPr>
            <w:r>
              <w:rPr>
                <w:rFonts w:hint="eastAsia" w:ascii="仿宋_GB2312" w:hAnsi="宋体" w:eastAsia="仿宋_GB2312" w:cs="宋体"/>
                <w:b/>
                <w:bCs w:val="0"/>
                <w:color w:val="auto"/>
                <w:kern w:val="0"/>
                <w:sz w:val="24"/>
                <w:szCs w:val="24"/>
                <w:lang w:val="en-US" w:eastAsia="zh-CN" w:bidi="ar-SA"/>
              </w:rPr>
              <w:t>（二）维保服务要求：</w:t>
            </w:r>
          </w:p>
          <w:p w14:paraId="18D26D85">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1.</w:t>
            </w:r>
            <w:r>
              <w:rPr>
                <w:rFonts w:hint="eastAsia" w:ascii="仿宋_GB2312" w:hAnsi="仿宋_GB2312" w:cs="仿宋_GB2312"/>
                <w:color w:val="auto"/>
                <w:kern w:val="0"/>
                <w:sz w:val="24"/>
                <w:szCs w:val="24"/>
                <w:lang w:val="en-US" w:eastAsia="zh-CN" w:bidi="ar"/>
              </w:rPr>
              <w:t>本次项目采购预算包含</w:t>
            </w:r>
            <w:r>
              <w:rPr>
                <w:rFonts w:hint="default" w:ascii="仿宋_GB2312" w:hAnsi="仿宋_GB2312" w:eastAsia="仿宋_GB2312" w:cs="仿宋_GB2312"/>
                <w:color w:val="auto"/>
                <w:kern w:val="0"/>
                <w:sz w:val="24"/>
                <w:szCs w:val="24"/>
                <w:lang w:val="en-US" w:eastAsia="zh-CN" w:bidi="ar"/>
              </w:rPr>
              <w:t>所有设备每次维修服务工程师的人工费和差旅费，采购人不再支付合同以外的其他费用；</w:t>
            </w:r>
          </w:p>
          <w:p w14:paraId="45EAE0D4">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2.全飞秒设备维保包含每年4次的定期维护保养服务：</w:t>
            </w:r>
          </w:p>
          <w:p w14:paraId="606BE885">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（1）包含清洁光路；</w:t>
            </w:r>
          </w:p>
          <w:p w14:paraId="1FAC2939">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（2）包含光路准直；</w:t>
            </w:r>
          </w:p>
          <w:p w14:paraId="50EB3C7C">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（3）包含能量校准；</w:t>
            </w:r>
          </w:p>
          <w:p w14:paraId="0F58829E">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（4）包含强度校准；</w:t>
            </w:r>
          </w:p>
          <w:p w14:paraId="0526AD82">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（5）包含负压吸引校准；</w:t>
            </w:r>
          </w:p>
          <w:p w14:paraId="70A2ABD1">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（6）包含扫描器重力校准；</w:t>
            </w:r>
          </w:p>
          <w:p w14:paraId="4979483E">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（7）包含手术观察区光源亮度检测；</w:t>
            </w:r>
          </w:p>
          <w:p w14:paraId="277F237E">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（8）包含手术治疗区光源亮度（IR）检测；</w:t>
            </w:r>
          </w:p>
          <w:p w14:paraId="5A1880D5">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val="en-US" w:eastAsia="zh-CN" w:bidi="ar"/>
              </w:rPr>
              <w:t>全飞秒准分子以外的常规设备包含每年2次的定期维护保养服务；</w:t>
            </w:r>
          </w:p>
          <w:p w14:paraId="5B6582B2">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4.全保方案包含该设备所有零配件在损坏情况下的更换；</w:t>
            </w:r>
          </w:p>
          <w:p w14:paraId="22B1B35A">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5.人工保方案不包含该设备所有零配件在损坏情况下的更换；</w:t>
            </w:r>
          </w:p>
          <w:p w14:paraId="325EA04F">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6.所有设备不包含任何耗材及设备的搬家费用（激光能量测试卡除外）；</w:t>
            </w:r>
          </w:p>
          <w:p w14:paraId="48FAB336">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7.年开机率≥95％，按全年365天计算，即全年停机时间不能超过18天；停机时间每超1天，保修期顺延2个日历日；</w:t>
            </w:r>
          </w:p>
          <w:p w14:paraId="5B9E1007">
            <w:pPr>
              <w:pStyle w:val="201"/>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auto"/>
                <w:kern w:val="0"/>
                <w:sz w:val="24"/>
                <w:szCs w:val="24"/>
                <w:lang w:val="en-US" w:eastAsia="zh-CN" w:bidi="ar"/>
              </w:rPr>
            </w:pPr>
            <w:r>
              <w:rPr>
                <w:rFonts w:hint="eastAsia" w:ascii="仿宋_GB2312" w:hAnsi="仿宋_GB2312" w:cs="仿宋_GB2312"/>
                <w:color w:val="auto"/>
                <w:kern w:val="0"/>
                <w:sz w:val="24"/>
                <w:szCs w:val="24"/>
                <w:lang w:val="en-US" w:eastAsia="zh-CN" w:bidi="ar"/>
              </w:rPr>
              <w:t>8.更换的零备件须为同型号零配件，安装完毕后达到原厂设备运行标准，确保所更换的备件不会给设备带来任何伤害；更换下的部件由成交供应商回收处理，特别是有毒、有害部件成交供应商需依据国家有关法规进行妥善处理，与之有关的不良后果由供应商自行承担。</w:t>
            </w:r>
          </w:p>
          <w:p w14:paraId="4FDF964F">
            <w:pPr>
              <w:pStyle w:val="201"/>
              <w:spacing w:line="460" w:lineRule="exact"/>
              <w:jc w:val="both"/>
              <w:rPr>
                <w:rFonts w:hint="eastAsia" w:ascii="仿宋_GB2312" w:hAnsi="仿宋_GB2312" w:cs="仿宋_GB2312"/>
                <w:b/>
                <w:color w:val="auto"/>
                <w:kern w:val="0"/>
                <w:sz w:val="24"/>
                <w:szCs w:val="24"/>
                <w:lang w:val="en-US" w:eastAsia="zh-CN" w:bidi="ar-SA"/>
              </w:rPr>
            </w:pPr>
            <w:r>
              <w:rPr>
                <w:rFonts w:hint="eastAsia" w:ascii="仿宋_GB2312" w:hAnsi="仿宋_GB2312" w:cs="仿宋_GB2312"/>
                <w:b/>
                <w:bCs/>
                <w:color w:val="auto"/>
                <w:kern w:val="0"/>
                <w:sz w:val="24"/>
                <w:szCs w:val="24"/>
                <w:lang w:val="en-US" w:eastAsia="zh-CN" w:bidi="ar"/>
              </w:rPr>
              <w:t>（</w:t>
            </w:r>
            <w:r>
              <w:rPr>
                <w:rFonts w:hint="eastAsia" w:ascii="仿宋_GB2312" w:hAnsi="仿宋_GB2312" w:cs="仿宋_GB2312"/>
                <w:b/>
                <w:bCs/>
                <w:color w:val="auto"/>
                <w:kern w:val="0"/>
                <w:sz w:val="24"/>
                <w:szCs w:val="24"/>
                <w:lang w:val="en-US" w:eastAsia="zh-CN" w:bidi="ar-SA"/>
              </w:rPr>
              <w:t>三）</w:t>
            </w:r>
            <w:r>
              <w:rPr>
                <w:rFonts w:hint="eastAsia" w:ascii="仿宋_GB2312" w:hAnsi="仿宋_GB2312" w:cs="仿宋_GB2312"/>
                <w:b/>
                <w:color w:val="auto"/>
                <w:kern w:val="0"/>
                <w:sz w:val="24"/>
                <w:szCs w:val="24"/>
                <w:lang w:val="en-US" w:eastAsia="zh-CN" w:bidi="ar-SA"/>
              </w:rPr>
              <w:t>其他要求：</w:t>
            </w:r>
          </w:p>
          <w:p w14:paraId="442167B1">
            <w:pPr>
              <w:pStyle w:val="201"/>
              <w:spacing w:line="460" w:lineRule="exact"/>
              <w:jc w:val="both"/>
              <w:rPr>
                <w:rFonts w:hint="eastAsia" w:ascii="仿宋_GB2312" w:hAnsi="仿宋_GB2312" w:cs="仿宋_GB2312"/>
                <w:b/>
                <w:color w:val="auto"/>
                <w:kern w:val="0"/>
                <w:sz w:val="24"/>
                <w:szCs w:val="24"/>
                <w:lang w:val="en-US" w:eastAsia="zh-CN" w:bidi="ar-SA"/>
              </w:rPr>
            </w:pPr>
            <w:r>
              <w:rPr>
                <w:rFonts w:hint="eastAsia" w:ascii="仿宋_GB2312" w:hAnsi="仿宋_GB2312" w:cs="仿宋_GB2312"/>
                <w:b/>
                <w:color w:val="auto"/>
                <w:kern w:val="0"/>
                <w:sz w:val="24"/>
                <w:szCs w:val="24"/>
                <w:lang w:val="en-US" w:eastAsia="zh-CN" w:bidi="ar-SA"/>
              </w:rPr>
              <w:t>1.培训要求：</w:t>
            </w:r>
          </w:p>
          <w:p w14:paraId="03B61A66">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成交供应商对其提供产品或服务的使用和操作应尽培训义务。成交供应商应提供对采购人的基本培训，使采购人使用人员熟练掌握所培训内容，熟练掌握全部功能，培训的相关费用包括在响应报价中，采购人不再另行支付。</w:t>
            </w:r>
          </w:p>
          <w:p w14:paraId="1682FA5E">
            <w:pPr>
              <w:pStyle w:val="201"/>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2.验收要求：</w:t>
            </w:r>
          </w:p>
          <w:p w14:paraId="4CDD4F18">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 xml:space="preserve">（1）验收工作由采购人组织，包括但不限于以下形式：成交供应商维修、保养完毕后，向采购人提供维修、保养报告单，由采购人派人进行验收，并在维修工单上签字确认；其他技术服务的验收按照采购文件、成交供应商的全保修方案、厂家标准及相应的质量标准要求执行。 </w:t>
            </w:r>
          </w:p>
          <w:p w14:paraId="4D445CED">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（2）验收不通过的，根据采购人意见进行整改，直到验收通过为止，其间产生的相关费用由成交供应商承担。</w:t>
            </w:r>
          </w:p>
          <w:p w14:paraId="1CE50E0C">
            <w:pPr>
              <w:pStyle w:val="201"/>
              <w:numPr>
                <w:ilvl w:val="0"/>
                <w:numId w:val="0"/>
              </w:numPr>
              <w:spacing w:line="460" w:lineRule="exact"/>
              <w:ind w:firstLine="482" w:firstLineChars="200"/>
              <w:jc w:val="both"/>
              <w:rPr>
                <w:rFonts w:hint="eastAsia" w:ascii="仿宋_GB2312" w:hAnsi="仿宋_GB2312" w:cs="仿宋_GB2312"/>
                <w:b/>
                <w:bCs w:val="0"/>
                <w:color w:val="auto"/>
                <w:kern w:val="0"/>
                <w:sz w:val="24"/>
                <w:szCs w:val="24"/>
                <w:lang w:val="en-US" w:eastAsia="zh-CN" w:bidi="ar-SA"/>
              </w:rPr>
            </w:pPr>
            <w:r>
              <w:rPr>
                <w:rFonts w:hint="eastAsia" w:ascii="仿宋_GB2312" w:hAnsi="仿宋_GB2312" w:cs="仿宋_GB2312"/>
                <w:b/>
                <w:bCs w:val="0"/>
                <w:color w:val="auto"/>
                <w:kern w:val="0"/>
                <w:sz w:val="24"/>
                <w:szCs w:val="24"/>
                <w:lang w:val="en-US" w:eastAsia="zh-CN" w:bidi="ar-SA"/>
              </w:rPr>
              <w:t>3.安全责任要求：</w:t>
            </w:r>
          </w:p>
          <w:p w14:paraId="028777BB">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成交供应商委派的工程师必须严格遵守采购人的各项规章制度，接受采购人的监督与检查，确保作业合规有序。从事高空、电焊、电工等高风险作业的工程师需持相应从业证件上岗；所有工程师的人身保险由成交供应商自行购买；</w:t>
            </w:r>
          </w:p>
          <w:p w14:paraId="27162E4D">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（2）若成交供应商委派的工程师在作业过程中违反安全规定，采购人有权暂停其工作。由此产生的经济损失由成交供应商承担；</w:t>
            </w:r>
          </w:p>
          <w:p w14:paraId="0A2B928A">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（3）成交供应商应为委派的工程师配备必要的劳动保护装备，确保其作业安全。在服务期间，若发生员工安全事故，全部责任由成交供应商承担；</w:t>
            </w:r>
          </w:p>
          <w:p w14:paraId="3A5ECF84">
            <w:pPr>
              <w:autoSpaceDE w:val="0"/>
              <w:autoSpaceDN w:val="0"/>
              <w:adjustRightInd w:val="0"/>
              <w:spacing w:line="400" w:lineRule="exact"/>
              <w:ind w:right="-23" w:firstLine="480" w:firstLineChars="200"/>
              <w:jc w:val="left"/>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（4）如因成交供应商原因造成的一切安全事故，由成交供应商承担全部责任和后果，并承担相应的赔偿责任。</w:t>
            </w:r>
          </w:p>
          <w:p w14:paraId="11DD35D2">
            <w:pPr>
              <w:autoSpaceDE w:val="0"/>
              <w:autoSpaceDN w:val="0"/>
              <w:adjustRightInd w:val="0"/>
              <w:spacing w:line="400" w:lineRule="exact"/>
              <w:ind w:right="-23" w:firstLine="482" w:firstLineChars="200"/>
              <w:jc w:val="left"/>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4.违约责任：</w:t>
            </w:r>
          </w:p>
          <w:p w14:paraId="5124A234">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成交供应商有下列行为之一的，视为违约：</w:t>
            </w:r>
          </w:p>
          <w:p w14:paraId="55082925">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（1）无正当理由拒绝承接采购人业务 2 次以上（含 2 次）的；</w:t>
            </w:r>
          </w:p>
          <w:p w14:paraId="64C481A2">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（2）擅自提高服务的价格的；</w:t>
            </w:r>
          </w:p>
          <w:p w14:paraId="1B5FEED9">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（3）达不到合同规定的质量标准，以次充好，提供假冒伪劣产品的；</w:t>
            </w:r>
          </w:p>
          <w:p w14:paraId="3E6877BB">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（4）出现重大责任事故的；</w:t>
            </w:r>
          </w:p>
          <w:p w14:paraId="09C91C4E">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（5）拒绝接受监督、检查的；</w:t>
            </w:r>
          </w:p>
          <w:p w14:paraId="63D514DA">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（6）不如实反映情况，提供虚假材料的；</w:t>
            </w:r>
          </w:p>
          <w:p w14:paraId="2349E744">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（7）维保期内，被行业行政主管部门取消行业经营资格的；</w:t>
            </w:r>
          </w:p>
          <w:p w14:paraId="0AB4BC6F">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（8）其他违反法律法规和采购合同的行为。</w:t>
            </w:r>
          </w:p>
          <w:p w14:paraId="0D4D783F">
            <w:pPr>
              <w:autoSpaceDE w:val="0"/>
              <w:autoSpaceDN w:val="0"/>
              <w:adjustRightInd w:val="0"/>
              <w:spacing w:line="400" w:lineRule="exact"/>
              <w:ind w:right="-23" w:firstLine="482" w:firstLineChars="200"/>
              <w:jc w:val="left"/>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5.其他要求：</w:t>
            </w:r>
          </w:p>
          <w:p w14:paraId="5452555D">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 xml:space="preserve">（1）成交供应商不得以任何方式转包或分包本项目。 </w:t>
            </w:r>
          </w:p>
          <w:p w14:paraId="14EBDB10">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 xml:space="preserve">（2）成交供应商提供的方案中的所有内容，不得包含任何侵犯第三者知识产权的材料。如发生侵权行为，供应商必须自行为其提供产品或服务侵犯其他专利人的专利成果承担相应法律责任，如因侵犯他人专利权造成采购人损失的，还应赔偿采购人损失。 </w:t>
            </w:r>
            <w:r>
              <w:rPr>
                <w:rFonts w:hint="eastAsia" w:ascii="仿宋_GB2312" w:hAnsi="仿宋_GB2312" w:eastAsia="仿宋_GB2312" w:cs="仿宋_GB2312"/>
                <w:bCs/>
                <w:sz w:val="24"/>
                <w:lang w:val="en-US" w:eastAsia="zh-CN"/>
              </w:rPr>
              <w:br w:type="textWrapping"/>
            </w:r>
            <w:r>
              <w:rPr>
                <w:rFonts w:hint="eastAsia" w:ascii="仿宋_GB2312" w:hAnsi="仿宋_GB2312" w:eastAsia="仿宋_GB2312" w:cs="仿宋_GB2312"/>
                <w:bCs/>
                <w:sz w:val="24"/>
                <w:lang w:val="en-US" w:eastAsia="zh-CN"/>
              </w:rPr>
              <w:t xml:space="preserve">    （3）合同执行期间遇到下列情形之一时，可终止并无条件解除合同：</w:t>
            </w:r>
          </w:p>
          <w:p w14:paraId="6E678AD3">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default" w:ascii="仿宋_GB2312" w:hAnsi="仿宋_GB2312" w:eastAsia="仿宋_GB2312" w:cs="仿宋_GB2312"/>
                <w:bCs/>
                <w:sz w:val="24"/>
                <w:lang w:val="en-US" w:eastAsia="zh-CN"/>
              </w:rPr>
              <w:t>①</w:t>
            </w:r>
            <w:r>
              <w:rPr>
                <w:rFonts w:hint="eastAsia" w:ascii="仿宋_GB2312" w:hAnsi="仿宋_GB2312" w:eastAsia="仿宋_GB2312" w:cs="仿宋_GB2312"/>
                <w:bCs/>
                <w:sz w:val="24"/>
                <w:lang w:val="en-US" w:eastAsia="zh-CN"/>
              </w:rPr>
              <w:t>遇到不可抗力因素导致合同无法继续执行的；</w:t>
            </w:r>
          </w:p>
          <w:p w14:paraId="37792DC6">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default" w:ascii="仿宋_GB2312" w:hAnsi="仿宋_GB2312" w:eastAsia="仿宋_GB2312" w:cs="仿宋_GB2312"/>
                <w:bCs/>
                <w:sz w:val="24"/>
                <w:lang w:val="en-US" w:eastAsia="zh-CN"/>
              </w:rPr>
              <w:t>②</w:t>
            </w:r>
            <w:r>
              <w:rPr>
                <w:rFonts w:hint="eastAsia" w:ascii="仿宋_GB2312" w:hAnsi="仿宋_GB2312" w:eastAsia="仿宋_GB2312" w:cs="仿宋_GB2312"/>
                <w:bCs/>
                <w:sz w:val="24"/>
                <w:lang w:val="en-US" w:eastAsia="zh-CN"/>
              </w:rPr>
              <w:t>采购人因更新淘汰所维保设备不再使用的。</w:t>
            </w:r>
            <w:r>
              <w:rPr>
                <w:rFonts w:hint="eastAsia" w:ascii="仿宋_GB2312" w:hAnsi="仿宋_GB2312" w:eastAsia="仿宋_GB2312" w:cs="仿宋_GB2312"/>
                <w:bCs/>
                <w:sz w:val="24"/>
                <w:lang w:val="en-US" w:eastAsia="zh-CN"/>
              </w:rPr>
              <w:br w:type="textWrapping"/>
            </w:r>
            <w:r>
              <w:rPr>
                <w:rFonts w:hint="eastAsia" w:ascii="仿宋_GB2312" w:hAnsi="仿宋_GB2312" w:eastAsia="仿宋_GB2312" w:cs="仿宋_GB2312"/>
                <w:bCs/>
                <w:sz w:val="24"/>
                <w:lang w:val="en-US" w:eastAsia="zh-CN"/>
              </w:rPr>
              <w:t xml:space="preserve">    （4）针对上述合同解除情形，采购人仅按成交供应商已提供服务的天数支付服务费（费用计算为：成交总额÷365天×已提供服务的天数），不再支付其他费用。</w:t>
            </w:r>
          </w:p>
          <w:p w14:paraId="05927210">
            <w:pPr>
              <w:autoSpaceDE w:val="0"/>
              <w:autoSpaceDN w:val="0"/>
              <w:adjustRightInd w:val="0"/>
              <w:spacing w:line="400" w:lineRule="exact"/>
              <w:ind w:right="-23" w:firstLine="480" w:firstLineChars="200"/>
              <w:jc w:val="left"/>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在签订合同后，采购人可要求成交供应商提供响应文件中相关材料的原件（如响应文件中成交供应商提供的相关证明材料、证书及其他采购人认为需要查询的材料）进行真假核实，成交供应商必须按照采购人的要求在7个工作日内提供，否则采购人有权依据合同条款追究成交供应商的违约责任，并将相关情况上报财政部门处理。</w:t>
            </w:r>
          </w:p>
          <w:p w14:paraId="03B5CA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cs="仿宋_GB2312"/>
                <w:kern w:val="0"/>
                <w:sz w:val="24"/>
                <w:szCs w:val="24"/>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0558395">
            <w:pPr>
              <w:spacing w:line="276" w:lineRule="auto"/>
              <w:ind w:left="420" w:leftChars="0" w:hanging="420" w:firstLineChars="0"/>
              <w:jc w:val="center"/>
              <w:rPr>
                <w:rFonts w:hint="eastAsia" w:ascii="仿宋_GB2312" w:hAnsi="宋体" w:eastAsia="仿宋_GB2312"/>
                <w:color w:val="auto"/>
                <w:sz w:val="24"/>
              </w:rPr>
            </w:pPr>
            <w:r>
              <w:rPr>
                <w:rFonts w:hint="eastAsia" w:ascii="仿宋_GB2312" w:hAnsi="宋体" w:eastAsia="仿宋_GB2312"/>
                <w:sz w:val="24"/>
              </w:rPr>
              <w:t>1项</w:t>
            </w:r>
          </w:p>
        </w:tc>
      </w:tr>
      <w:tr w14:paraId="6080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14:paraId="72CB0D0A">
            <w:pPr>
              <w:spacing w:line="400" w:lineRule="exact"/>
              <w:ind w:left="420" w:leftChars="0" w:hanging="420" w:firstLineChars="0"/>
              <w:jc w:val="left"/>
              <w:rPr>
                <w:rFonts w:hint="eastAsia"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color w:val="auto"/>
                <w:sz w:val="24"/>
              </w:rPr>
              <w:t>二、商务要求</w:t>
            </w:r>
          </w:p>
        </w:tc>
      </w:tr>
      <w:tr w14:paraId="0BBA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59346354">
            <w:pPr>
              <w:spacing w:line="400" w:lineRule="exact"/>
              <w:jc w:val="center"/>
              <w:rPr>
                <w:rFonts w:hint="eastAsia" w:ascii="仿宋_GB2312" w:hAnsi="宋体" w:eastAsia="仿宋_GB2312" w:cs="Arial"/>
                <w:color w:val="auto"/>
                <w:sz w:val="24"/>
              </w:rPr>
            </w:pPr>
            <w:r>
              <w:rPr>
                <w:rFonts w:hint="eastAsia" w:ascii="仿宋_GB2312" w:hAnsi="宋体" w:eastAsia="仿宋_GB2312" w:cs="Arial"/>
                <w:color w:val="auto"/>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noWrap w:val="0"/>
            <w:vAlign w:val="center"/>
          </w:tcPr>
          <w:p w14:paraId="4F8D575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响应</w:t>
            </w:r>
            <w:r>
              <w:rPr>
                <w:rFonts w:hint="eastAsia" w:ascii="仿宋_GB2312" w:hAnsi="宋体" w:eastAsia="仿宋_GB2312" w:cs="Arial"/>
                <w:color w:val="auto"/>
                <w:sz w:val="24"/>
                <w:lang w:eastAsia="zh-CN"/>
              </w:rPr>
              <w:t>报价包括所有维</w:t>
            </w:r>
            <w:r>
              <w:rPr>
                <w:rFonts w:hint="default" w:ascii="仿宋_GB2312" w:hAnsi="仿宋_GB2312" w:eastAsia="仿宋_GB2312" w:cs="仿宋_GB2312"/>
                <w:color w:val="auto"/>
                <w:kern w:val="0"/>
                <w:sz w:val="24"/>
                <w:szCs w:val="24"/>
                <w:lang w:val="en-US" w:eastAsia="zh-CN" w:bidi="ar"/>
              </w:rPr>
              <w:t>修服务工程师的人工费</w:t>
            </w:r>
            <w:r>
              <w:rPr>
                <w:rFonts w:hint="eastAsia" w:ascii="仿宋_GB2312" w:hAnsi="仿宋_GB2312" w:eastAsia="仿宋_GB2312" w:cs="仿宋_GB2312"/>
                <w:color w:val="auto"/>
                <w:kern w:val="0"/>
                <w:sz w:val="24"/>
                <w:szCs w:val="24"/>
                <w:lang w:val="en-US" w:eastAsia="zh-CN" w:bidi="ar"/>
              </w:rPr>
              <w:t>、</w:t>
            </w:r>
            <w:r>
              <w:rPr>
                <w:rFonts w:hint="default" w:ascii="仿宋_GB2312" w:hAnsi="仿宋_GB2312" w:eastAsia="仿宋_GB2312" w:cs="仿宋_GB2312"/>
                <w:color w:val="auto"/>
                <w:kern w:val="0"/>
                <w:sz w:val="24"/>
                <w:szCs w:val="24"/>
                <w:lang w:val="en-US" w:eastAsia="zh-CN" w:bidi="ar"/>
              </w:rPr>
              <w:t>差旅费</w:t>
            </w:r>
            <w:r>
              <w:rPr>
                <w:rFonts w:hint="eastAsia" w:ascii="仿宋_GB2312" w:hAnsi="宋体" w:eastAsia="仿宋_GB2312" w:cs="Arial"/>
                <w:color w:val="auto"/>
                <w:sz w:val="24"/>
                <w:lang w:eastAsia="zh-CN"/>
              </w:rPr>
              <w:t>、维修时的材料费、全保方案的设备零配件更换费用、一切税费（包括增值税）、保险费、培训费、资料费等的全部费用。</w:t>
            </w:r>
          </w:p>
        </w:tc>
      </w:tr>
      <w:tr w14:paraId="2E9D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60CC9283">
            <w:pPr>
              <w:spacing w:line="400" w:lineRule="exact"/>
              <w:jc w:val="center"/>
              <w:rPr>
                <w:rFonts w:hint="eastAsia" w:ascii="仿宋_GB2312" w:hAnsi="宋体" w:eastAsia="仿宋_GB2312"/>
                <w:color w:val="auto"/>
                <w:sz w:val="24"/>
              </w:rPr>
            </w:pPr>
            <w:r>
              <w:rPr>
                <w:rFonts w:hint="eastAsia" w:ascii="仿宋_GB2312" w:hAnsi="宋体" w:eastAsia="仿宋_GB2312"/>
                <w:color w:val="auto"/>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noWrap w:val="0"/>
            <w:vAlign w:val="center"/>
          </w:tcPr>
          <w:p w14:paraId="6E7357E5">
            <w:pPr>
              <w:spacing w:line="400" w:lineRule="exact"/>
              <w:jc w:val="left"/>
              <w:rPr>
                <w:rFonts w:hint="eastAsia" w:ascii="仿宋_GB2312" w:hAnsi="宋体" w:eastAsia="仿宋_GB2312"/>
                <w:color w:val="auto"/>
                <w:sz w:val="24"/>
                <w:lang w:val="en-US" w:eastAsia="zh-CN"/>
              </w:rPr>
            </w:pPr>
            <w:r>
              <w:rPr>
                <w:rFonts w:hint="eastAsia" w:ascii="仿宋_GB2312" w:eastAsia="仿宋_GB2312"/>
                <w:sz w:val="24"/>
                <w:highlight w:val="none"/>
              </w:rPr>
              <w:t>服务期限</w:t>
            </w:r>
            <w:r>
              <w:rPr>
                <w:rFonts w:hint="eastAsia" w:ascii="仿宋_GB2312" w:eastAsia="仿宋_GB2312"/>
                <w:color w:val="000000"/>
                <w:sz w:val="24"/>
                <w:highlight w:val="none"/>
              </w:rPr>
              <w:t>为</w:t>
            </w:r>
            <w:r>
              <w:rPr>
                <w:rFonts w:hint="eastAsia" w:ascii="仿宋_GB2312" w:eastAsia="仿宋_GB2312"/>
                <w:color w:val="000000"/>
                <w:sz w:val="24"/>
                <w:highlight w:val="none"/>
                <w:u w:val="single"/>
                <w:lang w:val="en-US" w:eastAsia="zh-CN"/>
              </w:rPr>
              <w:t>1</w:t>
            </w:r>
            <w:r>
              <w:rPr>
                <w:rFonts w:hint="eastAsia" w:ascii="仿宋_GB2312" w:eastAsia="仿宋_GB2312"/>
                <w:color w:val="000000"/>
                <w:sz w:val="24"/>
                <w:highlight w:val="none"/>
              </w:rPr>
              <w:t>年，具</w:t>
            </w:r>
            <w:r>
              <w:rPr>
                <w:rFonts w:hint="eastAsia" w:ascii="仿宋_GB2312" w:eastAsia="仿宋_GB2312"/>
                <w:sz w:val="24"/>
                <w:highlight w:val="none"/>
              </w:rPr>
              <w:t>体服务起止时间以合同约定日期为准。</w:t>
            </w:r>
          </w:p>
        </w:tc>
      </w:tr>
      <w:tr w14:paraId="17CF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295697EA">
            <w:pPr>
              <w:spacing w:line="400" w:lineRule="exact"/>
              <w:jc w:val="center"/>
              <w:rPr>
                <w:rFonts w:hint="eastAsia" w:ascii="仿宋_GB2312" w:hAnsi="宋体" w:eastAsia="仿宋_GB2312"/>
                <w:color w:val="auto"/>
                <w:sz w:val="24"/>
              </w:rPr>
            </w:pPr>
            <w:r>
              <w:rPr>
                <w:rFonts w:hint="eastAsia" w:ascii="仿宋_GB2312" w:hAnsi="宋体" w:eastAsia="仿宋_GB2312" w:cs="Arial"/>
                <w:color w:val="auto"/>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noWrap w:val="0"/>
            <w:vAlign w:val="center"/>
          </w:tcPr>
          <w:p w14:paraId="22523602">
            <w:pPr>
              <w:spacing w:line="400" w:lineRule="exact"/>
              <w:jc w:val="left"/>
              <w:rPr>
                <w:rFonts w:hint="eastAsia" w:ascii="仿宋_GB2312" w:eastAsia="仿宋_GB2312"/>
                <w:color w:val="auto"/>
                <w:sz w:val="24"/>
              </w:rPr>
            </w:pPr>
            <w:r>
              <w:rPr>
                <w:rFonts w:hint="eastAsia" w:ascii="仿宋_GB2312" w:hAnsi="宋体" w:eastAsia="仿宋_GB2312" w:cs="Arial"/>
                <w:color w:val="auto"/>
                <w:sz w:val="24"/>
              </w:rPr>
              <w:t>7*24小时技术支持；当设备出现故障时，</w:t>
            </w:r>
            <w:r>
              <w:rPr>
                <w:rFonts w:hint="eastAsia" w:ascii="仿宋_GB2312" w:hAnsi="宋体" w:eastAsia="仿宋_GB2312" w:cs="Arial"/>
                <w:color w:val="auto"/>
                <w:sz w:val="24"/>
                <w:lang w:val="en-US" w:eastAsia="zh-CN"/>
              </w:rPr>
              <w:t>成交</w:t>
            </w:r>
            <w:r>
              <w:rPr>
                <w:rFonts w:hint="eastAsia" w:ascii="仿宋_GB2312" w:hAnsi="宋体" w:eastAsia="仿宋_GB2312" w:cs="Arial"/>
                <w:color w:val="auto"/>
                <w:sz w:val="24"/>
              </w:rPr>
              <w:t>供应商应在</w:t>
            </w:r>
            <w:r>
              <w:rPr>
                <w:rFonts w:hint="eastAsia" w:ascii="仿宋_GB2312" w:hAnsi="宋体" w:eastAsia="仿宋_GB2312" w:cs="Arial"/>
                <w:color w:val="auto"/>
                <w:sz w:val="24"/>
                <w:u w:val="single"/>
              </w:rPr>
              <w:t>30</w:t>
            </w:r>
            <w:r>
              <w:rPr>
                <w:rFonts w:hint="eastAsia" w:ascii="仿宋_GB2312" w:hAnsi="宋体" w:eastAsia="仿宋_GB2312" w:cs="Arial"/>
                <w:color w:val="auto"/>
                <w:sz w:val="24"/>
              </w:rPr>
              <w:t>分钟内响应，</w:t>
            </w:r>
            <w:r>
              <w:rPr>
                <w:rFonts w:hint="eastAsia" w:ascii="仿宋_GB2312" w:hAnsi="宋体" w:eastAsia="仿宋_GB2312" w:cs="Arial"/>
                <w:color w:val="auto"/>
                <w:sz w:val="24"/>
                <w:u w:val="single"/>
              </w:rPr>
              <w:t>48</w:t>
            </w:r>
            <w:r>
              <w:rPr>
                <w:rFonts w:hint="eastAsia" w:ascii="仿宋_GB2312" w:hAnsi="宋体" w:eastAsia="仿宋_GB2312" w:cs="Arial"/>
                <w:color w:val="auto"/>
                <w:sz w:val="24"/>
              </w:rPr>
              <w:t>小时内到场维修；维修配件</w:t>
            </w:r>
            <w:r>
              <w:rPr>
                <w:rFonts w:hint="eastAsia" w:ascii="仿宋_GB2312" w:hAnsi="宋体" w:eastAsia="仿宋_GB2312" w:cs="Arial"/>
                <w:color w:val="auto"/>
                <w:sz w:val="24"/>
                <w:u w:val="single"/>
              </w:rPr>
              <w:t>72小时</w:t>
            </w:r>
            <w:r>
              <w:rPr>
                <w:rFonts w:hint="eastAsia" w:ascii="仿宋_GB2312" w:hAnsi="宋体" w:eastAsia="仿宋_GB2312" w:cs="Arial"/>
                <w:color w:val="auto"/>
                <w:sz w:val="24"/>
              </w:rPr>
              <w:t>内到达现场</w:t>
            </w:r>
            <w:r>
              <w:rPr>
                <w:rFonts w:hint="eastAsia" w:ascii="仿宋_GB2312" w:hAnsi="宋体" w:eastAsia="仿宋_GB2312" w:cs="Arial"/>
                <w:color w:val="auto"/>
                <w:sz w:val="24"/>
                <w:lang w:eastAsia="zh-CN"/>
              </w:rPr>
              <w:t>，</w:t>
            </w:r>
            <w:r>
              <w:rPr>
                <w:rFonts w:hint="eastAsia" w:ascii="仿宋_GB2312" w:hAnsi="宋体" w:eastAsia="仿宋_GB2312" w:cs="Arial"/>
                <w:color w:val="auto"/>
                <w:sz w:val="24"/>
              </w:rPr>
              <w:t>特殊情况除外。</w:t>
            </w:r>
          </w:p>
        </w:tc>
      </w:tr>
      <w:tr w14:paraId="60AE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7BEE5DD4">
            <w:pPr>
              <w:spacing w:line="400" w:lineRule="exact"/>
              <w:jc w:val="center"/>
              <w:rPr>
                <w:rFonts w:hint="eastAsia" w:ascii="仿宋_GB2312" w:hAnsi="宋体" w:eastAsia="仿宋_GB2312"/>
                <w:color w:val="auto"/>
                <w:sz w:val="24"/>
              </w:rPr>
            </w:pPr>
            <w:r>
              <w:rPr>
                <w:rFonts w:hint="eastAsia" w:ascii="仿宋_GB2312" w:hAnsi="宋体" w:eastAsia="仿宋_GB2312"/>
                <w:color w:val="auto"/>
                <w:sz w:val="24"/>
              </w:rPr>
              <w:t>服务交接时间及地点</w:t>
            </w:r>
          </w:p>
        </w:tc>
        <w:tc>
          <w:tcPr>
            <w:tcW w:w="7763" w:type="dxa"/>
            <w:gridSpan w:val="2"/>
            <w:tcBorders>
              <w:top w:val="single" w:color="auto" w:sz="4" w:space="0"/>
              <w:left w:val="single" w:color="auto" w:sz="4" w:space="0"/>
              <w:right w:val="single" w:color="auto" w:sz="4" w:space="0"/>
            </w:tcBorders>
            <w:noWrap w:val="0"/>
            <w:vAlign w:val="center"/>
          </w:tcPr>
          <w:p w14:paraId="070351D4">
            <w:pPr>
              <w:spacing w:line="400" w:lineRule="exact"/>
              <w:jc w:val="left"/>
              <w:rPr>
                <w:rFonts w:hint="eastAsia" w:ascii="仿宋_GB2312" w:hAnsi="宋体" w:eastAsia="仿宋_GB2312"/>
                <w:sz w:val="24"/>
                <w:highlight w:val="none"/>
                <w:lang w:eastAsia="zh-CN"/>
              </w:rPr>
            </w:pPr>
            <w:r>
              <w:rPr>
                <w:rFonts w:hint="eastAsia" w:ascii="仿宋_GB2312" w:hAnsi="宋体" w:eastAsia="仿宋_GB2312"/>
                <w:sz w:val="24"/>
                <w:highlight w:val="none"/>
              </w:rPr>
              <w:t>1.服务交接时间：</w:t>
            </w:r>
            <w:r>
              <w:rPr>
                <w:rFonts w:hint="eastAsia" w:ascii="仿宋_GB2312" w:hAnsi="宋体" w:eastAsia="仿宋_GB2312"/>
                <w:sz w:val="24"/>
              </w:rPr>
              <w:t>以</w:t>
            </w:r>
            <w:r>
              <w:rPr>
                <w:rFonts w:hint="eastAsia" w:ascii="仿宋_GB2312" w:hAnsi="仿宋_GB2312" w:eastAsia="仿宋_GB2312" w:cs="仿宋_GB2312"/>
                <w:sz w:val="24"/>
                <w:lang w:eastAsia="zh-CN"/>
              </w:rPr>
              <w:t>采购人</w:t>
            </w:r>
            <w:r>
              <w:rPr>
                <w:rFonts w:hint="eastAsia" w:ascii="仿宋_GB2312" w:hAnsi="宋体" w:eastAsia="仿宋_GB2312"/>
                <w:sz w:val="24"/>
              </w:rPr>
              <w:t>确认时间为准</w:t>
            </w:r>
            <w:r>
              <w:rPr>
                <w:rFonts w:hint="eastAsia" w:ascii="仿宋_GB2312" w:hAnsi="宋体" w:eastAsia="仿宋_GB2312"/>
                <w:sz w:val="24"/>
                <w:lang w:eastAsia="zh-CN"/>
              </w:rPr>
              <w:t>；</w:t>
            </w:r>
          </w:p>
          <w:p w14:paraId="7EFF74A3">
            <w:pPr>
              <w:spacing w:line="400" w:lineRule="exact"/>
              <w:jc w:val="left"/>
              <w:rPr>
                <w:rFonts w:hint="eastAsia" w:ascii="仿宋_GB2312" w:hAnsi="宋体" w:eastAsia="仿宋_GB2312" w:cs="Times New Roman"/>
                <w:color w:val="auto"/>
                <w:sz w:val="24"/>
                <w:lang w:eastAsia="zh-CN"/>
              </w:rPr>
            </w:pPr>
            <w:r>
              <w:rPr>
                <w:rFonts w:hint="eastAsia" w:ascii="仿宋_GB2312" w:hAnsi="宋体" w:eastAsia="仿宋_GB2312"/>
                <w:sz w:val="24"/>
                <w:highlight w:val="none"/>
              </w:rPr>
              <w:t>2.服务地点：柳州市城中区城中街道中山东路43号</w:t>
            </w:r>
            <w:r>
              <w:rPr>
                <w:rFonts w:hint="eastAsia" w:ascii="仿宋_GB2312" w:hAnsi="宋体" w:eastAsia="仿宋_GB2312"/>
                <w:sz w:val="24"/>
                <w:highlight w:val="none"/>
                <w:lang w:eastAsia="zh-CN"/>
              </w:rPr>
              <w:t>。</w:t>
            </w:r>
          </w:p>
        </w:tc>
      </w:tr>
      <w:tr w14:paraId="3583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31969818">
            <w:pPr>
              <w:pStyle w:val="27"/>
              <w:snapToGrid w:val="0"/>
              <w:spacing w:line="400" w:lineRule="exact"/>
              <w:jc w:val="center"/>
              <w:rPr>
                <w:rFonts w:hint="eastAsia" w:ascii="仿宋_GB2312" w:hAnsi="宋体" w:eastAsia="仿宋_GB2312" w:cs="Arial"/>
                <w:color w:val="auto"/>
                <w:sz w:val="24"/>
                <w:szCs w:val="24"/>
              </w:rPr>
            </w:pPr>
            <w:r>
              <w:rPr>
                <w:rFonts w:hint="eastAsia" w:ascii="仿宋_GB2312" w:hAnsi="宋体" w:eastAsia="仿宋_GB2312" w:cs="Arial"/>
                <w:color w:val="auto"/>
                <w:sz w:val="24"/>
                <w:szCs w:val="24"/>
              </w:rPr>
              <w:t>付款方式</w:t>
            </w:r>
          </w:p>
        </w:tc>
        <w:tc>
          <w:tcPr>
            <w:tcW w:w="7763" w:type="dxa"/>
            <w:gridSpan w:val="2"/>
            <w:tcBorders>
              <w:left w:val="single" w:color="auto" w:sz="4" w:space="0"/>
              <w:bottom w:val="single" w:color="auto" w:sz="4" w:space="0"/>
              <w:right w:val="single" w:color="auto" w:sz="4" w:space="0"/>
            </w:tcBorders>
            <w:noWrap w:val="0"/>
            <w:vAlign w:val="center"/>
          </w:tcPr>
          <w:p w14:paraId="4D95FA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000000"/>
                <w:sz w:val="24"/>
                <w:lang w:val="en-AU"/>
              </w:rPr>
            </w:pPr>
            <w:r>
              <w:rPr>
                <w:rFonts w:hint="eastAsia" w:ascii="仿宋_GB2312" w:hAnsi="仿宋_GB2312" w:eastAsia="仿宋_GB2312" w:cs="仿宋_GB2312"/>
                <w:b w:val="0"/>
                <w:bCs/>
                <w:color w:val="000000"/>
                <w:sz w:val="24"/>
                <w:lang w:val="en-AU"/>
              </w:rPr>
              <w:t>财政性资金按财政国库集中支付规定程序办理。</w:t>
            </w:r>
          </w:p>
          <w:p w14:paraId="4D05F5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000000"/>
                <w:sz w:val="24"/>
                <w:lang w:val="en-AU"/>
              </w:rPr>
            </w:pPr>
            <w:r>
              <w:rPr>
                <w:rFonts w:hint="eastAsia" w:ascii="仿宋_GB2312" w:hAnsi="仿宋_GB2312" w:eastAsia="仿宋_GB2312" w:cs="仿宋_GB2312"/>
                <w:b w:val="0"/>
                <w:bCs/>
                <w:color w:val="000000"/>
                <w:sz w:val="24"/>
                <w:lang w:val="en-AU"/>
              </w:rPr>
              <w:t>签订合同后，分三期支付款项。</w:t>
            </w:r>
          </w:p>
          <w:p w14:paraId="013DBD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000000"/>
                <w:sz w:val="24"/>
                <w:lang w:val="en-AU" w:eastAsia="zh-CN"/>
              </w:rPr>
            </w:pPr>
            <w:r>
              <w:rPr>
                <w:rFonts w:hint="eastAsia" w:ascii="仿宋_GB2312" w:hAnsi="仿宋_GB2312" w:eastAsia="仿宋_GB2312" w:cs="仿宋_GB2312"/>
                <w:b w:val="0"/>
                <w:bCs/>
                <w:color w:val="000000"/>
                <w:kern w:val="2"/>
                <w:sz w:val="24"/>
                <w:szCs w:val="24"/>
                <w:lang w:val="en-AU" w:eastAsia="zh-CN" w:bidi="ar-SA"/>
              </w:rPr>
              <w:t>1.</w:t>
            </w:r>
            <w:r>
              <w:rPr>
                <w:rFonts w:hint="eastAsia" w:ascii="仿宋_GB2312" w:hAnsi="仿宋_GB2312" w:eastAsia="仿宋_GB2312" w:cs="仿宋_GB2312"/>
                <w:b w:val="0"/>
                <w:bCs/>
                <w:color w:val="000000"/>
                <w:sz w:val="24"/>
                <w:lang w:val="en-AU"/>
              </w:rPr>
              <w:t>合同签订后，采购人</w:t>
            </w:r>
            <w:r>
              <w:rPr>
                <w:rFonts w:hint="eastAsia" w:ascii="仿宋_GB2312" w:hAnsi="仿宋_GB2312" w:eastAsia="仿宋_GB2312" w:cs="仿宋_GB2312"/>
                <w:b w:val="0"/>
                <w:bCs/>
                <w:color w:val="000000"/>
                <w:sz w:val="24"/>
                <w:lang w:val="en-AU" w:eastAsia="zh-CN"/>
              </w:rPr>
              <w:t>原则上</w:t>
            </w:r>
            <w:r>
              <w:rPr>
                <w:rFonts w:hint="eastAsia" w:ascii="仿宋_GB2312" w:hAnsi="仿宋_GB2312" w:eastAsia="仿宋_GB2312" w:cs="仿宋_GB2312"/>
                <w:b w:val="0"/>
                <w:bCs/>
                <w:color w:val="000000"/>
                <w:sz w:val="24"/>
                <w:lang w:val="en-AU"/>
              </w:rPr>
              <w:t>在收到成交供应商开出的发票后，10个工作日内</w:t>
            </w:r>
            <w:r>
              <w:rPr>
                <w:rFonts w:hint="eastAsia" w:ascii="仿宋_GB2312" w:hAnsi="仿宋_GB2312" w:eastAsia="仿宋_GB2312" w:cs="仿宋_GB2312"/>
                <w:b w:val="0"/>
                <w:bCs/>
                <w:color w:val="000000"/>
                <w:sz w:val="24"/>
                <w:lang w:val="en-US" w:eastAsia="zh-CN"/>
              </w:rPr>
              <w:t>支</w:t>
            </w:r>
            <w:r>
              <w:rPr>
                <w:rFonts w:hint="eastAsia" w:ascii="仿宋_GB2312" w:hAnsi="仿宋_GB2312" w:eastAsia="仿宋_GB2312" w:cs="仿宋_GB2312"/>
                <w:b w:val="0"/>
                <w:bCs/>
                <w:color w:val="000000"/>
                <w:sz w:val="24"/>
                <w:lang w:val="en-AU"/>
              </w:rPr>
              <w:t>付</w:t>
            </w:r>
            <w:r>
              <w:rPr>
                <w:rFonts w:hint="eastAsia" w:ascii="仿宋_GB2312" w:hAnsi="仿宋_GB2312" w:eastAsia="仿宋_GB2312" w:cs="仿宋_GB2312"/>
                <w:b w:val="0"/>
                <w:bCs/>
                <w:color w:val="000000"/>
                <w:sz w:val="24"/>
                <w:lang w:val="en-AU" w:eastAsia="zh-CN"/>
              </w:rPr>
              <w:t>合同</w:t>
            </w:r>
            <w:r>
              <w:rPr>
                <w:rFonts w:hint="eastAsia" w:ascii="仿宋_GB2312" w:hAnsi="仿宋_GB2312" w:eastAsia="仿宋_GB2312" w:cs="仿宋_GB2312"/>
                <w:b w:val="0"/>
                <w:bCs/>
                <w:color w:val="000000"/>
                <w:sz w:val="24"/>
                <w:lang w:val="en-AU"/>
              </w:rPr>
              <w:t>总金额的20%</w:t>
            </w:r>
            <w:r>
              <w:rPr>
                <w:rFonts w:hint="eastAsia" w:ascii="仿宋_GB2312" w:hAnsi="仿宋_GB2312" w:eastAsia="仿宋_GB2312" w:cs="仿宋_GB2312"/>
                <w:b w:val="0"/>
                <w:bCs/>
                <w:color w:val="000000"/>
                <w:sz w:val="24"/>
                <w:lang w:val="en-AU" w:eastAsia="zh-CN"/>
              </w:rPr>
              <w:t>；</w:t>
            </w:r>
          </w:p>
          <w:p w14:paraId="6B4CE3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000000"/>
                <w:sz w:val="24"/>
                <w:lang w:val="en-AU" w:eastAsia="zh-CN"/>
              </w:rPr>
            </w:pPr>
            <w:r>
              <w:rPr>
                <w:rFonts w:hint="eastAsia" w:ascii="仿宋_GB2312" w:hAnsi="仿宋_GB2312" w:eastAsia="仿宋_GB2312" w:cs="仿宋_GB2312"/>
                <w:b w:val="0"/>
                <w:bCs/>
                <w:color w:val="000000"/>
                <w:kern w:val="2"/>
                <w:sz w:val="24"/>
                <w:szCs w:val="24"/>
                <w:lang w:val="en-AU" w:eastAsia="zh-CN" w:bidi="ar-SA"/>
              </w:rPr>
              <w:t>2.</w:t>
            </w:r>
            <w:r>
              <w:rPr>
                <w:rFonts w:hint="eastAsia" w:ascii="仿宋_GB2312" w:hAnsi="仿宋_GB2312" w:eastAsia="仿宋_GB2312" w:cs="仿宋_GB2312"/>
                <w:b w:val="0"/>
                <w:bCs/>
                <w:color w:val="000000"/>
                <w:sz w:val="24"/>
                <w:lang w:val="en-AU"/>
              </w:rPr>
              <w:t>自合同签订之日起满半年后，采购人</w:t>
            </w:r>
            <w:r>
              <w:rPr>
                <w:rFonts w:hint="eastAsia" w:ascii="仿宋_GB2312" w:hAnsi="仿宋_GB2312" w:eastAsia="仿宋_GB2312" w:cs="仿宋_GB2312"/>
                <w:b w:val="0"/>
                <w:bCs/>
                <w:color w:val="000000"/>
                <w:sz w:val="24"/>
                <w:lang w:val="en-AU" w:eastAsia="zh-CN"/>
              </w:rPr>
              <w:t>原则上</w:t>
            </w:r>
            <w:r>
              <w:rPr>
                <w:rFonts w:hint="eastAsia" w:ascii="仿宋_GB2312" w:hAnsi="仿宋_GB2312" w:eastAsia="仿宋_GB2312" w:cs="仿宋_GB2312"/>
                <w:b w:val="0"/>
                <w:bCs/>
                <w:color w:val="000000"/>
                <w:sz w:val="24"/>
                <w:lang w:val="en-AU"/>
              </w:rPr>
              <w:t>在收到</w:t>
            </w:r>
            <w:r>
              <w:rPr>
                <w:rFonts w:hint="eastAsia" w:ascii="仿宋_GB2312" w:hAnsi="仿宋_GB2312" w:eastAsia="仿宋_GB2312" w:cs="仿宋_GB2312"/>
                <w:bCs/>
                <w:color w:val="000000"/>
                <w:sz w:val="24"/>
                <w:lang w:val="en-AU" w:eastAsia="zh-CN"/>
              </w:rPr>
              <w:t>成交供应商开出的发票</w:t>
            </w:r>
            <w:r>
              <w:rPr>
                <w:rFonts w:hint="eastAsia" w:ascii="仿宋_GB2312" w:hAnsi="仿宋_GB2312" w:eastAsia="仿宋_GB2312" w:cs="仿宋_GB2312"/>
                <w:b w:val="0"/>
                <w:bCs/>
                <w:color w:val="000000"/>
                <w:sz w:val="24"/>
                <w:lang w:val="en-AU"/>
              </w:rPr>
              <w:t>后，10个工作日内</w:t>
            </w:r>
            <w:r>
              <w:rPr>
                <w:rFonts w:hint="eastAsia" w:ascii="仿宋_GB2312" w:hAnsi="仿宋_GB2312" w:eastAsia="仿宋_GB2312" w:cs="仿宋_GB2312"/>
                <w:b w:val="0"/>
                <w:bCs/>
                <w:color w:val="000000"/>
                <w:sz w:val="24"/>
                <w:lang w:val="en-AU" w:eastAsia="zh-CN"/>
              </w:rPr>
              <w:t>支</w:t>
            </w:r>
            <w:r>
              <w:rPr>
                <w:rFonts w:hint="eastAsia" w:ascii="仿宋_GB2312" w:hAnsi="仿宋_GB2312" w:eastAsia="仿宋_GB2312" w:cs="仿宋_GB2312"/>
                <w:b w:val="0"/>
                <w:bCs/>
                <w:color w:val="000000"/>
                <w:sz w:val="24"/>
                <w:lang w:val="en-AU"/>
              </w:rPr>
              <w:t>付</w:t>
            </w:r>
            <w:r>
              <w:rPr>
                <w:rFonts w:hint="eastAsia" w:ascii="仿宋_GB2312" w:hAnsi="仿宋_GB2312" w:eastAsia="仿宋_GB2312" w:cs="仿宋_GB2312"/>
                <w:b w:val="0"/>
                <w:bCs/>
                <w:color w:val="000000"/>
                <w:sz w:val="24"/>
                <w:lang w:val="en-AU" w:eastAsia="zh-CN"/>
              </w:rPr>
              <w:t>合同</w:t>
            </w:r>
            <w:r>
              <w:rPr>
                <w:rFonts w:hint="eastAsia" w:ascii="仿宋_GB2312" w:hAnsi="仿宋_GB2312" w:eastAsia="仿宋_GB2312" w:cs="仿宋_GB2312"/>
                <w:b w:val="0"/>
                <w:bCs/>
                <w:color w:val="000000"/>
                <w:sz w:val="24"/>
                <w:lang w:val="en-AU"/>
              </w:rPr>
              <w:t>总金额的40%</w:t>
            </w:r>
            <w:r>
              <w:rPr>
                <w:rFonts w:hint="eastAsia" w:ascii="仿宋_GB2312" w:hAnsi="仿宋_GB2312" w:eastAsia="仿宋_GB2312" w:cs="仿宋_GB2312"/>
                <w:b w:val="0"/>
                <w:bCs/>
                <w:color w:val="000000"/>
                <w:sz w:val="24"/>
                <w:lang w:val="en-AU" w:eastAsia="zh-CN"/>
              </w:rPr>
              <w:t>；</w:t>
            </w:r>
          </w:p>
          <w:p w14:paraId="6A8E25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b w:val="0"/>
                <w:bCs/>
                <w:color w:val="000000"/>
                <w:sz w:val="24"/>
                <w:lang w:val="en-AU"/>
              </w:rPr>
            </w:pPr>
            <w:r>
              <w:rPr>
                <w:rFonts w:hint="eastAsia" w:ascii="仿宋_GB2312" w:hAnsi="仿宋_GB2312" w:eastAsia="仿宋_GB2312" w:cs="仿宋_GB2312"/>
                <w:b w:val="0"/>
                <w:bCs/>
                <w:color w:val="000000"/>
                <w:sz w:val="24"/>
                <w:lang w:val="en-US" w:eastAsia="zh-CN"/>
              </w:rPr>
              <w:t>3.</w:t>
            </w:r>
            <w:r>
              <w:rPr>
                <w:rFonts w:hint="eastAsia" w:ascii="仿宋_GB2312" w:hAnsi="仿宋_GB2312" w:eastAsia="仿宋_GB2312" w:cs="仿宋_GB2312"/>
                <w:b w:val="0"/>
                <w:bCs/>
                <w:color w:val="000000"/>
                <w:sz w:val="24"/>
                <w:lang w:val="en-AU"/>
              </w:rPr>
              <w:t>自合同签订之日起满1年后，采购人</w:t>
            </w:r>
            <w:r>
              <w:rPr>
                <w:rFonts w:hint="eastAsia" w:ascii="仿宋_GB2312" w:hAnsi="仿宋_GB2312" w:eastAsia="仿宋_GB2312" w:cs="仿宋_GB2312"/>
                <w:b w:val="0"/>
                <w:bCs/>
                <w:color w:val="000000"/>
                <w:sz w:val="24"/>
                <w:lang w:val="en-AU" w:eastAsia="zh-CN"/>
              </w:rPr>
              <w:t>原则上</w:t>
            </w:r>
            <w:r>
              <w:rPr>
                <w:rFonts w:hint="eastAsia" w:ascii="仿宋_GB2312" w:hAnsi="仿宋_GB2312" w:eastAsia="仿宋_GB2312" w:cs="仿宋_GB2312"/>
                <w:b w:val="0"/>
                <w:bCs/>
                <w:color w:val="000000"/>
                <w:sz w:val="24"/>
                <w:lang w:val="en-AU"/>
              </w:rPr>
              <w:t>在收到</w:t>
            </w:r>
            <w:r>
              <w:rPr>
                <w:rFonts w:hint="eastAsia" w:ascii="仿宋_GB2312" w:hAnsi="仿宋_GB2312" w:eastAsia="仿宋_GB2312" w:cs="仿宋_GB2312"/>
                <w:bCs/>
                <w:color w:val="000000"/>
                <w:sz w:val="24"/>
                <w:lang w:val="en-AU" w:eastAsia="zh-CN"/>
              </w:rPr>
              <w:t>成交供应商开出的发票</w:t>
            </w:r>
            <w:r>
              <w:rPr>
                <w:rFonts w:hint="eastAsia" w:ascii="仿宋_GB2312" w:hAnsi="仿宋_GB2312" w:eastAsia="仿宋_GB2312" w:cs="仿宋_GB2312"/>
                <w:b w:val="0"/>
                <w:bCs/>
                <w:color w:val="000000"/>
                <w:sz w:val="24"/>
                <w:lang w:val="en-AU"/>
              </w:rPr>
              <w:t>后，10个工作日内</w:t>
            </w:r>
            <w:r>
              <w:rPr>
                <w:rFonts w:hint="eastAsia" w:ascii="仿宋_GB2312" w:hAnsi="仿宋_GB2312" w:eastAsia="仿宋_GB2312" w:cs="仿宋_GB2312"/>
                <w:b w:val="0"/>
                <w:bCs/>
                <w:color w:val="000000"/>
                <w:sz w:val="24"/>
                <w:lang w:val="en-US" w:eastAsia="zh-CN"/>
              </w:rPr>
              <w:t>支</w:t>
            </w:r>
            <w:r>
              <w:rPr>
                <w:rFonts w:hint="eastAsia" w:ascii="仿宋_GB2312" w:hAnsi="仿宋_GB2312" w:eastAsia="仿宋_GB2312" w:cs="仿宋_GB2312"/>
                <w:b w:val="0"/>
                <w:bCs/>
                <w:color w:val="000000"/>
                <w:sz w:val="24"/>
                <w:lang w:val="en-AU"/>
              </w:rPr>
              <w:t>付</w:t>
            </w:r>
            <w:r>
              <w:rPr>
                <w:rFonts w:hint="eastAsia" w:ascii="仿宋_GB2312" w:hAnsi="仿宋_GB2312" w:eastAsia="仿宋_GB2312" w:cs="仿宋_GB2312"/>
                <w:b w:val="0"/>
                <w:bCs/>
                <w:color w:val="000000"/>
                <w:sz w:val="24"/>
                <w:lang w:val="en-AU" w:eastAsia="zh-CN"/>
              </w:rPr>
              <w:t>合同</w:t>
            </w:r>
            <w:r>
              <w:rPr>
                <w:rFonts w:hint="eastAsia" w:ascii="仿宋_GB2312" w:hAnsi="仿宋_GB2312" w:eastAsia="仿宋_GB2312" w:cs="仿宋_GB2312"/>
                <w:b w:val="0"/>
                <w:bCs/>
                <w:color w:val="000000"/>
                <w:sz w:val="24"/>
                <w:lang w:val="en-AU"/>
              </w:rPr>
              <w:t>总金额的40%。</w:t>
            </w:r>
          </w:p>
          <w:p w14:paraId="71464B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_GB2312" w:hAnsi="宋体" w:eastAsia="仿宋_GB2312" w:cs="Arial"/>
                <w:color w:val="auto"/>
                <w:sz w:val="24"/>
                <w:lang w:eastAsia="zh-CN"/>
              </w:rPr>
            </w:pPr>
            <w:r>
              <w:rPr>
                <w:rFonts w:hint="eastAsia" w:ascii="仿宋_GB2312" w:hAnsi="宋体" w:eastAsia="仿宋_GB2312"/>
                <w:b/>
                <w:bCs/>
                <w:color w:val="000000"/>
                <w:sz w:val="24"/>
                <w:highlight w:val="none"/>
                <w:lang w:eastAsia="zh-CN"/>
              </w:rPr>
              <w:t>注：资金支付等事项按照《保障中小企业款项支付条例》（国务院令第8</w:t>
            </w:r>
            <w:r>
              <w:rPr>
                <w:rFonts w:hint="eastAsia" w:ascii="仿宋_GB2312" w:hAnsi="宋体" w:eastAsia="仿宋_GB2312"/>
                <w:b/>
                <w:bCs/>
                <w:color w:val="000000"/>
                <w:sz w:val="24"/>
                <w:highlight w:val="none"/>
                <w:lang w:val="en-US" w:eastAsia="zh-CN"/>
              </w:rPr>
              <w:t>02</w:t>
            </w:r>
            <w:r>
              <w:rPr>
                <w:rFonts w:hint="eastAsia" w:ascii="仿宋_GB2312" w:hAnsi="宋体" w:eastAsia="仿宋_GB2312"/>
                <w:b/>
                <w:bCs/>
                <w:color w:val="000000"/>
                <w:sz w:val="24"/>
                <w:highlight w:val="none"/>
                <w:lang w:eastAsia="zh-CN"/>
              </w:rPr>
              <w:t>号）、</w:t>
            </w:r>
            <w:r>
              <w:rPr>
                <w:rFonts w:hint="eastAsia" w:ascii="仿宋_GB2312" w:hAnsi="仿宋_GB2312" w:eastAsia="仿宋_GB2312" w:cs="仿宋_GB2312"/>
                <w:b/>
                <w:bCs/>
                <w:color w:val="auto"/>
                <w:sz w:val="24"/>
                <w:highlight w:val="none"/>
                <w:lang w:eastAsia="zh-CN"/>
              </w:rPr>
              <w:t>《广西壮族自治区财政厅关于持续优化政府采购营商环境推动高质量发展的通知》</w:t>
            </w:r>
            <w:r>
              <w:rPr>
                <w:rFonts w:hint="eastAsia" w:ascii="仿宋_GB2312" w:hAnsi="宋体" w:eastAsia="仿宋_GB2312"/>
                <w:b/>
                <w:bCs/>
                <w:color w:val="000000"/>
                <w:sz w:val="24"/>
                <w:highlight w:val="none"/>
                <w:lang w:val="en-US" w:eastAsia="zh-CN"/>
              </w:rPr>
              <w:t>等</w:t>
            </w:r>
            <w:r>
              <w:rPr>
                <w:rFonts w:hint="eastAsia" w:ascii="仿宋_GB2312" w:hAnsi="宋体" w:eastAsia="仿宋_GB2312"/>
                <w:b/>
                <w:bCs/>
                <w:color w:val="000000"/>
                <w:sz w:val="24"/>
                <w:highlight w:val="none"/>
                <w:lang w:eastAsia="zh-CN"/>
              </w:rPr>
              <w:t>要求执行。</w:t>
            </w:r>
          </w:p>
        </w:tc>
      </w:tr>
      <w:tr w14:paraId="15A7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14:paraId="32BB677D">
            <w:pPr>
              <w:widowControl/>
              <w:spacing w:line="400" w:lineRule="exact"/>
              <w:jc w:val="left"/>
              <w:rPr>
                <w:rFonts w:hint="eastAsia" w:ascii="仿宋_GB2312" w:eastAsia="仿宋_GB2312"/>
                <w:bCs/>
                <w:color w:val="auto"/>
                <w:sz w:val="24"/>
              </w:rPr>
            </w:pPr>
            <w:r>
              <w:rPr>
                <w:rFonts w:hint="eastAsia" w:ascii="宋体" w:hAnsi="宋体" w:cs="宋体"/>
                <w:b/>
                <w:bCs/>
                <w:color w:val="auto"/>
                <w:sz w:val="24"/>
              </w:rPr>
              <w:t>★</w:t>
            </w:r>
            <w:r>
              <w:rPr>
                <w:rFonts w:hint="eastAsia" w:ascii="仿宋_GB2312" w:hAnsi="宋体" w:eastAsia="仿宋_GB2312" w:cs="Arial"/>
                <w:b/>
                <w:bCs/>
                <w:color w:val="auto"/>
                <w:sz w:val="24"/>
              </w:rPr>
              <w:t>三、验收要求</w:t>
            </w:r>
          </w:p>
        </w:tc>
      </w:tr>
      <w:tr w14:paraId="1ED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gridSpan w:val="4"/>
            <w:tcBorders>
              <w:top w:val="single" w:color="auto" w:sz="4" w:space="0"/>
              <w:left w:val="single" w:color="auto" w:sz="4" w:space="0"/>
              <w:bottom w:val="single" w:color="auto" w:sz="4" w:space="0"/>
              <w:right w:val="single" w:color="auto" w:sz="4" w:space="0"/>
            </w:tcBorders>
            <w:noWrap w:val="0"/>
            <w:vAlign w:val="center"/>
          </w:tcPr>
          <w:p w14:paraId="775DC6D7">
            <w:pPr>
              <w:spacing w:line="400" w:lineRule="exact"/>
              <w:jc w:val="center"/>
              <w:rPr>
                <w:rFonts w:hint="eastAsia" w:ascii="仿宋_GB2312" w:hAnsi="宋体" w:eastAsia="仿宋_GB2312"/>
                <w:color w:val="auto"/>
                <w:sz w:val="24"/>
              </w:rPr>
            </w:pPr>
            <w:r>
              <w:rPr>
                <w:rFonts w:hint="eastAsia" w:ascii="仿宋_GB2312" w:hAnsi="宋体" w:eastAsia="仿宋_GB2312" w:cs="Arial"/>
                <w:bCs/>
                <w:color w:val="auto"/>
                <w:sz w:val="24"/>
              </w:rPr>
              <w:t>验收标准及要求</w:t>
            </w:r>
          </w:p>
        </w:tc>
        <w:tc>
          <w:tcPr>
            <w:tcW w:w="7763" w:type="dxa"/>
            <w:gridSpan w:val="2"/>
            <w:tcBorders>
              <w:left w:val="single" w:color="auto" w:sz="4" w:space="0"/>
              <w:bottom w:val="single" w:color="auto" w:sz="4" w:space="0"/>
              <w:right w:val="single" w:color="auto" w:sz="4" w:space="0"/>
            </w:tcBorders>
            <w:noWrap w:val="0"/>
            <w:vAlign w:val="center"/>
          </w:tcPr>
          <w:p w14:paraId="24220BCF">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宋体" w:eastAsia="仿宋_GB2312" w:cs="Arial"/>
                <w:color w:val="auto"/>
                <w:sz w:val="24"/>
              </w:rPr>
            </w:pPr>
            <w:r>
              <w:rPr>
                <w:rFonts w:hint="eastAsia" w:ascii="仿宋_GB2312" w:hAnsi="宋体" w:eastAsia="仿宋_GB2312" w:cs="Arial"/>
                <w:color w:val="auto"/>
                <w:sz w:val="24"/>
              </w:rPr>
              <w:t>1.国家强制性标准及有关规定。</w:t>
            </w:r>
          </w:p>
          <w:p w14:paraId="388A8EC8">
            <w:pPr>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2.</w:t>
            </w:r>
            <w:r>
              <w:rPr>
                <w:rFonts w:hint="eastAsia" w:ascii="仿宋_GB2312" w:hAnsi="仿宋_GB2312" w:eastAsia="仿宋_GB2312" w:cs="仿宋_GB2312"/>
                <w:bCs/>
                <w:color w:val="auto"/>
                <w:sz w:val="24"/>
              </w:rPr>
              <w:t>单一来源</w:t>
            </w:r>
            <w:r>
              <w:rPr>
                <w:rFonts w:hint="eastAsia" w:ascii="仿宋_GB2312" w:hAnsi="宋体" w:eastAsia="仿宋_GB2312" w:cs="Arial"/>
                <w:color w:val="auto"/>
                <w:sz w:val="24"/>
                <w:lang w:val="en-US" w:eastAsia="zh-CN"/>
              </w:rPr>
              <w:t>采购</w:t>
            </w:r>
            <w:r>
              <w:rPr>
                <w:rFonts w:hint="eastAsia" w:ascii="仿宋_GB2312" w:hAnsi="宋体" w:eastAsia="仿宋_GB2312" w:cs="Arial"/>
                <w:color w:val="auto"/>
                <w:sz w:val="24"/>
              </w:rPr>
              <w:t>文件的采购需求及</w:t>
            </w:r>
            <w:r>
              <w:rPr>
                <w:rFonts w:hint="eastAsia" w:ascii="仿宋_GB2312" w:hAnsi="宋体" w:eastAsia="仿宋_GB2312" w:cs="Arial"/>
                <w:color w:val="auto"/>
                <w:sz w:val="24"/>
                <w:lang w:val="en-US" w:eastAsia="zh-CN"/>
              </w:rPr>
              <w:t>成交供应商响应</w:t>
            </w:r>
            <w:r>
              <w:rPr>
                <w:rFonts w:hint="eastAsia" w:ascii="仿宋_GB2312" w:hAnsi="宋体" w:eastAsia="仿宋_GB2312" w:cs="Arial"/>
                <w:color w:val="auto"/>
                <w:sz w:val="24"/>
              </w:rPr>
              <w:t>文件响应的事项。</w:t>
            </w:r>
          </w:p>
        </w:tc>
      </w:tr>
      <w:tr w14:paraId="2C3A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6"/>
            <w:tcBorders>
              <w:top w:val="single" w:color="auto" w:sz="4" w:space="0"/>
              <w:left w:val="single" w:color="auto" w:sz="4" w:space="0"/>
              <w:bottom w:val="single" w:color="auto" w:sz="4" w:space="0"/>
              <w:right w:val="single" w:color="auto" w:sz="4" w:space="0"/>
            </w:tcBorders>
            <w:noWrap w:val="0"/>
            <w:vAlign w:val="center"/>
          </w:tcPr>
          <w:p w14:paraId="4021915F">
            <w:pPr>
              <w:pStyle w:val="27"/>
              <w:snapToGrid w:val="0"/>
              <w:spacing w:line="400" w:lineRule="exact"/>
              <w:rPr>
                <w:rFonts w:hint="eastAsia" w:ascii="仿宋_GB2312" w:eastAsia="仿宋_GB2312"/>
                <w:bCs/>
                <w:color w:val="auto"/>
                <w:kern w:val="0"/>
                <w:sz w:val="24"/>
              </w:rPr>
            </w:pPr>
            <w:r>
              <w:rPr>
                <w:rFonts w:hint="eastAsia" w:ascii="仿宋_GB2312" w:hAnsi="宋体" w:eastAsia="仿宋_GB2312"/>
                <w:b/>
                <w:bCs/>
                <w:color w:val="auto"/>
                <w:kern w:val="0"/>
                <w:sz w:val="24"/>
              </w:rPr>
              <w:t>四、其他要求</w:t>
            </w:r>
          </w:p>
        </w:tc>
      </w:tr>
      <w:tr w14:paraId="5DC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1" w:type="dxa"/>
            <w:gridSpan w:val="3"/>
            <w:tcBorders>
              <w:top w:val="single" w:color="auto" w:sz="4" w:space="0"/>
              <w:left w:val="single" w:color="auto" w:sz="4" w:space="0"/>
              <w:bottom w:val="single" w:color="auto" w:sz="4" w:space="0"/>
              <w:right w:val="single" w:color="auto" w:sz="4" w:space="0"/>
            </w:tcBorders>
            <w:noWrap w:val="0"/>
            <w:vAlign w:val="center"/>
          </w:tcPr>
          <w:p w14:paraId="6659842D">
            <w:pPr>
              <w:spacing w:line="400" w:lineRule="exact"/>
              <w:jc w:val="center"/>
              <w:rPr>
                <w:rFonts w:hint="eastAsia" w:ascii="仿宋_GB2312" w:hAnsi="宋体" w:eastAsia="仿宋_GB2312"/>
                <w:color w:val="auto"/>
                <w:sz w:val="24"/>
              </w:rPr>
            </w:pPr>
            <w:r>
              <w:rPr>
                <w:rFonts w:hint="eastAsia" w:ascii="仿宋_GB2312" w:hAnsi="仿宋_GB2312" w:eastAsia="仿宋_GB2312" w:cs="仿宋_GB2312"/>
                <w:color w:val="auto"/>
                <w:kern w:val="0"/>
                <w:sz w:val="24"/>
              </w:rPr>
              <w:t>政策性条件（如有）</w:t>
            </w:r>
          </w:p>
        </w:tc>
        <w:tc>
          <w:tcPr>
            <w:tcW w:w="7823" w:type="dxa"/>
            <w:gridSpan w:val="3"/>
            <w:tcBorders>
              <w:left w:val="single" w:color="auto" w:sz="4" w:space="0"/>
              <w:bottom w:val="single" w:color="auto" w:sz="4" w:space="0"/>
              <w:right w:val="single" w:color="auto" w:sz="4" w:space="0"/>
            </w:tcBorders>
            <w:noWrap w:val="0"/>
            <w:vAlign w:val="center"/>
          </w:tcPr>
          <w:p w14:paraId="62A44775">
            <w:pPr>
              <w:widowControl/>
              <w:spacing w:line="44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1.《政府采购促进中小企业发展管理办法》（财库〔2020〕46号）</w:t>
            </w:r>
            <w:r>
              <w:rPr>
                <w:rFonts w:hint="eastAsia" w:ascii="仿宋_GB2312" w:hAnsi="仿宋_GB2312" w:eastAsia="仿宋_GB2312" w:cs="仿宋_GB2312"/>
                <w:color w:val="auto"/>
                <w:sz w:val="24"/>
                <w:lang w:eastAsia="zh-CN"/>
              </w:rPr>
              <w:t>，对</w:t>
            </w:r>
            <w:r>
              <w:rPr>
                <w:rFonts w:hint="eastAsia" w:ascii="仿宋_GB2312" w:hAnsi="仿宋_GB2312" w:eastAsia="仿宋_GB2312" w:cs="仿宋_GB2312"/>
                <w:color w:val="auto"/>
                <w:sz w:val="24"/>
              </w:rPr>
              <w:t>符合办法规定条件且出具该办法规定的《中小企业声明函》的小型和微型企业予以优先采购，监狱企业、残疾人福利性单位视同小型和微型企业；</w:t>
            </w:r>
          </w:p>
          <w:p w14:paraId="27C3D6BC">
            <w:pPr>
              <w:widowControl/>
              <w:spacing w:line="440" w:lineRule="exact"/>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注：</w:t>
            </w:r>
          </w:p>
          <w:p w14:paraId="780CE909">
            <w:pPr>
              <w:widowControl/>
              <w:spacing w:line="440" w:lineRule="exact"/>
              <w:jc w:val="left"/>
              <w:textAlignment w:val="center"/>
              <w:rPr>
                <w:rFonts w:hint="default" w:ascii="仿宋_GB2312" w:hAnsi="仿宋_GB2312" w:eastAsia="仿宋_GB2312" w:cs="仿宋_GB2312"/>
                <w:b/>
                <w:bCs/>
                <w:color w:val="auto"/>
                <w:sz w:val="24"/>
                <w:lang w:val="en-US"/>
              </w:rPr>
            </w:pPr>
            <w:r>
              <w:rPr>
                <w:rFonts w:hint="eastAsia" w:ascii="仿宋_GB2312" w:hAnsi="仿宋_GB2312" w:eastAsia="仿宋_GB2312" w:cs="仿宋_GB2312"/>
                <w:b/>
                <w:bCs/>
                <w:color w:val="auto"/>
                <w:sz w:val="24"/>
              </w:rPr>
              <w:t>（1）采购标的对应的中小企业划分标准所属行业：</w:t>
            </w:r>
            <w:r>
              <w:rPr>
                <w:rFonts w:hint="eastAsia" w:ascii="仿宋_GB2312" w:eastAsia="仿宋_GB2312"/>
                <w:b/>
                <w:bCs/>
                <w:sz w:val="24"/>
                <w:u w:val="single"/>
              </w:rPr>
              <w:t>工业</w:t>
            </w:r>
          </w:p>
          <w:p w14:paraId="7DAA66ED">
            <w:pPr>
              <w:widowControl/>
              <w:spacing w:line="440" w:lineRule="exact"/>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（2）中小企业划分有关标准根据工信部等部委发布的《关于印发中小企业划型标准规定的通知》（工信部联企业〔2011〕300号）确定；</w:t>
            </w:r>
          </w:p>
          <w:p w14:paraId="1F509D6D">
            <w:pPr>
              <w:widowControl/>
              <w:spacing w:line="440" w:lineRule="exact"/>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（3）为方便供应商识别企业规模类型，供应商可使用工业和信息化部组织开发的中小企业规模类型自测小程序生成企业规模类型测试结果。</w:t>
            </w:r>
          </w:p>
          <w:p w14:paraId="00B098FA">
            <w:pPr>
              <w:widowControl/>
              <w:snapToGrid/>
              <w:spacing w:line="44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2.《财政部 司法部关于政府采购支持监狱企业发展有关问题的通知》（财库〔2014〕68号）；</w:t>
            </w:r>
          </w:p>
          <w:p w14:paraId="00A922B9">
            <w:pPr>
              <w:widowControl/>
              <w:snapToGrid/>
              <w:spacing w:line="440" w:lineRule="exact"/>
              <w:jc w:val="left"/>
              <w:textAlignment w:val="center"/>
              <w:rPr>
                <w:rFonts w:hint="eastAsia" w:ascii="仿宋_GB2312" w:eastAsia="仿宋_GB2312"/>
                <w:bCs/>
                <w:color w:val="auto"/>
                <w:kern w:val="0"/>
                <w:sz w:val="24"/>
              </w:rPr>
            </w:pPr>
            <w:r>
              <w:rPr>
                <w:rFonts w:hint="eastAsia" w:ascii="仿宋_GB2312" w:hAnsi="仿宋_GB2312" w:eastAsia="仿宋_GB2312" w:cs="仿宋_GB2312"/>
                <w:color w:val="auto"/>
                <w:sz w:val="24"/>
              </w:rPr>
              <w:t>3.《财政部 民政部 中国残疾人联合会关于促进残疾人就业政府采购政策的通知》（财库〔2017〕141号）。</w:t>
            </w:r>
          </w:p>
        </w:tc>
      </w:tr>
      <w:bookmarkEnd w:id="13"/>
      <w:bookmarkEnd w:id="14"/>
      <w:bookmarkEnd w:id="34"/>
    </w:tbl>
    <w:p w14:paraId="6DC87262">
      <w:pPr>
        <w:rPr>
          <w:color w:val="auto"/>
        </w:rPr>
      </w:pPr>
      <w:bookmarkStart w:id="35" w:name="_Toc2667"/>
    </w:p>
    <w:p w14:paraId="0D223471">
      <w:pPr>
        <w:spacing w:line="380" w:lineRule="exact"/>
        <w:ind w:firstLine="643" w:firstLineChars="200"/>
        <w:jc w:val="center"/>
        <w:outlineLvl w:val="0"/>
        <w:rPr>
          <w:color w:val="auto"/>
          <w:sz w:val="32"/>
          <w:szCs w:val="32"/>
        </w:rPr>
      </w:pPr>
      <w:r>
        <w:rPr>
          <w:rFonts w:hint="eastAsia" w:ascii="宋体" w:hAnsi="宋体" w:cs="宋体"/>
          <w:b/>
          <w:bCs/>
          <w:color w:val="auto"/>
          <w:sz w:val="32"/>
          <w:szCs w:val="32"/>
        </w:rPr>
        <w:br w:type="page"/>
      </w:r>
      <w:bookmarkStart w:id="36" w:name="_Toc23958"/>
      <w:bookmarkStart w:id="37" w:name="_Toc21198"/>
      <w:bookmarkStart w:id="38" w:name="_Toc13797"/>
      <w:bookmarkStart w:id="39" w:name="_Toc12805"/>
      <w:bookmarkStart w:id="40" w:name="_Toc24160"/>
      <w:bookmarkStart w:id="41" w:name="_Toc4379"/>
      <w:r>
        <w:rPr>
          <w:rFonts w:hint="eastAsia" w:ascii="宋体" w:hAnsi="宋体" w:cs="宋体"/>
          <w:b/>
          <w:bCs/>
          <w:color w:val="auto"/>
          <w:sz w:val="32"/>
          <w:szCs w:val="32"/>
        </w:rPr>
        <w:t>第三章 供应商须知</w:t>
      </w:r>
      <w:bookmarkEnd w:id="35"/>
      <w:bookmarkEnd w:id="36"/>
      <w:bookmarkEnd w:id="37"/>
      <w:bookmarkEnd w:id="38"/>
      <w:bookmarkEnd w:id="39"/>
      <w:bookmarkEnd w:id="40"/>
      <w:bookmarkEnd w:id="41"/>
    </w:p>
    <w:p w14:paraId="57A95AD6">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2E47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top"/>
          </w:tcPr>
          <w:p w14:paraId="173204CC">
            <w:pPr>
              <w:spacing w:line="360" w:lineRule="auto"/>
              <w:jc w:val="center"/>
              <w:rPr>
                <w:rFonts w:ascii="仿宋_GB2312" w:eastAsia="仿宋_GB2312"/>
                <w:b/>
                <w:color w:val="auto"/>
                <w:sz w:val="24"/>
              </w:rPr>
            </w:pPr>
            <w:r>
              <w:rPr>
                <w:rFonts w:hint="eastAsia" w:ascii="仿宋_GB2312" w:eastAsia="仿宋_GB2312"/>
                <w:b/>
                <w:color w:val="auto"/>
                <w:sz w:val="24"/>
              </w:rPr>
              <w:t>序号</w:t>
            </w:r>
          </w:p>
        </w:tc>
        <w:tc>
          <w:tcPr>
            <w:tcW w:w="8232" w:type="dxa"/>
            <w:noWrap w:val="0"/>
            <w:vAlign w:val="top"/>
          </w:tcPr>
          <w:p w14:paraId="33C5E84F">
            <w:pPr>
              <w:spacing w:line="360" w:lineRule="auto"/>
              <w:jc w:val="center"/>
              <w:rPr>
                <w:rFonts w:ascii="仿宋_GB2312" w:eastAsia="仿宋_GB2312"/>
                <w:b/>
                <w:color w:val="auto"/>
                <w:sz w:val="24"/>
              </w:rPr>
            </w:pPr>
            <w:r>
              <w:rPr>
                <w:rFonts w:hint="eastAsia" w:ascii="仿宋_GB2312" w:eastAsia="仿宋_GB2312"/>
                <w:b/>
                <w:color w:val="auto"/>
                <w:sz w:val="24"/>
              </w:rPr>
              <w:t>内    容</w:t>
            </w:r>
          </w:p>
        </w:tc>
      </w:tr>
      <w:tr w14:paraId="29C1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8FB616A">
            <w:pPr>
              <w:spacing w:line="420" w:lineRule="exact"/>
              <w:jc w:val="center"/>
              <w:rPr>
                <w:rFonts w:ascii="仿宋_GB2312" w:eastAsia="仿宋_GB2312"/>
                <w:color w:val="auto"/>
                <w:sz w:val="24"/>
              </w:rPr>
            </w:pPr>
            <w:r>
              <w:rPr>
                <w:rFonts w:hint="eastAsia" w:ascii="仿宋_GB2312" w:eastAsia="仿宋_GB2312"/>
                <w:color w:val="auto"/>
                <w:sz w:val="24"/>
              </w:rPr>
              <w:t>1</w:t>
            </w:r>
          </w:p>
        </w:tc>
        <w:tc>
          <w:tcPr>
            <w:tcW w:w="8232" w:type="dxa"/>
            <w:noWrap w:val="0"/>
            <w:vAlign w:val="center"/>
          </w:tcPr>
          <w:p w14:paraId="791FDDC6">
            <w:pPr>
              <w:spacing w:line="400" w:lineRule="exact"/>
              <w:rPr>
                <w:rFonts w:hint="default" w:ascii="仿宋_GB2312" w:eastAsia="仿宋_GB2312"/>
                <w:color w:val="auto"/>
                <w:sz w:val="24"/>
                <w:lang w:val="en-US" w:eastAsia="zh-CN"/>
              </w:rPr>
            </w:pPr>
            <w:r>
              <w:rPr>
                <w:rFonts w:hint="eastAsia" w:ascii="仿宋_GB2312" w:eastAsia="仿宋_GB2312"/>
                <w:color w:val="auto"/>
                <w:sz w:val="24"/>
              </w:rPr>
              <w:t>项目名称：</w:t>
            </w:r>
            <w:r>
              <w:rPr>
                <w:rFonts w:hint="eastAsia" w:ascii="仿宋_GB2312" w:eastAsia="仿宋_GB2312"/>
                <w:color w:val="auto"/>
                <w:sz w:val="24"/>
                <w:lang w:eastAsia="zh-CN"/>
              </w:rPr>
              <w:t>蔡司系列设备维保服务采购</w:t>
            </w:r>
          </w:p>
          <w:p w14:paraId="73689C1A">
            <w:pPr>
              <w:spacing w:line="400" w:lineRule="exact"/>
              <w:rPr>
                <w:rFonts w:hint="default" w:ascii="仿宋_GB2312" w:eastAsia="仿宋_GB2312"/>
                <w:color w:val="auto"/>
                <w:sz w:val="24"/>
                <w:lang w:val="en-US" w:eastAsia="zh-CN"/>
              </w:rPr>
            </w:pPr>
            <w:r>
              <w:rPr>
                <w:rFonts w:hint="eastAsia" w:ascii="仿宋_GB2312" w:eastAsia="仿宋_GB2312"/>
                <w:color w:val="auto"/>
                <w:sz w:val="24"/>
              </w:rPr>
              <w:t>项目编号： LZZC2026-D3-990210-LZSZ</w:t>
            </w:r>
          </w:p>
        </w:tc>
      </w:tr>
      <w:tr w14:paraId="7AA96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05990002">
            <w:pPr>
              <w:spacing w:line="420" w:lineRule="exact"/>
              <w:jc w:val="center"/>
              <w:rPr>
                <w:rFonts w:hint="eastAsia" w:ascii="仿宋_GB2312" w:eastAsia="仿宋_GB2312"/>
                <w:color w:val="auto"/>
                <w:sz w:val="24"/>
              </w:rPr>
            </w:pPr>
            <w:r>
              <w:rPr>
                <w:rFonts w:hint="eastAsia" w:ascii="仿宋_GB2312" w:eastAsia="仿宋_GB2312"/>
                <w:color w:val="auto"/>
                <w:sz w:val="24"/>
              </w:rPr>
              <w:t>2</w:t>
            </w:r>
          </w:p>
        </w:tc>
        <w:tc>
          <w:tcPr>
            <w:tcW w:w="8232" w:type="dxa"/>
            <w:noWrap w:val="0"/>
            <w:vAlign w:val="center"/>
          </w:tcPr>
          <w:p w14:paraId="175D48EF">
            <w:pPr>
              <w:autoSpaceDE/>
              <w:autoSpaceDN/>
              <w:spacing w:line="400" w:lineRule="exact"/>
              <w:textAlignment w:val="auto"/>
              <w:rPr>
                <w:rFonts w:ascii="仿宋_GB2312" w:eastAsia="仿宋_GB2312"/>
                <w:color w:val="auto"/>
                <w:sz w:val="24"/>
              </w:rPr>
            </w:pPr>
            <w:r>
              <w:rPr>
                <w:rFonts w:hint="eastAsia" w:ascii="仿宋_GB2312" w:eastAsia="仿宋_GB2312"/>
                <w:color w:val="auto"/>
                <w:sz w:val="24"/>
              </w:rPr>
              <w:t>采购资金来源：财政性资金</w:t>
            </w:r>
          </w:p>
          <w:p w14:paraId="4AFBD679">
            <w:pPr>
              <w:spacing w:line="400" w:lineRule="exact"/>
              <w:rPr>
                <w:rFonts w:hint="eastAsia" w:ascii="仿宋_GB2312" w:eastAsia="仿宋_GB2312"/>
                <w:color w:val="auto"/>
                <w:sz w:val="24"/>
              </w:rPr>
            </w:pPr>
            <w:r>
              <w:rPr>
                <w:rFonts w:hint="eastAsia" w:ascii="仿宋_GB2312" w:eastAsia="仿宋_GB2312"/>
                <w:color w:val="auto"/>
                <w:sz w:val="24"/>
              </w:rPr>
              <w:t>预算金额（人民币）：</w:t>
            </w:r>
            <w:r>
              <w:rPr>
                <w:rFonts w:hint="eastAsia" w:ascii="仿宋_GB2312" w:eastAsia="仿宋_GB2312"/>
                <w:color w:val="auto"/>
                <w:sz w:val="24"/>
                <w:lang w:val="en-US" w:eastAsia="zh-CN"/>
              </w:rPr>
              <w:t>柒拾玖万捌仟元整</w:t>
            </w:r>
            <w:r>
              <w:rPr>
                <w:rFonts w:hint="eastAsia" w:ascii="仿宋_GB2312" w:eastAsia="仿宋_GB2312"/>
                <w:color w:val="auto"/>
                <w:sz w:val="24"/>
              </w:rPr>
              <w:t>（¥</w:t>
            </w:r>
            <w:r>
              <w:rPr>
                <w:rFonts w:hint="eastAsia" w:ascii="仿宋_GB2312" w:eastAsia="仿宋_GB2312"/>
                <w:color w:val="auto"/>
                <w:sz w:val="24"/>
                <w:lang w:val="en-US" w:eastAsia="zh-CN"/>
              </w:rPr>
              <w:t>798,0</w:t>
            </w:r>
            <w:r>
              <w:rPr>
                <w:rFonts w:hint="eastAsia" w:ascii="仿宋_GB2312" w:eastAsia="仿宋_GB2312"/>
                <w:color w:val="auto"/>
                <w:sz w:val="24"/>
              </w:rPr>
              <w:t>00.00）。</w:t>
            </w:r>
          </w:p>
        </w:tc>
      </w:tr>
      <w:tr w14:paraId="73F6F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991779D">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3</w:t>
            </w:r>
          </w:p>
        </w:tc>
        <w:tc>
          <w:tcPr>
            <w:tcW w:w="8232" w:type="dxa"/>
            <w:noWrap w:val="0"/>
            <w:vAlign w:val="center"/>
          </w:tcPr>
          <w:p w14:paraId="05026BB8">
            <w:pPr>
              <w:spacing w:line="420" w:lineRule="exact"/>
              <w:rPr>
                <w:rFonts w:ascii="仿宋_GB2312" w:eastAsia="仿宋_GB2312"/>
                <w:color w:val="auto"/>
                <w:sz w:val="24"/>
              </w:rPr>
            </w:pPr>
            <w:r>
              <w:rPr>
                <w:rFonts w:hint="eastAsia" w:ascii="仿宋_GB2312" w:eastAsia="仿宋_GB2312"/>
                <w:color w:val="auto"/>
                <w:sz w:val="24"/>
              </w:rPr>
              <w:t>响应报价及费用：</w:t>
            </w:r>
          </w:p>
          <w:p w14:paraId="61BB3C94">
            <w:pPr>
              <w:spacing w:line="420" w:lineRule="exact"/>
              <w:rPr>
                <w:rFonts w:ascii="仿宋_GB2312" w:eastAsia="仿宋_GB2312"/>
                <w:color w:val="auto"/>
                <w:sz w:val="24"/>
              </w:rPr>
            </w:pPr>
            <w:r>
              <w:rPr>
                <w:rFonts w:hint="eastAsia" w:ascii="仿宋_GB2312" w:eastAsia="仿宋_GB2312"/>
                <w:color w:val="auto"/>
                <w:sz w:val="24"/>
              </w:rPr>
              <w:t>1.本项目</w:t>
            </w:r>
            <w:r>
              <w:rPr>
                <w:rFonts w:hint="eastAsia" w:ascii="仿宋_GB2312" w:eastAsia="仿宋_GB2312"/>
                <w:color w:val="auto"/>
                <w:sz w:val="24"/>
                <w:lang w:val="en-US" w:eastAsia="zh-CN"/>
              </w:rPr>
              <w:t>响应</w:t>
            </w:r>
            <w:r>
              <w:rPr>
                <w:rFonts w:hint="eastAsia" w:ascii="仿宋_GB2312" w:eastAsia="仿宋_GB2312"/>
                <w:color w:val="auto"/>
                <w:sz w:val="24"/>
              </w:rPr>
              <w:t>应以人民币报价；</w:t>
            </w:r>
          </w:p>
          <w:p w14:paraId="0CB1C4A3">
            <w:pPr>
              <w:spacing w:line="420" w:lineRule="exact"/>
              <w:rPr>
                <w:rFonts w:ascii="仿宋_GB2312" w:eastAsia="仿宋_GB2312"/>
                <w:color w:val="auto"/>
                <w:sz w:val="24"/>
              </w:rPr>
            </w:pPr>
            <w:r>
              <w:rPr>
                <w:rFonts w:hint="eastAsia" w:ascii="仿宋_GB2312" w:eastAsia="仿宋_GB2312"/>
                <w:color w:val="auto"/>
                <w:sz w:val="24"/>
              </w:rPr>
              <w:t>2.供应商的最终报价不超过财政批准的预算；</w:t>
            </w:r>
          </w:p>
          <w:p w14:paraId="27B61E3E">
            <w:pPr>
              <w:spacing w:line="420" w:lineRule="exact"/>
              <w:rPr>
                <w:rFonts w:ascii="仿宋_GB2312" w:eastAsia="仿宋_GB2312"/>
                <w:color w:val="auto"/>
                <w:sz w:val="24"/>
              </w:rPr>
            </w:pPr>
            <w:r>
              <w:rPr>
                <w:rFonts w:hint="eastAsia" w:ascii="仿宋_GB2312" w:eastAsia="仿宋_GB2312"/>
                <w:color w:val="auto"/>
                <w:sz w:val="24"/>
              </w:rPr>
              <w:t>3.本次单一来源采购文件和代理服务费用全免。</w:t>
            </w:r>
          </w:p>
        </w:tc>
      </w:tr>
      <w:tr w14:paraId="20096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5360D92">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4</w:t>
            </w:r>
          </w:p>
        </w:tc>
        <w:tc>
          <w:tcPr>
            <w:tcW w:w="8232" w:type="dxa"/>
            <w:noWrap w:val="0"/>
            <w:vAlign w:val="center"/>
          </w:tcPr>
          <w:p w14:paraId="1E22F37E">
            <w:pPr>
              <w:spacing w:line="420" w:lineRule="exact"/>
              <w:rPr>
                <w:rFonts w:ascii="仿宋_GB2312" w:eastAsia="仿宋_GB2312"/>
                <w:color w:val="auto"/>
                <w:sz w:val="24"/>
              </w:rPr>
            </w:pPr>
            <w:r>
              <w:rPr>
                <w:rFonts w:hint="eastAsia" w:ascii="仿宋_GB2312" w:eastAsia="仿宋_GB2312"/>
                <w:color w:val="auto"/>
                <w:sz w:val="24"/>
              </w:rPr>
              <w:t>协商保证金为：本项目无需提交协商保证金。</w:t>
            </w:r>
          </w:p>
        </w:tc>
      </w:tr>
      <w:tr w14:paraId="5EE97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D5F18D6">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5</w:t>
            </w:r>
          </w:p>
        </w:tc>
        <w:tc>
          <w:tcPr>
            <w:tcW w:w="8232" w:type="dxa"/>
            <w:noWrap w:val="0"/>
            <w:vAlign w:val="center"/>
          </w:tcPr>
          <w:p w14:paraId="62590BAB">
            <w:pPr>
              <w:spacing w:line="420" w:lineRule="exact"/>
              <w:rPr>
                <w:rFonts w:ascii="仿宋_GB2312" w:eastAsia="仿宋_GB2312"/>
                <w:color w:val="auto"/>
                <w:sz w:val="24"/>
              </w:rPr>
            </w:pPr>
            <w:r>
              <w:rPr>
                <w:rFonts w:hint="eastAsia" w:ascii="仿宋_GB2312" w:eastAsia="仿宋_GB2312"/>
                <w:color w:val="auto"/>
                <w:sz w:val="24"/>
              </w:rPr>
              <w:t>答疑与澄清：供应商如认为单一来源采购文件表述不清晰或对政府采购活动事项有疑问的，应当以书面形式向采购人提出询问、澄清；答疑内容是单一来源采购文件的组成部分，并将以书面形式送达单一来源受邀供应商。</w:t>
            </w:r>
          </w:p>
        </w:tc>
      </w:tr>
      <w:tr w14:paraId="1C01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0" w:hRule="atLeast"/>
          <w:jc w:val="center"/>
        </w:trPr>
        <w:tc>
          <w:tcPr>
            <w:tcW w:w="817" w:type="dxa"/>
            <w:noWrap w:val="0"/>
            <w:vAlign w:val="center"/>
          </w:tcPr>
          <w:p w14:paraId="0C14E0E6">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6</w:t>
            </w:r>
          </w:p>
        </w:tc>
        <w:tc>
          <w:tcPr>
            <w:tcW w:w="8232" w:type="dxa"/>
            <w:noWrap w:val="0"/>
            <w:vAlign w:val="center"/>
          </w:tcPr>
          <w:p w14:paraId="7E351449">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电子响应文件（必须提供）：</w:t>
            </w:r>
          </w:p>
          <w:p w14:paraId="1D8168CC">
            <w:pPr>
              <w:spacing w:line="480" w:lineRule="exact"/>
              <w:rPr>
                <w:rFonts w:ascii="仿宋_GB2312" w:hAnsi="宋体" w:eastAsia="仿宋_GB2312"/>
                <w:b/>
                <w:bCs/>
                <w:color w:val="auto"/>
                <w:sz w:val="24"/>
              </w:rPr>
            </w:pPr>
            <w:r>
              <w:rPr>
                <w:rFonts w:hint="eastAsia" w:ascii="仿宋_GB2312" w:hAnsi="宋体" w:eastAsia="仿宋_GB2312"/>
                <w:b/>
                <w:bCs/>
                <w:color w:val="auto"/>
                <w:sz w:val="24"/>
              </w:rPr>
              <w:t>1.供应商应按照本项目单一来源采购文件和</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的要求，通过“</w:t>
            </w:r>
            <w:r>
              <w:rPr>
                <w:rFonts w:hint="eastAsia" w:ascii="仿宋_GB2312" w:hAnsi="宋体" w:eastAsia="仿宋_GB2312" w:cs="Times New Roman"/>
                <w:b/>
                <w:bCs/>
                <w:color w:val="auto"/>
                <w:sz w:val="24"/>
                <w:szCs w:val="24"/>
              </w:rPr>
              <w:t>广西政府采购云平台客户端</w:t>
            </w:r>
            <w:r>
              <w:rPr>
                <w:rFonts w:hint="eastAsia" w:ascii="仿宋_GB2312" w:hAnsi="宋体" w:eastAsia="仿宋_GB2312"/>
                <w:b/>
                <w:bCs/>
                <w:color w:val="auto"/>
                <w:sz w:val="24"/>
              </w:rPr>
              <w:t>”编制、加密电子响应文件，并于提交响应文件截止时间前在</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rPr>
              <w:t>上提交加密的电子响应文件。</w:t>
            </w:r>
          </w:p>
          <w:p w14:paraId="76982CB4">
            <w:pPr>
              <w:spacing w:line="440" w:lineRule="exact"/>
              <w:rPr>
                <w:rFonts w:ascii="仿宋_GB2312" w:hAnsi="宋体" w:eastAsia="仿宋_GB2312"/>
                <w:b/>
                <w:bCs/>
                <w:color w:val="auto"/>
                <w:sz w:val="24"/>
              </w:rPr>
            </w:pPr>
            <w:r>
              <w:rPr>
                <w:rFonts w:hint="eastAsia" w:ascii="仿宋_GB2312" w:hAnsi="宋体" w:eastAsia="仿宋_GB2312"/>
                <w:b/>
                <w:bCs/>
                <w:color w:val="auto"/>
                <w:sz w:val="24"/>
              </w:rPr>
              <w:t>2.未按规定传输提交电子响应文件的</w:t>
            </w:r>
            <w:r>
              <w:rPr>
                <w:rFonts w:hint="eastAsia" w:ascii="仿宋_GB2312" w:hAnsi="宋体" w:eastAsia="仿宋_GB2312"/>
                <w:b/>
                <w:bCs/>
                <w:color w:val="auto"/>
                <w:sz w:val="24"/>
                <w:lang w:val="en-US" w:eastAsia="zh-CN"/>
              </w:rPr>
              <w:t>将被</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b/>
                <w:bCs/>
                <w:color w:val="auto"/>
                <w:sz w:val="24"/>
                <w:lang w:val="en-US" w:eastAsia="zh-CN"/>
              </w:rPr>
              <w:t>拒绝</w:t>
            </w:r>
            <w:r>
              <w:rPr>
                <w:rFonts w:hint="eastAsia" w:ascii="仿宋_GB2312" w:hAnsi="宋体" w:eastAsia="仿宋_GB2312"/>
                <w:b/>
                <w:bCs/>
                <w:color w:val="auto"/>
                <w:sz w:val="24"/>
              </w:rPr>
              <w:t>。</w:t>
            </w:r>
          </w:p>
          <w:p w14:paraId="03465152">
            <w:pPr>
              <w:autoSpaceDE w:val="0"/>
              <w:autoSpaceDN w:val="0"/>
              <w:spacing w:line="420" w:lineRule="exact"/>
              <w:textAlignment w:val="bottom"/>
              <w:rPr>
                <w:rFonts w:ascii="仿宋_GB2312" w:eastAsia="仿宋_GB2312"/>
                <w:color w:val="auto"/>
                <w:sz w:val="24"/>
              </w:rPr>
            </w:pPr>
            <w:r>
              <w:rPr>
                <w:rFonts w:hint="eastAsia" w:ascii="仿宋_GB2312" w:hAnsi="宋体" w:eastAsia="仿宋_GB2312"/>
                <w:b/>
                <w:bCs/>
                <w:color w:val="auto"/>
                <w:sz w:val="24"/>
              </w:rPr>
              <w:t>3.</w:t>
            </w:r>
            <w:r>
              <w:rPr>
                <w:rFonts w:hint="eastAsia" w:ascii="仿宋_GB2312" w:eastAsia="仿宋_GB2312"/>
                <w:b/>
                <w:bCs/>
                <w:color w:val="auto"/>
                <w:sz w:val="24"/>
              </w:rPr>
              <w:t>电子响应文件成功提交后，供应商可自行打印</w:t>
            </w:r>
            <w:r>
              <w:rPr>
                <w:rFonts w:hint="eastAsia" w:ascii="仿宋_GB2312" w:eastAsia="仿宋_GB2312"/>
                <w:b/>
                <w:bCs/>
                <w:color w:val="auto"/>
                <w:sz w:val="24"/>
                <w:lang w:eastAsia="zh-CN"/>
              </w:rPr>
              <w:t>响应</w:t>
            </w:r>
            <w:r>
              <w:rPr>
                <w:rFonts w:hint="eastAsia" w:ascii="仿宋_GB2312" w:eastAsia="仿宋_GB2312"/>
                <w:b/>
                <w:bCs/>
                <w:color w:val="auto"/>
                <w:sz w:val="24"/>
              </w:rPr>
              <w:t>文件接收回执。</w:t>
            </w:r>
          </w:p>
        </w:tc>
      </w:tr>
      <w:tr w14:paraId="12A6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817" w:type="dxa"/>
            <w:noWrap w:val="0"/>
            <w:vAlign w:val="center"/>
          </w:tcPr>
          <w:p w14:paraId="1BBD43C2">
            <w:pPr>
              <w:spacing w:line="420" w:lineRule="exact"/>
              <w:ind w:firstLine="240" w:firstLineChars="100"/>
              <w:jc w:val="both"/>
              <w:rPr>
                <w:rFonts w:hint="eastAsia" w:ascii="仿宋_GB2312" w:eastAsia="仿宋_GB2312"/>
                <w:color w:val="auto"/>
                <w:sz w:val="24"/>
                <w:lang w:eastAsia="zh-CN"/>
              </w:rPr>
            </w:pPr>
            <w:r>
              <w:rPr>
                <w:rFonts w:hint="eastAsia" w:ascii="仿宋_GB2312" w:eastAsia="仿宋_GB2312"/>
                <w:color w:val="auto"/>
                <w:sz w:val="24"/>
                <w:lang w:val="en-US" w:eastAsia="zh-CN"/>
              </w:rPr>
              <w:t>7</w:t>
            </w:r>
          </w:p>
        </w:tc>
        <w:tc>
          <w:tcPr>
            <w:tcW w:w="8232" w:type="dxa"/>
            <w:noWrap w:val="0"/>
            <w:vAlign w:val="center"/>
          </w:tcPr>
          <w:p w14:paraId="1FA96424">
            <w:pPr>
              <w:spacing w:line="420" w:lineRule="exact"/>
              <w:rPr>
                <w:rFonts w:hint="eastAsia" w:ascii="仿宋_GB2312" w:eastAsia="宋体"/>
                <w:color w:val="auto"/>
                <w:sz w:val="24"/>
                <w:lang w:eastAsia="zh-CN"/>
              </w:rPr>
            </w:pPr>
            <w:r>
              <w:rPr>
                <w:rFonts w:hint="eastAsia" w:ascii="仿宋_GB2312" w:hAnsi="宋体" w:eastAsia="仿宋_GB2312"/>
                <w:color w:val="auto"/>
                <w:sz w:val="24"/>
              </w:rPr>
              <w:t>响应文件递交截止时间：详见单一来源采购邀请函</w:t>
            </w:r>
            <w:r>
              <w:rPr>
                <w:rFonts w:hint="eastAsia"/>
                <w:color w:val="auto"/>
                <w:lang w:eastAsia="zh-CN"/>
              </w:rPr>
              <w:t>。</w:t>
            </w:r>
          </w:p>
        </w:tc>
      </w:tr>
      <w:tr w14:paraId="28209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noWrap w:val="0"/>
            <w:vAlign w:val="center"/>
          </w:tcPr>
          <w:p w14:paraId="129490D4">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8</w:t>
            </w:r>
          </w:p>
        </w:tc>
        <w:tc>
          <w:tcPr>
            <w:tcW w:w="8232" w:type="dxa"/>
            <w:noWrap w:val="0"/>
            <w:vAlign w:val="center"/>
          </w:tcPr>
          <w:p w14:paraId="11955F44">
            <w:pPr>
              <w:spacing w:line="420" w:lineRule="exact"/>
              <w:ind w:left="0" w:firstLine="0" w:firstLineChars="0"/>
              <w:jc w:val="left"/>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lang w:val="en-US" w:eastAsia="zh-CN"/>
              </w:rPr>
              <w:t>协商</w:t>
            </w:r>
            <w:r>
              <w:rPr>
                <w:rFonts w:hint="eastAsia" w:ascii="仿宋_GB2312" w:hAnsi="宋体" w:eastAsia="仿宋_GB2312" w:cs="Times New Roman"/>
                <w:color w:val="auto"/>
                <w:sz w:val="24"/>
                <w:szCs w:val="24"/>
              </w:rPr>
              <w:t>时间：</w:t>
            </w:r>
            <w:r>
              <w:rPr>
                <w:rFonts w:hint="eastAsia" w:ascii="仿宋_GB2312" w:hAnsi="宋体" w:eastAsia="仿宋_GB2312" w:cs="Times New Roman"/>
                <w:color w:val="auto"/>
                <w:sz w:val="24"/>
                <w:szCs w:val="24"/>
                <w:lang w:eastAsia="zh-CN"/>
              </w:rPr>
              <w:t>在本邀请函规定</w:t>
            </w:r>
            <w:r>
              <w:rPr>
                <w:rFonts w:hint="eastAsia" w:ascii="仿宋_GB2312" w:hAnsi="宋体" w:eastAsia="仿宋_GB2312" w:cs="Times New Roman"/>
                <w:color w:val="auto"/>
                <w:sz w:val="24"/>
                <w:szCs w:val="24"/>
                <w:lang w:val="en-US" w:eastAsia="zh-CN"/>
              </w:rPr>
              <w:t>的电子响应文件提交截至时间后</w:t>
            </w:r>
            <w:r>
              <w:rPr>
                <w:rFonts w:hint="eastAsia" w:ascii="仿宋_GB2312" w:hAnsi="宋体" w:eastAsia="仿宋_GB2312" w:cs="Times New Roman"/>
                <w:color w:val="auto"/>
                <w:sz w:val="24"/>
                <w:szCs w:val="24"/>
                <w:lang w:eastAsia="zh-CN"/>
              </w:rPr>
              <w:t>，具体时间由采购代理机构通知。</w:t>
            </w:r>
          </w:p>
          <w:p w14:paraId="76C1AFFE">
            <w:pPr>
              <w:spacing w:line="420" w:lineRule="exact"/>
              <w:rPr>
                <w:rFonts w:ascii="仿宋_GB2312" w:eastAsia="仿宋_GB2312"/>
                <w:color w:val="auto"/>
                <w:sz w:val="24"/>
              </w:rPr>
            </w:pPr>
            <w:r>
              <w:rPr>
                <w:rFonts w:hint="eastAsia" w:ascii="仿宋_GB2312" w:hAnsi="宋体" w:eastAsia="仿宋_GB2312" w:cs="Times New Roman"/>
                <w:color w:val="auto"/>
                <w:sz w:val="24"/>
                <w:szCs w:val="24"/>
                <w:lang w:val="en-US" w:eastAsia="zh-CN"/>
              </w:rPr>
              <w:t>协商</w:t>
            </w:r>
            <w:r>
              <w:rPr>
                <w:rFonts w:hint="eastAsia" w:ascii="仿宋_GB2312" w:hAnsi="宋体" w:eastAsia="仿宋_GB2312" w:cs="Times New Roman"/>
                <w:color w:val="auto"/>
                <w:sz w:val="24"/>
                <w:szCs w:val="24"/>
              </w:rPr>
              <w:t>地点：通过</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cs="Times New Roman"/>
                <w:color w:val="auto"/>
                <w:sz w:val="24"/>
                <w:szCs w:val="24"/>
              </w:rPr>
              <w:t>实行在线</w:t>
            </w:r>
            <w:r>
              <w:rPr>
                <w:rFonts w:hint="eastAsia" w:ascii="仿宋_GB2312" w:hAnsi="宋体" w:eastAsia="仿宋_GB2312" w:cs="Times New Roman"/>
                <w:color w:val="auto"/>
                <w:sz w:val="24"/>
                <w:szCs w:val="24"/>
                <w:lang w:val="en-US" w:eastAsia="zh-CN"/>
              </w:rPr>
              <w:t>协商</w:t>
            </w:r>
          </w:p>
        </w:tc>
      </w:tr>
      <w:tr w14:paraId="0E85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817" w:type="dxa"/>
            <w:noWrap w:val="0"/>
            <w:vAlign w:val="center"/>
          </w:tcPr>
          <w:p w14:paraId="19168A35">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9</w:t>
            </w:r>
          </w:p>
        </w:tc>
        <w:tc>
          <w:tcPr>
            <w:tcW w:w="8232" w:type="dxa"/>
            <w:noWrap w:val="0"/>
            <w:vAlign w:val="center"/>
          </w:tcPr>
          <w:p w14:paraId="66E9B0AE">
            <w:pPr>
              <w:spacing w:line="420" w:lineRule="exact"/>
              <w:jc w:val="left"/>
              <w:rPr>
                <w:rFonts w:ascii="仿宋_GB2312" w:eastAsia="仿宋_GB2312"/>
                <w:color w:val="auto"/>
                <w:sz w:val="24"/>
              </w:rPr>
            </w:pPr>
            <w:r>
              <w:rPr>
                <w:rFonts w:hint="eastAsia" w:ascii="仿宋_GB2312" w:eastAsia="仿宋_GB2312"/>
                <w:color w:val="auto"/>
                <w:sz w:val="24"/>
              </w:rPr>
              <w:t>电子响应文件解密时间：</w:t>
            </w:r>
          </w:p>
          <w:p w14:paraId="3F82361E">
            <w:pPr>
              <w:spacing w:line="420" w:lineRule="exact"/>
              <w:rPr>
                <w:rFonts w:hint="eastAsia" w:ascii="仿宋_GB2312" w:eastAsia="仿宋_GB2312"/>
                <w:color w:val="auto"/>
                <w:sz w:val="24"/>
              </w:rPr>
            </w:pPr>
            <w:r>
              <w:rPr>
                <w:rFonts w:hint="eastAsia" w:ascii="仿宋_GB2312" w:hAnsi="宋体" w:eastAsia="仿宋_GB2312"/>
                <w:color w:val="auto"/>
                <w:sz w:val="24"/>
              </w:rPr>
              <w:t>采购代理机构开启解密标书后30分钟内，供应商必须在此时间段内登录</w:t>
            </w:r>
            <w:r>
              <w:rPr>
                <w:rFonts w:hint="eastAsia" w:ascii="仿宋_GB2312" w:hAnsi="宋体" w:eastAsia="仿宋_GB2312" w:cs="Times New Roman"/>
                <w:b/>
                <w:bCs/>
                <w:color w:val="auto"/>
                <w:sz w:val="24"/>
                <w:szCs w:val="24"/>
              </w:rPr>
              <w:t>广西政府采购云平台</w:t>
            </w:r>
            <w:r>
              <w:rPr>
                <w:rFonts w:hint="eastAsia" w:ascii="仿宋_GB2312" w:hAnsi="宋体" w:eastAsia="仿宋_GB2312"/>
                <w:color w:val="auto"/>
                <w:sz w:val="24"/>
              </w:rPr>
              <w:t>，用“项目采购</w:t>
            </w:r>
            <w:r>
              <w:rPr>
                <w:rFonts w:hint="eastAsia" w:ascii="仿宋_GB2312" w:hAnsi="宋体" w:eastAsia="仿宋_GB2312"/>
                <w:color w:val="auto"/>
                <w:sz w:val="24"/>
                <w:lang w:eastAsia="zh-CN"/>
              </w:rPr>
              <w:t>－</w:t>
            </w:r>
            <w:r>
              <w:rPr>
                <w:rFonts w:hint="eastAsia" w:ascii="仿宋_GB2312" w:hAnsi="宋体" w:eastAsia="仿宋_GB2312"/>
                <w:color w:val="auto"/>
                <w:sz w:val="24"/>
              </w:rPr>
              <w:t>开标评标”功能完成电子响应文件的解密。若供应商在规定时间内未按时解密的，视为</w:t>
            </w:r>
            <w:r>
              <w:rPr>
                <w:rFonts w:hint="eastAsia" w:ascii="仿宋_GB2312" w:hAnsi="宋体" w:eastAsia="仿宋_GB2312"/>
                <w:color w:val="auto"/>
                <w:sz w:val="24"/>
                <w:lang w:val="en-US" w:eastAsia="zh-CN"/>
              </w:rPr>
              <w:t>响应无效</w:t>
            </w:r>
            <w:r>
              <w:rPr>
                <w:rFonts w:hint="eastAsia" w:ascii="仿宋_GB2312" w:hAnsi="宋体" w:eastAsia="仿宋_GB2312"/>
                <w:color w:val="auto"/>
                <w:sz w:val="24"/>
              </w:rPr>
              <w:t>。</w:t>
            </w:r>
          </w:p>
        </w:tc>
      </w:tr>
      <w:tr w14:paraId="5FBE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9081241">
            <w:pPr>
              <w:spacing w:line="420" w:lineRule="exact"/>
              <w:jc w:val="center"/>
              <w:rPr>
                <w:rFonts w:hint="default" w:ascii="仿宋_GB2312" w:hAnsi="Calibri" w:eastAsia="仿宋_GB2312"/>
                <w:color w:val="auto"/>
                <w:spacing w:val="10"/>
                <w:sz w:val="24"/>
                <w:lang w:val="en-US" w:eastAsia="zh-CN"/>
              </w:rPr>
            </w:pPr>
            <w:r>
              <w:rPr>
                <w:rFonts w:hint="eastAsia" w:ascii="仿宋_GB2312" w:hAnsi="Calibri" w:eastAsia="仿宋_GB2312"/>
                <w:color w:val="auto"/>
                <w:spacing w:val="10"/>
                <w:sz w:val="24"/>
                <w:lang w:val="en-US" w:eastAsia="zh-CN"/>
              </w:rPr>
              <w:t>10</w:t>
            </w:r>
          </w:p>
        </w:tc>
        <w:tc>
          <w:tcPr>
            <w:tcW w:w="8232" w:type="dxa"/>
            <w:noWrap w:val="0"/>
            <w:vAlign w:val="center"/>
          </w:tcPr>
          <w:p w14:paraId="165C4A6B">
            <w:pPr>
              <w:snapToGrid w:val="0"/>
              <w:spacing w:line="420" w:lineRule="exact"/>
              <w:rPr>
                <w:rFonts w:ascii="仿宋_GB2312" w:eastAsia="仿宋_GB2312"/>
                <w:b/>
                <w:bCs/>
                <w:color w:val="auto"/>
                <w:sz w:val="24"/>
              </w:rPr>
            </w:pPr>
            <w:r>
              <w:rPr>
                <w:rFonts w:hint="eastAsia" w:ascii="仿宋_GB2312" w:eastAsia="仿宋_GB2312"/>
                <w:b/>
                <w:bCs/>
                <w:color w:val="auto"/>
                <w:sz w:val="24"/>
              </w:rPr>
              <w:t>一、信用信息使用规则：</w:t>
            </w:r>
          </w:p>
          <w:p w14:paraId="54324DEC">
            <w:pPr>
              <w:snapToGrid w:val="0"/>
              <w:spacing w:line="420" w:lineRule="exact"/>
              <w:rPr>
                <w:rFonts w:ascii="仿宋_GB2312" w:eastAsia="仿宋_GB2312"/>
                <w:color w:val="auto"/>
                <w:sz w:val="24"/>
              </w:rPr>
            </w:pPr>
            <w:r>
              <w:rPr>
                <w:rFonts w:hint="eastAsia" w:ascii="仿宋_GB2312" w:eastAsia="仿宋_GB2312"/>
                <w:color w:val="auto"/>
                <w:sz w:val="24"/>
              </w:rPr>
              <w:t>采购人或者采购代理机构将对供应商信用记录进行甄别，对在“信用中国”网站</w:t>
            </w:r>
            <w:r>
              <w:rPr>
                <w:rFonts w:hint="eastAsia" w:ascii="仿宋_GB2312" w:eastAsia="仿宋_GB2312"/>
                <w:color w:val="auto"/>
                <w:sz w:val="24"/>
                <w:lang w:eastAsia="zh-CN"/>
              </w:rPr>
              <w:t>（</w:t>
            </w:r>
            <w:r>
              <w:rPr>
                <w:rFonts w:hint="eastAsia" w:ascii="仿宋_GB2312" w:eastAsia="仿宋_GB2312"/>
                <w:color w:val="auto"/>
                <w:sz w:val="24"/>
              </w:rPr>
              <w:t>www.creditchina.gov.cn)、中国政府采购</w:t>
            </w:r>
            <w:r>
              <w:rPr>
                <w:rFonts w:hint="eastAsia" w:ascii="仿宋_GB2312" w:eastAsia="仿宋_GB2312"/>
                <w:color w:val="auto"/>
                <w:sz w:val="24"/>
                <w:lang w:val="en-US" w:eastAsia="zh-CN"/>
              </w:rPr>
              <w:t>.</w:t>
            </w:r>
            <w:r>
              <w:rPr>
                <w:rFonts w:hint="eastAsia" w:ascii="仿宋_GB2312" w:eastAsia="仿宋_GB2312"/>
                <w:color w:val="auto"/>
                <w:sz w:val="24"/>
              </w:rPr>
              <w:t>网</w:t>
            </w:r>
            <w:r>
              <w:rPr>
                <w:rFonts w:hint="eastAsia" w:ascii="仿宋_GB2312" w:eastAsia="仿宋_GB2312"/>
                <w:color w:val="auto"/>
                <w:sz w:val="24"/>
                <w:lang w:eastAsia="zh-CN"/>
              </w:rPr>
              <w:t>（</w:t>
            </w:r>
            <w:r>
              <w:rPr>
                <w:rFonts w:hint="eastAsia" w:ascii="仿宋_GB2312" w:eastAsia="仿宋_GB2312"/>
                <w:color w:val="auto"/>
                <w:sz w:val="24"/>
              </w:rPr>
              <w:t>www.ccgp.gov.cn</w:t>
            </w:r>
            <w:r>
              <w:rPr>
                <w:rFonts w:hint="eastAsia" w:ascii="仿宋_GB2312" w:eastAsia="仿宋_GB2312"/>
                <w:color w:val="auto"/>
                <w:sz w:val="24"/>
                <w:lang w:eastAsia="zh-CN"/>
              </w:rPr>
              <w:t>）</w:t>
            </w:r>
            <w:r>
              <w:rPr>
                <w:rFonts w:hint="eastAsia" w:ascii="仿宋_GB2312" w:eastAsia="仿宋_GB2312"/>
                <w:color w:val="auto"/>
                <w:sz w:val="24"/>
              </w:rPr>
              <w:t>等渠道列入失信被执行人、重大税收违法案件当事人名单、政府采购严重违法失信行为记录名单及其他不符合《中华人民共和国政府采购法》第二十二条规定条件的供应商，拒绝其参与政府采购活动。</w:t>
            </w:r>
          </w:p>
          <w:p w14:paraId="20A6B49A">
            <w:pPr>
              <w:snapToGrid w:val="0"/>
              <w:spacing w:line="420" w:lineRule="exact"/>
              <w:rPr>
                <w:rFonts w:ascii="仿宋_GB2312" w:eastAsia="仿宋_GB2312"/>
                <w:b/>
                <w:bCs/>
                <w:color w:val="auto"/>
                <w:sz w:val="24"/>
              </w:rPr>
            </w:pPr>
            <w:r>
              <w:rPr>
                <w:rFonts w:hint="eastAsia" w:ascii="仿宋_GB2312" w:eastAsia="仿宋_GB2312"/>
                <w:b/>
                <w:bCs/>
                <w:color w:val="auto"/>
                <w:sz w:val="24"/>
              </w:rPr>
              <w:t>二、甄别方式：</w:t>
            </w:r>
          </w:p>
          <w:p w14:paraId="338B90BA">
            <w:pPr>
              <w:snapToGrid w:val="0"/>
              <w:spacing w:line="420" w:lineRule="exact"/>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sz w:val="24"/>
              </w:rPr>
              <w:t>在本项目资格性审查时</w:t>
            </w:r>
            <w:r>
              <w:rPr>
                <w:rFonts w:hint="eastAsia" w:ascii="仿宋_GB2312" w:eastAsia="仿宋_GB2312"/>
                <w:b/>
                <w:bCs/>
                <w:color w:val="auto"/>
                <w:sz w:val="24"/>
              </w:rPr>
              <w:t>，采购人将对受邀供应商信用进行查询，并按照以上信用信息使用规则处理。</w:t>
            </w:r>
          </w:p>
          <w:p w14:paraId="4F6F052B">
            <w:pPr>
              <w:snapToGrid w:val="0"/>
              <w:spacing w:line="420" w:lineRule="exact"/>
              <w:rPr>
                <w:rFonts w:ascii="仿宋_GB2312" w:eastAsia="仿宋_GB2312"/>
                <w:b/>
                <w:bCs/>
                <w:color w:val="auto"/>
                <w:sz w:val="24"/>
              </w:rPr>
            </w:pPr>
            <w:r>
              <w:rPr>
                <w:rFonts w:hint="eastAsia" w:ascii="仿宋_GB2312" w:eastAsia="仿宋_GB2312"/>
                <w:b/>
                <w:bCs/>
                <w:color w:val="auto"/>
                <w:sz w:val="24"/>
              </w:rPr>
              <w:t>2.在本项目发出成交结果公告前，采购人或采购代理机构将对成交供应商信用进行查询，并按照以上信用信息使用规则处理。</w:t>
            </w:r>
          </w:p>
          <w:p w14:paraId="50DA95B0">
            <w:pPr>
              <w:snapToGrid w:val="0"/>
              <w:spacing w:line="420" w:lineRule="exact"/>
              <w:rPr>
                <w:color w:val="auto"/>
              </w:rPr>
            </w:pPr>
            <w:r>
              <w:rPr>
                <w:rFonts w:hint="eastAsia" w:ascii="仿宋_GB2312" w:eastAsia="仿宋_GB2312"/>
                <w:b/>
                <w:bCs/>
                <w:color w:val="auto"/>
                <w:sz w:val="24"/>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272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817" w:type="dxa"/>
            <w:noWrap w:val="0"/>
            <w:vAlign w:val="center"/>
          </w:tcPr>
          <w:p w14:paraId="1D8AC398">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11</w:t>
            </w:r>
          </w:p>
        </w:tc>
        <w:tc>
          <w:tcPr>
            <w:tcW w:w="8232" w:type="dxa"/>
            <w:noWrap w:val="0"/>
            <w:vAlign w:val="center"/>
          </w:tcPr>
          <w:p w14:paraId="07849AA3">
            <w:pPr>
              <w:snapToGrid w:val="0"/>
              <w:spacing w:line="420" w:lineRule="exact"/>
              <w:rPr>
                <w:rFonts w:ascii="仿宋_GB2312" w:eastAsia="仿宋_GB2312"/>
                <w:color w:val="auto"/>
                <w:sz w:val="24"/>
              </w:rPr>
            </w:pPr>
            <w:r>
              <w:rPr>
                <w:rFonts w:hint="eastAsia" w:ascii="仿宋_GB2312" w:eastAsia="仿宋_GB2312"/>
                <w:color w:val="auto"/>
                <w:sz w:val="24"/>
              </w:rPr>
              <w:t>1.协商结果的公示及成交通知书：采购人或采购代理机构应当自成交供应商确定之日起2个工作日内，在</w:t>
            </w:r>
            <w:r>
              <w:rPr>
                <w:rFonts w:hint="eastAsia" w:ascii="仿宋_GB2312" w:eastAsia="仿宋_GB2312"/>
                <w:sz w:val="24"/>
              </w:rPr>
              <w:t>中国政府采购网（www.ccgp.gov.cn）、</w:t>
            </w:r>
            <w:r>
              <w:rPr>
                <w:rFonts w:hint="eastAsia" w:ascii="仿宋_GB2312" w:eastAsia="仿宋_GB2312"/>
                <w:color w:val="auto"/>
                <w:sz w:val="24"/>
              </w:rPr>
              <w:t>广西壮族自治区政府采购网（zfcg.gxzf.gov.cn）、柳州市政府采购网（zfcg.lzscz.liuzhou.gov.cn）发布成交结果，同时向成交供应商发出成交通知书。</w:t>
            </w:r>
          </w:p>
          <w:p w14:paraId="75B969E8">
            <w:pPr>
              <w:snapToGrid w:val="0"/>
              <w:spacing w:line="420" w:lineRule="exact"/>
              <w:rPr>
                <w:rFonts w:ascii="仿宋_GB2312" w:eastAsia="仿宋_GB2312"/>
                <w:color w:val="auto"/>
                <w:sz w:val="24"/>
              </w:rPr>
            </w:pPr>
            <w:r>
              <w:rPr>
                <w:rFonts w:hint="eastAsia" w:ascii="仿宋_GB2312" w:eastAsia="仿宋_GB2312"/>
                <w:color w:val="auto"/>
                <w:sz w:val="24"/>
              </w:rPr>
              <w:t>2.根据《柳州市财政局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7730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DA71D14">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lang w:val="en-US" w:eastAsia="zh-CN"/>
              </w:rPr>
              <w:t>12</w:t>
            </w:r>
          </w:p>
        </w:tc>
        <w:tc>
          <w:tcPr>
            <w:tcW w:w="8232" w:type="dxa"/>
            <w:noWrap w:val="0"/>
            <w:vAlign w:val="center"/>
          </w:tcPr>
          <w:p w14:paraId="69925B89">
            <w:pPr>
              <w:autoSpaceDE w:val="0"/>
              <w:autoSpaceDN w:val="0"/>
              <w:spacing w:line="420" w:lineRule="exact"/>
              <w:ind w:left="4578" w:hanging="4578" w:hangingChars="1900"/>
              <w:textAlignment w:val="bottom"/>
              <w:rPr>
                <w:rFonts w:ascii="仿宋_GB2312" w:eastAsia="仿宋_GB2312"/>
                <w:color w:val="auto"/>
                <w:sz w:val="24"/>
              </w:rPr>
            </w:pPr>
            <w:r>
              <w:rPr>
                <w:rFonts w:hint="eastAsia" w:ascii="仿宋_GB2312" w:eastAsia="仿宋_GB2312"/>
                <w:b/>
                <w:bCs/>
                <w:color w:val="auto"/>
                <w:sz w:val="24"/>
              </w:rPr>
              <w:t>签订合同时间：</w:t>
            </w:r>
            <w:r>
              <w:rPr>
                <w:rFonts w:hint="eastAsia" w:ascii="仿宋_GB2312" w:eastAsia="仿宋_GB2312"/>
                <w:b/>
                <w:bCs/>
                <w:color w:val="auto"/>
                <w:sz w:val="24"/>
                <w:lang w:eastAsia="zh-CN"/>
              </w:rPr>
              <w:t>成交通知书</w:t>
            </w:r>
            <w:r>
              <w:rPr>
                <w:rFonts w:hint="eastAsia" w:ascii="仿宋_GB2312" w:eastAsia="仿宋_GB2312"/>
                <w:b/>
                <w:bCs/>
                <w:color w:val="auto"/>
                <w:sz w:val="24"/>
              </w:rPr>
              <w:t>发出后</w:t>
            </w:r>
            <w:r>
              <w:rPr>
                <w:rFonts w:hint="eastAsia" w:ascii="仿宋_GB2312" w:eastAsia="仿宋_GB2312"/>
                <w:b/>
                <w:bCs/>
                <w:color w:val="auto"/>
                <w:sz w:val="24"/>
                <w:u w:val="single"/>
              </w:rPr>
              <w:t xml:space="preserve"> 25 </w:t>
            </w:r>
            <w:r>
              <w:rPr>
                <w:rFonts w:hint="eastAsia" w:ascii="仿宋_GB2312" w:eastAsia="仿宋_GB2312"/>
                <w:b/>
                <w:bCs/>
                <w:color w:val="auto"/>
                <w:sz w:val="24"/>
              </w:rPr>
              <w:t>日内。</w:t>
            </w:r>
          </w:p>
        </w:tc>
      </w:tr>
      <w:tr w14:paraId="13A3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E37A3D8">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rPr>
              <w:t>1</w:t>
            </w:r>
            <w:r>
              <w:rPr>
                <w:rFonts w:hint="eastAsia" w:ascii="仿宋_GB2312" w:eastAsia="仿宋_GB2312"/>
                <w:color w:val="auto"/>
                <w:sz w:val="24"/>
                <w:lang w:val="en-US" w:eastAsia="zh-CN"/>
              </w:rPr>
              <w:t>3</w:t>
            </w:r>
          </w:p>
        </w:tc>
        <w:tc>
          <w:tcPr>
            <w:tcW w:w="8232" w:type="dxa"/>
            <w:noWrap w:val="0"/>
            <w:vAlign w:val="center"/>
          </w:tcPr>
          <w:p w14:paraId="588ECCDC">
            <w:pPr>
              <w:spacing w:line="420" w:lineRule="exact"/>
              <w:rPr>
                <w:rFonts w:ascii="仿宋_GB2312" w:eastAsia="仿宋_GB2312"/>
                <w:color w:val="auto"/>
                <w:sz w:val="24"/>
              </w:rPr>
            </w:pPr>
            <w:r>
              <w:rPr>
                <w:rFonts w:hint="eastAsia" w:ascii="仿宋_GB2312" w:eastAsia="仿宋_GB2312"/>
                <w:color w:val="auto"/>
                <w:sz w:val="24"/>
              </w:rPr>
              <w:t>响应文件有效期：</w:t>
            </w:r>
            <w:r>
              <w:rPr>
                <w:rFonts w:hint="eastAsia" w:ascii="仿宋_GB2312" w:eastAsia="仿宋_GB2312" w:cs="Courier New"/>
                <w:color w:val="auto"/>
                <w:sz w:val="24"/>
              </w:rPr>
              <w:t>自递交响应文件截止之日起至合同履行完毕止均应保持有效</w:t>
            </w:r>
            <w:r>
              <w:rPr>
                <w:rFonts w:hint="eastAsia" w:ascii="仿宋_GB2312" w:eastAsia="仿宋_GB2312"/>
                <w:color w:val="auto"/>
                <w:sz w:val="24"/>
              </w:rPr>
              <w:t>。</w:t>
            </w:r>
          </w:p>
        </w:tc>
      </w:tr>
      <w:tr w14:paraId="7CF3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7E0CD03">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14</w:t>
            </w:r>
          </w:p>
        </w:tc>
        <w:tc>
          <w:tcPr>
            <w:tcW w:w="8232" w:type="dxa"/>
            <w:noWrap w:val="0"/>
            <w:vAlign w:val="center"/>
          </w:tcPr>
          <w:p w14:paraId="59B0CBB8">
            <w:pPr>
              <w:spacing w:line="420" w:lineRule="exact"/>
              <w:rPr>
                <w:rFonts w:ascii="仿宋_GB2312" w:eastAsia="仿宋_GB2312"/>
                <w:color w:val="auto"/>
                <w:sz w:val="24"/>
              </w:rPr>
            </w:pPr>
            <w:r>
              <w:rPr>
                <w:rFonts w:hint="eastAsia" w:ascii="仿宋_GB2312" w:eastAsia="仿宋_GB2312"/>
                <w:color w:val="auto"/>
                <w:sz w:val="24"/>
              </w:rPr>
              <w:t>解释：本单一来源采购文件的解释权属于采购代理机构。</w:t>
            </w:r>
          </w:p>
        </w:tc>
      </w:tr>
      <w:tr w14:paraId="3E19E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5B2C7EC">
            <w:pPr>
              <w:spacing w:line="420" w:lineRule="exact"/>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15</w:t>
            </w:r>
          </w:p>
        </w:tc>
        <w:tc>
          <w:tcPr>
            <w:tcW w:w="8232" w:type="dxa"/>
            <w:noWrap w:val="0"/>
            <w:vAlign w:val="center"/>
          </w:tcPr>
          <w:p w14:paraId="73A67FF4">
            <w:pPr>
              <w:spacing w:line="420" w:lineRule="exact"/>
              <w:rPr>
                <w:rFonts w:hint="eastAsia" w:ascii="仿宋_GB2312" w:eastAsia="仿宋_GB2312"/>
                <w:color w:val="auto"/>
                <w:sz w:val="24"/>
              </w:rPr>
            </w:pPr>
            <w:r>
              <w:rPr>
                <w:rFonts w:hint="eastAsia" w:ascii="仿宋_GB2312" w:hAnsi="宋体" w:eastAsia="仿宋_GB2312"/>
                <w:color w:val="auto"/>
                <w:sz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供应商应在响应文件中注明响应文件内容中涉及商业秘密的部分，未注明的视为响应文件中不涉及商业秘密。</w:t>
            </w:r>
          </w:p>
        </w:tc>
      </w:tr>
      <w:tr w14:paraId="10848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2DE66F18">
            <w:pPr>
              <w:spacing w:line="420" w:lineRule="exact"/>
              <w:jc w:val="center"/>
              <w:rPr>
                <w:rFonts w:hint="eastAsia" w:ascii="仿宋_GB2312" w:eastAsia="仿宋_GB2312"/>
                <w:color w:val="auto"/>
                <w:sz w:val="24"/>
                <w:lang w:eastAsia="zh-CN"/>
              </w:rPr>
            </w:pPr>
            <w:r>
              <w:rPr>
                <w:rFonts w:hint="eastAsia" w:ascii="仿宋_GB2312" w:eastAsia="仿宋_GB2312"/>
                <w:color w:val="auto"/>
                <w:sz w:val="24"/>
              </w:rPr>
              <w:t>1</w:t>
            </w:r>
            <w:r>
              <w:rPr>
                <w:rFonts w:hint="eastAsia" w:ascii="仿宋_GB2312" w:eastAsia="仿宋_GB2312"/>
                <w:color w:val="auto"/>
                <w:sz w:val="24"/>
                <w:lang w:val="en-US" w:eastAsia="zh-CN"/>
              </w:rPr>
              <w:t>6</w:t>
            </w:r>
          </w:p>
        </w:tc>
        <w:tc>
          <w:tcPr>
            <w:tcW w:w="8232" w:type="dxa"/>
            <w:noWrap w:val="0"/>
            <w:vAlign w:val="center"/>
          </w:tcPr>
          <w:p w14:paraId="222DF471">
            <w:pPr>
              <w:numPr>
                <w:ilvl w:val="0"/>
                <w:numId w:val="2"/>
              </w:numPr>
              <w:snapToGrid w:val="0"/>
              <w:spacing w:line="420" w:lineRule="exact"/>
              <w:rPr>
                <w:rFonts w:hint="eastAsia" w:ascii="仿宋_GB2312" w:eastAsia="仿宋_GB2312"/>
                <w:color w:val="auto"/>
                <w:sz w:val="24"/>
              </w:rPr>
            </w:pPr>
            <w:r>
              <w:rPr>
                <w:rFonts w:hint="eastAsia" w:ascii="仿宋_GB2312" w:eastAsia="仿宋_GB2312"/>
                <w:color w:val="auto"/>
                <w:sz w:val="24"/>
              </w:rPr>
              <w:t>本单一来源采购文件中描述供应商的“公章”是指</w:t>
            </w:r>
            <w:r>
              <w:rPr>
                <w:rFonts w:hint="eastAsia" w:ascii="仿宋_GB2312" w:hAnsi="宋体" w:eastAsia="仿宋_GB2312"/>
                <w:color w:val="auto"/>
                <w:sz w:val="24"/>
              </w:rPr>
              <w:t>供应商的CA电子签章</w:t>
            </w:r>
            <w:r>
              <w:rPr>
                <w:rFonts w:hint="eastAsia" w:ascii="仿宋_GB2312" w:eastAsia="仿宋_GB2312"/>
                <w:color w:val="auto"/>
                <w:sz w:val="24"/>
              </w:rPr>
              <w:t>。</w:t>
            </w:r>
          </w:p>
          <w:p w14:paraId="751F797A">
            <w:pPr>
              <w:numPr>
                <w:ilvl w:val="0"/>
                <w:numId w:val="0"/>
              </w:numPr>
              <w:snapToGrid w:val="0"/>
              <w:spacing w:line="420" w:lineRule="exact"/>
              <w:rPr>
                <w:rFonts w:ascii="仿宋_GB2312" w:eastAsia="仿宋_GB2312"/>
                <w:color w:val="auto"/>
                <w:sz w:val="24"/>
              </w:rPr>
            </w:pPr>
            <w:r>
              <w:rPr>
                <w:rFonts w:hint="eastAsia" w:ascii="仿宋_GB2312" w:eastAsia="仿宋_GB2312"/>
                <w:color w:val="auto"/>
                <w:sz w:val="24"/>
              </w:rPr>
              <w:t>2.本单一来源采购文件中描述供应商的“签字”是指</w:t>
            </w:r>
            <w:r>
              <w:rPr>
                <w:rFonts w:hint="eastAsia" w:ascii="仿宋_GB2312" w:hAnsi="宋体" w:eastAsia="仿宋_GB2312" w:cs="宋体"/>
                <w:color w:val="auto"/>
                <w:sz w:val="24"/>
                <w:szCs w:val="24"/>
                <w:lang w:val="en-US" w:eastAsia="zh-CN"/>
              </w:rPr>
              <w:t>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color w:val="auto"/>
                <w:sz w:val="24"/>
              </w:rPr>
              <w:t>。</w:t>
            </w:r>
          </w:p>
        </w:tc>
      </w:tr>
    </w:tbl>
    <w:p w14:paraId="6C37813B">
      <w:pPr>
        <w:spacing w:line="360" w:lineRule="auto"/>
        <w:jc w:val="center"/>
        <w:rPr>
          <w:rFonts w:hint="eastAsia"/>
          <w:b/>
          <w:color w:val="auto"/>
          <w:sz w:val="32"/>
          <w:szCs w:val="32"/>
        </w:rPr>
      </w:pPr>
    </w:p>
    <w:p w14:paraId="43280720">
      <w:pPr>
        <w:spacing w:line="360" w:lineRule="auto"/>
        <w:jc w:val="center"/>
        <w:rPr>
          <w:rFonts w:hint="eastAsia"/>
          <w:b/>
          <w:color w:val="auto"/>
          <w:sz w:val="32"/>
          <w:szCs w:val="32"/>
        </w:rPr>
      </w:pPr>
    </w:p>
    <w:p w14:paraId="16515FAD">
      <w:pPr>
        <w:spacing w:line="360" w:lineRule="auto"/>
        <w:jc w:val="center"/>
        <w:rPr>
          <w:rFonts w:hint="eastAsia"/>
          <w:b/>
          <w:color w:val="auto"/>
          <w:sz w:val="32"/>
          <w:szCs w:val="32"/>
        </w:rPr>
      </w:pPr>
    </w:p>
    <w:p w14:paraId="61A5F4CB">
      <w:pPr>
        <w:spacing w:line="360" w:lineRule="auto"/>
        <w:jc w:val="center"/>
        <w:rPr>
          <w:rFonts w:hint="eastAsia"/>
          <w:b/>
          <w:color w:val="auto"/>
          <w:sz w:val="32"/>
          <w:szCs w:val="32"/>
        </w:rPr>
      </w:pPr>
    </w:p>
    <w:p w14:paraId="19A30FBE">
      <w:pPr>
        <w:spacing w:line="360" w:lineRule="auto"/>
        <w:jc w:val="center"/>
        <w:rPr>
          <w:rFonts w:hint="eastAsia"/>
          <w:b/>
          <w:color w:val="auto"/>
          <w:sz w:val="32"/>
          <w:szCs w:val="32"/>
        </w:rPr>
      </w:pPr>
    </w:p>
    <w:p w14:paraId="0A7095ED">
      <w:pPr>
        <w:spacing w:line="360" w:lineRule="auto"/>
        <w:jc w:val="center"/>
        <w:rPr>
          <w:rFonts w:hint="eastAsia"/>
          <w:b/>
          <w:color w:val="auto"/>
          <w:sz w:val="32"/>
          <w:szCs w:val="32"/>
        </w:rPr>
      </w:pPr>
    </w:p>
    <w:p w14:paraId="04DA6194">
      <w:pPr>
        <w:spacing w:line="360" w:lineRule="auto"/>
        <w:jc w:val="center"/>
        <w:rPr>
          <w:rFonts w:hint="eastAsia"/>
          <w:b/>
          <w:color w:val="auto"/>
          <w:sz w:val="32"/>
          <w:szCs w:val="32"/>
        </w:rPr>
      </w:pPr>
    </w:p>
    <w:p w14:paraId="0A33CE3C">
      <w:pPr>
        <w:spacing w:line="360" w:lineRule="auto"/>
        <w:jc w:val="center"/>
        <w:rPr>
          <w:rFonts w:hint="eastAsia"/>
          <w:b/>
          <w:color w:val="auto"/>
          <w:sz w:val="32"/>
          <w:szCs w:val="32"/>
        </w:rPr>
      </w:pPr>
    </w:p>
    <w:p w14:paraId="6FDC1BDD">
      <w:pPr>
        <w:spacing w:line="360" w:lineRule="auto"/>
        <w:jc w:val="center"/>
        <w:rPr>
          <w:rFonts w:hint="eastAsia"/>
          <w:b/>
          <w:color w:val="auto"/>
          <w:sz w:val="32"/>
          <w:szCs w:val="32"/>
        </w:rPr>
      </w:pPr>
    </w:p>
    <w:p w14:paraId="7E8AED20">
      <w:pPr>
        <w:spacing w:line="360" w:lineRule="auto"/>
        <w:jc w:val="center"/>
        <w:rPr>
          <w:rFonts w:hint="eastAsia"/>
          <w:b/>
          <w:color w:val="auto"/>
          <w:sz w:val="32"/>
          <w:szCs w:val="32"/>
        </w:rPr>
      </w:pPr>
    </w:p>
    <w:p w14:paraId="30AA192C">
      <w:pPr>
        <w:spacing w:line="360" w:lineRule="auto"/>
        <w:jc w:val="center"/>
        <w:rPr>
          <w:rFonts w:hint="eastAsia"/>
          <w:b/>
          <w:color w:val="auto"/>
          <w:sz w:val="32"/>
          <w:szCs w:val="32"/>
        </w:rPr>
      </w:pPr>
    </w:p>
    <w:p w14:paraId="08AAC985">
      <w:pPr>
        <w:spacing w:line="360" w:lineRule="auto"/>
        <w:jc w:val="center"/>
        <w:rPr>
          <w:rFonts w:hint="eastAsia"/>
          <w:b/>
          <w:color w:val="auto"/>
          <w:sz w:val="32"/>
          <w:szCs w:val="32"/>
        </w:rPr>
      </w:pPr>
    </w:p>
    <w:p w14:paraId="129674C0">
      <w:pPr>
        <w:spacing w:line="360" w:lineRule="auto"/>
        <w:jc w:val="center"/>
        <w:rPr>
          <w:rFonts w:hint="eastAsia"/>
          <w:b/>
          <w:color w:val="auto"/>
          <w:sz w:val="32"/>
          <w:szCs w:val="32"/>
        </w:rPr>
      </w:pPr>
    </w:p>
    <w:p w14:paraId="262A274F">
      <w:pPr>
        <w:spacing w:line="360" w:lineRule="auto"/>
        <w:jc w:val="center"/>
        <w:rPr>
          <w:rFonts w:hint="eastAsia"/>
          <w:b/>
          <w:color w:val="auto"/>
          <w:sz w:val="32"/>
          <w:szCs w:val="32"/>
        </w:rPr>
      </w:pPr>
    </w:p>
    <w:p w14:paraId="11623AFD">
      <w:pPr>
        <w:rPr>
          <w:rFonts w:hint="eastAsia"/>
          <w:color w:val="auto"/>
        </w:rPr>
      </w:pPr>
      <w:r>
        <w:rPr>
          <w:rFonts w:hint="eastAsia"/>
          <w:color w:val="auto"/>
        </w:rPr>
        <w:br w:type="page"/>
      </w:r>
    </w:p>
    <w:p w14:paraId="465DF75E">
      <w:pPr>
        <w:spacing w:line="360" w:lineRule="auto"/>
        <w:jc w:val="center"/>
        <w:rPr>
          <w:b/>
          <w:color w:val="auto"/>
          <w:sz w:val="32"/>
          <w:szCs w:val="32"/>
        </w:rPr>
      </w:pPr>
      <w:r>
        <w:rPr>
          <w:rFonts w:hint="eastAsia"/>
          <w:b/>
          <w:color w:val="auto"/>
          <w:sz w:val="32"/>
          <w:szCs w:val="32"/>
        </w:rPr>
        <w:t>供应商须知</w:t>
      </w:r>
    </w:p>
    <w:p w14:paraId="2493D2C1">
      <w:pPr>
        <w:spacing w:line="300" w:lineRule="exact"/>
        <w:jc w:val="center"/>
        <w:rPr>
          <w:b/>
          <w:color w:val="auto"/>
          <w:sz w:val="32"/>
          <w:szCs w:val="32"/>
        </w:rPr>
      </w:pPr>
    </w:p>
    <w:p w14:paraId="04908A17">
      <w:pPr>
        <w:pStyle w:val="27"/>
        <w:snapToGrid w:val="0"/>
        <w:spacing w:line="400" w:lineRule="atLeast"/>
        <w:rPr>
          <w:rFonts w:ascii="仿宋_GB2312" w:hAnsi="宋体" w:eastAsia="仿宋_GB2312"/>
          <w:b/>
          <w:color w:val="auto"/>
          <w:sz w:val="24"/>
          <w:szCs w:val="24"/>
        </w:rPr>
      </w:pPr>
      <w:r>
        <w:rPr>
          <w:rFonts w:hint="eastAsia" w:ascii="仿宋_GB2312" w:hAnsi="宋体" w:eastAsia="仿宋_GB2312"/>
          <w:b/>
          <w:color w:val="auto"/>
          <w:sz w:val="24"/>
          <w:szCs w:val="24"/>
        </w:rPr>
        <w:t>一、总  则</w:t>
      </w:r>
    </w:p>
    <w:p w14:paraId="572DA8A7">
      <w:pPr>
        <w:snapToGrid w:val="0"/>
        <w:spacing w:line="400" w:lineRule="atLeast"/>
        <w:ind w:firstLine="472" w:firstLineChars="196"/>
        <w:jc w:val="left"/>
        <w:outlineLvl w:val="1"/>
        <w:rPr>
          <w:rFonts w:ascii="仿宋_GB2312" w:eastAsia="仿宋_GB2312"/>
          <w:b/>
          <w:color w:val="auto"/>
          <w:sz w:val="24"/>
        </w:rPr>
      </w:pPr>
      <w:bookmarkStart w:id="42" w:name="_Toc254970527"/>
      <w:bookmarkStart w:id="43" w:name="_Toc254970668"/>
      <w:r>
        <w:rPr>
          <w:rFonts w:hint="eastAsia" w:ascii="仿宋_GB2312" w:eastAsia="仿宋_GB2312"/>
          <w:b/>
          <w:color w:val="auto"/>
          <w:sz w:val="24"/>
        </w:rPr>
        <w:t>1. 适用范围</w:t>
      </w:r>
      <w:bookmarkEnd w:id="42"/>
      <w:bookmarkEnd w:id="43"/>
    </w:p>
    <w:p w14:paraId="2035677C">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1.1本单一来源采购文件适用于</w:t>
      </w:r>
      <w:r>
        <w:rPr>
          <w:rFonts w:hint="eastAsia" w:ascii="仿宋_GB2312" w:hAnsi="宋体" w:eastAsia="仿宋_GB2312"/>
          <w:bCs/>
          <w:color w:val="auto"/>
          <w:sz w:val="24"/>
          <w:szCs w:val="24"/>
          <w:u w:val="single"/>
          <w:lang w:eastAsia="zh-CN"/>
        </w:rPr>
        <w:t>蔡司系列设备维保服务采购</w:t>
      </w:r>
      <w:r>
        <w:rPr>
          <w:rFonts w:hint="eastAsia" w:ascii="仿宋_GB2312" w:hAnsi="宋体" w:eastAsia="仿宋_GB2312"/>
          <w:bCs/>
          <w:color w:val="auto"/>
          <w:sz w:val="24"/>
          <w:szCs w:val="24"/>
        </w:rPr>
        <w:t>的采购活动全过程（</w:t>
      </w:r>
      <w:r>
        <w:rPr>
          <w:rFonts w:hint="eastAsia" w:ascii="仿宋_GB2312" w:hAnsi="宋体" w:eastAsia="仿宋_GB2312"/>
          <w:bCs/>
          <w:color w:val="auto"/>
          <w:sz w:val="24"/>
          <w:szCs w:val="24"/>
          <w:lang w:eastAsia="zh-CN"/>
        </w:rPr>
        <w:t>法律法规</w:t>
      </w:r>
      <w:r>
        <w:rPr>
          <w:rFonts w:hint="eastAsia" w:ascii="仿宋_GB2312" w:hAnsi="宋体" w:eastAsia="仿宋_GB2312"/>
          <w:bCs/>
          <w:color w:val="auto"/>
          <w:sz w:val="24"/>
          <w:szCs w:val="24"/>
        </w:rPr>
        <w:t>另有规定的，从其规定）。</w:t>
      </w:r>
    </w:p>
    <w:p w14:paraId="0518BB8E">
      <w:pPr>
        <w:snapToGrid w:val="0"/>
        <w:spacing w:line="400" w:lineRule="atLeast"/>
        <w:ind w:firstLine="354" w:firstLineChars="147"/>
        <w:jc w:val="left"/>
        <w:outlineLvl w:val="1"/>
        <w:rPr>
          <w:rFonts w:ascii="仿宋_GB2312" w:eastAsia="仿宋_GB2312"/>
          <w:b/>
          <w:color w:val="auto"/>
          <w:sz w:val="24"/>
        </w:rPr>
      </w:pPr>
      <w:bookmarkStart w:id="44" w:name="_Toc254970669"/>
      <w:bookmarkStart w:id="45" w:name="_Toc254970528"/>
      <w:r>
        <w:rPr>
          <w:rFonts w:hint="eastAsia" w:ascii="仿宋_GB2312" w:eastAsia="仿宋_GB2312"/>
          <w:b/>
          <w:color w:val="auto"/>
          <w:sz w:val="24"/>
        </w:rPr>
        <w:t>2.定义</w:t>
      </w:r>
      <w:bookmarkEnd w:id="44"/>
      <w:bookmarkEnd w:id="45"/>
    </w:p>
    <w:p w14:paraId="54D96FDB">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bCs/>
          <w:sz w:val="24"/>
          <w:szCs w:val="24"/>
          <w:u w:val="single"/>
        </w:rPr>
        <w:t>柳州市红十字会医院（柳州市眼科医院）</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u w:val="single"/>
          <w:lang w:val="en-US" w:eastAsia="zh-CN"/>
        </w:rPr>
        <w:t xml:space="preserve"> </w:t>
      </w:r>
      <w:r>
        <w:rPr>
          <w:rFonts w:hint="eastAsia" w:ascii="仿宋_GB2312" w:hAnsi="宋体" w:eastAsia="仿宋_GB2312"/>
          <w:bCs/>
          <w:color w:val="auto"/>
          <w:sz w:val="24"/>
          <w:szCs w:val="24"/>
        </w:rPr>
        <w:t>。</w:t>
      </w:r>
    </w:p>
    <w:p w14:paraId="653DE344">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2.2“供应商”系指受邀的单位或自然人。</w:t>
      </w:r>
    </w:p>
    <w:p w14:paraId="1F4D348F">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2.3“产品”系指成交供应商按单一来源采购文件规定，须向采购人提供的一切设备（含安装）、保险、税金、备品备件、工具、手册</w:t>
      </w:r>
      <w:r>
        <w:rPr>
          <w:rFonts w:hint="eastAsia" w:ascii="仿宋_GB2312" w:hAnsi="宋体" w:eastAsia="仿宋_GB2312"/>
          <w:bCs/>
          <w:color w:val="auto"/>
          <w:sz w:val="24"/>
          <w:szCs w:val="24"/>
          <w:lang w:eastAsia="zh-CN"/>
        </w:rPr>
        <w:t>及其他有关</w:t>
      </w:r>
      <w:r>
        <w:rPr>
          <w:rFonts w:hint="eastAsia" w:ascii="仿宋_GB2312" w:hAnsi="宋体" w:eastAsia="仿宋_GB2312"/>
          <w:bCs/>
          <w:color w:val="auto"/>
          <w:sz w:val="24"/>
          <w:szCs w:val="24"/>
        </w:rPr>
        <w:t>技术资料和材料。</w:t>
      </w:r>
    </w:p>
    <w:p w14:paraId="27876853">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2.4“服务”系指单一来源采购文件规定供应商须承担的安装、调试、技术协助、校准、培训、技术指导以及其他类似的义务。</w:t>
      </w:r>
    </w:p>
    <w:p w14:paraId="6366A186">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2.5“项目”系指供应商按单一来源采购文件规定向采购人提供的产品和服务。</w:t>
      </w:r>
    </w:p>
    <w:p w14:paraId="19AF31F4">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2.6“签字”系指</w:t>
      </w:r>
      <w:r>
        <w:rPr>
          <w:rFonts w:hint="eastAsia" w:ascii="仿宋_GB2312" w:hAnsi="宋体" w:eastAsia="仿宋_GB2312" w:cs="Courier New"/>
          <w:color w:val="auto"/>
          <w:sz w:val="24"/>
        </w:rPr>
        <w:t>供应商的法定代表人或授权委托代理人的电子签名或电子签章或手写签名或盖章，</w:t>
      </w:r>
      <w:r>
        <w:rPr>
          <w:rFonts w:hint="eastAsia" w:ascii="仿宋_GB2312" w:hAnsi="宋体" w:eastAsia="仿宋_GB2312"/>
          <w:bCs/>
          <w:color w:val="auto"/>
          <w:sz w:val="24"/>
          <w:szCs w:val="24"/>
        </w:rPr>
        <w:t>为表示同意、认可、承担责任或义务。</w:t>
      </w:r>
    </w:p>
    <w:p w14:paraId="7EE04685">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w:t>
      </w:r>
      <w:r>
        <w:rPr>
          <w:rFonts w:hint="eastAsia" w:ascii="仿宋_GB2312" w:hAnsi="宋体" w:eastAsia="仿宋_GB2312"/>
          <w:bCs/>
          <w:color w:val="auto"/>
          <w:sz w:val="24"/>
          <w:szCs w:val="24"/>
          <w:lang w:val="en-US" w:eastAsia="zh-CN"/>
        </w:rPr>
        <w:t>电子</w:t>
      </w:r>
      <w:r>
        <w:rPr>
          <w:rFonts w:hint="eastAsia" w:ascii="仿宋_GB2312" w:hAnsi="宋体" w:eastAsia="仿宋_GB2312"/>
          <w:bCs/>
          <w:color w:val="auto"/>
          <w:sz w:val="24"/>
          <w:szCs w:val="24"/>
        </w:rPr>
        <w:t>响应文件”系指完整的响应文件，内容包括资格文件、</w:t>
      </w:r>
      <w:r>
        <w:rPr>
          <w:rFonts w:hint="eastAsia" w:ascii="仿宋_GB2312" w:hAnsi="宋体" w:eastAsia="仿宋_GB2312"/>
          <w:bCs/>
          <w:color w:val="auto"/>
          <w:sz w:val="24"/>
          <w:szCs w:val="24"/>
          <w:lang w:val="en-US" w:eastAsia="zh-CN"/>
        </w:rPr>
        <w:t>报价要求文件</w:t>
      </w:r>
      <w:r>
        <w:rPr>
          <w:rFonts w:hint="eastAsia" w:ascii="仿宋_GB2312" w:hAnsi="宋体" w:eastAsia="仿宋_GB2312"/>
          <w:bCs/>
          <w:color w:val="auto"/>
          <w:sz w:val="24"/>
          <w:szCs w:val="24"/>
        </w:rPr>
        <w:t>及</w:t>
      </w:r>
      <w:r>
        <w:rPr>
          <w:rFonts w:hint="eastAsia" w:ascii="仿宋_GB2312" w:hAnsi="宋体" w:eastAsia="仿宋_GB2312"/>
          <w:bCs/>
          <w:color w:val="auto"/>
          <w:sz w:val="24"/>
          <w:szCs w:val="24"/>
          <w:lang w:val="en-US" w:eastAsia="zh-CN"/>
        </w:rPr>
        <w:t>商务</w:t>
      </w:r>
      <w:r>
        <w:rPr>
          <w:rFonts w:hint="eastAsia" w:ascii="仿宋_GB2312" w:hAnsi="宋体" w:eastAsia="仿宋_GB2312"/>
          <w:bCs/>
          <w:color w:val="auto"/>
          <w:sz w:val="24"/>
          <w:szCs w:val="24"/>
        </w:rPr>
        <w:t>技术文件。</w:t>
      </w:r>
    </w:p>
    <w:p w14:paraId="7326236C">
      <w:pPr>
        <w:snapToGrid w:val="0"/>
        <w:spacing w:line="400" w:lineRule="atLeast"/>
        <w:ind w:firstLine="480" w:firstLineChars="200"/>
        <w:jc w:val="left"/>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49F21D04">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cs="Courier New"/>
          <w:bCs/>
          <w:color w:val="auto"/>
          <w:sz w:val="24"/>
        </w:rPr>
        <w:t>2.9</w:t>
      </w:r>
      <w:r>
        <w:rPr>
          <w:rFonts w:hint="eastAsia" w:ascii="仿宋_GB2312" w:hAnsi="宋体" w:eastAsia="仿宋_GB2312"/>
          <w:bCs/>
          <w:color w:val="auto"/>
          <w:sz w:val="24"/>
        </w:rPr>
        <w:t>单一来源采购文件中所称的“以上</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以下</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内</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以内</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届满”，包括本数；所称的“不满</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不足</w:t>
      </w:r>
      <w:r>
        <w:rPr>
          <w:rFonts w:hint="eastAsia" w:ascii="仿宋_GB2312" w:hAnsi="宋体" w:eastAsia="仿宋_GB2312"/>
          <w:bCs/>
          <w:color w:val="auto"/>
          <w:sz w:val="24"/>
          <w:lang w:eastAsia="zh-CN"/>
        </w:rPr>
        <w:t>”“</w:t>
      </w:r>
      <w:r>
        <w:rPr>
          <w:rFonts w:hint="eastAsia" w:ascii="仿宋_GB2312" w:hAnsi="宋体" w:eastAsia="仿宋_GB2312"/>
          <w:bCs/>
          <w:color w:val="auto"/>
          <w:sz w:val="24"/>
        </w:rPr>
        <w:t>以外”，不包括本数。</w:t>
      </w:r>
    </w:p>
    <w:p w14:paraId="3B902B3B">
      <w:pPr>
        <w:snapToGrid w:val="0"/>
        <w:spacing w:line="400" w:lineRule="atLeast"/>
        <w:ind w:firstLine="470" w:firstLineChars="196"/>
        <w:jc w:val="left"/>
        <w:outlineLvl w:val="1"/>
        <w:rPr>
          <w:rFonts w:hint="eastAsia" w:ascii="仿宋_GB2312" w:hAnsi="宋体" w:eastAsia="仿宋_GB2312"/>
          <w:bCs/>
          <w:color w:val="auto"/>
          <w:sz w:val="24"/>
        </w:rPr>
      </w:pPr>
      <w:r>
        <w:rPr>
          <w:rFonts w:hint="eastAsia" w:ascii="仿宋_GB2312" w:hAnsi="宋体" w:eastAsia="仿宋_GB2312"/>
          <w:bCs/>
          <w:color w:val="auto"/>
          <w:sz w:val="24"/>
        </w:rPr>
        <w:t>2.10“法定代表人”系指供应商的法定代表人、负责人或自然人。</w:t>
      </w:r>
    </w:p>
    <w:p w14:paraId="75A0FBE1">
      <w:pPr>
        <w:snapToGrid w:val="0"/>
        <w:spacing w:line="400" w:lineRule="atLeast"/>
        <w:ind w:firstLine="482" w:firstLineChars="200"/>
        <w:jc w:val="left"/>
        <w:rPr>
          <w:rFonts w:ascii="仿宋_GB2312" w:eastAsia="仿宋_GB2312"/>
          <w:b/>
          <w:color w:val="auto"/>
          <w:sz w:val="24"/>
        </w:rPr>
      </w:pPr>
      <w:bookmarkStart w:id="46" w:name="_Toc254970670"/>
      <w:bookmarkStart w:id="47" w:name="_Toc254970529"/>
      <w:bookmarkStart w:id="48" w:name="_Toc254970677"/>
      <w:bookmarkStart w:id="49" w:name="_Toc254970536"/>
      <w:r>
        <w:rPr>
          <w:rFonts w:hint="eastAsia" w:ascii="仿宋_GB2312" w:eastAsia="仿宋_GB2312"/>
          <w:b/>
          <w:color w:val="auto"/>
          <w:sz w:val="24"/>
        </w:rPr>
        <w:t>3.采购方式</w:t>
      </w:r>
      <w:bookmarkEnd w:id="46"/>
      <w:bookmarkEnd w:id="47"/>
    </w:p>
    <w:p w14:paraId="4FBD232C">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3.1单一来源采购。</w:t>
      </w:r>
    </w:p>
    <w:p w14:paraId="38D2CA44">
      <w:pPr>
        <w:snapToGrid w:val="0"/>
        <w:spacing w:line="400" w:lineRule="atLeast"/>
        <w:ind w:firstLine="482" w:firstLineChars="200"/>
        <w:jc w:val="left"/>
        <w:rPr>
          <w:rFonts w:ascii="仿宋_GB2312" w:eastAsia="仿宋_GB2312"/>
          <w:b/>
          <w:color w:val="auto"/>
          <w:sz w:val="24"/>
        </w:rPr>
      </w:pPr>
      <w:bookmarkStart w:id="50" w:name="_Toc254970530"/>
      <w:bookmarkStart w:id="51" w:name="_Toc254970671"/>
      <w:r>
        <w:rPr>
          <w:rFonts w:hint="eastAsia" w:ascii="仿宋_GB2312" w:eastAsia="仿宋_GB2312"/>
          <w:b/>
          <w:color w:val="auto"/>
          <w:sz w:val="24"/>
        </w:rPr>
        <w:t>4.协商委托</w:t>
      </w:r>
      <w:bookmarkEnd w:id="50"/>
      <w:bookmarkEnd w:id="51"/>
    </w:p>
    <w:p w14:paraId="2327EBFA">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4.1如供应商代表不是法定代表人，须有法定代表人出具的授权委托书（格式见第五章响应文件格式）。</w:t>
      </w:r>
      <w:bookmarkStart w:id="52" w:name="_Toc254970531"/>
      <w:bookmarkStart w:id="53" w:name="_Toc254970672"/>
    </w:p>
    <w:p w14:paraId="5DC951C5">
      <w:pPr>
        <w:snapToGrid w:val="0"/>
        <w:spacing w:line="400" w:lineRule="atLeast"/>
        <w:ind w:firstLine="482" w:firstLineChars="200"/>
        <w:jc w:val="left"/>
        <w:rPr>
          <w:rFonts w:ascii="仿宋_GB2312" w:eastAsia="仿宋_GB2312"/>
          <w:b/>
          <w:color w:val="auto"/>
          <w:sz w:val="24"/>
        </w:rPr>
      </w:pPr>
      <w:r>
        <w:rPr>
          <w:rFonts w:hint="eastAsia" w:ascii="仿宋_GB2312" w:eastAsia="仿宋_GB2312"/>
          <w:b/>
          <w:color w:val="auto"/>
          <w:sz w:val="24"/>
        </w:rPr>
        <w:t>5.响应费用</w:t>
      </w:r>
      <w:bookmarkEnd w:id="52"/>
      <w:bookmarkEnd w:id="53"/>
    </w:p>
    <w:p w14:paraId="0484DC40">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5.1供应商均应自行承担所有与协商有关的全部费用（单一来源采购文件有相关规定的除外）。</w:t>
      </w:r>
    </w:p>
    <w:p w14:paraId="0AE3F18F">
      <w:pPr>
        <w:snapToGrid w:val="0"/>
        <w:spacing w:line="400" w:lineRule="atLeast"/>
        <w:ind w:firstLine="482" w:firstLineChars="200"/>
        <w:jc w:val="left"/>
        <w:rPr>
          <w:rFonts w:hint="eastAsia" w:ascii="仿宋_GB2312" w:eastAsia="仿宋_GB2312"/>
          <w:b/>
          <w:color w:val="auto"/>
          <w:sz w:val="24"/>
        </w:rPr>
      </w:pPr>
      <w:r>
        <w:rPr>
          <w:rFonts w:hint="eastAsia" w:ascii="仿宋_GB2312" w:eastAsia="仿宋_GB2312"/>
          <w:b/>
          <w:color w:val="auto"/>
          <w:sz w:val="24"/>
        </w:rPr>
        <w:t>6.联合体投标</w:t>
      </w:r>
    </w:p>
    <w:p w14:paraId="0AB5B102">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39705D44">
      <w:pPr>
        <w:snapToGrid w:val="0"/>
        <w:spacing w:line="400" w:lineRule="atLeas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3751E2FE">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1B43E42E">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5D28E1AA">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276AE9FA">
      <w:pPr>
        <w:snapToGrid w:val="0"/>
        <w:spacing w:line="420" w:lineRule="exact"/>
        <w:ind w:firstLine="480" w:firstLineChars="200"/>
        <w:rPr>
          <w:rFonts w:ascii="仿宋_GB2312" w:hAnsi="宋体" w:eastAsia="仿宋_GB2312" w:cs="宋体"/>
          <w:color w:val="auto"/>
          <w:kern w:val="0"/>
          <w:sz w:val="24"/>
        </w:rPr>
      </w:pPr>
      <w:bookmarkStart w:id="54" w:name="_Toc254970532"/>
      <w:bookmarkStart w:id="55" w:name="_Toc254970673"/>
      <w:r>
        <w:rPr>
          <w:rFonts w:hint="eastAsia" w:ascii="仿宋_GB2312" w:hAnsi="宋体" w:eastAsia="仿宋_GB2312" w:cs="宋体"/>
          <w:color w:val="auto"/>
          <w:kern w:val="0"/>
          <w:sz w:val="24"/>
        </w:rPr>
        <w:t>7.3本项目不允许挂靠。</w:t>
      </w:r>
    </w:p>
    <w:p w14:paraId="53A43FC0">
      <w:pPr>
        <w:snapToGrid w:val="0"/>
        <w:spacing w:line="400" w:lineRule="atLeast"/>
        <w:ind w:firstLine="472" w:firstLineChars="196"/>
        <w:jc w:val="left"/>
        <w:outlineLvl w:val="1"/>
        <w:rPr>
          <w:rFonts w:ascii="仿宋_GB2312" w:eastAsia="仿宋_GB2312"/>
          <w:b/>
          <w:color w:val="auto"/>
          <w:sz w:val="24"/>
        </w:rPr>
      </w:pPr>
      <w:r>
        <w:rPr>
          <w:rFonts w:hint="eastAsia" w:ascii="仿宋_GB2312" w:eastAsia="仿宋_GB2312"/>
          <w:b/>
          <w:color w:val="auto"/>
          <w:sz w:val="24"/>
        </w:rPr>
        <w:t>8.特别说明</w:t>
      </w:r>
      <w:bookmarkEnd w:id="54"/>
      <w:bookmarkEnd w:id="55"/>
    </w:p>
    <w:p w14:paraId="5D3684CF">
      <w:pPr>
        <w:pStyle w:val="27"/>
        <w:snapToGrid w:val="0"/>
        <w:spacing w:line="400" w:lineRule="atLeast"/>
        <w:ind w:firstLine="480" w:firstLineChars="200"/>
        <w:rPr>
          <w:rFonts w:ascii="仿宋_GB2312" w:hAnsi="宋体" w:eastAsia="仿宋_GB2312"/>
          <w:bCs/>
          <w:color w:val="auto"/>
          <w:sz w:val="24"/>
          <w:szCs w:val="24"/>
        </w:rPr>
      </w:pPr>
      <w:bookmarkStart w:id="56" w:name="_Toc254970533"/>
      <w:bookmarkStart w:id="57" w:name="_Toc254970674"/>
      <w:r>
        <w:rPr>
          <w:rFonts w:hint="eastAsia" w:ascii="仿宋_GB2312" w:hAnsi="宋体" w:eastAsia="仿宋_GB2312"/>
          <w:bCs/>
          <w:color w:val="auto"/>
          <w:sz w:val="24"/>
          <w:szCs w:val="24"/>
        </w:rPr>
        <w:t>8.1供应商应仔细阅读单一来源采购文件的所有内容，按照单一来源采购文件的要求提交响应文件，并对所提供的全部资料的真实性承担法律责任。</w:t>
      </w:r>
    </w:p>
    <w:bookmarkEnd w:id="56"/>
    <w:bookmarkEnd w:id="57"/>
    <w:p w14:paraId="712E6D7E">
      <w:pPr>
        <w:pStyle w:val="27"/>
        <w:snapToGrid w:val="0"/>
        <w:spacing w:line="400" w:lineRule="atLeast"/>
        <w:ind w:firstLine="472" w:firstLineChars="196"/>
        <w:outlineLvl w:val="1"/>
        <w:rPr>
          <w:rFonts w:ascii="仿宋_GB2312" w:hAnsi="宋体" w:eastAsia="仿宋_GB2312"/>
          <w:b/>
          <w:bCs/>
          <w:color w:val="auto"/>
          <w:sz w:val="24"/>
          <w:szCs w:val="24"/>
        </w:rPr>
      </w:pPr>
      <w:bookmarkStart w:id="58" w:name="_Toc254970534"/>
      <w:bookmarkStart w:id="59" w:name="_Toc254970675"/>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300958FD">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9.1供应商认为采购文件、招标过程或成交结果使自己的合法权益受到损害的，可以在知道或者应知其权益受到损害之日起七个工作日内，以书面形式向采购人或采购代理机构提出质疑。权益受到损害之日是：</w:t>
      </w:r>
    </w:p>
    <w:p w14:paraId="5ED227D7">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6CB222AB">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3374846B">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w:t>
      </w:r>
      <w:r>
        <w:rPr>
          <w:rFonts w:hint="eastAsia" w:ascii="仿宋_GB2312" w:hAnsi="宋体" w:eastAsia="仿宋_GB2312"/>
          <w:bCs/>
          <w:color w:val="auto"/>
          <w:sz w:val="24"/>
          <w:szCs w:val="24"/>
          <w:lang w:eastAsia="zh-CN"/>
        </w:rPr>
        <w:t>成交结果</w:t>
      </w:r>
      <w:r>
        <w:rPr>
          <w:rFonts w:hint="eastAsia" w:ascii="仿宋_GB2312" w:hAnsi="宋体" w:eastAsia="仿宋_GB2312"/>
          <w:bCs/>
          <w:color w:val="auto"/>
          <w:sz w:val="24"/>
          <w:szCs w:val="24"/>
        </w:rPr>
        <w:t>提出质疑的，为</w:t>
      </w:r>
      <w:r>
        <w:rPr>
          <w:rFonts w:hint="eastAsia" w:ascii="仿宋_GB2312" w:hAnsi="宋体" w:eastAsia="仿宋_GB2312"/>
          <w:bCs/>
          <w:color w:val="auto"/>
          <w:sz w:val="24"/>
          <w:szCs w:val="24"/>
          <w:lang w:eastAsia="zh-CN"/>
        </w:rPr>
        <w:t>成交结果</w:t>
      </w:r>
      <w:r>
        <w:rPr>
          <w:rFonts w:hint="eastAsia" w:ascii="仿宋_GB2312" w:hAnsi="宋体" w:eastAsia="仿宋_GB2312"/>
          <w:bCs/>
          <w:color w:val="auto"/>
          <w:sz w:val="24"/>
          <w:szCs w:val="24"/>
        </w:rPr>
        <w:t>公布期限届满之日。</w:t>
      </w:r>
    </w:p>
    <w:p w14:paraId="0FEA2E94">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供应商对采购人或采购代理机构的答复不满意或者采购人、采购代理机构未在规定时间内作出答复的，可以在答复期满后十五个工作日内向同级政府采购监管部门投诉。</w:t>
      </w:r>
    </w:p>
    <w:p w14:paraId="1C7FA572">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B8E879A">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单一来源采购文件、招标过程或成交结果中使自己合法权益受到损害的实质性内容，提供相关事实依据和证据及其来源或线索，便于有关单位调查、答复和处理。</w:t>
      </w:r>
    </w:p>
    <w:p w14:paraId="275BC3B3">
      <w:pPr>
        <w:pStyle w:val="27"/>
        <w:snapToGrid w:val="0"/>
        <w:spacing w:line="400" w:lineRule="atLeas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6D4A8F58">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34957B8D">
      <w:pPr>
        <w:pStyle w:val="27"/>
        <w:numPr>
          <w:ilvl w:val="0"/>
          <w:numId w:val="3"/>
        </w:numPr>
        <w:tabs>
          <w:tab w:val="left" w:pos="1150"/>
          <w:tab w:val="left" w:pos="1350"/>
        </w:tabs>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供应商的姓名或名称、地址、邮编、联系人及联系电话；</w:t>
      </w:r>
    </w:p>
    <w:p w14:paraId="21D67240">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5E99D0BD">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具体、明确的质疑事项和与质疑事项相关的请求；</w:t>
      </w:r>
    </w:p>
    <w:p w14:paraId="2DE2E4BF">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事实依据；</w:t>
      </w:r>
    </w:p>
    <w:p w14:paraId="76268918">
      <w:pPr>
        <w:pStyle w:val="27"/>
        <w:numPr>
          <w:ilvl w:val="0"/>
          <w:numId w:val="3"/>
        </w:numPr>
        <w:spacing w:line="400" w:lineRule="atLeast"/>
        <w:rPr>
          <w:rFonts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2DF8A197">
      <w:pPr>
        <w:pStyle w:val="27"/>
        <w:numPr>
          <w:ilvl w:val="0"/>
          <w:numId w:val="3"/>
        </w:numPr>
        <w:spacing w:line="400" w:lineRule="atLeast"/>
        <w:ind w:left="1025" w:hanging="590"/>
        <w:rPr>
          <w:rFonts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61D3F9B9">
      <w:pPr>
        <w:pStyle w:val="27"/>
        <w:snapToGrid w:val="0"/>
        <w:spacing w:line="400" w:lineRule="atLeast"/>
        <w:ind w:firstLine="480" w:firstLineChars="200"/>
        <w:rPr>
          <w:rFonts w:ascii="仿宋_GB2312" w:hAnsi="宋体" w:eastAsia="仿宋_GB2312"/>
          <w:bCs/>
          <w:color w:val="auto"/>
          <w:sz w:val="24"/>
          <w:szCs w:val="24"/>
        </w:rPr>
      </w:pPr>
      <w:r>
        <w:rPr>
          <w:rFonts w:hint="eastAsia" w:ascii="仿宋_GB2312" w:hAnsi="宋体" w:eastAsia="仿宋_GB2312"/>
          <w:bCs/>
          <w:color w:val="auto"/>
          <w:sz w:val="24"/>
          <w:szCs w:val="24"/>
        </w:rPr>
        <w:t>供应商为法人或者其他组织的，应当由法定代表人、主要负责人，或其授权代表签字或者盖章，并加盖公章。</w:t>
      </w:r>
    </w:p>
    <w:p w14:paraId="1CCECF36">
      <w:pPr>
        <w:pStyle w:val="27"/>
        <w:spacing w:line="400" w:lineRule="atLeast"/>
        <w:ind w:firstLine="480" w:firstLineChars="200"/>
        <w:rPr>
          <w:rFonts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0F75E631">
      <w:pPr>
        <w:snapToGrid w:val="0"/>
        <w:spacing w:line="400" w:lineRule="atLeas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9.5接收质疑函的方式：质疑人必须以书面形式向采购人、采购代理机构提出质疑，质疑人递交质疑函时必须出示有效证件，法定代表人凭身份证，委托代理人凭法定代表人授权委托书原件（委托授权书应当载明代理人的姓名或者名称、代理事项、具体权限、期限和相关事项；供应商为法人或者其他组织的，应当由法定代表人、主要负责人签字或者盖章，并加盖公章）和身份证。</w:t>
      </w:r>
    </w:p>
    <w:p w14:paraId="38414D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9C88C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00C9517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4A24F17C">
      <w:pPr>
        <w:snapToGrid w:val="0"/>
        <w:spacing w:line="400" w:lineRule="atLeast"/>
        <w:ind w:firstLine="420"/>
        <w:jc w:val="left"/>
        <w:rPr>
          <w:rFonts w:hint="eastAsia"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23BFDCE1">
      <w:pPr>
        <w:snapToGrid w:val="0"/>
        <w:spacing w:line="400" w:lineRule="atLeast"/>
        <w:ind w:firstLine="420"/>
        <w:jc w:val="left"/>
        <w:rPr>
          <w:rFonts w:ascii="仿宋_GB2312" w:eastAsia="仿宋_GB2312" w:cs="Courier New"/>
          <w:sz w:val="24"/>
        </w:rPr>
      </w:pPr>
      <w:r>
        <w:rPr>
          <w:rFonts w:hint="eastAsia" w:ascii="仿宋_GB2312" w:eastAsia="仿宋_GB2312" w:cs="Courier New"/>
          <w:sz w:val="24"/>
        </w:rPr>
        <w:t>9.10投诉的书面要求</w:t>
      </w:r>
    </w:p>
    <w:p w14:paraId="09E04E87">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sz w:val="24"/>
        </w:rPr>
        <w:t>9.10.1</w:t>
      </w:r>
      <w:r>
        <w:rPr>
          <w:rFonts w:hint="eastAsia" w:ascii="仿宋_GB2312" w:eastAsia="仿宋_GB2312" w:cs="Courier New"/>
          <w:color w:val="auto"/>
          <w:sz w:val="24"/>
        </w:rPr>
        <w:t>符合《政府采购质疑和投诉办法》（财政部第94号令）要求。</w:t>
      </w:r>
    </w:p>
    <w:p w14:paraId="4081F52C">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w:t>
      </w:r>
      <w:bookmarkEnd w:id="58"/>
      <w:bookmarkEnd w:id="59"/>
      <w:r>
        <w:rPr>
          <w:rFonts w:hint="eastAsia" w:ascii="仿宋_GB2312" w:hAnsi="宋体" w:eastAsia="仿宋_GB2312"/>
          <w:b/>
          <w:color w:val="auto"/>
          <w:sz w:val="24"/>
          <w:szCs w:val="24"/>
        </w:rPr>
        <w:t>单一来源采购文件</w:t>
      </w:r>
    </w:p>
    <w:p w14:paraId="52C178DF">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10.单一来源采购文件的构成</w:t>
      </w:r>
    </w:p>
    <w:p w14:paraId="466E40F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（1）单一来源采购邀请函；</w:t>
      </w:r>
    </w:p>
    <w:p w14:paraId="43D017D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（2）采购需求；</w:t>
      </w:r>
    </w:p>
    <w:p w14:paraId="2C6A1BA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（3）供应商须知；</w:t>
      </w:r>
    </w:p>
    <w:p w14:paraId="36DA84E4">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（4）合同主要条款及验收书格式；</w:t>
      </w:r>
    </w:p>
    <w:p w14:paraId="185942F3">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（5）响应文件格式。</w:t>
      </w:r>
    </w:p>
    <w:p w14:paraId="6C3FFA6A">
      <w:pPr>
        <w:snapToGrid w:val="0"/>
        <w:spacing w:line="400" w:lineRule="atLeas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11.供应商的风险</w:t>
      </w:r>
    </w:p>
    <w:p w14:paraId="3C7868F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11.1供应商没有按照单一来源采购文件要求提供全部资料，或者供应商没有对单一来源采购文件在各方面作出实质性响应是供应商的风险。</w:t>
      </w:r>
    </w:p>
    <w:p w14:paraId="11FA8A55">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12.单一来源采购文件的澄清与修改</w:t>
      </w:r>
      <w:r>
        <w:rPr>
          <w:rFonts w:hint="eastAsia" w:ascii="仿宋_GB2312" w:eastAsia="仿宋_GB2312"/>
          <w:b/>
          <w:color w:val="auto"/>
          <w:sz w:val="24"/>
        </w:rPr>
        <w:t xml:space="preserve"> </w:t>
      </w:r>
    </w:p>
    <w:p w14:paraId="7CA6A05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12.1供应商应认真阅读本单一来源采购文件，发现其中有误或有不合理要求的，供应商必须以书面形式询问。由采购代理机构对已发出的单一来源采购文件进行必要澄清、答复、修改或补充的，应当在单一来源采购文件要求提交响应文件截止时间前，以书面形式通知受邀供应商。该澄清或者修改的内容为单一来源采购文件的组成部分。</w:t>
      </w:r>
    </w:p>
    <w:p w14:paraId="40677A9C">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12.2采购代理机构以书面形式答复供应商询问的问题，除书面答复以外的其他澄清方式及澄清内容均无效。</w:t>
      </w:r>
    </w:p>
    <w:p w14:paraId="32ED0054">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12.3单一来源采购文件澄清、答复、修改、补充的内容为单一来源采购文件的组成部分。当单一来源采购文件与单一来源采购文件的答复、澄清、修改、补充通知就同一内容的表述不一致时，以最后发出的书面文件为准。</w:t>
      </w:r>
    </w:p>
    <w:p w14:paraId="0C539AB6">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12.4单一来源采购文件的澄清、答复、修改或补充都应该通过本采购代理机构以法定形式发布，采购人非通过代理机构，不得擅自澄清、答复、修改或补充单一来源采购文件。</w:t>
      </w:r>
    </w:p>
    <w:p w14:paraId="0B242AC9">
      <w:pPr>
        <w:snapToGrid w:val="0"/>
        <w:spacing w:line="400" w:lineRule="atLeast"/>
        <w:ind w:firstLine="472" w:firstLineChars="196"/>
        <w:jc w:val="left"/>
        <w:rPr>
          <w:rFonts w:ascii="仿宋_GB2312" w:eastAsia="仿宋_GB2312" w:cs="Courier New"/>
          <w:b/>
          <w:color w:val="auto"/>
          <w:sz w:val="24"/>
        </w:rPr>
      </w:pPr>
      <w:bookmarkStart w:id="60" w:name="_Toc254970535"/>
      <w:bookmarkStart w:id="61" w:name="_Toc254970676"/>
      <w:r>
        <w:rPr>
          <w:rFonts w:hint="eastAsia" w:ascii="仿宋_GB2312" w:eastAsia="仿宋_GB2312" w:cs="Courier New"/>
          <w:b/>
          <w:color w:val="auto"/>
          <w:sz w:val="24"/>
        </w:rPr>
        <w:t>三、</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响应文件的编制</w:t>
      </w:r>
      <w:bookmarkEnd w:id="60"/>
      <w:bookmarkEnd w:id="61"/>
    </w:p>
    <w:p w14:paraId="4C3FB20F">
      <w:pPr>
        <w:snapToGrid w:val="0"/>
        <w:spacing w:line="400" w:lineRule="atLeast"/>
        <w:ind w:firstLine="472" w:firstLineChars="196"/>
        <w:jc w:val="left"/>
        <w:rPr>
          <w:rFonts w:ascii="仿宋_GB2312" w:eastAsia="仿宋_GB2312"/>
          <w:b/>
          <w:color w:val="auto"/>
          <w:sz w:val="24"/>
        </w:rPr>
      </w:pPr>
      <w:r>
        <w:rPr>
          <w:rFonts w:hint="eastAsia" w:ascii="仿宋_GB2312" w:eastAsia="仿宋_GB2312" w:cs="Courier New"/>
          <w:b/>
          <w:color w:val="auto"/>
          <w:sz w:val="24"/>
        </w:rPr>
        <w:t>13.</w:t>
      </w:r>
      <w:r>
        <w:rPr>
          <w:rFonts w:hint="eastAsia" w:ascii="仿宋_GB2312" w:eastAsia="仿宋_GB2312" w:cs="Courier New"/>
          <w:b/>
          <w:color w:val="auto"/>
          <w:sz w:val="24"/>
          <w:lang w:val="en-US" w:eastAsia="zh-CN"/>
        </w:rPr>
        <w:t>电子</w:t>
      </w:r>
      <w:r>
        <w:rPr>
          <w:rFonts w:hint="eastAsia" w:ascii="仿宋_GB2312" w:eastAsia="仿宋_GB2312" w:cs="Courier New"/>
          <w:b/>
          <w:color w:val="auto"/>
          <w:sz w:val="24"/>
        </w:rPr>
        <w:t>响应文件的组成</w:t>
      </w:r>
    </w:p>
    <w:p w14:paraId="1D3C82A1">
      <w:pPr>
        <w:snapToGrid w:val="0"/>
        <w:spacing w:line="400" w:lineRule="atLeast"/>
        <w:ind w:firstLine="480" w:firstLineChars="200"/>
        <w:jc w:val="left"/>
        <w:rPr>
          <w:rFonts w:ascii="仿宋_GB2312" w:eastAsia="仿宋_GB2312"/>
          <w:color w:val="auto"/>
          <w:sz w:val="24"/>
        </w:rPr>
      </w:pPr>
      <w:r>
        <w:rPr>
          <w:rFonts w:hint="eastAsia" w:ascii="仿宋_GB2312" w:eastAsia="仿宋_GB2312"/>
          <w:color w:val="auto"/>
          <w:sz w:val="24"/>
        </w:rPr>
        <w:t>13.1</w:t>
      </w:r>
      <w:r>
        <w:rPr>
          <w:rFonts w:hint="eastAsia" w:ascii="仿宋_GB2312" w:eastAsia="仿宋_GB2312"/>
          <w:color w:val="auto"/>
          <w:sz w:val="24"/>
          <w:lang w:val="en-US" w:eastAsia="zh-CN"/>
        </w:rPr>
        <w:t>电子</w:t>
      </w:r>
      <w:r>
        <w:rPr>
          <w:rFonts w:hint="eastAsia" w:ascii="仿宋_GB2312" w:eastAsia="仿宋_GB2312"/>
          <w:color w:val="auto"/>
          <w:sz w:val="24"/>
        </w:rPr>
        <w:t>响应文件由资格文件、</w:t>
      </w:r>
      <w:r>
        <w:rPr>
          <w:rFonts w:hint="eastAsia" w:ascii="仿宋_GB2312" w:eastAsia="仿宋_GB2312"/>
          <w:color w:val="auto"/>
          <w:sz w:val="24"/>
          <w:lang w:val="en-US" w:eastAsia="zh-CN"/>
        </w:rPr>
        <w:t>报价要求文件</w:t>
      </w:r>
      <w:r>
        <w:rPr>
          <w:rFonts w:hint="eastAsia" w:ascii="仿宋_GB2312" w:eastAsia="仿宋_GB2312"/>
          <w:color w:val="auto"/>
          <w:sz w:val="24"/>
        </w:rPr>
        <w:t>及</w:t>
      </w:r>
      <w:r>
        <w:rPr>
          <w:rFonts w:hint="eastAsia" w:ascii="仿宋_GB2312" w:eastAsia="仿宋_GB2312"/>
          <w:color w:val="auto"/>
          <w:sz w:val="24"/>
          <w:lang w:val="en-US" w:eastAsia="zh-CN"/>
        </w:rPr>
        <w:t>商务技术文件三个部分</w:t>
      </w:r>
      <w:r>
        <w:rPr>
          <w:rFonts w:hint="eastAsia" w:ascii="仿宋_GB2312" w:eastAsia="仿宋_GB2312"/>
          <w:color w:val="auto"/>
          <w:sz w:val="24"/>
        </w:rPr>
        <w:t>组成。</w:t>
      </w:r>
    </w:p>
    <w:p w14:paraId="588F21F5">
      <w:pPr>
        <w:snapToGrid w:val="0"/>
        <w:spacing w:line="400" w:lineRule="atLeast"/>
        <w:ind w:firstLine="472" w:firstLineChars="196"/>
        <w:jc w:val="left"/>
        <w:rPr>
          <w:rFonts w:hint="eastAsia" w:ascii="仿宋_GB2312" w:eastAsia="仿宋_GB2312"/>
          <w:b/>
          <w:bCs/>
          <w:color w:val="auto"/>
          <w:sz w:val="24"/>
        </w:rPr>
      </w:pPr>
      <w:r>
        <w:rPr>
          <w:rFonts w:hint="eastAsia" w:ascii="仿宋_GB2312" w:eastAsia="仿宋_GB2312" w:cs="Courier New"/>
          <w:b/>
          <w:bCs/>
          <w:color w:val="auto"/>
          <w:sz w:val="24"/>
        </w:rPr>
        <w:t>13.1.1</w:t>
      </w:r>
      <w:bookmarkEnd w:id="48"/>
      <w:bookmarkEnd w:id="49"/>
      <w:r>
        <w:rPr>
          <w:rFonts w:hint="eastAsia" w:ascii="仿宋_GB2312" w:eastAsia="仿宋_GB2312"/>
          <w:b/>
          <w:bCs/>
          <w:color w:val="auto"/>
          <w:sz w:val="24"/>
        </w:rPr>
        <w:t>资格文件</w:t>
      </w:r>
    </w:p>
    <w:p w14:paraId="065284BE">
      <w:pPr>
        <w:tabs>
          <w:tab w:val="left" w:pos="3870"/>
          <w:tab w:val="left" w:pos="4085"/>
        </w:tabs>
        <w:snapToGrid w:val="0"/>
        <w:spacing w:line="400" w:lineRule="atLeast"/>
        <w:ind w:firstLine="482" w:firstLineChars="200"/>
        <w:jc w:val="left"/>
        <w:rPr>
          <w:rFonts w:ascii="仿宋_GB2312" w:hAnsi="宋体" w:eastAsia="仿宋_GB2312"/>
          <w:b/>
          <w:color w:val="auto"/>
          <w:sz w:val="24"/>
        </w:rPr>
      </w:pPr>
      <w:r>
        <w:rPr>
          <w:rFonts w:hint="eastAsia" w:ascii="仿宋_GB2312" w:eastAsia="仿宋_GB2312"/>
          <w:b/>
          <w:bCs/>
          <w:color w:val="auto"/>
          <w:sz w:val="24"/>
        </w:rPr>
        <w:t>注：以下各项必须提供并加盖供应商</w:t>
      </w:r>
      <w:r>
        <w:rPr>
          <w:rFonts w:hint="eastAsia" w:ascii="仿宋_GB2312" w:hAnsi="宋体" w:eastAsia="仿宋_GB2312"/>
          <w:b/>
          <w:bCs/>
          <w:color w:val="auto"/>
          <w:sz w:val="24"/>
        </w:rPr>
        <w:t>CA电子签章</w:t>
      </w:r>
      <w:r>
        <w:rPr>
          <w:rFonts w:hint="eastAsia" w:ascii="仿宋_GB2312" w:eastAsia="仿宋_GB2312"/>
          <w:b/>
          <w:bCs/>
          <w:color w:val="auto"/>
          <w:sz w:val="24"/>
        </w:rPr>
        <w:t>，按照第五章格式要求签字</w:t>
      </w:r>
      <w:r>
        <w:rPr>
          <w:rFonts w:hint="eastAsia" w:ascii="仿宋_GB2312" w:eastAsia="仿宋_GB2312"/>
          <w:b/>
          <w:bCs/>
          <w:sz w:val="24"/>
        </w:rPr>
        <w:t>，否则其响应无效</w:t>
      </w:r>
      <w:r>
        <w:rPr>
          <w:rFonts w:hint="eastAsia" w:ascii="仿宋_GB2312" w:eastAsia="仿宋_GB2312"/>
          <w:b/>
          <w:bCs/>
          <w:color w:val="auto"/>
          <w:sz w:val="24"/>
        </w:rPr>
        <w:t>。</w:t>
      </w:r>
    </w:p>
    <w:p w14:paraId="4A5DE8B3">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格式见第五章）；</w:t>
      </w:r>
    </w:p>
    <w:p w14:paraId="6EBD6192">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格式见第五章）； </w:t>
      </w:r>
    </w:p>
    <w:p w14:paraId="51A63FEC">
      <w:pPr>
        <w:tabs>
          <w:tab w:val="left" w:pos="3870"/>
          <w:tab w:val="left" w:pos="4085"/>
        </w:tabs>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075152A8">
      <w:pPr>
        <w:snapToGrid w:val="0"/>
        <w:spacing w:line="400" w:lineRule="atLeast"/>
        <w:ind w:firstLine="470" w:firstLineChars="196"/>
        <w:jc w:val="left"/>
        <w:rPr>
          <w:rFonts w:hint="eastAsia" w:ascii="仿宋_GB2312" w:eastAsia="仿宋_GB2312"/>
          <w:color w:val="auto"/>
          <w:sz w:val="24"/>
          <w:lang w:eastAsia="zh-CN"/>
        </w:rPr>
      </w:pPr>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r>
        <w:rPr>
          <w:rFonts w:hint="eastAsia" w:ascii="仿宋_GB2312" w:eastAsia="仿宋_GB2312"/>
          <w:color w:val="auto"/>
          <w:sz w:val="24"/>
          <w:lang w:eastAsia="zh-CN"/>
        </w:rPr>
        <w:t>。</w:t>
      </w:r>
    </w:p>
    <w:p w14:paraId="08B6B80E">
      <w:pPr>
        <w:snapToGrid w:val="0"/>
        <w:spacing w:line="400" w:lineRule="atLeast"/>
        <w:ind w:firstLine="441" w:firstLineChars="183"/>
        <w:jc w:val="left"/>
        <w:rPr>
          <w:rFonts w:hint="eastAsia" w:ascii="仿宋_GB2312" w:eastAsia="仿宋_GB2312" w:cs="Courier New"/>
          <w:b/>
          <w:color w:val="auto"/>
          <w:sz w:val="24"/>
        </w:rPr>
      </w:pPr>
      <w:r>
        <w:rPr>
          <w:rFonts w:hint="eastAsia" w:ascii="仿宋_GB2312" w:eastAsia="仿宋_GB2312"/>
          <w:b/>
          <w:color w:val="auto"/>
          <w:sz w:val="24"/>
        </w:rPr>
        <w:t>13.1.2 报价要求文件</w:t>
      </w:r>
    </w:p>
    <w:p w14:paraId="10E8724B">
      <w:pPr>
        <w:snapToGrid w:val="0"/>
        <w:spacing w:line="420" w:lineRule="exact"/>
        <w:ind w:firstLine="713" w:firstLineChars="296"/>
        <w:jc w:val="left"/>
        <w:rPr>
          <w:rFonts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w:t>
      </w:r>
      <w:r>
        <w:rPr>
          <w:rFonts w:hint="eastAsia" w:ascii="仿宋_GB2312" w:eastAsia="仿宋_GB2312" w:cs="Courier New"/>
          <w:b/>
          <w:bCs/>
          <w:color w:val="auto"/>
          <w:sz w:val="24"/>
          <w:lang w:eastAsia="zh-CN"/>
        </w:rPr>
        <w:t>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lang w:eastAsia="zh-CN"/>
        </w:rPr>
        <w:t>、</w:t>
      </w:r>
      <w:r>
        <w:rPr>
          <w:rFonts w:hint="eastAsia" w:ascii="仿宋_GB2312" w:eastAsia="仿宋_GB2312"/>
          <w:b/>
          <w:bCs/>
          <w:color w:val="auto"/>
          <w:sz w:val="24"/>
        </w:rPr>
        <w:t>按照第五章格式要求签字</w:t>
      </w:r>
      <w:r>
        <w:rPr>
          <w:rFonts w:hint="eastAsia" w:ascii="仿宋_GB2312" w:eastAsia="仿宋_GB2312"/>
          <w:b/>
          <w:bCs/>
          <w:color w:val="auto"/>
          <w:sz w:val="24"/>
          <w:lang w:eastAsia="zh-CN"/>
        </w:rPr>
        <w:t>，</w:t>
      </w:r>
      <w:r>
        <w:rPr>
          <w:rFonts w:hint="eastAsia" w:ascii="仿宋_GB2312" w:eastAsia="仿宋_GB2312"/>
          <w:b/>
          <w:bCs/>
          <w:sz w:val="24"/>
        </w:rPr>
        <w:t>否则其响应无效</w:t>
      </w:r>
      <w:r>
        <w:rPr>
          <w:rFonts w:hint="eastAsia" w:ascii="仿宋_GB2312" w:eastAsia="仿宋_GB2312" w:cs="Courier New"/>
          <w:b/>
          <w:bCs/>
          <w:color w:val="auto"/>
          <w:sz w:val="24"/>
        </w:rPr>
        <w:t>。</w:t>
      </w:r>
    </w:p>
    <w:p w14:paraId="514BCE1F">
      <w:pPr>
        <w:snapToGrid w:val="0"/>
        <w:spacing w:line="400" w:lineRule="atLeast"/>
        <w:ind w:firstLine="439" w:firstLineChars="183"/>
        <w:jc w:val="left"/>
        <w:rPr>
          <w:rFonts w:hint="eastAsia" w:ascii="仿宋_GB2312" w:eastAsia="仿宋_GB2312" w:cs="Courier New"/>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s="Courier New"/>
          <w:color w:val="auto"/>
          <w:sz w:val="24"/>
        </w:rPr>
        <w:t>）；</w:t>
      </w:r>
    </w:p>
    <w:p w14:paraId="0F83FE8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w:t>
      </w:r>
      <w:r>
        <w:rPr>
          <w:rFonts w:hint="eastAsia" w:ascii="仿宋_GB2312" w:hAnsi="宋体" w:eastAsia="仿宋_GB2312"/>
          <w:color w:val="auto"/>
          <w:sz w:val="24"/>
        </w:rPr>
        <w:t>五</w:t>
      </w:r>
      <w:r>
        <w:rPr>
          <w:rFonts w:hint="eastAsia" w:ascii="仿宋_GB2312" w:hAnsi="宋体" w:eastAsia="仿宋_GB2312"/>
          <w:sz w:val="24"/>
        </w:rPr>
        <w:t>章）</w:t>
      </w:r>
    </w:p>
    <w:p w14:paraId="65053838">
      <w:pPr>
        <w:snapToGrid w:val="0"/>
        <w:spacing w:line="42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13.1.</w:t>
      </w:r>
      <w:r>
        <w:rPr>
          <w:rFonts w:hint="eastAsia" w:ascii="仿宋_GB2312" w:eastAsia="仿宋_GB2312"/>
          <w:b/>
          <w:color w:val="auto"/>
          <w:sz w:val="24"/>
          <w:lang w:val="en-US" w:eastAsia="zh-CN"/>
        </w:rPr>
        <w:t>3</w:t>
      </w:r>
      <w:r>
        <w:rPr>
          <w:rFonts w:hint="eastAsia" w:ascii="仿宋_GB2312" w:eastAsia="仿宋_GB2312"/>
          <w:b/>
          <w:color w:val="auto"/>
          <w:sz w:val="24"/>
        </w:rPr>
        <w:t>商务技术文件</w:t>
      </w:r>
    </w:p>
    <w:p w14:paraId="720F5D14">
      <w:pPr>
        <w:snapToGrid w:val="0"/>
        <w:spacing w:line="420" w:lineRule="exact"/>
        <w:ind w:firstLine="593" w:firstLineChars="246"/>
        <w:jc w:val="left"/>
        <w:rPr>
          <w:rFonts w:hint="eastAsia" w:ascii="仿宋_GB2312" w:hAnsi="宋体" w:eastAsia="仿宋_GB2312"/>
          <w:b/>
          <w:color w:val="auto"/>
          <w:sz w:val="24"/>
        </w:rPr>
      </w:pPr>
      <w:r>
        <w:rPr>
          <w:rFonts w:hint="eastAsia" w:ascii="仿宋_GB2312" w:eastAsia="仿宋_GB2312"/>
          <w:b/>
          <w:bCs/>
          <w:color w:val="auto"/>
          <w:sz w:val="24"/>
        </w:rPr>
        <w:t>注：以下第（</w:t>
      </w:r>
      <w:r>
        <w:rPr>
          <w:rFonts w:hint="eastAsia" w:ascii="仿宋_GB2312" w:eastAsia="仿宋_GB2312"/>
          <w:b/>
          <w:bCs/>
          <w:color w:val="auto"/>
          <w:sz w:val="24"/>
          <w:lang w:val="en-US" w:eastAsia="zh-CN"/>
        </w:rPr>
        <w:t>1</w:t>
      </w:r>
      <w:r>
        <w:rPr>
          <w:rFonts w:hint="eastAsia" w:ascii="仿宋_GB2312" w:eastAsia="仿宋_GB2312"/>
          <w:b/>
          <w:bCs/>
          <w:color w:val="auto"/>
          <w:sz w:val="24"/>
        </w:rPr>
        <w:t>）至第（</w:t>
      </w:r>
      <w:r>
        <w:rPr>
          <w:rFonts w:hint="eastAsia" w:ascii="仿宋_GB2312" w:eastAsia="仿宋_GB2312"/>
          <w:b/>
          <w:bCs/>
          <w:color w:val="auto"/>
          <w:sz w:val="24"/>
          <w:lang w:val="en-US" w:eastAsia="zh-CN"/>
        </w:rPr>
        <w:t>3</w:t>
      </w:r>
      <w:r>
        <w:rPr>
          <w:rFonts w:hint="eastAsia" w:ascii="仿宋_GB2312" w:eastAsia="仿宋_GB2312"/>
          <w:b/>
          <w:bCs/>
          <w:color w:val="auto"/>
          <w:sz w:val="24"/>
        </w:rPr>
        <w:t>）项必须提供</w:t>
      </w:r>
      <w:r>
        <w:rPr>
          <w:rFonts w:hint="eastAsia" w:ascii="仿宋_GB2312" w:eastAsia="仿宋_GB2312"/>
          <w:b/>
          <w:bCs/>
          <w:color w:val="auto"/>
          <w:sz w:val="24"/>
          <w:lang w:val="en-US" w:eastAsia="zh-CN"/>
        </w:rPr>
        <w:t>并</w:t>
      </w:r>
      <w:r>
        <w:rPr>
          <w:rFonts w:hint="eastAsia" w:ascii="仿宋_GB2312" w:eastAsia="仿宋_GB2312"/>
          <w:b/>
          <w:bCs/>
          <w:color w:val="auto"/>
          <w:sz w:val="24"/>
        </w:rPr>
        <w:t>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按照第五章格式要求签字</w:t>
      </w:r>
      <w:r>
        <w:rPr>
          <w:rFonts w:hint="eastAsia" w:ascii="仿宋_GB2312" w:eastAsia="仿宋_GB2312"/>
          <w:b/>
          <w:bCs/>
          <w:sz w:val="24"/>
        </w:rPr>
        <w:t>，否则其响应无效</w:t>
      </w:r>
      <w:r>
        <w:rPr>
          <w:rFonts w:hint="eastAsia" w:ascii="仿宋_GB2312" w:eastAsia="仿宋_GB2312"/>
          <w:b/>
          <w:bCs/>
          <w:color w:val="auto"/>
          <w:sz w:val="24"/>
        </w:rPr>
        <w:t>。其余各项如有请提供，同时要加盖供应商CA电子签章，否则该材料被视为无效。</w:t>
      </w:r>
    </w:p>
    <w:p w14:paraId="51FAB41F">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hAnsi="宋体" w:eastAsia="仿宋_GB2312"/>
          <w:color w:val="auto"/>
          <w:sz w:val="24"/>
        </w:rPr>
        <w:t>格式见第五章</w:t>
      </w:r>
      <w:r>
        <w:rPr>
          <w:rFonts w:hint="eastAsia" w:ascii="仿宋_GB2312" w:eastAsia="仿宋_GB2312"/>
          <w:color w:val="auto"/>
          <w:sz w:val="24"/>
        </w:rPr>
        <w:t>）；</w:t>
      </w:r>
    </w:p>
    <w:p w14:paraId="61DF1173">
      <w:pPr>
        <w:snapToGrid w:val="0"/>
        <w:spacing w:line="400" w:lineRule="atLeast"/>
        <w:ind w:firstLine="470" w:firstLineChars="196"/>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）项目要求及服务需求响应表（</w:t>
      </w:r>
      <w:r>
        <w:rPr>
          <w:rFonts w:hint="eastAsia" w:ascii="仿宋_GB2312" w:eastAsia="仿宋_GB2312"/>
          <w:b/>
          <w:bCs/>
          <w:color w:val="auto"/>
          <w:sz w:val="24"/>
        </w:rPr>
        <w:t>必须提供，</w:t>
      </w:r>
      <w:r>
        <w:rPr>
          <w:rFonts w:hint="eastAsia" w:ascii="仿宋_GB2312" w:eastAsia="仿宋_GB2312"/>
          <w:color w:val="auto"/>
          <w:sz w:val="24"/>
        </w:rPr>
        <w:t>格式见第五章）；</w:t>
      </w:r>
    </w:p>
    <w:p w14:paraId="6EE3CF88">
      <w:pPr>
        <w:snapToGrid w:val="0"/>
        <w:spacing w:line="400" w:lineRule="atLeast"/>
        <w:ind w:firstLine="420" w:firstLineChars="175"/>
        <w:jc w:val="left"/>
        <w:rPr>
          <w:rFonts w:hint="eastAsia" w:ascii="仿宋_GB2312" w:eastAsia="仿宋_GB2312"/>
          <w:sz w:val="24"/>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）商务响应表</w:t>
      </w:r>
      <w:r>
        <w:rPr>
          <w:rFonts w:hint="eastAsia" w:ascii="仿宋_GB2312" w:eastAsia="仿宋_GB2312"/>
          <w:color w:val="auto"/>
          <w:sz w:val="24"/>
        </w:rPr>
        <w:t>（</w:t>
      </w:r>
      <w:r>
        <w:rPr>
          <w:rFonts w:hint="eastAsia" w:ascii="仿宋_GB2312" w:eastAsia="仿宋_GB2312"/>
          <w:b/>
          <w:bCs/>
          <w:color w:val="auto"/>
          <w:sz w:val="24"/>
        </w:rPr>
        <w:t>必须提供，</w:t>
      </w:r>
      <w:r>
        <w:rPr>
          <w:rFonts w:hint="eastAsia" w:ascii="仿宋_GB2312" w:eastAsia="仿宋_GB2312"/>
          <w:color w:val="auto"/>
          <w:sz w:val="24"/>
        </w:rPr>
        <w:t>格式见第五章）</w:t>
      </w:r>
      <w:r>
        <w:rPr>
          <w:rFonts w:hint="eastAsia" w:ascii="仿宋_GB2312" w:eastAsia="仿宋_GB2312"/>
          <w:sz w:val="24"/>
        </w:rPr>
        <w:t>。</w:t>
      </w:r>
    </w:p>
    <w:p w14:paraId="2D532624">
      <w:pPr>
        <w:snapToGrid w:val="0"/>
        <w:spacing w:line="400" w:lineRule="atLeast"/>
        <w:ind w:firstLine="470" w:firstLineChars="196"/>
        <w:jc w:val="left"/>
        <w:rPr>
          <w:rFonts w:hint="eastAsia" w:ascii="仿宋_GB2312" w:eastAsia="仿宋_GB2312"/>
          <w:color w:val="auto"/>
          <w:sz w:val="24"/>
          <w:highlight w:val="yellow"/>
          <w:lang w:eastAsia="zh-CN"/>
        </w:rPr>
      </w:pP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4</w:t>
      </w:r>
      <w:r>
        <w:rPr>
          <w:rFonts w:hint="eastAsia" w:ascii="仿宋_GB2312" w:eastAsia="仿宋_GB2312"/>
          <w:color w:val="auto"/>
          <w:sz w:val="24"/>
          <w:highlight w:val="none"/>
          <w:lang w:eastAsia="zh-CN"/>
        </w:rPr>
        <w:t>）维保服务方案</w:t>
      </w:r>
      <w:r>
        <w:rPr>
          <w:rFonts w:hint="eastAsia" w:ascii="仿宋_GB2312" w:eastAsia="仿宋_GB2312"/>
          <w:color w:val="auto"/>
          <w:sz w:val="24"/>
          <w:highlight w:val="none"/>
        </w:rPr>
        <w:t>（</w:t>
      </w:r>
      <w:r>
        <w:rPr>
          <w:rFonts w:hint="eastAsia" w:ascii="仿宋_GB2312" w:eastAsia="仿宋_GB2312"/>
          <w:b/>
          <w:bCs/>
          <w:color w:val="auto"/>
          <w:sz w:val="24"/>
          <w:highlight w:val="none"/>
        </w:rPr>
        <w:t>必须提供，</w:t>
      </w:r>
      <w:r>
        <w:rPr>
          <w:rFonts w:hint="eastAsia" w:ascii="仿宋_GB2312" w:eastAsia="仿宋_GB2312"/>
          <w:color w:val="auto"/>
          <w:sz w:val="24"/>
          <w:highlight w:val="none"/>
        </w:rPr>
        <w:t>格式见第五章）；</w:t>
      </w:r>
    </w:p>
    <w:p w14:paraId="6A824EBF">
      <w:pPr>
        <w:snapToGrid w:val="0"/>
        <w:spacing w:line="400" w:lineRule="atLeast"/>
        <w:ind w:firstLine="470" w:firstLineChars="196"/>
        <w:jc w:val="left"/>
        <w:rPr>
          <w:rFonts w:hint="eastAsia"/>
        </w:rPr>
      </w:pPr>
      <w:r>
        <w:rPr>
          <w:rFonts w:hint="eastAsia" w:ascii="仿宋_GB2312" w:hAnsi="宋体" w:eastAsia="仿宋_GB2312" w:cs="Times New Roman"/>
          <w:bCs/>
          <w:color w:val="auto"/>
          <w:sz w:val="24"/>
          <w:lang w:val="en-US" w:eastAsia="zh-CN"/>
        </w:rPr>
        <w:t>（5）拟投入人员一览表（如有，格式见第五章）。</w:t>
      </w:r>
    </w:p>
    <w:p w14:paraId="72A61A16">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14.响应文件的语言及计量</w:t>
      </w:r>
    </w:p>
    <w:p w14:paraId="34728281">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14.1响应文件以及受邀供应商与采购代理机构就有关</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事宜的所有来往函电，均应以中文汉语书写。除签字、盖章、专用名称等特殊情形外，以中文汉语以外的文字表述的响应文件视同未提供。</w:t>
      </w:r>
    </w:p>
    <w:p w14:paraId="47EE39C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14.2</w:t>
      </w:r>
      <w:r>
        <w:rPr>
          <w:rFonts w:hint="eastAsia" w:ascii="仿宋_GB2312" w:eastAsia="仿宋_GB2312" w:cs="Courier New"/>
          <w:color w:val="auto"/>
          <w:sz w:val="24"/>
          <w:lang w:val="en-US" w:eastAsia="zh-CN"/>
        </w:rPr>
        <w:t>响应</w:t>
      </w:r>
      <w:r>
        <w:rPr>
          <w:rFonts w:hint="eastAsia" w:ascii="仿宋_GB2312" w:eastAsia="仿宋_GB2312" w:cs="Courier New"/>
          <w:color w:val="auto"/>
          <w:sz w:val="24"/>
        </w:rPr>
        <w:t>计量单位，单一来源采购文件已有明确规定的，使用单一来源采购文件规定的计量单位；单一来源采购文件没有规定的，应采用中华人民共和国法定计量单位，否则视同未响应。</w:t>
      </w:r>
    </w:p>
    <w:p w14:paraId="434F28D8">
      <w:pPr>
        <w:spacing w:line="460" w:lineRule="exact"/>
        <w:ind w:firstLine="241" w:firstLineChars="100"/>
        <w:rPr>
          <w:rFonts w:ascii="仿宋_GB2312" w:eastAsia="仿宋_GB2312"/>
          <w:b/>
          <w:bCs/>
          <w:color w:val="auto"/>
          <w:sz w:val="24"/>
        </w:rPr>
      </w:pPr>
      <w:bookmarkStart w:id="62" w:name="_Toc254970538"/>
      <w:bookmarkStart w:id="63" w:name="_Toc254970679"/>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.电子响应文件的编制、加密要求</w:t>
      </w:r>
    </w:p>
    <w:p w14:paraId="5DDE5EF5">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.1电子响应文件的编制要求</w:t>
      </w:r>
    </w:p>
    <w:p w14:paraId="3B8CCEE8">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.1.1供应商应按本</w:t>
      </w:r>
      <w:r>
        <w:rPr>
          <w:rFonts w:hint="eastAsia" w:ascii="仿宋_GB2312" w:eastAsia="仿宋_GB2312" w:cs="Courier New"/>
          <w:color w:val="auto"/>
          <w:sz w:val="24"/>
        </w:rPr>
        <w:t>单一来源采购文件</w:t>
      </w:r>
      <w:r>
        <w:rPr>
          <w:rFonts w:hint="eastAsia" w:ascii="仿宋_GB2312" w:eastAsia="仿宋_GB2312"/>
          <w:color w:val="auto"/>
          <w:sz w:val="24"/>
        </w:rPr>
        <w:t>中规定的格式、顺序和</w:t>
      </w:r>
      <w:r>
        <w:rPr>
          <w:rFonts w:hint="eastAsia" w:ascii="仿宋_GB2312" w:hAnsi="宋体" w:eastAsia="仿宋_GB2312" w:cs="Times New Roman"/>
          <w:b/>
          <w:bCs/>
          <w:color w:val="auto"/>
          <w:sz w:val="24"/>
          <w:szCs w:val="24"/>
        </w:rPr>
        <w:t>广西政府采购云平台</w:t>
      </w:r>
      <w:r>
        <w:rPr>
          <w:rFonts w:hint="eastAsia" w:ascii="仿宋_GB2312" w:eastAsia="仿宋_GB2312"/>
          <w:color w:val="auto"/>
          <w:sz w:val="24"/>
        </w:rPr>
        <w:t>“政府采购项目电子交易管理操作指南</w:t>
      </w:r>
      <w:r>
        <w:rPr>
          <w:rFonts w:hint="eastAsia" w:ascii="仿宋_GB2312" w:eastAsia="仿宋_GB2312"/>
          <w:color w:val="auto"/>
          <w:sz w:val="24"/>
          <w:lang w:eastAsia="zh-CN"/>
        </w:rPr>
        <w:t>－</w:t>
      </w:r>
      <w:r>
        <w:rPr>
          <w:rFonts w:hint="eastAsia" w:ascii="仿宋_GB2312" w:eastAsia="仿宋_GB2312"/>
          <w:color w:val="auto"/>
          <w:sz w:val="24"/>
        </w:rPr>
        <w:t>供应商”的有关要求编制电子响应文件并进行关联定位，以便</w:t>
      </w:r>
      <w:r>
        <w:rPr>
          <w:rFonts w:hint="eastAsia" w:ascii="仿宋_GB2312" w:eastAsia="仿宋_GB2312"/>
          <w:color w:val="auto"/>
          <w:sz w:val="24"/>
          <w:lang w:val="en-US" w:eastAsia="zh-CN"/>
        </w:rPr>
        <w:t>协商</w:t>
      </w:r>
      <w:r>
        <w:rPr>
          <w:rFonts w:hint="eastAsia" w:ascii="仿宋_GB2312" w:eastAsia="仿宋_GB2312"/>
          <w:color w:val="auto"/>
          <w:sz w:val="24"/>
        </w:rPr>
        <w:t>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w:t>
      </w:r>
      <w:r>
        <w:rPr>
          <w:rFonts w:hint="eastAsia" w:ascii="仿宋_GB2312" w:eastAsia="仿宋_GB2312"/>
          <w:color w:val="auto"/>
          <w:sz w:val="24"/>
          <w:lang w:val="en-US" w:eastAsia="zh-CN"/>
        </w:rPr>
        <w:t>协商</w:t>
      </w:r>
      <w:r>
        <w:rPr>
          <w:rFonts w:hint="eastAsia" w:ascii="仿宋_GB2312" w:eastAsia="仿宋_GB2312"/>
          <w:color w:val="auto"/>
          <w:sz w:val="24"/>
        </w:rPr>
        <w:t>小组在评审时做出对供应商不利的评审，所引起的后果由供应商自行承担。</w:t>
      </w:r>
    </w:p>
    <w:p w14:paraId="0350E0AC">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.1.2单一来源采购文件中规定须由供应商在规定处盖章的，供应商应加盖CA电子签章，否则视为无效响应。</w:t>
      </w:r>
    </w:p>
    <w:p w14:paraId="6E9E2FDC">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.1.3单一来源采购文件</w:t>
      </w:r>
      <w:r>
        <w:rPr>
          <w:rFonts w:hint="eastAsia" w:ascii="仿宋_GB2312" w:hAnsi="Times New Roman" w:eastAsia="仿宋_GB2312" w:cs="Times New Roman"/>
          <w:b/>
          <w:bCs/>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eastAsia="仿宋_GB2312"/>
          <w:b/>
          <w:color w:val="auto"/>
          <w:sz w:val="24"/>
        </w:rPr>
        <w:t>。</w:t>
      </w:r>
    </w:p>
    <w:p w14:paraId="200213A3">
      <w:pPr>
        <w:spacing w:line="460" w:lineRule="exact"/>
        <w:ind w:firstLine="720" w:firstLineChars="3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lang w:val="en-US" w:eastAsia="zh-CN"/>
        </w:rPr>
        <w:t>5</w:t>
      </w:r>
      <w:r>
        <w:rPr>
          <w:rFonts w:hint="eastAsia" w:ascii="仿宋_GB2312" w:eastAsia="仿宋_GB2312"/>
          <w:color w:val="auto"/>
          <w:sz w:val="24"/>
        </w:rPr>
        <w:t>.1.4电子响应文件不得涂改，若有修改错漏处，须加盖供应商CA电子签章或者</w:t>
      </w:r>
      <w:r>
        <w:rPr>
          <w:rFonts w:hint="eastAsia" w:ascii="仿宋_GB2312" w:eastAsia="仿宋_GB2312"/>
          <w:color w:val="auto"/>
          <w:sz w:val="24"/>
          <w:lang w:eastAsia="zh-CN"/>
        </w:rPr>
        <w:t>法定代表人</w:t>
      </w:r>
      <w:r>
        <w:rPr>
          <w:rFonts w:hint="eastAsia" w:ascii="仿宋_GB2312" w:eastAsia="仿宋_GB2312"/>
          <w:color w:val="auto"/>
          <w:sz w:val="24"/>
        </w:rPr>
        <w:t>或授权委托代理人签字。电子响应文件因</w:t>
      </w:r>
      <w:r>
        <w:rPr>
          <w:rFonts w:hint="eastAsia" w:ascii="仿宋_GB2312" w:hAnsi="Times New Roman" w:eastAsia="仿宋_GB2312"/>
          <w:color w:val="auto"/>
          <w:sz w:val="24"/>
          <w:szCs w:val="24"/>
          <w:highlight w:val="none"/>
        </w:rPr>
        <w:t>扫描不清晰或乱码或表达不清所引起的</w:t>
      </w:r>
      <w:r>
        <w:rPr>
          <w:rFonts w:hint="eastAsia" w:ascii="仿宋_GB2312" w:eastAsia="仿宋_GB2312"/>
          <w:color w:val="auto"/>
          <w:sz w:val="24"/>
        </w:rPr>
        <w:t>后果由供应商负责。</w:t>
      </w:r>
    </w:p>
    <w:p w14:paraId="315DE76A">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5130792E">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738F8DD8">
      <w:pPr>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响应文件的容量大小须符合广西政府采购云平台电子投标客户端规定。</w:t>
      </w:r>
    </w:p>
    <w:p w14:paraId="377844DD">
      <w:pPr>
        <w:spacing w:line="460" w:lineRule="exact"/>
        <w:ind w:firstLine="480"/>
        <w:rPr>
          <w:rFonts w:ascii="仿宋_GB2312" w:eastAsia="仿宋_GB2312"/>
          <w:b/>
          <w:bCs/>
          <w:color w:val="auto"/>
          <w:sz w:val="24"/>
        </w:rPr>
      </w:pPr>
      <w:r>
        <w:rPr>
          <w:rFonts w:hint="eastAsia" w:ascii="仿宋_GB2312" w:eastAsia="仿宋_GB2312"/>
          <w:b/>
          <w:bCs/>
          <w:color w:val="auto"/>
          <w:sz w:val="24"/>
        </w:rPr>
        <w:t>1</w:t>
      </w:r>
      <w:r>
        <w:rPr>
          <w:rFonts w:hint="eastAsia" w:ascii="仿宋_GB2312" w:eastAsia="仿宋_GB2312"/>
          <w:b/>
          <w:bCs/>
          <w:color w:val="auto"/>
          <w:sz w:val="24"/>
          <w:lang w:val="en-US" w:eastAsia="zh-CN"/>
        </w:rPr>
        <w:t>5</w:t>
      </w:r>
      <w:r>
        <w:rPr>
          <w:rFonts w:hint="eastAsia" w:ascii="仿宋_GB2312" w:eastAsia="仿宋_GB2312"/>
          <w:b/>
          <w:bCs/>
          <w:color w:val="auto"/>
          <w:sz w:val="24"/>
        </w:rPr>
        <w:t>.2电子响应文件的加密要求</w:t>
      </w:r>
    </w:p>
    <w:p w14:paraId="44E4EB67">
      <w:pPr>
        <w:snapToGrid w:val="0"/>
        <w:spacing w:line="400" w:lineRule="atLeast"/>
        <w:ind w:firstLine="420" w:firstLineChars="175"/>
        <w:jc w:val="left"/>
        <w:rPr>
          <w:rFonts w:hint="eastAsia" w:ascii="仿宋_GB2312" w:hAnsi="宋体" w:eastAsia="仿宋_GB2312"/>
          <w:color w:val="auto"/>
          <w:sz w:val="24"/>
          <w:lang w:eastAsia="zh-CN"/>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响应文件应按广西政府采购云平台电子投标客户端软件有关规定加密，否则广西政府采购云平台将拒收</w:t>
      </w:r>
      <w:r>
        <w:rPr>
          <w:rFonts w:hint="eastAsia" w:ascii="仿宋_GB2312" w:hAnsi="宋体" w:eastAsia="仿宋_GB2312"/>
          <w:color w:val="auto"/>
          <w:sz w:val="24"/>
          <w:lang w:eastAsia="zh-CN"/>
        </w:rPr>
        <w:t>。</w:t>
      </w:r>
    </w:p>
    <w:p w14:paraId="10463ABF">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lang w:val="en-US" w:eastAsia="zh-CN"/>
        </w:rPr>
        <w:t>四</w:t>
      </w:r>
      <w:r>
        <w:rPr>
          <w:rFonts w:hint="eastAsia" w:ascii="仿宋_GB2312" w:eastAsia="仿宋_GB2312" w:cs="Courier New"/>
          <w:b/>
          <w:color w:val="auto"/>
          <w:sz w:val="24"/>
        </w:rPr>
        <w:t>.协商报价</w:t>
      </w:r>
      <w:bookmarkEnd w:id="62"/>
      <w:bookmarkEnd w:id="63"/>
    </w:p>
    <w:p w14:paraId="7CA20F8F">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.1报价应按单一来源采购文件中相关附表格式填写。</w:t>
      </w:r>
    </w:p>
    <w:p w14:paraId="2AC55BE2">
      <w:pPr>
        <w:pStyle w:val="27"/>
        <w:snapToGrid w:val="0"/>
        <w:spacing w:line="400" w:lineRule="atLeast"/>
        <w:ind w:firstLine="480" w:firstLineChars="200"/>
        <w:jc w:val="left"/>
        <w:rPr>
          <w:rFonts w:hint="eastAsia" w:ascii="仿宋_GB2312" w:hAnsi="宋体" w:eastAsia="仿宋_GB2312"/>
          <w:color w:val="auto"/>
          <w:sz w:val="24"/>
          <w:szCs w:val="24"/>
        </w:rPr>
      </w:pPr>
      <w:r>
        <w:rPr>
          <w:rFonts w:hint="eastAsia" w:ascii="仿宋_GB2312" w:hAnsi="宋体" w:eastAsia="仿宋_GB2312"/>
          <w:color w:val="auto"/>
          <w:sz w:val="24"/>
          <w:szCs w:val="24"/>
        </w:rPr>
        <w:t>1</w:t>
      </w:r>
      <w:r>
        <w:rPr>
          <w:rFonts w:hint="eastAsia" w:ascii="仿宋_GB2312" w:hAnsi="宋体" w:eastAsia="仿宋_GB2312"/>
          <w:color w:val="auto"/>
          <w:sz w:val="24"/>
          <w:szCs w:val="24"/>
          <w:lang w:val="en-US" w:eastAsia="zh-CN"/>
        </w:rPr>
        <w:t>6</w:t>
      </w:r>
      <w:r>
        <w:rPr>
          <w:rFonts w:hint="eastAsia" w:ascii="仿宋_GB2312" w:hAnsi="宋体" w:eastAsia="仿宋_GB2312"/>
          <w:color w:val="auto"/>
          <w:sz w:val="24"/>
          <w:szCs w:val="24"/>
        </w:rPr>
        <w:t>.2</w:t>
      </w:r>
      <w:r>
        <w:rPr>
          <w:rFonts w:hint="eastAsia" w:ascii="仿宋_GB2312" w:hAnsi="宋体" w:eastAsia="仿宋_GB2312"/>
          <w:sz w:val="24"/>
          <w:szCs w:val="24"/>
        </w:rPr>
        <w:t>经商定合理确定的报价是履行合同的最终价格，应包括</w:t>
      </w:r>
      <w:r>
        <w:rPr>
          <w:rFonts w:hint="eastAsia" w:ascii="仿宋_GB2312" w:hAnsi="宋体" w:eastAsia="仿宋_GB2312"/>
          <w:bCs/>
          <w:sz w:val="24"/>
        </w:rPr>
        <w:t>所有成本、各种费用的总和</w:t>
      </w:r>
      <w:r>
        <w:rPr>
          <w:rFonts w:hint="eastAsia" w:ascii="仿宋_GB2312" w:hAnsi="宋体" w:eastAsia="仿宋_GB2312"/>
          <w:sz w:val="24"/>
          <w:szCs w:val="24"/>
        </w:rPr>
        <w:t>。</w:t>
      </w:r>
    </w:p>
    <w:p w14:paraId="1FE433E8">
      <w:pPr>
        <w:tabs>
          <w:tab w:val="left" w:pos="525"/>
        </w:tabs>
        <w:snapToGrid w:val="0"/>
        <w:spacing w:line="400" w:lineRule="atLeast"/>
        <w:ind w:firstLine="480" w:firstLineChars="200"/>
        <w:jc w:val="left"/>
        <w:rPr>
          <w:rFonts w:hint="eastAsia" w:ascii="仿宋_GB2312" w:hAnsi="宋体" w:eastAsia="仿宋_GB2312"/>
          <w:color w:val="auto"/>
          <w:sz w:val="24"/>
        </w:rPr>
      </w:pPr>
      <w:r>
        <w:rPr>
          <w:rFonts w:hint="eastAsia" w:ascii="仿宋_GB2312" w:hAnsi="宋体" w:eastAsia="仿宋_GB2312" w:cs="Courier New"/>
          <w:color w:val="auto"/>
          <w:sz w:val="24"/>
        </w:rPr>
        <w:t>1</w:t>
      </w:r>
      <w:r>
        <w:rPr>
          <w:rFonts w:hint="eastAsia" w:ascii="仿宋_GB2312" w:hAnsi="宋体" w:eastAsia="仿宋_GB2312" w:cs="Courier New"/>
          <w:color w:val="auto"/>
          <w:sz w:val="24"/>
          <w:lang w:val="en-US" w:eastAsia="zh-CN"/>
        </w:rPr>
        <w:t>6</w:t>
      </w:r>
      <w:r>
        <w:rPr>
          <w:rFonts w:hint="eastAsia" w:ascii="仿宋_GB2312" w:hAnsi="宋体" w:eastAsia="仿宋_GB2312" w:cs="Courier New"/>
          <w:color w:val="auto"/>
          <w:sz w:val="24"/>
        </w:rPr>
        <w:t>.3</w:t>
      </w:r>
      <w:r>
        <w:rPr>
          <w:rFonts w:hint="eastAsia" w:ascii="仿宋_GB2312" w:hAnsi="宋体" w:eastAsia="仿宋_GB2312"/>
          <w:color w:val="auto"/>
          <w:sz w:val="24"/>
        </w:rPr>
        <w:t>有选择的或有条件的报价将不予接受。</w:t>
      </w:r>
    </w:p>
    <w:p w14:paraId="4D7CA00D">
      <w:pPr>
        <w:snapToGrid w:val="0"/>
        <w:spacing w:line="400" w:lineRule="atLeas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lang w:val="en-US" w:eastAsia="zh-CN"/>
        </w:rPr>
        <w:t>五</w:t>
      </w:r>
      <w:r>
        <w:rPr>
          <w:rFonts w:hint="eastAsia" w:ascii="仿宋_GB2312" w:eastAsia="仿宋_GB2312" w:cs="Courier New"/>
          <w:b/>
          <w:color w:val="auto"/>
          <w:sz w:val="24"/>
        </w:rPr>
        <w:t>.响应文件的有效期</w:t>
      </w:r>
    </w:p>
    <w:p w14:paraId="4A4EDA54">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.1 供应商的响应文件自递交响应文件截止之日起至合同履行完毕止均应保持有效。</w:t>
      </w:r>
    </w:p>
    <w:p w14:paraId="17734A84">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.2在特殊情况下，采购人可与供应商协商延长响应文件的有效期，这种要求和答复均以书面形式进行。</w:t>
      </w:r>
    </w:p>
    <w:p w14:paraId="748A041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.3供应商可拒绝接受延长有效期要求。同意延长有效期的供应商不能修改响应文件</w:t>
      </w:r>
      <w:r>
        <w:rPr>
          <w:rFonts w:hint="eastAsia" w:ascii="仿宋_GB2312" w:eastAsia="仿宋_GB2312" w:cs="Courier New"/>
          <w:color w:val="auto"/>
          <w:sz w:val="24"/>
          <w:lang w:eastAsia="zh-CN"/>
        </w:rPr>
        <w:t>其他内容</w:t>
      </w:r>
      <w:r>
        <w:rPr>
          <w:rFonts w:hint="eastAsia" w:ascii="仿宋_GB2312" w:eastAsia="仿宋_GB2312" w:cs="Courier New"/>
          <w:color w:val="auto"/>
          <w:sz w:val="24"/>
        </w:rPr>
        <w:t xml:space="preserve">。 </w:t>
      </w:r>
    </w:p>
    <w:p w14:paraId="2D370527">
      <w:pPr>
        <w:spacing w:line="400" w:lineRule="atLeast"/>
        <w:ind w:firstLine="0" w:firstLineChars="0"/>
        <w:rPr>
          <w:rFonts w:ascii="仿宋_GB2312" w:eastAsia="仿宋_GB2312" w:cs="Courier New"/>
          <w:b/>
          <w:color w:val="auto"/>
          <w:sz w:val="24"/>
        </w:rPr>
      </w:pPr>
      <w:bookmarkStart w:id="64" w:name="_Toc254970682"/>
      <w:bookmarkStart w:id="65" w:name="_Toc254970541"/>
      <w:r>
        <w:rPr>
          <w:rFonts w:hint="eastAsia" w:ascii="仿宋_GB2312" w:eastAsia="仿宋_GB2312" w:cs="Courier New"/>
          <w:b/>
          <w:color w:val="auto"/>
          <w:sz w:val="24"/>
          <w:lang w:val="en-US" w:eastAsia="zh-CN"/>
        </w:rPr>
        <w:t>六</w:t>
      </w:r>
      <w:r>
        <w:rPr>
          <w:rFonts w:hint="eastAsia" w:ascii="仿宋_GB2312" w:eastAsia="仿宋_GB2312" w:cs="Courier New"/>
          <w:b/>
          <w:color w:val="auto"/>
          <w:sz w:val="24"/>
        </w:rPr>
        <w:t>.协商保证金</w:t>
      </w:r>
      <w:bookmarkEnd w:id="64"/>
      <w:bookmarkEnd w:id="65"/>
    </w:p>
    <w:p w14:paraId="27AF462C">
      <w:pPr>
        <w:snapToGrid w:val="0"/>
        <w:spacing w:line="400" w:lineRule="atLeast"/>
        <w:ind w:firstLine="420"/>
        <w:jc w:val="left"/>
        <w:rPr>
          <w:rFonts w:hint="eastAsia" w:ascii="仿宋_GB2312" w:eastAsia="仿宋_GB2312" w:cs="Courier New"/>
          <w:color w:val="auto"/>
          <w:sz w:val="24"/>
        </w:rPr>
      </w:pPr>
      <w:bookmarkStart w:id="66" w:name="_Toc254970542"/>
      <w:bookmarkStart w:id="67" w:name="_Toc254970683"/>
      <w:r>
        <w:rPr>
          <w:rFonts w:hint="eastAsia" w:ascii="仿宋_GB2312" w:eastAsia="仿宋_GB2312" w:cs="Courier New"/>
          <w:color w:val="auto"/>
          <w:sz w:val="24"/>
        </w:rPr>
        <w:t>1</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.本项目无需提交协商保证金。</w:t>
      </w:r>
    </w:p>
    <w:bookmarkEnd w:id="66"/>
    <w:bookmarkEnd w:id="67"/>
    <w:p w14:paraId="09567224">
      <w:pPr>
        <w:spacing w:line="460" w:lineRule="exact"/>
        <w:rPr>
          <w:rFonts w:ascii="仿宋_GB2312" w:hAnsi="宋体" w:eastAsia="仿宋_GB2312" w:cs="Courier New"/>
          <w:b/>
          <w:color w:val="auto"/>
          <w:sz w:val="24"/>
        </w:rPr>
      </w:pPr>
      <w:bookmarkStart w:id="68" w:name="_Toc254970684"/>
      <w:bookmarkStart w:id="69" w:name="_Toc254970543"/>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67C9031C">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电子响应文件的提交</w:t>
      </w:r>
    </w:p>
    <w:p w14:paraId="002386F1">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1本项目实行“网上投标、电子评标”，供应商应于提交响应文件截止时间前在广西政府采购云平台上提交已经加密的电子响应文件。</w:t>
      </w:r>
    </w:p>
    <w:p w14:paraId="4CE2E461">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2未按规定上传的电子响应文件将被拒绝，由此造成电子响应文件解密失败或被误投的风险由供应商自行承担。</w:t>
      </w:r>
    </w:p>
    <w:p w14:paraId="4C72AB89">
      <w:pPr>
        <w:tabs>
          <w:tab w:val="left" w:pos="3870"/>
          <w:tab w:val="left" w:pos="4085"/>
        </w:tabs>
        <w:snapToGrid w:val="0"/>
        <w:spacing w:line="4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lang w:eastAsia="zh-CN"/>
        </w:rPr>
        <w:t>19.</w:t>
      </w:r>
      <w:r>
        <w:rPr>
          <w:rFonts w:hint="eastAsia" w:ascii="仿宋_GB2312" w:hAnsi="宋体" w:eastAsia="仿宋_GB2312"/>
          <w:color w:val="auto"/>
          <w:sz w:val="24"/>
        </w:rPr>
        <w:t>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w:t>
      </w:r>
      <w:r>
        <w:rPr>
          <w:rFonts w:hint="eastAsia" w:ascii="仿宋_GB2312" w:hAnsi="宋体" w:eastAsia="仿宋_GB2312"/>
          <w:color w:val="auto"/>
          <w:sz w:val="24"/>
          <w:highlight w:val="none"/>
          <w:lang w:val="en-US" w:eastAsia="zh-CN"/>
        </w:rPr>
        <w:t>视为撤回电子响应文件</w:t>
      </w:r>
      <w:r>
        <w:rPr>
          <w:rFonts w:hint="eastAsia" w:ascii="仿宋_GB2312" w:hAnsi="宋体" w:eastAsia="仿宋_GB2312"/>
          <w:color w:val="auto"/>
          <w:sz w:val="24"/>
        </w:rPr>
        <w:t>。提交截止时间后上传的文件，将被广西政府采购云平台拒收。</w:t>
      </w:r>
    </w:p>
    <w:p w14:paraId="22D3C939">
      <w:pPr>
        <w:tabs>
          <w:tab w:val="left" w:pos="3870"/>
          <w:tab w:val="left" w:pos="4085"/>
        </w:tabs>
        <w:snapToGrid w:val="0"/>
        <w:spacing w:line="460" w:lineRule="exact"/>
        <w:jc w:val="left"/>
        <w:rPr>
          <w:rFonts w:ascii="仿宋_GB2312" w:hAnsi="宋体" w:eastAsia="仿宋_GB2312"/>
          <w:b/>
          <w:bCs/>
          <w:color w:val="auto"/>
          <w:sz w:val="24"/>
        </w:rPr>
      </w:pPr>
      <w:r>
        <w:rPr>
          <w:rFonts w:hint="eastAsia" w:ascii="仿宋_GB2312" w:hAnsi="宋体" w:eastAsia="仿宋_GB2312"/>
          <w:b/>
          <w:bCs/>
          <w:color w:val="auto"/>
          <w:sz w:val="24"/>
        </w:rPr>
        <w:t>八、解密</w:t>
      </w:r>
    </w:p>
    <w:p w14:paraId="45DA6CC0">
      <w:pPr>
        <w:tabs>
          <w:tab w:val="left" w:pos="3870"/>
          <w:tab w:val="left" w:pos="4085"/>
        </w:tabs>
        <w:snapToGrid w:val="0"/>
        <w:spacing w:line="460" w:lineRule="exact"/>
        <w:ind w:firstLine="481"/>
        <w:jc w:val="left"/>
        <w:rPr>
          <w:rFonts w:ascii="仿宋_GB2312" w:hAnsi="宋体" w:eastAsia="仿宋_GB2312"/>
          <w:b/>
          <w:bCs/>
          <w:color w:val="auto"/>
          <w:sz w:val="24"/>
        </w:rPr>
      </w:pPr>
      <w:r>
        <w:rPr>
          <w:rFonts w:hint="eastAsia" w:ascii="仿宋_GB2312" w:hAnsi="宋体" w:eastAsia="仿宋_GB2312"/>
          <w:b/>
          <w:bCs/>
          <w:color w:val="auto"/>
          <w:sz w:val="24"/>
          <w:lang w:eastAsia="zh-CN"/>
        </w:rPr>
        <w:t>20.</w:t>
      </w:r>
      <w:r>
        <w:rPr>
          <w:rFonts w:hint="eastAsia" w:ascii="仿宋_GB2312" w:hAnsi="宋体" w:eastAsia="仿宋_GB2312"/>
          <w:b/>
          <w:bCs/>
          <w:color w:val="auto"/>
          <w:sz w:val="24"/>
        </w:rPr>
        <w:t>解密</w:t>
      </w:r>
    </w:p>
    <w:p w14:paraId="6D7ED077">
      <w:pPr>
        <w:tabs>
          <w:tab w:val="left" w:pos="3870"/>
          <w:tab w:val="left" w:pos="4085"/>
        </w:tabs>
        <w:snapToGrid w:val="0"/>
        <w:spacing w:line="460" w:lineRule="exact"/>
        <w:ind w:firstLine="720" w:firstLineChars="300"/>
        <w:jc w:val="left"/>
        <w:rPr>
          <w:rFonts w:ascii="仿宋_GB2312" w:hAnsi="宋体" w:eastAsia="仿宋_GB2312"/>
          <w:b/>
          <w:bCs/>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1电子响应文件提交截止时间后，</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w:t>
      </w:r>
    </w:p>
    <w:p w14:paraId="64A4A795">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lang w:eastAsia="zh-CN"/>
        </w:rPr>
        <w:t>20.</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解密</w:t>
      </w:r>
      <w:r>
        <w:rPr>
          <w:rFonts w:hint="eastAsia" w:ascii="仿宋_GB2312" w:hAnsi="宋体" w:eastAsia="仿宋_GB2312"/>
          <w:color w:val="auto"/>
          <w:sz w:val="24"/>
        </w:rPr>
        <w:t>开始时广西政府采购云平台自动提取供应商的响应文件，供应商须在采购代理机构开启解密标书后30分钟内对上传广西政府采购云平台的响应文件进行解密。</w:t>
      </w:r>
    </w:p>
    <w:p w14:paraId="46348715">
      <w:pPr>
        <w:tabs>
          <w:tab w:val="left" w:pos="3870"/>
          <w:tab w:val="left" w:pos="4085"/>
        </w:tabs>
        <w:snapToGrid w:val="0"/>
        <w:spacing w:line="460" w:lineRule="exact"/>
        <w:ind w:firstLine="720" w:firstLineChars="300"/>
        <w:jc w:val="left"/>
        <w:rPr>
          <w:rFonts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w:t>
      </w:r>
      <w:r>
        <w:rPr>
          <w:rFonts w:hint="eastAsia" w:ascii="仿宋_GB2312" w:hAnsi="宋体" w:eastAsia="仿宋_GB2312"/>
          <w:color w:val="auto"/>
          <w:sz w:val="24"/>
          <w:lang w:val="en-US" w:eastAsia="zh-CN"/>
        </w:rPr>
        <w:t>响应</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响应无效</w:t>
      </w:r>
      <w:r>
        <w:rPr>
          <w:rFonts w:hint="eastAsia" w:ascii="仿宋_GB2312" w:hAnsi="宋体" w:eastAsia="仿宋_GB2312"/>
          <w:color w:val="auto"/>
          <w:sz w:val="24"/>
        </w:rPr>
        <w:t>。</w:t>
      </w:r>
    </w:p>
    <w:p w14:paraId="6E23E59E">
      <w:pPr>
        <w:snapToGrid w:val="0"/>
        <w:spacing w:line="400" w:lineRule="atLeast"/>
        <w:ind w:firstLine="354" w:firstLineChars="147"/>
        <w:jc w:val="left"/>
        <w:rPr>
          <w:rFonts w:ascii="仿宋_GB2312" w:eastAsia="仿宋_GB2312"/>
          <w:b/>
          <w:color w:val="auto"/>
          <w:sz w:val="24"/>
        </w:rPr>
      </w:pPr>
      <w:r>
        <w:rPr>
          <w:rFonts w:hint="eastAsia" w:ascii="仿宋_GB2312" w:eastAsia="仿宋_GB2312" w:cs="Courier New"/>
          <w:b/>
          <w:color w:val="auto"/>
          <w:sz w:val="24"/>
          <w:lang w:val="en-US" w:eastAsia="zh-CN"/>
        </w:rPr>
        <w:t>九、</w:t>
      </w:r>
      <w:r>
        <w:rPr>
          <w:rFonts w:hint="eastAsia" w:ascii="仿宋_GB2312" w:eastAsia="仿宋_GB2312" w:cs="Courier New"/>
          <w:b/>
          <w:color w:val="auto"/>
          <w:sz w:val="24"/>
        </w:rPr>
        <w:t>响应无效的情形</w:t>
      </w:r>
      <w:bookmarkEnd w:id="68"/>
      <w:bookmarkEnd w:id="69"/>
    </w:p>
    <w:p w14:paraId="16BAA040">
      <w:pPr>
        <w:snapToGrid w:val="0"/>
        <w:spacing w:line="400" w:lineRule="atLeast"/>
        <w:ind w:firstLine="420"/>
        <w:jc w:val="left"/>
        <w:rPr>
          <w:rFonts w:hint="eastAsia" w:ascii="仿宋_GB2312" w:eastAsia="仿宋_GB2312" w:cs="Courier New"/>
          <w:color w:val="auto"/>
          <w:sz w:val="24"/>
          <w:lang w:val="en-US" w:eastAsia="zh-CN"/>
        </w:rPr>
      </w:pPr>
      <w:r>
        <w:rPr>
          <w:rFonts w:hint="eastAsia" w:ascii="仿宋_GB2312" w:eastAsia="仿宋_GB2312" w:cs="Courier New"/>
          <w:color w:val="auto"/>
          <w:sz w:val="24"/>
          <w:lang w:val="en-US" w:eastAsia="zh-CN"/>
        </w:rPr>
        <w:t>21.</w:t>
      </w:r>
      <w:r>
        <w:rPr>
          <w:rFonts w:hint="eastAsia" w:ascii="仿宋_GB2312" w:eastAsia="仿宋_GB2312" w:cs="Courier New"/>
          <w:color w:val="auto"/>
          <w:sz w:val="24"/>
        </w:rPr>
        <w:t>1实质上没有响应单一来源采购文件要求和条件的响应将被视为无效响应。供应商不得通过修正或</w:t>
      </w:r>
      <w:r>
        <w:rPr>
          <w:rFonts w:hint="eastAsia" w:ascii="仿宋_GB2312" w:eastAsia="仿宋_GB2312" w:cs="Courier New"/>
          <w:color w:val="auto"/>
          <w:sz w:val="24"/>
          <w:lang w:eastAsia="zh-CN"/>
        </w:rPr>
        <w:t>撤销</w:t>
      </w:r>
      <w:r>
        <w:rPr>
          <w:rFonts w:hint="eastAsia" w:ascii="仿宋_GB2312" w:eastAsia="仿宋_GB2312" w:cs="Courier New"/>
          <w:color w:val="auto"/>
          <w:sz w:val="24"/>
        </w:rPr>
        <w:t>不合要求的偏离或保留从而使其成为满足实质要求的响应，经协商小组认定属于含义不明确、同类问题</w:t>
      </w:r>
      <w:r>
        <w:rPr>
          <w:rFonts w:hint="eastAsia" w:ascii="仿宋_GB2312" w:hAnsi="Times New Roman" w:eastAsia="仿宋_GB2312" w:cs="Courier New"/>
          <w:color w:val="auto"/>
          <w:sz w:val="24"/>
        </w:rPr>
        <w:t>表述不一致或者有明显文字和计算错误的内容，</w:t>
      </w:r>
      <w:r>
        <w:rPr>
          <w:rFonts w:hint="eastAsia" w:ascii="仿宋_GB2312" w:hAnsi="Times New Roman" w:eastAsia="仿宋_GB2312" w:cs="Courier New"/>
          <w:color w:val="auto"/>
          <w:sz w:val="24"/>
          <w:highlight w:val="none"/>
        </w:rPr>
        <w:t>应当允许其在协商结束之前进行澄清</w:t>
      </w:r>
      <w:r>
        <w:rPr>
          <w:rFonts w:hint="eastAsia" w:ascii="仿宋_GB2312" w:hAnsi="Times New Roman" w:eastAsia="仿宋_GB2312" w:cs="Courier New"/>
          <w:color w:val="auto"/>
          <w:sz w:val="24"/>
          <w:highlight w:val="none"/>
          <w:lang w:val="en-US" w:eastAsia="zh-CN"/>
        </w:rPr>
        <w:t>、说明或者更正</w:t>
      </w:r>
      <w:r>
        <w:rPr>
          <w:rFonts w:hint="eastAsia" w:ascii="仿宋_GB2312" w:hAnsi="Times New Roman" w:eastAsia="仿宋_GB2312" w:cs="Courier New"/>
          <w:color w:val="auto"/>
          <w:sz w:val="24"/>
          <w:highlight w:val="none"/>
        </w:rPr>
        <w:t>，</w:t>
      </w:r>
      <w:r>
        <w:rPr>
          <w:rFonts w:hint="eastAsia" w:ascii="仿宋_GB2312" w:eastAsia="仿宋_GB2312" w:cs="Courier New"/>
          <w:color w:val="auto"/>
          <w:sz w:val="24"/>
          <w:highlight w:val="none"/>
        </w:rPr>
        <w:t>澄清</w:t>
      </w:r>
      <w:r>
        <w:rPr>
          <w:rFonts w:hint="eastAsia" w:ascii="仿宋_GB2312" w:hAnsi="Times New Roman" w:eastAsia="仿宋_GB2312" w:cs="Courier New"/>
          <w:color w:val="auto"/>
          <w:sz w:val="24"/>
          <w:highlight w:val="none"/>
          <w:lang w:val="en-US" w:eastAsia="zh-CN"/>
        </w:rPr>
        <w:t>、说明或者更正</w:t>
      </w:r>
      <w:r>
        <w:rPr>
          <w:rFonts w:hint="eastAsia" w:ascii="仿宋_GB2312" w:eastAsia="仿宋_GB2312" w:cs="Courier New"/>
          <w:color w:val="auto"/>
          <w:sz w:val="24"/>
          <w:highlight w:val="none"/>
        </w:rPr>
        <w:t>响应文件必须以书面形式进行</w:t>
      </w:r>
      <w:r>
        <w:rPr>
          <w:rFonts w:hint="eastAsia" w:ascii="仿宋_GB2312" w:hAnsi="宋体" w:eastAsia="仿宋_GB2312"/>
          <w:color w:val="auto"/>
          <w:sz w:val="24"/>
          <w:highlight w:val="none"/>
        </w:rPr>
        <w:t>。</w:t>
      </w:r>
    </w:p>
    <w:p w14:paraId="20DBD16E">
      <w:pPr>
        <w:snapToGrid w:val="0"/>
        <w:spacing w:line="400" w:lineRule="atLeast"/>
        <w:ind w:firstLine="472" w:firstLineChars="196"/>
        <w:jc w:val="left"/>
        <w:rPr>
          <w:rFonts w:ascii="仿宋_GB2312" w:eastAsia="仿宋_GB2312" w:cs="Courier New"/>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1.1供应商存在下列情况之一的，响应无效：</w:t>
      </w:r>
    </w:p>
    <w:p w14:paraId="5F8CD2D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（1）不具备单一来源采购文件中规定的资格要求的；</w:t>
      </w:r>
    </w:p>
    <w:p w14:paraId="3059BF1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（2）报价超过单一来源采购文件中规定的预算金额或者最高限价的；</w:t>
      </w:r>
    </w:p>
    <w:p w14:paraId="5FFDDE67">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（3）响应文件含有采购人不能接受的附加条件的；</w:t>
      </w:r>
    </w:p>
    <w:p w14:paraId="637B786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w:t>
      </w:r>
      <w:r>
        <w:rPr>
          <w:rFonts w:hint="eastAsia" w:ascii="仿宋_GB2312" w:eastAsia="仿宋_GB2312" w:cs="Courier New"/>
          <w:color w:val="auto"/>
          <w:sz w:val="24"/>
          <w:lang w:eastAsia="zh-CN"/>
        </w:rPr>
        <w:t>法律法规</w:t>
      </w:r>
      <w:r>
        <w:rPr>
          <w:rFonts w:hint="eastAsia" w:ascii="仿宋_GB2312" w:eastAsia="仿宋_GB2312" w:cs="Courier New"/>
          <w:color w:val="auto"/>
          <w:sz w:val="24"/>
        </w:rPr>
        <w:t>和单一来源采购文件规定的其他无效情形。</w:t>
      </w:r>
    </w:p>
    <w:p w14:paraId="110D6F8A">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1.2在资格性审查时，如发现下列情形之一的，响应文件将被视为无效：</w:t>
      </w:r>
    </w:p>
    <w:p w14:paraId="41F0A1DE">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（1）资格证明文件不全的，或者不符合单一来源采购文件标明的资格要求的；</w:t>
      </w:r>
    </w:p>
    <w:p w14:paraId="44BF89DA">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（2）无法定代表人或其授权委托代理人签字，或未提供法定代表人授权委托书或者填写项目不齐全的；</w:t>
      </w:r>
    </w:p>
    <w:p w14:paraId="0878FB0D">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（3）委托代理人与法定代表人授权委托代理人身份不符的。</w:t>
      </w:r>
    </w:p>
    <w:p w14:paraId="2B8F4416">
      <w:pPr>
        <w:snapToGrid w:val="0"/>
        <w:spacing w:line="400" w:lineRule="atLeast"/>
        <w:ind w:firstLine="472" w:firstLineChars="196"/>
        <w:rPr>
          <w:rFonts w:ascii="仿宋_GB2312" w:eastAsia="仿宋_GB2312"/>
          <w:b/>
          <w:bCs/>
          <w:color w:val="auto"/>
          <w:kern w:val="0"/>
          <w:sz w:val="24"/>
        </w:rPr>
      </w:pPr>
      <w:r>
        <w:rPr>
          <w:rFonts w:hint="eastAsia" w:ascii="仿宋_GB2312" w:eastAsia="仿宋_GB2312"/>
          <w:b/>
          <w:bCs/>
          <w:color w:val="auto"/>
          <w:kern w:val="0"/>
          <w:sz w:val="24"/>
          <w:lang w:val="en-US" w:eastAsia="zh-CN"/>
        </w:rPr>
        <w:t>21.</w:t>
      </w:r>
      <w:r>
        <w:rPr>
          <w:rFonts w:hint="eastAsia" w:ascii="仿宋_GB2312" w:eastAsia="仿宋_GB2312"/>
          <w:b/>
          <w:bCs/>
          <w:color w:val="auto"/>
          <w:kern w:val="0"/>
          <w:sz w:val="24"/>
        </w:rPr>
        <w:t>1.3在符合性评审时，如发现下列情形之一的，响应文件将被视为无效：</w:t>
      </w:r>
    </w:p>
    <w:p w14:paraId="4F15CCEF">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（1）响应有效期、服务期限、付款方式等商务条款不能满足单一来源采购文件要求的；</w:t>
      </w:r>
    </w:p>
    <w:p w14:paraId="60239268">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（2）供应商就</w:t>
      </w:r>
      <w:r>
        <w:rPr>
          <w:rFonts w:hint="eastAsia" w:ascii="仿宋_GB2312" w:eastAsia="仿宋_GB2312"/>
          <w:color w:val="auto"/>
          <w:sz w:val="24"/>
        </w:rPr>
        <w:t>采购需求中标记 “★”符号的实质性响应内容发生负偏离一项以上的</w:t>
      </w:r>
      <w:r>
        <w:rPr>
          <w:rFonts w:hint="eastAsia" w:ascii="仿宋_GB2312" w:eastAsia="仿宋_GB2312" w:cs="Courier New"/>
          <w:color w:val="auto"/>
          <w:sz w:val="24"/>
        </w:rPr>
        <w:t>；</w:t>
      </w:r>
    </w:p>
    <w:p w14:paraId="36520AAB">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（3）响应技术方案不明确，存在一个或一个以上备选（替代）响应方案的；</w:t>
      </w:r>
    </w:p>
    <w:p w14:paraId="061D21A9">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（4）未采用人民币报价或者未按照单一来源采购文件标明的币种报价的；</w:t>
      </w:r>
    </w:p>
    <w:p w14:paraId="0B3C5E8C">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（5）报价超出最高限价，或者超出采购预算金额的</w:t>
      </w:r>
      <w:r>
        <w:rPr>
          <w:rFonts w:hint="eastAsia" w:ascii="仿宋_GB2312" w:eastAsia="仿宋_GB2312" w:cs="Courier New"/>
          <w:color w:val="auto"/>
          <w:sz w:val="24"/>
          <w:lang w:eastAsia="zh-CN"/>
        </w:rPr>
        <w:t>；</w:t>
      </w:r>
    </w:p>
    <w:p w14:paraId="2BF30004">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（6）报价具有选择性；</w:t>
      </w:r>
      <w:r>
        <w:rPr>
          <w:rFonts w:hint="eastAsia" w:ascii="仿宋_GB2312" w:eastAsia="仿宋_GB2312" w:cs="Courier New"/>
          <w:color w:val="auto"/>
          <w:sz w:val="24"/>
        </w:rPr>
        <w:tab/>
      </w:r>
    </w:p>
    <w:p w14:paraId="1EAE37A7">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（7）协商小组认为供应商的报价属于明显低价，有可能影响产品</w:t>
      </w:r>
      <w:r>
        <w:rPr>
          <w:rFonts w:hint="eastAsia" w:ascii="仿宋_GB2312" w:eastAsia="仿宋_GB2312" w:cs="Courier New"/>
          <w:color w:val="auto"/>
          <w:sz w:val="24"/>
          <w:lang w:eastAsia="zh-CN"/>
        </w:rPr>
        <w:t>或服务</w:t>
      </w:r>
      <w:r>
        <w:rPr>
          <w:rFonts w:hint="eastAsia" w:ascii="仿宋_GB2312" w:eastAsia="仿宋_GB2312" w:cs="Courier New"/>
          <w:color w:val="auto"/>
          <w:sz w:val="24"/>
        </w:rPr>
        <w:t>质量或者不能诚信履约的，应当</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highlight w:val="none"/>
        </w:rPr>
        <w:t>发起询标函</w:t>
      </w:r>
      <w:r>
        <w:rPr>
          <w:rFonts w:hint="eastAsia" w:ascii="仿宋_GB2312" w:eastAsia="仿宋_GB2312" w:cs="Courier New"/>
          <w:color w:val="auto"/>
          <w:sz w:val="24"/>
          <w:highlight w:val="none"/>
          <w:lang w:eastAsia="zh-CN"/>
        </w:rPr>
        <w:t>，</w:t>
      </w:r>
      <w:r>
        <w:rPr>
          <w:rFonts w:hint="eastAsia" w:ascii="仿宋_GB2312" w:eastAsia="仿宋_GB2312" w:cs="Courier New"/>
          <w:color w:val="auto"/>
          <w:sz w:val="24"/>
        </w:rPr>
        <w:t>要求其在</w:t>
      </w:r>
      <w:r>
        <w:rPr>
          <w:rFonts w:hint="eastAsia" w:ascii="仿宋_GB2312" w:eastAsia="仿宋_GB2312" w:cs="Courier New"/>
          <w:color w:val="auto"/>
          <w:sz w:val="24"/>
          <w:lang w:val="en-US" w:eastAsia="zh-CN"/>
        </w:rPr>
        <w:t>评审</w:t>
      </w:r>
      <w:r>
        <w:rPr>
          <w:rFonts w:hint="eastAsia" w:ascii="仿宋_GB2312" w:eastAsia="仿宋_GB2312" w:cs="Courier New"/>
          <w:color w:val="auto"/>
          <w:sz w:val="24"/>
        </w:rPr>
        <w:t>现场合理的时间内</w:t>
      </w:r>
      <w:r>
        <w:rPr>
          <w:rFonts w:hint="eastAsia" w:ascii="仿宋_GB2312" w:eastAsia="仿宋_GB2312" w:cs="Courier New"/>
          <w:color w:val="auto"/>
          <w:sz w:val="24"/>
          <w:highlight w:val="none"/>
        </w:rPr>
        <w:t>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提供书面说明，必要时提交相关证明材料；供应商不能证明其报价合理性的，协商小组应当将其作为无效响应处理。</w:t>
      </w:r>
    </w:p>
    <w:p w14:paraId="5F01AD40">
      <w:pPr>
        <w:snapToGrid w:val="0"/>
        <w:spacing w:line="400" w:lineRule="atLeast"/>
        <w:ind w:firstLine="472" w:firstLineChars="196"/>
        <w:rPr>
          <w:rFonts w:ascii="仿宋_GB2312" w:eastAsia="仿宋_GB2312"/>
          <w:b/>
          <w:color w:val="auto"/>
          <w:sz w:val="24"/>
        </w:rPr>
      </w:pPr>
      <w:r>
        <w:rPr>
          <w:rFonts w:hint="eastAsia" w:ascii="仿宋_GB2312" w:eastAsia="仿宋_GB2312"/>
          <w:b/>
          <w:color w:val="auto"/>
          <w:sz w:val="24"/>
          <w:lang w:val="en-US" w:eastAsia="zh-CN"/>
        </w:rPr>
        <w:t>21.</w:t>
      </w:r>
      <w:r>
        <w:rPr>
          <w:rFonts w:hint="eastAsia" w:ascii="仿宋_GB2312" w:eastAsia="仿宋_GB2312"/>
          <w:b/>
          <w:color w:val="auto"/>
          <w:sz w:val="24"/>
        </w:rPr>
        <w:t>1.4被拒绝的响应文件为无效。</w:t>
      </w:r>
    </w:p>
    <w:p w14:paraId="33E0076E">
      <w:pPr>
        <w:snapToGrid w:val="0"/>
        <w:spacing w:line="400" w:lineRule="atLeast"/>
        <w:ind w:firstLine="472" w:firstLineChars="196"/>
        <w:rPr>
          <w:rFonts w:hint="eastAsia" w:ascii="仿宋_GB2312" w:eastAsia="仿宋_GB2312" w:cs="Courier New"/>
          <w:b/>
          <w:color w:val="auto"/>
          <w:sz w:val="24"/>
        </w:rPr>
      </w:pPr>
      <w:r>
        <w:rPr>
          <w:rFonts w:hint="eastAsia" w:ascii="仿宋_GB2312" w:eastAsia="仿宋_GB2312" w:cs="Courier New"/>
          <w:b/>
          <w:color w:val="auto"/>
          <w:sz w:val="24"/>
          <w:lang w:val="en-US" w:eastAsia="zh-CN"/>
        </w:rPr>
        <w:t>十</w:t>
      </w:r>
      <w:r>
        <w:rPr>
          <w:rFonts w:hint="eastAsia" w:ascii="仿宋_GB2312" w:eastAsia="仿宋_GB2312" w:cs="Courier New"/>
          <w:b/>
          <w:color w:val="auto"/>
          <w:sz w:val="24"/>
        </w:rPr>
        <w:t>、协商</w:t>
      </w:r>
    </w:p>
    <w:p w14:paraId="6D9D7CC8">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lang w:eastAsia="zh-CN"/>
        </w:rPr>
        <w:t>22.</w:t>
      </w:r>
      <w:r>
        <w:rPr>
          <w:rFonts w:hint="eastAsia" w:ascii="仿宋_GB2312" w:hAnsi="宋体" w:eastAsia="仿宋_GB2312"/>
          <w:b/>
          <w:color w:val="auto"/>
          <w:sz w:val="24"/>
          <w:szCs w:val="24"/>
        </w:rPr>
        <w:t>协商准备</w:t>
      </w:r>
    </w:p>
    <w:p w14:paraId="47E0B0A2">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lang w:eastAsia="zh-CN"/>
        </w:rPr>
        <w:t>22.</w:t>
      </w:r>
      <w:r>
        <w:rPr>
          <w:rFonts w:hint="eastAsia" w:ascii="仿宋_GB2312" w:eastAsia="仿宋_GB2312" w:cs="Courier New"/>
          <w:color w:val="auto"/>
          <w:sz w:val="24"/>
        </w:rPr>
        <w:t>1采购代理机构将在“供应商须知”前附表规定的时间和地点进行协商，供应商的法定代表人或其授权委托代理人参加协商会。供应商的法定代表人或其授权委托代理人未按时参加的，视同放弃协商。</w:t>
      </w:r>
    </w:p>
    <w:p w14:paraId="0D578EA8">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.协商程序</w:t>
      </w:r>
    </w:p>
    <w:p w14:paraId="37A4D7BD">
      <w:pPr>
        <w:pStyle w:val="27"/>
        <w:snapToGrid w:val="0"/>
        <w:spacing w:line="400" w:lineRule="atLeas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w:t>
      </w:r>
      <w:r>
        <w:rPr>
          <w:rFonts w:hint="eastAsia" w:ascii="仿宋_GB2312" w:eastAsia="仿宋_GB2312"/>
          <w:b/>
          <w:bCs/>
          <w:color w:val="auto"/>
          <w:kern w:val="0"/>
          <w:sz w:val="24"/>
        </w:rPr>
        <w:t>资格性</w:t>
      </w:r>
      <w:r>
        <w:rPr>
          <w:rFonts w:hint="eastAsia" w:ascii="仿宋_GB2312" w:hAnsi="宋体" w:eastAsia="仿宋_GB2312"/>
          <w:b/>
          <w:color w:val="auto"/>
          <w:sz w:val="24"/>
          <w:szCs w:val="24"/>
        </w:rPr>
        <w:t>审查</w:t>
      </w:r>
    </w:p>
    <w:p w14:paraId="060E160E">
      <w:pPr>
        <w:pStyle w:val="27"/>
        <w:snapToGrid w:val="0"/>
        <w:spacing w:line="400" w:lineRule="atLeast"/>
        <w:ind w:firstLine="470" w:firstLineChars="196"/>
        <w:rPr>
          <w:rFonts w:hint="eastAsia" w:ascii="仿宋_GB2312" w:eastAsia="仿宋_GB2312"/>
          <w:color w:val="auto"/>
          <w:sz w:val="24"/>
        </w:rPr>
      </w:pPr>
      <w:r>
        <w:rPr>
          <w:rFonts w:hint="eastAsia" w:ascii="仿宋_GB2312" w:hAnsi="宋体" w:eastAsia="仿宋_GB2312"/>
          <w:bCs/>
          <w:color w:val="auto"/>
          <w:sz w:val="24"/>
          <w:szCs w:val="24"/>
        </w:rPr>
        <w:t>2</w:t>
      </w:r>
      <w:r>
        <w:rPr>
          <w:rFonts w:hint="eastAsia" w:ascii="仿宋_GB2312" w:hAnsi="宋体" w:eastAsia="仿宋_GB2312"/>
          <w:bCs/>
          <w:color w:val="auto"/>
          <w:sz w:val="24"/>
          <w:szCs w:val="24"/>
          <w:lang w:val="en-US" w:eastAsia="zh-CN"/>
        </w:rPr>
        <w:t>2</w:t>
      </w:r>
      <w:r>
        <w:rPr>
          <w:rFonts w:hint="eastAsia" w:ascii="仿宋_GB2312" w:hAnsi="宋体" w:eastAsia="仿宋_GB2312"/>
          <w:bCs/>
          <w:color w:val="auto"/>
          <w:sz w:val="24"/>
          <w:szCs w:val="24"/>
        </w:rPr>
        <w:t>.</w:t>
      </w:r>
      <w:r>
        <w:rPr>
          <w:rFonts w:hint="eastAsia" w:ascii="仿宋_GB2312" w:hAnsi="宋体" w:eastAsia="仿宋_GB2312"/>
          <w:bCs/>
          <w:color w:val="auto"/>
          <w:sz w:val="24"/>
          <w:szCs w:val="24"/>
          <w:lang w:val="en-US" w:eastAsia="zh-CN"/>
        </w:rPr>
        <w:t>1</w:t>
      </w:r>
      <w:r>
        <w:rPr>
          <w:rFonts w:hint="eastAsia" w:ascii="仿宋_GB2312" w:hAnsi="宋体" w:eastAsia="仿宋_GB2312"/>
          <w:bCs/>
          <w:color w:val="auto"/>
          <w:sz w:val="24"/>
          <w:szCs w:val="24"/>
        </w:rPr>
        <w:t>.1</w:t>
      </w:r>
      <w:r>
        <w:rPr>
          <w:rFonts w:hint="eastAsia" w:ascii="仿宋_GB2312" w:eastAsia="仿宋_GB2312"/>
          <w:bCs/>
          <w:color w:val="auto"/>
          <w:sz w:val="24"/>
        </w:rPr>
        <w:t>采购</w:t>
      </w:r>
      <w:r>
        <w:rPr>
          <w:rFonts w:hint="eastAsia" w:ascii="仿宋_GB2312" w:eastAsia="仿宋_GB2312"/>
          <w:color w:val="auto"/>
          <w:sz w:val="24"/>
        </w:rPr>
        <w:t>人依法对供应商的资格进行审查。</w:t>
      </w:r>
    </w:p>
    <w:p w14:paraId="314A3CF0">
      <w:pPr>
        <w:pStyle w:val="27"/>
        <w:snapToGrid w:val="0"/>
        <w:spacing w:line="400" w:lineRule="atLeast"/>
        <w:ind w:firstLine="470" w:firstLineChars="196"/>
        <w:rPr>
          <w:rFonts w:hint="eastAsia" w:ascii="仿宋_GB2312" w:eastAsia="仿宋_GB2312"/>
          <w:color w:val="auto"/>
          <w:sz w:val="24"/>
        </w:rPr>
      </w:pPr>
      <w:r>
        <w:rPr>
          <w:rFonts w:hint="eastAsia" w:ascii="仿宋_GB2312" w:eastAsia="仿宋_GB2312"/>
          <w:color w:val="auto"/>
          <w:sz w:val="24"/>
        </w:rPr>
        <w:t>2</w:t>
      </w:r>
      <w:r>
        <w:rPr>
          <w:rFonts w:hint="eastAsia" w:ascii="仿宋_GB2312" w:eastAsia="仿宋_GB2312"/>
          <w:color w:val="auto"/>
          <w:sz w:val="24"/>
          <w:lang w:val="en-US" w:eastAsia="zh-CN"/>
        </w:rPr>
        <w:t>2</w:t>
      </w: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.2受邀供应商不通过资格性审查的，不得进入符合性审查环节，应当重新开展采购活动。</w:t>
      </w:r>
    </w:p>
    <w:p w14:paraId="31B46BAC">
      <w:pPr>
        <w:pStyle w:val="27"/>
        <w:snapToGrid w:val="0"/>
        <w:spacing w:line="400" w:lineRule="atLeas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符合性审查</w:t>
      </w:r>
    </w:p>
    <w:p w14:paraId="3EB154A4">
      <w:pPr>
        <w:pStyle w:val="27"/>
        <w:snapToGrid w:val="0"/>
        <w:spacing w:line="400" w:lineRule="atLeas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.1组建协商小组</w:t>
      </w:r>
    </w:p>
    <w:p w14:paraId="286E9B40">
      <w:pPr>
        <w:snapToGrid w:val="0"/>
        <w:spacing w:line="400" w:lineRule="atLeast"/>
        <w:ind w:firstLine="420"/>
        <w:jc w:val="left"/>
        <w:rPr>
          <w:rFonts w:ascii="仿宋_GB2312" w:eastAsia="仿宋_GB2312" w:cs="Courier New"/>
          <w:color w:val="auto"/>
          <w:sz w:val="24"/>
        </w:rPr>
      </w:pPr>
      <w:r>
        <w:rPr>
          <w:rFonts w:hint="eastAsia" w:ascii="仿宋_GB2312" w:eastAsia="仿宋_GB2312" w:cs="Courier New"/>
          <w:color w:val="auto"/>
          <w:sz w:val="24"/>
        </w:rPr>
        <w:t>本项目协商小组由</w:t>
      </w:r>
      <w:r>
        <w:rPr>
          <w:rFonts w:hint="eastAsia" w:ascii="仿宋_GB2312" w:eastAsia="仿宋_GB2312" w:cs="Courier New"/>
          <w:color w:val="auto"/>
          <w:sz w:val="24"/>
          <w:lang w:eastAsia="zh-CN"/>
        </w:rPr>
        <w:t>采购人代表与</w:t>
      </w:r>
      <w:r>
        <w:rPr>
          <w:rFonts w:hint="eastAsia" w:ascii="仿宋_GB2312" w:eastAsia="仿宋_GB2312" w:cs="Courier New"/>
          <w:color w:val="auto"/>
          <w:sz w:val="24"/>
        </w:rPr>
        <w:t>具有相关经验的专业人员组成。</w:t>
      </w:r>
    </w:p>
    <w:p w14:paraId="6A8C21F1">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.2审查的方式</w:t>
      </w:r>
    </w:p>
    <w:p w14:paraId="0E67F56E">
      <w:pPr>
        <w:snapToGrid w:val="0"/>
        <w:spacing w:line="400" w:lineRule="atLeast"/>
        <w:ind w:firstLine="420"/>
        <w:jc w:val="left"/>
        <w:rPr>
          <w:rFonts w:ascii="仿宋_GB2312" w:eastAsia="仿宋_GB2312"/>
          <w:color w:val="auto"/>
          <w:sz w:val="24"/>
        </w:rPr>
      </w:pPr>
      <w:r>
        <w:rPr>
          <w:rFonts w:hint="eastAsia" w:ascii="仿宋_GB2312" w:eastAsia="仿宋_GB2312" w:cs="Courier New"/>
          <w:color w:val="auto"/>
          <w:sz w:val="24"/>
        </w:rPr>
        <w:t>本项目采用不公开方式审查，审查的依据为单一来源采购文件和响应文件。</w:t>
      </w:r>
    </w:p>
    <w:p w14:paraId="3C7C0D76">
      <w:pPr>
        <w:pStyle w:val="27"/>
        <w:snapToGrid w:val="0"/>
        <w:spacing w:line="400" w:lineRule="atLeast"/>
        <w:ind w:left="720" w:leftChars="228" w:hanging="241" w:hangingChars="100"/>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w:t>
      </w:r>
      <w:r>
        <w:rPr>
          <w:rFonts w:hint="eastAsia" w:ascii="仿宋_GB2312" w:hAnsi="宋体" w:eastAsia="仿宋_GB2312"/>
          <w:b/>
          <w:color w:val="auto"/>
          <w:sz w:val="24"/>
          <w:szCs w:val="24"/>
          <w:lang w:val="en-US" w:eastAsia="zh-CN"/>
        </w:rPr>
        <w:t>2</w:t>
      </w:r>
      <w:r>
        <w:rPr>
          <w:rFonts w:hint="eastAsia" w:ascii="仿宋_GB2312" w:hAnsi="宋体" w:eastAsia="仿宋_GB2312"/>
          <w:b/>
          <w:color w:val="auto"/>
          <w:sz w:val="24"/>
          <w:szCs w:val="24"/>
        </w:rPr>
        <w:t>.3</w:t>
      </w:r>
      <w:r>
        <w:rPr>
          <w:rFonts w:hint="eastAsia" w:ascii="仿宋_GB2312" w:hAnsi="宋体" w:eastAsia="仿宋_GB2312"/>
          <w:b/>
          <w:bCs/>
          <w:color w:val="auto"/>
          <w:sz w:val="24"/>
          <w:szCs w:val="24"/>
        </w:rPr>
        <w:t>审查程序</w:t>
      </w:r>
    </w:p>
    <w:p w14:paraId="4A073698">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color w:val="auto"/>
          <w:sz w:val="24"/>
        </w:rPr>
        <w:t>（1）协商小组审查、评价响应文件是否符合单一来源采购文件的</w:t>
      </w:r>
      <w:r>
        <w:rPr>
          <w:rFonts w:hint="eastAsia" w:ascii="仿宋_GB2312" w:eastAsia="仿宋_GB2312" w:cs="Courier New"/>
          <w:color w:val="auto"/>
          <w:sz w:val="24"/>
          <w:lang w:val="en-US" w:eastAsia="zh-CN"/>
        </w:rPr>
        <w:t>报价</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商务</w:t>
      </w:r>
      <w:r>
        <w:rPr>
          <w:rFonts w:hint="eastAsia" w:ascii="仿宋_GB2312" w:eastAsia="仿宋_GB2312" w:cs="Courier New"/>
          <w:color w:val="auto"/>
          <w:sz w:val="24"/>
        </w:rPr>
        <w:t>技术等实质性要求。</w:t>
      </w:r>
    </w:p>
    <w:p w14:paraId="512BC6B1">
      <w:pPr>
        <w:snapToGrid w:val="0"/>
        <w:spacing w:line="400" w:lineRule="atLeast"/>
        <w:ind w:firstLine="420"/>
        <w:jc w:val="left"/>
        <w:rPr>
          <w:rFonts w:ascii="仿宋_GB2312" w:eastAsia="仿宋_GB2312" w:cs="Courier New"/>
          <w:sz w:val="24"/>
          <w:highlight w:val="none"/>
        </w:rPr>
      </w:pPr>
      <w:r>
        <w:rPr>
          <w:rFonts w:hint="eastAsia" w:ascii="仿宋_GB2312" w:eastAsia="仿宋_GB2312" w:cs="Courier New"/>
          <w:sz w:val="24"/>
        </w:rPr>
        <w:t>（2）协商小组将根据</w:t>
      </w:r>
      <w:r>
        <w:rPr>
          <w:rFonts w:hint="eastAsia" w:ascii="仿宋_GB2312" w:eastAsia="仿宋_GB2312"/>
          <w:sz w:val="24"/>
          <w:lang w:eastAsia="zh-CN"/>
        </w:rPr>
        <w:t>供应商</w:t>
      </w:r>
      <w:r>
        <w:rPr>
          <w:rFonts w:hint="eastAsia" w:ascii="仿宋_GB2312" w:eastAsia="仿宋_GB2312" w:cs="Courier New"/>
          <w:sz w:val="24"/>
        </w:rPr>
        <w:t>的响应文件进行审查、核对，经协商小组认定属于</w:t>
      </w:r>
      <w:r>
        <w:rPr>
          <w:rFonts w:hint="eastAsia" w:ascii="仿宋_GB2312" w:eastAsia="仿宋_GB2312" w:cs="Courier New"/>
          <w:sz w:val="24"/>
          <w:lang w:val="en-US" w:eastAsia="zh-CN"/>
        </w:rPr>
        <w:t>响应文件中</w:t>
      </w:r>
      <w:r>
        <w:rPr>
          <w:rFonts w:hint="eastAsia" w:ascii="仿宋_GB2312" w:eastAsia="仿宋_GB2312" w:cs="Courier New"/>
          <w:sz w:val="24"/>
        </w:rPr>
        <w:t>含义不明确、同类问题表述不一致或者有明显文字和计算错误的内容，协商小组要求</w:t>
      </w:r>
      <w:r>
        <w:rPr>
          <w:rFonts w:hint="eastAsia" w:ascii="仿宋_GB2312" w:eastAsia="仿宋_GB2312"/>
          <w:sz w:val="24"/>
          <w:lang w:eastAsia="zh-CN"/>
        </w:rPr>
        <w:t>供应商</w:t>
      </w:r>
      <w:r>
        <w:rPr>
          <w:rFonts w:hint="eastAsia" w:ascii="仿宋_GB2312" w:eastAsia="仿宋_GB2312" w:cs="Courier New"/>
          <w:sz w:val="24"/>
        </w:rPr>
        <w:t>对相关问题进行澄清</w:t>
      </w:r>
      <w:r>
        <w:rPr>
          <w:rFonts w:hint="eastAsia" w:ascii="仿宋_GB2312" w:eastAsia="仿宋_GB2312" w:cs="Courier New"/>
          <w:sz w:val="24"/>
          <w:lang w:eastAsia="zh-CN"/>
        </w:rPr>
        <w:t>、</w:t>
      </w:r>
      <w:r>
        <w:rPr>
          <w:rFonts w:hint="eastAsia" w:ascii="仿宋_GB2312" w:eastAsia="仿宋_GB2312" w:cs="Courier New"/>
          <w:sz w:val="24"/>
          <w:lang w:val="en-US" w:eastAsia="zh-CN"/>
        </w:rPr>
        <w:t>说明或更正</w:t>
      </w:r>
      <w:r>
        <w:rPr>
          <w:rFonts w:hint="eastAsia" w:ascii="仿宋_GB2312" w:eastAsia="仿宋_GB2312" w:cs="Courier New"/>
          <w:sz w:val="24"/>
        </w:rPr>
        <w:t>。协商小组</w:t>
      </w:r>
      <w:r>
        <w:rPr>
          <w:rFonts w:hint="eastAsia" w:ascii="仿宋_GB2312" w:eastAsia="仿宋_GB2312"/>
          <w:bCs/>
          <w:sz w:val="24"/>
        </w:rPr>
        <w:t>要求</w:t>
      </w:r>
      <w:r>
        <w:rPr>
          <w:rFonts w:hint="eastAsia" w:ascii="仿宋_GB2312" w:eastAsia="仿宋_GB2312"/>
          <w:sz w:val="24"/>
          <w:lang w:eastAsia="zh-CN"/>
        </w:rPr>
        <w:t>供应商</w:t>
      </w:r>
      <w:r>
        <w:rPr>
          <w:rFonts w:hint="eastAsia" w:ascii="仿宋_GB2312" w:eastAsia="仿宋_GB2312"/>
          <w:bCs/>
          <w:sz w:val="24"/>
        </w:rPr>
        <w:t>澄清、说明或者更正响应文件应当通过</w:t>
      </w:r>
      <w:r>
        <w:rPr>
          <w:rFonts w:hint="eastAsia" w:ascii="仿宋_GB2312" w:hAnsi="宋体" w:eastAsia="仿宋_GB2312"/>
          <w:sz w:val="24"/>
        </w:rPr>
        <w:t>广西政府采购云平台</w:t>
      </w:r>
      <w:r>
        <w:rPr>
          <w:rFonts w:hint="eastAsia" w:ascii="仿宋_GB2312" w:eastAsia="仿宋_GB2312"/>
          <w:bCs/>
          <w:sz w:val="24"/>
        </w:rPr>
        <w:t>发起电子询标函。</w:t>
      </w:r>
      <w:r>
        <w:rPr>
          <w:rFonts w:hint="eastAsia" w:ascii="仿宋_GB2312" w:eastAsia="仿宋_GB2312"/>
          <w:sz w:val="24"/>
          <w:lang w:eastAsia="zh-CN"/>
        </w:rPr>
        <w:t>供应商</w:t>
      </w:r>
      <w:r>
        <w:rPr>
          <w:rFonts w:hint="eastAsia" w:ascii="仿宋_GB2312" w:eastAsia="仿宋_GB2312"/>
          <w:bCs/>
          <w:sz w:val="24"/>
        </w:rPr>
        <w:t>在截止时间前通过</w:t>
      </w:r>
      <w:r>
        <w:rPr>
          <w:rFonts w:hint="eastAsia" w:ascii="仿宋_GB2312" w:hAnsi="宋体" w:eastAsia="仿宋_GB2312"/>
          <w:sz w:val="24"/>
        </w:rPr>
        <w:t>广西政府采购云平</w:t>
      </w:r>
      <w:r>
        <w:rPr>
          <w:rFonts w:hint="eastAsia" w:ascii="仿宋_GB2312" w:hAnsi="宋体" w:eastAsia="仿宋_GB2312"/>
          <w:sz w:val="24"/>
          <w:highlight w:val="none"/>
        </w:rPr>
        <w:t>台</w:t>
      </w:r>
      <w:r>
        <w:rPr>
          <w:rFonts w:hint="eastAsia" w:ascii="仿宋_GB2312" w:eastAsia="仿宋_GB2312"/>
          <w:bCs/>
          <w:sz w:val="24"/>
          <w:highlight w:val="none"/>
        </w:rPr>
        <w:t>进行澄清、说明或更正。</w:t>
      </w:r>
      <w:r>
        <w:rPr>
          <w:rFonts w:hint="eastAsia" w:ascii="仿宋_GB2312" w:eastAsia="仿宋_GB2312"/>
          <w:sz w:val="24"/>
          <w:highlight w:val="none"/>
          <w:lang w:eastAsia="zh-CN"/>
        </w:rPr>
        <w:t>供应商</w:t>
      </w:r>
      <w:r>
        <w:rPr>
          <w:rFonts w:hint="eastAsia" w:ascii="仿宋_GB2312" w:eastAsia="仿宋_GB2312"/>
          <w:bCs/>
          <w:sz w:val="24"/>
          <w:highlight w:val="none"/>
        </w:rPr>
        <w:t>的澄清、说明或者更正应当</w:t>
      </w:r>
      <w:r>
        <w:rPr>
          <w:rFonts w:hint="eastAsia" w:ascii="仿宋_GB2312" w:eastAsia="仿宋_GB2312"/>
          <w:b w:val="0"/>
          <w:bCs/>
          <w:sz w:val="24"/>
          <w:highlight w:val="none"/>
        </w:rPr>
        <w:t>加盖</w:t>
      </w:r>
      <w:r>
        <w:rPr>
          <w:rFonts w:hint="eastAsia" w:ascii="仿宋_GB2312" w:eastAsia="仿宋_GB2312"/>
          <w:b w:val="0"/>
          <w:bCs/>
          <w:sz w:val="24"/>
          <w:highlight w:val="none"/>
          <w:lang w:eastAsia="zh-CN"/>
        </w:rPr>
        <w:t>供应商</w:t>
      </w:r>
      <w:r>
        <w:rPr>
          <w:rFonts w:hint="eastAsia" w:ascii="仿宋_GB2312" w:eastAsia="仿宋_GB2312"/>
          <w:b w:val="0"/>
          <w:bCs/>
          <w:sz w:val="24"/>
          <w:highlight w:val="none"/>
        </w:rPr>
        <w:t>CA电子签章</w:t>
      </w:r>
      <w:r>
        <w:rPr>
          <w:rFonts w:hint="eastAsia" w:ascii="仿宋_GB2312" w:eastAsia="仿宋_GB2312"/>
          <w:bCs/>
          <w:sz w:val="24"/>
          <w:highlight w:val="none"/>
        </w:rPr>
        <w:t>。供应商的澄清、说明或者更正不得超出响应文件的范围或者改变响应文件的实质性内容</w:t>
      </w:r>
      <w:r>
        <w:rPr>
          <w:rFonts w:hint="eastAsia" w:ascii="仿宋_GB2312" w:eastAsia="仿宋_GB2312"/>
          <w:bCs/>
          <w:color w:val="auto"/>
          <w:sz w:val="24"/>
          <w:highlight w:val="none"/>
          <w:lang w:eastAsia="zh-CN"/>
        </w:rPr>
        <w:t>。</w:t>
      </w:r>
    </w:p>
    <w:p w14:paraId="75DF08FB">
      <w:pPr>
        <w:spacing w:line="420" w:lineRule="exact"/>
        <w:ind w:firstLine="480" w:firstLineChars="200"/>
        <w:rPr>
          <w:rFonts w:ascii="仿宋_GB2312" w:eastAsia="仿宋_GB2312"/>
          <w:bCs/>
          <w:sz w:val="24"/>
        </w:rPr>
      </w:pPr>
      <w:r>
        <w:rPr>
          <w:rFonts w:hint="eastAsia" w:ascii="仿宋_GB2312" w:eastAsia="仿宋_GB2312"/>
          <w:bCs/>
          <w:sz w:val="24"/>
          <w:highlight w:val="none"/>
        </w:rPr>
        <w:t>（3）</w:t>
      </w:r>
      <w:r>
        <w:rPr>
          <w:rFonts w:hint="eastAsia" w:ascii="仿宋_GB2312" w:eastAsia="仿宋_GB2312"/>
          <w:sz w:val="24"/>
          <w:highlight w:val="none"/>
          <w:lang w:eastAsia="zh-CN"/>
        </w:rPr>
        <w:t>供应商</w:t>
      </w:r>
      <w:r>
        <w:rPr>
          <w:rFonts w:hint="eastAsia" w:ascii="仿宋_GB2312" w:eastAsia="仿宋_GB2312"/>
          <w:bCs/>
          <w:sz w:val="24"/>
          <w:highlight w:val="none"/>
        </w:rPr>
        <w:t>有以下情形</w:t>
      </w:r>
      <w:r>
        <w:rPr>
          <w:rFonts w:hint="eastAsia" w:ascii="仿宋_GB2312" w:eastAsia="仿宋_GB2312"/>
          <w:bCs/>
          <w:sz w:val="24"/>
        </w:rPr>
        <w:t>之一的，</w:t>
      </w:r>
      <w:r>
        <w:rPr>
          <w:rFonts w:hint="eastAsia" w:ascii="仿宋_GB2312" w:eastAsia="仿宋_GB2312" w:cs="Courier New"/>
          <w:sz w:val="24"/>
        </w:rPr>
        <w:t>协商</w:t>
      </w:r>
      <w:r>
        <w:rPr>
          <w:rFonts w:hint="eastAsia" w:ascii="仿宋_GB2312" w:eastAsia="仿宋_GB2312"/>
          <w:bCs/>
          <w:sz w:val="24"/>
        </w:rPr>
        <w:t>小组有权视该响应文件无效:</w:t>
      </w:r>
    </w:p>
    <w:p w14:paraId="6FBF7182">
      <w:pPr>
        <w:spacing w:line="420" w:lineRule="exact"/>
        <w:ind w:firstLine="480" w:firstLineChars="200"/>
        <w:rPr>
          <w:rFonts w:ascii="仿宋_GB2312" w:eastAsia="仿宋_GB2312"/>
          <w:bCs/>
          <w:sz w:val="24"/>
        </w:rPr>
      </w:pPr>
      <w:r>
        <w:rPr>
          <w:rFonts w:hint="eastAsia" w:ascii="仿宋_GB2312" w:eastAsia="仿宋_GB2312"/>
          <w:bCs/>
          <w:sz w:val="24"/>
        </w:rPr>
        <w:t>①截止时间前未澄清、说明或者更正，或澄清、说明或者更正超过规定时间的；</w:t>
      </w:r>
    </w:p>
    <w:p w14:paraId="0FDC304C">
      <w:pPr>
        <w:spacing w:line="420" w:lineRule="exact"/>
        <w:ind w:firstLine="480" w:firstLineChars="200"/>
        <w:jc w:val="left"/>
        <w:rPr>
          <w:rFonts w:ascii="仿宋_GB2312" w:eastAsia="仿宋_GB2312"/>
          <w:bCs/>
          <w:sz w:val="24"/>
        </w:rPr>
      </w:pPr>
      <w:r>
        <w:rPr>
          <w:rFonts w:hint="eastAsia" w:ascii="仿宋_GB2312" w:eastAsia="仿宋_GB2312"/>
          <w:bCs/>
          <w:sz w:val="24"/>
        </w:rPr>
        <w:t>②澄清、说明或者更正超出响应文件范围或改变了响应文件的实质性内容的;</w:t>
      </w:r>
    </w:p>
    <w:p w14:paraId="777AABE0">
      <w:pPr>
        <w:spacing w:line="420" w:lineRule="exact"/>
        <w:ind w:firstLine="480" w:firstLineChars="200"/>
        <w:jc w:val="left"/>
        <w:rPr>
          <w:rFonts w:ascii="仿宋_GB2312" w:eastAsia="仿宋_GB2312" w:cs="Courier New"/>
          <w:sz w:val="24"/>
        </w:rPr>
      </w:pPr>
      <w:r>
        <w:rPr>
          <w:rFonts w:hint="eastAsia" w:ascii="仿宋_GB2312" w:eastAsia="仿宋_GB2312"/>
          <w:bCs/>
          <w:sz w:val="24"/>
        </w:rPr>
        <w:t>③澄清、说明或者更正后响应文件仍不符合</w:t>
      </w:r>
      <w:r>
        <w:rPr>
          <w:rFonts w:hint="eastAsia" w:ascii="仿宋_GB2312" w:eastAsia="仿宋_GB2312" w:cs="Courier New"/>
          <w:sz w:val="24"/>
        </w:rPr>
        <w:t>单一来源采购</w:t>
      </w:r>
      <w:r>
        <w:rPr>
          <w:rFonts w:hint="eastAsia" w:ascii="仿宋_GB2312" w:eastAsia="仿宋_GB2312"/>
          <w:bCs/>
          <w:sz w:val="24"/>
        </w:rPr>
        <w:t>要求的。</w:t>
      </w:r>
    </w:p>
    <w:p w14:paraId="2A2A6376">
      <w:pPr>
        <w:snapToGrid w:val="0"/>
        <w:spacing w:line="400" w:lineRule="atLeast"/>
        <w:ind w:firstLine="420"/>
        <w:jc w:val="left"/>
        <w:rPr>
          <w:rFonts w:hint="eastAsia" w:ascii="仿宋_GB2312" w:eastAsia="仿宋_GB2312" w:cs="Courier New"/>
          <w:color w:val="auto"/>
          <w:sz w:val="24"/>
        </w:rPr>
      </w:pPr>
      <w:r>
        <w:rPr>
          <w:rFonts w:hint="eastAsia" w:ascii="仿宋_GB2312" w:eastAsia="仿宋_GB2312" w:cs="Courier New"/>
          <w:sz w:val="24"/>
        </w:rPr>
        <w:t>（4）受邀</w:t>
      </w:r>
      <w:r>
        <w:rPr>
          <w:rFonts w:hint="eastAsia" w:ascii="仿宋_GB2312" w:eastAsia="仿宋_GB2312"/>
          <w:sz w:val="24"/>
          <w:lang w:eastAsia="zh-CN"/>
        </w:rPr>
        <w:t>供应商</w:t>
      </w:r>
      <w:r>
        <w:rPr>
          <w:rFonts w:hint="eastAsia" w:ascii="仿宋_GB2312" w:eastAsia="仿宋_GB2312" w:cs="Courier New"/>
          <w:sz w:val="24"/>
        </w:rPr>
        <w:t>符合性审查不通过的，不得进行协商。</w:t>
      </w:r>
    </w:p>
    <w:p w14:paraId="6E62FB26">
      <w:pPr>
        <w:snapToGrid w:val="0"/>
        <w:spacing w:line="370" w:lineRule="exact"/>
        <w:ind w:firstLine="482" w:firstLineChars="200"/>
        <w:rPr>
          <w:rFonts w:ascii="仿宋_GB2312" w:eastAsia="仿宋_GB2312"/>
          <w:b/>
          <w:sz w:val="24"/>
          <w:highlight w:val="none"/>
        </w:rPr>
      </w:pPr>
      <w:r>
        <w:rPr>
          <w:rFonts w:hint="eastAsia" w:ascii="仿宋_GB2312" w:eastAsia="仿宋_GB2312"/>
          <w:b/>
          <w:sz w:val="24"/>
          <w:highlight w:val="none"/>
          <w:lang w:val="en-US" w:eastAsia="zh-CN"/>
        </w:rPr>
        <w:t>22.2.4</w:t>
      </w:r>
      <w:r>
        <w:rPr>
          <w:rFonts w:hint="eastAsia" w:ascii="仿宋_GB2312" w:eastAsia="仿宋_GB2312"/>
          <w:b/>
          <w:sz w:val="24"/>
          <w:highlight w:val="none"/>
        </w:rPr>
        <w:t>.错误修正</w:t>
      </w:r>
    </w:p>
    <w:p w14:paraId="46BE24FB">
      <w:pPr>
        <w:snapToGrid w:val="0"/>
        <w:spacing w:line="400" w:lineRule="exact"/>
        <w:ind w:firstLine="420"/>
        <w:jc w:val="left"/>
        <w:rPr>
          <w:rFonts w:hint="eastAsia" w:ascii="仿宋_GB2312" w:hAnsi="宋体" w:eastAsia="仿宋_GB2312"/>
          <w:color w:val="000000"/>
          <w:sz w:val="24"/>
          <w:lang w:eastAsia="zh-CN"/>
        </w:rPr>
      </w:pPr>
      <w:r>
        <w:rPr>
          <w:rFonts w:hint="eastAsia" w:ascii="仿宋_GB2312" w:hAnsi="宋体" w:eastAsia="仿宋_GB2312"/>
          <w:sz w:val="24"/>
        </w:rPr>
        <w:t>供应商</w:t>
      </w:r>
      <w:r>
        <w:rPr>
          <w:rFonts w:hint="eastAsia" w:ascii="仿宋_GB2312" w:hAnsi="宋体" w:eastAsia="仿宋_GB2312"/>
          <w:sz w:val="24"/>
          <w:lang w:eastAsia="zh-CN"/>
        </w:rPr>
        <w:t>在</w:t>
      </w:r>
      <w:r>
        <w:rPr>
          <w:rFonts w:hint="eastAsia" w:ascii="仿宋_GB2312" w:hAnsi="宋体" w:eastAsia="仿宋_GB2312"/>
          <w:sz w:val="24"/>
          <w:lang w:val="en-US" w:eastAsia="zh-CN"/>
        </w:rPr>
        <w:t>协商</w:t>
      </w:r>
      <w:r>
        <w:rPr>
          <w:rFonts w:hint="eastAsia" w:ascii="仿宋_GB2312" w:hAnsi="宋体" w:eastAsia="仿宋_GB2312"/>
          <w:sz w:val="24"/>
          <w:lang w:eastAsia="zh-CN"/>
        </w:rPr>
        <w:t>过程中报价出现以下情形时，</w:t>
      </w:r>
      <w:r>
        <w:rPr>
          <w:rFonts w:hint="eastAsia" w:ascii="仿宋_GB2312" w:hAnsi="宋体" w:eastAsia="仿宋_GB2312"/>
          <w:sz w:val="24"/>
          <w:lang w:val="en-US" w:eastAsia="zh-CN"/>
        </w:rPr>
        <w:t>协商</w:t>
      </w:r>
      <w:r>
        <w:rPr>
          <w:rFonts w:hint="eastAsia" w:ascii="仿宋_GB2312" w:hAnsi="宋体" w:eastAsia="仿宋_GB2312"/>
          <w:sz w:val="24"/>
        </w:rPr>
        <w:t>小组应通过</w:t>
      </w:r>
      <w:r>
        <w:rPr>
          <w:rFonts w:hint="eastAsia" w:ascii="仿宋_GB2312" w:hAnsi="宋体" w:eastAsia="仿宋_GB2312"/>
          <w:color w:val="auto"/>
          <w:sz w:val="24"/>
        </w:rPr>
        <w:t>广西政府采购云平台</w:t>
      </w:r>
      <w:r>
        <w:rPr>
          <w:rFonts w:hint="eastAsia" w:ascii="仿宋_GB2312" w:eastAsia="仿宋_GB2312"/>
          <w:bCs/>
          <w:sz w:val="24"/>
        </w:rPr>
        <w:t>发起询标函，供应商在规定时间前通过</w:t>
      </w:r>
      <w:r>
        <w:rPr>
          <w:rFonts w:hint="eastAsia" w:ascii="仿宋_GB2312" w:hAnsi="宋体" w:eastAsia="仿宋_GB2312"/>
          <w:color w:val="auto"/>
          <w:sz w:val="24"/>
        </w:rPr>
        <w:t>广西政府采购云平台</w:t>
      </w:r>
      <w:r>
        <w:rPr>
          <w:rFonts w:hint="eastAsia" w:ascii="仿宋_GB2312" w:eastAsia="仿宋_GB2312"/>
          <w:bCs/>
          <w:sz w:val="24"/>
        </w:rPr>
        <w:t>进行确认，供应商的确认应当加盖CA电子签章。</w:t>
      </w:r>
      <w:r>
        <w:rPr>
          <w:rFonts w:hint="eastAsia" w:ascii="仿宋_GB2312" w:hAnsi="宋体" w:eastAsia="仿宋_GB2312"/>
          <w:sz w:val="24"/>
        </w:rPr>
        <w:t>修正后的内容经供应商确认后产生约束力，供应商不确认的，其响应无效</w:t>
      </w:r>
      <w:r>
        <w:rPr>
          <w:rFonts w:hint="eastAsia" w:ascii="仿宋_GB2312" w:hAnsi="宋体" w:eastAsia="仿宋_GB2312"/>
          <w:color w:val="000000"/>
          <w:sz w:val="24"/>
          <w:lang w:eastAsia="zh-CN"/>
        </w:rPr>
        <w:t>：</w:t>
      </w:r>
    </w:p>
    <w:p w14:paraId="00CF36E0">
      <w:pPr>
        <w:snapToGrid w:val="0"/>
        <w:spacing w:line="400" w:lineRule="exact"/>
        <w:ind w:firstLine="420"/>
        <w:jc w:val="left"/>
        <w:rPr>
          <w:rFonts w:hint="eastAsia" w:ascii="仿宋_GB2312" w:hAnsi="宋体" w:eastAsia="仿宋_GB2312"/>
          <w:color w:val="000000"/>
          <w:sz w:val="24"/>
          <w:lang w:val="en-US" w:eastAsia="zh-CN"/>
        </w:rPr>
      </w:pP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lang w:eastAsia="zh-CN"/>
        </w:rPr>
        <w:t>）</w:t>
      </w:r>
      <w:r>
        <w:rPr>
          <w:rFonts w:hint="eastAsia" w:ascii="仿宋_GB2312" w:hAnsi="宋体" w:eastAsia="仿宋_GB2312"/>
          <w:color w:val="000000"/>
          <w:sz w:val="24"/>
        </w:rPr>
        <w:t>文件的大写金额和小写金额不一致的，以大写金额为准；单价金额小数点有明显错位的，应以总价为准，并修改单价；总价金额与按单价汇总金额不一致的，以单价金额计算结果为准。同时出现两种以上不一致的，按照前一条规定的顺序修正。修正后的内容经供应商确认后产生约束力，供应商不确认的，其响应无</w:t>
      </w:r>
      <w:r>
        <w:rPr>
          <w:rFonts w:hint="eastAsia" w:ascii="仿宋_GB2312" w:hAnsi="宋体" w:eastAsia="仿宋_GB2312"/>
          <w:color w:val="000000"/>
          <w:sz w:val="24"/>
          <w:lang w:val="en-US" w:eastAsia="zh-CN"/>
        </w:rPr>
        <w:t>效。</w:t>
      </w:r>
    </w:p>
    <w:p w14:paraId="37643BE6">
      <w:pPr>
        <w:snapToGrid w:val="0"/>
        <w:spacing w:line="400" w:lineRule="exact"/>
        <w:ind w:firstLine="420"/>
        <w:jc w:val="left"/>
        <w:rPr>
          <w:rFonts w:hint="eastAsia" w:ascii="仿宋_GB2312" w:hAnsi="宋体" w:eastAsia="仿宋_GB2312"/>
          <w:sz w:val="24"/>
        </w:rPr>
      </w:pPr>
      <w:r>
        <w:rPr>
          <w:rFonts w:hint="eastAsia" w:ascii="仿宋_GB2312" w:hAnsi="宋体" w:eastAsia="仿宋_GB2312"/>
          <w:sz w:val="24"/>
          <w:lang w:eastAsia="zh-CN"/>
        </w:rPr>
        <w:t>（</w:t>
      </w:r>
      <w:r>
        <w:rPr>
          <w:rFonts w:hint="eastAsia" w:ascii="仿宋_GB2312" w:hAnsi="宋体" w:eastAsia="仿宋_GB2312"/>
          <w:sz w:val="24"/>
          <w:lang w:val="en-US" w:eastAsia="zh-CN"/>
        </w:rPr>
        <w:t>2</w:t>
      </w:r>
      <w:r>
        <w:rPr>
          <w:rFonts w:hint="eastAsia" w:ascii="仿宋_GB2312" w:hAnsi="宋体" w:eastAsia="仿宋_GB2312"/>
          <w:sz w:val="24"/>
          <w:lang w:eastAsia="zh-CN"/>
        </w:rPr>
        <w:t>）</w:t>
      </w:r>
      <w:r>
        <w:rPr>
          <w:rFonts w:hint="eastAsia" w:ascii="仿宋_GB2312" w:hAnsi="宋体" w:eastAsia="仿宋_GB2312"/>
          <w:sz w:val="24"/>
        </w:rPr>
        <w:t>供应商在线制作响应文件时填写的报价金额与解密后“电子加密响应文件”中《报价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文件》填写的金额不一致的，以解密后“电子加密响应文件”中《报价</w:t>
      </w:r>
      <w:r>
        <w:rPr>
          <w:rFonts w:hint="eastAsia" w:ascii="仿宋_GB2312" w:hAnsi="宋体" w:eastAsia="仿宋_GB2312"/>
          <w:sz w:val="24"/>
          <w:lang w:eastAsia="zh-CN"/>
        </w:rPr>
        <w:t>要求</w:t>
      </w:r>
      <w:r>
        <w:rPr>
          <w:rFonts w:hint="eastAsia" w:ascii="仿宋_GB2312" w:hAnsi="宋体" w:eastAsia="仿宋_GB2312"/>
          <w:sz w:val="24"/>
        </w:rPr>
        <w:t>文件》填写的金额为准。</w:t>
      </w:r>
    </w:p>
    <w:p w14:paraId="1F924D18">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3</w:t>
      </w:r>
      <w:r>
        <w:rPr>
          <w:rFonts w:hint="eastAsia" w:ascii="仿宋_GB2312" w:eastAsia="仿宋_GB2312" w:cs="Courier New"/>
          <w:b/>
          <w:bCs/>
          <w:color w:val="auto"/>
          <w:sz w:val="24"/>
        </w:rPr>
        <w:t>协商原则</w:t>
      </w:r>
    </w:p>
    <w:p w14:paraId="71DA3091">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.1协商小组与受邀供应商商定合理的成交价格，并保证采购项目质量。协商回复函和协商报价明细表由供应商加盖供应商CA电子签章后在规定时间内通过</w:t>
      </w:r>
      <w:r>
        <w:rPr>
          <w:rFonts w:hint="eastAsia" w:ascii="仿宋_GB2312" w:hAnsi="宋体" w:eastAsia="仿宋_GB2312"/>
          <w:color w:val="auto"/>
          <w:sz w:val="24"/>
        </w:rPr>
        <w:t>广西政府采购云平台</w:t>
      </w:r>
      <w:r>
        <w:rPr>
          <w:rFonts w:hint="eastAsia" w:ascii="仿宋_GB2312" w:eastAsia="仿宋_GB2312" w:cs="Courier New"/>
          <w:color w:val="auto"/>
          <w:sz w:val="24"/>
        </w:rPr>
        <w:t>线上提交，未加盖供应商CA电子签章或未按时提交的视为响应无效。</w:t>
      </w:r>
    </w:p>
    <w:p w14:paraId="7F5A2FD9">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.2协商小组必须公平、公正、客观，不带任何倾向性和启发性；不得向外界透露任何与协商有关的内容；任何单位和个人不得干扰、影响协商的正常进行；协商小组及有关工作人员不得私下与受邀供应商接触。</w:t>
      </w:r>
    </w:p>
    <w:p w14:paraId="0D6CF6CB">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rPr>
        <w:t>2</w:t>
      </w:r>
      <w:r>
        <w:rPr>
          <w:rFonts w:hint="eastAsia" w:ascii="仿宋_GB2312" w:eastAsia="仿宋_GB2312" w:cs="Courier New"/>
          <w:b/>
          <w:bCs/>
          <w:color w:val="auto"/>
          <w:sz w:val="24"/>
          <w:lang w:val="en-US" w:eastAsia="zh-CN"/>
        </w:rPr>
        <w:t>2</w:t>
      </w:r>
      <w:r>
        <w:rPr>
          <w:rFonts w:hint="eastAsia" w:ascii="仿宋_GB2312" w:eastAsia="仿宋_GB2312" w:cs="Courier New"/>
          <w:b/>
          <w:bCs/>
          <w:color w:val="auto"/>
          <w:sz w:val="24"/>
        </w:rPr>
        <w:t>.</w:t>
      </w:r>
      <w:r>
        <w:rPr>
          <w:rFonts w:hint="eastAsia" w:ascii="仿宋_GB2312" w:eastAsia="仿宋_GB2312" w:cs="Courier New"/>
          <w:b/>
          <w:bCs/>
          <w:color w:val="auto"/>
          <w:sz w:val="24"/>
          <w:lang w:val="en-US" w:eastAsia="zh-CN"/>
        </w:rPr>
        <w:t>4</w:t>
      </w:r>
      <w:r>
        <w:rPr>
          <w:rFonts w:hint="eastAsia" w:ascii="仿宋_GB2312" w:eastAsia="仿宋_GB2312" w:cs="Courier New"/>
          <w:b/>
          <w:bCs/>
          <w:color w:val="auto"/>
          <w:sz w:val="24"/>
        </w:rPr>
        <w:t xml:space="preserve"> 确认成交</w:t>
      </w:r>
    </w:p>
    <w:p w14:paraId="4C3ED150">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.1遵循政府采购法规定的原则，在满足单一来源采购文件，保证采购项目质量的前提下，双方在报价的基础上商定合理的价格，确定被邀请供应商为成交供应商。</w:t>
      </w:r>
    </w:p>
    <w:p w14:paraId="57E69281">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2</w:t>
      </w:r>
      <w:r>
        <w:rPr>
          <w:rFonts w:hint="eastAsia" w:ascii="仿宋_GB2312" w:eastAsia="仿宋_GB2312" w:cs="Courier New"/>
          <w:color w:val="auto"/>
          <w:sz w:val="24"/>
        </w:rPr>
        <w:t>.</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.2向成交供应商和采购人发出《成交通知书》。《成交通知书》是合同的组成部分</w:t>
      </w:r>
      <w:r>
        <w:rPr>
          <w:rFonts w:hint="eastAsia" w:ascii="仿宋_GB2312" w:eastAsia="仿宋_GB2312" w:cs="Courier New"/>
          <w:color w:val="auto"/>
          <w:sz w:val="24"/>
          <w:lang w:eastAsia="zh-CN"/>
        </w:rPr>
        <w:t>，</w:t>
      </w:r>
      <w:r>
        <w:rPr>
          <w:rFonts w:hint="eastAsia" w:ascii="仿宋_GB2312" w:eastAsia="仿宋_GB2312" w:cs="Courier New"/>
          <w:color w:val="auto"/>
          <w:sz w:val="24"/>
        </w:rPr>
        <w:t>对成交供应商和采购人具有同等法律效力。</w:t>
      </w:r>
    </w:p>
    <w:p w14:paraId="59EE3815">
      <w:pPr>
        <w:pStyle w:val="27"/>
        <w:snapToGrid w:val="0"/>
        <w:spacing w:line="400" w:lineRule="exact"/>
        <w:ind w:firstLine="472" w:firstLineChars="196"/>
        <w:rPr>
          <w:rFonts w:ascii="仿宋_GB2312" w:hAnsi="宋体" w:eastAsia="仿宋_GB2312"/>
          <w:b/>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3</w:t>
      </w:r>
      <w:r>
        <w:rPr>
          <w:rFonts w:hint="eastAsia" w:ascii="仿宋_GB2312" w:hAnsi="宋体" w:eastAsia="仿宋_GB2312"/>
          <w:b/>
          <w:color w:val="auto"/>
          <w:sz w:val="24"/>
          <w:szCs w:val="24"/>
        </w:rPr>
        <w:t>.协商过程的监控</w:t>
      </w:r>
    </w:p>
    <w:p w14:paraId="564FF28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3</w:t>
      </w:r>
      <w:r>
        <w:rPr>
          <w:rFonts w:hint="eastAsia" w:ascii="仿宋_GB2312" w:eastAsia="仿宋_GB2312" w:cs="Courier New"/>
          <w:color w:val="auto"/>
          <w:sz w:val="24"/>
        </w:rPr>
        <w:t>.1本项目评标过程全程保密，受邀供应商在协商过程中所进行的试图影响协商结果的不公正活动，可能导致其协商被拒绝。</w:t>
      </w:r>
    </w:p>
    <w:p w14:paraId="1FBA6D3B">
      <w:pPr>
        <w:pStyle w:val="27"/>
        <w:snapToGrid w:val="0"/>
        <w:spacing w:line="400" w:lineRule="exact"/>
        <w:ind w:firstLine="482" w:firstLineChars="200"/>
        <w:rPr>
          <w:rFonts w:ascii="仿宋_GB2312" w:hAnsi="宋体" w:eastAsia="仿宋_GB2312"/>
          <w:color w:val="auto"/>
          <w:sz w:val="24"/>
          <w:szCs w:val="24"/>
        </w:rPr>
      </w:pPr>
      <w:r>
        <w:rPr>
          <w:rFonts w:hint="eastAsia" w:ascii="仿宋_GB2312" w:hAnsi="宋体" w:eastAsia="仿宋_GB2312"/>
          <w:b/>
          <w:color w:val="auto"/>
          <w:sz w:val="24"/>
          <w:szCs w:val="24"/>
        </w:rPr>
        <w:t>2</w:t>
      </w:r>
      <w:r>
        <w:rPr>
          <w:rFonts w:hint="eastAsia" w:ascii="仿宋_GB2312" w:hAnsi="宋体" w:eastAsia="仿宋_GB2312"/>
          <w:b/>
          <w:color w:val="auto"/>
          <w:sz w:val="24"/>
          <w:szCs w:val="24"/>
          <w:lang w:val="en-US" w:eastAsia="zh-CN"/>
        </w:rPr>
        <w:t>4</w:t>
      </w:r>
      <w:r>
        <w:rPr>
          <w:rFonts w:hint="eastAsia" w:ascii="仿宋_GB2312" w:hAnsi="宋体" w:eastAsia="仿宋_GB2312"/>
          <w:b/>
          <w:color w:val="auto"/>
          <w:sz w:val="24"/>
          <w:szCs w:val="24"/>
        </w:rPr>
        <w:t>.协商结果</w:t>
      </w:r>
    </w:p>
    <w:p w14:paraId="44410CE6">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1协商小组应当编写协商情况记录，主要内容包括：依据《广西壮族自治区财政厅关于进一步规范政府采购单一来源采购方式管理的通知》（桂财规〔2021〕4号）公示内容进行公示的，公示情况说明；协商日期和地点，采购人员名单；供应商提供的采购标的成本、同类项目合同价格以及相关专利、专有技术等情况说明；合同主要条款及价格商定情况。</w:t>
      </w:r>
    </w:p>
    <w:p w14:paraId="15981B93">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4</w:t>
      </w:r>
      <w:r>
        <w:rPr>
          <w:rFonts w:hint="eastAsia" w:ascii="仿宋_GB2312" w:eastAsia="仿宋_GB2312" w:cs="Courier New"/>
          <w:color w:val="auto"/>
          <w:sz w:val="24"/>
        </w:rPr>
        <w:t>.2协商情况记录应当由采购全体人员签字认可。对记录有异议的采购人员，应当签署不同意见并说明理由。采购人员拒绝在记录上签字，且不书面说明其不同意见和理由的，视为同意。</w:t>
      </w:r>
    </w:p>
    <w:p w14:paraId="29BBA4B3">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25.可中止电子交易活动的情形</w:t>
      </w:r>
    </w:p>
    <w:p w14:paraId="3151B691">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w:t>
      </w:r>
      <w:r>
        <w:rPr>
          <w:rFonts w:hint="eastAsia" w:ascii="仿宋_GB2312" w:hAnsi="宋体" w:eastAsia="仿宋_GB2312"/>
          <w:color w:val="auto"/>
          <w:sz w:val="24"/>
        </w:rPr>
        <w:t>广西政府采购云平台</w:t>
      </w:r>
      <w:r>
        <w:rPr>
          <w:rFonts w:hint="eastAsia" w:ascii="仿宋_GB2312" w:eastAsia="仿宋_GB2312"/>
          <w:color w:val="auto"/>
          <w:sz w:val="24"/>
        </w:rPr>
        <w:t>无法正常运行，或者无法保证电子交易的公平、公正和安全时，采购代理机构可中止电子交易活动：</w:t>
      </w:r>
    </w:p>
    <w:p w14:paraId="5C613ECC">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w:t>
      </w:r>
      <w:r>
        <w:rPr>
          <w:rFonts w:hint="eastAsia" w:ascii="仿宋_GB2312" w:hAnsi="宋体" w:eastAsia="仿宋_GB2312"/>
          <w:color w:val="auto"/>
          <w:sz w:val="24"/>
        </w:rPr>
        <w:t>广西政府采购云平台</w:t>
      </w:r>
      <w:r>
        <w:rPr>
          <w:rFonts w:hint="eastAsia" w:ascii="仿宋_GB2312" w:eastAsia="仿宋_GB2312"/>
          <w:color w:val="auto"/>
          <w:sz w:val="24"/>
        </w:rPr>
        <w:t>发生故障而无法登录访问的；</w:t>
      </w:r>
    </w:p>
    <w:p w14:paraId="4A05B5D7">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w:t>
      </w:r>
      <w:r>
        <w:rPr>
          <w:rFonts w:hint="eastAsia" w:ascii="仿宋_GB2312" w:hAnsi="宋体" w:eastAsia="仿宋_GB2312"/>
          <w:color w:val="auto"/>
          <w:sz w:val="24"/>
        </w:rPr>
        <w:t>广西政府采购云平台</w:t>
      </w:r>
      <w:r>
        <w:rPr>
          <w:rFonts w:hint="eastAsia" w:ascii="仿宋_GB2312" w:eastAsia="仿宋_GB2312"/>
          <w:color w:val="auto"/>
          <w:sz w:val="24"/>
        </w:rPr>
        <w:t>应用或数据库出现错误，不能进行正常操作的；</w:t>
      </w:r>
    </w:p>
    <w:p w14:paraId="7821B622">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w:t>
      </w:r>
      <w:r>
        <w:rPr>
          <w:rFonts w:hint="eastAsia" w:ascii="仿宋_GB2312" w:hAnsi="宋体" w:eastAsia="仿宋_GB2312"/>
          <w:color w:val="auto"/>
          <w:sz w:val="24"/>
        </w:rPr>
        <w:t>广西政府采购云平台</w:t>
      </w:r>
      <w:r>
        <w:rPr>
          <w:rFonts w:hint="eastAsia" w:ascii="仿宋_GB2312" w:eastAsia="仿宋_GB2312"/>
          <w:color w:val="auto"/>
          <w:sz w:val="24"/>
        </w:rPr>
        <w:t>发现严重安全漏洞，有潜在泄密危险的；</w:t>
      </w:r>
    </w:p>
    <w:p w14:paraId="3B42917C">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37E385E2">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048D7CD5">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5117725">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十一、</w:t>
      </w:r>
      <w:r>
        <w:rPr>
          <w:rFonts w:hint="eastAsia" w:ascii="仿宋_GB2312" w:eastAsia="仿宋_GB2312" w:cs="Courier New"/>
          <w:b/>
          <w:bCs/>
          <w:color w:val="auto"/>
          <w:sz w:val="24"/>
        </w:rPr>
        <w:t>发布采购成交结果公告</w:t>
      </w:r>
    </w:p>
    <w:p w14:paraId="7392144A">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6</w:t>
      </w:r>
      <w:r>
        <w:rPr>
          <w:rFonts w:hint="eastAsia" w:ascii="仿宋_GB2312" w:eastAsia="仿宋_GB2312" w:cs="Courier New"/>
          <w:color w:val="auto"/>
          <w:sz w:val="24"/>
        </w:rPr>
        <w:t>.采购人或采购代理机构应当自成交供应商确定之日起2个工作日内，在财政部门指定媒体公告成交结果，同时发出成交通知书。</w:t>
      </w:r>
    </w:p>
    <w:p w14:paraId="42FEF787">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十二</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签订采购合同</w:t>
      </w:r>
    </w:p>
    <w:p w14:paraId="1D7B31ED">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7</w:t>
      </w:r>
      <w:r>
        <w:rPr>
          <w:rFonts w:hint="eastAsia" w:ascii="仿宋_GB2312" w:eastAsia="仿宋_GB2312" w:cs="Courier New"/>
          <w:color w:val="auto"/>
          <w:sz w:val="24"/>
        </w:rPr>
        <w:t>.采购人与成交供应商应当在成交通知书发出之日起25日内，按照采购文件确定的事项签订政府采购合同。</w:t>
      </w:r>
    </w:p>
    <w:p w14:paraId="547B6436">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十三</w:t>
      </w:r>
      <w:r>
        <w:rPr>
          <w:rFonts w:hint="eastAsia" w:ascii="仿宋_GB2312" w:eastAsia="仿宋_GB2312" w:cs="Courier New"/>
          <w:b/>
          <w:bCs/>
          <w:color w:val="auto"/>
          <w:sz w:val="24"/>
          <w:lang w:eastAsia="zh-CN"/>
        </w:rPr>
        <w:t>、</w:t>
      </w:r>
      <w:r>
        <w:rPr>
          <w:rFonts w:hint="eastAsia" w:ascii="仿宋_GB2312" w:eastAsia="仿宋_GB2312" w:cs="Courier New"/>
          <w:b/>
          <w:bCs/>
          <w:color w:val="auto"/>
          <w:sz w:val="24"/>
        </w:rPr>
        <w:t>合同公告</w:t>
      </w:r>
    </w:p>
    <w:p w14:paraId="1A004663">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8</w:t>
      </w:r>
      <w:r>
        <w:rPr>
          <w:rFonts w:hint="eastAsia" w:ascii="仿宋_GB2312" w:eastAsia="仿宋_GB2312" w:cs="Courier New"/>
          <w:color w:val="auto"/>
          <w:sz w:val="24"/>
        </w:rPr>
        <w:t>.采购人应当自合同签订之日起2个工作日内，将合同在广西壮族自治区政府采购网上公告，涉及国家秘密、商业秘密的内容除外。</w:t>
      </w:r>
    </w:p>
    <w:p w14:paraId="3CAF98E7">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十四、</w:t>
      </w:r>
      <w:r>
        <w:rPr>
          <w:rFonts w:hint="eastAsia" w:ascii="仿宋_GB2312" w:eastAsia="仿宋_GB2312" w:cs="Courier New"/>
          <w:b/>
          <w:bCs/>
          <w:color w:val="auto"/>
          <w:sz w:val="24"/>
        </w:rPr>
        <w:t>组织履约验收</w:t>
      </w:r>
    </w:p>
    <w:p w14:paraId="5281F256">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rPr>
        <w:t>2</w:t>
      </w:r>
      <w:r>
        <w:rPr>
          <w:rFonts w:hint="eastAsia" w:ascii="仿宋_GB2312" w:eastAsia="仿宋_GB2312" w:cs="Courier New"/>
          <w:color w:val="auto"/>
          <w:sz w:val="24"/>
          <w:lang w:val="en-US" w:eastAsia="zh-CN"/>
        </w:rPr>
        <w:t>9</w:t>
      </w:r>
      <w:r>
        <w:rPr>
          <w:rFonts w:hint="eastAsia" w:ascii="仿宋_GB2312" w:eastAsia="仿宋_GB2312" w:cs="Courier New"/>
          <w:color w:val="auto"/>
          <w:sz w:val="24"/>
        </w:rPr>
        <w:t>.采购人或采购代理机构应当按照采购合同规定组织履约验收，并出具验收书。</w:t>
      </w:r>
    </w:p>
    <w:p w14:paraId="5B3B2A2A">
      <w:pPr>
        <w:snapToGrid w:val="0"/>
        <w:spacing w:line="400" w:lineRule="exact"/>
        <w:ind w:firstLine="420"/>
        <w:jc w:val="left"/>
        <w:rPr>
          <w:rFonts w:hint="eastAsia" w:ascii="仿宋_GB2312" w:eastAsia="仿宋_GB2312" w:cs="Courier New"/>
          <w:b/>
          <w:bCs/>
          <w:color w:val="auto"/>
          <w:sz w:val="24"/>
        </w:rPr>
      </w:pPr>
      <w:r>
        <w:rPr>
          <w:rFonts w:hint="eastAsia" w:ascii="仿宋_GB2312" w:eastAsia="仿宋_GB2312" w:cs="Courier New"/>
          <w:b/>
          <w:bCs/>
          <w:color w:val="auto"/>
          <w:sz w:val="24"/>
          <w:lang w:val="en-US" w:eastAsia="zh-CN"/>
        </w:rPr>
        <w:t>十五、</w:t>
      </w:r>
      <w:r>
        <w:rPr>
          <w:rFonts w:hint="eastAsia" w:ascii="仿宋_GB2312" w:eastAsia="仿宋_GB2312" w:cs="Courier New"/>
          <w:b/>
          <w:bCs/>
          <w:color w:val="auto"/>
          <w:sz w:val="24"/>
        </w:rPr>
        <w:t>终止情形</w:t>
      </w:r>
    </w:p>
    <w:p w14:paraId="55C27231">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出现下列情形之一的，采购人或者采购代理机构应当终止采购活动，发布项目终止公告并说明原因，重新开展采购活动：</w:t>
      </w:r>
    </w:p>
    <w:p w14:paraId="5A103202">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.1因情况变化，不再符合规定的单一来源采购方式适用情形的；</w:t>
      </w:r>
    </w:p>
    <w:p w14:paraId="7DCE10D0">
      <w:pPr>
        <w:snapToGrid w:val="0"/>
        <w:spacing w:line="400" w:lineRule="exact"/>
        <w:ind w:firstLine="420"/>
        <w:jc w:val="left"/>
        <w:rPr>
          <w:rFonts w:hint="eastAsia"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.2出现影响采购公正的违法、违规行为的；</w:t>
      </w:r>
    </w:p>
    <w:p w14:paraId="4342652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lang w:val="en-US" w:eastAsia="zh-CN"/>
        </w:rPr>
        <w:t>30</w:t>
      </w:r>
      <w:r>
        <w:rPr>
          <w:rFonts w:hint="eastAsia" w:ascii="仿宋_GB2312" w:eastAsia="仿宋_GB2312" w:cs="Courier New"/>
          <w:color w:val="auto"/>
          <w:sz w:val="24"/>
        </w:rPr>
        <w:t>.3报价超过采购资金预算的。</w:t>
      </w:r>
    </w:p>
    <w:p w14:paraId="2D145E51">
      <w:pPr>
        <w:snapToGrid w:val="0"/>
        <w:spacing w:before="120" w:after="120" w:line="400" w:lineRule="exact"/>
        <w:rPr>
          <w:rFonts w:ascii="仿宋_GB2312" w:hAnsi="宋体" w:eastAsia="仿宋_GB2312"/>
          <w:color w:val="auto"/>
        </w:rPr>
      </w:pPr>
      <w:r>
        <w:rPr>
          <w:rFonts w:ascii="仿宋_GB2312" w:hAnsi="宋体" w:eastAsia="仿宋_GB2312"/>
          <w:color w:val="auto"/>
        </w:rPr>
        <w:br w:type="page"/>
      </w:r>
    </w:p>
    <w:p w14:paraId="64BCDA0E"/>
    <w:p w14:paraId="77105EFC">
      <w:pPr>
        <w:pStyle w:val="27"/>
        <w:snapToGrid w:val="0"/>
        <w:spacing w:before="120" w:after="120" w:line="400" w:lineRule="exact"/>
        <w:rPr>
          <w:rFonts w:ascii="仿宋_GB2312" w:hAnsi="宋体" w:eastAsia="仿宋_GB2312"/>
          <w:color w:val="auto"/>
        </w:rPr>
      </w:pPr>
    </w:p>
    <w:p w14:paraId="14E514E5">
      <w:pPr>
        <w:pStyle w:val="27"/>
        <w:snapToGrid w:val="0"/>
        <w:spacing w:before="120" w:after="120" w:line="400" w:lineRule="exact"/>
        <w:rPr>
          <w:rFonts w:ascii="仿宋_GB2312" w:hAnsi="宋体" w:eastAsia="仿宋_GB2312"/>
          <w:color w:val="auto"/>
        </w:rPr>
      </w:pPr>
    </w:p>
    <w:p w14:paraId="14D3E9F5">
      <w:pPr>
        <w:pStyle w:val="27"/>
        <w:snapToGrid w:val="0"/>
        <w:spacing w:before="120" w:after="120" w:line="400" w:lineRule="exact"/>
        <w:rPr>
          <w:rFonts w:ascii="仿宋_GB2312" w:hAnsi="宋体" w:eastAsia="仿宋_GB2312"/>
          <w:color w:val="auto"/>
        </w:rPr>
      </w:pPr>
    </w:p>
    <w:p w14:paraId="4FC55C8C">
      <w:pPr>
        <w:pStyle w:val="27"/>
        <w:snapToGrid w:val="0"/>
        <w:spacing w:before="120" w:after="120" w:line="400" w:lineRule="exact"/>
        <w:rPr>
          <w:rFonts w:ascii="仿宋_GB2312" w:hAnsi="宋体" w:eastAsia="仿宋_GB2312"/>
          <w:color w:val="auto"/>
        </w:rPr>
      </w:pPr>
    </w:p>
    <w:p w14:paraId="66F3BC7E">
      <w:pPr>
        <w:pStyle w:val="27"/>
        <w:snapToGrid w:val="0"/>
        <w:spacing w:before="120" w:after="120" w:line="400" w:lineRule="exact"/>
        <w:rPr>
          <w:rFonts w:ascii="仿宋_GB2312" w:hAnsi="宋体" w:eastAsia="仿宋_GB2312"/>
          <w:color w:val="auto"/>
        </w:rPr>
      </w:pPr>
    </w:p>
    <w:p w14:paraId="72C34C8B">
      <w:pPr>
        <w:pStyle w:val="27"/>
        <w:snapToGrid w:val="0"/>
        <w:spacing w:before="120" w:after="120" w:line="400" w:lineRule="exact"/>
        <w:rPr>
          <w:rFonts w:ascii="仿宋_GB2312" w:hAnsi="宋体" w:eastAsia="仿宋_GB2312"/>
          <w:color w:val="auto"/>
        </w:rPr>
      </w:pPr>
    </w:p>
    <w:p w14:paraId="60F4E871">
      <w:pPr>
        <w:pStyle w:val="27"/>
        <w:snapToGrid w:val="0"/>
        <w:spacing w:before="120" w:after="120" w:line="400" w:lineRule="exact"/>
        <w:rPr>
          <w:rFonts w:ascii="仿宋_GB2312" w:hAnsi="宋体" w:eastAsia="仿宋_GB2312"/>
          <w:color w:val="auto"/>
        </w:rPr>
      </w:pPr>
    </w:p>
    <w:p w14:paraId="62089C79">
      <w:pPr>
        <w:pStyle w:val="27"/>
        <w:snapToGrid w:val="0"/>
        <w:spacing w:before="120" w:after="120" w:line="400" w:lineRule="exact"/>
        <w:rPr>
          <w:rFonts w:ascii="仿宋_GB2312" w:hAnsi="宋体" w:eastAsia="仿宋_GB2312"/>
          <w:color w:val="auto"/>
        </w:rPr>
      </w:pPr>
    </w:p>
    <w:p w14:paraId="323296F5">
      <w:pPr>
        <w:pStyle w:val="27"/>
        <w:snapToGrid w:val="0"/>
        <w:spacing w:before="120" w:after="120" w:line="400" w:lineRule="exact"/>
        <w:rPr>
          <w:rFonts w:ascii="仿宋_GB2312" w:hAnsi="宋体" w:eastAsia="仿宋_GB2312"/>
          <w:color w:val="auto"/>
        </w:rPr>
      </w:pPr>
    </w:p>
    <w:p w14:paraId="749D41D7">
      <w:pPr>
        <w:pStyle w:val="3"/>
        <w:spacing w:line="400" w:lineRule="exact"/>
        <w:jc w:val="center"/>
        <w:rPr>
          <w:rFonts w:ascii="仿宋_GB2312" w:eastAsia="仿宋_GB2312"/>
          <w:b w:val="0"/>
          <w:bCs w:val="0"/>
          <w:color w:val="auto"/>
          <w:sz w:val="32"/>
          <w:szCs w:val="32"/>
        </w:rPr>
      </w:pPr>
      <w:bookmarkStart w:id="70" w:name="_Toc21283"/>
      <w:bookmarkStart w:id="71" w:name="_Toc10921"/>
      <w:bookmarkStart w:id="72" w:name="_Toc18790"/>
      <w:bookmarkStart w:id="73" w:name="_Toc20866"/>
      <w:bookmarkStart w:id="74" w:name="_Toc497578453"/>
      <w:bookmarkStart w:id="75" w:name="_Toc24082"/>
      <w:bookmarkStart w:id="76" w:name="_Toc18863"/>
      <w:bookmarkStart w:id="77" w:name="_Toc5092"/>
      <w:r>
        <w:rPr>
          <w:rFonts w:hint="eastAsia"/>
          <w:color w:val="auto"/>
          <w:sz w:val="30"/>
          <w:szCs w:val="30"/>
        </w:rPr>
        <w:t>第四章 合同主要条款格式及广西壮族自治区政府采购项目合同验收书格式</w:t>
      </w:r>
      <w:bookmarkEnd w:id="70"/>
      <w:bookmarkEnd w:id="71"/>
      <w:bookmarkEnd w:id="72"/>
      <w:bookmarkEnd w:id="73"/>
      <w:bookmarkEnd w:id="74"/>
      <w:bookmarkEnd w:id="75"/>
      <w:bookmarkEnd w:id="76"/>
      <w:bookmarkEnd w:id="77"/>
    </w:p>
    <w:p w14:paraId="36823F21">
      <w:pPr>
        <w:snapToGrid w:val="0"/>
        <w:jc w:val="center"/>
        <w:rPr>
          <w:rFonts w:ascii="仿宋_GB2312" w:hAnsi="华文中宋" w:eastAsia="仿宋_GB2312"/>
          <w:bCs/>
          <w:color w:val="auto"/>
          <w:sz w:val="32"/>
          <w:szCs w:val="32"/>
        </w:rPr>
      </w:pPr>
    </w:p>
    <w:p w14:paraId="460D7DC3">
      <w:pPr>
        <w:snapToGrid w:val="0"/>
        <w:jc w:val="center"/>
        <w:rPr>
          <w:rFonts w:ascii="仿宋_GB2312" w:hAnsi="华文中宋" w:eastAsia="仿宋_GB2312"/>
          <w:bCs/>
          <w:color w:val="auto"/>
          <w:sz w:val="32"/>
          <w:szCs w:val="32"/>
        </w:rPr>
      </w:pPr>
    </w:p>
    <w:p w14:paraId="32006C0A">
      <w:pPr>
        <w:snapToGrid w:val="0"/>
        <w:jc w:val="center"/>
        <w:rPr>
          <w:rFonts w:ascii="仿宋_GB2312" w:hAnsi="华文中宋" w:eastAsia="仿宋_GB2312"/>
          <w:bCs/>
          <w:color w:val="auto"/>
          <w:sz w:val="32"/>
          <w:szCs w:val="32"/>
        </w:rPr>
      </w:pPr>
    </w:p>
    <w:p w14:paraId="3C18998D">
      <w:pPr>
        <w:snapToGrid w:val="0"/>
        <w:jc w:val="center"/>
        <w:rPr>
          <w:rFonts w:ascii="仿宋_GB2312" w:hAnsi="华文中宋" w:eastAsia="仿宋_GB2312"/>
          <w:bCs/>
          <w:color w:val="auto"/>
          <w:sz w:val="32"/>
          <w:szCs w:val="32"/>
        </w:rPr>
      </w:pPr>
    </w:p>
    <w:p w14:paraId="6A2DBA0A">
      <w:pPr>
        <w:snapToGrid w:val="0"/>
        <w:jc w:val="center"/>
        <w:rPr>
          <w:rFonts w:ascii="仿宋_GB2312" w:hAnsi="华文中宋" w:eastAsia="仿宋_GB2312"/>
          <w:bCs/>
          <w:color w:val="auto"/>
          <w:sz w:val="32"/>
          <w:szCs w:val="32"/>
        </w:rPr>
      </w:pPr>
    </w:p>
    <w:p w14:paraId="6C220DCA">
      <w:pPr>
        <w:snapToGrid w:val="0"/>
        <w:jc w:val="center"/>
        <w:rPr>
          <w:rFonts w:ascii="仿宋_GB2312" w:hAnsi="华文中宋" w:eastAsia="仿宋_GB2312"/>
          <w:bCs/>
          <w:color w:val="auto"/>
          <w:sz w:val="32"/>
          <w:szCs w:val="32"/>
        </w:rPr>
      </w:pPr>
    </w:p>
    <w:p w14:paraId="27971E87">
      <w:pPr>
        <w:snapToGrid w:val="0"/>
        <w:jc w:val="left"/>
        <w:rPr>
          <w:rFonts w:hint="eastAsia" w:ascii="仿宋_GB2312" w:eastAsia="仿宋_GB2312"/>
          <w:b/>
          <w:color w:val="auto"/>
          <w:sz w:val="24"/>
        </w:rPr>
      </w:pPr>
      <w:r>
        <w:rPr>
          <w:rFonts w:ascii="仿宋_GB2312" w:hAnsi="华文中宋" w:eastAsia="仿宋_GB2312"/>
          <w:bCs/>
          <w:color w:val="auto"/>
          <w:sz w:val="32"/>
          <w:szCs w:val="32"/>
        </w:rPr>
        <w:br w:type="page"/>
      </w:r>
      <w:r>
        <w:rPr>
          <w:rFonts w:hint="eastAsia" w:ascii="仿宋_GB2312" w:hAnsi="华文中宋" w:eastAsia="仿宋_GB2312"/>
          <w:bCs/>
          <w:color w:val="auto"/>
          <w:sz w:val="32"/>
          <w:szCs w:val="32"/>
          <w:lang w:val="en-US" w:eastAsia="zh-CN"/>
        </w:rPr>
        <w:t xml:space="preserve">   </w:t>
      </w:r>
      <w:r>
        <w:rPr>
          <w:rFonts w:hint="eastAsia" w:ascii="仿宋_GB2312" w:eastAsia="仿宋_GB2312"/>
          <w:b/>
          <w:color w:val="auto"/>
          <w:sz w:val="24"/>
        </w:rPr>
        <w:t>合同使用说明：</w:t>
      </w:r>
      <w:r>
        <w:rPr>
          <w:rFonts w:hint="eastAsia" w:ascii="仿宋_GB2312" w:eastAsia="仿宋_GB2312"/>
          <w:b/>
          <w:color w:val="auto"/>
          <w:sz w:val="24"/>
          <w:lang w:val="en-US" w:eastAsia="zh-CN"/>
        </w:rPr>
        <w:t>1.</w:t>
      </w:r>
      <w:r>
        <w:rPr>
          <w:rFonts w:hint="eastAsia" w:ascii="仿宋_GB2312" w:eastAsia="仿宋_GB2312"/>
          <w:b/>
          <w:color w:val="auto"/>
          <w:sz w:val="24"/>
        </w:rPr>
        <w:t>下列合同为参考格式，成交后，成交供应商应根据单一来源采购文件、响应文件及《中华人民共和国政府采购法</w:t>
      </w:r>
      <w:r>
        <w:rPr>
          <w:rFonts w:hint="eastAsia" w:ascii="仿宋_GB2312" w:eastAsia="仿宋_GB2312"/>
          <w:b/>
          <w:color w:val="auto"/>
          <w:sz w:val="24"/>
          <w:lang w:eastAsia="zh-CN"/>
        </w:rPr>
        <w:t>》《</w:t>
      </w:r>
      <w:r>
        <w:rPr>
          <w:rFonts w:hint="eastAsia" w:ascii="仿宋_GB2312" w:eastAsia="仿宋_GB2312"/>
          <w:b/>
          <w:bCs/>
          <w:color w:val="auto"/>
          <w:sz w:val="24"/>
        </w:rPr>
        <w:t>中华人民共和国民法典</w:t>
      </w:r>
      <w:r>
        <w:rPr>
          <w:rFonts w:hint="eastAsia" w:ascii="仿宋_GB2312" w:eastAsia="仿宋_GB2312"/>
          <w:b/>
          <w:color w:val="auto"/>
          <w:sz w:val="24"/>
        </w:rPr>
        <w:t>》等</w:t>
      </w:r>
      <w:r>
        <w:rPr>
          <w:rFonts w:hint="eastAsia" w:ascii="仿宋_GB2312" w:eastAsia="仿宋_GB2312"/>
          <w:b/>
          <w:color w:val="auto"/>
          <w:sz w:val="24"/>
          <w:lang w:eastAsia="zh-CN"/>
        </w:rPr>
        <w:t>法律法规</w:t>
      </w:r>
      <w:r>
        <w:rPr>
          <w:rFonts w:hint="eastAsia" w:ascii="仿宋_GB2312" w:eastAsia="仿宋_GB2312"/>
          <w:b/>
          <w:color w:val="auto"/>
          <w:sz w:val="24"/>
        </w:rPr>
        <w:t>规定与采购人商定并签订具体的项目合同。</w:t>
      </w:r>
    </w:p>
    <w:p w14:paraId="0105E4D7">
      <w:pPr>
        <w:snapToGrid w:val="0"/>
        <w:ind w:firstLine="482" w:firstLineChars="200"/>
        <w:jc w:val="left"/>
        <w:rPr>
          <w:rFonts w:hint="eastAsia" w:ascii="仿宋_GB2312" w:eastAsia="仿宋_GB2312"/>
          <w:b/>
          <w:color w:val="auto"/>
          <w:sz w:val="24"/>
        </w:rPr>
      </w:pPr>
      <w:r>
        <w:rPr>
          <w:rFonts w:hint="eastAsia" w:ascii="仿宋_GB2312" w:eastAsia="仿宋_GB2312"/>
          <w:b/>
          <w:color w:val="auto"/>
          <w:sz w:val="24"/>
        </w:rPr>
        <w:t>2.本合同</w:t>
      </w:r>
      <w:r>
        <w:rPr>
          <w:rFonts w:hint="eastAsia" w:ascii="仿宋_GB2312" w:eastAsia="仿宋_GB2312"/>
          <w:b/>
          <w:color w:val="auto"/>
          <w:sz w:val="24"/>
          <w:lang w:val="en-US" w:eastAsia="zh-CN"/>
        </w:rPr>
        <w:t>非</w:t>
      </w:r>
      <w:r>
        <w:rPr>
          <w:rFonts w:hint="eastAsia" w:ascii="仿宋_GB2312" w:hAnsi="Times New Roman" w:eastAsia="仿宋_GB2312" w:cs="Times New Roman"/>
          <w:b/>
          <w:color w:val="auto"/>
          <w:sz w:val="24"/>
          <w:highlight w:val="none"/>
        </w:rPr>
        <w:t>中小</w:t>
      </w:r>
      <w:r>
        <w:rPr>
          <w:rFonts w:hint="eastAsia" w:ascii="仿宋_GB2312" w:eastAsia="仿宋_GB2312"/>
          <w:b/>
          <w:color w:val="auto"/>
          <w:sz w:val="24"/>
        </w:rPr>
        <w:t>企业预留合同。</w:t>
      </w:r>
    </w:p>
    <w:p w14:paraId="398F0245">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14:paraId="6043D0F0">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27412200">
      <w:pPr>
        <w:snapToGrid w:val="0"/>
        <w:rPr>
          <w:rFonts w:hint="eastAsia" w:ascii="仿宋_GB2312" w:hAnsi="宋体" w:eastAsia="仿宋_GB2312"/>
          <w:sz w:val="24"/>
        </w:rPr>
      </w:pPr>
    </w:p>
    <w:p w14:paraId="64A5869F">
      <w:pPr>
        <w:snapToGrid w:val="0"/>
        <w:spacing w:line="320" w:lineRule="exact"/>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22BDB18">
      <w:pPr>
        <w:snapToGrid w:val="0"/>
        <w:spacing w:line="320" w:lineRule="exact"/>
        <w:rPr>
          <w:rFonts w:ascii="仿宋_GB2312" w:hAnsi="宋体" w:eastAsia="仿宋_GB2312"/>
          <w:sz w:val="24"/>
          <w:u w:val="single"/>
        </w:rPr>
      </w:pP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2A5BAEC">
      <w:pPr>
        <w:snapToGrid w:val="0"/>
        <w:spacing w:line="320" w:lineRule="exact"/>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39CF4F00">
      <w:pPr>
        <w:snapToGrid w:val="0"/>
        <w:spacing w:line="320" w:lineRule="exact"/>
        <w:rPr>
          <w:rFonts w:hint="eastAsia" w:ascii="仿宋_GB2312" w:hAnsi="宋体" w:eastAsia="仿宋_GB2312"/>
          <w:sz w:val="24"/>
        </w:rPr>
      </w:pPr>
    </w:p>
    <w:p w14:paraId="65DE1409">
      <w:pPr>
        <w:spacing w:line="360" w:lineRule="exact"/>
        <w:ind w:firstLine="480" w:firstLineChars="200"/>
        <w:jc w:val="left"/>
        <w:rPr>
          <w:rFonts w:ascii="仿宋_GB2312" w:hAnsi="宋体" w:eastAsia="仿宋_GB2312"/>
          <w:sz w:val="24"/>
          <w:highlight w:val="yellow"/>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lang w:eastAsia="zh-CN"/>
        </w:rPr>
        <w:t>单一来源采购文件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响应文件及其</w:t>
      </w:r>
      <w:r>
        <w:rPr>
          <w:rFonts w:hint="eastAsia" w:ascii="仿宋_GB2312" w:hAnsi="宋体" w:eastAsia="仿宋_GB2312"/>
          <w:sz w:val="24"/>
        </w:rPr>
        <w:t>承诺，就甲方委托乙方提供</w:t>
      </w:r>
      <w:r>
        <w:rPr>
          <w:rFonts w:hint="eastAsia" w:ascii="仿宋_GB2312" w:hAnsi="宋体" w:eastAsia="仿宋_GB2312"/>
          <w:sz w:val="24"/>
          <w:lang w:eastAsia="zh-CN"/>
        </w:rPr>
        <w:t>蔡司系列设备维保服务采购</w:t>
      </w:r>
      <w:r>
        <w:rPr>
          <w:rFonts w:hint="eastAsia" w:ascii="仿宋_GB2312" w:hAnsi="宋体" w:eastAsia="仿宋_GB2312"/>
          <w:sz w:val="24"/>
        </w:rPr>
        <w:t>之相关事宜，达成以下协议，并承诺共同遵守。</w:t>
      </w:r>
    </w:p>
    <w:p w14:paraId="29752420">
      <w:pPr>
        <w:numPr>
          <w:ilvl w:val="0"/>
          <w:numId w:val="4"/>
        </w:numPr>
        <w:adjustRightInd w:val="0"/>
        <w:spacing w:line="360" w:lineRule="exact"/>
        <w:jc w:val="left"/>
        <w:textAlignment w:val="baseline"/>
        <w:rPr>
          <w:rFonts w:ascii="仿宋_GB2312" w:hAnsi="宋体" w:eastAsia="仿宋_GB2312"/>
          <w:b/>
          <w:sz w:val="24"/>
        </w:rPr>
      </w:pPr>
      <w:r>
        <w:rPr>
          <w:rFonts w:hint="eastAsia" w:ascii="仿宋_GB2312" w:hAnsi="宋体" w:eastAsia="仿宋_GB2312"/>
          <w:b/>
          <w:sz w:val="24"/>
        </w:rPr>
        <w:t xml:space="preserve"> 合同标的</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2E8F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47FD44AE">
            <w:pPr>
              <w:snapToGrid w:val="0"/>
              <w:spacing w:line="360" w:lineRule="exact"/>
              <w:jc w:val="center"/>
              <w:rPr>
                <w:rFonts w:ascii="仿宋_GB2312" w:hAnsi="宋体" w:eastAsia="仿宋_GB2312"/>
                <w:sz w:val="24"/>
              </w:rPr>
            </w:pPr>
            <w:r>
              <w:rPr>
                <w:rFonts w:hint="eastAsia" w:ascii="仿宋_GB2312" w:hAnsi="宋体" w:eastAsia="仿宋_GB2312"/>
                <w:sz w:val="24"/>
              </w:rPr>
              <w:t>序号</w:t>
            </w:r>
          </w:p>
        </w:tc>
        <w:tc>
          <w:tcPr>
            <w:tcW w:w="1201" w:type="dxa"/>
            <w:noWrap w:val="0"/>
            <w:vAlign w:val="center"/>
          </w:tcPr>
          <w:p w14:paraId="1516B73B">
            <w:pPr>
              <w:snapToGrid w:val="0"/>
              <w:spacing w:line="360" w:lineRule="exact"/>
              <w:jc w:val="center"/>
              <w:rPr>
                <w:rFonts w:ascii="仿宋_GB2312" w:hAnsi="宋体" w:eastAsia="仿宋_GB2312"/>
                <w:sz w:val="24"/>
              </w:rPr>
            </w:pPr>
            <w:r>
              <w:rPr>
                <w:rFonts w:hint="eastAsia" w:ascii="仿宋_GB2312" w:hAnsi="宋体" w:eastAsia="仿宋_GB2312"/>
                <w:sz w:val="24"/>
              </w:rPr>
              <w:t>服务名称</w:t>
            </w:r>
          </w:p>
        </w:tc>
        <w:tc>
          <w:tcPr>
            <w:tcW w:w="3803" w:type="dxa"/>
            <w:noWrap w:val="0"/>
            <w:vAlign w:val="center"/>
          </w:tcPr>
          <w:p w14:paraId="6D9CBF75">
            <w:pPr>
              <w:snapToGrid w:val="0"/>
              <w:spacing w:line="360" w:lineRule="exact"/>
              <w:jc w:val="center"/>
              <w:rPr>
                <w:rFonts w:ascii="仿宋_GB2312" w:hAnsi="宋体" w:eastAsia="仿宋_GB2312"/>
                <w:sz w:val="24"/>
              </w:rPr>
            </w:pPr>
            <w:r>
              <w:rPr>
                <w:rFonts w:hint="eastAsia" w:ascii="仿宋_GB2312" w:hAnsi="宋体" w:eastAsia="仿宋_GB2312"/>
                <w:sz w:val="24"/>
              </w:rPr>
              <w:t>服务内容</w:t>
            </w:r>
          </w:p>
        </w:tc>
        <w:tc>
          <w:tcPr>
            <w:tcW w:w="589" w:type="dxa"/>
            <w:noWrap w:val="0"/>
            <w:vAlign w:val="center"/>
          </w:tcPr>
          <w:p w14:paraId="5D484E61">
            <w:pPr>
              <w:snapToGrid w:val="0"/>
              <w:spacing w:line="360" w:lineRule="exact"/>
              <w:jc w:val="center"/>
              <w:rPr>
                <w:rFonts w:ascii="仿宋_GB2312" w:hAnsi="宋体" w:eastAsia="仿宋_GB2312"/>
                <w:sz w:val="24"/>
              </w:rPr>
            </w:pPr>
            <w:r>
              <w:rPr>
                <w:rFonts w:hint="eastAsia" w:ascii="仿宋_GB2312" w:hAnsi="宋体" w:eastAsia="仿宋_GB2312"/>
                <w:sz w:val="24"/>
              </w:rPr>
              <w:t>数量</w:t>
            </w:r>
          </w:p>
        </w:tc>
        <w:tc>
          <w:tcPr>
            <w:tcW w:w="648" w:type="dxa"/>
            <w:noWrap w:val="0"/>
            <w:vAlign w:val="center"/>
          </w:tcPr>
          <w:p w14:paraId="3663A4F2">
            <w:pPr>
              <w:snapToGrid w:val="0"/>
              <w:spacing w:line="360" w:lineRule="exact"/>
              <w:jc w:val="center"/>
              <w:rPr>
                <w:rFonts w:ascii="仿宋_GB2312" w:hAnsi="宋体" w:eastAsia="仿宋_GB2312"/>
                <w:sz w:val="24"/>
              </w:rPr>
            </w:pPr>
            <w:r>
              <w:rPr>
                <w:rFonts w:hint="eastAsia" w:ascii="仿宋_GB2312" w:hAnsi="宋体" w:eastAsia="仿宋_GB2312"/>
                <w:sz w:val="24"/>
              </w:rPr>
              <w:t>单位</w:t>
            </w:r>
          </w:p>
        </w:tc>
        <w:tc>
          <w:tcPr>
            <w:tcW w:w="1206" w:type="dxa"/>
            <w:noWrap w:val="0"/>
            <w:vAlign w:val="center"/>
          </w:tcPr>
          <w:p w14:paraId="515EEFFF">
            <w:pPr>
              <w:snapToGrid w:val="0"/>
              <w:spacing w:line="360" w:lineRule="exact"/>
              <w:jc w:val="center"/>
              <w:rPr>
                <w:rFonts w:ascii="仿宋_GB2312" w:hAnsi="宋体" w:eastAsia="仿宋_GB2312"/>
                <w:sz w:val="24"/>
              </w:rPr>
            </w:pPr>
            <w:r>
              <w:rPr>
                <w:rFonts w:hint="eastAsia" w:ascii="仿宋_GB2312" w:hAnsi="宋体" w:eastAsia="仿宋_GB2312"/>
                <w:sz w:val="24"/>
              </w:rPr>
              <w:t>单价（元）</w:t>
            </w:r>
          </w:p>
        </w:tc>
        <w:tc>
          <w:tcPr>
            <w:tcW w:w="1407" w:type="dxa"/>
            <w:noWrap w:val="0"/>
            <w:vAlign w:val="center"/>
          </w:tcPr>
          <w:p w14:paraId="4442B97A">
            <w:pPr>
              <w:snapToGrid w:val="0"/>
              <w:spacing w:line="360" w:lineRule="exact"/>
              <w:jc w:val="center"/>
              <w:rPr>
                <w:rFonts w:ascii="仿宋_GB2312" w:hAnsi="宋体" w:eastAsia="仿宋_GB2312"/>
                <w:sz w:val="24"/>
              </w:rPr>
            </w:pPr>
            <w:r>
              <w:rPr>
                <w:rFonts w:hint="eastAsia" w:ascii="仿宋_GB2312" w:hAnsi="宋体" w:eastAsia="仿宋_GB2312"/>
                <w:sz w:val="24"/>
              </w:rPr>
              <w:t>金额（元）</w:t>
            </w:r>
          </w:p>
        </w:tc>
      </w:tr>
      <w:tr w14:paraId="5B34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noWrap w:val="0"/>
            <w:vAlign w:val="center"/>
          </w:tcPr>
          <w:p w14:paraId="4C871C59">
            <w:pPr>
              <w:snapToGrid w:val="0"/>
              <w:spacing w:line="360" w:lineRule="exact"/>
              <w:jc w:val="center"/>
              <w:rPr>
                <w:rFonts w:ascii="仿宋_GB2312" w:hAnsi="宋体" w:eastAsia="仿宋_GB2312"/>
                <w:sz w:val="24"/>
              </w:rPr>
            </w:pPr>
            <w:r>
              <w:rPr>
                <w:rFonts w:hint="eastAsia" w:ascii="仿宋_GB2312" w:hAnsi="宋体" w:eastAsia="仿宋_GB2312"/>
                <w:sz w:val="24"/>
              </w:rPr>
              <w:t>1</w:t>
            </w:r>
          </w:p>
        </w:tc>
        <w:tc>
          <w:tcPr>
            <w:tcW w:w="1201" w:type="dxa"/>
            <w:noWrap w:val="0"/>
            <w:vAlign w:val="center"/>
          </w:tcPr>
          <w:p w14:paraId="319F9332">
            <w:pPr>
              <w:snapToGrid w:val="0"/>
              <w:spacing w:line="360" w:lineRule="exact"/>
              <w:jc w:val="center"/>
              <w:rPr>
                <w:rFonts w:ascii="仿宋_GB2312" w:hAnsi="宋体" w:eastAsia="仿宋_GB2312"/>
                <w:sz w:val="24"/>
              </w:rPr>
            </w:pPr>
          </w:p>
        </w:tc>
        <w:tc>
          <w:tcPr>
            <w:tcW w:w="3803" w:type="dxa"/>
            <w:noWrap w:val="0"/>
            <w:vAlign w:val="center"/>
          </w:tcPr>
          <w:p w14:paraId="4AC9CDB0">
            <w:pPr>
              <w:snapToGrid w:val="0"/>
              <w:spacing w:line="360" w:lineRule="exact"/>
              <w:jc w:val="center"/>
              <w:rPr>
                <w:rFonts w:ascii="仿宋_GB2312" w:hAnsi="宋体" w:eastAsia="仿宋_GB2312" w:cs="宋体"/>
                <w:kern w:val="0"/>
                <w:sz w:val="24"/>
              </w:rPr>
            </w:pPr>
          </w:p>
        </w:tc>
        <w:tc>
          <w:tcPr>
            <w:tcW w:w="589" w:type="dxa"/>
            <w:noWrap w:val="0"/>
            <w:vAlign w:val="center"/>
          </w:tcPr>
          <w:p w14:paraId="3E3C9372">
            <w:pPr>
              <w:snapToGrid w:val="0"/>
              <w:spacing w:line="360" w:lineRule="exact"/>
              <w:jc w:val="center"/>
              <w:rPr>
                <w:rFonts w:ascii="仿宋_GB2312" w:hAnsi="宋体" w:eastAsia="仿宋_GB2312"/>
                <w:sz w:val="24"/>
              </w:rPr>
            </w:pPr>
          </w:p>
        </w:tc>
        <w:tc>
          <w:tcPr>
            <w:tcW w:w="648" w:type="dxa"/>
            <w:noWrap w:val="0"/>
            <w:vAlign w:val="center"/>
          </w:tcPr>
          <w:p w14:paraId="18616F26">
            <w:pPr>
              <w:snapToGrid w:val="0"/>
              <w:spacing w:line="360" w:lineRule="exact"/>
              <w:jc w:val="center"/>
              <w:rPr>
                <w:rFonts w:ascii="仿宋_GB2312" w:hAnsi="宋体" w:eastAsia="仿宋_GB2312"/>
                <w:sz w:val="24"/>
              </w:rPr>
            </w:pPr>
            <w:r>
              <w:rPr>
                <w:rFonts w:hint="eastAsia" w:ascii="仿宋_GB2312" w:hAnsi="宋体" w:eastAsia="仿宋_GB2312"/>
                <w:sz w:val="24"/>
              </w:rPr>
              <w:t xml:space="preserve"> </w:t>
            </w:r>
          </w:p>
        </w:tc>
        <w:tc>
          <w:tcPr>
            <w:tcW w:w="1206" w:type="dxa"/>
            <w:noWrap w:val="0"/>
            <w:vAlign w:val="center"/>
          </w:tcPr>
          <w:p w14:paraId="301AE8F0">
            <w:pPr>
              <w:snapToGrid w:val="0"/>
              <w:spacing w:line="360" w:lineRule="exact"/>
              <w:jc w:val="center"/>
              <w:rPr>
                <w:rFonts w:ascii="仿宋_GB2312" w:hAnsi="宋体" w:eastAsia="仿宋_GB2312"/>
                <w:sz w:val="24"/>
              </w:rPr>
            </w:pPr>
          </w:p>
        </w:tc>
        <w:tc>
          <w:tcPr>
            <w:tcW w:w="1407" w:type="dxa"/>
            <w:noWrap w:val="0"/>
            <w:vAlign w:val="center"/>
          </w:tcPr>
          <w:p w14:paraId="779B7882">
            <w:pPr>
              <w:snapToGrid w:val="0"/>
              <w:spacing w:line="360" w:lineRule="exact"/>
              <w:jc w:val="center"/>
              <w:rPr>
                <w:rFonts w:ascii="仿宋_GB2312" w:hAnsi="宋体" w:eastAsia="仿宋_GB2312"/>
                <w:sz w:val="24"/>
              </w:rPr>
            </w:pPr>
          </w:p>
        </w:tc>
      </w:tr>
      <w:tr w14:paraId="5359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3A85ACAA">
            <w:pPr>
              <w:snapToGrid w:val="0"/>
              <w:spacing w:line="360" w:lineRule="exact"/>
              <w:jc w:val="left"/>
              <w:rPr>
                <w:rFonts w:ascii="仿宋_GB2312" w:hAnsi="宋体" w:eastAsia="仿宋_GB2312"/>
                <w:sz w:val="24"/>
              </w:rPr>
            </w:pPr>
            <w:r>
              <w:rPr>
                <w:rFonts w:hint="eastAsia" w:ascii="仿宋_GB2312" w:hAnsi="宋体" w:eastAsia="仿宋_GB2312"/>
                <w:sz w:val="24"/>
              </w:rPr>
              <w:t>人民币合计金额（大写）                          （小写）¥</w:t>
            </w:r>
          </w:p>
        </w:tc>
      </w:tr>
      <w:tr w14:paraId="58BE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noWrap w:val="0"/>
            <w:vAlign w:val="center"/>
          </w:tcPr>
          <w:p w14:paraId="4440798F">
            <w:pPr>
              <w:snapToGrid w:val="0"/>
              <w:spacing w:line="360" w:lineRule="exact"/>
              <w:jc w:val="left"/>
              <w:rPr>
                <w:rFonts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DFA3563">
      <w:pPr>
        <w:tabs>
          <w:tab w:val="left" w:pos="851"/>
          <w:tab w:val="left" w:pos="993"/>
          <w:tab w:val="left" w:pos="1134"/>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w:t>
      </w:r>
      <w:r>
        <w:rPr>
          <w:rFonts w:hint="eastAsia" w:ascii="仿宋_GB2312" w:hAnsi="宋体" w:eastAsia="仿宋_GB2312"/>
          <w:sz w:val="24"/>
          <w:lang w:eastAsia="zh-CN"/>
        </w:rPr>
        <w:t>单一来源采购</w:t>
      </w:r>
      <w:r>
        <w:rPr>
          <w:rFonts w:hint="eastAsia" w:ascii="仿宋_GB2312" w:hAnsi="宋体" w:eastAsia="仿宋_GB2312"/>
          <w:sz w:val="24"/>
        </w:rPr>
        <w:t>文件对其另有规定的，从其规定。</w:t>
      </w:r>
    </w:p>
    <w:p w14:paraId="1D72DC23">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第二条  服务基本情况：</w:t>
      </w:r>
    </w:p>
    <w:p w14:paraId="2DC6812A">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（一）具体管理范围及构成详见本项目采购文件中第二章《采购需求》的相关内容。</w:t>
      </w:r>
    </w:p>
    <w:p w14:paraId="6EEA6769">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（二）乙方提供的管理服务包括以下内容：</w:t>
      </w:r>
    </w:p>
    <w:p w14:paraId="1149EC79">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24F7966">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840CC28">
      <w:pPr>
        <w:spacing w:line="360" w:lineRule="exact"/>
        <w:ind w:firstLine="588" w:firstLineChars="245"/>
        <w:jc w:val="left"/>
        <w:rPr>
          <w:rFonts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65D5181">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BBCDE9F">
      <w:pPr>
        <w:tabs>
          <w:tab w:val="left" w:pos="851"/>
          <w:tab w:val="left" w:pos="993"/>
          <w:tab w:val="left" w:pos="1134"/>
        </w:tabs>
        <w:spacing w:line="360" w:lineRule="exact"/>
        <w:ind w:left="481" w:leftChars="229" w:firstLine="120" w:firstLineChars="50"/>
        <w:jc w:val="left"/>
        <w:rPr>
          <w:rFonts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693602B1">
      <w:pPr>
        <w:pStyle w:val="27"/>
        <w:snapToGrid w:val="0"/>
        <w:ind w:firstLine="600" w:firstLineChars="250"/>
        <w:jc w:val="left"/>
        <w:rPr>
          <w:rFonts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317D390">
      <w:pPr>
        <w:tabs>
          <w:tab w:val="left" w:pos="851"/>
          <w:tab w:val="left" w:pos="993"/>
          <w:tab w:val="left" w:pos="1134"/>
        </w:tabs>
        <w:spacing w:line="360" w:lineRule="exact"/>
        <w:ind w:left="481" w:leftChars="229" w:firstLine="120" w:firstLineChars="50"/>
        <w:jc w:val="left"/>
        <w:rPr>
          <w:rFonts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1047B03D">
      <w:pPr>
        <w:tabs>
          <w:tab w:val="left" w:pos="851"/>
          <w:tab w:val="left" w:pos="993"/>
          <w:tab w:val="left" w:pos="1134"/>
        </w:tabs>
        <w:spacing w:line="360" w:lineRule="exact"/>
        <w:ind w:firstLine="470" w:firstLineChars="196"/>
        <w:jc w:val="left"/>
        <w:rPr>
          <w:rFonts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80D3B98">
      <w:pPr>
        <w:spacing w:line="360" w:lineRule="exact"/>
        <w:ind w:firstLine="590" w:firstLineChars="245"/>
        <w:jc w:val="left"/>
        <w:rPr>
          <w:rFonts w:ascii="仿宋_GB2312" w:hAnsi="宋体" w:eastAsia="仿宋_GB2312"/>
          <w:b/>
          <w:sz w:val="24"/>
        </w:rPr>
      </w:pPr>
      <w:r>
        <w:rPr>
          <w:rFonts w:hint="eastAsia" w:ascii="仿宋_GB2312" w:hAnsi="宋体" w:eastAsia="仿宋_GB2312"/>
          <w:b/>
          <w:sz w:val="24"/>
        </w:rPr>
        <w:t>第五条  服务费及支付</w:t>
      </w:r>
    </w:p>
    <w:p w14:paraId="6369C60C">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6FD2BBF1">
      <w:pPr>
        <w:snapToGrid w:val="0"/>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03A8D3C">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（三）支付办法：</w:t>
      </w:r>
    </w:p>
    <w:p w14:paraId="4A57C65E">
      <w:pPr>
        <w:spacing w:line="360" w:lineRule="exact"/>
        <w:ind w:firstLine="588" w:firstLineChars="245"/>
        <w:jc w:val="left"/>
        <w:rPr>
          <w:rFonts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具体支付约定见本项目采购文件中第二章《采购需求》的相关内容。</w:t>
      </w:r>
    </w:p>
    <w:p w14:paraId="6E4D6762">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（四）支付方式：转账或电汇形式</w:t>
      </w:r>
    </w:p>
    <w:p w14:paraId="625EE4E2">
      <w:pPr>
        <w:tabs>
          <w:tab w:val="left" w:pos="851"/>
          <w:tab w:val="left" w:pos="993"/>
          <w:tab w:val="left" w:pos="1134"/>
        </w:tabs>
        <w:spacing w:line="360" w:lineRule="exact"/>
        <w:ind w:firstLine="600" w:firstLineChars="250"/>
        <w:jc w:val="left"/>
        <w:rPr>
          <w:rFonts w:ascii="仿宋_GB2312" w:hAnsi="宋体" w:eastAsia="仿宋_GB2312"/>
          <w:sz w:val="24"/>
        </w:rPr>
      </w:pPr>
      <w:r>
        <w:rPr>
          <w:rFonts w:hint="eastAsia" w:ascii="仿宋_GB2312" w:hAnsi="宋体" w:eastAsia="仿宋_GB2312"/>
          <w:sz w:val="24"/>
        </w:rPr>
        <w:t>（五）甲方将服务费付至乙方指定的以下银行账号：</w:t>
      </w:r>
    </w:p>
    <w:p w14:paraId="14017B2F">
      <w:pPr>
        <w:spacing w:line="360" w:lineRule="exact"/>
        <w:ind w:left="480" w:firstLine="200"/>
        <w:jc w:val="left"/>
        <w:rPr>
          <w:rFonts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497FE4DD">
      <w:pPr>
        <w:spacing w:line="360" w:lineRule="exact"/>
        <w:ind w:left="480" w:firstLine="200"/>
        <w:jc w:val="left"/>
        <w:rPr>
          <w:rFonts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22E8BA85">
      <w:pPr>
        <w:spacing w:line="360" w:lineRule="exact"/>
        <w:ind w:left="480" w:firstLine="200"/>
        <w:jc w:val="left"/>
        <w:rPr>
          <w:rFonts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75AAB428">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第六条  税费</w:t>
      </w:r>
    </w:p>
    <w:p w14:paraId="30424075">
      <w:pPr>
        <w:spacing w:line="360" w:lineRule="exact"/>
        <w:ind w:firstLine="588" w:firstLineChars="245"/>
        <w:jc w:val="left"/>
        <w:rPr>
          <w:rFonts w:ascii="仿宋_GB2312" w:hAnsi="宋体" w:eastAsia="仿宋_GB2312"/>
          <w:sz w:val="24"/>
        </w:rPr>
      </w:pPr>
      <w:r>
        <w:rPr>
          <w:rFonts w:hint="eastAsia" w:ascii="仿宋_GB2312" w:hAnsi="宋体" w:eastAsia="仿宋_GB2312"/>
          <w:sz w:val="24"/>
        </w:rPr>
        <w:t>本合同执行中相关的一切税费均由乙方负担。</w:t>
      </w:r>
    </w:p>
    <w:p w14:paraId="58C83AA7">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第七条  甲方的权利和义务</w:t>
      </w:r>
    </w:p>
    <w:p w14:paraId="19B0EDFF">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包含单一来源采购文件的第二章《采购需求》中约定的甲方的权利和义务。</w:t>
      </w:r>
      <w:r>
        <w:rPr>
          <w:rFonts w:hint="eastAsia" w:ascii="仿宋_GB2312" w:hAnsi="宋体" w:eastAsia="仿宋_GB2312"/>
          <w:sz w:val="24"/>
        </w:rPr>
        <w:t xml:space="preserve">           </w:t>
      </w:r>
    </w:p>
    <w:p w14:paraId="32EA79FD">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A922B36">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F76AEC8">
      <w:pPr>
        <w:spacing w:line="360" w:lineRule="exact"/>
        <w:ind w:firstLine="422" w:firstLineChars="200"/>
        <w:rPr>
          <w:rFonts w:ascii="仿宋_GB2312" w:hAnsi="宋体" w:eastAsia="仿宋_GB2312"/>
          <w:b/>
          <w:szCs w:val="21"/>
        </w:rPr>
      </w:pPr>
      <w:r>
        <w:rPr>
          <w:rFonts w:hint="eastAsia" w:ascii="仿宋_GB2312" w:hAnsi="宋体" w:eastAsia="仿宋_GB2312"/>
          <w:b/>
          <w:szCs w:val="21"/>
        </w:rPr>
        <w:t>第八条  乙方的权利和义务</w:t>
      </w:r>
    </w:p>
    <w:p w14:paraId="4C0625B3">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包含单一来源采购文件的第二章《采购需求》中约定的乙方的权利和义务。</w:t>
      </w:r>
      <w:r>
        <w:rPr>
          <w:rFonts w:hint="eastAsia" w:ascii="仿宋_GB2312" w:hAnsi="宋体" w:eastAsia="仿宋_GB2312"/>
          <w:sz w:val="24"/>
        </w:rPr>
        <w:t xml:space="preserve">           </w:t>
      </w:r>
    </w:p>
    <w:p w14:paraId="36D51BC2">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ED1236A">
      <w:pPr>
        <w:spacing w:line="360" w:lineRule="exact"/>
        <w:ind w:firstLine="480" w:firstLineChars="200"/>
        <w:jc w:val="left"/>
        <w:rPr>
          <w:rFonts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276E2C3">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第九条  违约责任</w:t>
      </w:r>
    </w:p>
    <w:p w14:paraId="49D4A020">
      <w:pPr>
        <w:tabs>
          <w:tab w:val="left" w:pos="567"/>
        </w:tabs>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F87652C">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s="Times New Roman"/>
          <w:bCs w:val="0"/>
          <w:kern w:val="2"/>
          <w:sz w:val="24"/>
        </w:rPr>
        <w:t>乙方因维护保养失误造成设备设施的损坏，乙方应无条件的维修或更换配件，保障设备设施和系统达到维修前正常运行状态，并赔偿甲方相关损失</w:t>
      </w:r>
      <w:r>
        <w:rPr>
          <w:rFonts w:hint="eastAsia" w:ascii="仿宋_GB2312" w:hAnsi="宋体" w:eastAsia="仿宋_GB2312"/>
          <w:color w:val="auto"/>
          <w:sz w:val="24"/>
        </w:rPr>
        <w:t>；</w:t>
      </w:r>
    </w:p>
    <w:p w14:paraId="3185A9E7">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s="Times New Roman"/>
          <w:bCs w:val="0"/>
          <w:kern w:val="2"/>
          <w:sz w:val="24"/>
        </w:rPr>
        <w:t>乙方接到</w:t>
      </w:r>
      <w:r>
        <w:rPr>
          <w:rFonts w:hint="eastAsia" w:ascii="仿宋_GB2312" w:hAnsi="宋体" w:eastAsia="仿宋_GB2312" w:cs="Times New Roman"/>
          <w:bCs w:val="0"/>
          <w:kern w:val="2"/>
          <w:sz w:val="24"/>
          <w:lang w:val="en-US" w:eastAsia="zh-CN"/>
        </w:rPr>
        <w:t>甲方</w:t>
      </w:r>
      <w:r>
        <w:rPr>
          <w:rFonts w:hint="eastAsia" w:ascii="仿宋_GB2312" w:hAnsi="宋体" w:eastAsia="仿宋_GB2312" w:cs="Times New Roman"/>
          <w:bCs w:val="0"/>
          <w:kern w:val="2"/>
          <w:sz w:val="24"/>
        </w:rPr>
        <w:t>报修之日起5天内未到达现场维修，甲方有权扣除</w:t>
      </w:r>
      <w:r>
        <w:rPr>
          <w:rFonts w:hint="eastAsia" w:ascii="仿宋_GB2312" w:hAnsi="宋体" w:eastAsia="仿宋_GB2312" w:cs="Times New Roman"/>
          <w:sz w:val="24"/>
          <w:highlight w:val="none"/>
          <w:lang w:val="en-US" w:eastAsia="zh-CN"/>
        </w:rPr>
        <w:t>合同总金额</w:t>
      </w:r>
      <w:r>
        <w:rPr>
          <w:rFonts w:hint="eastAsia" w:ascii="仿宋_GB2312" w:hAnsi="宋体" w:eastAsia="仿宋_GB2312" w:cs="Times New Roman"/>
          <w:bCs w:val="0"/>
          <w:kern w:val="2"/>
          <w:sz w:val="24"/>
        </w:rPr>
        <w:t>的20%作为违约金</w:t>
      </w:r>
      <w:r>
        <w:rPr>
          <w:rFonts w:hint="eastAsia" w:ascii="仿宋_GB2312" w:hAnsi="宋体" w:eastAsia="仿宋_GB2312"/>
          <w:color w:val="auto"/>
          <w:sz w:val="24"/>
        </w:rPr>
        <w:t>；</w:t>
      </w:r>
    </w:p>
    <w:p w14:paraId="2FD3AA1C">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s="Times New Roman"/>
          <w:bCs w:val="0"/>
          <w:kern w:val="2"/>
          <w:sz w:val="24"/>
        </w:rPr>
        <w:t>乙方应保证所提供的产品在甲方使用时不会侵犯任何第三方的专利权、商标权、工业设计或其他权利。如一旦发生第三方指控的相关侵权行为，则由乙方负责与第三方交涉，由此产生的相关责任及损失由乙方承担，若因此给甲方造成的责任及损失由乙方全部承担</w:t>
      </w:r>
      <w:r>
        <w:rPr>
          <w:rFonts w:hint="eastAsia" w:ascii="仿宋_GB2312" w:hAnsi="宋体" w:eastAsia="仿宋_GB2312"/>
          <w:color w:val="auto"/>
          <w:sz w:val="24"/>
        </w:rPr>
        <w:t>；</w:t>
      </w:r>
    </w:p>
    <w:p w14:paraId="5DCA5BCF">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（五）</w:t>
      </w:r>
      <w:r>
        <w:rPr>
          <w:rFonts w:hint="eastAsia" w:ascii="仿宋_GB2312" w:hAnsi="宋体" w:eastAsia="仿宋_GB2312" w:cs="Times New Roman"/>
          <w:bCs w:val="0"/>
          <w:kern w:val="2"/>
          <w:sz w:val="24"/>
        </w:rPr>
        <w:t>对于未经甲方书面同意的信息提供行为予以禁止。即使向履行本合同有关的人员提供，也应注意保密并限于履行合同的必需范围。若乙方有违反上述保密义务之处，由此给甲方造成的损害由乙方承担</w:t>
      </w:r>
      <w:r>
        <w:rPr>
          <w:rFonts w:hint="eastAsia" w:ascii="仿宋_GB2312" w:hAnsi="宋体" w:eastAsia="仿宋_GB2312" w:cs="Times New Roman"/>
          <w:bCs w:val="0"/>
          <w:kern w:val="2"/>
          <w:sz w:val="24"/>
          <w:lang w:eastAsia="zh-CN"/>
        </w:rPr>
        <w:t>；</w:t>
      </w:r>
    </w:p>
    <w:p w14:paraId="695CBCB1">
      <w:pPr>
        <w:tabs>
          <w:tab w:val="left" w:pos="567"/>
        </w:tabs>
        <w:spacing w:line="36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（六）</w:t>
      </w:r>
      <w:r>
        <w:rPr>
          <w:rFonts w:hint="eastAsia" w:ascii="仿宋_GB2312" w:hAnsi="宋体" w:eastAsia="仿宋_GB2312" w:cs="Courier New"/>
          <w:bCs w:val="0"/>
          <w:kern w:val="2"/>
          <w:sz w:val="24"/>
          <w:szCs w:val="21"/>
        </w:rPr>
        <w:t>乙方通过连接远程服务来访问、维护、修理、校准医疗设备或为医疗设备进行升级或安装补丁引起甲方数据系统混乱或崩溃，如给甲方造成相关损失的，乙方应承担责任并赔偿</w:t>
      </w:r>
      <w:r>
        <w:rPr>
          <w:rFonts w:hint="eastAsia" w:ascii="仿宋_GB2312" w:hAnsi="宋体" w:eastAsia="仿宋_GB2312" w:cs="Times New Roman"/>
          <w:sz w:val="24"/>
          <w:lang w:val="en-US" w:eastAsia="zh-CN"/>
        </w:rPr>
        <w:t>合同总金额</w:t>
      </w:r>
      <w:r>
        <w:rPr>
          <w:rFonts w:hint="eastAsia" w:ascii="仿宋_GB2312" w:hAnsi="宋体" w:eastAsia="仿宋_GB2312" w:cs="Courier New"/>
          <w:bCs w:val="0"/>
          <w:kern w:val="2"/>
          <w:sz w:val="24"/>
          <w:szCs w:val="21"/>
        </w:rPr>
        <w:t>的10%给甲方，并承担由此引起的一切法律责任和相关经济损失</w:t>
      </w:r>
      <w:r>
        <w:rPr>
          <w:rFonts w:hint="eastAsia" w:ascii="仿宋_GB2312" w:hAnsi="宋体" w:eastAsia="仿宋_GB2312" w:cs="Courier New"/>
          <w:bCs w:val="0"/>
          <w:kern w:val="2"/>
          <w:sz w:val="24"/>
          <w:szCs w:val="21"/>
          <w:lang w:eastAsia="zh-CN"/>
        </w:rPr>
        <w:t>；</w:t>
      </w:r>
    </w:p>
    <w:p w14:paraId="16FD2CFF">
      <w:pPr>
        <w:spacing w:line="360" w:lineRule="exact"/>
        <w:ind w:firstLine="354" w:firstLineChars="147"/>
        <w:jc w:val="left"/>
        <w:rPr>
          <w:rFonts w:hint="eastAsia" w:ascii="仿宋_GB2312" w:hAnsi="宋体" w:eastAsia="仿宋_GB2312"/>
          <w:b w:val="0"/>
          <w:bCs/>
          <w:sz w:val="24"/>
          <w:lang w:val="en-US" w:eastAsia="zh-CN"/>
        </w:rPr>
      </w:pPr>
      <w:r>
        <w:rPr>
          <w:rFonts w:hint="eastAsia" w:ascii="仿宋_GB2312" w:hAnsi="宋体" w:eastAsia="仿宋_GB2312"/>
          <w:b/>
          <w:sz w:val="24"/>
          <w:lang w:val="en-US" w:eastAsia="zh-CN"/>
        </w:rPr>
        <w:t xml:space="preserve"> </w:t>
      </w:r>
      <w:r>
        <w:rPr>
          <w:rFonts w:hint="eastAsia" w:ascii="仿宋_GB2312" w:hAnsi="宋体" w:eastAsia="仿宋_GB2312"/>
          <w:b w:val="0"/>
          <w:bCs/>
          <w:sz w:val="24"/>
          <w:lang w:val="en-US" w:eastAsia="zh-CN"/>
        </w:rPr>
        <w:t>（七）设备开机率全年须达到95%以上（以365天计算），因乙方维修原因导致开机率低于95%的，每低于95%一个百分点（不足一个百分点按一个百分点计算）扣除合同总金额的0.1‰；</w:t>
      </w:r>
    </w:p>
    <w:p w14:paraId="0B690E14">
      <w:pPr>
        <w:spacing w:line="360" w:lineRule="exact"/>
        <w:ind w:firstLine="480" w:firstLineChars="200"/>
        <w:jc w:val="left"/>
        <w:rPr>
          <w:rFonts w:hint="eastAsia" w:ascii="仿宋_GB2312" w:hAnsi="宋体" w:eastAsia="仿宋_GB2312"/>
          <w:b w:val="0"/>
          <w:bCs/>
          <w:sz w:val="24"/>
          <w:lang w:eastAsia="zh-CN"/>
        </w:rPr>
      </w:pPr>
      <w:r>
        <w:rPr>
          <w:rFonts w:hint="eastAsia" w:ascii="仿宋_GB2312" w:hAnsi="宋体" w:eastAsia="仿宋_GB2312"/>
          <w:b w:val="0"/>
          <w:bCs/>
          <w:sz w:val="24"/>
          <w:lang w:eastAsia="zh-CN"/>
        </w:rPr>
        <w:t>（</w:t>
      </w:r>
      <w:r>
        <w:rPr>
          <w:rFonts w:hint="eastAsia" w:ascii="仿宋_GB2312" w:hAnsi="宋体" w:eastAsia="仿宋_GB2312"/>
          <w:b w:val="0"/>
          <w:bCs/>
          <w:sz w:val="24"/>
          <w:lang w:val="en-US" w:eastAsia="zh-CN"/>
        </w:rPr>
        <w:t>八</w:t>
      </w:r>
      <w:r>
        <w:rPr>
          <w:rFonts w:hint="eastAsia" w:ascii="仿宋_GB2312" w:hAnsi="宋体" w:eastAsia="仿宋_GB2312"/>
          <w:b w:val="0"/>
          <w:bCs/>
          <w:sz w:val="24"/>
          <w:lang w:eastAsia="zh-CN"/>
        </w:rPr>
        <w:t>）</w:t>
      </w:r>
      <w:r>
        <w:rPr>
          <w:rFonts w:hint="eastAsia" w:ascii="仿宋_GB2312" w:hAnsi="宋体" w:eastAsia="仿宋_GB2312" w:cs="Courier New"/>
          <w:b w:val="0"/>
          <w:bCs w:val="0"/>
          <w:sz w:val="24"/>
          <w:szCs w:val="21"/>
          <w:lang w:eastAsia="zh-CN"/>
        </w:rPr>
        <w:t>除上述违约情形外，双方中任何一方不履行或不能完全履行本项目合同约定的，均属违约行为，违约方应向另一方一次性支付合同总金额的10%作为违约金，并承担由此引起的一切法律责任和相关经济损失。</w:t>
      </w:r>
    </w:p>
    <w:p w14:paraId="22173FAD">
      <w:pPr>
        <w:spacing w:line="360" w:lineRule="exact"/>
        <w:ind w:firstLine="354" w:firstLineChars="147"/>
        <w:jc w:val="left"/>
        <w:rPr>
          <w:rFonts w:ascii="仿宋_GB2312" w:hAnsi="宋体" w:eastAsia="仿宋_GB2312"/>
          <w:b/>
          <w:sz w:val="24"/>
        </w:rPr>
      </w:pPr>
      <w:r>
        <w:rPr>
          <w:rFonts w:hint="eastAsia" w:ascii="仿宋_GB2312" w:hAnsi="宋体" w:eastAsia="仿宋_GB2312"/>
          <w:b/>
          <w:sz w:val="24"/>
        </w:rPr>
        <w:t>第十条  不可抗力事件处理</w:t>
      </w:r>
    </w:p>
    <w:p w14:paraId="17A199EE">
      <w:pPr>
        <w:pStyle w:val="27"/>
        <w:snapToGrid w:val="0"/>
        <w:spacing w:line="360" w:lineRule="exact"/>
        <w:ind w:firstLine="480" w:firstLineChars="200"/>
        <w:rPr>
          <w:rFonts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C2F9F7C">
      <w:pPr>
        <w:pStyle w:val="27"/>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633851F2">
      <w:pPr>
        <w:pStyle w:val="27"/>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6614A2A6">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第十一条  争议解决</w:t>
      </w:r>
    </w:p>
    <w:p w14:paraId="6F16359B">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9FC7A16">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558F28E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5B929932">
      <w:pPr>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第十二条  合同生效及其它</w:t>
      </w:r>
    </w:p>
    <w:p w14:paraId="4497CEC0">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2A310C3">
      <w:pPr>
        <w:snapToGrid w:val="0"/>
        <w:spacing w:line="360" w:lineRule="exact"/>
        <w:ind w:firstLine="470" w:firstLineChars="196"/>
        <w:jc w:val="left"/>
        <w:rPr>
          <w:rFonts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73F3B152">
      <w:pPr>
        <w:snapToGrid w:val="0"/>
        <w:spacing w:line="360" w:lineRule="exact"/>
        <w:ind w:firstLine="472" w:firstLineChars="196"/>
        <w:jc w:val="left"/>
        <w:rPr>
          <w:rFonts w:ascii="仿宋_GB2312" w:hAnsi="宋体" w:eastAsia="仿宋_GB2312"/>
          <w:b/>
          <w:sz w:val="24"/>
        </w:rPr>
      </w:pPr>
      <w:r>
        <w:rPr>
          <w:rFonts w:hint="eastAsia" w:ascii="仿宋_GB2312" w:hAnsi="宋体" w:eastAsia="仿宋_GB2312"/>
          <w:b/>
          <w:sz w:val="24"/>
        </w:rPr>
        <w:t>第十三条  合同的变更、终止与转让</w:t>
      </w:r>
    </w:p>
    <w:p w14:paraId="2B8BFDE1">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02ED061C">
      <w:pPr>
        <w:spacing w:line="360" w:lineRule="exact"/>
        <w:ind w:firstLine="480" w:firstLineChars="200"/>
        <w:jc w:val="left"/>
        <w:rPr>
          <w:rFonts w:ascii="仿宋_GB2312" w:hAnsi="宋体" w:eastAsia="仿宋_GB2312"/>
          <w:sz w:val="24"/>
        </w:rPr>
      </w:pPr>
      <w:r>
        <w:rPr>
          <w:rFonts w:hint="eastAsia" w:ascii="仿宋_GB2312" w:hAnsi="宋体" w:eastAsia="仿宋_GB2312"/>
          <w:sz w:val="24"/>
        </w:rPr>
        <w:t>（二）乙方不得擅自转让其应履行的合同义务。</w:t>
      </w:r>
    </w:p>
    <w:p w14:paraId="149E4736">
      <w:pPr>
        <w:snapToGrid w:val="0"/>
        <w:spacing w:line="360" w:lineRule="exact"/>
        <w:ind w:firstLine="482" w:firstLineChars="200"/>
        <w:jc w:val="left"/>
        <w:rPr>
          <w:rFonts w:ascii="仿宋_GB2312" w:hAnsi="宋体" w:eastAsia="仿宋_GB2312"/>
          <w:b/>
          <w:sz w:val="24"/>
        </w:rPr>
      </w:pPr>
      <w:r>
        <w:rPr>
          <w:rFonts w:hint="eastAsia" w:ascii="仿宋_GB2312" w:hAnsi="宋体" w:eastAsia="仿宋_GB2312"/>
          <w:b/>
          <w:sz w:val="24"/>
        </w:rPr>
        <w:t>第十四条  签订本合同依据</w:t>
      </w:r>
    </w:p>
    <w:p w14:paraId="53CBA2D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w:t>
      </w:r>
      <w:r>
        <w:rPr>
          <w:rFonts w:hint="eastAsia" w:ascii="仿宋_GB2312" w:hAnsi="宋体" w:eastAsia="仿宋_GB2312"/>
          <w:sz w:val="24"/>
          <w:lang w:eastAsia="zh-CN"/>
        </w:rPr>
        <w:t>单一来源采购文件</w:t>
      </w:r>
      <w:r>
        <w:rPr>
          <w:rFonts w:hint="eastAsia" w:ascii="仿宋_GB2312" w:hAnsi="宋体" w:eastAsia="仿宋_GB2312"/>
          <w:sz w:val="24"/>
        </w:rPr>
        <w:t>；</w:t>
      </w:r>
    </w:p>
    <w:p w14:paraId="5CBD22E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31A7A5B">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4B7F2221">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CF3E06D">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合同组成部分及解释顺序</w:t>
      </w:r>
    </w:p>
    <w:p w14:paraId="3EFF5026">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76466AD9">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（一）双方签订的补充协议、双方协商同意的变更、纪要、协议；</w:t>
      </w:r>
    </w:p>
    <w:p w14:paraId="7536C2A8">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DA59CF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15EC5F2F">
      <w:pPr>
        <w:snapToGrid w:val="0"/>
        <w:spacing w:line="360" w:lineRule="exact"/>
        <w:ind w:firstLine="480" w:firstLineChars="200"/>
        <w:rPr>
          <w:rFonts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911A5A2">
      <w:pPr>
        <w:pStyle w:val="27"/>
        <w:spacing w:line="360" w:lineRule="exact"/>
        <w:ind w:firstLine="420"/>
        <w:rPr>
          <w:rFonts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w:t>
      </w:r>
      <w:r>
        <w:rPr>
          <w:rFonts w:hint="eastAsia" w:ascii="仿宋_GB2312" w:eastAsia="仿宋_GB2312"/>
          <w:sz w:val="24"/>
        </w:rPr>
        <w:t>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两</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一</w:t>
      </w:r>
      <w:r>
        <w:rPr>
          <w:rFonts w:hint="eastAsia" w:ascii="仿宋_GB2312" w:hAnsi="宋体" w:eastAsia="仿宋_GB2312"/>
          <w:sz w:val="24"/>
        </w:rPr>
        <w:t>份</w:t>
      </w:r>
      <w:r>
        <w:rPr>
          <w:rFonts w:hint="eastAsia" w:ascii="仿宋_GB2312" w:eastAsia="仿宋_GB2312"/>
          <w:sz w:val="24"/>
        </w:rPr>
        <w:t>（可根据需要另增加）</w:t>
      </w:r>
      <w:r>
        <w:rPr>
          <w:rFonts w:hint="eastAsia" w:ascii="仿宋_GB2312" w:hAnsi="宋体" w:eastAsia="仿宋_GB2312"/>
          <w:sz w:val="24"/>
        </w:rPr>
        <w:t>。</w:t>
      </w:r>
    </w:p>
    <w:p w14:paraId="2CEF2BAD">
      <w:pPr>
        <w:snapToGrid w:val="0"/>
        <w:ind w:firstLine="420" w:firstLineChars="200"/>
        <w:jc w:val="left"/>
      </w:pPr>
    </w:p>
    <w:p w14:paraId="699A16F9">
      <w:pPr>
        <w:snapToGrid w:val="0"/>
        <w:jc w:val="center"/>
        <w:rPr>
          <w:rFonts w:ascii="仿宋_GB2312" w:eastAsia="仿宋_GB2312"/>
          <w:b/>
          <w:color w:val="auto"/>
          <w:sz w:val="24"/>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21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noWrap w:val="0"/>
            <w:vAlign w:val="center"/>
          </w:tcPr>
          <w:p w14:paraId="020E5276">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甲方（章）           </w:t>
            </w:r>
          </w:p>
          <w:p w14:paraId="63722412">
            <w:pPr>
              <w:snapToGrid w:val="0"/>
              <w:spacing w:line="320" w:lineRule="exact"/>
              <w:ind w:firstLine="480" w:firstLineChars="200"/>
              <w:rPr>
                <w:rFonts w:ascii="仿宋_GB2312" w:hAnsi="宋体" w:eastAsia="仿宋_GB2312"/>
                <w:color w:val="auto"/>
                <w:sz w:val="24"/>
              </w:rPr>
            </w:pPr>
          </w:p>
          <w:p w14:paraId="1FDF9887">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c>
          <w:tcPr>
            <w:tcW w:w="4820" w:type="dxa"/>
            <w:noWrap w:val="0"/>
            <w:vAlign w:val="center"/>
          </w:tcPr>
          <w:p w14:paraId="689B0F7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 xml:space="preserve">乙方（章）              </w:t>
            </w:r>
          </w:p>
          <w:p w14:paraId="1ECFD354">
            <w:pPr>
              <w:snapToGrid w:val="0"/>
              <w:spacing w:line="320" w:lineRule="exact"/>
              <w:ind w:firstLine="480" w:firstLineChars="200"/>
              <w:rPr>
                <w:rFonts w:ascii="仿宋_GB2312" w:hAnsi="宋体" w:eastAsia="仿宋_GB2312"/>
                <w:color w:val="auto"/>
                <w:sz w:val="24"/>
              </w:rPr>
            </w:pPr>
          </w:p>
          <w:p w14:paraId="3463DB05">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 xml:space="preserve"> 年   月   日</w:t>
            </w:r>
          </w:p>
        </w:tc>
      </w:tr>
      <w:tr w14:paraId="281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noWrap w:val="0"/>
            <w:vAlign w:val="center"/>
          </w:tcPr>
          <w:p w14:paraId="22049B2C">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c>
          <w:tcPr>
            <w:tcW w:w="4820" w:type="dxa"/>
            <w:noWrap w:val="0"/>
            <w:vAlign w:val="center"/>
          </w:tcPr>
          <w:p w14:paraId="36FD90D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单位地址：</w:t>
            </w:r>
          </w:p>
        </w:tc>
      </w:tr>
      <w:tr w14:paraId="2C1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noWrap w:val="0"/>
            <w:vAlign w:val="center"/>
          </w:tcPr>
          <w:p w14:paraId="0550CE5D">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c>
          <w:tcPr>
            <w:tcW w:w="4820" w:type="dxa"/>
            <w:noWrap w:val="0"/>
            <w:vAlign w:val="center"/>
          </w:tcPr>
          <w:p w14:paraId="653FA5AF">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法定代表人：</w:t>
            </w:r>
          </w:p>
        </w:tc>
      </w:tr>
      <w:tr w14:paraId="4FE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noWrap w:val="0"/>
            <w:vAlign w:val="center"/>
          </w:tcPr>
          <w:p w14:paraId="6BFC8148">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c>
          <w:tcPr>
            <w:tcW w:w="4820" w:type="dxa"/>
            <w:noWrap w:val="0"/>
            <w:vAlign w:val="center"/>
          </w:tcPr>
          <w:p w14:paraId="044CF584">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委托代理人：</w:t>
            </w:r>
          </w:p>
        </w:tc>
      </w:tr>
      <w:tr w14:paraId="2650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noWrap w:val="0"/>
            <w:vAlign w:val="center"/>
          </w:tcPr>
          <w:p w14:paraId="33B757A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c>
          <w:tcPr>
            <w:tcW w:w="4820" w:type="dxa"/>
            <w:noWrap w:val="0"/>
            <w:vAlign w:val="center"/>
          </w:tcPr>
          <w:p w14:paraId="0A0837E7">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    话：</w:t>
            </w:r>
          </w:p>
        </w:tc>
      </w:tr>
      <w:tr w14:paraId="2AF7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noWrap w:val="0"/>
            <w:vAlign w:val="center"/>
          </w:tcPr>
          <w:p w14:paraId="18DDCD0D">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c>
          <w:tcPr>
            <w:tcW w:w="4820" w:type="dxa"/>
            <w:noWrap w:val="0"/>
            <w:vAlign w:val="center"/>
          </w:tcPr>
          <w:p w14:paraId="727B1DE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电子邮箱：</w:t>
            </w:r>
          </w:p>
        </w:tc>
      </w:tr>
      <w:tr w14:paraId="1CE4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noWrap w:val="0"/>
            <w:vAlign w:val="center"/>
          </w:tcPr>
          <w:p w14:paraId="5D2C38FB">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c>
          <w:tcPr>
            <w:tcW w:w="4820" w:type="dxa"/>
            <w:noWrap w:val="0"/>
            <w:vAlign w:val="center"/>
          </w:tcPr>
          <w:p w14:paraId="21C05048">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开户银行：</w:t>
            </w:r>
          </w:p>
        </w:tc>
      </w:tr>
      <w:tr w14:paraId="314B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noWrap w:val="0"/>
            <w:vAlign w:val="center"/>
          </w:tcPr>
          <w:p w14:paraId="2CD5D1F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c>
          <w:tcPr>
            <w:tcW w:w="4820" w:type="dxa"/>
            <w:noWrap w:val="0"/>
            <w:vAlign w:val="center"/>
          </w:tcPr>
          <w:p w14:paraId="1D72568F">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账    号：</w:t>
            </w:r>
          </w:p>
        </w:tc>
      </w:tr>
      <w:tr w14:paraId="67D7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noWrap w:val="0"/>
            <w:vAlign w:val="center"/>
          </w:tcPr>
          <w:p w14:paraId="27FCFB80">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c>
          <w:tcPr>
            <w:tcW w:w="4820" w:type="dxa"/>
            <w:noWrap w:val="0"/>
            <w:vAlign w:val="center"/>
          </w:tcPr>
          <w:p w14:paraId="7333E6CC">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邮政编码：</w:t>
            </w:r>
          </w:p>
        </w:tc>
      </w:tr>
      <w:tr w14:paraId="139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noWrap w:val="0"/>
            <w:vAlign w:val="top"/>
          </w:tcPr>
          <w:p w14:paraId="5A9D6FAE">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经办人：</w:t>
            </w:r>
          </w:p>
          <w:p w14:paraId="450D14B2">
            <w:pPr>
              <w:snapToGrid w:val="0"/>
              <w:spacing w:line="320" w:lineRule="exact"/>
              <w:ind w:firstLine="480" w:firstLineChars="200"/>
              <w:jc w:val="right"/>
              <w:rPr>
                <w:rFonts w:ascii="仿宋_GB2312" w:hAnsi="宋体" w:eastAsia="仿宋_GB2312"/>
                <w:color w:val="auto"/>
                <w:sz w:val="24"/>
              </w:rPr>
            </w:pPr>
            <w:r>
              <w:rPr>
                <w:rFonts w:hint="eastAsia" w:ascii="仿宋_GB2312" w:hAnsi="宋体" w:eastAsia="仿宋_GB2312"/>
                <w:color w:val="auto"/>
                <w:sz w:val="24"/>
              </w:rPr>
              <w:t>年    月    日</w:t>
            </w:r>
          </w:p>
        </w:tc>
      </w:tr>
    </w:tbl>
    <w:p w14:paraId="3308F99D">
      <w:pPr>
        <w:snapToGrid w:val="0"/>
        <w:rPr>
          <w:rFonts w:ascii="楷体_GB2312" w:hAnsi="宋体" w:eastAsia="楷体_GB2312"/>
          <w:color w:val="auto"/>
          <w:szCs w:val="21"/>
        </w:rPr>
      </w:pPr>
    </w:p>
    <w:p w14:paraId="2B346D09">
      <w:pPr>
        <w:snapToGrid w:val="0"/>
        <w:jc w:val="center"/>
        <w:rPr>
          <w:rFonts w:hint="eastAsia" w:ascii="仿宋_GB2312" w:eastAsia="仿宋_GB2312"/>
          <w:b/>
          <w:color w:val="auto"/>
          <w:sz w:val="28"/>
          <w:szCs w:val="28"/>
        </w:rPr>
      </w:pPr>
      <w:r>
        <w:rPr>
          <w:rFonts w:ascii="楷体_GB2312" w:hAnsi="宋体" w:eastAsia="楷体_GB2312"/>
          <w:color w:val="auto"/>
          <w:szCs w:val="21"/>
        </w:rPr>
        <w:br w:type="page"/>
      </w:r>
      <w:r>
        <w:rPr>
          <w:rFonts w:hint="eastAsia" w:ascii="仿宋_GB2312" w:eastAsia="仿宋_GB2312"/>
          <w:b/>
          <w:color w:val="auto"/>
          <w:sz w:val="28"/>
          <w:szCs w:val="28"/>
        </w:rPr>
        <w:t>合 同 附 件</w:t>
      </w:r>
    </w:p>
    <w:p w14:paraId="069E5EA1">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50"/>
        <w:tblW w:w="0" w:type="auto"/>
        <w:tblInd w:w="108" w:type="dxa"/>
        <w:tblLayout w:type="fixed"/>
        <w:tblCellMar>
          <w:top w:w="0" w:type="dxa"/>
          <w:left w:w="108" w:type="dxa"/>
          <w:bottom w:w="0" w:type="dxa"/>
          <w:right w:w="108" w:type="dxa"/>
        </w:tblCellMar>
      </w:tblPr>
      <w:tblGrid>
        <w:gridCol w:w="4678"/>
        <w:gridCol w:w="4394"/>
      </w:tblGrid>
      <w:tr w14:paraId="76E25435">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noWrap w:val="0"/>
            <w:vAlign w:val="top"/>
          </w:tcPr>
          <w:p w14:paraId="1D074533">
            <w:pPr>
              <w:snapToGrid w:val="0"/>
              <w:spacing w:line="276" w:lineRule="auto"/>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4B4CBF24">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EB494AC">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noWrap w:val="0"/>
            <w:vAlign w:val="top"/>
          </w:tcPr>
          <w:p w14:paraId="22B4A83A">
            <w:pPr>
              <w:snapToGrid w:val="0"/>
              <w:spacing w:line="276" w:lineRule="auto"/>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服务期责任：</w:t>
            </w:r>
          </w:p>
          <w:p w14:paraId="50320E0C">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01D7D1D8">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noWrap w:val="0"/>
            <w:vAlign w:val="top"/>
          </w:tcPr>
          <w:p w14:paraId="443CCE9D">
            <w:pPr>
              <w:snapToGrid w:val="0"/>
              <w:spacing w:line="276" w:lineRule="auto"/>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其他具体事项：</w:t>
            </w:r>
          </w:p>
          <w:p w14:paraId="3ED4F3DE">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47C5CF24">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noWrap w:val="0"/>
            <w:vAlign w:val="center"/>
          </w:tcPr>
          <w:p w14:paraId="0C234F22">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5604A88F">
            <w:pPr>
              <w:snapToGrid w:val="0"/>
              <w:spacing w:line="276" w:lineRule="auto"/>
              <w:ind w:firstLine="480" w:firstLineChars="200"/>
              <w:rPr>
                <w:rFonts w:ascii="仿宋_GB2312" w:eastAsia="仿宋_GB2312"/>
                <w:color w:val="auto"/>
                <w:sz w:val="24"/>
              </w:rPr>
            </w:pPr>
          </w:p>
          <w:p w14:paraId="318D11F6">
            <w:pPr>
              <w:snapToGrid w:val="0"/>
              <w:spacing w:line="276" w:lineRule="auto"/>
              <w:ind w:firstLine="480" w:firstLineChars="200"/>
              <w:rPr>
                <w:rFonts w:ascii="仿宋_GB2312" w:eastAsia="仿宋_GB2312"/>
                <w:color w:val="auto"/>
                <w:sz w:val="24"/>
              </w:rPr>
            </w:pPr>
          </w:p>
          <w:p w14:paraId="670FEBFB">
            <w:pPr>
              <w:snapToGrid w:val="0"/>
              <w:spacing w:line="276" w:lineRule="auto"/>
              <w:ind w:firstLine="480" w:firstLineChars="200"/>
              <w:rPr>
                <w:rFonts w:ascii="仿宋_GB2312" w:eastAsia="仿宋_GB2312"/>
                <w:color w:val="auto"/>
                <w:sz w:val="24"/>
              </w:rPr>
            </w:pPr>
          </w:p>
          <w:p w14:paraId="2E1F05E6">
            <w:pPr>
              <w:snapToGrid w:val="0"/>
              <w:spacing w:line="276" w:lineRule="auto"/>
              <w:ind w:firstLine="480" w:firstLineChars="200"/>
              <w:rPr>
                <w:rFonts w:ascii="仿宋_GB2312" w:eastAsia="仿宋_GB2312"/>
                <w:color w:val="auto"/>
                <w:sz w:val="24"/>
              </w:rPr>
            </w:pPr>
          </w:p>
          <w:p w14:paraId="6A31F847">
            <w:pPr>
              <w:snapToGrid w:val="0"/>
              <w:spacing w:line="276" w:lineRule="auto"/>
              <w:ind w:firstLine="480" w:firstLineChars="200"/>
              <w:rPr>
                <w:rFonts w:ascii="仿宋_GB2312" w:eastAsia="仿宋_GB2312"/>
                <w:color w:val="auto"/>
                <w:sz w:val="24"/>
              </w:rPr>
            </w:pPr>
          </w:p>
          <w:p w14:paraId="6DC426FC">
            <w:pPr>
              <w:snapToGrid w:val="0"/>
              <w:spacing w:line="276" w:lineRule="auto"/>
              <w:ind w:firstLine="480" w:firstLineChars="200"/>
              <w:rPr>
                <w:rFonts w:ascii="仿宋_GB2312" w:eastAsia="仿宋_GB2312"/>
                <w:color w:val="auto"/>
                <w:sz w:val="24"/>
              </w:rPr>
            </w:pPr>
          </w:p>
          <w:p w14:paraId="437FFE7D">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E693CF3">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014CC64E">
            <w:pPr>
              <w:snapToGrid w:val="0"/>
              <w:spacing w:line="276" w:lineRule="auto"/>
              <w:ind w:firstLine="480" w:firstLineChars="200"/>
              <w:rPr>
                <w:rFonts w:ascii="仿宋_GB2312" w:eastAsia="仿宋_GB2312"/>
                <w:color w:val="auto"/>
                <w:sz w:val="24"/>
              </w:rPr>
            </w:pPr>
          </w:p>
          <w:p w14:paraId="269A933A">
            <w:pPr>
              <w:snapToGrid w:val="0"/>
              <w:spacing w:line="276" w:lineRule="auto"/>
              <w:ind w:firstLine="480" w:firstLineChars="200"/>
              <w:rPr>
                <w:rFonts w:ascii="仿宋_GB2312" w:eastAsia="仿宋_GB2312"/>
                <w:color w:val="auto"/>
                <w:sz w:val="24"/>
              </w:rPr>
            </w:pPr>
          </w:p>
          <w:p w14:paraId="24DB4893">
            <w:pPr>
              <w:snapToGrid w:val="0"/>
              <w:spacing w:line="276" w:lineRule="auto"/>
              <w:ind w:firstLine="480" w:firstLineChars="200"/>
              <w:rPr>
                <w:rFonts w:ascii="仿宋_GB2312" w:eastAsia="仿宋_GB2312"/>
                <w:color w:val="auto"/>
                <w:sz w:val="24"/>
              </w:rPr>
            </w:pPr>
          </w:p>
          <w:p w14:paraId="332CC4D0">
            <w:pPr>
              <w:snapToGrid w:val="0"/>
              <w:spacing w:line="276" w:lineRule="auto"/>
              <w:ind w:firstLine="480" w:firstLineChars="200"/>
              <w:rPr>
                <w:rFonts w:ascii="仿宋_GB2312" w:eastAsia="仿宋_GB2312"/>
                <w:color w:val="auto"/>
                <w:sz w:val="24"/>
              </w:rPr>
            </w:pPr>
          </w:p>
          <w:p w14:paraId="08A3FA18">
            <w:pPr>
              <w:snapToGrid w:val="0"/>
              <w:spacing w:line="276" w:lineRule="auto"/>
              <w:ind w:firstLine="480" w:firstLineChars="200"/>
              <w:rPr>
                <w:rFonts w:ascii="仿宋_GB2312" w:eastAsia="仿宋_GB2312"/>
                <w:color w:val="auto"/>
                <w:sz w:val="24"/>
              </w:rPr>
            </w:pPr>
          </w:p>
          <w:p w14:paraId="6C8EE4A6">
            <w:pPr>
              <w:snapToGrid w:val="0"/>
              <w:spacing w:line="276" w:lineRule="auto"/>
              <w:ind w:firstLine="480" w:firstLineChars="200"/>
              <w:rPr>
                <w:rFonts w:ascii="仿宋_GB2312" w:eastAsia="仿宋_GB2312"/>
                <w:color w:val="auto"/>
                <w:sz w:val="24"/>
              </w:rPr>
            </w:pPr>
          </w:p>
          <w:p w14:paraId="65698BBD">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6CFF6683">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177BAE47">
      <w:pPr>
        <w:spacing w:line="276" w:lineRule="auto"/>
        <w:jc w:val="center"/>
        <w:rPr>
          <w:rFonts w:hint="eastAsia" w:ascii="宋体" w:hAnsi="宋体" w:cs="宋体"/>
          <w:b/>
          <w:color w:val="auto"/>
          <w:kern w:val="0"/>
          <w:sz w:val="32"/>
          <w:szCs w:val="32"/>
        </w:rPr>
      </w:pPr>
      <w:r>
        <w:rPr>
          <w:rFonts w:hint="eastAsia" w:ascii="宋体" w:hAnsi="宋体" w:cs="宋体"/>
          <w:b/>
          <w:bCs/>
          <w:color w:val="auto"/>
          <w:kern w:val="0"/>
          <w:sz w:val="32"/>
          <w:szCs w:val="32"/>
        </w:rPr>
        <w:br w:type="page"/>
      </w:r>
      <w:r>
        <w:rPr>
          <w:rFonts w:hint="eastAsia" w:ascii="宋体" w:hAnsi="宋体" w:cs="宋体"/>
          <w:b/>
          <w:bCs/>
          <w:color w:val="auto"/>
          <w:kern w:val="0"/>
          <w:sz w:val="32"/>
          <w:szCs w:val="32"/>
        </w:rPr>
        <w:t>广西壮族自治区政府采购项目</w:t>
      </w:r>
      <w:r>
        <w:rPr>
          <w:rFonts w:hint="eastAsia" w:ascii="宋体" w:hAnsi="宋体" w:cs="宋体"/>
          <w:b/>
          <w:color w:val="auto"/>
          <w:kern w:val="0"/>
          <w:sz w:val="32"/>
          <w:szCs w:val="32"/>
        </w:rPr>
        <w:t>合同验收书（格式）</w:t>
      </w:r>
    </w:p>
    <w:p w14:paraId="06B5B15B">
      <w:pPr>
        <w:spacing w:line="340" w:lineRule="exact"/>
        <w:ind w:firstLine="420" w:firstLineChars="200"/>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根据政府采购项目（采购合同编号：</w:t>
      </w:r>
      <w:r>
        <w:rPr>
          <w:rFonts w:hint="eastAsia" w:ascii="仿宋_GB2312" w:hAnsi="宋体" w:eastAsia="仿宋_GB2312" w:cs="宋体"/>
          <w:color w:val="auto"/>
          <w:kern w:val="0"/>
          <w:szCs w:val="21"/>
        </w:rPr>
        <w:softHyphen/>
      </w:r>
      <w:r>
        <w:rPr>
          <w:rFonts w:hint="eastAsia" w:ascii="仿宋_GB2312" w:hAnsi="宋体" w:eastAsia="仿宋_GB2312" w:cs="宋体"/>
          <w:color w:val="auto"/>
          <w:kern w:val="0"/>
          <w:szCs w:val="21"/>
        </w:rPr>
        <w:t>   ）的约定，我单位对（ 项目名称 ）政府采购项目中标（或成交）供应商（ 公司名称 ）提供的货物（或工程、服务）进行了验收，验收情况如下：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6D70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noWrap w:val="0"/>
            <w:vAlign w:val="top"/>
          </w:tcPr>
          <w:p w14:paraId="7EDBCC43">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验收方式：</w:t>
            </w:r>
          </w:p>
        </w:tc>
        <w:tc>
          <w:tcPr>
            <w:tcW w:w="6118" w:type="dxa"/>
            <w:gridSpan w:val="5"/>
            <w:noWrap w:val="0"/>
            <w:vAlign w:val="top"/>
          </w:tcPr>
          <w:p w14:paraId="6F452216">
            <w:pPr>
              <w:spacing w:line="340" w:lineRule="exact"/>
              <w:jc w:val="center"/>
              <w:rPr>
                <w:rFonts w:hint="eastAsia" w:ascii="仿宋_GB2312" w:hAnsi="宋体" w:eastAsia="仿宋_GB2312"/>
                <w:b/>
                <w:color w:val="auto"/>
                <w:szCs w:val="21"/>
              </w:rPr>
            </w:pPr>
            <w:r>
              <w:rPr>
                <w:rFonts w:hint="eastAsia" w:ascii="仿宋_GB2312" w:hAnsi="宋体" w:eastAsia="仿宋_GB2312" w:cs="宋体"/>
                <w:color w:val="auto"/>
                <w:kern w:val="0"/>
                <w:szCs w:val="21"/>
              </w:rPr>
              <w:t>□自行验收    □委托验收</w:t>
            </w:r>
          </w:p>
        </w:tc>
      </w:tr>
      <w:tr w14:paraId="0A58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483D3E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序号</w:t>
            </w:r>
          </w:p>
        </w:tc>
        <w:tc>
          <w:tcPr>
            <w:tcW w:w="1984" w:type="dxa"/>
            <w:noWrap w:val="0"/>
            <w:vAlign w:val="center"/>
          </w:tcPr>
          <w:p w14:paraId="26AF4320">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名 称</w:t>
            </w:r>
          </w:p>
        </w:tc>
        <w:tc>
          <w:tcPr>
            <w:tcW w:w="3075" w:type="dxa"/>
            <w:gridSpan w:val="3"/>
            <w:noWrap w:val="0"/>
            <w:vAlign w:val="center"/>
          </w:tcPr>
          <w:p w14:paraId="50C7D98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货物型号规格、标准及配置等（或服务内容、标准）</w:t>
            </w:r>
          </w:p>
        </w:tc>
        <w:tc>
          <w:tcPr>
            <w:tcW w:w="1556" w:type="dxa"/>
            <w:noWrap w:val="0"/>
            <w:vAlign w:val="center"/>
          </w:tcPr>
          <w:p w14:paraId="5E36E904">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数量</w:t>
            </w:r>
          </w:p>
        </w:tc>
        <w:tc>
          <w:tcPr>
            <w:tcW w:w="1487" w:type="dxa"/>
            <w:noWrap w:val="0"/>
            <w:vAlign w:val="center"/>
          </w:tcPr>
          <w:p w14:paraId="31DA41F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金 额</w:t>
            </w:r>
          </w:p>
        </w:tc>
      </w:tr>
      <w:tr w14:paraId="553C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6B9EBF9">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noWrap w:val="0"/>
            <w:vAlign w:val="center"/>
          </w:tcPr>
          <w:p w14:paraId="2C3D1794">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noWrap w:val="0"/>
            <w:vAlign w:val="center"/>
          </w:tcPr>
          <w:p w14:paraId="60557D69">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noWrap w:val="0"/>
            <w:vAlign w:val="center"/>
          </w:tcPr>
          <w:p w14:paraId="6F07F750">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noWrap w:val="0"/>
            <w:vAlign w:val="center"/>
          </w:tcPr>
          <w:p w14:paraId="70130A4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737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062FD53">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noWrap w:val="0"/>
            <w:vAlign w:val="center"/>
          </w:tcPr>
          <w:p w14:paraId="06662B7C">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noWrap w:val="0"/>
            <w:vAlign w:val="center"/>
          </w:tcPr>
          <w:p w14:paraId="60DA13E4">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noWrap w:val="0"/>
            <w:vAlign w:val="center"/>
          </w:tcPr>
          <w:p w14:paraId="2C915F7A">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noWrap w:val="0"/>
            <w:vAlign w:val="center"/>
          </w:tcPr>
          <w:p w14:paraId="0FD566B9">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1D64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911CF5">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984" w:type="dxa"/>
            <w:noWrap w:val="0"/>
            <w:vAlign w:val="center"/>
          </w:tcPr>
          <w:p w14:paraId="4BA27AB4">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3075" w:type="dxa"/>
            <w:gridSpan w:val="3"/>
            <w:noWrap w:val="0"/>
            <w:vAlign w:val="center"/>
          </w:tcPr>
          <w:p w14:paraId="36AB54D0">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1556" w:type="dxa"/>
            <w:noWrap w:val="0"/>
            <w:vAlign w:val="center"/>
          </w:tcPr>
          <w:p w14:paraId="3A1C37AC">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noWrap w:val="0"/>
            <w:vAlign w:val="center"/>
          </w:tcPr>
          <w:p w14:paraId="739A8DEB">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36BF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noWrap w:val="0"/>
            <w:vAlign w:val="center"/>
          </w:tcPr>
          <w:p w14:paraId="37F40DB3">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  计</w:t>
            </w:r>
          </w:p>
        </w:tc>
        <w:tc>
          <w:tcPr>
            <w:tcW w:w="1556" w:type="dxa"/>
            <w:noWrap w:val="0"/>
            <w:vAlign w:val="center"/>
          </w:tcPr>
          <w:p w14:paraId="3278AB28">
            <w:pPr>
              <w:widowControl/>
              <w:snapToGrid w:val="0"/>
              <w:spacing w:before="100" w:beforeAutospacing="1" w:after="100" w:afterAutospacing="1" w:line="320" w:lineRule="atLeast"/>
              <w:jc w:val="center"/>
              <w:rPr>
                <w:rFonts w:hint="eastAsia" w:ascii="仿宋_GB2312" w:hAnsi="宋体" w:eastAsia="仿宋_GB2312" w:cs="宋体"/>
                <w:color w:val="auto"/>
                <w:kern w:val="0"/>
                <w:szCs w:val="21"/>
              </w:rPr>
            </w:pPr>
          </w:p>
        </w:tc>
        <w:tc>
          <w:tcPr>
            <w:tcW w:w="1487" w:type="dxa"/>
            <w:noWrap w:val="0"/>
            <w:vAlign w:val="center"/>
          </w:tcPr>
          <w:p w14:paraId="172C5252">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63C8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center"/>
          </w:tcPr>
          <w:p w14:paraId="6D3AE3CD">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合计大写金额：  仟   佰   拾   万   仟   佰   拾   元</w:t>
            </w:r>
          </w:p>
        </w:tc>
      </w:tr>
      <w:tr w14:paraId="714E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noWrap w:val="0"/>
            <w:vAlign w:val="center"/>
          </w:tcPr>
          <w:p w14:paraId="391CAB26">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实际供货日期</w:t>
            </w:r>
          </w:p>
        </w:tc>
        <w:tc>
          <w:tcPr>
            <w:tcW w:w="2410" w:type="dxa"/>
            <w:gridSpan w:val="2"/>
            <w:noWrap w:val="0"/>
            <w:vAlign w:val="center"/>
          </w:tcPr>
          <w:p w14:paraId="6EDDE8C0">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c>
          <w:tcPr>
            <w:tcW w:w="2551" w:type="dxa"/>
            <w:noWrap w:val="0"/>
            <w:vAlign w:val="center"/>
          </w:tcPr>
          <w:p w14:paraId="26F4C6D7">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合同交货验收日期</w:t>
            </w:r>
          </w:p>
        </w:tc>
        <w:tc>
          <w:tcPr>
            <w:tcW w:w="3141" w:type="dxa"/>
            <w:gridSpan w:val="3"/>
            <w:noWrap w:val="0"/>
            <w:vAlign w:val="center"/>
          </w:tcPr>
          <w:p w14:paraId="340AF511">
            <w:pPr>
              <w:widowControl/>
              <w:snapToGrid w:val="0"/>
              <w:spacing w:before="100" w:beforeAutospacing="1" w:after="100" w:afterAutospacing="1" w:line="320" w:lineRule="atLeast"/>
              <w:ind w:firstLine="2"/>
              <w:jc w:val="center"/>
              <w:rPr>
                <w:rFonts w:hint="eastAsia" w:ascii="仿宋_GB2312" w:hAnsi="宋体" w:eastAsia="仿宋_GB2312" w:cs="宋体"/>
                <w:color w:val="auto"/>
                <w:kern w:val="0"/>
                <w:szCs w:val="21"/>
              </w:rPr>
            </w:pPr>
          </w:p>
        </w:tc>
      </w:tr>
      <w:tr w14:paraId="70D4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noWrap w:val="0"/>
            <w:vAlign w:val="center"/>
          </w:tcPr>
          <w:p w14:paraId="4023C20D">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410" w:type="dxa"/>
            <w:gridSpan w:val="2"/>
            <w:noWrap w:val="0"/>
            <w:vAlign w:val="center"/>
          </w:tcPr>
          <w:p w14:paraId="3342423A">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2551" w:type="dxa"/>
            <w:noWrap w:val="0"/>
            <w:vAlign w:val="center"/>
          </w:tcPr>
          <w:p w14:paraId="31202B09">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3141" w:type="dxa"/>
            <w:gridSpan w:val="3"/>
            <w:noWrap w:val="0"/>
            <w:vAlign w:val="center"/>
          </w:tcPr>
          <w:p w14:paraId="62F8940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r>
      <w:tr w14:paraId="54B3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noWrap w:val="0"/>
            <w:vAlign w:val="center"/>
          </w:tcPr>
          <w:p w14:paraId="0AE88901">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验收具体内容</w:t>
            </w:r>
          </w:p>
        </w:tc>
        <w:tc>
          <w:tcPr>
            <w:tcW w:w="8102" w:type="dxa"/>
            <w:gridSpan w:val="6"/>
            <w:noWrap w:val="0"/>
            <w:vAlign w:val="center"/>
          </w:tcPr>
          <w:p w14:paraId="5D15FED4">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w:t>
            </w:r>
          </w:p>
        </w:tc>
      </w:tr>
      <w:tr w14:paraId="357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noWrap w:val="0"/>
            <w:vAlign w:val="center"/>
          </w:tcPr>
          <w:p w14:paraId="69027F33">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验收小组意见</w:t>
            </w:r>
          </w:p>
        </w:tc>
        <w:tc>
          <w:tcPr>
            <w:tcW w:w="8102" w:type="dxa"/>
            <w:gridSpan w:val="6"/>
            <w:noWrap w:val="0"/>
            <w:vAlign w:val="center"/>
          </w:tcPr>
          <w:p w14:paraId="6B8195C6">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验收结论性意见：</w:t>
            </w:r>
          </w:p>
          <w:p w14:paraId="156AAD3D">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p>
        </w:tc>
      </w:tr>
      <w:tr w14:paraId="4810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14:paraId="4FDFEDA4">
            <w:pPr>
              <w:widowControl/>
              <w:snapToGrid w:val="0"/>
              <w:spacing w:before="100" w:beforeAutospacing="1" w:after="100" w:afterAutospacing="1" w:line="320" w:lineRule="atLeast"/>
              <w:ind w:firstLine="2"/>
              <w:jc w:val="left"/>
              <w:rPr>
                <w:rFonts w:hint="eastAsia" w:ascii="仿宋_GB2312" w:hAnsi="宋体" w:eastAsia="仿宋_GB2312" w:cs="宋体"/>
                <w:color w:val="auto"/>
                <w:kern w:val="0"/>
                <w:szCs w:val="21"/>
              </w:rPr>
            </w:pPr>
          </w:p>
        </w:tc>
        <w:tc>
          <w:tcPr>
            <w:tcW w:w="8102" w:type="dxa"/>
            <w:gridSpan w:val="6"/>
            <w:noWrap w:val="0"/>
            <w:vAlign w:val="center"/>
          </w:tcPr>
          <w:p w14:paraId="6070B88A">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有异议的意见和说明理由：</w:t>
            </w:r>
          </w:p>
          <w:p w14:paraId="7776151C">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                                                                                           签字：</w:t>
            </w:r>
          </w:p>
        </w:tc>
      </w:tr>
      <w:tr w14:paraId="6EFA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noWrap w:val="0"/>
            <w:vAlign w:val="center"/>
          </w:tcPr>
          <w:p w14:paraId="01E769CA">
            <w:pPr>
              <w:widowControl/>
              <w:snapToGrid w:val="0"/>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验收小组成员签字：</w:t>
            </w:r>
          </w:p>
        </w:tc>
      </w:tr>
      <w:tr w14:paraId="3999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center"/>
          </w:tcPr>
          <w:p w14:paraId="543E8BB5">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监督人员或其他相关人员签字：</w:t>
            </w:r>
          </w:p>
          <w:p w14:paraId="375A537A">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或受邀机构的意见（盖章）：</w:t>
            </w:r>
          </w:p>
        </w:tc>
      </w:tr>
      <w:tr w14:paraId="1C9E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center"/>
          </w:tcPr>
          <w:p w14:paraId="230B41CD">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成交供应商负责人签字：                采购人或受托机构的意见（盖章）：</w:t>
            </w:r>
          </w:p>
          <w:p w14:paraId="069A4852">
            <w:pPr>
              <w:widowControl/>
              <w:spacing w:before="100" w:beforeAutospacing="1" w:after="100" w:afterAutospacing="1" w:line="320" w:lineRule="atLeas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联系电话：        年   月   日          联系电话：         年   月   日</w:t>
            </w:r>
          </w:p>
        </w:tc>
      </w:tr>
    </w:tbl>
    <w:p w14:paraId="3A38AA1E">
      <w:pPr>
        <w:spacing w:line="276" w:lineRule="auto"/>
        <w:jc w:val="left"/>
        <w:rPr>
          <w:rFonts w:ascii="仿宋_GB2312" w:hAnsi="华文中宋" w:eastAsia="仿宋_GB2312"/>
          <w:b/>
          <w:bCs/>
          <w:color w:val="auto"/>
          <w:szCs w:val="21"/>
        </w:rPr>
      </w:pPr>
      <w:r>
        <w:rPr>
          <w:rFonts w:hint="eastAsia" w:ascii="仿宋_GB2312" w:hAnsi="华文中宋" w:eastAsia="仿宋_GB2312"/>
          <w:b/>
          <w:color w:val="auto"/>
          <w:szCs w:val="21"/>
        </w:rPr>
        <w:t>备注：本验收书一式两份（采购人一份、</w:t>
      </w:r>
      <w:r>
        <w:rPr>
          <w:rFonts w:hint="eastAsia" w:ascii="仿宋_GB2312" w:hAnsi="华文中宋" w:eastAsia="仿宋_GB2312"/>
          <w:b/>
          <w:color w:val="auto"/>
          <w:szCs w:val="21"/>
          <w:lang w:eastAsia="zh-CN"/>
        </w:rPr>
        <w:t>成交供应商</w:t>
      </w:r>
      <w:r>
        <w:rPr>
          <w:rFonts w:hint="eastAsia" w:ascii="仿宋_GB2312" w:hAnsi="华文中宋" w:eastAsia="仿宋_GB2312"/>
          <w:b/>
          <w:color w:val="auto"/>
          <w:szCs w:val="21"/>
        </w:rPr>
        <w:t>一份）</w:t>
      </w:r>
    </w:p>
    <w:p w14:paraId="43564454">
      <w:pPr>
        <w:spacing w:line="276" w:lineRule="auto"/>
        <w:jc w:val="center"/>
        <w:rPr>
          <w:rFonts w:ascii="仿宋_GB2312" w:hAnsi="华文中宋" w:eastAsia="仿宋_GB2312"/>
          <w:bCs/>
          <w:color w:val="auto"/>
          <w:sz w:val="32"/>
          <w:szCs w:val="32"/>
        </w:rPr>
      </w:pPr>
    </w:p>
    <w:p w14:paraId="1282923D">
      <w:pPr>
        <w:spacing w:line="276" w:lineRule="auto"/>
        <w:jc w:val="center"/>
        <w:rPr>
          <w:rFonts w:ascii="仿宋_GB2312" w:hAnsi="华文中宋" w:eastAsia="仿宋_GB2312"/>
          <w:bCs/>
          <w:color w:val="auto"/>
          <w:sz w:val="32"/>
          <w:szCs w:val="32"/>
        </w:rPr>
      </w:pPr>
    </w:p>
    <w:p w14:paraId="2A4015FB">
      <w:pPr>
        <w:spacing w:line="276" w:lineRule="auto"/>
        <w:jc w:val="center"/>
        <w:rPr>
          <w:rFonts w:ascii="仿宋_GB2312" w:hAnsi="华文中宋" w:eastAsia="仿宋_GB2312"/>
          <w:bCs/>
          <w:color w:val="auto"/>
          <w:sz w:val="32"/>
          <w:szCs w:val="32"/>
        </w:rPr>
      </w:pPr>
    </w:p>
    <w:p w14:paraId="67AE2E9A">
      <w:pPr>
        <w:spacing w:line="276" w:lineRule="auto"/>
        <w:jc w:val="center"/>
        <w:rPr>
          <w:rFonts w:ascii="仿宋_GB2312" w:hAnsi="华文中宋" w:eastAsia="仿宋_GB2312"/>
          <w:bCs/>
          <w:color w:val="auto"/>
          <w:sz w:val="32"/>
          <w:szCs w:val="32"/>
        </w:rPr>
      </w:pPr>
    </w:p>
    <w:p w14:paraId="21412042">
      <w:pPr>
        <w:spacing w:line="276" w:lineRule="auto"/>
        <w:jc w:val="center"/>
        <w:rPr>
          <w:rFonts w:ascii="仿宋_GB2312" w:hAnsi="华文中宋" w:eastAsia="仿宋_GB2312"/>
          <w:bCs/>
          <w:color w:val="auto"/>
          <w:sz w:val="32"/>
          <w:szCs w:val="32"/>
        </w:rPr>
      </w:pPr>
    </w:p>
    <w:p w14:paraId="667F36BA">
      <w:pPr>
        <w:spacing w:line="276" w:lineRule="auto"/>
        <w:jc w:val="center"/>
        <w:rPr>
          <w:rFonts w:ascii="仿宋_GB2312" w:hAnsi="华文中宋" w:eastAsia="仿宋_GB2312"/>
          <w:bCs/>
          <w:color w:val="auto"/>
          <w:sz w:val="32"/>
          <w:szCs w:val="32"/>
        </w:rPr>
      </w:pPr>
    </w:p>
    <w:p w14:paraId="542171E8">
      <w:pPr>
        <w:spacing w:line="276" w:lineRule="auto"/>
        <w:jc w:val="center"/>
        <w:rPr>
          <w:rFonts w:ascii="仿宋_GB2312" w:hAnsi="华文中宋" w:eastAsia="仿宋_GB2312"/>
          <w:bCs/>
          <w:color w:val="auto"/>
          <w:sz w:val="32"/>
          <w:szCs w:val="32"/>
        </w:rPr>
      </w:pPr>
    </w:p>
    <w:p w14:paraId="3AE34692">
      <w:pPr>
        <w:spacing w:line="276" w:lineRule="auto"/>
        <w:jc w:val="center"/>
        <w:rPr>
          <w:rFonts w:ascii="仿宋_GB2312" w:hAnsi="华文中宋" w:eastAsia="仿宋_GB2312"/>
          <w:bCs/>
          <w:color w:val="auto"/>
          <w:sz w:val="32"/>
          <w:szCs w:val="32"/>
        </w:rPr>
      </w:pPr>
    </w:p>
    <w:p w14:paraId="1BED1267">
      <w:pPr>
        <w:spacing w:line="276" w:lineRule="auto"/>
        <w:jc w:val="center"/>
        <w:rPr>
          <w:rFonts w:ascii="仿宋_GB2312" w:hAnsi="华文中宋" w:eastAsia="仿宋_GB2312"/>
          <w:bCs/>
          <w:color w:val="auto"/>
          <w:sz w:val="32"/>
          <w:szCs w:val="32"/>
        </w:rPr>
      </w:pPr>
    </w:p>
    <w:p w14:paraId="3BDE8509">
      <w:pPr>
        <w:spacing w:line="276" w:lineRule="auto"/>
        <w:jc w:val="center"/>
        <w:rPr>
          <w:rFonts w:ascii="仿宋_GB2312" w:hAnsi="华文中宋" w:eastAsia="仿宋_GB2312"/>
          <w:bCs/>
          <w:color w:val="auto"/>
          <w:sz w:val="32"/>
          <w:szCs w:val="32"/>
        </w:rPr>
      </w:pPr>
    </w:p>
    <w:p w14:paraId="624A80CD">
      <w:pPr>
        <w:spacing w:line="276" w:lineRule="auto"/>
        <w:jc w:val="center"/>
        <w:rPr>
          <w:rFonts w:ascii="仿宋_GB2312" w:hAnsi="华文中宋" w:eastAsia="仿宋_GB2312"/>
          <w:bCs/>
          <w:color w:val="auto"/>
          <w:sz w:val="32"/>
          <w:szCs w:val="32"/>
        </w:rPr>
      </w:pPr>
    </w:p>
    <w:p w14:paraId="6B38B4DA">
      <w:pPr>
        <w:spacing w:line="276" w:lineRule="auto"/>
        <w:jc w:val="center"/>
        <w:rPr>
          <w:rFonts w:hint="eastAsia" w:ascii="仿宋_GB2312" w:hAnsi="华文中宋" w:eastAsia="仿宋_GB2312"/>
          <w:bCs/>
          <w:color w:val="auto"/>
          <w:sz w:val="32"/>
          <w:szCs w:val="32"/>
        </w:rPr>
      </w:pPr>
    </w:p>
    <w:p w14:paraId="7AD04CD2">
      <w:pPr>
        <w:spacing w:line="276" w:lineRule="auto"/>
        <w:jc w:val="center"/>
        <w:rPr>
          <w:rFonts w:hint="eastAsia" w:ascii="仿宋_GB2312" w:hAnsi="华文中宋" w:eastAsia="仿宋_GB2312"/>
          <w:bCs/>
          <w:color w:val="auto"/>
          <w:sz w:val="32"/>
          <w:szCs w:val="32"/>
        </w:rPr>
      </w:pPr>
    </w:p>
    <w:p w14:paraId="43659D9F">
      <w:pPr>
        <w:spacing w:line="276" w:lineRule="auto"/>
        <w:jc w:val="center"/>
        <w:rPr>
          <w:rFonts w:ascii="仿宋_GB2312" w:hAnsi="华文中宋" w:eastAsia="仿宋_GB2312"/>
          <w:bCs/>
          <w:color w:val="auto"/>
          <w:sz w:val="32"/>
          <w:szCs w:val="32"/>
        </w:rPr>
      </w:pPr>
    </w:p>
    <w:p w14:paraId="19D77FBE">
      <w:pPr>
        <w:spacing w:line="276" w:lineRule="auto"/>
        <w:jc w:val="center"/>
        <w:rPr>
          <w:rFonts w:ascii="仿宋_GB2312" w:hAnsi="华文中宋" w:eastAsia="仿宋_GB2312"/>
          <w:bCs/>
          <w:color w:val="auto"/>
          <w:sz w:val="32"/>
          <w:szCs w:val="32"/>
        </w:rPr>
      </w:pPr>
    </w:p>
    <w:p w14:paraId="5F3F2FB0">
      <w:pPr>
        <w:pStyle w:val="3"/>
        <w:jc w:val="center"/>
        <w:rPr>
          <w:rFonts w:ascii="仿宋_GB2312" w:eastAsia="仿宋_GB2312"/>
          <w:color w:val="auto"/>
        </w:rPr>
      </w:pPr>
      <w:bookmarkStart w:id="78" w:name="_Toc32574"/>
      <w:bookmarkStart w:id="79" w:name="_Toc504053343"/>
      <w:bookmarkStart w:id="80" w:name="_Toc25851"/>
      <w:bookmarkStart w:id="81" w:name="_Toc2441"/>
      <w:bookmarkStart w:id="82" w:name="_Toc18852"/>
      <w:bookmarkStart w:id="83" w:name="_Toc504231525"/>
      <w:bookmarkStart w:id="84" w:name="_Toc18602"/>
      <w:bookmarkStart w:id="85" w:name="_Toc517113880"/>
      <w:bookmarkStart w:id="86" w:name="_Toc29982"/>
      <w:bookmarkStart w:id="87" w:name="_Toc9330"/>
      <w:r>
        <w:rPr>
          <w:rFonts w:hint="eastAsia"/>
          <w:color w:val="auto"/>
          <w:sz w:val="32"/>
        </w:rPr>
        <w:t>第五章 响应文件格式</w:t>
      </w:r>
      <w:bookmarkEnd w:id="78"/>
      <w:bookmarkEnd w:id="79"/>
      <w:bookmarkEnd w:id="80"/>
      <w:bookmarkEnd w:id="81"/>
      <w:bookmarkEnd w:id="82"/>
      <w:bookmarkEnd w:id="83"/>
      <w:bookmarkEnd w:id="84"/>
      <w:bookmarkEnd w:id="85"/>
      <w:bookmarkEnd w:id="86"/>
      <w:bookmarkEnd w:id="87"/>
    </w:p>
    <w:p w14:paraId="229B59E7">
      <w:pPr>
        <w:spacing w:line="276" w:lineRule="auto"/>
        <w:jc w:val="center"/>
        <w:rPr>
          <w:rFonts w:ascii="仿宋_GB2312" w:eastAsia="仿宋_GB2312"/>
          <w:b/>
          <w:color w:val="auto"/>
          <w:sz w:val="44"/>
          <w:szCs w:val="44"/>
        </w:rPr>
      </w:pPr>
    </w:p>
    <w:p w14:paraId="600B17C6">
      <w:pPr>
        <w:spacing w:line="276" w:lineRule="auto"/>
        <w:jc w:val="center"/>
        <w:rPr>
          <w:rFonts w:ascii="仿宋_GB2312" w:eastAsia="仿宋_GB2312"/>
          <w:b/>
          <w:color w:val="auto"/>
          <w:sz w:val="44"/>
          <w:szCs w:val="44"/>
        </w:rPr>
      </w:pPr>
    </w:p>
    <w:p w14:paraId="0D6DE142">
      <w:pPr>
        <w:spacing w:line="276" w:lineRule="auto"/>
        <w:jc w:val="center"/>
        <w:rPr>
          <w:rFonts w:ascii="仿宋_GB2312" w:eastAsia="仿宋_GB2312"/>
          <w:b/>
          <w:color w:val="auto"/>
          <w:sz w:val="44"/>
          <w:szCs w:val="44"/>
        </w:rPr>
      </w:pPr>
    </w:p>
    <w:p w14:paraId="26DB7E0A">
      <w:pPr>
        <w:spacing w:line="276" w:lineRule="auto"/>
        <w:jc w:val="center"/>
        <w:rPr>
          <w:rFonts w:ascii="仿宋_GB2312" w:eastAsia="仿宋_GB2312"/>
          <w:b/>
          <w:color w:val="auto"/>
          <w:sz w:val="44"/>
          <w:szCs w:val="44"/>
        </w:rPr>
      </w:pPr>
    </w:p>
    <w:p w14:paraId="5FD6FA2C">
      <w:pPr>
        <w:spacing w:line="276" w:lineRule="auto"/>
        <w:jc w:val="center"/>
        <w:rPr>
          <w:rFonts w:ascii="仿宋_GB2312" w:eastAsia="仿宋_GB2312"/>
          <w:b/>
          <w:color w:val="auto"/>
          <w:sz w:val="44"/>
          <w:szCs w:val="44"/>
        </w:rPr>
      </w:pPr>
    </w:p>
    <w:p w14:paraId="2D66AE51">
      <w:pPr>
        <w:spacing w:line="276" w:lineRule="auto"/>
        <w:jc w:val="center"/>
        <w:rPr>
          <w:rFonts w:ascii="仿宋_GB2312" w:eastAsia="仿宋_GB2312"/>
          <w:b/>
          <w:color w:val="auto"/>
          <w:sz w:val="44"/>
          <w:szCs w:val="44"/>
        </w:rPr>
      </w:pPr>
    </w:p>
    <w:p w14:paraId="06FEF39A">
      <w:pPr>
        <w:spacing w:line="276" w:lineRule="auto"/>
        <w:rPr>
          <w:rFonts w:ascii="仿宋_GB2312" w:eastAsia="仿宋_GB2312"/>
          <w:color w:val="auto"/>
          <w:spacing w:val="6"/>
          <w:sz w:val="24"/>
        </w:rPr>
      </w:pPr>
    </w:p>
    <w:p w14:paraId="7C0743B3">
      <w:pPr>
        <w:pageBreakBefore/>
        <w:spacing w:line="460" w:lineRule="exact"/>
        <w:ind w:firstLine="1807" w:firstLineChars="500"/>
        <w:jc w:val="both"/>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30C876A2">
      <w:pPr>
        <w:adjustRightInd w:val="0"/>
        <w:snapToGrid w:val="0"/>
        <w:spacing w:line="460" w:lineRule="exact"/>
        <w:ind w:firstLine="480" w:firstLineChars="200"/>
        <w:jc w:val="left"/>
        <w:rPr>
          <w:rFonts w:ascii="仿宋_GB2312" w:hAnsi="仿宋_GB2312" w:eastAsia="仿宋_GB2312" w:cs="仿宋_GB2312"/>
          <w:bCs/>
          <w:color w:val="auto"/>
          <w:sz w:val="24"/>
        </w:rPr>
      </w:pPr>
    </w:p>
    <w:p w14:paraId="0A5134E9">
      <w:pPr>
        <w:adjustRightInd w:val="0"/>
        <w:snapToGrid w:val="0"/>
        <w:spacing w:line="420" w:lineRule="exact"/>
        <w:ind w:firstLine="48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504A2641">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7FD083A2">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w:t>
      </w:r>
      <w:r>
        <w:rPr>
          <w:rFonts w:hint="eastAsia" w:ascii="仿宋_GB2312" w:hAnsi="仿宋_GB2312" w:eastAsia="仿宋_GB2312" w:cs="仿宋_GB2312"/>
          <w:bCs/>
          <w:color w:val="auto"/>
          <w:sz w:val="24"/>
          <w:lang w:val="en-US" w:eastAsia="zh-CN"/>
        </w:rPr>
        <w:t>协商</w:t>
      </w:r>
      <w:r>
        <w:rPr>
          <w:rFonts w:hint="eastAsia" w:ascii="仿宋_GB2312" w:hAnsi="仿宋_GB2312" w:eastAsia="仿宋_GB2312" w:cs="仿宋_GB2312"/>
          <w:bCs/>
          <w:color w:val="auto"/>
          <w:sz w:val="24"/>
        </w:rPr>
        <w:t>小组将应用供应商递交的资料作出自己的判断。</w:t>
      </w:r>
    </w:p>
    <w:p w14:paraId="52803EA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三、供应商递交的材料将在一定期限内被保密保存，不予退还。</w:t>
      </w:r>
    </w:p>
    <w:p w14:paraId="496F5DB6">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76DC7054">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电子投标客户端软件，并按照本</w:t>
      </w:r>
      <w:r>
        <w:rPr>
          <w:rFonts w:hint="eastAsia" w:ascii="仿宋_GB2312" w:hAnsi="仿宋_GB2312" w:eastAsia="仿宋_GB2312" w:cs="仿宋_GB2312"/>
          <w:bCs/>
          <w:color w:val="auto"/>
          <w:sz w:val="24"/>
          <w:lang w:val="en-US" w:eastAsia="zh-CN"/>
        </w:rPr>
        <w:t>单一来源采购</w:t>
      </w:r>
      <w:r>
        <w:rPr>
          <w:rFonts w:hint="eastAsia" w:ascii="仿宋_GB2312" w:hAnsi="仿宋_GB2312" w:eastAsia="仿宋_GB2312" w:cs="仿宋_GB2312"/>
          <w:bCs/>
          <w:color w:val="auto"/>
          <w:sz w:val="24"/>
        </w:rPr>
        <w:t>文件和</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要求编制并加密响应文件。未按规定加密的响应文件，</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将拒收。</w:t>
      </w:r>
    </w:p>
    <w:p w14:paraId="6A3F0476">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上传完成。</w:t>
      </w:r>
    </w:p>
    <w:p w14:paraId="13FDA4BF">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w:t>
      </w:r>
      <w:r>
        <w:rPr>
          <w:rFonts w:hint="eastAsia" w:ascii="仿宋_GB2312" w:hAnsi="仿宋_GB2312" w:eastAsia="仿宋_GB2312" w:cs="仿宋_GB2312"/>
          <w:b/>
          <w:bCs/>
          <w:color w:val="auto"/>
          <w:sz w:val="24"/>
          <w:lang w:val="en-US" w:eastAsia="zh-CN"/>
        </w:rPr>
        <w:t>协</w:t>
      </w:r>
      <w:r>
        <w:rPr>
          <w:rFonts w:hint="eastAsia" w:ascii="仿宋_GB2312" w:hAnsi="仿宋_GB2312" w:eastAsia="仿宋_GB2312" w:cs="仿宋_GB2312"/>
          <w:b/>
          <w:bCs/>
          <w:color w:val="auto"/>
          <w:sz w:val="24"/>
          <w:lang w:eastAsia="zh-CN"/>
        </w:rPr>
        <w:t>商小组</w:t>
      </w:r>
      <w:r>
        <w:rPr>
          <w:rFonts w:hint="eastAsia" w:ascii="仿宋_GB2312" w:hAnsi="仿宋_GB2312" w:eastAsia="仿宋_GB2312" w:cs="仿宋_GB2312"/>
          <w:b/>
          <w:bCs/>
          <w:color w:val="auto"/>
          <w:sz w:val="24"/>
        </w:rPr>
        <w:t>作出对供应商不利评审的，后果由供应商负责。</w:t>
      </w:r>
    </w:p>
    <w:p w14:paraId="5628D89C">
      <w:pPr>
        <w:adjustRightInd w:val="0"/>
        <w:snapToGrid w:val="0"/>
        <w:spacing w:line="420" w:lineRule="exact"/>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3EA1E250">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07AFCD5F">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41C0E382">
      <w:pPr>
        <w:adjustRightInd w:val="0"/>
        <w:snapToGrid w:val="0"/>
        <w:spacing w:line="42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w:t>
      </w:r>
      <w:r>
        <w:rPr>
          <w:rFonts w:hint="eastAsia" w:ascii="仿宋_GB2312" w:hAnsi="宋体" w:eastAsia="仿宋_GB2312"/>
          <w:color w:val="auto"/>
          <w:sz w:val="24"/>
        </w:rPr>
        <w:t>广西政府采购云平台</w:t>
      </w:r>
      <w:r>
        <w:rPr>
          <w:rFonts w:hint="eastAsia" w:ascii="仿宋_GB2312" w:hAnsi="仿宋_GB2312" w:eastAsia="仿宋_GB2312" w:cs="仿宋_GB2312"/>
          <w:bCs/>
          <w:color w:val="auto"/>
          <w:sz w:val="24"/>
        </w:rPr>
        <w:t>规定。</w:t>
      </w:r>
    </w:p>
    <w:p w14:paraId="38FB7470">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五、供应商在使用广西政府采购云平台进行投标过程中遇到涉及平台使用的任何问题，可致电平台技术支持热线咨询，联系方式：95763。</w:t>
      </w:r>
    </w:p>
    <w:p w14:paraId="75E16733">
      <w:pPr>
        <w:snapToGrid w:val="0"/>
        <w:spacing w:line="420" w:lineRule="exact"/>
        <w:ind w:firstLine="482" w:firstLineChars="200"/>
        <w:jc w:val="left"/>
        <w:rPr>
          <w:rFonts w:ascii="仿宋_GB2312" w:hAnsi="宋体" w:eastAsia="仿宋_GB2312"/>
          <w:b/>
          <w:bCs/>
          <w:color w:val="auto"/>
          <w:sz w:val="24"/>
        </w:rPr>
      </w:pPr>
      <w:r>
        <w:rPr>
          <w:rFonts w:hint="eastAsia" w:ascii="仿宋_GB2312" w:hAnsi="宋体" w:eastAsia="仿宋_GB2312"/>
          <w:b/>
          <w:bCs/>
          <w:color w:val="auto"/>
          <w:sz w:val="24"/>
        </w:rPr>
        <w:t>六、特别说明</w:t>
      </w:r>
    </w:p>
    <w:p w14:paraId="3DFC06A7">
      <w:pPr>
        <w:adjustRightInd w:val="0"/>
        <w:snapToGrid w:val="0"/>
        <w:spacing w:line="420" w:lineRule="exact"/>
        <w:ind w:firstLine="482" w:firstLineChars="200"/>
        <w:jc w:val="left"/>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59CB8B38">
      <w:pPr>
        <w:adjustRightInd w:val="0"/>
        <w:snapToGrid w:val="0"/>
        <w:spacing w:line="420" w:lineRule="exact"/>
        <w:ind w:firstLine="482" w:firstLineChars="200"/>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rPr>
        <w:t>（二）单一来源采购文件</w:t>
      </w:r>
      <w:r>
        <w:rPr>
          <w:rFonts w:hint="eastAsia" w:ascii="仿宋_GB2312" w:hAnsi="仿宋_GB2312" w:eastAsia="仿宋_GB2312" w:cs="仿宋_GB2312"/>
          <w:b/>
          <w:color w:val="auto"/>
          <w:sz w:val="24"/>
          <w:szCs w:val="24"/>
          <w:lang w:val="en-US" w:eastAsia="zh-CN"/>
        </w:rPr>
        <w:t>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无效响应</w:t>
      </w:r>
      <w:r>
        <w:rPr>
          <w:rFonts w:hint="eastAsia" w:ascii="仿宋_GB2312" w:hAnsi="仿宋_GB2312" w:eastAsia="仿宋_GB2312" w:cs="仿宋_GB2312"/>
          <w:b/>
          <w:color w:val="auto"/>
          <w:sz w:val="24"/>
          <w:highlight w:val="none"/>
        </w:rPr>
        <w:t>。</w:t>
      </w:r>
    </w:p>
    <w:p w14:paraId="72A93C4A">
      <w:pPr>
        <w:spacing w:line="276" w:lineRule="auto"/>
        <w:rPr>
          <w:rFonts w:hint="eastAsia" w:ascii="仿宋_GB2312" w:eastAsia="仿宋_GB2312"/>
          <w:b/>
          <w:color w:val="auto"/>
          <w:sz w:val="24"/>
          <w:highlight w:val="none"/>
        </w:rPr>
      </w:pPr>
    </w:p>
    <w:p w14:paraId="3B29F4D6">
      <w:pPr>
        <w:spacing w:line="276" w:lineRule="auto"/>
        <w:rPr>
          <w:rFonts w:hint="eastAsia" w:ascii="仿宋_GB2312" w:eastAsia="仿宋_GB2312"/>
          <w:b/>
          <w:color w:val="auto"/>
          <w:sz w:val="24"/>
          <w:highlight w:val="none"/>
        </w:rPr>
      </w:pPr>
    </w:p>
    <w:p w14:paraId="25E7F7E3">
      <w:pPr>
        <w:spacing w:line="276" w:lineRule="auto"/>
        <w:rPr>
          <w:rFonts w:hint="eastAsia" w:ascii="仿宋_GB2312" w:eastAsia="仿宋_GB2312"/>
          <w:b/>
          <w:color w:val="auto"/>
          <w:sz w:val="24"/>
          <w:highlight w:val="none"/>
        </w:rPr>
      </w:pPr>
    </w:p>
    <w:p w14:paraId="5BDF07BE">
      <w:pPr>
        <w:spacing w:line="276" w:lineRule="auto"/>
        <w:rPr>
          <w:rFonts w:hint="eastAsia" w:ascii="仿宋_GB2312" w:eastAsia="仿宋_GB2312"/>
          <w:b/>
          <w:color w:val="auto"/>
          <w:sz w:val="24"/>
          <w:highlight w:val="none"/>
        </w:rPr>
      </w:pPr>
    </w:p>
    <w:p w14:paraId="3151149E">
      <w:pPr>
        <w:spacing w:line="276" w:lineRule="auto"/>
        <w:rPr>
          <w:rFonts w:hint="eastAsia" w:ascii="仿宋_GB2312" w:eastAsia="仿宋_GB2312"/>
          <w:b/>
          <w:color w:val="auto"/>
          <w:sz w:val="24"/>
          <w:highlight w:val="none"/>
        </w:rPr>
      </w:pPr>
    </w:p>
    <w:p w14:paraId="00E32E3F">
      <w:pPr>
        <w:snapToGrid w:val="0"/>
        <w:spacing w:before="120" w:beforeLines="50" w:after="50" w:line="500" w:lineRule="exact"/>
        <w:jc w:val="center"/>
        <w:rPr>
          <w:rFonts w:hint="eastAsia" w:ascii="仿宋_GB2312" w:hAnsi="宋体" w:eastAsia="仿宋_GB2312"/>
          <w:b/>
          <w:bCs/>
          <w:color w:val="auto"/>
          <w:sz w:val="56"/>
          <w:szCs w:val="56"/>
        </w:rPr>
      </w:pPr>
    </w:p>
    <w:p w14:paraId="1C866607">
      <w:pPr>
        <w:snapToGrid w:val="0"/>
        <w:spacing w:before="120" w:beforeLines="50" w:after="50" w:line="500" w:lineRule="exact"/>
        <w:jc w:val="center"/>
        <w:rPr>
          <w:rFonts w:hint="eastAsia" w:ascii="仿宋_GB2312" w:hAnsi="宋体" w:eastAsia="仿宋_GB2312"/>
          <w:b/>
          <w:bCs/>
          <w:color w:val="auto"/>
          <w:sz w:val="56"/>
          <w:szCs w:val="56"/>
        </w:rPr>
      </w:pPr>
    </w:p>
    <w:p w14:paraId="5A5DA98A">
      <w:pPr>
        <w:snapToGrid w:val="0"/>
        <w:spacing w:before="120" w:beforeLines="50" w:after="50" w:line="500" w:lineRule="exact"/>
        <w:jc w:val="center"/>
        <w:rPr>
          <w:rFonts w:hint="eastAsia" w:ascii="仿宋_GB2312" w:hAnsi="宋体" w:eastAsia="仿宋_GB2312"/>
          <w:b/>
          <w:bCs/>
          <w:color w:val="auto"/>
          <w:sz w:val="56"/>
          <w:szCs w:val="56"/>
        </w:rPr>
      </w:pPr>
    </w:p>
    <w:p w14:paraId="5E61AAAE">
      <w:pPr>
        <w:snapToGrid w:val="0"/>
        <w:spacing w:before="120" w:beforeLines="50" w:after="50" w:line="500" w:lineRule="exact"/>
        <w:jc w:val="center"/>
        <w:rPr>
          <w:rFonts w:hint="eastAsia" w:ascii="仿宋_GB2312" w:hAnsi="宋体" w:eastAsia="仿宋_GB2312"/>
          <w:b/>
          <w:bCs/>
          <w:color w:val="auto"/>
          <w:sz w:val="56"/>
          <w:szCs w:val="56"/>
        </w:rPr>
      </w:pPr>
    </w:p>
    <w:p w14:paraId="2072B4B1">
      <w:pPr>
        <w:snapToGrid w:val="0"/>
        <w:spacing w:before="120" w:beforeLines="50" w:after="50" w:line="500" w:lineRule="exact"/>
        <w:jc w:val="center"/>
        <w:rPr>
          <w:rFonts w:hint="eastAsia" w:ascii="仿宋_GB2312" w:hAnsi="宋体" w:eastAsia="仿宋_GB2312"/>
          <w:b/>
          <w:bCs/>
          <w:color w:val="auto"/>
          <w:sz w:val="56"/>
          <w:szCs w:val="56"/>
        </w:rPr>
      </w:pPr>
    </w:p>
    <w:p w14:paraId="6526D7AB">
      <w:pPr>
        <w:snapToGrid w:val="0"/>
        <w:spacing w:before="120" w:beforeLines="50" w:after="50" w:line="500" w:lineRule="exact"/>
        <w:jc w:val="center"/>
        <w:rPr>
          <w:rFonts w:hint="eastAsia" w:ascii="仿宋_GB2312" w:hAnsi="宋体" w:eastAsia="仿宋_GB2312"/>
          <w:b/>
          <w:bCs/>
          <w:color w:val="auto"/>
          <w:sz w:val="56"/>
          <w:szCs w:val="56"/>
        </w:rPr>
      </w:pPr>
    </w:p>
    <w:p w14:paraId="6418C248">
      <w:pPr>
        <w:snapToGrid w:val="0"/>
        <w:spacing w:before="120" w:beforeLines="50" w:after="50" w:line="500" w:lineRule="exact"/>
        <w:jc w:val="center"/>
        <w:rPr>
          <w:rFonts w:hint="eastAsia" w:ascii="仿宋_GB2312" w:hAnsi="宋体" w:eastAsia="仿宋_GB2312"/>
          <w:b/>
          <w:bCs/>
          <w:color w:val="auto"/>
          <w:sz w:val="56"/>
          <w:szCs w:val="56"/>
        </w:rPr>
      </w:pPr>
    </w:p>
    <w:p w14:paraId="0A3DB51F">
      <w:pPr>
        <w:snapToGrid w:val="0"/>
        <w:spacing w:before="120" w:beforeLines="50" w:after="50" w:line="500" w:lineRule="exact"/>
        <w:jc w:val="center"/>
        <w:rPr>
          <w:rFonts w:hint="eastAsia" w:ascii="仿宋_GB2312" w:hAnsi="宋体" w:eastAsia="仿宋_GB2312"/>
          <w:b/>
          <w:bCs/>
          <w:color w:val="auto"/>
          <w:sz w:val="56"/>
          <w:szCs w:val="56"/>
        </w:rPr>
      </w:pPr>
    </w:p>
    <w:p w14:paraId="0B496933">
      <w:pPr>
        <w:snapToGrid w:val="0"/>
        <w:spacing w:before="120" w:beforeLines="50" w:after="50" w:line="500" w:lineRule="exact"/>
        <w:jc w:val="center"/>
        <w:rPr>
          <w:rFonts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71716AA4">
      <w:pPr>
        <w:spacing w:line="276" w:lineRule="auto"/>
        <w:rPr>
          <w:rFonts w:hint="eastAsia" w:ascii="仿宋_GB2312" w:eastAsia="仿宋_GB2312"/>
          <w:b/>
          <w:bCs/>
          <w:color w:val="auto"/>
          <w:sz w:val="24"/>
        </w:rPr>
      </w:pPr>
    </w:p>
    <w:p w14:paraId="49449FD6">
      <w:pPr>
        <w:spacing w:line="276" w:lineRule="auto"/>
        <w:rPr>
          <w:rFonts w:hint="eastAsia" w:ascii="仿宋_GB2312" w:eastAsia="仿宋_GB2312"/>
          <w:b/>
          <w:bCs/>
          <w:color w:val="auto"/>
          <w:sz w:val="24"/>
        </w:rPr>
      </w:pPr>
    </w:p>
    <w:p w14:paraId="0DF267E8">
      <w:pPr>
        <w:spacing w:line="276" w:lineRule="auto"/>
        <w:rPr>
          <w:rFonts w:hint="eastAsia" w:ascii="仿宋_GB2312" w:eastAsia="仿宋_GB2312"/>
          <w:b/>
          <w:bCs/>
          <w:color w:val="auto"/>
          <w:sz w:val="24"/>
        </w:rPr>
      </w:pPr>
    </w:p>
    <w:p w14:paraId="2F94B585">
      <w:pPr>
        <w:spacing w:line="276" w:lineRule="auto"/>
        <w:rPr>
          <w:rFonts w:hint="eastAsia" w:ascii="仿宋_GB2312" w:eastAsia="仿宋_GB2312"/>
          <w:b/>
          <w:bCs/>
          <w:color w:val="auto"/>
          <w:sz w:val="24"/>
        </w:rPr>
      </w:pPr>
    </w:p>
    <w:p w14:paraId="227E938D">
      <w:pPr>
        <w:spacing w:line="276" w:lineRule="auto"/>
        <w:rPr>
          <w:rFonts w:hint="eastAsia" w:ascii="仿宋_GB2312" w:eastAsia="仿宋_GB2312"/>
          <w:b/>
          <w:bCs/>
          <w:color w:val="auto"/>
          <w:sz w:val="24"/>
        </w:rPr>
      </w:pPr>
    </w:p>
    <w:p w14:paraId="7DFAE090">
      <w:pPr>
        <w:spacing w:line="276" w:lineRule="auto"/>
        <w:rPr>
          <w:rFonts w:hint="eastAsia" w:ascii="仿宋_GB2312" w:eastAsia="仿宋_GB2312"/>
          <w:b/>
          <w:bCs/>
          <w:color w:val="auto"/>
          <w:sz w:val="24"/>
        </w:rPr>
      </w:pPr>
    </w:p>
    <w:p w14:paraId="6C08482B">
      <w:pPr>
        <w:spacing w:line="276" w:lineRule="auto"/>
        <w:rPr>
          <w:rFonts w:hint="eastAsia" w:ascii="仿宋_GB2312" w:eastAsia="仿宋_GB2312"/>
          <w:b/>
          <w:bCs/>
          <w:color w:val="auto"/>
          <w:sz w:val="24"/>
        </w:rPr>
      </w:pPr>
    </w:p>
    <w:p w14:paraId="639A3540">
      <w:pPr>
        <w:spacing w:line="276" w:lineRule="auto"/>
        <w:rPr>
          <w:rFonts w:hint="eastAsia" w:ascii="仿宋_GB2312" w:eastAsia="仿宋_GB2312"/>
          <w:b/>
          <w:bCs/>
          <w:color w:val="auto"/>
          <w:sz w:val="24"/>
        </w:rPr>
      </w:pPr>
    </w:p>
    <w:p w14:paraId="0EC9AFF1">
      <w:pPr>
        <w:spacing w:line="276" w:lineRule="auto"/>
        <w:rPr>
          <w:rFonts w:hint="eastAsia" w:ascii="仿宋_GB2312" w:eastAsia="仿宋_GB2312"/>
          <w:b/>
          <w:bCs/>
          <w:color w:val="auto"/>
          <w:sz w:val="24"/>
        </w:rPr>
      </w:pPr>
    </w:p>
    <w:p w14:paraId="24E78AEA">
      <w:pPr>
        <w:spacing w:line="276" w:lineRule="auto"/>
        <w:rPr>
          <w:rFonts w:hint="eastAsia" w:ascii="仿宋_GB2312" w:eastAsia="仿宋_GB2312"/>
          <w:b/>
          <w:bCs/>
          <w:color w:val="auto"/>
          <w:sz w:val="24"/>
        </w:rPr>
      </w:pPr>
    </w:p>
    <w:p w14:paraId="4100C105">
      <w:pPr>
        <w:spacing w:line="276" w:lineRule="auto"/>
        <w:rPr>
          <w:rFonts w:hint="eastAsia" w:ascii="仿宋_GB2312" w:eastAsia="仿宋_GB2312"/>
          <w:b/>
          <w:bCs/>
          <w:color w:val="auto"/>
          <w:sz w:val="24"/>
        </w:rPr>
      </w:pPr>
    </w:p>
    <w:p w14:paraId="15F5C12E">
      <w:pPr>
        <w:spacing w:line="276" w:lineRule="auto"/>
        <w:rPr>
          <w:rFonts w:hint="eastAsia" w:ascii="仿宋_GB2312" w:eastAsia="仿宋_GB2312"/>
          <w:b/>
          <w:bCs/>
          <w:color w:val="auto"/>
          <w:sz w:val="24"/>
        </w:rPr>
      </w:pPr>
    </w:p>
    <w:p w14:paraId="7E52FB71">
      <w:pPr>
        <w:spacing w:line="276" w:lineRule="auto"/>
        <w:rPr>
          <w:rFonts w:hint="eastAsia" w:ascii="仿宋_GB2312" w:eastAsia="仿宋_GB2312"/>
          <w:b/>
          <w:bCs/>
          <w:color w:val="auto"/>
          <w:sz w:val="24"/>
        </w:rPr>
      </w:pPr>
    </w:p>
    <w:p w14:paraId="4736EBBB">
      <w:pPr>
        <w:spacing w:line="276" w:lineRule="auto"/>
        <w:rPr>
          <w:rFonts w:hint="eastAsia" w:ascii="仿宋_GB2312" w:eastAsia="仿宋_GB2312"/>
          <w:b/>
          <w:bCs/>
          <w:color w:val="auto"/>
          <w:sz w:val="24"/>
        </w:rPr>
      </w:pPr>
    </w:p>
    <w:p w14:paraId="5AF7AFCC">
      <w:pPr>
        <w:spacing w:line="276" w:lineRule="auto"/>
        <w:rPr>
          <w:rFonts w:hint="eastAsia" w:ascii="仿宋_GB2312" w:eastAsia="仿宋_GB2312"/>
          <w:b/>
          <w:bCs/>
          <w:color w:val="auto"/>
          <w:sz w:val="24"/>
        </w:rPr>
      </w:pPr>
    </w:p>
    <w:p w14:paraId="7EFBA853">
      <w:pPr>
        <w:spacing w:line="276" w:lineRule="auto"/>
        <w:rPr>
          <w:rFonts w:hint="eastAsia" w:ascii="仿宋_GB2312" w:eastAsia="仿宋_GB2312"/>
          <w:b/>
          <w:bCs/>
          <w:color w:val="auto"/>
          <w:sz w:val="24"/>
        </w:rPr>
      </w:pPr>
    </w:p>
    <w:p w14:paraId="39FCFE84">
      <w:pPr>
        <w:spacing w:line="276" w:lineRule="auto"/>
        <w:rPr>
          <w:rFonts w:hint="eastAsia" w:ascii="仿宋_GB2312" w:eastAsia="仿宋_GB2312"/>
          <w:b/>
          <w:bCs/>
          <w:color w:val="auto"/>
          <w:sz w:val="24"/>
        </w:rPr>
      </w:pPr>
    </w:p>
    <w:p w14:paraId="420ACD4C">
      <w:pPr>
        <w:spacing w:line="276" w:lineRule="auto"/>
        <w:rPr>
          <w:rFonts w:hint="eastAsia" w:ascii="仿宋_GB2312" w:eastAsia="仿宋_GB2312"/>
          <w:b/>
          <w:bCs/>
          <w:color w:val="auto"/>
          <w:sz w:val="24"/>
        </w:rPr>
      </w:pPr>
    </w:p>
    <w:p w14:paraId="4E02F120">
      <w:pPr>
        <w:spacing w:line="276" w:lineRule="auto"/>
        <w:rPr>
          <w:rFonts w:hint="eastAsia" w:ascii="仿宋_GB2312" w:eastAsia="仿宋_GB2312"/>
          <w:b/>
          <w:bCs/>
          <w:color w:val="auto"/>
          <w:sz w:val="24"/>
        </w:rPr>
      </w:pPr>
    </w:p>
    <w:p w14:paraId="76EC63FB">
      <w:pPr>
        <w:spacing w:line="276" w:lineRule="auto"/>
        <w:rPr>
          <w:rFonts w:hint="eastAsia" w:ascii="仿宋_GB2312" w:eastAsia="仿宋_GB2312"/>
          <w:b/>
          <w:bCs/>
          <w:color w:val="auto"/>
          <w:sz w:val="24"/>
        </w:rPr>
      </w:pPr>
    </w:p>
    <w:p w14:paraId="39AA9AD6">
      <w:pPr>
        <w:spacing w:line="276" w:lineRule="auto"/>
        <w:rPr>
          <w:rFonts w:hint="eastAsia" w:ascii="仿宋_GB2312" w:eastAsia="仿宋_GB2312"/>
          <w:b/>
          <w:bCs/>
          <w:color w:val="auto"/>
          <w:sz w:val="24"/>
        </w:rPr>
      </w:pPr>
    </w:p>
    <w:p w14:paraId="7D3D3174">
      <w:pPr>
        <w:spacing w:line="276" w:lineRule="auto"/>
        <w:rPr>
          <w:rFonts w:hint="eastAsia" w:ascii="仿宋_GB2312" w:eastAsia="仿宋_GB2312"/>
          <w:b/>
          <w:bCs/>
          <w:color w:val="auto"/>
          <w:sz w:val="24"/>
        </w:rPr>
      </w:pPr>
    </w:p>
    <w:p w14:paraId="6470047A">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r>
        <w:rPr>
          <w:rFonts w:hint="eastAsia" w:ascii="仿宋_GB2312" w:eastAsia="仿宋_GB2312"/>
          <w:b/>
          <w:bCs/>
          <w:color w:val="auto"/>
          <w:sz w:val="24"/>
          <w:szCs w:val="24"/>
          <w:highlight w:val="none"/>
        </w:rPr>
        <w:t>资格文件</w:t>
      </w:r>
      <w:r>
        <w:rPr>
          <w:rFonts w:hint="eastAsia" w:ascii="仿宋_GB2312" w:eastAsia="仿宋_GB2312"/>
          <w:b/>
          <w:bCs/>
          <w:color w:val="auto"/>
          <w:sz w:val="24"/>
          <w:highlight w:val="none"/>
        </w:rPr>
        <w:t>目录：</w:t>
      </w:r>
    </w:p>
    <w:p w14:paraId="5431826D">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0A2309FB">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5BEBB0D2">
      <w:pPr>
        <w:tabs>
          <w:tab w:val="left" w:pos="3870"/>
          <w:tab w:val="left" w:pos="4085"/>
        </w:tabs>
        <w:snapToGrid w:val="0"/>
        <w:spacing w:line="500" w:lineRule="exact"/>
        <w:ind w:firstLine="4410" w:firstLineChars="2100"/>
        <w:jc w:val="left"/>
        <w:rPr>
          <w:color w:val="auto"/>
        </w:rPr>
      </w:pPr>
    </w:p>
    <w:p w14:paraId="333E18E0">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69CEE3EB">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（1）法定代表人身份证明书（</w:t>
      </w:r>
      <w:r>
        <w:rPr>
          <w:rFonts w:hint="eastAsia" w:ascii="仿宋_GB2312" w:hAnsi="宋体" w:eastAsia="仿宋_GB2312"/>
          <w:b/>
          <w:color w:val="auto"/>
          <w:sz w:val="24"/>
          <w:lang w:bidi="ar"/>
        </w:rPr>
        <w:t>必须提供</w:t>
      </w:r>
      <w:r>
        <w:rPr>
          <w:rFonts w:hint="eastAsia" w:ascii="仿宋_GB2312" w:hAnsi="宋体" w:eastAsia="仿宋_GB2312"/>
          <w:color w:val="auto"/>
          <w:sz w:val="24"/>
        </w:rPr>
        <w:t>）…………………………</w:t>
      </w:r>
    </w:p>
    <w:p w14:paraId="3F592BC0">
      <w:pPr>
        <w:tabs>
          <w:tab w:val="left" w:pos="3870"/>
          <w:tab w:val="left" w:pos="4085"/>
        </w:tabs>
        <w:snapToGrid w:val="0"/>
        <w:spacing w:line="420" w:lineRule="exact"/>
        <w:ind w:firstLine="480" w:firstLineChars="200"/>
        <w:jc w:val="left"/>
        <w:rPr>
          <w:rFonts w:ascii="仿宋_GB2312" w:hAnsi="宋体" w:eastAsia="仿宋_GB2312"/>
          <w:color w:val="auto"/>
          <w:sz w:val="24"/>
        </w:rPr>
      </w:pPr>
      <w:r>
        <w:rPr>
          <w:rFonts w:hint="eastAsia" w:ascii="仿宋_GB2312" w:hAnsi="宋体" w:eastAsia="仿宋_GB2312"/>
          <w:color w:val="auto"/>
          <w:sz w:val="24"/>
        </w:rPr>
        <w:t>（2）法定代表人授权委托书（</w:t>
      </w:r>
      <w:r>
        <w:rPr>
          <w:rFonts w:hint="eastAsia" w:ascii="仿宋_GB2312" w:hAnsi="宋体" w:eastAsia="仿宋_GB2312"/>
          <w:b/>
          <w:bCs/>
          <w:color w:val="auto"/>
          <w:sz w:val="24"/>
        </w:rPr>
        <w:t>委托代理时必须提供</w:t>
      </w:r>
      <w:r>
        <w:rPr>
          <w:rFonts w:hint="eastAsia" w:ascii="仿宋_GB2312" w:hAnsi="宋体" w:eastAsia="仿宋_GB2312"/>
          <w:color w:val="auto"/>
          <w:sz w:val="24"/>
        </w:rPr>
        <w:t xml:space="preserve">）……………… </w:t>
      </w:r>
    </w:p>
    <w:p w14:paraId="3FB9EB5E">
      <w:pPr>
        <w:tabs>
          <w:tab w:val="left" w:pos="3870"/>
          <w:tab w:val="left" w:pos="4085"/>
        </w:tabs>
        <w:snapToGrid w:val="0"/>
        <w:spacing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（3）供应商资格声明函（</w:t>
      </w:r>
      <w:r>
        <w:rPr>
          <w:rFonts w:hint="eastAsia" w:ascii="仿宋_GB2312" w:eastAsia="仿宋_GB2312"/>
          <w:b/>
          <w:bCs/>
          <w:color w:val="auto"/>
          <w:sz w:val="24"/>
        </w:rPr>
        <w:t>必须提供</w:t>
      </w:r>
      <w:r>
        <w:rPr>
          <w:rFonts w:hint="eastAsia" w:ascii="仿宋_GB2312" w:eastAsia="仿宋_GB2312"/>
          <w:color w:val="auto"/>
          <w:sz w:val="24"/>
        </w:rPr>
        <w:t>）……………………………………</w:t>
      </w:r>
    </w:p>
    <w:p w14:paraId="72DC49CD">
      <w:pPr>
        <w:snapToGrid w:val="0"/>
        <w:spacing w:before="50" w:after="156" w:afterLines="50" w:line="400" w:lineRule="exact"/>
        <w:ind w:firstLine="480" w:firstLineChars="200"/>
        <w:jc w:val="left"/>
        <w:rPr>
          <w:rFonts w:hint="eastAsia" w:ascii="仿宋_GB2312" w:eastAsia="仿宋_GB2312"/>
          <w:color w:val="auto"/>
          <w:sz w:val="24"/>
        </w:rPr>
      </w:pPr>
      <w:r>
        <w:rPr>
          <w:rFonts w:hint="eastAsia" w:ascii="仿宋_GB2312" w:eastAsia="仿宋_GB2312"/>
          <w:color w:val="auto"/>
          <w:sz w:val="24"/>
        </w:rPr>
        <w:t>（4）供应商有效主体资格证明（如营业执照、事业单位法人证书、执业许可证、自然人身份证等）（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p>
    <w:p w14:paraId="28FAB3A9">
      <w:pPr>
        <w:snapToGrid w:val="0"/>
        <w:spacing w:before="50" w:after="156" w:afterLines="50" w:line="400" w:lineRule="exact"/>
        <w:ind w:firstLine="482" w:firstLineChars="200"/>
        <w:jc w:val="left"/>
        <w:rPr>
          <w:rFonts w:hint="eastAsia" w:ascii="仿宋_GB2312" w:eastAsia="仿宋_GB2312"/>
          <w:b/>
          <w:color w:val="auto"/>
          <w:sz w:val="24"/>
        </w:rPr>
      </w:pPr>
    </w:p>
    <w:p w14:paraId="02E662F7">
      <w:pPr>
        <w:snapToGrid w:val="0"/>
        <w:spacing w:before="50" w:after="156" w:afterLines="50" w:line="400" w:lineRule="exact"/>
        <w:ind w:firstLine="482" w:firstLineChars="200"/>
        <w:jc w:val="left"/>
        <w:rPr>
          <w:rFonts w:hint="eastAsia" w:ascii="仿宋_GB2312" w:eastAsia="仿宋_GB2312"/>
          <w:b/>
          <w:color w:val="auto"/>
          <w:sz w:val="24"/>
        </w:rPr>
      </w:pPr>
    </w:p>
    <w:p w14:paraId="3B265B7D">
      <w:pPr>
        <w:snapToGrid w:val="0"/>
        <w:spacing w:before="50" w:after="156" w:afterLines="50" w:line="400" w:lineRule="exact"/>
        <w:ind w:firstLine="482" w:firstLineChars="200"/>
        <w:jc w:val="left"/>
        <w:rPr>
          <w:rFonts w:hint="eastAsia" w:ascii="仿宋_GB2312" w:eastAsia="仿宋_GB2312"/>
          <w:b/>
          <w:color w:val="auto"/>
          <w:sz w:val="24"/>
        </w:rPr>
      </w:pPr>
    </w:p>
    <w:p w14:paraId="6436C4D3">
      <w:pPr>
        <w:snapToGrid w:val="0"/>
        <w:spacing w:before="50" w:after="156" w:afterLines="50" w:line="400" w:lineRule="exact"/>
        <w:ind w:firstLine="482" w:firstLineChars="200"/>
        <w:jc w:val="left"/>
        <w:rPr>
          <w:rFonts w:hint="eastAsia" w:ascii="仿宋_GB2312" w:eastAsia="仿宋_GB2312"/>
          <w:b/>
          <w:color w:val="auto"/>
          <w:sz w:val="24"/>
        </w:rPr>
      </w:pPr>
    </w:p>
    <w:p w14:paraId="0CEF133C">
      <w:pPr>
        <w:snapToGrid w:val="0"/>
        <w:spacing w:before="50" w:after="156" w:afterLines="50" w:line="400" w:lineRule="exact"/>
        <w:ind w:firstLine="482" w:firstLineChars="200"/>
        <w:jc w:val="left"/>
        <w:rPr>
          <w:rFonts w:hint="eastAsia" w:ascii="仿宋_GB2312" w:eastAsia="仿宋_GB2312"/>
          <w:b/>
          <w:color w:val="auto"/>
          <w:sz w:val="24"/>
        </w:rPr>
      </w:pPr>
    </w:p>
    <w:p w14:paraId="5217CB9F">
      <w:pPr>
        <w:snapToGrid w:val="0"/>
        <w:spacing w:before="50" w:after="156" w:afterLines="50" w:line="400" w:lineRule="exact"/>
        <w:ind w:firstLine="482" w:firstLineChars="200"/>
        <w:jc w:val="left"/>
        <w:rPr>
          <w:rFonts w:hint="eastAsia" w:ascii="仿宋_GB2312" w:eastAsia="仿宋_GB2312"/>
          <w:b/>
          <w:color w:val="auto"/>
          <w:sz w:val="24"/>
        </w:rPr>
      </w:pPr>
    </w:p>
    <w:p w14:paraId="76038F47">
      <w:pPr>
        <w:snapToGrid w:val="0"/>
        <w:spacing w:before="50" w:after="156" w:afterLines="50" w:line="400" w:lineRule="exact"/>
        <w:ind w:firstLine="482" w:firstLineChars="200"/>
        <w:jc w:val="left"/>
        <w:rPr>
          <w:rFonts w:hint="eastAsia" w:ascii="仿宋_GB2312" w:eastAsia="仿宋_GB2312"/>
          <w:b/>
          <w:color w:val="auto"/>
          <w:sz w:val="24"/>
        </w:rPr>
      </w:pPr>
    </w:p>
    <w:p w14:paraId="51252BDB">
      <w:pPr>
        <w:snapToGrid w:val="0"/>
        <w:spacing w:before="50" w:after="156" w:afterLines="50" w:line="400" w:lineRule="exact"/>
        <w:ind w:firstLine="482" w:firstLineChars="200"/>
        <w:jc w:val="left"/>
        <w:rPr>
          <w:rFonts w:hint="eastAsia" w:ascii="仿宋_GB2312" w:eastAsia="仿宋_GB2312"/>
          <w:b/>
          <w:color w:val="auto"/>
          <w:sz w:val="24"/>
        </w:rPr>
      </w:pPr>
    </w:p>
    <w:p w14:paraId="72158C19">
      <w:pPr>
        <w:snapToGrid w:val="0"/>
        <w:spacing w:before="50" w:after="156" w:afterLines="50" w:line="400" w:lineRule="exact"/>
        <w:ind w:firstLine="482" w:firstLineChars="200"/>
        <w:jc w:val="left"/>
        <w:rPr>
          <w:rFonts w:hint="eastAsia" w:ascii="仿宋_GB2312" w:eastAsia="仿宋_GB2312"/>
          <w:b/>
          <w:color w:val="auto"/>
          <w:sz w:val="24"/>
        </w:rPr>
      </w:pPr>
    </w:p>
    <w:p w14:paraId="0BD8CC1E">
      <w:pPr>
        <w:snapToGrid w:val="0"/>
        <w:spacing w:before="50" w:after="156" w:afterLines="50" w:line="400" w:lineRule="exact"/>
        <w:ind w:firstLine="482" w:firstLineChars="200"/>
        <w:jc w:val="left"/>
        <w:rPr>
          <w:rFonts w:hint="eastAsia" w:ascii="仿宋_GB2312" w:eastAsia="仿宋_GB2312"/>
          <w:b/>
          <w:color w:val="auto"/>
          <w:sz w:val="24"/>
        </w:rPr>
      </w:pPr>
    </w:p>
    <w:p w14:paraId="18EA9B10">
      <w:pPr>
        <w:snapToGrid w:val="0"/>
        <w:spacing w:before="50" w:after="156" w:afterLines="50" w:line="400" w:lineRule="exact"/>
        <w:ind w:firstLine="482" w:firstLineChars="200"/>
        <w:jc w:val="left"/>
        <w:rPr>
          <w:rFonts w:hint="eastAsia" w:ascii="仿宋_GB2312" w:eastAsia="仿宋_GB2312"/>
          <w:b/>
          <w:color w:val="auto"/>
          <w:sz w:val="24"/>
        </w:rPr>
      </w:pPr>
    </w:p>
    <w:p w14:paraId="7EE9A5A3">
      <w:pPr>
        <w:snapToGrid w:val="0"/>
        <w:spacing w:before="50" w:after="156" w:afterLines="50" w:line="400" w:lineRule="exact"/>
        <w:ind w:firstLine="482" w:firstLineChars="200"/>
        <w:jc w:val="left"/>
        <w:rPr>
          <w:rFonts w:hint="eastAsia" w:ascii="仿宋_GB2312" w:eastAsia="仿宋_GB2312"/>
          <w:b/>
          <w:color w:val="auto"/>
          <w:sz w:val="24"/>
        </w:rPr>
      </w:pPr>
    </w:p>
    <w:p w14:paraId="67F66D93">
      <w:pPr>
        <w:rPr>
          <w:rFonts w:hint="eastAsia" w:ascii="仿宋_GB2312" w:eastAsia="仿宋_GB2312"/>
          <w:b/>
          <w:color w:val="auto"/>
          <w:sz w:val="24"/>
        </w:rPr>
      </w:pPr>
    </w:p>
    <w:p w14:paraId="1BC94B1F">
      <w:pPr>
        <w:rPr>
          <w:rFonts w:hint="eastAsia" w:ascii="仿宋_GB2312" w:eastAsia="仿宋_GB2312"/>
          <w:b/>
          <w:color w:val="auto"/>
          <w:sz w:val="24"/>
        </w:rPr>
      </w:pPr>
    </w:p>
    <w:p w14:paraId="712988CD">
      <w:pPr>
        <w:rPr>
          <w:rFonts w:hint="eastAsia" w:ascii="仿宋_GB2312" w:eastAsia="仿宋_GB2312"/>
          <w:b/>
          <w:color w:val="auto"/>
          <w:sz w:val="24"/>
        </w:rPr>
      </w:pPr>
    </w:p>
    <w:p w14:paraId="6B51BF81">
      <w:pPr>
        <w:rPr>
          <w:rFonts w:hint="eastAsia" w:ascii="仿宋_GB2312" w:eastAsia="仿宋_GB2312"/>
          <w:b/>
          <w:color w:val="auto"/>
          <w:sz w:val="24"/>
        </w:rPr>
      </w:pPr>
    </w:p>
    <w:p w14:paraId="7EA353EA">
      <w:pPr>
        <w:rPr>
          <w:rFonts w:hint="eastAsia" w:ascii="仿宋_GB2312" w:eastAsia="仿宋_GB2312"/>
          <w:b/>
          <w:color w:val="auto"/>
          <w:sz w:val="24"/>
        </w:rPr>
      </w:pPr>
    </w:p>
    <w:p w14:paraId="1AFDBE4A">
      <w:pPr>
        <w:rPr>
          <w:rFonts w:hint="eastAsia" w:ascii="仿宋_GB2312" w:eastAsia="仿宋_GB2312"/>
          <w:b/>
          <w:color w:val="auto"/>
          <w:sz w:val="24"/>
        </w:rPr>
      </w:pPr>
    </w:p>
    <w:p w14:paraId="2E155335">
      <w:pPr>
        <w:rPr>
          <w:rFonts w:hint="eastAsia" w:ascii="仿宋_GB2312" w:eastAsia="仿宋_GB2312"/>
          <w:b/>
          <w:color w:val="auto"/>
          <w:sz w:val="24"/>
        </w:rPr>
      </w:pPr>
    </w:p>
    <w:p w14:paraId="5B785C88">
      <w:pPr>
        <w:rPr>
          <w:rFonts w:ascii="仿宋_GB2312" w:eastAsia="仿宋_GB2312"/>
          <w:b/>
          <w:color w:val="auto"/>
          <w:szCs w:val="21"/>
        </w:rPr>
      </w:pPr>
      <w:r>
        <w:rPr>
          <w:rFonts w:hint="eastAsia" w:ascii="仿宋_GB2312" w:eastAsia="仿宋_GB2312"/>
          <w:b/>
          <w:color w:val="auto"/>
          <w:sz w:val="24"/>
        </w:rPr>
        <w:t>（1）法定代表人身份证明书格式（必须提供）：</w:t>
      </w:r>
    </w:p>
    <w:p w14:paraId="388A5866">
      <w:pPr>
        <w:pStyle w:val="27"/>
        <w:spacing w:line="360" w:lineRule="exact"/>
        <w:ind w:left="-10" w:firstLine="10" w:firstLineChars="3"/>
        <w:jc w:val="center"/>
        <w:rPr>
          <w:rFonts w:ascii="仿宋_GB2312" w:hAnsi="Times New Roman" w:eastAsia="仿宋_GB2312"/>
          <w:b/>
          <w:color w:val="auto"/>
          <w:sz w:val="32"/>
        </w:rPr>
      </w:pPr>
    </w:p>
    <w:p w14:paraId="0E4ADD70">
      <w:pPr>
        <w:pStyle w:val="27"/>
        <w:spacing w:line="360" w:lineRule="exact"/>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44193975">
      <w:pPr>
        <w:pStyle w:val="27"/>
        <w:spacing w:line="360" w:lineRule="exact"/>
        <w:ind w:left="-10" w:firstLine="13" w:firstLineChars="3"/>
        <w:jc w:val="center"/>
        <w:rPr>
          <w:rFonts w:ascii="仿宋_GB2312" w:hAnsi="Times New Roman" w:eastAsia="仿宋_GB2312"/>
          <w:b/>
          <w:color w:val="auto"/>
          <w:sz w:val="44"/>
        </w:rPr>
      </w:pPr>
    </w:p>
    <w:p w14:paraId="6FD5A512">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2D708D6E">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0ADC166B">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12A9E5DB">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1095564D">
      <w:pPr>
        <w:pStyle w:val="27"/>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37E07F55">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36DCE855">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（供应商名称）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675C7EE7">
      <w:pPr>
        <w:pStyle w:val="27"/>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175ADB58">
      <w:pPr>
        <w:pStyle w:val="27"/>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供应商（</w:t>
      </w:r>
      <w:r>
        <w:rPr>
          <w:rFonts w:hint="eastAsia" w:ascii="仿宋_GB2312" w:hAnsi="Times New Roman" w:eastAsia="仿宋_GB2312"/>
          <w:b w:val="0"/>
          <w:bCs w:val="0"/>
          <w:color w:val="auto"/>
          <w:sz w:val="21"/>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p>
    <w:p w14:paraId="3257B4A8">
      <w:pPr>
        <w:pStyle w:val="27"/>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300CB8A4">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p>
    <w:p w14:paraId="4C3E6FF3">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8" name="矩形 28"/>
                <wp:cNvGraphicFramePr/>
                <a:graphic xmlns:a="http://schemas.openxmlformats.org/drawingml/2006/main">
                  <a:graphicData uri="http://schemas.microsoft.com/office/word/2010/wordprocessingShape">
                    <wps:wsp>
                      <wps:cNvSpPr/>
                      <wps:spPr>
                        <a:xfrm>
                          <a:off x="0" y="0"/>
                          <a:ext cx="3497580" cy="2029460"/>
                        </a:xfrm>
                        <a:prstGeom prst="rect">
                          <a:avLst/>
                        </a:prstGeom>
                        <a:noFill/>
                        <a:ln w="9525" cap="flat" cmpd="sng">
                          <a:solidFill>
                            <a:srgbClr val="000000"/>
                          </a:solidFill>
                          <a:prstDash val="solid"/>
                          <a:miter/>
                          <a:headEnd type="none" w="med" len="med"/>
                          <a:tailEnd type="none" w="med" len="med"/>
                        </a:ln>
                        <a:effectLst/>
                      </wps:spPr>
                      <wps:txbx>
                        <w:txbxContent>
                          <w:p w14:paraId="2F427376"/>
                          <w:p w14:paraId="6DD2B2F3"/>
                          <w:p w14:paraId="60AD3C5B"/>
                          <w:p w14:paraId="6799CE34"/>
                          <w:p w14:paraId="598E6E39">
                            <w:pPr>
                              <w:jc w:val="center"/>
                            </w:pPr>
                            <w:r>
                              <w:rPr>
                                <w:rFonts w:hint="eastAsia"/>
                              </w:rPr>
                              <w:t>法定代表人第二代居民身份证</w:t>
                            </w:r>
                          </w:p>
                          <w:p w14:paraId="43F75299">
                            <w:pPr>
                              <w:jc w:val="center"/>
                              <w:rPr>
                                <w:b/>
                              </w:rPr>
                            </w:pPr>
                            <w:r>
                              <w:rPr>
                                <w:rFonts w:hint="eastAsia"/>
                                <w:b/>
                              </w:rPr>
                              <w:t>（正面）</w:t>
                            </w:r>
                          </w:p>
                        </w:txbxContent>
                      </wps:txbx>
                      <wps:bodyPr vert="horz" wrap="square" anchor="t" anchorCtr="0" upright="1"/>
                    </wps:wsp>
                  </a:graphicData>
                </a:graphic>
              </wp:anchor>
            </w:drawing>
          </mc:Choice>
          <mc:Fallback>
            <w:pict>
              <v:rect id="矩形 28" o:spid="_x0000_s1026" o:spt="1" style="position:absolute;left:0pt;margin-left:9pt;margin-top:1pt;height:159.8pt;width:275.4pt;z-index:251666432;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LLD7tYA&#10;AAAIAQAADwAAAAAAAAABACAAAAAiAAAAZHJzL2Rvd25yZXYueG1sUEsBAhQAFAAAAAgAh07iQFpk&#10;b/whAgAAQwQAAA4AAAAAAAAAAQAgAAAAJQEAAGRycy9lMm9Eb2MueG1sUEsFBgAAAAAGAAYAWQEA&#10;ALgFAAAAAA==&#10;">
                <v:fill on="f" focussize="0,0"/>
                <v:stroke color="#000000" joinstyle="miter"/>
                <v:imagedata o:title=""/>
                <o:lock v:ext="edit" aspectratio="f"/>
                <v:textbox>
                  <w:txbxContent>
                    <w:p w14:paraId="2F427376"/>
                    <w:p w14:paraId="6DD2B2F3"/>
                    <w:p w14:paraId="60AD3C5B"/>
                    <w:p w14:paraId="6799CE34"/>
                    <w:p w14:paraId="598E6E39">
                      <w:pPr>
                        <w:jc w:val="center"/>
                      </w:pPr>
                      <w:r>
                        <w:rPr>
                          <w:rFonts w:hint="eastAsia"/>
                        </w:rPr>
                        <w:t>法定代表人第二代居民身份证</w:t>
                      </w:r>
                    </w:p>
                    <w:p w14:paraId="43F75299">
                      <w:pPr>
                        <w:jc w:val="center"/>
                        <w:rPr>
                          <w:b/>
                        </w:rPr>
                      </w:pPr>
                      <w:r>
                        <w:rPr>
                          <w:rFonts w:hint="eastAsia"/>
                          <w:b/>
                        </w:rPr>
                        <w:t>（正面）</w:t>
                      </w:r>
                    </w:p>
                  </w:txbxContent>
                </v:textbox>
              </v:rect>
            </w:pict>
          </mc:Fallback>
        </mc:AlternateContent>
      </w:r>
      <w:r>
        <w:rPr>
          <w:color w:val="auto"/>
        </w:rPr>
        <mc:AlternateContent>
          <mc:Choice Requires="wps">
            <w:drawing>
              <wp:anchor distT="180340" distB="0" distL="114300" distR="114300" simplePos="0" relativeHeight="251664384"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6" name="直线 2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6" o:spid="_x0000_s1026" o:spt="20" style="position:absolute;left:0pt;margin-left:0pt;margin-top:0pt;height:0pt;width:483pt;mso-wrap-distance-bottom:0pt;mso-wrap-distance-top:14.2pt;z-index:25166438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B1T30AAA&#10;AAIBAAAPAAAAAAAAAAEAIAAAACIAAABkcnMvZG93bnJldi54bWxQSwECFAAUAAAACACHTuJArMKb&#10;3u0BAADqAwAADgAAAAAAAAABACAAAAAfAQAAZHJzL2Uyb0RvYy54bWxQSwUGAAAAAAYABgBZAQAA&#10;fgU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08996862">
      <w:pPr>
        <w:pStyle w:val="27"/>
        <w:spacing w:line="360" w:lineRule="exact"/>
        <w:rPr>
          <w:rFonts w:ascii="仿宋_GB2312" w:hAnsi="Times New Roman" w:eastAsia="仿宋_GB2312"/>
          <w:color w:val="auto"/>
        </w:rPr>
      </w:pPr>
    </w:p>
    <w:p w14:paraId="7ADF57D4">
      <w:pPr>
        <w:pStyle w:val="27"/>
        <w:spacing w:line="360" w:lineRule="exact"/>
        <w:rPr>
          <w:rFonts w:ascii="仿宋_GB2312" w:hAnsi="Times New Roman" w:eastAsia="仿宋_GB2312"/>
          <w:color w:val="auto"/>
        </w:rPr>
      </w:pPr>
    </w:p>
    <w:p w14:paraId="74B6B72B">
      <w:pPr>
        <w:pStyle w:val="27"/>
        <w:spacing w:line="360" w:lineRule="exact"/>
        <w:rPr>
          <w:rFonts w:ascii="仿宋_GB2312" w:hAnsi="Times New Roman" w:eastAsia="仿宋_GB2312"/>
          <w:color w:val="auto"/>
        </w:rPr>
      </w:pPr>
    </w:p>
    <w:p w14:paraId="09B40080">
      <w:pPr>
        <w:pStyle w:val="27"/>
        <w:spacing w:line="360" w:lineRule="exact"/>
        <w:rPr>
          <w:rFonts w:ascii="仿宋_GB2312" w:hAnsi="Times New Roman" w:eastAsia="仿宋_GB2312"/>
          <w:color w:val="auto"/>
        </w:rPr>
      </w:pPr>
    </w:p>
    <w:p w14:paraId="5C68D3D4">
      <w:pPr>
        <w:pStyle w:val="27"/>
        <w:spacing w:line="360" w:lineRule="exact"/>
        <w:ind w:firstLine="6300" w:firstLineChars="3000"/>
        <w:rPr>
          <w:rFonts w:ascii="仿宋_GB2312" w:hAnsi="Times New Roman" w:eastAsia="仿宋_GB2312"/>
          <w:color w:val="auto"/>
        </w:rPr>
      </w:pPr>
    </w:p>
    <w:p w14:paraId="20D8B0CF">
      <w:pPr>
        <w:pStyle w:val="27"/>
        <w:spacing w:line="360" w:lineRule="exact"/>
        <w:rPr>
          <w:rFonts w:ascii="仿宋_GB2312" w:hAnsi="Times New Roman" w:eastAsia="仿宋_GB2312"/>
          <w:color w:val="auto"/>
        </w:rPr>
      </w:pPr>
    </w:p>
    <w:p w14:paraId="20E6640B">
      <w:pPr>
        <w:pStyle w:val="27"/>
        <w:spacing w:line="360" w:lineRule="exact"/>
        <w:rPr>
          <w:rFonts w:ascii="仿宋_GB2312" w:hAnsi="Times New Roman" w:eastAsia="仿宋_GB2312"/>
          <w:color w:val="auto"/>
        </w:rPr>
      </w:pPr>
    </w:p>
    <w:p w14:paraId="032386E8">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27"/>
                <wp:cNvGraphicFramePr/>
                <a:graphic xmlns:a="http://schemas.openxmlformats.org/drawingml/2006/main">
                  <a:graphicData uri="http://schemas.microsoft.com/office/word/2010/wordprocessingShape">
                    <wps:wsp>
                      <wps:cNvSpPr/>
                      <wps:spPr>
                        <a:xfrm>
                          <a:off x="0" y="0"/>
                          <a:ext cx="3497580" cy="2068830"/>
                        </a:xfrm>
                        <a:prstGeom prst="rect">
                          <a:avLst/>
                        </a:prstGeom>
                        <a:noFill/>
                        <a:ln w="9525" cap="flat" cmpd="sng">
                          <a:solidFill>
                            <a:srgbClr val="000000"/>
                          </a:solidFill>
                          <a:prstDash val="solid"/>
                          <a:miter/>
                          <a:headEnd type="none" w="med" len="med"/>
                          <a:tailEnd type="none" w="med" len="med"/>
                        </a:ln>
                        <a:effectLst/>
                      </wps:spPr>
                      <wps:txbx>
                        <w:txbxContent>
                          <w:p w14:paraId="48BB8286"/>
                          <w:p w14:paraId="404D96C7"/>
                          <w:p w14:paraId="69BCC40B"/>
                          <w:p w14:paraId="28F00C5E"/>
                          <w:p w14:paraId="64E3A200">
                            <w:pPr>
                              <w:jc w:val="center"/>
                            </w:pPr>
                            <w:r>
                              <w:rPr>
                                <w:rFonts w:hint="eastAsia"/>
                              </w:rPr>
                              <w:t>法定代表人第二代居民身份证</w:t>
                            </w:r>
                          </w:p>
                          <w:p w14:paraId="404368E6">
                            <w:pPr>
                              <w:jc w:val="center"/>
                              <w:rPr>
                                <w:b/>
                              </w:rPr>
                            </w:pPr>
                            <w:r>
                              <w:rPr>
                                <w:rFonts w:hint="eastAsia"/>
                                <w:b/>
                              </w:rPr>
                              <w:t>（背面）</w:t>
                            </w:r>
                          </w:p>
                        </w:txbxContent>
                      </wps:txbx>
                      <wps:bodyPr vert="horz" wrap="square" anchor="t" anchorCtr="0" upright="1"/>
                    </wps:wsp>
                  </a:graphicData>
                </a:graphic>
              </wp:anchor>
            </w:drawing>
          </mc:Choice>
          <mc:Fallback>
            <w:pict>
              <v:rect id="矩形 27" o:spid="_x0000_s1026" o:spt="1" style="position:absolute;left:0pt;margin-left:9pt;margin-top:5.2pt;height:162.9pt;width:275.4pt;z-index:251665408;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9Ztz&#10;1wAAAAkBAAAPAAAAAAAAAAEAIAAAACIAAABkcnMvZG93bnJldi54bWxQSwECFAAUAAAACACHTuJA&#10;8FLwfCICAABDBAAADgAAAAAAAAABACAAAAAmAQAAZHJzL2Uyb0RvYy54bWxQSwUGAAAAAAYABgBZ&#10;AQAAugUAAAAA&#10;">
                <v:fill on="f" focussize="0,0"/>
                <v:stroke color="#000000" joinstyle="miter"/>
                <v:imagedata o:title=""/>
                <o:lock v:ext="edit" aspectratio="f"/>
                <v:textbox>
                  <w:txbxContent>
                    <w:p w14:paraId="48BB8286"/>
                    <w:p w14:paraId="404D96C7"/>
                    <w:p w14:paraId="69BCC40B"/>
                    <w:p w14:paraId="28F00C5E"/>
                    <w:p w14:paraId="64E3A200">
                      <w:pPr>
                        <w:jc w:val="center"/>
                      </w:pPr>
                      <w:r>
                        <w:rPr>
                          <w:rFonts w:hint="eastAsia"/>
                        </w:rPr>
                        <w:t>法定代表人第二代居民身份证</w:t>
                      </w:r>
                    </w:p>
                    <w:p w14:paraId="404368E6">
                      <w:pPr>
                        <w:jc w:val="center"/>
                        <w:rPr>
                          <w:b/>
                        </w:rPr>
                      </w:pPr>
                      <w:r>
                        <w:rPr>
                          <w:rFonts w:hint="eastAsia"/>
                          <w:b/>
                        </w:rPr>
                        <w:t>（背面）</w:t>
                      </w:r>
                    </w:p>
                  </w:txbxContent>
                </v:textbox>
              </v:rect>
            </w:pict>
          </mc:Fallback>
        </mc:AlternateContent>
      </w:r>
    </w:p>
    <w:p w14:paraId="689E0144">
      <w:pPr>
        <w:pStyle w:val="27"/>
        <w:spacing w:line="360" w:lineRule="exact"/>
        <w:rPr>
          <w:rFonts w:ascii="仿宋_GB2312" w:hAnsi="Times New Roman" w:eastAsia="仿宋_GB2312"/>
          <w:color w:val="auto"/>
        </w:rPr>
      </w:pPr>
    </w:p>
    <w:p w14:paraId="58F6BE8C">
      <w:pPr>
        <w:pStyle w:val="27"/>
        <w:spacing w:line="360" w:lineRule="exact"/>
        <w:rPr>
          <w:rFonts w:ascii="仿宋_GB2312" w:hAnsi="Times New Roman" w:eastAsia="仿宋_GB2312"/>
          <w:color w:val="auto"/>
        </w:rPr>
      </w:pPr>
    </w:p>
    <w:p w14:paraId="2F6C5C29">
      <w:pPr>
        <w:pStyle w:val="27"/>
        <w:spacing w:line="360" w:lineRule="exact"/>
        <w:rPr>
          <w:rFonts w:ascii="仿宋_GB2312" w:hAnsi="Times New Roman" w:eastAsia="仿宋_GB2312"/>
          <w:color w:val="auto"/>
          <w:sz w:val="44"/>
        </w:rPr>
      </w:pPr>
    </w:p>
    <w:p w14:paraId="0561A869">
      <w:pPr>
        <w:pStyle w:val="27"/>
        <w:spacing w:line="360" w:lineRule="exact"/>
        <w:rPr>
          <w:rFonts w:ascii="仿宋_GB2312" w:hAnsi="Times New Roman" w:eastAsia="仿宋_GB2312"/>
          <w:color w:val="auto"/>
          <w:sz w:val="44"/>
        </w:rPr>
      </w:pPr>
    </w:p>
    <w:p w14:paraId="00BAD17A">
      <w:pPr>
        <w:pStyle w:val="27"/>
        <w:spacing w:line="360" w:lineRule="exact"/>
        <w:rPr>
          <w:rFonts w:ascii="仿宋_GB2312" w:hAnsi="Times New Roman" w:eastAsia="仿宋_GB2312"/>
          <w:color w:val="auto"/>
          <w:sz w:val="44"/>
        </w:rPr>
      </w:pPr>
    </w:p>
    <w:p w14:paraId="56D91059">
      <w:pPr>
        <w:pStyle w:val="27"/>
        <w:spacing w:line="360" w:lineRule="exact"/>
        <w:rPr>
          <w:rFonts w:ascii="仿宋_GB2312" w:hAnsi="Times New Roman" w:eastAsia="仿宋_GB2312"/>
          <w:color w:val="auto"/>
          <w:sz w:val="44"/>
        </w:rPr>
      </w:pPr>
    </w:p>
    <w:p w14:paraId="51BD15F9">
      <w:pPr>
        <w:spacing w:line="360" w:lineRule="exact"/>
        <w:jc w:val="center"/>
        <w:rPr>
          <w:rFonts w:ascii="仿宋_GB2312" w:eastAsia="仿宋_GB2312"/>
          <w:color w:val="auto"/>
        </w:rPr>
      </w:pPr>
    </w:p>
    <w:p w14:paraId="3C337950">
      <w:pPr>
        <w:spacing w:line="360" w:lineRule="exact"/>
        <w:jc w:val="center"/>
        <w:rPr>
          <w:rFonts w:ascii="仿宋_GB2312" w:eastAsia="仿宋_GB2312"/>
          <w:color w:val="auto"/>
        </w:rPr>
      </w:pPr>
      <w:r>
        <w:rPr>
          <w:rFonts w:hint="eastAsia" w:ascii="仿宋_GB2312" w:eastAsia="仿宋_GB2312"/>
          <w:color w:val="auto"/>
        </w:rPr>
        <w:t xml:space="preserve">      </w:t>
      </w:r>
    </w:p>
    <w:p w14:paraId="02A35155">
      <w:pPr>
        <w:jc w:val="center"/>
        <w:rPr>
          <w:rFonts w:ascii="仿宋_GB2312" w:hAnsi="Times New Roman" w:eastAsia="仿宋_GB2312"/>
          <w:color w:val="auto"/>
        </w:rPr>
      </w:pPr>
      <w:r>
        <w:rPr>
          <w:rFonts w:hint="eastAsia" w:ascii="仿宋_GB2312" w:eastAsia="仿宋_GB2312"/>
          <w:color w:val="auto"/>
        </w:rPr>
        <w:t xml:space="preserve">                               </w:t>
      </w:r>
    </w:p>
    <w:p w14:paraId="4026CE6D">
      <w:pPr>
        <w:pStyle w:val="27"/>
        <w:spacing w:line="360" w:lineRule="exact"/>
        <w:ind w:firstLine="4410" w:firstLineChars="210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hAnsi="Times New Roman" w:eastAsia="仿宋_GB2312"/>
          <w:b/>
          <w:bCs/>
          <w:color w:val="auto"/>
        </w:rPr>
        <w:t>（签字</w:t>
      </w:r>
      <w:r>
        <w:rPr>
          <w:rFonts w:hint="eastAsia" w:ascii="仿宋_GB2312" w:hAnsi="Times New Roman" w:eastAsia="仿宋_GB2312"/>
          <w:b/>
          <w:bCs/>
          <w:color w:val="auto"/>
          <w:lang w:eastAsia="zh-CN"/>
        </w:rPr>
        <w:t>）</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66E9013A">
      <w:pPr>
        <w:pStyle w:val="27"/>
        <w:spacing w:line="360" w:lineRule="exact"/>
        <w:ind w:firstLine="0" w:firstLineChars="0"/>
        <w:rPr>
          <w:rFonts w:hint="eastAsia" w:ascii="仿宋_GB2312" w:eastAsia="仿宋_GB2312"/>
          <w:b/>
          <w:color w:val="auto"/>
          <w:sz w:val="24"/>
        </w:rPr>
      </w:pPr>
    </w:p>
    <w:p w14:paraId="577B77BA">
      <w:pPr>
        <w:pStyle w:val="27"/>
        <w:spacing w:line="360" w:lineRule="exact"/>
        <w:ind w:firstLine="0" w:firstLineChars="0"/>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3FE0E2C1">
      <w:pPr>
        <w:pStyle w:val="27"/>
        <w:spacing w:line="360" w:lineRule="exact"/>
        <w:ind w:firstLine="5460" w:firstLineChars="2600"/>
        <w:rPr>
          <w:rFonts w:ascii="Times New Roman" w:hAnsi="Times New Roman"/>
          <w:color w:val="auto"/>
          <w:u w:val="single"/>
        </w:rPr>
      </w:pPr>
    </w:p>
    <w:p w14:paraId="335DFABC">
      <w:pPr>
        <w:pStyle w:val="27"/>
        <w:spacing w:line="320" w:lineRule="exact"/>
        <w:rPr>
          <w:rFonts w:hint="eastAsia" w:ascii="仿宋_GB2312" w:hAnsi="Times New Roman" w:eastAsia="仿宋_GB2312"/>
          <w:b/>
          <w:color w:val="auto"/>
          <w:sz w:val="24"/>
          <w:szCs w:val="24"/>
        </w:rPr>
      </w:pPr>
    </w:p>
    <w:p w14:paraId="7643C3F6">
      <w:pPr>
        <w:pStyle w:val="27"/>
        <w:spacing w:line="320" w:lineRule="exact"/>
        <w:rPr>
          <w:rFonts w:ascii="仿宋_GB2312" w:hAnsi="Times New Roman" w:eastAsia="仿宋_GB2312"/>
          <w:color w:val="auto"/>
          <w:spacing w:val="-4"/>
        </w:rPr>
      </w:pPr>
      <w:r>
        <w:rPr>
          <w:rFonts w:hint="eastAsia" w:ascii="仿宋_GB2312" w:hAnsi="Times New Roman" w:eastAsia="仿宋_GB2312"/>
          <w:b/>
          <w:color w:val="auto"/>
          <w:sz w:val="24"/>
          <w:szCs w:val="24"/>
        </w:rPr>
        <w:t>（2）法定代表人授权委托书格式</w:t>
      </w:r>
      <w:r>
        <w:rPr>
          <w:rFonts w:hint="eastAsia" w:ascii="仿宋_GB2312" w:eastAsia="仿宋_GB2312"/>
          <w:b/>
          <w:color w:val="auto"/>
          <w:sz w:val="24"/>
        </w:rPr>
        <w:t>（委托代理时必须提供）</w:t>
      </w:r>
      <w:r>
        <w:rPr>
          <w:rFonts w:hint="eastAsia" w:ascii="仿宋_GB2312" w:hAnsi="Times New Roman" w:eastAsia="仿宋_GB2312"/>
          <w:b/>
          <w:color w:val="auto"/>
          <w:sz w:val="24"/>
          <w:szCs w:val="24"/>
        </w:rPr>
        <w:t>：</w:t>
      </w:r>
    </w:p>
    <w:p w14:paraId="589FA938">
      <w:pPr>
        <w:pStyle w:val="27"/>
        <w:spacing w:line="320" w:lineRule="exact"/>
        <w:jc w:val="center"/>
        <w:rPr>
          <w:rFonts w:ascii="仿宋_GB2312" w:hAnsi="Times New Roman" w:eastAsia="仿宋_GB2312"/>
          <w:color w:val="auto"/>
          <w:sz w:val="32"/>
        </w:rPr>
      </w:pPr>
    </w:p>
    <w:p w14:paraId="392A37DC">
      <w:pPr>
        <w:pStyle w:val="27"/>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18E83623">
      <w:pPr>
        <w:snapToGrid w:val="0"/>
        <w:spacing w:line="400" w:lineRule="exact"/>
        <w:rPr>
          <w:rFonts w:ascii="仿宋_GB2312" w:eastAsia="仿宋_GB2312"/>
          <w:bCs/>
          <w:color w:val="auto"/>
          <w:szCs w:val="21"/>
        </w:rPr>
      </w:pPr>
    </w:p>
    <w:p w14:paraId="30B6892F">
      <w:pPr>
        <w:snapToGrid w:val="0"/>
        <w:spacing w:line="360" w:lineRule="exact"/>
        <w:rPr>
          <w:rFonts w:ascii="仿宋_GB2312" w:eastAsia="仿宋_GB2312"/>
          <w:b/>
          <w:bCs/>
          <w:color w:val="auto"/>
          <w:szCs w:val="21"/>
        </w:rPr>
      </w:pPr>
      <w:r>
        <w:rPr>
          <w:rFonts w:hint="eastAsia" w:ascii="仿宋_GB2312" w:eastAsia="仿宋_GB2312"/>
          <w:bCs/>
          <w:color w:val="auto"/>
          <w:szCs w:val="21"/>
        </w:rPr>
        <w:t>致：</w:t>
      </w:r>
      <w:r>
        <w:rPr>
          <w:rFonts w:hint="eastAsia" w:ascii="仿宋_GB2312" w:eastAsia="仿宋_GB2312"/>
          <w:szCs w:val="21"/>
          <w:u w:val="single"/>
        </w:rPr>
        <w:t>柳州市红十字会医院（柳州市眼科医院）</w:t>
      </w:r>
      <w:r>
        <w:rPr>
          <w:rFonts w:hint="eastAsia" w:ascii="仿宋_GB2312" w:eastAsia="仿宋_GB2312"/>
          <w:color w:val="auto"/>
          <w:szCs w:val="21"/>
          <w:u w:val="single"/>
        </w:rPr>
        <w:t xml:space="preserve">、柳州市政府集中采购中心 </w:t>
      </w:r>
      <w:r>
        <w:rPr>
          <w:rFonts w:hint="eastAsia" w:ascii="仿宋_GB2312" w:eastAsia="仿宋_GB2312"/>
          <w:color w:val="auto"/>
          <w:szCs w:val="21"/>
        </w:rPr>
        <w:t>：</w:t>
      </w:r>
    </w:p>
    <w:p w14:paraId="253FBD69">
      <w:pPr>
        <w:snapToGrid w:val="0"/>
        <w:spacing w:line="360" w:lineRule="exact"/>
        <w:ind w:firstLine="420" w:firstLineChars="2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w:t>
      </w:r>
      <w:r>
        <w:rPr>
          <w:rFonts w:hint="eastAsia" w:ascii="仿宋_GB2312" w:eastAsia="仿宋_GB2312"/>
          <w:color w:val="auto"/>
          <w:szCs w:val="21"/>
          <w:lang w:eastAsia="zh-CN"/>
        </w:rPr>
        <w:t>单一来源采购</w:t>
      </w:r>
      <w:r>
        <w:rPr>
          <w:rFonts w:hint="eastAsia" w:ascii="仿宋_GB2312" w:eastAsia="仿宋_GB2312"/>
          <w:color w:val="auto"/>
          <w:szCs w:val="21"/>
        </w:rPr>
        <w:t>活动，并代表我方全权办理针对上述项目的</w:t>
      </w:r>
      <w:r>
        <w:rPr>
          <w:rFonts w:hint="eastAsia" w:ascii="仿宋_GB2312" w:eastAsia="仿宋_GB2312"/>
          <w:color w:val="auto"/>
          <w:szCs w:val="21"/>
          <w:lang w:eastAsia="zh-CN"/>
        </w:rPr>
        <w:t>响应</w:t>
      </w:r>
      <w:r>
        <w:rPr>
          <w:rFonts w:hint="eastAsia" w:ascii="仿宋_GB2312" w:eastAsia="仿宋_GB2312"/>
          <w:color w:val="auto"/>
          <w:szCs w:val="21"/>
        </w:rPr>
        <w:t>、转为其他方式采购、评</w:t>
      </w:r>
      <w:r>
        <w:rPr>
          <w:rFonts w:hint="eastAsia" w:ascii="仿宋_GB2312" w:eastAsia="仿宋_GB2312"/>
          <w:color w:val="auto"/>
          <w:szCs w:val="21"/>
          <w:lang w:eastAsia="zh-CN"/>
        </w:rPr>
        <w:t>审</w:t>
      </w:r>
      <w:r>
        <w:rPr>
          <w:rFonts w:hint="eastAsia" w:ascii="仿宋_GB2312" w:eastAsia="仿宋_GB2312"/>
          <w:color w:val="auto"/>
          <w:szCs w:val="21"/>
        </w:rPr>
        <w:t>、</w:t>
      </w:r>
      <w:r>
        <w:rPr>
          <w:rFonts w:hint="eastAsia" w:ascii="仿宋_GB2312" w:eastAsia="仿宋_GB2312"/>
          <w:color w:val="auto"/>
          <w:szCs w:val="21"/>
          <w:lang w:eastAsia="zh-CN"/>
        </w:rPr>
        <w:t>协商、</w:t>
      </w:r>
      <w:r>
        <w:rPr>
          <w:rFonts w:hint="eastAsia" w:ascii="仿宋_GB2312" w:eastAsia="仿宋_GB2312"/>
          <w:color w:val="auto"/>
          <w:szCs w:val="21"/>
        </w:rPr>
        <w:t>签约等具体事务和签署相关文件。</w:t>
      </w:r>
    </w:p>
    <w:p w14:paraId="0CF514B4">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2C55A703">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57D221CC">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37126A06">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color w:val="auto"/>
          <w:szCs w:val="21"/>
          <w:lang w:eastAsia="zh-CN"/>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17C98540">
      <w:pPr>
        <w:snapToGrid w:val="0"/>
        <w:spacing w:line="360" w:lineRule="exact"/>
        <w:rPr>
          <w:rFonts w:ascii="仿宋_GB2312" w:eastAsia="仿宋_GB2312"/>
          <w:color w:val="auto"/>
          <w:szCs w:val="21"/>
        </w:rPr>
      </w:pPr>
      <w:r>
        <w:rPr>
          <w:rFonts w:hint="eastAsia" w:ascii="仿宋_GB2312" w:eastAsia="仿宋_GB2312"/>
          <w:color w:val="auto"/>
          <w:szCs w:val="21"/>
        </w:rPr>
        <w:t>所在部门职务：</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职务：</w:t>
      </w:r>
      <w:r>
        <w:rPr>
          <w:rFonts w:hint="eastAsia" w:ascii="仿宋_GB2312" w:eastAsia="仿宋_GB2312"/>
          <w:color w:val="auto"/>
          <w:szCs w:val="21"/>
          <w:u w:val="single"/>
        </w:rPr>
        <w:t xml:space="preserve">                             </w:t>
      </w:r>
    </w:p>
    <w:p w14:paraId="0EFDD545">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684EF8FE">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600BB9F3">
      <w:pPr>
        <w:pStyle w:val="27"/>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5577F489">
      <w:pPr>
        <w:pStyle w:val="27"/>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413385</wp:posOffset>
                </wp:positionV>
                <wp:extent cx="3239770" cy="1978660"/>
                <wp:effectExtent l="5080" t="4445" r="12700" b="17145"/>
                <wp:wrapNone/>
                <wp:docPr id="5" name="矩形 31"/>
                <wp:cNvGraphicFramePr/>
                <a:graphic xmlns:a="http://schemas.openxmlformats.org/drawingml/2006/main">
                  <a:graphicData uri="http://schemas.microsoft.com/office/word/2010/wordprocessingShape">
                    <wps:wsp>
                      <wps:cNvSpPr/>
                      <wps:spPr>
                        <a:xfrm>
                          <a:off x="0" y="0"/>
                          <a:ext cx="3239770" cy="1978660"/>
                        </a:xfrm>
                        <a:prstGeom prst="rect">
                          <a:avLst/>
                        </a:prstGeom>
                        <a:noFill/>
                        <a:ln w="9525" cap="flat" cmpd="sng">
                          <a:solidFill>
                            <a:srgbClr val="000000"/>
                          </a:solidFill>
                          <a:prstDash val="solid"/>
                          <a:miter/>
                          <a:headEnd type="none" w="med" len="med"/>
                          <a:tailEnd type="none" w="med" len="med"/>
                        </a:ln>
                        <a:effectLst/>
                      </wps:spPr>
                      <wps:txbx>
                        <w:txbxContent>
                          <w:p w14:paraId="46F2D631"/>
                          <w:p w14:paraId="192D749E"/>
                          <w:p w14:paraId="5B188D28"/>
                          <w:p w14:paraId="2EEABD55"/>
                          <w:p w14:paraId="3ED6F24E">
                            <w:pPr>
                              <w:jc w:val="center"/>
                            </w:pPr>
                            <w:r>
                              <w:rPr>
                                <w:rFonts w:hint="eastAsia"/>
                              </w:rPr>
                              <w:t>委托代理人第二代居民身份证</w:t>
                            </w:r>
                          </w:p>
                          <w:p w14:paraId="619DEE86">
                            <w:pPr>
                              <w:jc w:val="center"/>
                            </w:pPr>
                            <w:r>
                              <w:rPr>
                                <w:rFonts w:hint="eastAsia"/>
                                <w:b/>
                              </w:rPr>
                              <w:t>（正面）</w:t>
                            </w:r>
                          </w:p>
                          <w:p w14:paraId="0011AD2D">
                            <w:pPr>
                              <w:jc w:val="center"/>
                            </w:pPr>
                          </w:p>
                        </w:txbxContent>
                      </wps:txbx>
                      <wps:bodyPr vert="horz" wrap="square" anchor="t" anchorCtr="0" upright="1"/>
                    </wps:wsp>
                  </a:graphicData>
                </a:graphic>
              </wp:anchor>
            </w:drawing>
          </mc:Choice>
          <mc:Fallback>
            <w:pict>
              <v:rect id="矩形 31" o:spid="_x0000_s1026" o:spt="1" style="position:absolute;left:0pt;margin-left:9pt;margin-top:32.55pt;height:155.8pt;width:255.1pt;z-index:251663360;mso-width-relative:page;mso-height-relative:page;" filled="f" stroked="t" coordsize="21600,21600" o:gfxdata="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l/qq&#10;1wAAAAkBAAAPAAAAAAAAAAEAIAAAACIAAABkcnMvZG93bnJldi54bWxQSwECFAAUAAAACACHTuJA&#10;FJHNdyICAABDBAAADgAAAAAAAAABACAAAAAmAQAAZHJzL2Uyb0RvYy54bWxQSwUGAAAAAAYABgBZ&#10;AQAAugUAAAAA&#10;">
                <v:fill on="f" focussize="0,0"/>
                <v:stroke color="#000000" joinstyle="miter"/>
                <v:imagedata o:title=""/>
                <o:lock v:ext="edit" aspectratio="f"/>
                <v:textbox>
                  <w:txbxContent>
                    <w:p w14:paraId="46F2D631"/>
                    <w:p w14:paraId="192D749E"/>
                    <w:p w14:paraId="5B188D28"/>
                    <w:p w14:paraId="2EEABD55"/>
                    <w:p w14:paraId="3ED6F24E">
                      <w:pPr>
                        <w:jc w:val="center"/>
                      </w:pPr>
                      <w:r>
                        <w:rPr>
                          <w:rFonts w:hint="eastAsia"/>
                        </w:rPr>
                        <w:t>委托代理人第二代居民身份证</w:t>
                      </w:r>
                    </w:p>
                    <w:p w14:paraId="619DEE86">
                      <w:pPr>
                        <w:jc w:val="center"/>
                      </w:pPr>
                      <w:r>
                        <w:rPr>
                          <w:rFonts w:hint="eastAsia"/>
                          <w:b/>
                        </w:rPr>
                        <w:t>（正面）</w:t>
                      </w:r>
                    </w:p>
                    <w:p w14:paraId="0011AD2D">
                      <w:pPr>
                        <w:jc w:val="center"/>
                      </w:pPr>
                    </w:p>
                  </w:txbxContent>
                </v:textbox>
              </v:rect>
            </w:pict>
          </mc:Fallback>
        </mc:AlternateContent>
      </w:r>
      <w:r>
        <w:rPr>
          <w:rFonts w:hint="eastAsia" w:ascii="仿宋_GB2312" w:hAnsi="Times New Roman" w:eastAsia="仿宋_GB2312"/>
          <w:color w:val="auto"/>
        </w:rPr>
        <w:t xml:space="preserve">                                                                                                                                                                                        </w:t>
      </w:r>
    </w:p>
    <w:p w14:paraId="1540CB5F">
      <w:pPr>
        <w:pStyle w:val="27"/>
        <w:spacing w:line="480" w:lineRule="exact"/>
        <w:rPr>
          <w:rFonts w:ascii="仿宋_GB2312" w:hAnsi="Times New Roman" w:eastAsia="仿宋_GB2312"/>
          <w:color w:val="auto"/>
        </w:rPr>
      </w:pPr>
      <w:r>
        <w:rPr>
          <w:color w:val="auto"/>
        </w:rPr>
        <mc:AlternateContent>
          <mc:Choice Requires="wps">
            <w:drawing>
              <wp:anchor distT="18034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3" name="直线 2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9" o:spid="_x0000_s1026" o:spt="20" style="position:absolute;left:0pt;margin-left:0pt;margin-top:0pt;height:0pt;width:483pt;mso-wrap-distance-bottom:0pt;mso-wrap-distance-top:14.2pt;z-index:251661312;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AdU99AA&#10;AAACAQAADwAAAAAAAAABACAAAAAiAAAAZHJzL2Rvd25yZXYueG1sUEsBAhQAFAAAAAgAh07iQHaz&#10;NSHuAQAA6gMAAA4AAAAAAAAAAQAgAAAAHwEAAGRycy9lMm9Eb2MueG1sUEsFBgAAAAAGAAYAWQEA&#10;AH8FAAAAAA==&#10;">
                <v:fill on="f" focussize="0,0"/>
                <v:stroke color="#000000" joinstyle="round"/>
                <v:imagedata o:title=""/>
                <o:lock v:ext="edit" aspectratio="f"/>
                <w10:wrap type="topAndBottom"/>
              </v:line>
            </w:pict>
          </mc:Fallback>
        </mc:AlternateContent>
      </w:r>
      <w:r>
        <w:rPr>
          <w:rFonts w:hint="eastAsia" w:ascii="仿宋_GB2312" w:hAnsi="Times New Roman" w:eastAsia="仿宋_GB2312"/>
          <w:color w:val="auto"/>
        </w:rPr>
        <w:t xml:space="preserve">  </w:t>
      </w:r>
    </w:p>
    <w:p w14:paraId="548F7D21">
      <w:pPr>
        <w:pStyle w:val="27"/>
        <w:spacing w:line="480" w:lineRule="exact"/>
        <w:rPr>
          <w:rFonts w:ascii="仿宋_GB2312" w:hAnsi="Times New Roman" w:eastAsia="仿宋_GB2312"/>
          <w:color w:val="auto"/>
        </w:rPr>
      </w:pPr>
    </w:p>
    <w:p w14:paraId="0E11233A">
      <w:pPr>
        <w:pStyle w:val="27"/>
        <w:spacing w:line="480" w:lineRule="exact"/>
        <w:rPr>
          <w:rFonts w:ascii="仿宋_GB2312" w:hAnsi="Times New Roman" w:eastAsia="仿宋_GB2312"/>
          <w:color w:val="auto"/>
        </w:rPr>
      </w:pPr>
    </w:p>
    <w:p w14:paraId="54492812">
      <w:pPr>
        <w:pStyle w:val="27"/>
        <w:spacing w:line="480" w:lineRule="exact"/>
        <w:rPr>
          <w:rFonts w:ascii="仿宋_GB2312" w:hAnsi="Times New Roman" w:eastAsia="仿宋_GB2312"/>
          <w:color w:val="auto"/>
        </w:rPr>
      </w:pPr>
    </w:p>
    <w:p w14:paraId="25C56207">
      <w:pPr>
        <w:pStyle w:val="27"/>
        <w:spacing w:line="480" w:lineRule="exact"/>
        <w:rPr>
          <w:rFonts w:ascii="仿宋_GB2312" w:hAnsi="Times New Roman" w:eastAsia="仿宋_GB2312"/>
          <w:color w:val="auto"/>
        </w:rPr>
      </w:pPr>
    </w:p>
    <w:p w14:paraId="0F9BDF7F">
      <w:pPr>
        <w:pStyle w:val="27"/>
        <w:spacing w:line="240" w:lineRule="atLeast"/>
        <w:ind w:firstLine="5460" w:firstLineChars="2600"/>
        <w:rPr>
          <w:rFonts w:ascii="仿宋_GB2312" w:hAnsi="Times New Roman" w:eastAsia="仿宋_GB2312"/>
          <w:color w:val="auto"/>
          <w:u w:val="single"/>
        </w:rPr>
      </w:pPr>
    </w:p>
    <w:p w14:paraId="4CFD4749">
      <w:pPr>
        <w:pStyle w:val="27"/>
        <w:spacing w:line="240" w:lineRule="atLeast"/>
        <w:ind w:firstLine="5460" w:firstLineChars="2600"/>
        <w:rPr>
          <w:rFonts w:ascii="仿宋_GB2312" w:hAnsi="Times New Roman" w:eastAsia="仿宋_GB2312"/>
          <w:color w:val="auto"/>
          <w:u w:val="single"/>
        </w:rPr>
      </w:pPr>
    </w:p>
    <w:p w14:paraId="74F41F59">
      <w:pPr>
        <w:pStyle w:val="27"/>
        <w:spacing w:line="360" w:lineRule="exact"/>
        <w:ind w:firstLine="0" w:firstLineChars="0"/>
        <w:jc w:val="both"/>
        <w:rPr>
          <w:rFonts w:hint="eastAsia" w:ascii="仿宋_GB2312" w:eastAsia="仿宋_GB2312"/>
          <w:b/>
          <w:color w:val="auto"/>
          <w:sz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115570</wp:posOffset>
                </wp:positionH>
                <wp:positionV relativeFrom="paragraph">
                  <wp:posOffset>159385</wp:posOffset>
                </wp:positionV>
                <wp:extent cx="3239770" cy="1906270"/>
                <wp:effectExtent l="4445" t="4445" r="13335" b="13335"/>
                <wp:wrapNone/>
                <wp:docPr id="4" name="矩形 30"/>
                <wp:cNvGraphicFramePr/>
                <a:graphic xmlns:a="http://schemas.openxmlformats.org/drawingml/2006/main">
                  <a:graphicData uri="http://schemas.microsoft.com/office/word/2010/wordprocessingShape">
                    <wps:wsp>
                      <wps:cNvSpPr/>
                      <wps:spPr>
                        <a:xfrm>
                          <a:off x="0" y="0"/>
                          <a:ext cx="3239770" cy="1906270"/>
                        </a:xfrm>
                        <a:prstGeom prst="rect">
                          <a:avLst/>
                        </a:prstGeom>
                        <a:noFill/>
                        <a:ln w="9525" cap="flat" cmpd="sng">
                          <a:solidFill>
                            <a:srgbClr val="000000"/>
                          </a:solidFill>
                          <a:prstDash val="solid"/>
                          <a:miter/>
                          <a:headEnd type="none" w="med" len="med"/>
                          <a:tailEnd type="none" w="med" len="med"/>
                        </a:ln>
                        <a:effectLst/>
                      </wps:spPr>
                      <wps:txbx>
                        <w:txbxContent>
                          <w:p w14:paraId="5763F413"/>
                          <w:p w14:paraId="42257ECC"/>
                          <w:p w14:paraId="5CD76548"/>
                          <w:p w14:paraId="58F6EDB2"/>
                          <w:p w14:paraId="1078FB77">
                            <w:pPr>
                              <w:jc w:val="center"/>
                            </w:pPr>
                            <w:r>
                              <w:rPr>
                                <w:rFonts w:hint="eastAsia"/>
                              </w:rPr>
                              <w:t>委托代理人第二代居民身份证</w:t>
                            </w:r>
                          </w:p>
                          <w:p w14:paraId="4FFF3153">
                            <w:pPr>
                              <w:jc w:val="center"/>
                            </w:pPr>
                            <w:r>
                              <w:rPr>
                                <w:rFonts w:hint="eastAsia"/>
                                <w:b/>
                              </w:rPr>
                              <w:t>（背面）</w:t>
                            </w:r>
                          </w:p>
                        </w:txbxContent>
                      </wps:txbx>
                      <wps:bodyPr vert="horz" wrap="square" anchor="t" anchorCtr="0" upright="1"/>
                    </wps:wsp>
                  </a:graphicData>
                </a:graphic>
              </wp:anchor>
            </w:drawing>
          </mc:Choice>
          <mc:Fallback>
            <w:pict>
              <v:rect id="矩形 30" o:spid="_x0000_s1026" o:spt="1" style="position:absolute;left:0pt;margin-left:9.1pt;margin-top:12.55pt;height:150.1pt;width:255.1pt;z-index:251662336;mso-width-relative:page;mso-height-relative:page;" filled="f" stroked="t" coordsize="21600,21600" o:gfxdata="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IKwZ1wAA&#10;AAkBAAAPAAAAAAAAAAEAIAAAACIAAABkcnMvZG93bnJldi54bWxQSwECFAAUAAAACACHTuJA+eoo&#10;Eh8CAABDBAAADgAAAAAAAAABACAAAAAmAQAAZHJzL2Uyb0RvYy54bWxQSwUGAAAAAAYABgBZAQAA&#10;twUAAAAA&#10;">
                <v:fill on="f" focussize="0,0"/>
                <v:stroke color="#000000" joinstyle="miter"/>
                <v:imagedata o:title=""/>
                <o:lock v:ext="edit" aspectratio="f"/>
                <v:textbox>
                  <w:txbxContent>
                    <w:p w14:paraId="5763F413"/>
                    <w:p w14:paraId="42257ECC"/>
                    <w:p w14:paraId="5CD76548"/>
                    <w:p w14:paraId="58F6EDB2"/>
                    <w:p w14:paraId="1078FB77">
                      <w:pPr>
                        <w:jc w:val="center"/>
                      </w:pPr>
                      <w:r>
                        <w:rPr>
                          <w:rFonts w:hint="eastAsia"/>
                        </w:rPr>
                        <w:t>委托代理人第二代居民身份证</w:t>
                      </w:r>
                    </w:p>
                    <w:p w14:paraId="4FFF3153">
                      <w:pPr>
                        <w:jc w:val="center"/>
                      </w:pPr>
                      <w:r>
                        <w:rPr>
                          <w:rFonts w:hint="eastAsia"/>
                          <w:b/>
                        </w:rPr>
                        <w:t>（背面）</w:t>
                      </w:r>
                    </w:p>
                  </w:txbxContent>
                </v:textbox>
              </v:rect>
            </w:pict>
          </mc:Fallback>
        </mc:AlternateContent>
      </w:r>
    </w:p>
    <w:p w14:paraId="47805B26">
      <w:pPr>
        <w:pStyle w:val="27"/>
        <w:spacing w:line="360" w:lineRule="exact"/>
        <w:ind w:firstLine="0" w:firstLineChars="0"/>
        <w:jc w:val="both"/>
        <w:rPr>
          <w:rFonts w:hint="eastAsia" w:ascii="仿宋_GB2312" w:eastAsia="仿宋_GB2312"/>
          <w:b/>
          <w:color w:val="auto"/>
          <w:sz w:val="24"/>
        </w:rPr>
      </w:pPr>
    </w:p>
    <w:p w14:paraId="3E7D77A5">
      <w:pPr>
        <w:pStyle w:val="27"/>
        <w:spacing w:line="360" w:lineRule="exact"/>
        <w:ind w:firstLine="0" w:firstLineChars="0"/>
        <w:jc w:val="both"/>
        <w:rPr>
          <w:rFonts w:hint="eastAsia" w:ascii="仿宋_GB2312" w:eastAsia="仿宋_GB2312"/>
          <w:b/>
          <w:color w:val="auto"/>
          <w:sz w:val="24"/>
        </w:rPr>
      </w:pPr>
    </w:p>
    <w:p w14:paraId="5C0B7852">
      <w:pPr>
        <w:pStyle w:val="27"/>
        <w:spacing w:line="360" w:lineRule="exact"/>
        <w:ind w:firstLine="0" w:firstLineChars="0"/>
        <w:jc w:val="both"/>
        <w:rPr>
          <w:rFonts w:hint="eastAsia" w:ascii="仿宋_GB2312" w:eastAsia="仿宋_GB2312"/>
          <w:b/>
          <w:color w:val="auto"/>
          <w:sz w:val="24"/>
        </w:rPr>
      </w:pPr>
    </w:p>
    <w:p w14:paraId="0F572473">
      <w:pPr>
        <w:pStyle w:val="27"/>
        <w:spacing w:line="360" w:lineRule="exact"/>
        <w:ind w:firstLine="0" w:firstLineChars="0"/>
        <w:jc w:val="both"/>
        <w:rPr>
          <w:rFonts w:hint="eastAsia" w:ascii="仿宋_GB2312" w:eastAsia="仿宋_GB2312"/>
          <w:b/>
          <w:color w:val="auto"/>
          <w:sz w:val="24"/>
        </w:rPr>
      </w:pPr>
    </w:p>
    <w:p w14:paraId="620373E8">
      <w:pPr>
        <w:pStyle w:val="27"/>
        <w:spacing w:line="360" w:lineRule="exact"/>
        <w:ind w:firstLine="0" w:firstLineChars="0"/>
        <w:jc w:val="both"/>
        <w:rPr>
          <w:rFonts w:hint="eastAsia" w:ascii="仿宋_GB2312" w:eastAsia="仿宋_GB2312"/>
          <w:b/>
          <w:color w:val="auto"/>
          <w:sz w:val="24"/>
        </w:rPr>
      </w:pPr>
    </w:p>
    <w:p w14:paraId="6C8F5889">
      <w:pPr>
        <w:pStyle w:val="27"/>
        <w:spacing w:line="360" w:lineRule="exact"/>
        <w:ind w:firstLine="0" w:firstLineChars="0"/>
        <w:jc w:val="both"/>
        <w:rPr>
          <w:rFonts w:hint="eastAsia" w:ascii="仿宋_GB2312" w:eastAsia="仿宋_GB2312"/>
          <w:b/>
          <w:color w:val="auto"/>
          <w:sz w:val="24"/>
        </w:rPr>
      </w:pPr>
    </w:p>
    <w:p w14:paraId="17CB3F15">
      <w:pPr>
        <w:pStyle w:val="27"/>
        <w:spacing w:line="360" w:lineRule="exact"/>
        <w:ind w:firstLine="0" w:firstLineChars="0"/>
        <w:jc w:val="both"/>
        <w:rPr>
          <w:rFonts w:hint="eastAsia" w:ascii="仿宋_GB2312" w:eastAsia="仿宋_GB2312"/>
          <w:b/>
          <w:color w:val="auto"/>
          <w:sz w:val="24"/>
        </w:rPr>
      </w:pPr>
    </w:p>
    <w:p w14:paraId="4BFF7DD0">
      <w:pPr>
        <w:pStyle w:val="27"/>
        <w:spacing w:line="360" w:lineRule="exact"/>
        <w:ind w:firstLine="0" w:firstLineChars="0"/>
        <w:jc w:val="both"/>
        <w:rPr>
          <w:rFonts w:hint="eastAsia" w:ascii="仿宋_GB2312" w:eastAsia="仿宋_GB2312"/>
          <w:b/>
          <w:color w:val="auto"/>
          <w:sz w:val="24"/>
        </w:rPr>
      </w:pPr>
    </w:p>
    <w:p w14:paraId="15A8D908">
      <w:pPr>
        <w:pStyle w:val="27"/>
        <w:spacing w:line="360" w:lineRule="exact"/>
        <w:ind w:firstLine="0" w:firstLineChars="0"/>
        <w:jc w:val="both"/>
        <w:rPr>
          <w:rFonts w:ascii="Times New Roman" w:hAnsi="Times New Roman"/>
          <w:color w:val="auto"/>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7C51D924">
      <w:pPr>
        <w:snapToGrid w:val="0"/>
        <w:spacing w:line="400" w:lineRule="exact"/>
        <w:ind w:firstLine="0" w:firstLineChars="0"/>
        <w:jc w:val="left"/>
        <w:rPr>
          <w:rFonts w:hint="eastAsia" w:ascii="仿宋_GB2312" w:eastAsia="仿宋_GB2312"/>
          <w:b/>
          <w:bCs/>
          <w:color w:val="auto"/>
          <w:szCs w:val="21"/>
        </w:rPr>
      </w:pPr>
    </w:p>
    <w:p w14:paraId="49B74FC5">
      <w:pPr>
        <w:snapToGrid w:val="0"/>
        <w:spacing w:line="400" w:lineRule="exact"/>
        <w:ind w:firstLine="0" w:firstLineChars="0"/>
        <w:jc w:val="left"/>
        <w:rPr>
          <w:rFonts w:hint="eastAsia" w:ascii="仿宋_GB2312" w:hAnsi="Calibri" w:eastAsia="仿宋_GB2312"/>
          <w:b/>
          <w:bCs/>
          <w:color w:val="auto"/>
          <w:sz w:val="24"/>
        </w:rPr>
      </w:pPr>
      <w:r>
        <w:rPr>
          <w:rFonts w:hint="eastAsia" w:ascii="仿宋_GB2312" w:eastAsia="仿宋_GB2312"/>
          <w:b/>
          <w:bCs/>
          <w:color w:val="auto"/>
          <w:szCs w:val="21"/>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28383906">
      <w:pPr>
        <w:snapToGrid w:val="0"/>
        <w:spacing w:before="50" w:after="156" w:afterLines="50" w:line="400" w:lineRule="exact"/>
        <w:jc w:val="center"/>
        <w:rPr>
          <w:rFonts w:hint="eastAsia" w:ascii="仿宋_GB2312" w:eastAsia="仿宋_GB2312"/>
          <w:b/>
          <w:bCs/>
          <w:color w:val="auto"/>
          <w:sz w:val="32"/>
          <w:szCs w:val="32"/>
        </w:rPr>
      </w:pPr>
    </w:p>
    <w:p w14:paraId="276A24A6">
      <w:pPr>
        <w:autoSpaceDE w:val="0"/>
        <w:autoSpaceDN w:val="0"/>
        <w:adjustRightInd w:val="0"/>
        <w:spacing w:line="400" w:lineRule="exact"/>
        <w:ind w:firstLine="640"/>
        <w:jc w:val="center"/>
        <w:rPr>
          <w:rFonts w:hint="eastAsia" w:ascii="仿宋_GB2312" w:eastAsia="仿宋_GB2312"/>
          <w:b/>
          <w:bCs/>
          <w:color w:val="auto"/>
          <w:sz w:val="32"/>
          <w:szCs w:val="32"/>
        </w:rPr>
      </w:pPr>
      <w:r>
        <w:rPr>
          <w:rFonts w:hint="eastAsia" w:ascii="仿宋_GB2312" w:eastAsia="仿宋_GB2312"/>
          <w:b/>
          <w:bCs/>
          <w:color w:val="auto"/>
          <w:sz w:val="32"/>
          <w:szCs w:val="32"/>
        </w:rPr>
        <w:t>供应商资格声明函</w:t>
      </w:r>
    </w:p>
    <w:p w14:paraId="2AA827EB">
      <w:pPr>
        <w:autoSpaceDE w:val="0"/>
        <w:autoSpaceDN w:val="0"/>
        <w:adjustRightInd w:val="0"/>
        <w:spacing w:line="400" w:lineRule="exact"/>
        <w:rPr>
          <w:rFonts w:hint="eastAsia" w:ascii="仿宋_GB2312" w:eastAsia="仿宋_GB2312"/>
          <w:color w:val="auto"/>
          <w:spacing w:val="6"/>
          <w:sz w:val="24"/>
        </w:rPr>
      </w:pPr>
      <w:r>
        <w:rPr>
          <w:rFonts w:hint="eastAsia" w:ascii="仿宋_GB2312" w:eastAsia="仿宋_GB2312"/>
          <w:color w:val="auto"/>
          <w:spacing w:val="6"/>
          <w:sz w:val="24"/>
        </w:rPr>
        <w:t>致</w:t>
      </w:r>
      <w:r>
        <w:rPr>
          <w:rFonts w:hint="eastAsia" w:ascii="仿宋_GB2312" w:eastAsia="仿宋_GB2312"/>
          <w:color w:val="auto"/>
          <w:spacing w:val="6"/>
          <w:sz w:val="24"/>
          <w:lang w:eastAsia="zh-CN"/>
        </w:rPr>
        <w:t>：</w:t>
      </w:r>
      <w:r>
        <w:rPr>
          <w:rFonts w:hint="eastAsia" w:ascii="仿宋_GB2312" w:eastAsia="仿宋_GB2312"/>
          <w:color w:val="auto"/>
          <w:spacing w:val="6"/>
          <w:sz w:val="24"/>
          <w:u w:val="single"/>
          <w:lang w:eastAsia="zh-CN"/>
        </w:rPr>
        <w:t>柳州市红十字会医院（柳州市眼科医院）</w:t>
      </w:r>
      <w:r>
        <w:rPr>
          <w:rFonts w:hint="eastAsia" w:ascii="仿宋_GB2312" w:eastAsia="仿宋_GB2312"/>
          <w:color w:val="auto"/>
          <w:spacing w:val="6"/>
          <w:sz w:val="24"/>
          <w:u w:val="single"/>
        </w:rPr>
        <w:t xml:space="preserve">、柳州市政府集中采购中心 </w:t>
      </w:r>
      <w:r>
        <w:rPr>
          <w:rFonts w:hint="eastAsia" w:ascii="仿宋_GB2312" w:eastAsia="仿宋_GB2312"/>
          <w:color w:val="auto"/>
          <w:spacing w:val="6"/>
          <w:sz w:val="24"/>
        </w:rPr>
        <w:t>：</w:t>
      </w:r>
    </w:p>
    <w:p w14:paraId="3399B34D">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u w:val="single"/>
          <w:lang w:val="en-US" w:eastAsia="zh-CN"/>
        </w:rPr>
        <w:t xml:space="preserve">            </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3F9C27BD">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75CADBE3">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201D7D8C">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42CEE1B8">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5CBD3056">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408AB69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color w:val="auto"/>
          <w:spacing w:val="6"/>
          <w:sz w:val="24"/>
        </w:rPr>
        <w:t>（六）</w:t>
      </w:r>
      <w:r>
        <w:rPr>
          <w:rFonts w:hint="eastAsia" w:ascii="仿宋_GB2312" w:eastAsia="仿宋_GB2312"/>
          <w:spacing w:val="6"/>
          <w:sz w:val="24"/>
        </w:rPr>
        <w:t>若以分公司名义参与政府采购活动的，已获得总公司针对本项目的授权；</w:t>
      </w:r>
    </w:p>
    <w:p w14:paraId="7B71610D">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w:t>
      </w:r>
      <w:r>
        <w:rPr>
          <w:rFonts w:hint="eastAsia" w:ascii="仿宋_GB2312" w:eastAsia="仿宋_GB2312"/>
          <w:color w:val="auto"/>
          <w:spacing w:val="6"/>
          <w:sz w:val="24"/>
        </w:rPr>
        <w:t xml:space="preserve">法律、行政法规规定的其他条件。 </w:t>
      </w:r>
    </w:p>
    <w:p w14:paraId="325F730F">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16AC563D">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5F469F1D">
      <w:pPr>
        <w:pStyle w:val="49"/>
        <w:spacing w:line="400" w:lineRule="exact"/>
        <w:ind w:firstLine="504"/>
        <w:rPr>
          <w:rFonts w:hint="eastAsia" w:ascii="仿宋_GB2312" w:eastAsia="仿宋_GB2312"/>
          <w:color w:val="auto"/>
          <w:spacing w:val="6"/>
          <w:sz w:val="24"/>
        </w:rPr>
      </w:pPr>
    </w:p>
    <w:p w14:paraId="635D8FCF">
      <w:pPr>
        <w:spacing w:line="400" w:lineRule="exact"/>
        <w:rPr>
          <w:rFonts w:hint="eastAsia"/>
          <w:color w:val="auto"/>
          <w:sz w:val="24"/>
        </w:rPr>
      </w:pPr>
    </w:p>
    <w:p w14:paraId="30541687">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1857CFE8">
      <w:pPr>
        <w:spacing w:line="400" w:lineRule="exact"/>
        <w:jc w:val="center"/>
        <w:rPr>
          <w:rFonts w:ascii="仿宋_GB2312" w:eastAsia="仿宋_GB2312"/>
          <w:color w:val="auto"/>
          <w:sz w:val="24"/>
          <w:u w:val="single"/>
        </w:rPr>
      </w:pPr>
    </w:p>
    <w:p w14:paraId="05B7A228">
      <w:pPr>
        <w:pStyle w:val="27"/>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4CF18203">
      <w:pPr>
        <w:pStyle w:val="27"/>
        <w:spacing w:line="240" w:lineRule="exact"/>
        <w:ind w:firstLine="5760" w:firstLineChars="2400"/>
        <w:rPr>
          <w:rFonts w:hint="eastAsia" w:ascii="仿宋_GB2312" w:hAnsi="宋体" w:eastAsia="仿宋_GB2312"/>
          <w:color w:val="auto"/>
          <w:sz w:val="24"/>
          <w:szCs w:val="24"/>
        </w:rPr>
      </w:pPr>
    </w:p>
    <w:p w14:paraId="0999F563">
      <w:pPr>
        <w:pStyle w:val="27"/>
        <w:spacing w:line="240" w:lineRule="exact"/>
        <w:ind w:firstLine="5760" w:firstLineChars="2400"/>
        <w:rPr>
          <w:rFonts w:hint="eastAsia" w:ascii="仿宋_GB2312" w:hAnsi="宋体" w:eastAsia="仿宋_GB2312"/>
          <w:color w:val="auto"/>
          <w:sz w:val="24"/>
          <w:szCs w:val="24"/>
        </w:rPr>
      </w:pPr>
    </w:p>
    <w:p w14:paraId="1885A20D">
      <w:pPr>
        <w:pStyle w:val="27"/>
        <w:spacing w:line="240" w:lineRule="exact"/>
        <w:ind w:firstLine="5760" w:firstLineChars="2400"/>
        <w:rPr>
          <w:rFonts w:ascii="仿宋_GB2312" w:hAnsi="Times New Roman" w:eastAsia="仿宋_GB2312"/>
          <w:color w:val="auto"/>
          <w:sz w:val="44"/>
        </w:rPr>
      </w:pPr>
      <w:r>
        <w:rPr>
          <w:rFonts w:hint="eastAsia" w:ascii="仿宋_GB2312" w:hAnsi="宋体" w:eastAsia="仿宋_GB2312"/>
          <w:color w:val="auto"/>
          <w:sz w:val="24"/>
          <w:szCs w:val="24"/>
        </w:rPr>
        <w:t>日期：       年   月   日</w:t>
      </w:r>
    </w:p>
    <w:p w14:paraId="519DD214">
      <w:pPr>
        <w:pStyle w:val="27"/>
        <w:spacing w:line="240" w:lineRule="exact"/>
        <w:rPr>
          <w:rFonts w:ascii="仿宋_GB2312" w:hAnsi="Times New Roman" w:eastAsia="仿宋_GB2312"/>
          <w:color w:val="auto"/>
          <w:sz w:val="44"/>
        </w:rPr>
      </w:pPr>
    </w:p>
    <w:p w14:paraId="4AD84440">
      <w:pPr>
        <w:pStyle w:val="27"/>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731AE362">
      <w:pPr>
        <w:numPr>
          <w:ilvl w:val="0"/>
          <w:numId w:val="5"/>
        </w:numPr>
        <w:tabs>
          <w:tab w:val="left" w:pos="3870"/>
          <w:tab w:val="left" w:pos="4085"/>
        </w:tabs>
        <w:snapToGrid w:val="0"/>
        <w:spacing w:line="400" w:lineRule="exact"/>
        <w:ind w:firstLine="480" w:firstLineChars="200"/>
        <w:jc w:val="left"/>
        <w:rPr>
          <w:rFonts w:hint="eastAsia" w:ascii="仿宋_GB2312" w:eastAsia="仿宋_GB2312"/>
          <w:color w:val="auto"/>
          <w:sz w:val="24"/>
          <w:lang w:eastAsia="zh-CN"/>
        </w:rPr>
      </w:pPr>
      <w:r>
        <w:rPr>
          <w:rFonts w:hint="eastAsia" w:ascii="仿宋_GB2312" w:hAnsi="Courier New" w:eastAsia="仿宋_GB2312" w:cs="Courier New"/>
          <w:bCs/>
          <w:color w:val="auto"/>
          <w:sz w:val="24"/>
        </w:rPr>
        <w:br w:type="page"/>
      </w:r>
      <w:r>
        <w:rPr>
          <w:rFonts w:hint="eastAsia" w:ascii="仿宋_GB2312" w:eastAsia="仿宋_GB2312"/>
          <w:color w:val="auto"/>
          <w:sz w:val="24"/>
        </w:rPr>
        <w:t>供应商有效主体资格证明（如营业执照、事业单位法人证书、执业许可证、自然人身份证等）（</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olor w:val="auto"/>
          <w:sz w:val="24"/>
          <w:lang w:eastAsia="zh-CN"/>
        </w:rPr>
        <w:t>；</w:t>
      </w:r>
    </w:p>
    <w:p w14:paraId="089C8506">
      <w:pPr>
        <w:rPr>
          <w:rFonts w:hint="eastAsia" w:ascii="仿宋_GB2312" w:eastAsia="仿宋_GB2312"/>
          <w:color w:val="auto"/>
          <w:sz w:val="24"/>
        </w:rPr>
      </w:pPr>
    </w:p>
    <w:p w14:paraId="0BB42170">
      <w:pPr>
        <w:pStyle w:val="39"/>
        <w:ind w:left="0" w:leftChars="0" w:firstLine="0" w:firstLineChars="0"/>
        <w:rPr>
          <w:rFonts w:hint="eastAsia" w:ascii="仿宋_GB2312" w:eastAsia="仿宋_GB2312"/>
          <w:b/>
          <w:bCs/>
          <w:color w:val="auto"/>
          <w:sz w:val="32"/>
          <w:szCs w:val="32"/>
        </w:rPr>
      </w:pPr>
      <w:bookmarkStart w:id="88" w:name="OLE_LINK46"/>
      <w:r>
        <w:rPr>
          <w:rFonts w:hint="eastAsia" w:ascii="仿宋_GB2312" w:eastAsia="仿宋_GB2312"/>
          <w:b/>
          <w:bCs/>
          <w:color w:val="auto"/>
          <w:sz w:val="32"/>
          <w:szCs w:val="32"/>
        </w:rPr>
        <w:t>注：第（4）项必须提供且为PDF格式，并加盖</w:t>
      </w:r>
      <w:r>
        <w:rPr>
          <w:rFonts w:hint="eastAsia" w:ascii="仿宋_GB2312" w:eastAsia="仿宋_GB2312"/>
          <w:b/>
          <w:bCs/>
          <w:color w:val="auto"/>
          <w:sz w:val="32"/>
          <w:szCs w:val="32"/>
          <w:lang w:eastAsia="zh-CN"/>
        </w:rPr>
        <w:t>供应商</w:t>
      </w:r>
      <w:r>
        <w:rPr>
          <w:rFonts w:hint="eastAsia" w:ascii="仿宋_GB2312" w:eastAsia="仿宋_GB2312"/>
          <w:b/>
          <w:bCs/>
          <w:color w:val="auto"/>
          <w:sz w:val="32"/>
          <w:szCs w:val="32"/>
        </w:rPr>
        <w:t>CA电子签章。</w:t>
      </w:r>
      <w:bookmarkEnd w:id="88"/>
    </w:p>
    <w:p w14:paraId="025B8E4C">
      <w:pPr>
        <w:rPr>
          <w:rFonts w:hint="eastAsia" w:ascii="仿宋_GB2312" w:eastAsia="仿宋_GB2312"/>
          <w:b/>
          <w:bCs/>
          <w:color w:val="auto"/>
          <w:sz w:val="32"/>
          <w:szCs w:val="32"/>
        </w:rPr>
      </w:pPr>
    </w:p>
    <w:p w14:paraId="230A0F1E">
      <w:pPr>
        <w:rPr>
          <w:rFonts w:hint="eastAsia" w:ascii="仿宋_GB2312" w:eastAsia="仿宋_GB2312"/>
          <w:b/>
          <w:bCs/>
          <w:color w:val="auto"/>
          <w:sz w:val="32"/>
          <w:szCs w:val="32"/>
        </w:rPr>
      </w:pPr>
      <w:r>
        <w:rPr>
          <w:rFonts w:hint="eastAsia" w:ascii="仿宋_GB2312" w:eastAsia="仿宋_GB2312"/>
          <w:b/>
          <w:bCs/>
          <w:color w:val="auto"/>
          <w:sz w:val="32"/>
          <w:szCs w:val="32"/>
        </w:rPr>
        <w:br w:type="page"/>
      </w:r>
    </w:p>
    <w:p w14:paraId="4EE999B8">
      <w:pPr>
        <w:pStyle w:val="19"/>
        <w:rPr>
          <w:rFonts w:hint="eastAsia"/>
        </w:rPr>
      </w:pPr>
    </w:p>
    <w:p w14:paraId="115237B4">
      <w:pPr>
        <w:snapToGrid w:val="0"/>
        <w:spacing w:before="156" w:beforeLines="50" w:after="50" w:line="360" w:lineRule="exact"/>
        <w:jc w:val="right"/>
        <w:rPr>
          <w:rFonts w:hint="eastAsia" w:ascii="仿宋_GB2312" w:hAnsi="宋体" w:eastAsia="仿宋_GB2312"/>
          <w:b/>
          <w:bCs/>
          <w:color w:val="auto"/>
          <w:sz w:val="32"/>
          <w:szCs w:val="32"/>
        </w:rPr>
      </w:pPr>
    </w:p>
    <w:p w14:paraId="3926F8AA">
      <w:pPr>
        <w:snapToGrid w:val="0"/>
        <w:spacing w:before="156" w:beforeLines="50" w:after="50" w:line="360" w:lineRule="exact"/>
        <w:jc w:val="center"/>
        <w:rPr>
          <w:rFonts w:hint="eastAsia" w:ascii="仿宋_GB2312" w:hAnsi="宋体" w:eastAsia="仿宋_GB2312"/>
          <w:bCs/>
          <w:color w:val="auto"/>
          <w:sz w:val="24"/>
        </w:rPr>
      </w:pPr>
    </w:p>
    <w:p w14:paraId="36E8102E">
      <w:pPr>
        <w:jc w:val="center"/>
        <w:rPr>
          <w:rFonts w:hint="eastAsia" w:ascii="仿宋_GB2312" w:hAnsi="宋体" w:eastAsia="仿宋_GB2312"/>
          <w:b/>
          <w:bCs/>
          <w:color w:val="auto"/>
          <w:sz w:val="72"/>
          <w:szCs w:val="72"/>
        </w:rPr>
      </w:pPr>
    </w:p>
    <w:p w14:paraId="1BB17004">
      <w:pPr>
        <w:jc w:val="center"/>
        <w:rPr>
          <w:rFonts w:hint="eastAsia" w:ascii="仿宋_GB2312" w:hAnsi="宋体" w:eastAsia="仿宋_GB2312"/>
          <w:b/>
          <w:bCs/>
          <w:color w:val="auto"/>
          <w:sz w:val="72"/>
          <w:szCs w:val="72"/>
        </w:rPr>
      </w:pPr>
    </w:p>
    <w:p w14:paraId="377FE545">
      <w:pPr>
        <w:jc w:val="center"/>
        <w:rPr>
          <w:rFonts w:hint="eastAsia" w:ascii="仿宋_GB2312" w:hAnsi="宋体" w:eastAsia="仿宋_GB2312"/>
          <w:b/>
          <w:bCs/>
          <w:color w:val="auto"/>
          <w:sz w:val="72"/>
          <w:szCs w:val="72"/>
        </w:rPr>
      </w:pPr>
    </w:p>
    <w:p w14:paraId="5AFF751B">
      <w:pPr>
        <w:snapToGrid w:val="0"/>
        <w:spacing w:before="120" w:beforeLines="50" w:after="50" w:line="500" w:lineRule="exact"/>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二、</w:t>
      </w:r>
      <w:r>
        <w:rPr>
          <w:rFonts w:hint="eastAsia" w:ascii="仿宋_GB2312" w:hAnsi="宋体" w:eastAsia="仿宋_GB2312"/>
          <w:b/>
          <w:bCs/>
          <w:color w:val="auto"/>
          <w:sz w:val="56"/>
          <w:szCs w:val="56"/>
          <w:lang w:val="en-US" w:eastAsia="zh-CN"/>
        </w:rPr>
        <w:t>报 价</w:t>
      </w:r>
      <w:r>
        <w:rPr>
          <w:rFonts w:hint="eastAsia" w:ascii="仿宋_GB2312" w:hAnsi="宋体" w:eastAsia="仿宋_GB2312"/>
          <w:b/>
          <w:bCs/>
          <w:color w:val="auto"/>
          <w:sz w:val="56"/>
          <w:szCs w:val="56"/>
        </w:rPr>
        <w:t xml:space="preserve"> 要 求 文 件 格 式</w:t>
      </w:r>
    </w:p>
    <w:p w14:paraId="597EE752">
      <w:pPr>
        <w:snapToGrid w:val="0"/>
        <w:spacing w:before="156" w:beforeLines="50" w:after="50" w:line="360" w:lineRule="exact"/>
        <w:jc w:val="center"/>
        <w:rPr>
          <w:rFonts w:hint="eastAsia" w:ascii="仿宋_GB2312" w:hAnsi="宋体" w:eastAsia="仿宋_GB2312"/>
          <w:b/>
          <w:bCs/>
          <w:color w:val="auto"/>
          <w:sz w:val="44"/>
          <w:szCs w:val="44"/>
        </w:rPr>
      </w:pPr>
    </w:p>
    <w:p w14:paraId="340C338B">
      <w:pPr>
        <w:snapToGrid w:val="0"/>
        <w:spacing w:before="156" w:beforeLines="50" w:after="50" w:line="360" w:lineRule="exact"/>
        <w:jc w:val="center"/>
        <w:rPr>
          <w:rFonts w:hint="eastAsia" w:ascii="仿宋_GB2312" w:hAnsi="宋体" w:eastAsia="仿宋_GB2312"/>
          <w:b/>
          <w:bCs/>
          <w:color w:val="auto"/>
          <w:sz w:val="44"/>
          <w:szCs w:val="44"/>
        </w:rPr>
      </w:pPr>
    </w:p>
    <w:p w14:paraId="6DF34DF9">
      <w:pPr>
        <w:snapToGrid w:val="0"/>
        <w:spacing w:before="156" w:beforeLines="50" w:after="50" w:line="360" w:lineRule="exact"/>
        <w:jc w:val="center"/>
        <w:rPr>
          <w:rFonts w:hint="eastAsia" w:ascii="仿宋_GB2312" w:hAnsi="宋体" w:eastAsia="仿宋_GB2312"/>
          <w:bCs/>
          <w:color w:val="auto"/>
          <w:sz w:val="24"/>
        </w:rPr>
      </w:pPr>
    </w:p>
    <w:p w14:paraId="24FBACBD">
      <w:pPr>
        <w:tabs>
          <w:tab w:val="left" w:pos="3870"/>
          <w:tab w:val="left" w:pos="4085"/>
        </w:tabs>
        <w:snapToGrid w:val="0"/>
        <w:spacing w:line="500" w:lineRule="exact"/>
        <w:jc w:val="left"/>
        <w:rPr>
          <w:color w:val="auto"/>
        </w:rPr>
      </w:pPr>
      <w:r>
        <w:rPr>
          <w:rFonts w:hint="eastAsia" w:ascii="仿宋_GB2312" w:eastAsia="仿宋_GB2312"/>
          <w:b/>
          <w:bCs/>
          <w:color w:val="auto"/>
          <w:sz w:val="24"/>
        </w:rPr>
        <w:br w:type="page"/>
      </w:r>
      <w:r>
        <w:rPr>
          <w:rFonts w:hint="eastAsia" w:ascii="仿宋_GB2312" w:eastAsia="仿宋_GB2312"/>
          <w:b/>
          <w:bCs/>
          <w:color w:val="auto"/>
          <w:sz w:val="24"/>
          <w:highlight w:val="none"/>
        </w:rPr>
        <w:t>报价要</w:t>
      </w:r>
      <w:r>
        <w:rPr>
          <w:rFonts w:hint="eastAsia" w:ascii="仿宋_GB2312" w:eastAsia="仿宋_GB2312"/>
          <w:b/>
          <w:bCs/>
          <w:color w:val="auto"/>
          <w:sz w:val="24"/>
          <w:highlight w:val="none"/>
          <w:lang w:eastAsia="zh-CN"/>
        </w:rPr>
        <w:t>求</w:t>
      </w:r>
      <w:r>
        <w:rPr>
          <w:rFonts w:hint="eastAsia" w:ascii="仿宋_GB2312" w:eastAsia="仿宋_GB2312"/>
          <w:b/>
          <w:bCs/>
          <w:color w:val="auto"/>
          <w:sz w:val="24"/>
          <w:highlight w:val="none"/>
        </w:rPr>
        <w:t>文件</w:t>
      </w:r>
      <w:r>
        <w:rPr>
          <w:rFonts w:hint="eastAsia" w:ascii="仿宋_GB2312" w:eastAsia="仿宋_GB2312"/>
          <w:b/>
          <w:bCs/>
          <w:color w:val="auto"/>
          <w:sz w:val="24"/>
        </w:rPr>
        <w:t>目录</w:t>
      </w:r>
      <w:r>
        <w:rPr>
          <w:rFonts w:hint="eastAsia" w:ascii="仿宋_GB2312" w:eastAsia="仿宋_GB2312"/>
          <w:b/>
          <w:color w:val="auto"/>
          <w:sz w:val="24"/>
        </w:rPr>
        <w:t>：</w:t>
      </w:r>
    </w:p>
    <w:p w14:paraId="03F09973">
      <w:pPr>
        <w:tabs>
          <w:tab w:val="left" w:pos="3870"/>
          <w:tab w:val="left" w:pos="4085"/>
        </w:tabs>
        <w:snapToGrid w:val="0"/>
        <w:spacing w:line="500" w:lineRule="exact"/>
        <w:ind w:firstLine="4410" w:firstLineChars="2100"/>
        <w:jc w:val="left"/>
        <w:rPr>
          <w:color w:val="auto"/>
        </w:rPr>
      </w:pPr>
    </w:p>
    <w:p w14:paraId="6863A6F9">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25A043EC">
      <w:pPr>
        <w:snapToGrid w:val="0"/>
        <w:spacing w:line="400" w:lineRule="atLeast"/>
        <w:ind w:firstLine="420" w:firstLineChars="0"/>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w:t>
      </w:r>
      <w:r>
        <w:rPr>
          <w:rFonts w:hint="eastAsia" w:ascii="仿宋_GB2312" w:eastAsia="仿宋_GB2312" w:cs="Courier New"/>
          <w:color w:val="auto"/>
          <w:sz w:val="24"/>
        </w:rPr>
        <w:t>报价表（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3998A5A1">
      <w:pPr>
        <w:snapToGrid/>
        <w:spacing w:line="360" w:lineRule="auto"/>
        <w:ind w:firstLine="960" w:firstLineChars="400"/>
        <w:jc w:val="both"/>
        <w:rPr>
          <w:rFonts w:hint="eastAsia" w:ascii="仿宋_GB2312" w:eastAsia="仿宋_GB2312" w:cs="Courier New"/>
          <w:color w:val="auto"/>
          <w:sz w:val="24"/>
          <w:highlight w:val="none"/>
          <w:lang w:eastAsia="zh-CN"/>
        </w:rPr>
      </w:pPr>
      <w:r>
        <w:rPr>
          <w:rFonts w:hint="eastAsia" w:ascii="仿宋_GB2312" w:eastAsia="仿宋_GB2312" w:cs="Courier New"/>
          <w:color w:val="auto"/>
          <w:sz w:val="24"/>
          <w:highlight w:val="none"/>
          <w:lang w:val="en-US" w:eastAsia="zh-CN"/>
        </w:rPr>
        <w:t xml:space="preserve"> 附件1：中小企业声明函（如有）</w:t>
      </w:r>
      <w:r>
        <w:rPr>
          <w:rFonts w:hint="eastAsia" w:ascii="仿宋_GB2312" w:eastAsia="仿宋_GB2312" w:cs="Courier New"/>
          <w:color w:val="auto"/>
          <w:sz w:val="24"/>
          <w:highlight w:val="none"/>
          <w:lang w:eastAsia="zh-CN"/>
        </w:rPr>
        <w:t>…………………………………………</w:t>
      </w:r>
    </w:p>
    <w:p w14:paraId="56D6033A">
      <w:pPr>
        <w:snapToGrid/>
        <w:spacing w:line="360" w:lineRule="auto"/>
        <w:ind w:firstLine="480" w:firstLineChars="200"/>
        <w:jc w:val="both"/>
        <w:rPr>
          <w:rFonts w:hint="eastAsia" w:ascii="仿宋_GB2312" w:eastAsia="仿宋_GB2312" w:cs="Courier New"/>
          <w:color w:val="auto"/>
          <w:sz w:val="24"/>
          <w:highlight w:val="none"/>
          <w:lang w:eastAsia="zh-CN"/>
        </w:rPr>
      </w:pPr>
      <w:r>
        <w:rPr>
          <w:rFonts w:hint="eastAsia" w:ascii="仿宋_GB2312" w:eastAsia="仿宋_GB2312" w:cs="Courier New"/>
          <w:color w:val="auto"/>
          <w:sz w:val="24"/>
          <w:highlight w:val="none"/>
          <w:lang w:val="en-US" w:eastAsia="zh-CN"/>
        </w:rPr>
        <w:t xml:space="preserve">     附件2：残疾人福利性单位声明函（如有）</w:t>
      </w:r>
      <w:r>
        <w:rPr>
          <w:rFonts w:hint="eastAsia" w:ascii="仿宋_GB2312" w:eastAsia="仿宋_GB2312" w:cs="Courier New"/>
          <w:color w:val="auto"/>
          <w:sz w:val="24"/>
          <w:highlight w:val="none"/>
          <w:lang w:eastAsia="zh-CN"/>
        </w:rPr>
        <w:t>………………………………</w:t>
      </w:r>
    </w:p>
    <w:p w14:paraId="6995E800">
      <w:pPr>
        <w:snapToGrid/>
        <w:spacing w:line="360" w:lineRule="auto"/>
        <w:ind w:firstLine="480" w:firstLineChars="200"/>
        <w:jc w:val="both"/>
        <w:rPr>
          <w:rFonts w:hint="default" w:ascii="仿宋_GB2312" w:eastAsia="仿宋_GB2312" w:cs="Courier New"/>
          <w:color w:val="auto"/>
          <w:sz w:val="24"/>
          <w:highlight w:val="none"/>
          <w:lang w:val="en-US" w:eastAsia="zh-CN"/>
        </w:rPr>
      </w:pPr>
      <w:r>
        <w:rPr>
          <w:rFonts w:hint="eastAsia" w:ascii="仿宋_GB2312" w:eastAsia="仿宋_GB2312" w:cs="Courier New"/>
          <w:color w:val="auto"/>
          <w:sz w:val="24"/>
          <w:highlight w:val="none"/>
          <w:lang w:val="en-US" w:eastAsia="zh-CN"/>
        </w:rPr>
        <w:t xml:space="preserve">     附件3：监狱企业由省级以上监狱管理局、戒毒管理局（含新疆生产建设兵团）出具的属于监狱企业的证明文件（如有）</w:t>
      </w:r>
      <w:r>
        <w:rPr>
          <w:rFonts w:hint="eastAsia" w:ascii="仿宋_GB2312" w:eastAsia="仿宋_GB2312" w:cs="Courier New"/>
          <w:color w:val="auto"/>
          <w:sz w:val="24"/>
          <w:highlight w:val="none"/>
          <w:lang w:eastAsia="zh-CN"/>
        </w:rPr>
        <w:t>……………………………………</w:t>
      </w:r>
    </w:p>
    <w:p w14:paraId="550978CC">
      <w:pPr>
        <w:spacing w:line="360" w:lineRule="auto"/>
        <w:ind w:firstLine="480" w:firstLineChars="200"/>
        <w:jc w:val="left"/>
        <w:rPr>
          <w:rFonts w:hint="eastAsia" w:ascii="仿宋_GB2312" w:eastAsia="仿宋_GB2312"/>
          <w:sz w:val="44"/>
          <w:szCs w:val="44"/>
          <w:highlight w:val="none"/>
          <w:lang w:eastAsia="zh-CN"/>
        </w:rPr>
      </w:pPr>
      <w:r>
        <w:rPr>
          <w:rFonts w:hint="eastAsia" w:ascii="仿宋_GB2312" w:eastAsia="仿宋_GB2312" w:cs="Courier New"/>
          <w:sz w:val="24"/>
          <w:highlight w:val="none"/>
        </w:rPr>
        <w:t>（2）</w:t>
      </w:r>
      <w:r>
        <w:rPr>
          <w:rFonts w:hint="eastAsia" w:ascii="仿宋_GB2312" w:hAnsi="宋体" w:eastAsia="仿宋_GB2312"/>
          <w:sz w:val="24"/>
        </w:rPr>
        <w:t>报价明细表</w:t>
      </w:r>
      <w:r>
        <w:rPr>
          <w:rFonts w:hint="eastAsia" w:ascii="仿宋_GB2312" w:eastAsia="仿宋_GB2312" w:cs="Courier New"/>
          <w:sz w:val="24"/>
          <w:highlight w:val="none"/>
        </w:rPr>
        <w:t>（</w:t>
      </w:r>
      <w:r>
        <w:rPr>
          <w:rFonts w:hint="eastAsia" w:ascii="仿宋_GB2312" w:eastAsia="仿宋_GB2312"/>
          <w:b/>
          <w:bCs/>
          <w:sz w:val="24"/>
          <w:highlight w:val="none"/>
        </w:rPr>
        <w:t>必须提供</w:t>
      </w:r>
      <w:r>
        <w:rPr>
          <w:rFonts w:hint="eastAsia" w:ascii="仿宋_GB2312" w:eastAsia="仿宋_GB2312" w:cs="Courier New"/>
          <w:sz w:val="24"/>
          <w:highlight w:val="none"/>
        </w:rPr>
        <w:t>）</w:t>
      </w:r>
      <w:r>
        <w:rPr>
          <w:rFonts w:hint="eastAsia" w:ascii="仿宋_GB2312" w:eastAsia="仿宋_GB2312" w:cs="Courier New"/>
          <w:sz w:val="24"/>
          <w:highlight w:val="none"/>
          <w:lang w:eastAsia="zh-CN"/>
        </w:rPr>
        <w:t>……………………………………………………</w:t>
      </w:r>
    </w:p>
    <w:p w14:paraId="50A72066">
      <w:pPr>
        <w:snapToGrid w:val="0"/>
        <w:spacing w:line="400" w:lineRule="atLeast"/>
        <w:ind w:firstLine="470" w:firstLineChars="196"/>
        <w:jc w:val="left"/>
        <w:rPr>
          <w:rFonts w:hint="eastAsia" w:ascii="仿宋_GB2312" w:eastAsia="仿宋_GB2312"/>
          <w:color w:val="auto"/>
          <w:sz w:val="24"/>
        </w:rPr>
      </w:pPr>
    </w:p>
    <w:p w14:paraId="0A74250C">
      <w:pPr>
        <w:snapToGrid w:val="0"/>
        <w:spacing w:line="400" w:lineRule="atLeast"/>
        <w:ind w:firstLine="470" w:firstLineChars="196"/>
        <w:jc w:val="left"/>
        <w:rPr>
          <w:rFonts w:hint="eastAsia" w:ascii="仿宋_GB2312" w:eastAsia="仿宋_GB2312"/>
          <w:color w:val="auto"/>
          <w:sz w:val="24"/>
        </w:rPr>
      </w:pPr>
    </w:p>
    <w:p w14:paraId="6AEBC290">
      <w:pPr>
        <w:snapToGrid w:val="0"/>
        <w:spacing w:line="400" w:lineRule="atLeast"/>
        <w:ind w:firstLine="470" w:firstLineChars="196"/>
        <w:jc w:val="left"/>
        <w:rPr>
          <w:rFonts w:hint="eastAsia" w:ascii="仿宋_GB2312" w:eastAsia="仿宋_GB2312"/>
          <w:color w:val="auto"/>
          <w:sz w:val="24"/>
        </w:rPr>
      </w:pPr>
    </w:p>
    <w:p w14:paraId="59FE6DB4">
      <w:pPr>
        <w:snapToGrid w:val="0"/>
        <w:spacing w:line="400" w:lineRule="atLeast"/>
        <w:ind w:firstLine="470" w:firstLineChars="196"/>
        <w:jc w:val="left"/>
        <w:rPr>
          <w:rFonts w:hint="eastAsia" w:ascii="仿宋_GB2312" w:eastAsia="仿宋_GB2312"/>
          <w:color w:val="auto"/>
          <w:sz w:val="24"/>
        </w:rPr>
      </w:pPr>
    </w:p>
    <w:p w14:paraId="3057FA87">
      <w:pPr>
        <w:snapToGrid w:val="0"/>
        <w:spacing w:line="400" w:lineRule="atLeast"/>
        <w:ind w:firstLine="470" w:firstLineChars="196"/>
        <w:jc w:val="left"/>
        <w:rPr>
          <w:rFonts w:hint="eastAsia" w:ascii="仿宋_GB2312" w:eastAsia="仿宋_GB2312"/>
          <w:color w:val="auto"/>
          <w:sz w:val="24"/>
        </w:rPr>
      </w:pPr>
    </w:p>
    <w:p w14:paraId="0B349AD2">
      <w:pPr>
        <w:snapToGrid w:val="0"/>
        <w:spacing w:line="400" w:lineRule="atLeast"/>
        <w:ind w:firstLine="470" w:firstLineChars="196"/>
        <w:jc w:val="left"/>
        <w:rPr>
          <w:rFonts w:hint="eastAsia" w:ascii="仿宋_GB2312" w:eastAsia="仿宋_GB2312"/>
          <w:color w:val="auto"/>
          <w:sz w:val="24"/>
        </w:rPr>
      </w:pPr>
    </w:p>
    <w:p w14:paraId="7AFFE0B1">
      <w:pPr>
        <w:snapToGrid w:val="0"/>
        <w:spacing w:line="400" w:lineRule="atLeast"/>
        <w:ind w:firstLine="470" w:firstLineChars="196"/>
        <w:jc w:val="left"/>
        <w:rPr>
          <w:rFonts w:hint="eastAsia" w:ascii="仿宋_GB2312" w:eastAsia="仿宋_GB2312"/>
          <w:color w:val="auto"/>
          <w:sz w:val="24"/>
        </w:rPr>
      </w:pPr>
    </w:p>
    <w:p w14:paraId="6B190BEA">
      <w:pPr>
        <w:snapToGrid w:val="0"/>
        <w:spacing w:line="400" w:lineRule="atLeast"/>
        <w:ind w:firstLine="470" w:firstLineChars="196"/>
        <w:jc w:val="left"/>
        <w:rPr>
          <w:rFonts w:hint="eastAsia" w:ascii="仿宋_GB2312" w:eastAsia="仿宋_GB2312"/>
          <w:color w:val="auto"/>
          <w:sz w:val="24"/>
        </w:rPr>
      </w:pPr>
    </w:p>
    <w:p w14:paraId="7C57B5B3">
      <w:pPr>
        <w:snapToGrid w:val="0"/>
        <w:spacing w:line="400" w:lineRule="atLeast"/>
        <w:ind w:firstLine="470" w:firstLineChars="196"/>
        <w:jc w:val="left"/>
        <w:rPr>
          <w:rFonts w:hint="eastAsia" w:ascii="仿宋_GB2312" w:eastAsia="仿宋_GB2312"/>
          <w:color w:val="auto"/>
          <w:sz w:val="24"/>
        </w:rPr>
      </w:pPr>
    </w:p>
    <w:p w14:paraId="5D6B5C4F">
      <w:pPr>
        <w:snapToGrid w:val="0"/>
        <w:spacing w:line="400" w:lineRule="atLeast"/>
        <w:ind w:firstLine="470" w:firstLineChars="196"/>
        <w:jc w:val="left"/>
        <w:rPr>
          <w:rFonts w:hint="eastAsia" w:ascii="仿宋_GB2312" w:eastAsia="仿宋_GB2312"/>
          <w:color w:val="auto"/>
          <w:sz w:val="24"/>
        </w:rPr>
      </w:pPr>
    </w:p>
    <w:p w14:paraId="0C7B58A5">
      <w:pPr>
        <w:snapToGrid w:val="0"/>
        <w:spacing w:line="400" w:lineRule="atLeast"/>
        <w:ind w:firstLine="470" w:firstLineChars="196"/>
        <w:jc w:val="left"/>
        <w:rPr>
          <w:rFonts w:hint="eastAsia" w:ascii="仿宋_GB2312" w:eastAsia="仿宋_GB2312"/>
          <w:color w:val="auto"/>
          <w:sz w:val="24"/>
        </w:rPr>
      </w:pPr>
    </w:p>
    <w:p w14:paraId="39077F4D">
      <w:pPr>
        <w:snapToGrid w:val="0"/>
        <w:spacing w:line="400" w:lineRule="atLeast"/>
        <w:ind w:firstLine="470" w:firstLineChars="196"/>
        <w:jc w:val="left"/>
        <w:rPr>
          <w:rFonts w:hint="eastAsia" w:ascii="仿宋_GB2312" w:eastAsia="仿宋_GB2312"/>
          <w:color w:val="auto"/>
          <w:sz w:val="24"/>
        </w:rPr>
      </w:pPr>
    </w:p>
    <w:p w14:paraId="20313A5A">
      <w:pPr>
        <w:snapToGrid w:val="0"/>
        <w:spacing w:line="400" w:lineRule="atLeast"/>
        <w:ind w:firstLine="470" w:firstLineChars="196"/>
        <w:jc w:val="left"/>
        <w:rPr>
          <w:rFonts w:hint="eastAsia" w:ascii="仿宋_GB2312" w:eastAsia="仿宋_GB2312"/>
          <w:color w:val="auto"/>
          <w:sz w:val="24"/>
        </w:rPr>
      </w:pPr>
    </w:p>
    <w:p w14:paraId="52A44A8A">
      <w:pPr>
        <w:snapToGrid w:val="0"/>
        <w:spacing w:line="400" w:lineRule="atLeast"/>
        <w:ind w:firstLine="470" w:firstLineChars="196"/>
        <w:jc w:val="left"/>
        <w:rPr>
          <w:rFonts w:hint="eastAsia" w:ascii="仿宋_GB2312" w:eastAsia="仿宋_GB2312"/>
          <w:color w:val="auto"/>
          <w:sz w:val="24"/>
        </w:rPr>
      </w:pPr>
    </w:p>
    <w:p w14:paraId="196D9889">
      <w:pPr>
        <w:snapToGrid w:val="0"/>
        <w:spacing w:line="400" w:lineRule="atLeast"/>
        <w:ind w:firstLine="470" w:firstLineChars="196"/>
        <w:jc w:val="left"/>
        <w:rPr>
          <w:rFonts w:hint="eastAsia" w:ascii="仿宋_GB2312" w:eastAsia="仿宋_GB2312"/>
          <w:color w:val="auto"/>
          <w:sz w:val="24"/>
        </w:rPr>
      </w:pPr>
    </w:p>
    <w:p w14:paraId="6549FB32">
      <w:pPr>
        <w:snapToGrid w:val="0"/>
        <w:spacing w:line="400" w:lineRule="atLeast"/>
        <w:ind w:firstLine="470" w:firstLineChars="196"/>
        <w:jc w:val="left"/>
        <w:rPr>
          <w:rFonts w:hint="eastAsia" w:ascii="仿宋_GB2312" w:eastAsia="仿宋_GB2312"/>
          <w:color w:val="auto"/>
          <w:sz w:val="24"/>
        </w:rPr>
      </w:pPr>
    </w:p>
    <w:p w14:paraId="183AE216">
      <w:pPr>
        <w:snapToGrid w:val="0"/>
        <w:spacing w:line="400" w:lineRule="atLeast"/>
        <w:ind w:firstLine="470" w:firstLineChars="196"/>
        <w:jc w:val="left"/>
        <w:rPr>
          <w:rFonts w:hint="eastAsia" w:ascii="仿宋_GB2312" w:eastAsia="仿宋_GB2312"/>
          <w:color w:val="auto"/>
          <w:sz w:val="24"/>
        </w:rPr>
      </w:pPr>
    </w:p>
    <w:p w14:paraId="1C8930A8">
      <w:pPr>
        <w:snapToGrid w:val="0"/>
        <w:spacing w:line="400" w:lineRule="atLeast"/>
        <w:ind w:firstLine="470" w:firstLineChars="196"/>
        <w:jc w:val="left"/>
        <w:rPr>
          <w:rFonts w:hint="eastAsia" w:ascii="仿宋_GB2312" w:eastAsia="仿宋_GB2312"/>
          <w:color w:val="auto"/>
          <w:sz w:val="24"/>
        </w:rPr>
      </w:pPr>
    </w:p>
    <w:p w14:paraId="6319B9E3">
      <w:pPr>
        <w:snapToGrid w:val="0"/>
        <w:spacing w:line="400" w:lineRule="atLeast"/>
        <w:ind w:firstLine="470" w:firstLineChars="196"/>
        <w:jc w:val="left"/>
        <w:rPr>
          <w:rFonts w:hint="eastAsia" w:ascii="仿宋_GB2312" w:eastAsia="仿宋_GB2312"/>
          <w:color w:val="auto"/>
          <w:sz w:val="24"/>
        </w:rPr>
      </w:pPr>
    </w:p>
    <w:p w14:paraId="41EFE487">
      <w:pPr>
        <w:snapToGrid w:val="0"/>
        <w:spacing w:line="400" w:lineRule="atLeast"/>
        <w:ind w:firstLine="470" w:firstLineChars="196"/>
        <w:jc w:val="left"/>
        <w:rPr>
          <w:rFonts w:hint="eastAsia" w:ascii="仿宋_GB2312" w:eastAsia="仿宋_GB2312"/>
          <w:color w:val="auto"/>
          <w:sz w:val="24"/>
        </w:rPr>
      </w:pPr>
    </w:p>
    <w:p w14:paraId="1456C424">
      <w:pPr>
        <w:snapToGrid w:val="0"/>
        <w:spacing w:line="400" w:lineRule="atLeast"/>
        <w:ind w:firstLine="470" w:firstLineChars="196"/>
        <w:jc w:val="left"/>
        <w:rPr>
          <w:rFonts w:hint="eastAsia" w:ascii="仿宋_GB2312" w:eastAsia="仿宋_GB2312"/>
          <w:color w:val="auto"/>
          <w:sz w:val="24"/>
        </w:rPr>
      </w:pPr>
    </w:p>
    <w:p w14:paraId="6F6CD8E6">
      <w:pPr>
        <w:snapToGrid w:val="0"/>
        <w:spacing w:line="400" w:lineRule="atLeast"/>
        <w:ind w:firstLine="470" w:firstLineChars="196"/>
        <w:jc w:val="left"/>
        <w:rPr>
          <w:rFonts w:hint="eastAsia" w:ascii="仿宋_GB2312" w:eastAsia="仿宋_GB2312"/>
          <w:color w:val="auto"/>
          <w:sz w:val="24"/>
        </w:rPr>
      </w:pPr>
    </w:p>
    <w:p w14:paraId="44B3B51C">
      <w:pPr>
        <w:pStyle w:val="39"/>
        <w:rPr>
          <w:rFonts w:hint="eastAsia" w:ascii="仿宋_GB2312" w:eastAsia="仿宋_GB2312"/>
          <w:color w:val="auto"/>
          <w:sz w:val="24"/>
        </w:rPr>
      </w:pPr>
    </w:p>
    <w:p w14:paraId="4353C91A">
      <w:pPr>
        <w:pStyle w:val="39"/>
        <w:rPr>
          <w:rFonts w:hint="eastAsia" w:ascii="仿宋_GB2312" w:eastAsia="仿宋_GB2312"/>
          <w:color w:val="auto"/>
          <w:sz w:val="24"/>
        </w:rPr>
      </w:pPr>
    </w:p>
    <w:p w14:paraId="43CAEA95">
      <w:pPr>
        <w:snapToGrid w:val="0"/>
        <w:spacing w:before="156" w:beforeLines="50" w:after="50" w:line="320" w:lineRule="exact"/>
        <w:rPr>
          <w:rFonts w:ascii="仿宋_GB2312" w:eastAsia="仿宋_GB2312"/>
          <w:sz w:val="32"/>
          <w:szCs w:val="32"/>
        </w:rPr>
      </w:pPr>
      <w:r>
        <w:rPr>
          <w:rFonts w:hint="eastAsia" w:ascii="仿宋_GB2312" w:eastAsia="仿宋_GB2312"/>
          <w:b/>
          <w:color w:val="auto"/>
          <w:sz w:val="24"/>
          <w:szCs w:val="24"/>
        </w:rPr>
        <w:t>（</w:t>
      </w:r>
      <w:r>
        <w:rPr>
          <w:rFonts w:hint="eastAsia" w:ascii="仿宋_GB2312" w:eastAsia="仿宋_GB2312"/>
          <w:b/>
          <w:color w:val="auto"/>
          <w:sz w:val="24"/>
          <w:szCs w:val="24"/>
          <w:lang w:val="en-US" w:eastAsia="zh-CN"/>
        </w:rPr>
        <w:t>1</w:t>
      </w:r>
      <w:r>
        <w:rPr>
          <w:rFonts w:hint="eastAsia" w:ascii="仿宋_GB2312" w:eastAsia="仿宋_GB2312"/>
          <w:b/>
          <w:color w:val="auto"/>
          <w:sz w:val="24"/>
          <w:szCs w:val="24"/>
        </w:rPr>
        <w:t>）报价表格式</w:t>
      </w:r>
      <w:r>
        <w:rPr>
          <w:rFonts w:hint="eastAsia" w:ascii="仿宋_GB2312" w:eastAsia="仿宋_GB2312"/>
          <w:b/>
          <w:bCs/>
          <w:color w:val="auto"/>
          <w:sz w:val="24"/>
        </w:rPr>
        <w:t>（必须提供）</w:t>
      </w:r>
      <w:r>
        <w:rPr>
          <w:rFonts w:hint="eastAsia" w:ascii="仿宋_GB2312" w:eastAsia="仿宋_GB2312"/>
          <w:b/>
          <w:color w:val="auto"/>
          <w:sz w:val="24"/>
          <w:szCs w:val="24"/>
        </w:rPr>
        <w:t>：</w:t>
      </w:r>
    </w:p>
    <w:p w14:paraId="1B560326">
      <w:pPr>
        <w:spacing w:line="276" w:lineRule="auto"/>
        <w:jc w:val="center"/>
        <w:rPr>
          <w:rFonts w:hint="eastAsia" w:ascii="宋体" w:hAnsi="宋体"/>
          <w:b/>
          <w:sz w:val="32"/>
          <w:szCs w:val="32"/>
        </w:rPr>
      </w:pPr>
      <w:r>
        <w:rPr>
          <w:rFonts w:hint="eastAsia" w:ascii="宋体" w:hAnsi="宋体"/>
          <w:b/>
          <w:sz w:val="32"/>
          <w:szCs w:val="32"/>
        </w:rPr>
        <w:t>报 价 表</w:t>
      </w:r>
    </w:p>
    <w:p w14:paraId="795069A7">
      <w:pPr>
        <w:spacing w:line="276" w:lineRule="auto"/>
        <w:rPr>
          <w:rFonts w:ascii="仿宋_GB2312" w:eastAsia="仿宋_GB2312"/>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1283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265EB3ED">
            <w:pPr>
              <w:spacing w:line="276" w:lineRule="auto"/>
              <w:jc w:val="center"/>
              <w:rPr>
                <w:rFonts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noWrap w:val="0"/>
            <w:vAlign w:val="center"/>
          </w:tcPr>
          <w:p w14:paraId="280B51AF">
            <w:pPr>
              <w:spacing w:line="276" w:lineRule="auto"/>
              <w:jc w:val="center"/>
              <w:rPr>
                <w:rFonts w:ascii="仿宋_GB2312" w:hAnsi="宋体" w:eastAsia="仿宋_GB2312"/>
                <w:sz w:val="24"/>
              </w:rPr>
            </w:pPr>
          </w:p>
        </w:tc>
      </w:tr>
      <w:tr w14:paraId="57B0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3F85814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noWrap w:val="0"/>
            <w:vAlign w:val="center"/>
          </w:tcPr>
          <w:p w14:paraId="1B675AEB">
            <w:pPr>
              <w:widowControl/>
              <w:spacing w:line="276" w:lineRule="auto"/>
              <w:jc w:val="left"/>
              <w:rPr>
                <w:rFonts w:ascii="仿宋_GB2312" w:hAnsi="宋体" w:eastAsia="仿宋_GB2312" w:cs="宋体"/>
                <w:sz w:val="24"/>
              </w:rPr>
            </w:pPr>
          </w:p>
        </w:tc>
      </w:tr>
      <w:tr w14:paraId="6B1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noWrap w:val="0"/>
            <w:vAlign w:val="center"/>
          </w:tcPr>
          <w:p w14:paraId="43451B01">
            <w:pPr>
              <w:spacing w:line="276" w:lineRule="auto"/>
              <w:jc w:val="center"/>
              <w:rPr>
                <w:rFonts w:ascii="仿宋_GB2312" w:hAnsi="宋体" w:eastAsia="仿宋_GB2312"/>
                <w:sz w:val="24"/>
              </w:rPr>
            </w:pPr>
            <w:r>
              <w:rPr>
                <w:rFonts w:hint="eastAsia" w:ascii="仿宋_GB2312" w:hAnsi="宋体" w:eastAsia="仿宋_GB2312"/>
                <w:sz w:val="24"/>
              </w:rPr>
              <w:t>总报价</w:t>
            </w:r>
          </w:p>
        </w:tc>
        <w:tc>
          <w:tcPr>
            <w:tcW w:w="7436" w:type="dxa"/>
            <w:noWrap w:val="0"/>
            <w:vAlign w:val="center"/>
          </w:tcPr>
          <w:p w14:paraId="30155C20">
            <w:pPr>
              <w:spacing w:line="276" w:lineRule="auto"/>
              <w:jc w:val="left"/>
              <w:rPr>
                <w:rFonts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03A64452">
      <w:pPr>
        <w:spacing w:line="276" w:lineRule="auto"/>
        <w:rPr>
          <w:rFonts w:hint="eastAsia" w:ascii="仿宋_GB2312" w:hAnsi="宋体" w:eastAsia="仿宋_GB2312"/>
          <w:sz w:val="24"/>
        </w:rPr>
      </w:pPr>
    </w:p>
    <w:p w14:paraId="032DFD4A">
      <w:pPr>
        <w:spacing w:line="276" w:lineRule="auto"/>
        <w:rPr>
          <w:rFonts w:hint="eastAsia" w:ascii="仿宋_GB2312" w:hAnsi="宋体" w:eastAsia="仿宋_GB2312"/>
          <w:sz w:val="24"/>
        </w:rPr>
      </w:pPr>
    </w:p>
    <w:p w14:paraId="27677A10">
      <w:pPr>
        <w:spacing w:line="276" w:lineRule="auto"/>
        <w:rPr>
          <w:rFonts w:hint="eastAsia" w:ascii="仿宋_GB2312" w:hAnsi="宋体" w:eastAsia="仿宋_GB2312"/>
          <w:sz w:val="24"/>
        </w:rPr>
      </w:pPr>
    </w:p>
    <w:p w14:paraId="2FCD7CC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943AD2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17E38122">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752394F7">
      <w:pPr>
        <w:snapToGrid w:val="0"/>
        <w:spacing w:before="50" w:after="50" w:line="400" w:lineRule="exact"/>
        <w:ind w:firstLine="482" w:firstLineChars="200"/>
        <w:jc w:val="left"/>
        <w:rPr>
          <w:rFonts w:hint="eastAsia" w:ascii="仿宋_GB2312" w:eastAsia="仿宋_GB2312"/>
          <w:b/>
          <w:sz w:val="24"/>
        </w:rPr>
      </w:pPr>
      <w:r>
        <w:rPr>
          <w:rFonts w:hint="eastAsia" w:ascii="仿宋_GB2312" w:hAnsi="Times New Roman" w:eastAsia="仿宋_GB2312"/>
          <w:b/>
          <w:bCs w:val="0"/>
          <w:i w:val="0"/>
          <w:iCs w:val="0"/>
          <w:color w:val="auto"/>
          <w:sz w:val="24"/>
          <w:szCs w:val="24"/>
          <w:highlight w:val="none"/>
          <w:lang w:val="en-US" w:eastAsia="zh-CN"/>
        </w:rPr>
        <w:t>4.</w:t>
      </w:r>
      <w:r>
        <w:rPr>
          <w:rFonts w:hint="eastAsia" w:ascii="仿宋_GB2312" w:eastAsia="仿宋_GB2312"/>
          <w:b/>
          <w:bCs/>
          <w:sz w:val="24"/>
        </w:rPr>
        <w:t>以上报价应与“报价明细表”中的“总报价”相一致</w:t>
      </w:r>
      <w:r>
        <w:rPr>
          <w:rFonts w:hint="eastAsia" w:ascii="仿宋_GB2312" w:eastAsia="仿宋_GB2312"/>
          <w:b/>
          <w:sz w:val="24"/>
        </w:rPr>
        <w:t>。</w:t>
      </w:r>
    </w:p>
    <w:p w14:paraId="4179497C">
      <w:pPr>
        <w:snapToGrid w:val="0"/>
        <w:spacing w:before="50" w:after="50" w:line="400" w:lineRule="exact"/>
        <w:ind w:right="-817" w:rightChars="-389" w:firstLine="482" w:firstLineChars="200"/>
        <w:rPr>
          <w:rFonts w:hint="eastAsia" w:ascii="仿宋_GB2312" w:eastAsia="仿宋_GB2312"/>
          <w:b/>
          <w:sz w:val="24"/>
          <w:lang w:val="en-US" w:eastAsia="zh-CN"/>
        </w:rPr>
      </w:pPr>
      <w:r>
        <w:rPr>
          <w:rFonts w:hint="eastAsia" w:ascii="仿宋_GB2312" w:hAnsi="Times New Roman" w:eastAsia="仿宋_GB2312"/>
          <w:b/>
          <w:bCs w:val="0"/>
          <w:i w:val="0"/>
          <w:iCs w:val="0"/>
          <w:color w:val="auto"/>
          <w:sz w:val="24"/>
          <w:szCs w:val="24"/>
          <w:highlight w:val="none"/>
          <w:lang w:val="en-US" w:eastAsia="zh-CN"/>
        </w:rPr>
        <w:t>5.</w:t>
      </w:r>
      <w:r>
        <w:rPr>
          <w:rFonts w:hint="eastAsia" w:ascii="仿宋_GB2312" w:hAnsi="Times New Roman" w:eastAsia="仿宋_GB2312"/>
          <w:b/>
          <w:bCs w:val="0"/>
          <w:i w:val="0"/>
          <w:iCs w:val="0"/>
          <w:color w:val="auto"/>
          <w:sz w:val="24"/>
          <w:szCs w:val="24"/>
          <w:highlight w:val="none"/>
        </w:rPr>
        <w:t>供应商如有《中小企业声明函》（格式见附件1）或《残疾人福利性单位声明函》（格式见附件2）或《监狱企业的证明文件》（附件3），请按附件格式提供，并附在本表后</w:t>
      </w:r>
      <w:r>
        <w:rPr>
          <w:rFonts w:hint="eastAsia" w:ascii="仿宋_GB2312" w:eastAsia="仿宋_GB2312"/>
          <w:b/>
          <w:sz w:val="24"/>
        </w:rPr>
        <w:t>。</w:t>
      </w:r>
    </w:p>
    <w:p w14:paraId="37D18743">
      <w:pPr>
        <w:snapToGrid w:val="0"/>
        <w:spacing w:before="50" w:after="50" w:line="400" w:lineRule="exact"/>
        <w:ind w:right="-817" w:rightChars="-389"/>
        <w:rPr>
          <w:rFonts w:ascii="仿宋_GB2312" w:eastAsia="仿宋_GB2312"/>
          <w:b/>
          <w:sz w:val="24"/>
        </w:rPr>
      </w:pPr>
    </w:p>
    <w:p w14:paraId="6CA6A562">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3BD60415">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43B4E7F">
      <w:pPr>
        <w:snapToGrid w:val="0"/>
        <w:spacing w:before="50" w:after="50" w:line="400" w:lineRule="exact"/>
        <w:ind w:left="-2" w:leftChars="-1" w:right="-817" w:rightChars="-389" w:firstLine="480" w:firstLineChars="200"/>
        <w:jc w:val="right"/>
        <w:rPr>
          <w:rFonts w:ascii="仿宋_GB2312" w:eastAsia="仿宋_GB2312"/>
          <w:sz w:val="24"/>
        </w:rPr>
      </w:pPr>
    </w:p>
    <w:p w14:paraId="431E7AA3">
      <w:pPr>
        <w:snapToGrid w:val="0"/>
        <w:spacing w:before="50" w:beforeLines="0" w:after="50" w:line="400" w:lineRule="exact"/>
        <w:ind w:right="-817" w:rightChars="-389" w:firstLine="480" w:firstLineChars="200"/>
        <w:jc w:val="center"/>
        <w:rPr>
          <w:rFonts w:hint="eastAsia" w:ascii="仿宋_GB2312" w:eastAsia="仿宋_GB2312"/>
          <w:sz w:val="24"/>
        </w:rPr>
      </w:pPr>
      <w:r>
        <w:rPr>
          <w:rFonts w:hint="eastAsia" w:ascii="仿宋_GB2312" w:eastAsia="仿宋_GB2312"/>
          <w:sz w:val="24"/>
        </w:rPr>
        <w:t xml:space="preserve">                                         日期：       年   月   日</w:t>
      </w:r>
    </w:p>
    <w:p w14:paraId="57D7636C">
      <w:pPr>
        <w:snapToGrid w:val="0"/>
        <w:spacing w:before="50" w:beforeLines="0" w:after="50" w:line="400" w:lineRule="exact"/>
        <w:ind w:right="-817" w:rightChars="-389" w:firstLine="480" w:firstLineChars="200"/>
        <w:jc w:val="center"/>
        <w:rPr>
          <w:rFonts w:hint="eastAsia" w:ascii="仿宋_GB2312" w:eastAsia="仿宋_GB2312"/>
          <w:sz w:val="24"/>
        </w:rPr>
      </w:pPr>
    </w:p>
    <w:p w14:paraId="60774BCD">
      <w:pPr>
        <w:snapToGrid w:val="0"/>
        <w:spacing w:before="50" w:beforeLines="0" w:after="50" w:line="400" w:lineRule="exact"/>
        <w:ind w:right="-817" w:rightChars="-389" w:firstLine="480" w:firstLineChars="200"/>
        <w:jc w:val="center"/>
        <w:rPr>
          <w:rFonts w:hint="eastAsia" w:ascii="仿宋_GB2312" w:eastAsia="仿宋_GB2312"/>
          <w:sz w:val="24"/>
        </w:rPr>
      </w:pPr>
    </w:p>
    <w:p w14:paraId="64787B66">
      <w:pPr>
        <w:snapToGrid w:val="0"/>
        <w:spacing w:before="50" w:beforeLines="0" w:after="50" w:line="400" w:lineRule="exact"/>
        <w:ind w:right="-817" w:rightChars="-389" w:firstLine="480" w:firstLineChars="200"/>
        <w:jc w:val="center"/>
        <w:rPr>
          <w:rFonts w:hint="eastAsia" w:ascii="仿宋_GB2312" w:eastAsia="仿宋_GB2312"/>
          <w:sz w:val="24"/>
        </w:rPr>
      </w:pPr>
    </w:p>
    <w:p w14:paraId="2B550D14">
      <w:pPr>
        <w:snapToGrid w:val="0"/>
        <w:spacing w:before="50" w:beforeLines="0" w:after="50" w:line="400" w:lineRule="exact"/>
        <w:ind w:right="-817" w:rightChars="-389" w:firstLine="480" w:firstLineChars="200"/>
        <w:jc w:val="center"/>
        <w:rPr>
          <w:rFonts w:hint="eastAsia" w:ascii="仿宋_GB2312" w:eastAsia="仿宋_GB2312"/>
          <w:sz w:val="24"/>
        </w:rPr>
      </w:pPr>
    </w:p>
    <w:p w14:paraId="20025288">
      <w:pPr>
        <w:widowControl/>
        <w:spacing w:line="400" w:lineRule="exact"/>
        <w:jc w:val="left"/>
        <w:rPr>
          <w:rFonts w:hint="eastAsia" w:ascii="仿宋_GB2312" w:eastAsia="仿宋_GB2312"/>
          <w:b/>
          <w:sz w:val="24"/>
        </w:rPr>
      </w:pPr>
    </w:p>
    <w:p w14:paraId="320C7084">
      <w:pPr>
        <w:widowControl/>
        <w:spacing w:line="400" w:lineRule="exact"/>
        <w:jc w:val="left"/>
        <w:rPr>
          <w:rFonts w:hint="eastAsia" w:ascii="仿宋_GB2312" w:eastAsia="仿宋_GB2312"/>
          <w:b/>
          <w:sz w:val="24"/>
        </w:rPr>
      </w:pPr>
    </w:p>
    <w:p w14:paraId="632261CB">
      <w:pPr>
        <w:widowControl/>
        <w:spacing w:line="400" w:lineRule="exact"/>
        <w:jc w:val="left"/>
        <w:rPr>
          <w:rFonts w:hint="eastAsia" w:ascii="仿宋_GB2312" w:eastAsia="仿宋_GB2312"/>
          <w:b/>
          <w:sz w:val="24"/>
        </w:rPr>
      </w:pPr>
    </w:p>
    <w:p w14:paraId="4E62EBEE">
      <w:pPr>
        <w:widowControl/>
        <w:spacing w:line="400" w:lineRule="exact"/>
        <w:jc w:val="left"/>
        <w:rPr>
          <w:rFonts w:hint="eastAsia" w:ascii="仿宋_GB2312" w:eastAsia="仿宋_GB2312"/>
          <w:b/>
          <w:sz w:val="24"/>
        </w:rPr>
      </w:pPr>
    </w:p>
    <w:p w14:paraId="166FE360">
      <w:pPr>
        <w:widowControl/>
        <w:jc w:val="left"/>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附</w:t>
      </w:r>
      <w:r>
        <w:rPr>
          <w:rFonts w:hint="eastAsia" w:ascii="仿宋_GB2312" w:eastAsia="仿宋_GB2312"/>
          <w:b/>
          <w:color w:val="auto"/>
          <w:sz w:val="32"/>
          <w:szCs w:val="32"/>
          <w:highlight w:val="none"/>
        </w:rPr>
        <w:t>件1：中小企业声明函格式（如有）：</w:t>
      </w:r>
    </w:p>
    <w:p w14:paraId="65E8A80B">
      <w:pPr>
        <w:pStyle w:val="26"/>
        <w:rPr>
          <w:rFonts w:hint="eastAsia"/>
          <w:color w:val="auto"/>
          <w:highlight w:val="none"/>
        </w:rPr>
      </w:pPr>
    </w:p>
    <w:p w14:paraId="0148D353">
      <w:pPr>
        <w:widowControl/>
        <w:snapToGrid w:val="0"/>
        <w:spacing w:before="50" w:after="50" w:line="400" w:lineRule="exact"/>
        <w:jc w:val="center"/>
        <w:rPr>
          <w:rFonts w:ascii="仿宋_GB2312" w:eastAsia="仿宋_GB2312"/>
          <w:b/>
          <w:bCs/>
          <w:color w:val="auto"/>
          <w:sz w:val="32"/>
          <w:szCs w:val="32"/>
          <w:highlight w:val="none"/>
          <w:lang w:bidi="ar"/>
        </w:rPr>
      </w:pPr>
      <w:r>
        <w:rPr>
          <w:rFonts w:hint="eastAsia" w:ascii="仿宋_GB2312" w:eastAsia="仿宋_GB2312"/>
          <w:b/>
          <w:bCs/>
          <w:color w:val="auto"/>
          <w:sz w:val="32"/>
          <w:szCs w:val="32"/>
          <w:highlight w:val="none"/>
          <w:lang w:bidi="ar"/>
        </w:rPr>
        <w:t xml:space="preserve">中小企业声明函（服务） </w:t>
      </w:r>
    </w:p>
    <w:p w14:paraId="5AD15046">
      <w:pPr>
        <w:widowControl/>
        <w:snapToGrid w:val="0"/>
        <w:spacing w:before="50" w:after="50" w:line="400" w:lineRule="exact"/>
        <w:jc w:val="center"/>
        <w:rPr>
          <w:rFonts w:ascii="仿宋_GB2312" w:hAnsi="仿宋_GB2312" w:eastAsia="仿宋_GB2312" w:cs="仿宋_GB2312"/>
          <w:b/>
          <w:bCs/>
          <w:color w:val="auto"/>
          <w:sz w:val="24"/>
          <w:highlight w:val="none"/>
          <w:lang w:bidi="ar"/>
        </w:rPr>
      </w:pPr>
    </w:p>
    <w:p w14:paraId="385B460D">
      <w:pPr>
        <w:widowControl/>
        <w:spacing w:line="36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本公司郑重声明，根据《政府采购促进中小企业发展管理办法》（财库</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2020</w:t>
      </w:r>
      <w:r>
        <w:rPr>
          <w:rFonts w:hint="eastAsia" w:ascii="微软雅黑" w:hAnsi="微软雅黑" w:eastAsia="微软雅黑" w:cs="微软雅黑"/>
          <w:color w:val="auto"/>
          <w:kern w:val="0"/>
          <w:sz w:val="24"/>
          <w:highlight w:val="none"/>
          <w:lang w:bidi="ar"/>
        </w:rPr>
        <w:t>﹞</w:t>
      </w:r>
      <w:r>
        <w:rPr>
          <w:rFonts w:hint="eastAsia" w:ascii="仿宋_GB2312" w:hAnsi="仿宋_GB2312" w:eastAsia="仿宋_GB2312" w:cs="仿宋_GB2312"/>
          <w:color w:val="auto"/>
          <w:kern w:val="0"/>
          <w:sz w:val="24"/>
          <w:highlight w:val="none"/>
          <w:lang w:bidi="ar"/>
        </w:rPr>
        <w:t>46 号）的规定，本公司参加</w:t>
      </w:r>
      <w:r>
        <w:rPr>
          <w:rFonts w:hint="eastAsia" w:ascii="仿宋_GB2312" w:hAnsi="仿宋_GB2312" w:eastAsia="仿宋_GB2312" w:cs="仿宋_GB2312"/>
          <w:color w:val="auto"/>
          <w:kern w:val="0"/>
          <w:sz w:val="24"/>
          <w:highlight w:val="none"/>
          <w:u w:val="single"/>
          <w:lang w:val="en-US" w:eastAsia="zh-CN" w:bidi="ar"/>
        </w:rPr>
        <w:t xml:space="preserve"> 柳州市红十字会医院（柳州市眼科医院）</w:t>
      </w:r>
      <w:r>
        <w:rPr>
          <w:rFonts w:hint="eastAsia" w:ascii="仿宋_GB2312" w:hAnsi="仿宋_GB2312" w:eastAsia="仿宋_GB2312" w:cs="仿宋_GB2312"/>
          <w:iCs/>
          <w:color w:val="auto"/>
          <w:kern w:val="0"/>
          <w:sz w:val="24"/>
          <w:szCs w:val="24"/>
          <w:highlight w:val="none"/>
          <w:lang w:val="en-US" w:eastAsia="zh-CN" w:bidi="ar"/>
        </w:rPr>
        <w:t>的</w:t>
      </w:r>
      <w:r>
        <w:rPr>
          <w:rFonts w:hint="eastAsia" w:ascii="仿宋_GB2312" w:hAnsi="仿宋_GB2312" w:eastAsia="仿宋_GB2312" w:cs="仿宋_GB2312"/>
          <w:iCs/>
          <w:color w:val="auto"/>
          <w:kern w:val="0"/>
          <w:sz w:val="24"/>
          <w:szCs w:val="24"/>
          <w:highlight w:val="none"/>
          <w:u w:val="single"/>
          <w:lang w:val="en-US" w:eastAsia="zh-CN" w:bidi="ar"/>
        </w:rPr>
        <w:t>蔡司系列设备维保服务采购</w:t>
      </w:r>
      <w:r>
        <w:rPr>
          <w:rFonts w:hint="eastAsia" w:ascii="仿宋_GB2312" w:hAnsi="仿宋_GB2312" w:eastAsia="仿宋_GB2312" w:cs="仿宋_GB2312"/>
          <w:color w:val="auto"/>
          <w:kern w:val="0"/>
          <w:sz w:val="24"/>
          <w:highlight w:val="none"/>
          <w:lang w:bidi="ar"/>
        </w:rPr>
        <w:t xml:space="preserve">活动，服务全部由符合政策要求的中小企业承接。相关企业的具体情况如下： </w:t>
      </w:r>
    </w:p>
    <w:p w14:paraId="239AD66F">
      <w:pPr>
        <w:widowControl/>
        <w:spacing w:line="400" w:lineRule="exact"/>
        <w:ind w:firstLine="480" w:firstLineChars="200"/>
        <w:jc w:val="left"/>
        <w:rPr>
          <w:rFonts w:ascii="仿宋_GB2312" w:hAnsi="仿宋_GB2312" w:eastAsia="仿宋_GB2312" w:cs="仿宋_GB2312"/>
          <w:i w:val="0"/>
          <w:iCs w:val="0"/>
          <w:color w:val="auto"/>
          <w:sz w:val="24"/>
          <w:highlight w:val="none"/>
        </w:rPr>
      </w:pPr>
      <w:r>
        <w:rPr>
          <w:rFonts w:ascii="仿宋_GB2312" w:hAnsi="仿宋_GB2312" w:eastAsia="仿宋_GB2312" w:cs="仿宋_GB2312"/>
          <w:i w:val="0"/>
          <w:iCs w:val="0"/>
          <w:color w:val="auto"/>
          <w:kern w:val="0"/>
          <w:sz w:val="24"/>
          <w:highlight w:val="none"/>
          <w:lang w:bidi="ar"/>
        </w:rPr>
        <w:t>1.</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Cs/>
          <w:color w:val="auto"/>
          <w:kern w:val="0"/>
          <w:sz w:val="24"/>
          <w:szCs w:val="24"/>
          <w:highlight w:val="none"/>
          <w:u w:val="single"/>
          <w:lang w:val="en-US" w:eastAsia="zh-CN" w:bidi="ar"/>
        </w:rPr>
        <w:t>蔡司系列设备维保服务采购</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ascii="仿宋_GB2312" w:hAnsi="仿宋_GB2312" w:eastAsia="仿宋_GB2312" w:cs="仿宋_GB2312"/>
          <w:kern w:val="0"/>
          <w:sz w:val="24"/>
          <w:u w:val="single"/>
          <w:lang w:bidi="ar"/>
        </w:rPr>
        <w:t>工业</w:t>
      </w:r>
      <w:r>
        <w:rPr>
          <w:rFonts w:hint="eastAsia" w:ascii="仿宋_GB2312" w:hAnsi="仿宋_GB2312" w:eastAsia="仿宋_GB2312" w:cs="仿宋_GB2312"/>
          <w:kern w:val="0"/>
          <w:sz w:val="24"/>
          <w:u w:val="single"/>
          <w:lang w:val="en-US" w:eastAsia="zh-CN" w:bidi="ar"/>
        </w:rPr>
        <w:t xml:space="preserve"> </w:t>
      </w:r>
      <w:r>
        <w:rPr>
          <w:rFonts w:ascii="仿宋_GB2312" w:hAnsi="仿宋_GB2312" w:eastAsia="仿宋_GB2312" w:cs="仿宋_GB2312"/>
          <w:i w:val="0"/>
          <w:iCs w:val="0"/>
          <w:color w:val="auto"/>
          <w:kern w:val="0"/>
          <w:sz w:val="24"/>
          <w:highlight w:val="none"/>
          <w:lang w:bidi="ar"/>
        </w:rPr>
        <w:t xml:space="preserve"> </w:t>
      </w:r>
      <w:r>
        <w:rPr>
          <w:rFonts w:hint="eastAsia" w:ascii="仿宋_GB2312" w:hAnsi="仿宋_GB2312" w:eastAsia="仿宋_GB2312" w:cs="仿宋_GB2312"/>
          <w:i w:val="0"/>
          <w:iCs w:val="0"/>
          <w:color w:val="auto"/>
          <w:kern w:val="0"/>
          <w:sz w:val="24"/>
          <w:highlight w:val="none"/>
          <w:lang w:bidi="ar"/>
        </w:rPr>
        <w:t>；承接企业为</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iCs/>
          <w:color w:val="auto"/>
          <w:kern w:val="0"/>
          <w:sz w:val="24"/>
          <w:highlight w:val="none"/>
          <w:u w:val="single"/>
          <w:lang w:bidi="ar"/>
        </w:rPr>
        <w:t>（企业名称）</w:t>
      </w:r>
      <w:r>
        <w:rPr>
          <w:rFonts w:hint="eastAsia" w:ascii="仿宋_GB2312" w:hAnsi="仿宋_GB2312" w:eastAsia="仿宋_GB2312" w:cs="仿宋_GB2312"/>
          <w:i w:val="0"/>
          <w:iCs w:val="0"/>
          <w:color w:val="auto"/>
          <w:kern w:val="0"/>
          <w:sz w:val="24"/>
          <w:highlight w:val="none"/>
          <w:lang w:bidi="ar"/>
        </w:rPr>
        <w:t>，从业人员</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人，营业收入为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万元，资产总额为</w:t>
      </w:r>
      <w:r>
        <w:rPr>
          <w:rFonts w:ascii="仿宋_GB2312" w:hAnsi="仿宋_GB2312" w:eastAsia="仿宋_GB2312" w:cs="仿宋_GB2312"/>
          <w:i w:val="0"/>
          <w:iCs w:val="0"/>
          <w:color w:val="auto"/>
          <w:kern w:val="0"/>
          <w:sz w:val="24"/>
          <w:highlight w:val="none"/>
          <w:u w:val="single"/>
          <w:lang w:bidi="ar"/>
        </w:rPr>
        <w:t xml:space="preserve">     </w:t>
      </w:r>
      <w:r>
        <w:rPr>
          <w:rFonts w:hint="eastAsia" w:ascii="仿宋_GB2312" w:hAnsi="仿宋_GB2312" w:eastAsia="仿宋_GB2312" w:cs="仿宋_GB2312"/>
          <w:i w:val="0"/>
          <w:iCs w:val="0"/>
          <w:color w:val="auto"/>
          <w:kern w:val="0"/>
          <w:sz w:val="24"/>
          <w:highlight w:val="none"/>
          <w:lang w:bidi="ar"/>
        </w:rPr>
        <w:t>万元，属于</w:t>
      </w:r>
      <w:r>
        <w:rPr>
          <w:rFonts w:hint="eastAsia" w:ascii="仿宋_GB2312" w:hAnsi="仿宋_GB2312" w:eastAsia="仿宋_GB2312" w:cs="仿宋_GB2312"/>
          <w:i w:val="0"/>
          <w:iCs w:val="0"/>
          <w:color w:val="auto"/>
          <w:kern w:val="0"/>
          <w:sz w:val="24"/>
          <w:highlight w:val="none"/>
          <w:u w:val="single"/>
          <w:lang w:val="en-US" w:eastAsia="zh-CN" w:bidi="ar"/>
        </w:rPr>
        <w:t xml:space="preserve">        </w:t>
      </w:r>
      <w:r>
        <w:rPr>
          <w:rFonts w:hint="eastAsia" w:ascii="仿宋_GB2312" w:hAnsi="仿宋_GB2312" w:eastAsia="仿宋_GB2312" w:cs="仿宋_GB2312"/>
          <w:i/>
          <w:iCs/>
          <w:color w:val="auto"/>
          <w:kern w:val="0"/>
          <w:sz w:val="24"/>
          <w:highlight w:val="none"/>
          <w:u w:val="single"/>
          <w:lang w:bidi="ar"/>
        </w:rPr>
        <w:t>（中型企业、小型企业、微型企业）</w:t>
      </w:r>
      <w:r>
        <w:rPr>
          <w:rFonts w:hint="eastAsia" w:ascii="仿宋_GB2312" w:hAnsi="仿宋_GB2312" w:eastAsia="仿宋_GB2312" w:cs="仿宋_GB2312"/>
          <w:i w:val="0"/>
          <w:iCs w:val="0"/>
          <w:color w:val="auto"/>
          <w:kern w:val="0"/>
          <w:sz w:val="24"/>
          <w:highlight w:val="none"/>
          <w:lang w:bidi="ar"/>
        </w:rPr>
        <w:t>；</w:t>
      </w:r>
      <w:r>
        <w:rPr>
          <w:rFonts w:ascii="仿宋_GB2312" w:hAnsi="仿宋_GB2312" w:eastAsia="仿宋_GB2312" w:cs="仿宋_GB2312"/>
          <w:i w:val="0"/>
          <w:iCs w:val="0"/>
          <w:color w:val="auto"/>
          <w:kern w:val="0"/>
          <w:sz w:val="24"/>
          <w:highlight w:val="none"/>
          <w:lang w:bidi="ar"/>
        </w:rPr>
        <w:t xml:space="preserve"> </w:t>
      </w:r>
    </w:p>
    <w:p w14:paraId="7C12B78F">
      <w:pPr>
        <w:widowControl/>
        <w:spacing w:line="400" w:lineRule="exact"/>
        <w:ind w:firstLine="480" w:firstLineChars="200"/>
        <w:jc w:val="left"/>
        <w:rPr>
          <w:rFonts w:ascii="仿宋_GB2312" w:hAnsi="仿宋_GB2312" w:eastAsia="仿宋_GB2312" w:cs="仿宋_GB2312"/>
          <w:i w:val="0"/>
          <w:iCs w:val="0"/>
          <w:color w:val="auto"/>
          <w:sz w:val="24"/>
          <w:highlight w:val="none"/>
        </w:rPr>
      </w:pPr>
      <w:r>
        <w:rPr>
          <w:rFonts w:hint="eastAsia" w:ascii="仿宋_GB2312" w:hAnsi="仿宋_GB2312" w:eastAsia="仿宋_GB2312" w:cs="仿宋_GB2312"/>
          <w:i w:val="0"/>
          <w:iCs w:val="0"/>
          <w:color w:val="auto"/>
          <w:kern w:val="0"/>
          <w:sz w:val="24"/>
          <w:highlight w:val="none"/>
          <w:lang w:bidi="ar"/>
        </w:rPr>
        <w:t xml:space="preserve"> </w:t>
      </w:r>
    </w:p>
    <w:p w14:paraId="16B855DB">
      <w:pPr>
        <w:widowControl/>
        <w:spacing w:line="40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w:t>
      </w:r>
    </w:p>
    <w:p w14:paraId="5299EFA6">
      <w:pPr>
        <w:widowControl/>
        <w:spacing w:line="400" w:lineRule="exact"/>
        <w:ind w:firstLine="480" w:firstLineChars="200"/>
        <w:jc w:val="left"/>
        <w:rPr>
          <w:rFonts w:ascii="仿宋_GB2312" w:hAnsi="仿宋_GB2312" w:eastAsia="仿宋_GB2312" w:cs="仿宋_GB2312"/>
          <w:color w:val="auto"/>
          <w:kern w:val="0"/>
          <w:sz w:val="24"/>
          <w:highlight w:val="none"/>
          <w:lang w:bidi="ar"/>
        </w:rPr>
      </w:pPr>
    </w:p>
    <w:p w14:paraId="63EB4ABD">
      <w:pPr>
        <w:widowControl/>
        <w:spacing w:line="40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以上企业，不属于大企业的分支机构，不存在控股股东为大企业的情形，也不存在与大企业的负责人为同一人的情形。</w:t>
      </w:r>
    </w:p>
    <w:p w14:paraId="6D77346E">
      <w:pPr>
        <w:widowControl/>
        <w:spacing w:line="40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 xml:space="preserve">本企业对上述声明内容的真实性负责。如有虚假，将依法承担相应责任。 </w:t>
      </w:r>
    </w:p>
    <w:p w14:paraId="6EDAB136">
      <w:pPr>
        <w:rPr>
          <w:rFonts w:ascii="仿宋_GB2312" w:hAnsi="仿宋_GB2312" w:eastAsia="仿宋_GB2312" w:cs="仿宋_GB2312"/>
          <w:color w:val="auto"/>
          <w:kern w:val="0"/>
          <w:sz w:val="24"/>
          <w:highlight w:val="none"/>
          <w:lang w:bidi="ar"/>
        </w:rPr>
      </w:pPr>
    </w:p>
    <w:p w14:paraId="3CC679C4">
      <w:pPr>
        <w:spacing w:line="400" w:lineRule="exact"/>
        <w:ind w:right="-754" w:rightChars="-359" w:firstLine="6000" w:firstLineChars="2500"/>
        <w:rPr>
          <w:rFonts w:ascii="仿宋_GB2312" w:hAnsi="Courier New" w:eastAsia="仿宋_GB2312" w:cs="Courier New"/>
          <w:color w:val="auto"/>
          <w:sz w:val="24"/>
          <w:highlight w:val="none"/>
        </w:rPr>
      </w:pPr>
      <w:r>
        <w:rPr>
          <w:rFonts w:hint="eastAsia" w:ascii="仿宋_GB2312" w:hAnsi="Courier New" w:eastAsia="仿宋_GB2312" w:cs="Courier New"/>
          <w:color w:val="auto"/>
          <w:sz w:val="24"/>
          <w:highlight w:val="none"/>
        </w:rPr>
        <w:t>供应商名称</w:t>
      </w:r>
      <w:r>
        <w:rPr>
          <w:rFonts w:hint="eastAsia" w:ascii="仿宋_GB2312" w:eastAsia="仿宋_GB2312"/>
          <w:b/>
          <w:bCs/>
          <w:color w:val="auto"/>
          <w:sz w:val="24"/>
          <w:szCs w:val="24"/>
          <w:highlight w:val="none"/>
        </w:rPr>
        <w:t>（</w:t>
      </w:r>
      <w:r>
        <w:rPr>
          <w:rFonts w:hint="eastAsia" w:ascii="仿宋_GB2312" w:eastAsia="仿宋_GB2312"/>
          <w:b/>
          <w:bCs/>
          <w:color w:val="auto"/>
          <w:sz w:val="24"/>
          <w:szCs w:val="24"/>
        </w:rPr>
        <w:t>CA电子签章</w:t>
      </w:r>
      <w:r>
        <w:rPr>
          <w:rFonts w:hint="eastAsia" w:ascii="仿宋_GB2312" w:eastAsia="仿宋_GB2312"/>
          <w:b/>
          <w:bCs/>
          <w:color w:val="auto"/>
          <w:sz w:val="24"/>
          <w:szCs w:val="24"/>
          <w:highlight w:val="none"/>
        </w:rPr>
        <w:t>）</w:t>
      </w:r>
      <w:r>
        <w:rPr>
          <w:rFonts w:hint="eastAsia" w:ascii="仿宋_GB2312" w:hAnsi="Courier New" w:eastAsia="仿宋_GB2312" w:cs="Courier New"/>
          <w:color w:val="auto"/>
          <w:sz w:val="24"/>
          <w:highlight w:val="none"/>
        </w:rPr>
        <w:t>：</w:t>
      </w:r>
      <w:r>
        <w:rPr>
          <w:rFonts w:hint="eastAsia" w:ascii="仿宋_GB2312" w:hAnsi="Courier New" w:eastAsia="仿宋_GB2312" w:cs="Courier New"/>
          <w:color w:val="auto"/>
          <w:sz w:val="24"/>
          <w:szCs w:val="21"/>
          <w:highlight w:val="none"/>
          <w:u w:val="single"/>
        </w:rPr>
        <w:t xml:space="preserve">               </w:t>
      </w:r>
      <w:r>
        <w:rPr>
          <w:rFonts w:hint="eastAsia" w:ascii="仿宋_GB2312" w:hAnsi="Courier New" w:eastAsia="仿宋_GB2312" w:cs="Courier New"/>
          <w:color w:val="auto"/>
          <w:sz w:val="24"/>
          <w:highlight w:val="none"/>
        </w:rPr>
        <w:t xml:space="preserve">               </w:t>
      </w:r>
      <w:r>
        <w:rPr>
          <w:rFonts w:hint="eastAsia" w:ascii="仿宋_GB2312" w:hAnsi="Courier New" w:eastAsia="仿宋_GB2312" w:cs="Courier New"/>
          <w:color w:val="auto"/>
          <w:sz w:val="24"/>
          <w:szCs w:val="21"/>
          <w:highlight w:val="none"/>
          <w:u w:val="single"/>
        </w:rPr>
        <w:t xml:space="preserve">                      </w:t>
      </w:r>
      <w:r>
        <w:rPr>
          <w:rFonts w:hint="eastAsia" w:ascii="仿宋_GB2312" w:hAnsi="Courier New" w:eastAsia="仿宋_GB2312" w:cs="Courier New"/>
          <w:color w:val="auto"/>
          <w:sz w:val="24"/>
          <w:highlight w:val="none"/>
        </w:rPr>
        <w:t xml:space="preserve">                   </w:t>
      </w:r>
    </w:p>
    <w:p w14:paraId="7E0043F9">
      <w:pPr>
        <w:snapToGrid/>
        <w:spacing w:before="0" w:beforeLines="0" w:after="0" w:line="360" w:lineRule="exact"/>
        <w:rPr>
          <w:rFonts w:ascii="仿宋_GB2312" w:hAnsi="??" w:eastAsia="仿宋_GB2312"/>
          <w:color w:val="auto"/>
          <w:kern w:val="0"/>
          <w:sz w:val="24"/>
          <w:highlight w:val="none"/>
        </w:rPr>
      </w:pPr>
      <w:r>
        <w:rPr>
          <w:rFonts w:hint="eastAsia" w:ascii="仿宋_GB2312" w:hAnsi="Courier New" w:eastAsia="仿宋_GB2312" w:cs="Courier New"/>
          <w:color w:val="auto"/>
          <w:sz w:val="24"/>
          <w:szCs w:val="21"/>
          <w:highlight w:val="none"/>
        </w:rPr>
        <w:t xml:space="preserve">                                                  日期：       年   月   日</w:t>
      </w:r>
    </w:p>
    <w:p w14:paraId="52E97086">
      <w:pPr>
        <w:overflowPunct w:val="0"/>
        <w:spacing w:line="360" w:lineRule="exact"/>
        <w:ind w:firstLine="562" w:firstLineChars="200"/>
        <w:jc w:val="left"/>
        <w:rPr>
          <w:rFonts w:hint="eastAsia" w:ascii="仿宋_GB2312" w:eastAsia="仿宋_GB2312"/>
          <w:b/>
          <w:bCs/>
          <w:color w:val="auto"/>
          <w:kern w:val="0"/>
          <w:sz w:val="28"/>
          <w:szCs w:val="28"/>
          <w:highlight w:val="none"/>
        </w:rPr>
      </w:pPr>
    </w:p>
    <w:p w14:paraId="16001573">
      <w:pPr>
        <w:snapToGrid w:val="0"/>
        <w:spacing w:before="120" w:beforeLines="50" w:after="50" w:line="360" w:lineRule="exact"/>
        <w:rPr>
          <w:rFonts w:ascii="仿宋_GB2312" w:hAnsi="ˎ̥" w:eastAsia="仿宋_GB2312"/>
          <w:color w:val="auto"/>
          <w:kern w:val="0"/>
          <w:sz w:val="24"/>
        </w:rPr>
      </w:pPr>
    </w:p>
    <w:p w14:paraId="6344D799">
      <w:pPr>
        <w:pStyle w:val="8"/>
        <w:overflowPunct w:val="0"/>
        <w:spacing w:line="340" w:lineRule="exact"/>
        <w:ind w:left="0" w:firstLine="542" w:firstLineChars="200"/>
        <w:rPr>
          <w:rFonts w:hint="eastAsia" w:ascii="仿宋_GB2312" w:hAnsi="宋体" w:eastAsia="仿宋_GB2312" w:cs="宋体"/>
          <w:b/>
          <w:bCs/>
          <w:snapToGrid/>
          <w:kern w:val="0"/>
          <w:sz w:val="27"/>
          <w:szCs w:val="27"/>
          <w:lang w:val="en-US" w:eastAsia="zh-CN" w:bidi="ar-SA"/>
        </w:rPr>
      </w:pPr>
      <w:r>
        <w:rPr>
          <w:rFonts w:hint="eastAsia" w:ascii="仿宋_GB2312" w:hAnsi="宋体" w:eastAsia="仿宋_GB2312" w:cs="宋体"/>
          <w:b/>
          <w:bCs/>
          <w:snapToGrid/>
          <w:kern w:val="0"/>
          <w:sz w:val="27"/>
          <w:szCs w:val="27"/>
          <w:lang w:val="en-US" w:eastAsia="zh-CN" w:bidi="ar-SA"/>
        </w:rPr>
        <w:t>注：1.此项材料如有以PDF格式上传；</w:t>
      </w:r>
    </w:p>
    <w:p w14:paraId="3420F240">
      <w:pPr>
        <w:pStyle w:val="8"/>
        <w:overflowPunct w:val="0"/>
        <w:spacing w:line="340" w:lineRule="exact"/>
        <w:ind w:left="0" w:firstLine="542" w:firstLineChars="200"/>
        <w:rPr>
          <w:rFonts w:hint="eastAsia" w:ascii="仿宋_GB2312" w:hAnsi="宋体" w:eastAsia="仿宋_GB2312" w:cs="宋体"/>
          <w:b/>
          <w:bCs/>
          <w:snapToGrid/>
          <w:kern w:val="0"/>
          <w:sz w:val="27"/>
          <w:szCs w:val="27"/>
          <w:lang w:val="en-US" w:eastAsia="zh-CN" w:bidi="ar-SA"/>
        </w:rPr>
      </w:pPr>
      <w:r>
        <w:rPr>
          <w:rFonts w:hint="eastAsia" w:ascii="仿宋_GB2312" w:hAnsi="宋体" w:eastAsia="仿宋_GB2312" w:cs="宋体"/>
          <w:b/>
          <w:bCs/>
          <w:snapToGrid/>
          <w:kern w:val="0"/>
          <w:sz w:val="27"/>
          <w:szCs w:val="27"/>
          <w:lang w:val="en-US" w:eastAsia="zh-CN" w:bidi="ar-SA"/>
        </w:rPr>
        <w:t>2.供应商出具的《中小企业声明函》中填写的“所属行业”应与采购文件明确的“所属行业”内容一致。</w:t>
      </w:r>
    </w:p>
    <w:p w14:paraId="77C77960">
      <w:pPr>
        <w:pStyle w:val="8"/>
        <w:overflowPunct w:val="0"/>
        <w:spacing w:line="340" w:lineRule="exact"/>
        <w:ind w:left="0" w:firstLine="542" w:firstLineChars="200"/>
        <w:rPr>
          <w:rFonts w:ascii="仿宋_GB2312" w:eastAsia="仿宋_GB2312"/>
          <w:b/>
          <w:bCs/>
          <w:color w:val="auto"/>
          <w:sz w:val="28"/>
          <w:szCs w:val="28"/>
        </w:rPr>
      </w:pPr>
      <w:r>
        <w:rPr>
          <w:rFonts w:hint="eastAsia" w:ascii="仿宋_GB2312" w:hAnsi="宋体" w:eastAsia="仿宋_GB2312" w:cs="宋体"/>
          <w:b/>
          <w:bCs/>
          <w:snapToGrid/>
          <w:kern w:val="0"/>
          <w:sz w:val="27"/>
          <w:szCs w:val="27"/>
          <w:lang w:val="en-US" w:eastAsia="zh-CN" w:bidi="ar-SA"/>
        </w:rPr>
        <w:t>采购标的对应的中小企业划分标准所属行业：</w:t>
      </w:r>
      <w:r>
        <w:rPr>
          <w:rFonts w:hint="eastAsia" w:ascii="仿宋_GB2312" w:hAnsi="宋体" w:eastAsia="仿宋_GB2312" w:cs="宋体"/>
          <w:b/>
          <w:bCs/>
          <w:snapToGrid/>
          <w:kern w:val="0"/>
          <w:sz w:val="27"/>
          <w:szCs w:val="27"/>
          <w:u w:val="single"/>
          <w:lang w:val="en-US" w:eastAsia="zh-CN" w:bidi="ar-SA"/>
        </w:rPr>
        <w:t>工业</w:t>
      </w:r>
      <w:r>
        <w:rPr>
          <w:rFonts w:hint="eastAsia" w:ascii="仿宋_GB2312" w:hAnsi="宋体" w:eastAsia="仿宋_GB2312" w:cs="宋体"/>
          <w:b/>
          <w:bCs/>
          <w:snapToGrid/>
          <w:kern w:val="0"/>
          <w:sz w:val="27"/>
          <w:szCs w:val="27"/>
          <w:lang w:val="en-US" w:eastAsia="zh-CN" w:bidi="ar-SA"/>
        </w:rPr>
        <w:t>。</w:t>
      </w:r>
    </w:p>
    <w:p w14:paraId="36FBA3B1">
      <w:pPr>
        <w:pStyle w:val="8"/>
        <w:overflowPunct w:val="0"/>
        <w:spacing w:line="340" w:lineRule="exact"/>
        <w:ind w:left="0" w:firstLine="480" w:firstLineChars="200"/>
        <w:rPr>
          <w:rFonts w:ascii="仿宋_GB2312" w:eastAsia="仿宋_GB2312"/>
          <w:color w:val="auto"/>
          <w:sz w:val="24"/>
          <w:szCs w:val="24"/>
        </w:rPr>
      </w:pPr>
      <w:r>
        <w:rPr>
          <w:rFonts w:hint="eastAsia" w:ascii="仿宋_GB2312" w:eastAsia="仿宋_GB2312"/>
          <w:color w:val="auto"/>
          <w:sz w:val="24"/>
          <w:szCs w:val="24"/>
        </w:rPr>
        <w:t>3.从业人员、营业收入、资产总额填报上一年度数据，无上一年度数据的新成立企业可不填报。</w:t>
      </w:r>
    </w:p>
    <w:p w14:paraId="63E75082">
      <w:pPr>
        <w:pStyle w:val="8"/>
        <w:overflowPunct w:val="0"/>
        <w:spacing w:line="340" w:lineRule="exact"/>
        <w:ind w:left="0" w:firstLine="480" w:firstLineChars="200"/>
        <w:rPr>
          <w:rFonts w:ascii="仿宋_GB2312" w:eastAsia="仿宋_GB2312"/>
          <w:color w:val="auto"/>
          <w:sz w:val="24"/>
          <w:szCs w:val="24"/>
        </w:rPr>
      </w:pPr>
      <w:r>
        <w:rPr>
          <w:rFonts w:hint="eastAsia" w:ascii="仿宋_GB2312" w:eastAsia="仿宋_GB2312"/>
          <w:color w:val="auto"/>
          <w:sz w:val="24"/>
          <w:szCs w:val="24"/>
        </w:rPr>
        <w:t>4.为方便供应商识别企业规模类型，供应商可使用工业和信息化部组织开发的中小企业规模类型自测小程序生成企业规模类型测试结果。</w:t>
      </w:r>
    </w:p>
    <w:p w14:paraId="53BDD6B4">
      <w:pPr>
        <w:pStyle w:val="8"/>
        <w:overflowPunct w:val="0"/>
        <w:spacing w:line="340" w:lineRule="exact"/>
        <w:ind w:left="0" w:firstLine="480" w:firstLineChars="200"/>
        <w:rPr>
          <w:rFonts w:ascii="仿宋_GB2312" w:eastAsia="仿宋_GB2312"/>
          <w:color w:val="auto"/>
          <w:sz w:val="24"/>
          <w:szCs w:val="24"/>
        </w:rPr>
      </w:pPr>
      <w:r>
        <w:rPr>
          <w:rFonts w:hint="eastAsia" w:ascii="仿宋_GB2312" w:eastAsia="仿宋_GB2312"/>
          <w:color w:val="auto"/>
          <w:sz w:val="24"/>
          <w:szCs w:val="24"/>
        </w:rPr>
        <w:t>自测小程序链接：</w:t>
      </w:r>
      <w:r>
        <w:rPr>
          <w:rFonts w:hint="eastAsia" w:ascii="仿宋_GB2312" w:eastAsia="仿宋_GB2312"/>
          <w:b/>
          <w:bCs/>
          <w:color w:val="auto"/>
        </w:rPr>
        <w:t>https://baosong.miit.gov.cn/ScaleTest</w:t>
      </w:r>
    </w:p>
    <w:p w14:paraId="6BC251C5">
      <w:pPr>
        <w:pStyle w:val="8"/>
        <w:overflowPunct w:val="0"/>
        <w:spacing w:line="340" w:lineRule="exact"/>
        <w:ind w:left="0" w:firstLine="480" w:firstLineChars="200"/>
        <w:rPr>
          <w:rFonts w:ascii="仿宋_GB2312" w:eastAsia="仿宋_GB2312"/>
          <w:color w:val="auto"/>
          <w:sz w:val="24"/>
          <w:szCs w:val="24"/>
        </w:rPr>
      </w:pPr>
      <w:r>
        <w:rPr>
          <w:rFonts w:hint="eastAsia" w:ascii="仿宋_GB2312" w:eastAsia="仿宋_GB2312"/>
          <w:color w:val="auto"/>
          <w:sz w:val="24"/>
          <w:szCs w:val="24"/>
        </w:rPr>
        <w:t>5.供应商须按上述格式要求如实填写中小企业声明函，并对该声明函的真实性负责，否则不得享受相关中小企业扶持政策；</w:t>
      </w:r>
    </w:p>
    <w:p w14:paraId="10DEE8F2">
      <w:pPr>
        <w:pStyle w:val="8"/>
        <w:overflowPunct w:val="0"/>
        <w:spacing w:line="340" w:lineRule="exact"/>
        <w:ind w:left="0" w:firstLine="480" w:firstLineChars="200"/>
        <w:rPr>
          <w:rFonts w:hint="eastAsia" w:ascii="仿宋_GB2312" w:hAnsi="宋体" w:eastAsia="仿宋_GB2312" w:cs="宋体"/>
          <w:color w:val="auto"/>
          <w:kern w:val="0"/>
          <w:sz w:val="24"/>
          <w:szCs w:val="24"/>
          <w:highlight w:val="none"/>
          <w:lang w:val="en-US" w:eastAsia="zh-CN" w:bidi="ar-SA"/>
        </w:rPr>
      </w:pPr>
      <w:r>
        <w:rPr>
          <w:rFonts w:hint="eastAsia" w:ascii="仿宋_GB2312" w:eastAsia="仿宋_GB2312"/>
          <w:color w:val="auto"/>
          <w:sz w:val="24"/>
        </w:rPr>
        <w:t>6.成交供应商</w:t>
      </w:r>
      <w:r>
        <w:rPr>
          <w:rFonts w:hint="eastAsia" w:ascii="仿宋_GB2312" w:eastAsia="仿宋_GB2312"/>
          <w:color w:val="auto"/>
          <w:spacing w:val="6"/>
          <w:sz w:val="24"/>
        </w:rPr>
        <w:t>依法享受中小企业扶持政策</w:t>
      </w:r>
      <w:r>
        <w:rPr>
          <w:rFonts w:hint="eastAsia" w:ascii="仿宋_GB2312" w:eastAsia="仿宋_GB2312"/>
          <w:color w:val="auto"/>
          <w:sz w:val="24"/>
        </w:rPr>
        <w:t>的，采购代理机构将在成交结果公告中公告其《中小企业声明函》</w:t>
      </w:r>
      <w:r>
        <w:rPr>
          <w:rFonts w:hint="eastAsia" w:ascii="仿宋_GB2312" w:eastAsia="仿宋_GB2312"/>
          <w:color w:val="auto"/>
          <w:sz w:val="24"/>
          <w:szCs w:val="24"/>
        </w:rPr>
        <w:t>。</w:t>
      </w:r>
    </w:p>
    <w:p w14:paraId="1221CABA">
      <w:pPr>
        <w:pStyle w:val="227"/>
        <w:spacing w:line="405" w:lineRule="atLeast"/>
        <w:rPr>
          <w:rFonts w:hint="eastAsia" w:ascii="仿宋_GB2312" w:eastAsia="仿宋_GB2312"/>
          <w:b/>
          <w:bCs/>
          <w:color w:val="auto"/>
        </w:rPr>
      </w:pPr>
      <w:r>
        <w:rPr>
          <w:rFonts w:hint="eastAsia" w:ascii="仿宋_GB2312" w:eastAsia="仿宋_GB2312"/>
          <w:b/>
          <w:bCs/>
          <w:color w:val="auto"/>
        </w:rPr>
        <w:t>  7.中小微企业划型标准附表</w:t>
      </w:r>
      <w:r>
        <w:rPr>
          <w:rFonts w:hint="eastAsia" w:ascii="仿宋_GB2312" w:hAnsi="宋体" w:eastAsia="仿宋_GB2312" w:cs="宋体"/>
          <w:color w:val="auto"/>
          <w:kern w:val="0"/>
          <w:sz w:val="24"/>
          <w:szCs w:val="24"/>
          <w:highlight w:val="none"/>
          <w:lang w:val="en-US" w:eastAsia="zh-CN" w:bidi="ar-SA"/>
        </w:rPr>
        <w:t>（若附表有变动，按最新政策执行）</w:t>
      </w:r>
      <w:r>
        <w:rPr>
          <w:rFonts w:hint="eastAsia" w:ascii="仿宋_GB2312" w:eastAsia="仿宋_GB2312"/>
          <w:b/>
          <w:bCs/>
          <w:color w:val="auto"/>
        </w:rPr>
        <w:t>：</w:t>
      </w:r>
    </w:p>
    <w:p w14:paraId="301F5387">
      <w:pPr>
        <w:pStyle w:val="227"/>
        <w:jc w:val="center"/>
        <w:rPr>
          <w:rFonts w:hint="eastAsia" w:ascii="仿宋_GB2312" w:eastAsia="仿宋_GB2312"/>
          <w:b/>
          <w:bCs/>
          <w:color w:val="auto"/>
        </w:rPr>
      </w:pPr>
      <w:r>
        <w:rPr>
          <w:rFonts w:hint="eastAsia" w:ascii="仿宋_GB2312" w:eastAsia="仿宋_GB2312"/>
          <w:b/>
          <w:bCs/>
          <w:color w:val="auto"/>
          <w:sz w:val="33"/>
          <w:szCs w:val="33"/>
        </w:rPr>
        <w:t>中小微企业划型标准</w:t>
      </w:r>
    </w:p>
    <w:tbl>
      <w:tblPr>
        <w:tblStyle w:val="5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6"/>
        <w:gridCol w:w="1950"/>
        <w:gridCol w:w="1221"/>
        <w:gridCol w:w="1998"/>
        <w:gridCol w:w="1681"/>
        <w:gridCol w:w="1221"/>
      </w:tblGrid>
      <w:tr w14:paraId="58DCB2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9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718E2B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CF8267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0DCC85">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A68E75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6B1A38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34B0A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09E12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239954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33225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2365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2172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045300A">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C8B205">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0EB128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E36A2A">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4D5A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A45C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79414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F6A9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69832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78F15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410C7425">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740FD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181F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F957AD">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40AF72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5936EC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078061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A77D4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8DDD5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3BF1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50C4C7">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AAB6B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CEC5C3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33E333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107C96D7">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3A8F86">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w:t>
            </w:r>
            <w:r>
              <w:rPr>
                <w:rFonts w:hint="eastAsia" w:ascii="仿宋_GB2312" w:eastAsia="仿宋_GB2312"/>
                <w:color w:val="auto"/>
                <w:lang w:eastAsia="zh-CN"/>
              </w:rPr>
              <w:t>（</w:t>
            </w:r>
            <w:r>
              <w:rPr>
                <w:rFonts w:hint="eastAsia" w:ascii="仿宋_GB2312" w:eastAsia="仿宋_GB2312"/>
                <w:color w:val="auto"/>
              </w:rPr>
              <w:t>Z)</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AC264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8B2223">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DA2D5E">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A23C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175B8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72A862">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83EE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C688C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E31C8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65B720">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6A3AC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6D3D73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031ECB9D">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E9B62B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D11B4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30DE92C">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EE062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7A503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50AFC5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45DA2E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7E518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D1DFDE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3B44A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77619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E8E6D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AE23E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17F6BA4B">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50AC44">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A44C67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DE06169">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58BBE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1E193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306CD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5FC31D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AC9C7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46538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E88B0AE">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B65815">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2E5A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78EF1A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53B59BF3">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C101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BD1ED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60EF5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8C6E0B8">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FC2C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65EC68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73BBC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ACDE23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5AA380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1037D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C83B6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7BC70C">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B1695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1CD85DC8">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259071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5F89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EBC463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33163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22976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761145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9771C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14FDA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306D3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245E8C8">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3BA29A">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EADE45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739B6C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64685EFA">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390A8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0FE2B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0DF9259">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B4661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DDE90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7DA5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43E1E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6727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C76BB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0F43F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2A68F8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D353E4">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7C926E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72548F2F">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BFAEA4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7F8E3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EB38F3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4DF9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86CAA1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5B99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4F5158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4B6E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EBD72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5121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407CC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74D703E">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29FAF7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25B3AD9F">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198B1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20F75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7822E24">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7F7AB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D0847F7">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75E788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132E29B">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B4941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649B7D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40DC13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A1476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FCE095B">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6A5C6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4F69FB8D">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96ADA2">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B0EB5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CC3CA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54441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F866D3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2A5BE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5721FC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5B38A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E72362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4731B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DBC38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5B9D20">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56DF0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5FF5BD1E">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D90C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DE8AE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7B9F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61B175F">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5A19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343CC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0503A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67002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243B0A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4DAB5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16C58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A78133">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3543AE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1FAEAFDE">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2D7030">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w:t>
            </w:r>
            <w:r>
              <w:rPr>
                <w:rFonts w:hint="eastAsia" w:ascii="仿宋_GB2312" w:eastAsia="仿宋_GB2312"/>
                <w:color w:val="auto"/>
                <w:lang w:eastAsia="zh-CN"/>
              </w:rPr>
              <w:t>（</w:t>
            </w:r>
            <w:r>
              <w:rPr>
                <w:rFonts w:hint="eastAsia" w:ascii="仿宋_GB2312" w:eastAsia="仿宋_GB2312"/>
                <w:color w:val="auto"/>
              </w:rPr>
              <w:t>Z)</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28263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CC262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D65AD73">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2D3E1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062624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0FED2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40C21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80F8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6FA4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B3DB7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3232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1BE4A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0B021200">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807EF40">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w:t>
            </w:r>
            <w:r>
              <w:rPr>
                <w:rFonts w:hint="eastAsia" w:ascii="仿宋_GB2312" w:eastAsia="仿宋_GB2312"/>
                <w:color w:val="auto"/>
                <w:lang w:eastAsia="zh-CN"/>
              </w:rPr>
              <w:t>（</w:t>
            </w:r>
            <w:r>
              <w:rPr>
                <w:rFonts w:hint="eastAsia" w:ascii="仿宋_GB2312" w:eastAsia="仿宋_GB2312"/>
                <w:color w:val="auto"/>
              </w:rPr>
              <w:t>Y)</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B8CDA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881E8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D72EBF4">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D63B6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7B868C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778A02">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966F6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B060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E5CE0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2F9E50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9262C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3C2C2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vMerge w:val="continue"/>
            <w:tcBorders>
              <w:top w:val="single" w:color="333333" w:sz="6" w:space="0"/>
              <w:left w:val="single" w:color="333333" w:sz="6" w:space="0"/>
              <w:bottom w:val="single" w:color="333333" w:sz="6" w:space="0"/>
              <w:right w:val="single" w:color="333333" w:sz="6" w:space="0"/>
            </w:tcBorders>
            <w:noWrap w:val="0"/>
            <w:vAlign w:val="center"/>
          </w:tcPr>
          <w:p w14:paraId="0B84F2E1">
            <w:pPr>
              <w:spacing w:before="0" w:beforeAutospacing="0" w:after="0" w:afterAutospacing="0"/>
              <w:rPr>
                <w:rFonts w:ascii="仿宋_GB2312" w:eastAsia="仿宋_GB2312"/>
                <w:color w:val="auto"/>
              </w:rPr>
            </w:pP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0F81885">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w:t>
            </w:r>
            <w:r>
              <w:rPr>
                <w:rFonts w:hint="eastAsia" w:ascii="仿宋_GB2312" w:eastAsia="仿宋_GB2312"/>
                <w:color w:val="auto"/>
                <w:lang w:eastAsia="zh-CN"/>
              </w:rPr>
              <w:t>（</w:t>
            </w:r>
            <w:r>
              <w:rPr>
                <w:rFonts w:hint="eastAsia" w:ascii="仿宋_GB2312" w:eastAsia="仿宋_GB2312"/>
                <w:color w:val="auto"/>
              </w:rPr>
              <w:t>Z)</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2A74C9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301F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07730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1A5EF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DD01E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9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263B7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95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0DD46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w:t>
            </w:r>
            <w:r>
              <w:rPr>
                <w:rFonts w:hint="eastAsia" w:ascii="仿宋_GB2312" w:eastAsia="仿宋_GB2312"/>
                <w:color w:val="auto"/>
                <w:lang w:eastAsia="zh-CN"/>
              </w:rPr>
              <w:t>（</w:t>
            </w:r>
            <w:r>
              <w:rPr>
                <w:rFonts w:hint="eastAsia" w:ascii="仿宋_GB2312" w:eastAsia="仿宋_GB2312"/>
                <w:color w:val="auto"/>
              </w:rPr>
              <w:t>X)</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1F3676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1998"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B124C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68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990E9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2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D9F7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09DCA3F1">
      <w:pPr>
        <w:pStyle w:val="8"/>
        <w:keepNext w:val="0"/>
        <w:keepLines w:val="0"/>
        <w:pageBreakBefore w:val="0"/>
        <w:widowControl w:val="0"/>
        <w:kinsoku/>
        <w:wordWrap/>
        <w:overflowPunct w:val="0"/>
        <w:topLinePunct w:val="0"/>
        <w:autoSpaceDE/>
        <w:autoSpaceDN/>
        <w:bidi w:val="0"/>
        <w:adjustRightInd/>
        <w:snapToGrid/>
        <w:spacing w:line="400" w:lineRule="exact"/>
        <w:ind w:left="0" w:firstLine="482" w:firstLineChars="200"/>
        <w:jc w:val="left"/>
        <w:textAlignment w:val="auto"/>
        <w:rPr>
          <w:rFonts w:hint="eastAsia" w:ascii="仿宋_GB2312" w:eastAsia="仿宋_GB2312"/>
          <w:b/>
          <w:bCs/>
          <w:color w:val="auto"/>
          <w:sz w:val="24"/>
          <w:szCs w:val="24"/>
        </w:rPr>
      </w:pPr>
      <w:r>
        <w:rPr>
          <w:rFonts w:hint="eastAsia" w:ascii="仿宋_GB2312" w:eastAsia="仿宋_GB2312"/>
          <w:b/>
          <w:bCs/>
          <w:color w:val="auto"/>
          <w:sz w:val="24"/>
          <w:szCs w:val="24"/>
        </w:rPr>
        <w:t> 说明：上述标准参照《关于印发中小企业划型标准规定的通知》（工信部联企业〔2011〕300号），大型、中型和小型企业须同时满足所列指标的下限，否则下划一档；微型企业只须满足所列指标中的一项即可。</w:t>
      </w:r>
    </w:p>
    <w:p w14:paraId="6371FA63">
      <w:pPr>
        <w:pStyle w:val="8"/>
        <w:overflowPunct w:val="0"/>
        <w:spacing w:line="400" w:lineRule="exact"/>
        <w:rPr>
          <w:rFonts w:hint="eastAsia" w:ascii="仿宋_GB2312" w:eastAsia="仿宋_GB2312"/>
          <w:b/>
          <w:bCs/>
          <w:color w:val="auto"/>
        </w:rPr>
      </w:pPr>
    </w:p>
    <w:p w14:paraId="4CAE5DC5">
      <w:pPr>
        <w:pStyle w:val="8"/>
        <w:overflowPunct w:val="0"/>
        <w:spacing w:line="400" w:lineRule="exact"/>
        <w:rPr>
          <w:rFonts w:hint="eastAsia" w:ascii="仿宋_GB2312" w:eastAsia="仿宋_GB2312"/>
          <w:b/>
          <w:bCs/>
          <w:color w:val="auto"/>
        </w:rPr>
      </w:pPr>
    </w:p>
    <w:p w14:paraId="32FBDFDB">
      <w:pPr>
        <w:pStyle w:val="8"/>
        <w:overflowPunct w:val="0"/>
        <w:spacing w:line="400" w:lineRule="exact"/>
        <w:rPr>
          <w:rFonts w:hint="eastAsia" w:ascii="仿宋_GB2312" w:eastAsia="仿宋_GB2312"/>
          <w:b/>
          <w:bCs/>
          <w:color w:val="auto"/>
        </w:rPr>
      </w:pPr>
    </w:p>
    <w:p w14:paraId="7FF1F432">
      <w:pPr>
        <w:pStyle w:val="8"/>
        <w:overflowPunct w:val="0"/>
        <w:spacing w:line="400" w:lineRule="exact"/>
        <w:rPr>
          <w:rFonts w:hint="eastAsia" w:ascii="仿宋_GB2312" w:eastAsia="仿宋_GB2312"/>
          <w:b/>
          <w:bCs/>
          <w:color w:val="auto"/>
        </w:rPr>
      </w:pPr>
    </w:p>
    <w:p w14:paraId="6A161C87">
      <w:pPr>
        <w:pStyle w:val="8"/>
        <w:overflowPunct w:val="0"/>
        <w:spacing w:line="400" w:lineRule="exact"/>
        <w:rPr>
          <w:rFonts w:hint="eastAsia" w:ascii="仿宋_GB2312" w:eastAsia="仿宋_GB2312"/>
          <w:b/>
          <w:bCs/>
          <w:color w:val="auto"/>
        </w:rPr>
      </w:pPr>
    </w:p>
    <w:p w14:paraId="54F37FEA">
      <w:pPr>
        <w:pStyle w:val="8"/>
        <w:overflowPunct w:val="0"/>
        <w:spacing w:line="400" w:lineRule="exact"/>
        <w:rPr>
          <w:rFonts w:hint="eastAsia" w:ascii="仿宋_GB2312" w:eastAsia="仿宋_GB2312"/>
          <w:b/>
          <w:bCs/>
          <w:color w:val="auto"/>
        </w:rPr>
      </w:pPr>
    </w:p>
    <w:p w14:paraId="0BBFBC97">
      <w:pPr>
        <w:pStyle w:val="8"/>
        <w:overflowPunct w:val="0"/>
        <w:spacing w:line="400" w:lineRule="exact"/>
        <w:rPr>
          <w:rFonts w:hint="eastAsia" w:ascii="仿宋_GB2312" w:eastAsia="仿宋_GB2312"/>
          <w:b/>
          <w:bCs/>
          <w:color w:val="auto"/>
        </w:rPr>
      </w:pPr>
    </w:p>
    <w:p w14:paraId="729789B0">
      <w:pPr>
        <w:pStyle w:val="8"/>
        <w:overflowPunct w:val="0"/>
        <w:spacing w:line="400" w:lineRule="exact"/>
        <w:rPr>
          <w:rFonts w:hint="eastAsia" w:ascii="仿宋_GB2312" w:eastAsia="仿宋_GB2312"/>
          <w:b/>
          <w:bCs/>
          <w:color w:val="auto"/>
        </w:rPr>
      </w:pPr>
    </w:p>
    <w:p w14:paraId="0AC98B15">
      <w:pPr>
        <w:pStyle w:val="8"/>
        <w:overflowPunct w:val="0"/>
        <w:spacing w:line="400" w:lineRule="exact"/>
        <w:rPr>
          <w:rFonts w:hint="eastAsia" w:ascii="仿宋_GB2312" w:eastAsia="仿宋_GB2312"/>
          <w:b/>
          <w:bCs/>
          <w:color w:val="auto"/>
        </w:rPr>
      </w:pPr>
    </w:p>
    <w:p w14:paraId="5C089F1F">
      <w:pPr>
        <w:pStyle w:val="8"/>
        <w:overflowPunct w:val="0"/>
        <w:spacing w:line="400" w:lineRule="exact"/>
        <w:rPr>
          <w:rFonts w:hint="eastAsia" w:ascii="仿宋_GB2312" w:hAnsi="Courier New" w:eastAsia="仿宋_GB2312" w:cs="Courier New"/>
          <w:b/>
          <w:color w:val="auto"/>
          <w:kern w:val="2"/>
          <w:sz w:val="32"/>
          <w:szCs w:val="32"/>
          <w:highlight w:val="none"/>
        </w:rPr>
      </w:pPr>
    </w:p>
    <w:p w14:paraId="021CA82E">
      <w:pPr>
        <w:pStyle w:val="8"/>
        <w:overflowPunct w:val="0"/>
        <w:spacing w:line="400" w:lineRule="exact"/>
        <w:rPr>
          <w:rFonts w:hint="eastAsia" w:ascii="仿宋_GB2312" w:hAnsi="Courier New" w:eastAsia="仿宋_GB2312" w:cs="Courier New"/>
          <w:b/>
          <w:color w:val="auto"/>
          <w:kern w:val="2"/>
          <w:sz w:val="32"/>
          <w:szCs w:val="32"/>
          <w:highlight w:val="none"/>
        </w:rPr>
      </w:pPr>
    </w:p>
    <w:p w14:paraId="3D267707">
      <w:pPr>
        <w:pStyle w:val="8"/>
        <w:overflowPunct w:val="0"/>
        <w:spacing w:line="400" w:lineRule="exact"/>
        <w:rPr>
          <w:rFonts w:hint="eastAsia" w:ascii="仿宋_GB2312" w:hAnsi="Courier New" w:eastAsia="仿宋_GB2312" w:cs="Courier New"/>
          <w:b/>
          <w:color w:val="auto"/>
          <w:kern w:val="2"/>
          <w:sz w:val="32"/>
          <w:szCs w:val="32"/>
          <w:highlight w:val="none"/>
        </w:rPr>
      </w:pPr>
    </w:p>
    <w:p w14:paraId="28D6D21E">
      <w:pPr>
        <w:pStyle w:val="8"/>
        <w:overflowPunct w:val="0"/>
        <w:spacing w:line="400" w:lineRule="exact"/>
        <w:rPr>
          <w:rFonts w:hint="eastAsia" w:ascii="仿宋_GB2312" w:hAnsi="Courier New" w:eastAsia="仿宋_GB2312" w:cs="Courier New"/>
          <w:b/>
          <w:color w:val="auto"/>
          <w:kern w:val="2"/>
          <w:sz w:val="32"/>
          <w:szCs w:val="32"/>
          <w:highlight w:val="none"/>
        </w:rPr>
      </w:pPr>
    </w:p>
    <w:p w14:paraId="1840B2F7">
      <w:pPr>
        <w:pStyle w:val="8"/>
        <w:overflowPunct w:val="0"/>
        <w:spacing w:line="400" w:lineRule="exact"/>
        <w:rPr>
          <w:rFonts w:ascii="仿宋_GB2312" w:hAnsi="Courier New" w:eastAsia="仿宋_GB2312" w:cs="Courier New"/>
          <w:b/>
          <w:color w:val="auto"/>
          <w:kern w:val="2"/>
          <w:sz w:val="32"/>
          <w:szCs w:val="32"/>
          <w:highlight w:val="none"/>
        </w:rPr>
      </w:pPr>
      <w:r>
        <w:rPr>
          <w:rFonts w:hint="eastAsia" w:ascii="仿宋_GB2312" w:hAnsi="Courier New" w:eastAsia="仿宋_GB2312" w:cs="Courier New"/>
          <w:b/>
          <w:color w:val="auto"/>
          <w:kern w:val="2"/>
          <w:sz w:val="32"/>
          <w:szCs w:val="32"/>
          <w:highlight w:val="none"/>
        </w:rPr>
        <w:t>附件2：残疾人福利性单位声明函格式（如有）：</w:t>
      </w:r>
    </w:p>
    <w:p w14:paraId="2581F4CA">
      <w:pPr>
        <w:adjustRightInd w:val="0"/>
        <w:snapToGrid w:val="0"/>
        <w:spacing w:line="276" w:lineRule="auto"/>
        <w:ind w:right="-611" w:rightChars="-291"/>
        <w:jc w:val="center"/>
        <w:rPr>
          <w:rFonts w:hint="eastAsia" w:ascii="宋体" w:hAnsi="宋体"/>
          <w:b/>
          <w:color w:val="auto"/>
          <w:sz w:val="32"/>
          <w:szCs w:val="32"/>
          <w:highlight w:val="none"/>
        </w:rPr>
      </w:pPr>
    </w:p>
    <w:p w14:paraId="21D1329D">
      <w:pPr>
        <w:keepNext w:val="0"/>
        <w:keepLines w:val="0"/>
        <w:pageBreakBefore w:val="0"/>
        <w:widowControl w:val="0"/>
        <w:kinsoku/>
        <w:wordWrap/>
        <w:overflowPunct/>
        <w:topLinePunct w:val="0"/>
        <w:autoSpaceDE/>
        <w:autoSpaceDN/>
        <w:bidi w:val="0"/>
        <w:adjustRightInd/>
        <w:snapToGrid/>
        <w:spacing w:before="315" w:beforeLines="100" w:after="315" w:afterLines="100" w:line="400" w:lineRule="exact"/>
        <w:jc w:val="center"/>
        <w:textAlignment w:val="auto"/>
        <w:rPr>
          <w:rFonts w:ascii="仿宋_GB2312" w:eastAsia="仿宋_GB2312"/>
          <w:color w:val="auto"/>
          <w:spacing w:val="6"/>
          <w:szCs w:val="21"/>
        </w:rPr>
      </w:pPr>
      <w:r>
        <w:rPr>
          <w:rFonts w:hint="eastAsia" w:ascii="仿宋_GB2312" w:eastAsia="仿宋_GB2312"/>
          <w:b/>
          <w:color w:val="auto"/>
          <w:spacing w:val="6"/>
          <w:sz w:val="32"/>
          <w:szCs w:val="32"/>
        </w:rPr>
        <w:t>残疾人福利性单位声明函</w:t>
      </w:r>
    </w:p>
    <w:p w14:paraId="5DCFED14">
      <w:pPr>
        <w:spacing w:line="400" w:lineRule="exact"/>
        <w:ind w:firstLine="504" w:firstLineChars="200"/>
        <w:rPr>
          <w:rFonts w:ascii="仿宋_GB2312" w:eastAsia="仿宋_GB2312"/>
          <w:color w:val="auto"/>
          <w:spacing w:val="6"/>
          <w:sz w:val="24"/>
        </w:rPr>
      </w:pPr>
      <w:r>
        <w:rPr>
          <w:rFonts w:hint="eastAsia" w:ascii="仿宋_GB2312" w:eastAsia="仿宋_GB2312"/>
          <w:color w:val="auto"/>
          <w:spacing w:val="6"/>
          <w:sz w:val="24"/>
        </w:rPr>
        <w:t>本单位郑重声明，根据《财政部 民政部 中国残疾人联合会关于促进残疾人就业政府采购政策的通知》（财库</w:t>
      </w:r>
      <w:r>
        <w:rPr>
          <w:rFonts w:hint="eastAsia" w:ascii="仿宋_GB2312" w:eastAsia="仿宋_GB2312"/>
          <w:color w:val="auto"/>
          <w:sz w:val="24"/>
        </w:rPr>
        <w:t>〔2017〕141</w:t>
      </w:r>
      <w:r>
        <w:rPr>
          <w:rFonts w:hint="eastAsia" w:ascii="仿宋_GB2312" w:eastAsia="仿宋_GB2312"/>
          <w:color w:val="auto"/>
          <w:spacing w:val="6"/>
          <w:sz w:val="24"/>
        </w:rPr>
        <w:t>号）的规定，本单位为符合条件的残疾人福利性单位，且本单位参加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单位的</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项目采购活动提供本单位制造的货物（由本单位承担工程/提供服务），或者提供其他残疾人福利性单位制造的货物（不包括使用非残疾人福利性单位注册商标的货物）。</w:t>
      </w:r>
    </w:p>
    <w:p w14:paraId="56C212E9">
      <w:pPr>
        <w:spacing w:line="400" w:lineRule="exact"/>
        <w:ind w:firstLine="504" w:firstLineChars="200"/>
        <w:rPr>
          <w:rFonts w:ascii="仿宋_GB2312" w:eastAsia="仿宋_GB2312"/>
          <w:color w:val="auto"/>
          <w:spacing w:val="6"/>
          <w:sz w:val="24"/>
        </w:rPr>
      </w:pPr>
      <w:r>
        <w:rPr>
          <w:rFonts w:hint="eastAsia" w:ascii="仿宋_GB2312" w:eastAsia="仿宋_GB2312"/>
          <w:color w:val="auto"/>
          <w:spacing w:val="6"/>
          <w:sz w:val="24"/>
        </w:rPr>
        <w:t>本单位对上述声明的真实性负责。如有虚假，将依法承担相应责任。</w:t>
      </w:r>
    </w:p>
    <w:p w14:paraId="72D78F3F">
      <w:pPr>
        <w:spacing w:line="400" w:lineRule="exact"/>
        <w:ind w:firstLine="504" w:firstLineChars="200"/>
        <w:rPr>
          <w:rFonts w:ascii="仿宋_GB2312" w:eastAsia="仿宋_GB2312"/>
          <w:color w:val="auto"/>
          <w:spacing w:val="6"/>
          <w:sz w:val="24"/>
        </w:rPr>
      </w:pPr>
    </w:p>
    <w:p w14:paraId="0A4D3E9F">
      <w:pPr>
        <w:tabs>
          <w:tab w:val="left" w:pos="4860"/>
        </w:tabs>
        <w:spacing w:line="400" w:lineRule="exact"/>
        <w:ind w:right="1560" w:firstLine="504" w:firstLineChars="200"/>
        <w:jc w:val="center"/>
        <w:rPr>
          <w:rFonts w:ascii="仿宋_GB2312" w:eastAsia="仿宋_GB2312"/>
          <w:color w:val="auto"/>
          <w:spacing w:val="6"/>
          <w:sz w:val="24"/>
        </w:rPr>
      </w:pPr>
      <w:r>
        <w:rPr>
          <w:rFonts w:hint="eastAsia" w:ascii="仿宋_GB2312" w:eastAsia="仿宋_GB2312"/>
          <w:color w:val="auto"/>
          <w:spacing w:val="6"/>
          <w:sz w:val="24"/>
        </w:rPr>
        <w:t xml:space="preserve">                                          </w:t>
      </w:r>
    </w:p>
    <w:p w14:paraId="6BC6CAF0">
      <w:pPr>
        <w:tabs>
          <w:tab w:val="left" w:pos="4860"/>
        </w:tabs>
        <w:spacing w:line="400" w:lineRule="exact"/>
        <w:ind w:right="1560" w:firstLine="504" w:firstLineChars="200"/>
        <w:jc w:val="right"/>
        <w:rPr>
          <w:rFonts w:ascii="仿宋_GB2312" w:eastAsia="仿宋_GB2312"/>
          <w:color w:val="auto"/>
          <w:spacing w:val="6"/>
          <w:sz w:val="24"/>
        </w:rPr>
      </w:pPr>
      <w:r>
        <w:rPr>
          <w:rFonts w:hint="eastAsia" w:ascii="仿宋_GB2312" w:eastAsia="仿宋_GB2312"/>
          <w:color w:val="auto"/>
          <w:spacing w:val="6"/>
          <w:sz w:val="24"/>
        </w:rPr>
        <w:t>单位名称（</w:t>
      </w:r>
      <w:r>
        <w:rPr>
          <w:rFonts w:hint="eastAsia" w:ascii="仿宋_GB2312" w:eastAsia="仿宋_GB2312"/>
          <w:b/>
          <w:bCs/>
          <w:color w:val="auto"/>
          <w:sz w:val="24"/>
        </w:rPr>
        <w:t>CA电子签章</w:t>
      </w:r>
      <w:r>
        <w:rPr>
          <w:rFonts w:hint="eastAsia" w:ascii="仿宋_GB2312" w:eastAsia="仿宋_GB2312"/>
          <w:color w:val="auto"/>
          <w:spacing w:val="6"/>
          <w:sz w:val="24"/>
        </w:rPr>
        <w:t>）：</w:t>
      </w:r>
    </w:p>
    <w:p w14:paraId="13786A8D">
      <w:pPr>
        <w:widowControl/>
        <w:spacing w:line="400" w:lineRule="exact"/>
        <w:jc w:val="center"/>
        <w:rPr>
          <w:rFonts w:ascii="仿宋_GB2312" w:eastAsia="仿宋_GB2312"/>
          <w:color w:val="auto"/>
          <w:spacing w:val="6"/>
          <w:sz w:val="24"/>
        </w:rPr>
      </w:pPr>
      <w:r>
        <w:rPr>
          <w:rFonts w:hint="eastAsia" w:ascii="仿宋_GB2312" w:eastAsia="仿宋_GB2312"/>
          <w:color w:val="auto"/>
          <w:spacing w:val="6"/>
          <w:sz w:val="24"/>
        </w:rPr>
        <w:t xml:space="preserve">                                            </w:t>
      </w:r>
    </w:p>
    <w:p w14:paraId="224F9B4B">
      <w:pPr>
        <w:widowControl/>
        <w:spacing w:line="400" w:lineRule="exact"/>
        <w:jc w:val="center"/>
        <w:rPr>
          <w:rFonts w:ascii="仿宋_GB2312" w:eastAsia="仿宋_GB2312"/>
          <w:color w:val="auto"/>
          <w:spacing w:val="6"/>
          <w:sz w:val="24"/>
        </w:rPr>
      </w:pPr>
      <w:r>
        <w:rPr>
          <w:rFonts w:hint="eastAsia" w:ascii="仿宋_GB2312" w:eastAsia="仿宋_GB2312"/>
          <w:color w:val="auto"/>
          <w:spacing w:val="6"/>
          <w:sz w:val="24"/>
        </w:rPr>
        <w:t xml:space="preserve">                                          </w:t>
      </w:r>
    </w:p>
    <w:p w14:paraId="7CFD2E29">
      <w:pPr>
        <w:widowControl/>
        <w:spacing w:line="400" w:lineRule="exact"/>
        <w:jc w:val="center"/>
        <w:rPr>
          <w:rFonts w:ascii="仿宋_GB2312" w:eastAsia="仿宋_GB2312"/>
          <w:color w:val="auto"/>
          <w:spacing w:val="6"/>
          <w:sz w:val="24"/>
        </w:rPr>
      </w:pPr>
    </w:p>
    <w:p w14:paraId="2E4E1E62">
      <w:pPr>
        <w:widowControl/>
        <w:spacing w:line="400" w:lineRule="exact"/>
        <w:ind w:right="504"/>
        <w:jc w:val="center"/>
        <w:rPr>
          <w:rFonts w:ascii="仿宋_GB2312" w:eastAsia="仿宋_GB2312"/>
          <w:color w:val="auto"/>
          <w:spacing w:val="6"/>
          <w:sz w:val="24"/>
        </w:rPr>
      </w:pPr>
      <w:r>
        <w:rPr>
          <w:rFonts w:hint="eastAsia" w:ascii="仿宋_GB2312" w:eastAsia="仿宋_GB2312"/>
          <w:color w:val="auto"/>
          <w:spacing w:val="6"/>
          <w:sz w:val="24"/>
        </w:rPr>
        <w:t xml:space="preserve">                                              日  期：</w:t>
      </w:r>
    </w:p>
    <w:p w14:paraId="398FD454">
      <w:pPr>
        <w:snapToGrid w:val="0"/>
        <w:spacing w:before="157" w:beforeLines="50" w:after="50" w:line="400" w:lineRule="exact"/>
        <w:ind w:firstLine="482" w:firstLineChars="200"/>
        <w:outlineLvl w:val="1"/>
        <w:rPr>
          <w:rFonts w:hint="eastAsia" w:ascii="仿宋_GB2312" w:eastAsia="仿宋_GB2312"/>
          <w:b/>
          <w:bCs/>
          <w:color w:val="auto"/>
          <w:sz w:val="24"/>
        </w:rPr>
      </w:pPr>
      <w:r>
        <w:rPr>
          <w:rFonts w:hint="eastAsia" w:ascii="仿宋_GB2312" w:eastAsia="仿宋_GB2312"/>
          <w:b/>
          <w:bCs/>
          <w:color w:val="auto"/>
          <w:sz w:val="24"/>
          <w:szCs w:val="24"/>
        </w:rPr>
        <w:t>注：1.</w:t>
      </w:r>
      <w:r>
        <w:rPr>
          <w:rFonts w:hint="eastAsia" w:ascii="仿宋_GB2312" w:eastAsia="仿宋_GB2312"/>
          <w:b/>
          <w:bCs/>
          <w:color w:val="auto"/>
          <w:sz w:val="24"/>
        </w:rPr>
        <w:t>此项材料</w:t>
      </w:r>
      <w:r>
        <w:rPr>
          <w:rFonts w:hint="eastAsia" w:ascii="仿宋_GB2312" w:eastAsia="仿宋_GB2312"/>
          <w:b/>
          <w:bCs/>
          <w:color w:val="auto"/>
          <w:sz w:val="24"/>
          <w:lang w:val="en-US" w:eastAsia="zh-CN"/>
        </w:rPr>
        <w:t>如有</w:t>
      </w:r>
      <w:r>
        <w:rPr>
          <w:rFonts w:hint="eastAsia" w:ascii="仿宋_GB2312" w:hAnsi="Times New Roman" w:eastAsia="仿宋_GB2312"/>
          <w:b/>
          <w:bCs/>
          <w:color w:val="auto"/>
          <w:sz w:val="24"/>
        </w:rPr>
        <w:t>以PDF格式上传；</w:t>
      </w:r>
    </w:p>
    <w:p w14:paraId="20EE172B">
      <w:pPr>
        <w:snapToGrid w:val="0"/>
        <w:spacing w:before="157" w:beforeLines="50" w:after="50" w:line="400" w:lineRule="exact"/>
        <w:ind w:firstLine="482" w:firstLineChars="200"/>
        <w:outlineLvl w:val="1"/>
        <w:rPr>
          <w:rFonts w:hint="eastAsia" w:ascii="仿宋_GB2312" w:eastAsia="仿宋_GB2312"/>
          <w:b/>
          <w:bCs/>
          <w:color w:val="auto"/>
          <w:kern w:val="2"/>
          <w:sz w:val="24"/>
        </w:rPr>
      </w:pPr>
      <w:r>
        <w:rPr>
          <w:rFonts w:hint="eastAsia" w:ascii="仿宋_GB2312" w:eastAsia="仿宋_GB2312"/>
          <w:b/>
          <w:bCs/>
          <w:color w:val="auto"/>
          <w:sz w:val="24"/>
        </w:rPr>
        <w:t>2.成交供应商声明为残疾人福利性单位的，采购代理机构将随成交结果同时公告其《残疾人福利性单位声明函》，接受社会监督；</w:t>
      </w:r>
    </w:p>
    <w:p w14:paraId="6D0672CE">
      <w:pPr>
        <w:pStyle w:val="188"/>
        <w:ind w:firstLine="482" w:firstLineChars="200"/>
        <w:rPr>
          <w:rFonts w:ascii="仿宋_GB2312" w:eastAsia="仿宋_GB2312"/>
          <w:b/>
          <w:color w:val="auto"/>
          <w:spacing w:val="0"/>
          <w:kern w:val="2"/>
        </w:rPr>
      </w:pPr>
      <w:r>
        <w:rPr>
          <w:rFonts w:hint="eastAsia" w:ascii="仿宋_GB2312" w:eastAsia="仿宋_GB2312"/>
          <w:b/>
          <w:color w:val="auto"/>
          <w:spacing w:val="0"/>
          <w:kern w:val="2"/>
        </w:rPr>
        <w:t>3</w:t>
      </w:r>
      <w:r>
        <w:rPr>
          <w:rFonts w:ascii="仿宋_GB2312" w:eastAsia="仿宋_GB2312"/>
          <w:b/>
          <w:color w:val="auto"/>
          <w:spacing w:val="0"/>
          <w:kern w:val="2"/>
        </w:rPr>
        <w:t>.享受政府采购支持政策的残疾人福利性单位应当同时满足以下条件：</w:t>
      </w:r>
    </w:p>
    <w:p w14:paraId="0DB799FD">
      <w:pPr>
        <w:pStyle w:val="188"/>
        <w:rPr>
          <w:rFonts w:ascii="仿宋_GB2312" w:eastAsia="仿宋_GB2312"/>
          <w:bCs w:val="0"/>
          <w:color w:val="auto"/>
          <w:spacing w:val="0"/>
          <w:kern w:val="2"/>
        </w:rPr>
      </w:pPr>
      <w:r>
        <w:rPr>
          <w:rFonts w:ascii="仿宋_GB2312" w:eastAsia="仿宋_GB2312"/>
          <w:b/>
          <w:color w:val="auto"/>
          <w:spacing w:val="0"/>
          <w:kern w:val="2"/>
        </w:rPr>
        <w:t>　</w:t>
      </w:r>
      <w:r>
        <w:rPr>
          <w:rFonts w:ascii="仿宋_GB2312" w:eastAsia="仿宋_GB2312"/>
          <w:bCs w:val="0"/>
          <w:color w:val="auto"/>
          <w:spacing w:val="0"/>
          <w:kern w:val="2"/>
        </w:rPr>
        <w:t>　（</w:t>
      </w:r>
      <w:r>
        <w:rPr>
          <w:rFonts w:hint="eastAsia" w:ascii="仿宋_GB2312" w:eastAsia="仿宋_GB2312"/>
          <w:bCs w:val="0"/>
          <w:color w:val="auto"/>
          <w:spacing w:val="0"/>
          <w:kern w:val="2"/>
        </w:rPr>
        <w:t>1</w:t>
      </w:r>
      <w:r>
        <w:rPr>
          <w:rFonts w:ascii="仿宋_GB2312" w:eastAsia="仿宋_GB2312"/>
          <w:bCs w:val="0"/>
          <w:color w:val="auto"/>
          <w:spacing w:val="0"/>
          <w:kern w:val="2"/>
        </w:rPr>
        <w:t>）安置的残疾人占本单位在职职工人数的比例不低于25%（含25%），并且安置的残疾人人数不少于10人（含10人）；</w:t>
      </w:r>
    </w:p>
    <w:p w14:paraId="57D9116E">
      <w:pPr>
        <w:pStyle w:val="188"/>
        <w:rPr>
          <w:rFonts w:ascii="仿宋_GB2312" w:eastAsia="仿宋_GB2312"/>
          <w:bCs w:val="0"/>
          <w:color w:val="auto"/>
          <w:spacing w:val="0"/>
          <w:kern w:val="2"/>
        </w:rPr>
      </w:pPr>
      <w:r>
        <w:rPr>
          <w:rFonts w:ascii="仿宋_GB2312" w:eastAsia="仿宋_GB2312"/>
          <w:bCs w:val="0"/>
          <w:color w:val="auto"/>
          <w:spacing w:val="0"/>
          <w:kern w:val="2"/>
        </w:rPr>
        <w:t>　　（</w:t>
      </w:r>
      <w:r>
        <w:rPr>
          <w:rFonts w:hint="eastAsia" w:ascii="仿宋_GB2312" w:eastAsia="仿宋_GB2312"/>
          <w:bCs w:val="0"/>
          <w:color w:val="auto"/>
          <w:spacing w:val="0"/>
          <w:kern w:val="2"/>
        </w:rPr>
        <w:t>2</w:t>
      </w:r>
      <w:r>
        <w:rPr>
          <w:rFonts w:ascii="仿宋_GB2312" w:eastAsia="仿宋_GB2312"/>
          <w:bCs w:val="0"/>
          <w:color w:val="auto"/>
          <w:spacing w:val="0"/>
          <w:kern w:val="2"/>
        </w:rPr>
        <w:t>）依法与安置的每位残疾人签订了一年以上（含一年）的劳动合同或服务协议；</w:t>
      </w:r>
    </w:p>
    <w:p w14:paraId="05E81D2E">
      <w:pPr>
        <w:pStyle w:val="188"/>
        <w:rPr>
          <w:rFonts w:ascii="仿宋_GB2312" w:eastAsia="仿宋_GB2312"/>
          <w:bCs w:val="0"/>
          <w:color w:val="auto"/>
          <w:spacing w:val="0"/>
          <w:kern w:val="2"/>
        </w:rPr>
      </w:pPr>
      <w:r>
        <w:rPr>
          <w:rFonts w:ascii="仿宋_GB2312" w:eastAsia="仿宋_GB2312"/>
          <w:bCs w:val="0"/>
          <w:color w:val="auto"/>
          <w:spacing w:val="0"/>
          <w:kern w:val="2"/>
        </w:rPr>
        <w:t>　　（</w:t>
      </w:r>
      <w:r>
        <w:rPr>
          <w:rFonts w:hint="eastAsia" w:ascii="仿宋_GB2312" w:eastAsia="仿宋_GB2312"/>
          <w:bCs w:val="0"/>
          <w:color w:val="auto"/>
          <w:spacing w:val="0"/>
          <w:kern w:val="2"/>
        </w:rPr>
        <w:t>3</w:t>
      </w:r>
      <w:r>
        <w:rPr>
          <w:rFonts w:ascii="仿宋_GB2312" w:eastAsia="仿宋_GB2312"/>
          <w:bCs w:val="0"/>
          <w:color w:val="auto"/>
          <w:spacing w:val="0"/>
          <w:kern w:val="2"/>
        </w:rPr>
        <w:t>）为安置的每位残疾人按月足额缴纳了基本养老保险、基本医疗保险、失业保险、工伤保险和生育保险等社会保险费；</w:t>
      </w:r>
    </w:p>
    <w:p w14:paraId="5FB51A83">
      <w:pPr>
        <w:pStyle w:val="188"/>
        <w:rPr>
          <w:rFonts w:ascii="仿宋_GB2312" w:eastAsia="仿宋_GB2312"/>
          <w:bCs w:val="0"/>
          <w:color w:val="auto"/>
          <w:spacing w:val="0"/>
          <w:kern w:val="2"/>
        </w:rPr>
      </w:pPr>
      <w:r>
        <w:rPr>
          <w:rFonts w:ascii="仿宋_GB2312" w:eastAsia="仿宋_GB2312"/>
          <w:bCs w:val="0"/>
          <w:color w:val="auto"/>
          <w:spacing w:val="0"/>
          <w:kern w:val="2"/>
        </w:rPr>
        <w:t>　　（</w:t>
      </w:r>
      <w:r>
        <w:rPr>
          <w:rFonts w:hint="eastAsia" w:ascii="仿宋_GB2312" w:eastAsia="仿宋_GB2312"/>
          <w:bCs w:val="0"/>
          <w:color w:val="auto"/>
          <w:spacing w:val="0"/>
          <w:kern w:val="2"/>
        </w:rPr>
        <w:t>4</w:t>
      </w:r>
      <w:r>
        <w:rPr>
          <w:rFonts w:ascii="仿宋_GB2312" w:eastAsia="仿宋_GB2312"/>
          <w:bCs w:val="0"/>
          <w:color w:val="auto"/>
          <w:spacing w:val="0"/>
          <w:kern w:val="2"/>
        </w:rPr>
        <w:t>）通过银行等金融机构向安置的每位残疾人，按月支付了不低于单位所在区县适用的经省级人民政府批准的月最低工资标准的工资；</w:t>
      </w:r>
    </w:p>
    <w:p w14:paraId="5956608C">
      <w:pPr>
        <w:pStyle w:val="188"/>
        <w:rPr>
          <w:rFonts w:ascii="仿宋_GB2312" w:eastAsia="仿宋_GB2312"/>
          <w:bCs w:val="0"/>
          <w:color w:val="auto"/>
          <w:spacing w:val="0"/>
          <w:kern w:val="2"/>
        </w:rPr>
      </w:pPr>
      <w:r>
        <w:rPr>
          <w:rFonts w:ascii="仿宋_GB2312" w:eastAsia="仿宋_GB2312"/>
          <w:bCs w:val="0"/>
          <w:color w:val="auto"/>
          <w:spacing w:val="0"/>
          <w:kern w:val="2"/>
        </w:rPr>
        <w:t>　　（</w:t>
      </w:r>
      <w:r>
        <w:rPr>
          <w:rFonts w:hint="eastAsia" w:ascii="仿宋_GB2312" w:eastAsia="仿宋_GB2312"/>
          <w:bCs w:val="0"/>
          <w:color w:val="auto"/>
          <w:spacing w:val="0"/>
          <w:kern w:val="2"/>
        </w:rPr>
        <w:t>5</w:t>
      </w:r>
      <w:r>
        <w:rPr>
          <w:rFonts w:ascii="仿宋_GB2312" w:eastAsia="仿宋_GB2312"/>
          <w:bCs w:val="0"/>
          <w:color w:val="auto"/>
          <w:spacing w:val="0"/>
          <w:kern w:val="2"/>
        </w:rPr>
        <w:t>）提供本单位制造的货物、承担的工程或者服务（以下简称产品），或者提供其他残疾人福利性单位制造的货物（不包括使用非残疾人福利性单位注册商标的货物）。</w:t>
      </w:r>
    </w:p>
    <w:p w14:paraId="1F7E981E">
      <w:pPr>
        <w:pStyle w:val="188"/>
        <w:rPr>
          <w:rFonts w:ascii="仿宋_GB2312" w:eastAsia="仿宋_GB2312"/>
          <w:b/>
          <w:bCs w:val="0"/>
          <w:color w:val="auto"/>
          <w:szCs w:val="21"/>
        </w:rPr>
      </w:pPr>
      <w:r>
        <w:rPr>
          <w:rFonts w:ascii="仿宋_GB2312" w:eastAsia="仿宋_GB2312"/>
          <w:bCs w:val="0"/>
          <w:color w:val="auto"/>
          <w:spacing w:val="0"/>
          <w:kern w:val="2"/>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B740CFE">
      <w:pPr>
        <w:snapToGrid w:val="0"/>
        <w:spacing w:before="157" w:beforeLines="50" w:after="50" w:line="400" w:lineRule="exact"/>
        <w:outlineLvl w:val="1"/>
        <w:rPr>
          <w:rFonts w:ascii="仿宋_GB2312" w:eastAsia="仿宋_GB2312"/>
          <w:b/>
          <w:bCs/>
          <w:color w:val="auto"/>
          <w:szCs w:val="21"/>
        </w:rPr>
      </w:pPr>
    </w:p>
    <w:p w14:paraId="12E2F029">
      <w:pPr>
        <w:pStyle w:val="8"/>
        <w:overflowPunct w:val="0"/>
        <w:spacing w:line="400" w:lineRule="exact"/>
        <w:ind w:left="0" w:firstLine="0"/>
        <w:rPr>
          <w:rFonts w:ascii="仿宋_GB2312" w:hAnsi="Courier New" w:eastAsia="仿宋_GB2312" w:cs="Courier New"/>
          <w:b/>
          <w:snapToGrid/>
          <w:color w:val="auto"/>
          <w:kern w:val="2"/>
          <w:sz w:val="32"/>
          <w:szCs w:val="32"/>
        </w:rPr>
      </w:pPr>
    </w:p>
    <w:p w14:paraId="0AC220E1">
      <w:pPr>
        <w:pStyle w:val="8"/>
        <w:overflowPunct w:val="0"/>
        <w:spacing w:line="400" w:lineRule="exact"/>
        <w:ind w:left="0" w:firstLine="0"/>
        <w:rPr>
          <w:rFonts w:ascii="仿宋_GB2312" w:hAnsi="Courier New" w:eastAsia="仿宋_GB2312" w:cs="Courier New"/>
          <w:b/>
          <w:color w:val="auto"/>
          <w:kern w:val="2"/>
          <w:sz w:val="32"/>
          <w:szCs w:val="32"/>
          <w:highlight w:val="none"/>
        </w:rPr>
      </w:pPr>
      <w:r>
        <w:rPr>
          <w:rFonts w:hint="eastAsia" w:ascii="仿宋_GB2312" w:hAnsi="Courier New" w:eastAsia="仿宋_GB2312" w:cs="Courier New"/>
          <w:b/>
          <w:color w:val="auto"/>
          <w:kern w:val="2"/>
          <w:sz w:val="32"/>
          <w:szCs w:val="32"/>
          <w:highlight w:val="none"/>
        </w:rPr>
        <w:t>附件3：监狱企业由省级以上监狱管理局、戒毒管理局（含新疆生产建设兵团）出具的属于监狱企业的证明文件（如有）</w:t>
      </w:r>
    </w:p>
    <w:p w14:paraId="24A47EE5">
      <w:pPr>
        <w:pStyle w:val="8"/>
        <w:overflowPunct w:val="0"/>
        <w:spacing w:line="400" w:lineRule="exact"/>
        <w:ind w:left="0" w:firstLine="0"/>
        <w:rPr>
          <w:rFonts w:ascii="仿宋_GB2312" w:hAnsi="Courier New" w:eastAsia="仿宋_GB2312" w:cs="Courier New"/>
          <w:b/>
          <w:snapToGrid/>
          <w:color w:val="auto"/>
          <w:kern w:val="2"/>
          <w:sz w:val="32"/>
          <w:szCs w:val="32"/>
        </w:rPr>
      </w:pPr>
    </w:p>
    <w:p w14:paraId="725151B3">
      <w:pPr>
        <w:pStyle w:val="8"/>
        <w:overflowPunct w:val="0"/>
        <w:spacing w:line="400" w:lineRule="exact"/>
        <w:ind w:left="0" w:firstLine="0"/>
        <w:rPr>
          <w:rFonts w:ascii="仿宋_GB2312" w:hAnsi="Courier New" w:eastAsia="仿宋_GB2312" w:cs="Courier New"/>
          <w:bCs/>
          <w:color w:val="auto"/>
          <w:sz w:val="24"/>
          <w:szCs w:val="24"/>
        </w:rPr>
      </w:pPr>
    </w:p>
    <w:p w14:paraId="2E6716BD">
      <w:pPr>
        <w:pStyle w:val="8"/>
        <w:overflowPunct w:val="0"/>
        <w:spacing w:line="400" w:lineRule="exact"/>
        <w:ind w:left="0" w:firstLine="0"/>
        <w:rPr>
          <w:rFonts w:ascii="仿宋_GB2312" w:hAnsi="Courier New" w:eastAsia="仿宋_GB2312" w:cs="Courier New"/>
          <w:bCs/>
          <w:color w:val="auto"/>
          <w:sz w:val="24"/>
          <w:szCs w:val="24"/>
        </w:rPr>
      </w:pPr>
    </w:p>
    <w:p w14:paraId="70E03B08">
      <w:pPr>
        <w:snapToGrid w:val="0"/>
        <w:spacing w:before="157" w:beforeLines="50" w:after="50" w:line="400" w:lineRule="exact"/>
        <w:outlineLvl w:val="1"/>
        <w:rPr>
          <w:rFonts w:ascii="仿宋_GB2312" w:eastAsia="仿宋_GB2312"/>
          <w:b/>
          <w:bCs/>
          <w:color w:val="auto"/>
          <w:szCs w:val="21"/>
        </w:rPr>
      </w:pPr>
    </w:p>
    <w:p w14:paraId="3AED2AD6">
      <w:pPr>
        <w:snapToGrid w:val="0"/>
        <w:spacing w:before="157" w:beforeLines="50" w:after="50" w:line="400" w:lineRule="exact"/>
        <w:outlineLvl w:val="1"/>
        <w:rPr>
          <w:rFonts w:ascii="仿宋_GB2312" w:eastAsia="仿宋_GB2312"/>
          <w:b/>
          <w:bCs/>
          <w:color w:val="auto"/>
          <w:szCs w:val="21"/>
        </w:rPr>
      </w:pPr>
    </w:p>
    <w:p w14:paraId="173C698A">
      <w:pPr>
        <w:ind w:firstLine="643" w:firstLineChars="200"/>
        <w:jc w:val="left"/>
        <w:rPr>
          <w:rFonts w:hint="eastAsia" w:ascii="仿宋_GB2312" w:eastAsia="仿宋_GB2312"/>
          <w:b/>
          <w:bCs/>
          <w:color w:val="auto"/>
          <w:sz w:val="32"/>
          <w:szCs w:val="32"/>
        </w:rPr>
      </w:pPr>
      <w:r>
        <w:rPr>
          <w:rFonts w:hint="eastAsia" w:ascii="仿宋_GB2312" w:eastAsia="仿宋_GB2312"/>
          <w:b/>
          <w:bCs/>
          <w:color w:val="auto"/>
          <w:sz w:val="32"/>
          <w:szCs w:val="32"/>
        </w:rPr>
        <w:t>注：</w:t>
      </w:r>
      <w:r>
        <w:rPr>
          <w:rFonts w:hint="eastAsia" w:ascii="仿宋_GB2312" w:eastAsia="仿宋_GB2312"/>
          <w:b/>
          <w:bCs/>
          <w:color w:val="auto"/>
          <w:sz w:val="32"/>
          <w:szCs w:val="32"/>
          <w:highlight w:val="none"/>
        </w:rPr>
        <w:t>附件3如有请提供</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rPr>
        <w:t>并加盖</w:t>
      </w:r>
      <w:r>
        <w:rPr>
          <w:rFonts w:hint="eastAsia" w:ascii="仿宋_GB2312" w:eastAsia="仿宋_GB2312"/>
          <w:b/>
          <w:bCs/>
          <w:color w:val="auto"/>
          <w:sz w:val="32"/>
          <w:szCs w:val="32"/>
          <w:lang w:eastAsia="zh-CN"/>
        </w:rPr>
        <w:t>供应商</w:t>
      </w:r>
      <w:r>
        <w:rPr>
          <w:rFonts w:hint="eastAsia" w:ascii="仿宋_GB2312" w:eastAsia="仿宋_GB2312"/>
          <w:b/>
          <w:bCs/>
          <w:color w:val="auto"/>
          <w:sz w:val="32"/>
          <w:szCs w:val="32"/>
        </w:rPr>
        <w:t>CA电子签章。</w:t>
      </w:r>
    </w:p>
    <w:p w14:paraId="7726DEA9">
      <w:pPr>
        <w:widowControl/>
        <w:spacing w:line="400" w:lineRule="exact"/>
        <w:jc w:val="left"/>
        <w:rPr>
          <w:rFonts w:hint="eastAsia" w:ascii="仿宋_GB2312" w:eastAsia="仿宋_GB2312"/>
          <w:b/>
          <w:bCs/>
          <w:color w:val="auto"/>
          <w:sz w:val="32"/>
          <w:szCs w:val="32"/>
          <w:highlight w:val="none"/>
          <w:lang w:eastAsia="zh-CN"/>
        </w:rPr>
      </w:pPr>
    </w:p>
    <w:p w14:paraId="1F5C5621">
      <w:pPr>
        <w:widowControl/>
        <w:spacing w:line="400" w:lineRule="exact"/>
        <w:jc w:val="left"/>
        <w:rPr>
          <w:rFonts w:hint="eastAsia" w:ascii="仿宋_GB2312" w:eastAsia="仿宋_GB2312"/>
          <w:b/>
          <w:bCs/>
          <w:color w:val="auto"/>
          <w:sz w:val="32"/>
          <w:szCs w:val="32"/>
          <w:highlight w:val="none"/>
          <w:lang w:eastAsia="zh-CN"/>
        </w:rPr>
      </w:pPr>
    </w:p>
    <w:p w14:paraId="12614D5C">
      <w:pPr>
        <w:widowControl/>
        <w:spacing w:line="400" w:lineRule="exact"/>
        <w:jc w:val="left"/>
        <w:rPr>
          <w:rFonts w:hint="eastAsia" w:ascii="仿宋_GB2312" w:eastAsia="仿宋_GB2312"/>
          <w:b/>
          <w:bCs/>
          <w:color w:val="auto"/>
          <w:sz w:val="32"/>
          <w:szCs w:val="32"/>
          <w:highlight w:val="none"/>
          <w:lang w:eastAsia="zh-CN"/>
        </w:rPr>
      </w:pPr>
    </w:p>
    <w:p w14:paraId="44BFDD5B">
      <w:pPr>
        <w:widowControl/>
        <w:spacing w:line="400" w:lineRule="exact"/>
        <w:jc w:val="left"/>
        <w:rPr>
          <w:rFonts w:hint="eastAsia" w:ascii="仿宋_GB2312" w:eastAsia="仿宋_GB2312"/>
          <w:b/>
          <w:bCs/>
          <w:color w:val="auto"/>
          <w:sz w:val="32"/>
          <w:szCs w:val="32"/>
          <w:highlight w:val="none"/>
          <w:lang w:eastAsia="zh-CN"/>
        </w:rPr>
      </w:pPr>
    </w:p>
    <w:p w14:paraId="3940818A">
      <w:pPr>
        <w:widowControl/>
        <w:spacing w:line="400" w:lineRule="exact"/>
        <w:jc w:val="left"/>
        <w:rPr>
          <w:rFonts w:hint="eastAsia" w:ascii="仿宋_GB2312" w:eastAsia="仿宋_GB2312"/>
          <w:b/>
          <w:bCs/>
          <w:color w:val="auto"/>
          <w:sz w:val="32"/>
          <w:szCs w:val="32"/>
          <w:highlight w:val="none"/>
          <w:lang w:eastAsia="zh-CN"/>
        </w:rPr>
      </w:pPr>
    </w:p>
    <w:p w14:paraId="07E67A7C">
      <w:pPr>
        <w:widowControl/>
        <w:spacing w:line="400" w:lineRule="exact"/>
        <w:jc w:val="left"/>
        <w:rPr>
          <w:rFonts w:hint="eastAsia" w:ascii="仿宋_GB2312" w:eastAsia="仿宋_GB2312"/>
          <w:b/>
          <w:bCs/>
          <w:color w:val="auto"/>
          <w:sz w:val="32"/>
          <w:szCs w:val="32"/>
          <w:highlight w:val="none"/>
          <w:lang w:eastAsia="zh-CN"/>
        </w:rPr>
      </w:pPr>
    </w:p>
    <w:p w14:paraId="2869A5F6">
      <w:pPr>
        <w:widowControl/>
        <w:spacing w:line="400" w:lineRule="exact"/>
        <w:jc w:val="left"/>
        <w:rPr>
          <w:rFonts w:hint="eastAsia" w:ascii="仿宋_GB2312" w:eastAsia="仿宋_GB2312"/>
          <w:b/>
          <w:bCs/>
          <w:color w:val="auto"/>
          <w:sz w:val="32"/>
          <w:szCs w:val="32"/>
          <w:highlight w:val="none"/>
          <w:lang w:eastAsia="zh-CN"/>
        </w:rPr>
      </w:pPr>
    </w:p>
    <w:p w14:paraId="65C0D994">
      <w:pPr>
        <w:widowControl/>
        <w:spacing w:line="400" w:lineRule="exact"/>
        <w:jc w:val="left"/>
        <w:rPr>
          <w:rFonts w:hint="eastAsia" w:ascii="仿宋_GB2312" w:eastAsia="仿宋_GB2312"/>
          <w:b/>
          <w:bCs/>
          <w:color w:val="auto"/>
          <w:sz w:val="32"/>
          <w:szCs w:val="32"/>
          <w:highlight w:val="none"/>
          <w:lang w:eastAsia="zh-CN"/>
        </w:rPr>
      </w:pPr>
    </w:p>
    <w:p w14:paraId="7E0B09CD">
      <w:pPr>
        <w:widowControl/>
        <w:spacing w:line="400" w:lineRule="exact"/>
        <w:jc w:val="left"/>
        <w:rPr>
          <w:rFonts w:hint="eastAsia" w:ascii="仿宋_GB2312" w:eastAsia="仿宋_GB2312"/>
          <w:b/>
          <w:bCs/>
          <w:color w:val="auto"/>
          <w:sz w:val="32"/>
          <w:szCs w:val="32"/>
          <w:highlight w:val="none"/>
          <w:lang w:eastAsia="zh-CN"/>
        </w:rPr>
      </w:pPr>
    </w:p>
    <w:p w14:paraId="5B87FED1">
      <w:pPr>
        <w:widowControl/>
        <w:spacing w:line="400" w:lineRule="exact"/>
        <w:jc w:val="left"/>
        <w:rPr>
          <w:rFonts w:hint="eastAsia" w:ascii="仿宋_GB2312" w:eastAsia="仿宋_GB2312"/>
          <w:b/>
          <w:bCs/>
          <w:color w:val="auto"/>
          <w:sz w:val="32"/>
          <w:szCs w:val="32"/>
          <w:highlight w:val="none"/>
          <w:lang w:eastAsia="zh-CN"/>
        </w:rPr>
      </w:pPr>
    </w:p>
    <w:p w14:paraId="4F630639">
      <w:pPr>
        <w:widowControl/>
        <w:spacing w:line="400" w:lineRule="exact"/>
        <w:jc w:val="left"/>
        <w:rPr>
          <w:rFonts w:hint="eastAsia" w:ascii="仿宋_GB2312" w:eastAsia="仿宋_GB2312"/>
          <w:b/>
          <w:bCs/>
          <w:color w:val="auto"/>
          <w:sz w:val="32"/>
          <w:szCs w:val="32"/>
          <w:highlight w:val="none"/>
          <w:lang w:eastAsia="zh-CN"/>
        </w:rPr>
      </w:pPr>
    </w:p>
    <w:p w14:paraId="00196D3C">
      <w:pPr>
        <w:widowControl/>
        <w:spacing w:line="400" w:lineRule="exact"/>
        <w:jc w:val="left"/>
        <w:rPr>
          <w:rFonts w:hint="eastAsia" w:ascii="仿宋_GB2312" w:eastAsia="仿宋_GB2312"/>
          <w:b/>
          <w:bCs/>
          <w:color w:val="auto"/>
          <w:sz w:val="32"/>
          <w:szCs w:val="32"/>
          <w:highlight w:val="none"/>
          <w:lang w:eastAsia="zh-CN"/>
        </w:rPr>
      </w:pPr>
    </w:p>
    <w:p w14:paraId="5A7CFDF1">
      <w:pPr>
        <w:widowControl/>
        <w:spacing w:line="400" w:lineRule="exact"/>
        <w:jc w:val="left"/>
        <w:rPr>
          <w:rFonts w:hint="eastAsia" w:ascii="仿宋_GB2312" w:eastAsia="仿宋_GB2312"/>
          <w:b/>
          <w:bCs/>
          <w:color w:val="auto"/>
          <w:sz w:val="32"/>
          <w:szCs w:val="32"/>
          <w:highlight w:val="none"/>
          <w:lang w:eastAsia="zh-CN"/>
        </w:rPr>
      </w:pPr>
    </w:p>
    <w:p w14:paraId="56FF4217">
      <w:pPr>
        <w:widowControl/>
        <w:spacing w:line="400" w:lineRule="exact"/>
        <w:jc w:val="left"/>
        <w:rPr>
          <w:rFonts w:hint="eastAsia" w:ascii="仿宋_GB2312" w:eastAsia="仿宋_GB2312"/>
          <w:b/>
          <w:bCs/>
          <w:color w:val="auto"/>
          <w:sz w:val="32"/>
          <w:szCs w:val="32"/>
          <w:highlight w:val="none"/>
          <w:lang w:eastAsia="zh-CN"/>
        </w:rPr>
      </w:pPr>
    </w:p>
    <w:p w14:paraId="08A66AF6">
      <w:pPr>
        <w:widowControl/>
        <w:spacing w:line="400" w:lineRule="exact"/>
        <w:jc w:val="left"/>
        <w:rPr>
          <w:rFonts w:hint="eastAsia" w:ascii="仿宋_GB2312" w:eastAsia="仿宋_GB2312"/>
          <w:b/>
          <w:bCs/>
          <w:color w:val="auto"/>
          <w:sz w:val="32"/>
          <w:szCs w:val="32"/>
          <w:highlight w:val="none"/>
          <w:lang w:eastAsia="zh-CN"/>
        </w:rPr>
      </w:pPr>
    </w:p>
    <w:p w14:paraId="54373A89">
      <w:pPr>
        <w:widowControl/>
        <w:spacing w:line="400" w:lineRule="exact"/>
        <w:jc w:val="left"/>
        <w:rPr>
          <w:rFonts w:hint="eastAsia" w:ascii="仿宋_GB2312" w:eastAsia="仿宋_GB2312"/>
          <w:b/>
          <w:bCs/>
          <w:color w:val="auto"/>
          <w:sz w:val="32"/>
          <w:szCs w:val="32"/>
          <w:highlight w:val="none"/>
          <w:lang w:eastAsia="zh-CN"/>
        </w:rPr>
      </w:pPr>
    </w:p>
    <w:p w14:paraId="0026A217">
      <w:pPr>
        <w:widowControl/>
        <w:spacing w:line="400" w:lineRule="exact"/>
        <w:jc w:val="left"/>
        <w:rPr>
          <w:rFonts w:hint="eastAsia" w:ascii="仿宋_GB2312" w:eastAsia="仿宋_GB2312"/>
          <w:b/>
          <w:bCs/>
          <w:color w:val="auto"/>
          <w:sz w:val="32"/>
          <w:szCs w:val="32"/>
          <w:highlight w:val="none"/>
          <w:lang w:eastAsia="zh-CN"/>
        </w:rPr>
      </w:pPr>
    </w:p>
    <w:p w14:paraId="324677B0">
      <w:pPr>
        <w:widowControl/>
        <w:spacing w:line="400" w:lineRule="exact"/>
        <w:jc w:val="left"/>
        <w:rPr>
          <w:rFonts w:hint="eastAsia" w:ascii="仿宋_GB2312" w:eastAsia="仿宋_GB2312"/>
          <w:b/>
          <w:bCs/>
          <w:color w:val="auto"/>
          <w:sz w:val="32"/>
          <w:szCs w:val="32"/>
          <w:highlight w:val="none"/>
          <w:lang w:eastAsia="zh-CN"/>
        </w:rPr>
      </w:pPr>
    </w:p>
    <w:p w14:paraId="69C90365">
      <w:pPr>
        <w:widowControl/>
        <w:spacing w:line="400" w:lineRule="exact"/>
        <w:jc w:val="left"/>
        <w:rPr>
          <w:rFonts w:hint="eastAsia" w:ascii="仿宋_GB2312" w:eastAsia="仿宋_GB2312"/>
          <w:b/>
          <w:bCs/>
          <w:color w:val="auto"/>
          <w:sz w:val="32"/>
          <w:szCs w:val="32"/>
          <w:highlight w:val="none"/>
          <w:lang w:eastAsia="zh-CN"/>
        </w:rPr>
      </w:pPr>
    </w:p>
    <w:p w14:paraId="72FAB8FE">
      <w:pPr>
        <w:widowControl/>
        <w:spacing w:line="400" w:lineRule="exact"/>
        <w:jc w:val="left"/>
        <w:rPr>
          <w:rFonts w:hint="eastAsia" w:ascii="仿宋_GB2312" w:eastAsia="仿宋_GB2312"/>
          <w:b/>
          <w:bCs/>
          <w:color w:val="auto"/>
          <w:sz w:val="32"/>
          <w:szCs w:val="32"/>
          <w:highlight w:val="none"/>
          <w:lang w:eastAsia="zh-CN"/>
        </w:rPr>
      </w:pPr>
    </w:p>
    <w:p w14:paraId="25DC5F69">
      <w:pPr>
        <w:widowControl/>
        <w:spacing w:line="400" w:lineRule="exact"/>
        <w:jc w:val="left"/>
        <w:rPr>
          <w:rFonts w:hint="eastAsia" w:ascii="仿宋_GB2312" w:eastAsia="仿宋_GB2312"/>
          <w:b/>
          <w:bCs/>
          <w:color w:val="auto"/>
          <w:sz w:val="32"/>
          <w:szCs w:val="32"/>
          <w:highlight w:val="none"/>
          <w:lang w:eastAsia="zh-CN"/>
        </w:rPr>
      </w:pPr>
    </w:p>
    <w:p w14:paraId="0E14FE7A">
      <w:pPr>
        <w:widowControl/>
        <w:spacing w:line="400" w:lineRule="exact"/>
        <w:jc w:val="left"/>
        <w:rPr>
          <w:rFonts w:hint="eastAsia" w:ascii="仿宋_GB2312" w:eastAsia="仿宋_GB2312"/>
          <w:b/>
          <w:bCs/>
          <w:color w:val="auto"/>
          <w:sz w:val="32"/>
          <w:szCs w:val="32"/>
          <w:highlight w:val="none"/>
          <w:lang w:eastAsia="zh-CN"/>
        </w:rPr>
      </w:pPr>
    </w:p>
    <w:p w14:paraId="4B9A0D45">
      <w:pPr>
        <w:widowControl/>
        <w:spacing w:line="400" w:lineRule="exact"/>
        <w:jc w:val="left"/>
        <w:rPr>
          <w:rFonts w:hint="eastAsia" w:ascii="仿宋_GB2312" w:eastAsia="仿宋_GB2312"/>
          <w:b/>
          <w:bCs/>
          <w:color w:val="auto"/>
          <w:sz w:val="32"/>
          <w:szCs w:val="32"/>
          <w:highlight w:val="none"/>
          <w:lang w:eastAsia="zh-CN"/>
        </w:rPr>
      </w:pPr>
    </w:p>
    <w:p w14:paraId="7EA077A9">
      <w:pPr>
        <w:widowControl/>
        <w:spacing w:line="400" w:lineRule="exact"/>
        <w:jc w:val="left"/>
        <w:rPr>
          <w:rFonts w:hint="eastAsia" w:ascii="仿宋_GB2312" w:eastAsia="仿宋_GB2312"/>
          <w:b/>
          <w:bCs/>
          <w:color w:val="auto"/>
          <w:sz w:val="32"/>
          <w:szCs w:val="32"/>
          <w:highlight w:val="none"/>
          <w:lang w:eastAsia="zh-CN"/>
        </w:rPr>
      </w:pPr>
    </w:p>
    <w:p w14:paraId="22EF432B">
      <w:pPr>
        <w:widowControl/>
        <w:spacing w:line="400" w:lineRule="exact"/>
        <w:jc w:val="left"/>
        <w:rPr>
          <w:rFonts w:ascii="仿宋_GB2312" w:eastAsia="仿宋_GB2312"/>
          <w:b/>
          <w:sz w:val="24"/>
        </w:rPr>
      </w:pPr>
      <w:r>
        <w:rPr>
          <w:rFonts w:hint="eastAsia" w:ascii="仿宋_GB2312" w:eastAsia="仿宋_GB2312"/>
          <w:b/>
          <w:sz w:val="24"/>
        </w:rPr>
        <w:t>（2）报价明细表格式（必须提供）：</w:t>
      </w:r>
    </w:p>
    <w:p w14:paraId="7F9F4AC4">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0042B216">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20D8EFF5">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55BDBF48">
      <w:pPr>
        <w:spacing w:line="500" w:lineRule="exact"/>
        <w:rPr>
          <w:rFonts w:ascii="仿宋_GB2312" w:hAnsi="宋体" w:eastAsia="仿宋_GB2312"/>
          <w:color w:val="000000"/>
          <w:sz w:val="24"/>
        </w:rPr>
      </w:pPr>
    </w:p>
    <w:p w14:paraId="3E678551">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50"/>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DDFF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2CB0A6B">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0D90FBD4">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8FD42D3">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446BA08">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9353D7D">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5FA7A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9D5C850">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14:paraId="5DF65FE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CAE9E5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433F61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FDC93CB">
            <w:pPr>
              <w:snapToGrid w:val="0"/>
              <w:spacing w:before="50" w:after="50" w:line="400" w:lineRule="exact"/>
              <w:rPr>
                <w:rFonts w:ascii="仿宋_GB2312" w:eastAsia="仿宋_GB2312"/>
                <w:sz w:val="24"/>
              </w:rPr>
            </w:pPr>
          </w:p>
        </w:tc>
      </w:tr>
      <w:tr w14:paraId="10C8B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4C5AEF4A">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14:paraId="0EB37B1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ED28923">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A3DC902">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EE23FC7">
            <w:pPr>
              <w:snapToGrid w:val="0"/>
              <w:spacing w:before="50" w:after="50" w:line="400" w:lineRule="exact"/>
              <w:rPr>
                <w:rFonts w:ascii="仿宋_GB2312" w:eastAsia="仿宋_GB2312"/>
                <w:sz w:val="24"/>
              </w:rPr>
            </w:pPr>
          </w:p>
        </w:tc>
      </w:tr>
      <w:tr w14:paraId="6643C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14:paraId="06BC693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14:paraId="2CB1B59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253E4C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54147FD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24D08390">
            <w:pPr>
              <w:snapToGrid w:val="0"/>
              <w:spacing w:before="50" w:after="50" w:line="400" w:lineRule="exact"/>
              <w:rPr>
                <w:rFonts w:ascii="仿宋_GB2312" w:eastAsia="仿宋_GB2312"/>
                <w:sz w:val="24"/>
              </w:rPr>
            </w:pPr>
          </w:p>
        </w:tc>
      </w:tr>
      <w:tr w14:paraId="29668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noWrap w:val="0"/>
            <w:vAlign w:val="center"/>
          </w:tcPr>
          <w:p w14:paraId="7E7A22C2">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F5766B0">
      <w:pPr>
        <w:adjustRightInd w:val="0"/>
        <w:snapToGrid w:val="0"/>
        <w:spacing w:line="300" w:lineRule="auto"/>
        <w:ind w:left="-88" w:leftChars="-42" w:firstLine="638" w:firstLineChars="265"/>
        <w:rPr>
          <w:rFonts w:hint="eastAsia" w:ascii="仿宋_GB2312" w:hAnsi="宋体" w:eastAsia="仿宋_GB2312"/>
          <w:b/>
          <w:sz w:val="24"/>
        </w:rPr>
      </w:pPr>
    </w:p>
    <w:p w14:paraId="20BCF0DB">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6E150F2A">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297D1478">
      <w:pPr>
        <w:snapToGrid w:val="0"/>
        <w:spacing w:before="50" w:after="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3</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3C2E7A45">
      <w:pPr>
        <w:snapToGrid w:val="0"/>
        <w:spacing w:before="50" w:after="50" w:line="400" w:lineRule="exact"/>
        <w:ind w:firstLine="422" w:firstLineChars="200"/>
        <w:jc w:val="left"/>
        <w:rPr>
          <w:rFonts w:hint="eastAsia" w:ascii="仿宋_GB2312" w:hAnsi="Times New Roman" w:eastAsia="仿宋_GB2312" w:cs="Times New Roman"/>
          <w:b/>
          <w:bCs/>
          <w:szCs w:val="21"/>
          <w:lang w:val="en-US" w:eastAsia="zh-CN"/>
        </w:rPr>
      </w:pPr>
      <w:r>
        <w:rPr>
          <w:rFonts w:hint="eastAsia" w:ascii="仿宋_GB2312" w:hAnsi="Times New Roman" w:eastAsia="仿宋_GB2312" w:cs="Times New Roman"/>
          <w:b/>
          <w:bCs/>
          <w:szCs w:val="21"/>
          <w:lang w:val="en-US" w:eastAsia="zh-CN"/>
        </w:rPr>
        <w:t>4</w:t>
      </w:r>
      <w:r>
        <w:rPr>
          <w:rFonts w:hint="eastAsia" w:ascii="仿宋_GB2312" w:hAnsi="Times New Roman" w:eastAsia="仿宋_GB2312" w:cs="Times New Roman"/>
          <w:b/>
          <w:bCs/>
          <w:szCs w:val="21"/>
        </w:rPr>
        <w:t>.此项材料必须以PDF格式上传</w:t>
      </w:r>
      <w:r>
        <w:rPr>
          <w:rFonts w:hint="eastAsia" w:ascii="仿宋_GB2312" w:hAnsi="Times New Roman" w:eastAsia="仿宋_GB2312" w:cs="Times New Roman"/>
          <w:b/>
          <w:bCs/>
          <w:szCs w:val="21"/>
          <w:lang w:val="en-US" w:eastAsia="zh-CN"/>
        </w:rPr>
        <w:t>.</w:t>
      </w:r>
    </w:p>
    <w:p w14:paraId="121F3709">
      <w:pPr>
        <w:adjustRightInd w:val="0"/>
        <w:snapToGrid w:val="0"/>
        <w:spacing w:line="300" w:lineRule="auto"/>
        <w:rPr>
          <w:rFonts w:ascii="仿宋_GB2312" w:hAnsi="宋体" w:eastAsia="仿宋_GB2312"/>
          <w:b/>
          <w:sz w:val="24"/>
        </w:rPr>
      </w:pPr>
    </w:p>
    <w:p w14:paraId="3ACFC743">
      <w:pPr>
        <w:pStyle w:val="263"/>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D074E22">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780FF616">
      <w:pPr>
        <w:spacing w:line="360" w:lineRule="auto"/>
        <w:ind w:right="480"/>
        <w:jc w:val="right"/>
        <w:rPr>
          <w:rFonts w:hint="eastAsia" w:ascii="仿宋_GB2312" w:eastAsia="仿宋_GB2312"/>
          <w:sz w:val="24"/>
        </w:rPr>
      </w:pPr>
    </w:p>
    <w:p w14:paraId="675E0AC7">
      <w:pPr>
        <w:snapToGrid w:val="0"/>
        <w:spacing w:before="50" w:beforeLines="0" w:after="50" w:line="400" w:lineRule="exact"/>
        <w:ind w:right="-817" w:rightChars="-389" w:firstLine="480" w:firstLineChars="200"/>
        <w:jc w:val="center"/>
        <w:rPr>
          <w:rFonts w:hint="eastAsia" w:ascii="仿宋_GB2312" w:eastAsia="仿宋_GB2312"/>
          <w:sz w:val="24"/>
        </w:rPr>
        <w:sectPr>
          <w:footerReference r:id="rId6" w:type="default"/>
          <w:pgSz w:w="11906" w:h="16838"/>
          <w:pgMar w:top="1440" w:right="1083" w:bottom="1440" w:left="1083" w:header="851" w:footer="992" w:gutter="0"/>
          <w:pgNumType w:start="1"/>
          <w:cols w:space="720" w:num="1"/>
          <w:docGrid w:type="lines" w:linePitch="312" w:charSpace="0"/>
        </w:sectPr>
      </w:pPr>
      <w:r>
        <w:rPr>
          <w:rFonts w:hint="eastAsia" w:ascii="仿宋_GB2312" w:eastAsia="仿宋_GB2312"/>
          <w:sz w:val="24"/>
        </w:rPr>
        <w:t>日期：       年   月   日</w:t>
      </w:r>
    </w:p>
    <w:p w14:paraId="3E26E90A">
      <w:pPr>
        <w:numPr>
          <w:ilvl w:val="0"/>
          <w:numId w:val="0"/>
        </w:numPr>
        <w:snapToGrid w:val="0"/>
        <w:spacing w:before="50" w:after="50"/>
        <w:jc w:val="both"/>
        <w:rPr>
          <w:rFonts w:hint="eastAsia" w:ascii="仿宋_GB2312" w:hAnsi="宋体" w:eastAsia="仿宋_GB2312"/>
          <w:b/>
          <w:bCs/>
          <w:color w:val="auto"/>
          <w:sz w:val="56"/>
          <w:szCs w:val="56"/>
        </w:rPr>
      </w:pPr>
    </w:p>
    <w:p w14:paraId="0527117A">
      <w:pPr>
        <w:numPr>
          <w:ilvl w:val="0"/>
          <w:numId w:val="0"/>
        </w:numPr>
        <w:snapToGrid w:val="0"/>
        <w:spacing w:before="50" w:after="50"/>
        <w:jc w:val="center"/>
        <w:rPr>
          <w:rFonts w:hint="eastAsia" w:ascii="仿宋_GB2312" w:hAnsi="宋体" w:eastAsia="仿宋_GB2312"/>
          <w:b/>
          <w:bCs/>
          <w:color w:val="auto"/>
          <w:sz w:val="56"/>
          <w:szCs w:val="56"/>
        </w:rPr>
      </w:pPr>
    </w:p>
    <w:p w14:paraId="41EC8321">
      <w:pPr>
        <w:pStyle w:val="39"/>
        <w:rPr>
          <w:rFonts w:hint="eastAsia" w:ascii="仿宋_GB2312" w:hAnsi="宋体" w:eastAsia="仿宋_GB2312"/>
          <w:b/>
          <w:bCs/>
          <w:color w:val="auto"/>
          <w:sz w:val="56"/>
          <w:szCs w:val="56"/>
        </w:rPr>
      </w:pPr>
    </w:p>
    <w:p w14:paraId="180B9C44">
      <w:pPr>
        <w:pStyle w:val="39"/>
        <w:rPr>
          <w:rFonts w:hint="eastAsia" w:ascii="仿宋_GB2312" w:hAnsi="宋体" w:eastAsia="仿宋_GB2312"/>
          <w:b/>
          <w:bCs/>
          <w:color w:val="auto"/>
          <w:sz w:val="56"/>
          <w:szCs w:val="56"/>
        </w:rPr>
      </w:pPr>
    </w:p>
    <w:p w14:paraId="3D1609EB">
      <w:pPr>
        <w:numPr>
          <w:ilvl w:val="0"/>
          <w:numId w:val="0"/>
        </w:numPr>
        <w:snapToGrid w:val="0"/>
        <w:spacing w:before="50" w:after="50"/>
        <w:jc w:val="center"/>
        <w:rPr>
          <w:rFonts w:hint="eastAsia" w:ascii="仿宋_GB2312" w:hAnsi="宋体" w:eastAsia="仿宋_GB2312"/>
          <w:b/>
          <w:bCs/>
          <w:color w:val="auto"/>
          <w:sz w:val="56"/>
          <w:szCs w:val="56"/>
        </w:rPr>
      </w:pPr>
    </w:p>
    <w:p w14:paraId="55410E30">
      <w:pPr>
        <w:numPr>
          <w:ilvl w:val="0"/>
          <w:numId w:val="0"/>
        </w:numPr>
        <w:snapToGrid w:val="0"/>
        <w:spacing w:before="50" w:after="50"/>
        <w:jc w:val="center"/>
        <w:rPr>
          <w:rFonts w:hint="eastAsia" w:ascii="仿宋_GB2312" w:hAnsi="宋体" w:eastAsia="仿宋_GB2312"/>
          <w:b/>
          <w:bCs/>
          <w:color w:val="auto"/>
          <w:sz w:val="56"/>
          <w:szCs w:val="56"/>
        </w:rPr>
      </w:pPr>
    </w:p>
    <w:p w14:paraId="49BA4F6E">
      <w:pPr>
        <w:numPr>
          <w:ilvl w:val="0"/>
          <w:numId w:val="0"/>
        </w:numPr>
        <w:snapToGrid w:val="0"/>
        <w:spacing w:before="50" w:after="50"/>
        <w:jc w:val="center"/>
        <w:rPr>
          <w:rFonts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3D4CC694">
      <w:pPr>
        <w:tabs>
          <w:tab w:val="left" w:pos="3870"/>
          <w:tab w:val="left" w:pos="4085"/>
        </w:tabs>
        <w:snapToGrid w:val="0"/>
        <w:spacing w:line="440" w:lineRule="exact"/>
        <w:rPr>
          <w:rFonts w:hint="eastAsia" w:ascii="仿宋_GB2312" w:hAnsi="宋体" w:eastAsia="仿宋_GB2312"/>
          <w:b/>
          <w:bCs/>
          <w:color w:val="auto"/>
          <w:sz w:val="24"/>
        </w:rPr>
      </w:pPr>
    </w:p>
    <w:p w14:paraId="7B95A4A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32BB71A8">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1B120B8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F322AAB">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A93313D">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06D657B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982A49B">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8708C06">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74290B8">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48B23449">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73BD5C1">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754F4465">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03BCCFE3">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06659F2B">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B07D1BE">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57964425">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1D81CC14">
      <w:pPr>
        <w:keepNext w:val="0"/>
        <w:keepLines w:val="0"/>
        <w:pageBreakBefore w:val="0"/>
        <w:kinsoku/>
        <w:topLinePunct w:val="0"/>
        <w:autoSpaceDE/>
        <w:autoSpaceDN/>
        <w:bidi w:val="0"/>
        <w:adjustRightInd/>
        <w:snapToGrid w:val="0"/>
        <w:spacing w:before="50" w:after="50" w:line="400" w:lineRule="exact"/>
        <w:rPr>
          <w:rFonts w:hint="eastAsia" w:ascii="仿宋_GB2312" w:eastAsia="仿宋_GB2312"/>
          <w:b/>
          <w:color w:val="auto"/>
          <w:sz w:val="24"/>
          <w:highlight w:val="none"/>
        </w:rPr>
      </w:pPr>
    </w:p>
    <w:p w14:paraId="6B30DD8A">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 w:val="24"/>
          <w:highlight w:val="none"/>
        </w:rPr>
      </w:pPr>
      <w:r>
        <w:rPr>
          <w:rFonts w:hint="eastAsia" w:ascii="仿宋_GB2312" w:eastAsia="仿宋_GB2312"/>
          <w:b/>
          <w:color w:val="auto"/>
          <w:sz w:val="24"/>
          <w:highlight w:val="none"/>
        </w:rPr>
        <w:t>商务技术</w:t>
      </w:r>
      <w:r>
        <w:rPr>
          <w:rFonts w:hint="eastAsia" w:ascii="仿宋_GB2312" w:eastAsia="仿宋_GB2312"/>
          <w:b/>
          <w:bCs/>
          <w:color w:val="auto"/>
          <w:sz w:val="24"/>
          <w:highlight w:val="none"/>
        </w:rPr>
        <w:t>文件目录：</w:t>
      </w:r>
    </w:p>
    <w:p w14:paraId="282AB3AE">
      <w:pPr>
        <w:keepNext w:val="0"/>
        <w:keepLines w:val="0"/>
        <w:pageBreakBefore w:val="0"/>
        <w:kinsoku/>
        <w:topLinePunct w:val="0"/>
        <w:autoSpaceDE/>
        <w:autoSpaceDN/>
        <w:bidi w:val="0"/>
        <w:adjustRightInd/>
        <w:snapToGrid w:val="0"/>
        <w:spacing w:before="50" w:after="50" w:line="400" w:lineRule="exact"/>
        <w:rPr>
          <w:rFonts w:ascii="仿宋_GB2312" w:eastAsia="仿宋_GB2312"/>
          <w:b/>
          <w:bCs/>
          <w:color w:val="auto"/>
          <w:szCs w:val="21"/>
          <w:highlight w:val="none"/>
        </w:rPr>
      </w:pPr>
    </w:p>
    <w:p w14:paraId="3BCA9DD5">
      <w:pPr>
        <w:keepNext w:val="0"/>
        <w:keepLines w:val="0"/>
        <w:pageBreakBefore w:val="0"/>
        <w:tabs>
          <w:tab w:val="left" w:pos="3870"/>
          <w:tab w:val="left" w:pos="4085"/>
        </w:tabs>
        <w:kinsoku/>
        <w:topLinePunct w:val="0"/>
        <w:autoSpaceDE/>
        <w:autoSpaceDN/>
        <w:bidi w:val="0"/>
        <w:adjustRightInd/>
        <w:snapToGrid w:val="0"/>
        <w:spacing w:line="240" w:lineRule="auto"/>
        <w:jc w:val="center"/>
        <w:rPr>
          <w:rFonts w:ascii="仿宋_GB2312" w:eastAsia="仿宋_GB2312"/>
          <w:color w:val="auto"/>
          <w:sz w:val="36"/>
          <w:szCs w:val="36"/>
          <w:highlight w:val="none"/>
        </w:rPr>
      </w:pPr>
    </w:p>
    <w:p w14:paraId="13BC86B4">
      <w:pPr>
        <w:snapToGrid/>
        <w:spacing w:line="276" w:lineRule="auto"/>
        <w:ind w:firstLine="0"/>
        <w:jc w:val="center"/>
        <w:rPr>
          <w:rFonts w:hint="eastAsia" w:ascii="仿宋_GB2312" w:eastAsia="仿宋_GB2312"/>
          <w:color w:val="auto"/>
          <w:sz w:val="44"/>
          <w:szCs w:val="44"/>
          <w:highlight w:val="none"/>
        </w:rPr>
      </w:pPr>
      <w:r>
        <w:rPr>
          <w:rFonts w:hint="eastAsia" w:ascii="仿宋_GB2312" w:eastAsia="仿宋_GB2312"/>
          <w:color w:val="auto"/>
          <w:sz w:val="44"/>
          <w:szCs w:val="44"/>
          <w:highlight w:val="none"/>
        </w:rPr>
        <w:t>目    录</w:t>
      </w:r>
    </w:p>
    <w:p w14:paraId="0E2A47E5">
      <w:pPr>
        <w:snapToGrid w:val="0"/>
        <w:spacing w:line="400" w:lineRule="atLeast"/>
        <w:ind w:firstLine="480" w:firstLineChars="200"/>
        <w:jc w:val="left"/>
        <w:rPr>
          <w:rFonts w:hint="eastAsia" w:ascii="仿宋_GB2312" w:eastAsia="仿宋_GB2312"/>
          <w:color w:val="auto"/>
          <w:sz w:val="24"/>
        </w:rPr>
      </w:pPr>
      <w:r>
        <w:rPr>
          <w:rFonts w:hint="eastAsia" w:ascii="仿宋_GB2312" w:eastAsia="仿宋_GB2312" w:cs="Courier New"/>
          <w:color w:val="auto"/>
          <w:sz w:val="24"/>
        </w:rPr>
        <w:t>（1）</w:t>
      </w:r>
      <w:r>
        <w:rPr>
          <w:rFonts w:hint="eastAsia" w:ascii="仿宋_GB2312" w:eastAsia="仿宋_GB2312"/>
          <w:color w:val="auto"/>
          <w:sz w:val="24"/>
        </w:rPr>
        <w:t>协商书（</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21BDABF4">
      <w:pPr>
        <w:snapToGrid w:val="0"/>
        <w:spacing w:line="400" w:lineRule="atLeast"/>
        <w:ind w:firstLine="470" w:firstLineChars="196"/>
        <w:jc w:val="left"/>
        <w:rPr>
          <w:rFonts w:hint="eastAsia" w:ascii="仿宋_GB2312" w:eastAsia="仿宋_GB2312"/>
          <w:color w:val="auto"/>
          <w:sz w:val="24"/>
        </w:rPr>
      </w:pPr>
      <w:r>
        <w:rPr>
          <w:rFonts w:hint="eastAsia" w:ascii="仿宋_GB2312" w:eastAsia="仿宋_GB2312"/>
          <w:color w:val="auto"/>
          <w:sz w:val="24"/>
        </w:rPr>
        <w:t>（</w:t>
      </w:r>
      <w:r>
        <w:rPr>
          <w:rFonts w:hint="eastAsia" w:ascii="仿宋_GB2312" w:eastAsia="仿宋_GB2312"/>
          <w:color w:val="auto"/>
          <w:sz w:val="24"/>
          <w:lang w:val="en-US" w:eastAsia="zh-CN"/>
        </w:rPr>
        <w:t>2</w:t>
      </w:r>
      <w:r>
        <w:rPr>
          <w:rFonts w:hint="eastAsia" w:ascii="仿宋_GB2312" w:eastAsia="仿宋_GB2312"/>
          <w:color w:val="auto"/>
          <w:sz w:val="24"/>
        </w:rPr>
        <w:t>）项目要求及服务需求响应表（</w:t>
      </w:r>
      <w:r>
        <w:rPr>
          <w:rFonts w:hint="eastAsia" w:ascii="仿宋_GB2312" w:eastAsia="仿宋_GB2312"/>
          <w:b/>
          <w:bCs/>
          <w:color w:val="auto"/>
          <w:sz w:val="24"/>
        </w:rPr>
        <w:t>必须提供</w:t>
      </w:r>
      <w:r>
        <w:rPr>
          <w:rFonts w:hint="eastAsia" w:ascii="仿宋_GB2312" w:eastAsia="仿宋_GB2312"/>
          <w:color w:val="auto"/>
          <w:sz w:val="24"/>
        </w:rPr>
        <w:t>）</w:t>
      </w:r>
      <w:r>
        <w:rPr>
          <w:rFonts w:hint="eastAsia" w:ascii="仿宋_GB2312" w:eastAsia="仿宋_GB2312" w:cs="Courier New"/>
          <w:color w:val="auto"/>
          <w:sz w:val="24"/>
          <w:highlight w:val="none"/>
          <w:lang w:eastAsia="zh-CN"/>
        </w:rPr>
        <w:t>………………………………………</w:t>
      </w:r>
    </w:p>
    <w:p w14:paraId="32A3F0B8">
      <w:pPr>
        <w:snapToGrid w:val="0"/>
        <w:spacing w:line="400" w:lineRule="atLeast"/>
        <w:ind w:firstLine="470" w:firstLineChars="196"/>
        <w:jc w:val="left"/>
        <w:rPr>
          <w:rFonts w:hint="eastAsia" w:ascii="仿宋_GB2312" w:eastAsia="仿宋_GB2312" w:cs="Courier New"/>
          <w:color w:val="000000"/>
          <w:sz w:val="24"/>
          <w:highlight w:val="none"/>
          <w:lang w:eastAsia="zh-CN"/>
        </w:rPr>
      </w:pPr>
      <w:r>
        <w:rPr>
          <w:rFonts w:hint="eastAsia" w:ascii="仿宋_GB2312" w:hAnsi="宋体" w:eastAsia="仿宋_GB2312"/>
          <w:bCs/>
          <w:color w:val="auto"/>
          <w:sz w:val="24"/>
        </w:rPr>
        <w:t>（</w:t>
      </w:r>
      <w:r>
        <w:rPr>
          <w:rFonts w:hint="eastAsia" w:ascii="仿宋_GB2312" w:hAnsi="宋体" w:eastAsia="仿宋_GB2312"/>
          <w:bCs/>
          <w:color w:val="auto"/>
          <w:sz w:val="24"/>
          <w:lang w:val="en-US" w:eastAsia="zh-CN"/>
        </w:rPr>
        <w:t>3</w:t>
      </w:r>
      <w:r>
        <w:rPr>
          <w:rFonts w:hint="eastAsia" w:ascii="仿宋_GB2312" w:hAnsi="宋体" w:eastAsia="仿宋_GB2312"/>
          <w:bCs/>
          <w:color w:val="auto"/>
          <w:sz w:val="24"/>
        </w:rPr>
        <w:t>）</w:t>
      </w:r>
      <w:r>
        <w:rPr>
          <w:rFonts w:hint="eastAsia" w:ascii="仿宋_GB2312" w:hAnsi="宋体" w:eastAsia="仿宋_GB2312"/>
          <w:bCs/>
          <w:color w:val="000000"/>
          <w:sz w:val="24"/>
        </w:rPr>
        <w:t>商务响应表</w:t>
      </w:r>
      <w:r>
        <w:rPr>
          <w:rFonts w:hint="eastAsia" w:ascii="仿宋_GB2312" w:eastAsia="仿宋_GB2312"/>
          <w:color w:val="000000"/>
          <w:sz w:val="24"/>
        </w:rPr>
        <w:t>（</w:t>
      </w:r>
      <w:r>
        <w:rPr>
          <w:rFonts w:hint="eastAsia" w:ascii="仿宋_GB2312" w:eastAsia="仿宋_GB2312"/>
          <w:b/>
          <w:bCs/>
          <w:color w:val="000000"/>
          <w:sz w:val="24"/>
        </w:rPr>
        <w:t>必须提供</w:t>
      </w:r>
      <w:r>
        <w:rPr>
          <w:rFonts w:hint="eastAsia" w:ascii="仿宋_GB2312" w:eastAsia="仿宋_GB2312"/>
          <w:color w:val="000000"/>
          <w:sz w:val="24"/>
        </w:rPr>
        <w:t>）</w:t>
      </w:r>
      <w:r>
        <w:rPr>
          <w:rFonts w:hint="eastAsia" w:ascii="仿宋_GB2312" w:eastAsia="仿宋_GB2312" w:cs="Courier New"/>
          <w:color w:val="000000"/>
          <w:sz w:val="24"/>
          <w:highlight w:val="none"/>
          <w:lang w:eastAsia="zh-CN"/>
        </w:rPr>
        <w:t>…………………………………………………………</w:t>
      </w:r>
    </w:p>
    <w:p w14:paraId="1187C1A4">
      <w:pPr>
        <w:snapToGrid w:val="0"/>
        <w:spacing w:line="400" w:lineRule="atLeast"/>
        <w:ind w:firstLine="480" w:firstLineChars="200"/>
        <w:jc w:val="left"/>
        <w:rPr>
          <w:rFonts w:hint="default" w:ascii="仿宋_GB2312" w:eastAsia="仿宋_GB2312" w:cs="Courier New"/>
          <w:color w:val="000000"/>
          <w:sz w:val="24"/>
          <w:highlight w:val="none"/>
          <w:lang w:val="en-US" w:eastAsia="zh-CN"/>
        </w:rPr>
      </w:pPr>
      <w:r>
        <w:rPr>
          <w:rFonts w:hint="eastAsia" w:ascii="仿宋_GB2312" w:hAnsi="仿宋_GB2312" w:eastAsia="仿宋_GB2312" w:cs="仿宋_GB2312"/>
          <w:b w:val="0"/>
          <w:bCs/>
          <w:color w:val="000000"/>
          <w:sz w:val="24"/>
          <w:lang w:val="en-US" w:eastAsia="zh-CN"/>
        </w:rPr>
        <w:t>（4）维保服务方案</w:t>
      </w:r>
      <w:r>
        <w:rPr>
          <w:rFonts w:hint="eastAsia" w:ascii="仿宋_GB2312" w:eastAsia="仿宋_GB2312"/>
          <w:color w:val="000000"/>
          <w:sz w:val="24"/>
        </w:rPr>
        <w:t>（</w:t>
      </w:r>
      <w:r>
        <w:rPr>
          <w:rFonts w:hint="eastAsia" w:ascii="仿宋_GB2312" w:eastAsia="仿宋_GB2312"/>
          <w:b/>
          <w:bCs/>
          <w:color w:val="000000"/>
          <w:sz w:val="24"/>
        </w:rPr>
        <w:t>必须提供</w:t>
      </w:r>
      <w:r>
        <w:rPr>
          <w:rFonts w:hint="eastAsia" w:ascii="仿宋_GB2312" w:eastAsia="仿宋_GB2312"/>
          <w:color w:val="000000"/>
          <w:sz w:val="24"/>
        </w:rPr>
        <w:t>）</w:t>
      </w:r>
      <w:r>
        <w:rPr>
          <w:rFonts w:hint="eastAsia" w:ascii="仿宋_GB2312" w:eastAsia="仿宋_GB2312" w:cs="Courier New"/>
          <w:color w:val="000000"/>
          <w:sz w:val="24"/>
          <w:highlight w:val="none"/>
          <w:lang w:eastAsia="zh-CN"/>
        </w:rPr>
        <w:t>………………………………………………………</w:t>
      </w:r>
    </w:p>
    <w:p w14:paraId="59A9C89B">
      <w:pPr>
        <w:snapToGrid w:val="0"/>
        <w:spacing w:line="400" w:lineRule="atLeast"/>
        <w:ind w:firstLine="470" w:firstLineChars="196"/>
        <w:jc w:val="left"/>
        <w:rPr>
          <w:rFonts w:hint="eastAsia" w:ascii="仿宋_GB2312" w:hAnsi="宋体" w:eastAsia="仿宋_GB2312" w:cs="Times New Roman"/>
          <w:bCs/>
          <w:color w:val="000000"/>
          <w:sz w:val="24"/>
        </w:rPr>
      </w:pPr>
      <w:r>
        <w:rPr>
          <w:rFonts w:hint="eastAsia" w:ascii="仿宋_GB2312" w:hAnsi="宋体" w:eastAsia="仿宋_GB2312" w:cs="Times New Roman"/>
          <w:bCs/>
          <w:color w:val="000000"/>
          <w:sz w:val="24"/>
          <w:lang w:val="en-US" w:eastAsia="zh-CN"/>
        </w:rPr>
        <w:t>（5）拟投入人员一览表</w:t>
      </w:r>
      <w:r>
        <w:rPr>
          <w:rFonts w:hint="eastAsia" w:ascii="仿宋_GB2312" w:eastAsia="仿宋_GB2312"/>
          <w:color w:val="000000"/>
          <w:sz w:val="24"/>
        </w:rPr>
        <w:t>（</w:t>
      </w:r>
      <w:r>
        <w:rPr>
          <w:rFonts w:hint="eastAsia" w:ascii="仿宋_GB2312" w:hAnsi="宋体" w:eastAsia="仿宋_GB2312" w:cs="Times New Roman"/>
          <w:bCs/>
          <w:color w:val="auto"/>
          <w:sz w:val="24"/>
          <w:lang w:val="en-US" w:eastAsia="zh-CN"/>
        </w:rPr>
        <w:t>如有</w:t>
      </w:r>
      <w:r>
        <w:rPr>
          <w:rFonts w:hint="eastAsia" w:ascii="仿宋_GB2312" w:eastAsia="仿宋_GB2312"/>
          <w:color w:val="000000"/>
          <w:sz w:val="24"/>
        </w:rPr>
        <w:t>）</w:t>
      </w:r>
      <w:r>
        <w:rPr>
          <w:rFonts w:hint="eastAsia" w:ascii="仿宋_GB2312" w:eastAsia="仿宋_GB2312" w:cs="Courier New"/>
          <w:color w:val="000000"/>
          <w:sz w:val="24"/>
          <w:highlight w:val="none"/>
          <w:lang w:eastAsia="zh-CN"/>
        </w:rPr>
        <w:t>…………………………………………………</w:t>
      </w:r>
    </w:p>
    <w:p w14:paraId="0F47F1C2">
      <w:pPr>
        <w:tabs>
          <w:tab w:val="left" w:pos="3870"/>
          <w:tab w:val="left" w:pos="4085"/>
        </w:tabs>
        <w:snapToGrid w:val="0"/>
        <w:spacing w:line="440" w:lineRule="exact"/>
        <w:rPr>
          <w:rFonts w:hint="eastAsia" w:ascii="仿宋_GB2312" w:hAnsi="宋体" w:eastAsia="仿宋_GB2312"/>
          <w:b/>
          <w:bCs/>
          <w:color w:val="auto"/>
          <w:sz w:val="24"/>
        </w:rPr>
      </w:pPr>
    </w:p>
    <w:p w14:paraId="20B57031">
      <w:pPr>
        <w:tabs>
          <w:tab w:val="left" w:pos="3870"/>
          <w:tab w:val="left" w:pos="4085"/>
        </w:tabs>
        <w:snapToGrid w:val="0"/>
        <w:spacing w:line="440" w:lineRule="exact"/>
        <w:rPr>
          <w:rFonts w:hint="eastAsia" w:ascii="仿宋_GB2312" w:hAnsi="宋体" w:eastAsia="仿宋_GB2312"/>
          <w:b/>
          <w:bCs/>
          <w:color w:val="auto"/>
          <w:sz w:val="24"/>
        </w:rPr>
      </w:pPr>
    </w:p>
    <w:p w14:paraId="15FC3428">
      <w:pPr>
        <w:tabs>
          <w:tab w:val="left" w:pos="3870"/>
          <w:tab w:val="left" w:pos="4085"/>
        </w:tabs>
        <w:snapToGrid w:val="0"/>
        <w:spacing w:line="440" w:lineRule="exact"/>
        <w:rPr>
          <w:rFonts w:hint="eastAsia" w:ascii="仿宋_GB2312" w:hAnsi="宋体" w:eastAsia="仿宋_GB2312"/>
          <w:b/>
          <w:bCs/>
          <w:color w:val="auto"/>
          <w:sz w:val="24"/>
        </w:rPr>
      </w:pPr>
    </w:p>
    <w:p w14:paraId="47FBB46B">
      <w:pPr>
        <w:tabs>
          <w:tab w:val="left" w:pos="3870"/>
          <w:tab w:val="left" w:pos="4085"/>
        </w:tabs>
        <w:snapToGrid w:val="0"/>
        <w:spacing w:line="440" w:lineRule="exact"/>
        <w:rPr>
          <w:rFonts w:hint="eastAsia" w:ascii="仿宋_GB2312" w:hAnsi="宋体" w:eastAsia="仿宋_GB2312"/>
          <w:b/>
          <w:bCs/>
          <w:color w:val="auto"/>
          <w:sz w:val="24"/>
        </w:rPr>
      </w:pPr>
    </w:p>
    <w:p w14:paraId="3EB98EED">
      <w:pPr>
        <w:tabs>
          <w:tab w:val="left" w:pos="3870"/>
          <w:tab w:val="left" w:pos="4085"/>
        </w:tabs>
        <w:snapToGrid w:val="0"/>
        <w:spacing w:line="440" w:lineRule="exact"/>
        <w:rPr>
          <w:rFonts w:hint="eastAsia" w:ascii="仿宋_GB2312" w:hAnsi="宋体" w:eastAsia="仿宋_GB2312"/>
          <w:b/>
          <w:bCs/>
          <w:color w:val="auto"/>
          <w:sz w:val="24"/>
        </w:rPr>
      </w:pPr>
    </w:p>
    <w:p w14:paraId="77829DAD">
      <w:pPr>
        <w:tabs>
          <w:tab w:val="left" w:pos="3870"/>
          <w:tab w:val="left" w:pos="4085"/>
        </w:tabs>
        <w:snapToGrid w:val="0"/>
        <w:spacing w:line="440" w:lineRule="exact"/>
        <w:rPr>
          <w:rFonts w:hint="eastAsia" w:ascii="仿宋_GB2312" w:hAnsi="宋体" w:eastAsia="仿宋_GB2312"/>
          <w:b/>
          <w:bCs/>
          <w:color w:val="auto"/>
          <w:sz w:val="24"/>
        </w:rPr>
      </w:pPr>
    </w:p>
    <w:p w14:paraId="502FF2E6">
      <w:pPr>
        <w:tabs>
          <w:tab w:val="left" w:pos="3870"/>
          <w:tab w:val="left" w:pos="4085"/>
        </w:tabs>
        <w:snapToGrid w:val="0"/>
        <w:spacing w:line="440" w:lineRule="exact"/>
        <w:rPr>
          <w:rFonts w:hint="eastAsia" w:ascii="仿宋_GB2312" w:hAnsi="宋体" w:eastAsia="仿宋_GB2312"/>
          <w:b/>
          <w:bCs/>
          <w:color w:val="auto"/>
          <w:sz w:val="24"/>
        </w:rPr>
      </w:pPr>
    </w:p>
    <w:p w14:paraId="284E4506">
      <w:pPr>
        <w:tabs>
          <w:tab w:val="left" w:pos="3870"/>
          <w:tab w:val="left" w:pos="4085"/>
        </w:tabs>
        <w:snapToGrid w:val="0"/>
        <w:spacing w:line="440" w:lineRule="exact"/>
        <w:rPr>
          <w:rFonts w:hint="eastAsia" w:ascii="仿宋_GB2312" w:hAnsi="宋体" w:eastAsia="仿宋_GB2312"/>
          <w:b/>
          <w:bCs/>
          <w:color w:val="auto"/>
          <w:sz w:val="24"/>
        </w:rPr>
      </w:pPr>
    </w:p>
    <w:p w14:paraId="0F3D2164">
      <w:pPr>
        <w:tabs>
          <w:tab w:val="left" w:pos="3870"/>
          <w:tab w:val="left" w:pos="4085"/>
        </w:tabs>
        <w:snapToGrid w:val="0"/>
        <w:spacing w:line="440" w:lineRule="exact"/>
        <w:rPr>
          <w:rFonts w:hint="eastAsia" w:ascii="仿宋_GB2312" w:hAnsi="宋体" w:eastAsia="仿宋_GB2312"/>
          <w:b/>
          <w:bCs/>
          <w:color w:val="auto"/>
          <w:sz w:val="24"/>
        </w:rPr>
      </w:pPr>
    </w:p>
    <w:p w14:paraId="38E034B2">
      <w:pPr>
        <w:tabs>
          <w:tab w:val="left" w:pos="3870"/>
          <w:tab w:val="left" w:pos="4085"/>
        </w:tabs>
        <w:snapToGrid w:val="0"/>
        <w:spacing w:line="440" w:lineRule="exact"/>
        <w:rPr>
          <w:rFonts w:hint="eastAsia" w:ascii="仿宋_GB2312" w:hAnsi="宋体" w:eastAsia="仿宋_GB2312"/>
          <w:b/>
          <w:bCs/>
          <w:color w:val="auto"/>
          <w:sz w:val="24"/>
        </w:rPr>
      </w:pPr>
    </w:p>
    <w:p w14:paraId="1F3B8A0E">
      <w:pPr>
        <w:tabs>
          <w:tab w:val="left" w:pos="3870"/>
          <w:tab w:val="left" w:pos="4085"/>
        </w:tabs>
        <w:snapToGrid w:val="0"/>
        <w:spacing w:line="440" w:lineRule="exact"/>
        <w:rPr>
          <w:rFonts w:hint="eastAsia" w:ascii="仿宋_GB2312" w:hAnsi="宋体" w:eastAsia="仿宋_GB2312"/>
          <w:b/>
          <w:bCs/>
          <w:color w:val="auto"/>
          <w:sz w:val="24"/>
        </w:rPr>
      </w:pPr>
    </w:p>
    <w:p w14:paraId="1AC0EC45">
      <w:pPr>
        <w:tabs>
          <w:tab w:val="left" w:pos="3870"/>
          <w:tab w:val="left" w:pos="4085"/>
        </w:tabs>
        <w:snapToGrid w:val="0"/>
        <w:spacing w:line="440" w:lineRule="exact"/>
        <w:rPr>
          <w:rFonts w:hint="eastAsia" w:ascii="仿宋_GB2312" w:hAnsi="宋体" w:eastAsia="仿宋_GB2312"/>
          <w:b/>
          <w:bCs/>
          <w:color w:val="auto"/>
          <w:sz w:val="24"/>
        </w:rPr>
      </w:pPr>
    </w:p>
    <w:p w14:paraId="7339C03D">
      <w:pPr>
        <w:tabs>
          <w:tab w:val="left" w:pos="3870"/>
          <w:tab w:val="left" w:pos="4085"/>
        </w:tabs>
        <w:snapToGrid w:val="0"/>
        <w:spacing w:line="440" w:lineRule="exact"/>
        <w:rPr>
          <w:rFonts w:hint="eastAsia" w:ascii="仿宋_GB2312" w:hAnsi="宋体" w:eastAsia="仿宋_GB2312"/>
          <w:b/>
          <w:bCs/>
          <w:color w:val="auto"/>
          <w:sz w:val="24"/>
        </w:rPr>
      </w:pPr>
    </w:p>
    <w:p w14:paraId="452E0F94">
      <w:pPr>
        <w:tabs>
          <w:tab w:val="left" w:pos="3870"/>
          <w:tab w:val="left" w:pos="4085"/>
        </w:tabs>
        <w:snapToGrid w:val="0"/>
        <w:spacing w:line="440" w:lineRule="exact"/>
        <w:rPr>
          <w:rFonts w:hint="eastAsia" w:ascii="仿宋_GB2312" w:hAnsi="宋体" w:eastAsia="仿宋_GB2312"/>
          <w:b/>
          <w:bCs/>
          <w:color w:val="auto"/>
          <w:sz w:val="24"/>
        </w:rPr>
      </w:pPr>
    </w:p>
    <w:p w14:paraId="53F5A2D5">
      <w:pPr>
        <w:tabs>
          <w:tab w:val="left" w:pos="3870"/>
          <w:tab w:val="left" w:pos="4085"/>
        </w:tabs>
        <w:snapToGrid w:val="0"/>
        <w:spacing w:line="440" w:lineRule="exact"/>
        <w:rPr>
          <w:rFonts w:hint="eastAsia" w:ascii="仿宋_GB2312" w:hAnsi="宋体" w:eastAsia="仿宋_GB2312"/>
          <w:b/>
          <w:bCs/>
          <w:color w:val="auto"/>
          <w:sz w:val="24"/>
        </w:rPr>
      </w:pPr>
    </w:p>
    <w:p w14:paraId="4F341706">
      <w:pPr>
        <w:tabs>
          <w:tab w:val="left" w:pos="3870"/>
          <w:tab w:val="left" w:pos="4085"/>
        </w:tabs>
        <w:snapToGrid w:val="0"/>
        <w:spacing w:line="440" w:lineRule="exact"/>
        <w:rPr>
          <w:rFonts w:hint="eastAsia" w:ascii="仿宋_GB2312" w:hAnsi="宋体" w:eastAsia="仿宋_GB2312"/>
          <w:b/>
          <w:bCs/>
          <w:color w:val="auto"/>
          <w:sz w:val="24"/>
        </w:rPr>
      </w:pPr>
    </w:p>
    <w:p w14:paraId="36BF34D5">
      <w:pPr>
        <w:snapToGrid/>
        <w:spacing w:line="240" w:lineRule="auto"/>
        <w:rPr>
          <w:rFonts w:hint="eastAsia" w:ascii="仿宋_GB2312" w:hAnsi="宋体" w:eastAsia="仿宋_GB2312"/>
          <w:b/>
          <w:bCs/>
          <w:color w:val="auto"/>
          <w:sz w:val="24"/>
        </w:rPr>
      </w:pPr>
      <w:r>
        <w:rPr>
          <w:rFonts w:hint="eastAsia" w:ascii="仿宋_GB2312" w:hAnsi="宋体" w:eastAsia="仿宋_GB2312"/>
          <w:b/>
          <w:bCs/>
          <w:color w:val="auto"/>
          <w:sz w:val="24"/>
        </w:rPr>
        <w:br w:type="page"/>
      </w:r>
    </w:p>
    <w:p w14:paraId="451D51EC">
      <w:pPr>
        <w:snapToGrid/>
        <w:spacing w:line="240" w:lineRule="auto"/>
        <w:rPr>
          <w:rFonts w:ascii="仿宋_GB2312" w:hAnsi="宋体" w:eastAsia="仿宋_GB2312"/>
          <w:b/>
          <w:bCs/>
          <w:color w:val="auto"/>
          <w:sz w:val="24"/>
        </w:rPr>
      </w:pPr>
      <w:r>
        <w:rPr>
          <w:rFonts w:hint="eastAsia" w:ascii="仿宋_GB2312" w:hAnsi="宋体" w:eastAsia="仿宋_GB2312"/>
          <w:b/>
          <w:bCs/>
          <w:color w:val="auto"/>
          <w:sz w:val="24"/>
        </w:rPr>
        <w:t>（1）协商书格式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67317C9C">
      <w:pPr>
        <w:snapToGrid w:val="0"/>
        <w:spacing w:before="50" w:after="50"/>
        <w:jc w:val="center"/>
        <w:rPr>
          <w:rFonts w:ascii="宋体" w:hAnsi="宋体"/>
          <w:b/>
          <w:color w:val="auto"/>
          <w:sz w:val="32"/>
          <w:szCs w:val="32"/>
        </w:rPr>
      </w:pPr>
      <w:r>
        <w:rPr>
          <w:rFonts w:hint="eastAsia" w:ascii="宋体" w:hAnsi="宋体"/>
          <w:b/>
          <w:color w:val="auto"/>
          <w:sz w:val="32"/>
          <w:szCs w:val="32"/>
        </w:rPr>
        <w:t>协商书</w:t>
      </w:r>
    </w:p>
    <w:p w14:paraId="700E0BD7">
      <w:pPr>
        <w:snapToGrid w:val="0"/>
        <w:spacing w:before="50" w:after="50"/>
        <w:ind w:firstLine="148" w:firstLineChars="46"/>
        <w:jc w:val="left"/>
        <w:rPr>
          <w:rFonts w:ascii="仿宋_GB2312" w:eastAsia="仿宋_GB2312"/>
          <w:b/>
          <w:color w:val="auto"/>
          <w:sz w:val="32"/>
          <w:szCs w:val="32"/>
          <w:u w:val="single"/>
        </w:rPr>
      </w:pPr>
    </w:p>
    <w:p w14:paraId="29667C5A">
      <w:pPr>
        <w:jc w:val="left"/>
        <w:rPr>
          <w:rFonts w:ascii="仿宋_GB2312" w:eastAsia="仿宋_GB2312"/>
          <w:color w:val="auto"/>
          <w:u w:val="single"/>
        </w:rPr>
      </w:pPr>
      <w:r>
        <w:rPr>
          <w:rFonts w:hint="eastAsia" w:ascii="仿宋_GB2312" w:eastAsia="仿宋_GB2312"/>
          <w:color w:val="auto"/>
          <w:u w:val="single"/>
        </w:rPr>
        <w:t>柳州市红十字会医院（柳州市眼科医院）、柳州市政府集中采购中心：</w:t>
      </w:r>
    </w:p>
    <w:p w14:paraId="420FA552">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lang w:val="en-US" w:eastAsia="zh-CN"/>
        </w:rPr>
        <w:t xml:space="preserve"> </w:t>
      </w:r>
      <w:r>
        <w:rPr>
          <w:rFonts w:hint="eastAsia" w:ascii="仿宋_GB2312" w:eastAsia="仿宋_GB2312"/>
          <w:color w:val="auto"/>
          <w:u w:val="single"/>
        </w:rPr>
        <w:t xml:space="preserve"> </w:t>
      </w:r>
      <w:r>
        <w:rPr>
          <w:rFonts w:hint="eastAsia" w:ascii="仿宋_GB2312" w:eastAsia="仿宋_GB2312"/>
          <w:color w:val="auto"/>
          <w:szCs w:val="21"/>
          <w:u w:val="single"/>
          <w:lang w:eastAsia="zh-CN"/>
        </w:rPr>
        <w:t>蔡司系列设备维保服务采购</w:t>
      </w:r>
      <w:r>
        <w:rPr>
          <w:rFonts w:hint="eastAsia" w:ascii="仿宋_GB2312" w:eastAsia="仿宋_GB2312"/>
          <w:color w:val="auto"/>
          <w:szCs w:val="21"/>
          <w:u w:val="single"/>
        </w:rPr>
        <w:t>（项目编号</w:t>
      </w:r>
      <w:r>
        <w:rPr>
          <w:rFonts w:hint="eastAsia" w:ascii="仿宋_GB2312" w:eastAsia="仿宋_GB2312"/>
          <w:color w:val="auto"/>
          <w:szCs w:val="21"/>
          <w:u w:val="single"/>
          <w:lang w:eastAsia="zh-CN"/>
        </w:rPr>
        <w:t>：LZZC2026-D3-990210-LZSZ</w:t>
      </w:r>
      <w:r>
        <w:rPr>
          <w:rFonts w:hint="eastAsia" w:ascii="仿宋_GB2312" w:eastAsia="仿宋_GB2312"/>
          <w:color w:val="auto"/>
          <w:szCs w:val="21"/>
          <w:u w:val="single"/>
        </w:rPr>
        <w:t xml:space="preserve">） </w:t>
      </w:r>
      <w:r>
        <w:rPr>
          <w:rFonts w:hint="eastAsia" w:ascii="仿宋_GB2312" w:eastAsia="仿宋_GB2312"/>
          <w:color w:val="auto"/>
          <w:szCs w:val="21"/>
        </w:rPr>
        <w:t>项目的单一来源采购文件，我方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45A0C1DC">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单一来源采购</w:t>
      </w:r>
      <w:r>
        <w:rPr>
          <w:rFonts w:hint="eastAsia" w:ascii="仿宋_GB2312" w:eastAsia="仿宋_GB2312"/>
          <w:color w:val="auto"/>
          <w:szCs w:val="21"/>
          <w:lang w:val="en-US" w:eastAsia="zh-CN"/>
        </w:rPr>
        <w:t>电子</w:t>
      </w:r>
      <w:r>
        <w:rPr>
          <w:rFonts w:hint="eastAsia" w:ascii="仿宋_GB2312" w:eastAsia="仿宋_GB2312"/>
          <w:color w:val="auto"/>
          <w:szCs w:val="21"/>
        </w:rPr>
        <w:t>响应文件：资格文件、报价要求文件、商务技术文件。</w:t>
      </w:r>
    </w:p>
    <w:p w14:paraId="24FB1474">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在此，授权代表宣布同意如下：</w:t>
      </w:r>
    </w:p>
    <w:p w14:paraId="7662D67E">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1.已详细审查全部单一来源采购文件，包括补遗文件（如有），已经了解我方对于</w:t>
      </w:r>
      <w:r>
        <w:rPr>
          <w:rFonts w:hint="eastAsia" w:ascii="仿宋_GB2312" w:eastAsia="仿宋_GB2312"/>
          <w:color w:val="auto"/>
          <w:szCs w:val="21"/>
        </w:rPr>
        <w:t>单一来源采购文件</w:t>
      </w:r>
      <w:r>
        <w:rPr>
          <w:rFonts w:hint="eastAsia" w:ascii="仿宋_GB2312" w:hAnsi="宋体" w:eastAsia="仿宋_GB2312"/>
          <w:color w:val="auto"/>
          <w:szCs w:val="21"/>
        </w:rPr>
        <w:t>、采购过程、采购结果有依法进行询问、质疑、投诉的权利及相关渠道和要求；</w:t>
      </w:r>
    </w:p>
    <w:p w14:paraId="6FB619CF">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2.在协商之前已经与贵方进行了充分的沟通，完全理解并接受</w:t>
      </w:r>
      <w:r>
        <w:rPr>
          <w:rFonts w:hint="eastAsia" w:ascii="仿宋_GB2312" w:eastAsia="仿宋_GB2312"/>
          <w:color w:val="auto"/>
          <w:szCs w:val="21"/>
        </w:rPr>
        <w:t>单一来源采购文件</w:t>
      </w:r>
      <w:r>
        <w:rPr>
          <w:rFonts w:hint="eastAsia" w:ascii="仿宋_GB2312" w:hAnsi="宋体" w:eastAsia="仿宋_GB2312"/>
          <w:color w:val="auto"/>
          <w:szCs w:val="21"/>
        </w:rPr>
        <w:t>的各项规定和要求，对</w:t>
      </w:r>
      <w:r>
        <w:rPr>
          <w:rFonts w:hint="eastAsia" w:ascii="仿宋_GB2312" w:eastAsia="仿宋_GB2312"/>
          <w:color w:val="auto"/>
          <w:szCs w:val="21"/>
        </w:rPr>
        <w:t>单一来源采购文件</w:t>
      </w:r>
      <w:r>
        <w:rPr>
          <w:rFonts w:hint="eastAsia" w:ascii="仿宋_GB2312" w:hAnsi="宋体" w:eastAsia="仿宋_GB2312"/>
          <w:color w:val="auto"/>
          <w:szCs w:val="21"/>
        </w:rPr>
        <w:t>的合理性、合法性不再有异议；</w:t>
      </w:r>
    </w:p>
    <w:p w14:paraId="0EE23C02">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：我方的响应文件自递交响应文件截止之日起至合同履行完毕止均保持有效；</w:t>
      </w:r>
    </w:p>
    <w:p w14:paraId="2D38F26A">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4.将按</w:t>
      </w:r>
      <w:r>
        <w:rPr>
          <w:rFonts w:hint="eastAsia" w:ascii="仿宋_GB2312" w:eastAsia="仿宋_GB2312"/>
          <w:color w:val="auto"/>
          <w:szCs w:val="21"/>
        </w:rPr>
        <w:t>单一来源采购文件</w:t>
      </w:r>
      <w:r>
        <w:rPr>
          <w:rFonts w:hint="eastAsia" w:ascii="仿宋_GB2312" w:hAnsi="宋体" w:eastAsia="仿宋_GB2312"/>
          <w:color w:val="auto"/>
          <w:szCs w:val="21"/>
        </w:rPr>
        <w:t>的约定履行合同责任和义务；</w:t>
      </w:r>
    </w:p>
    <w:p w14:paraId="17D95FAE">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5.同意按照贵方要求提供与协商有关的一切数据或资料，并承诺我方向贵方提交的所有响应文件、资料都是准确的和真实的；</w:t>
      </w:r>
    </w:p>
    <w:p w14:paraId="6A9FD0BE">
      <w:pPr>
        <w:snapToGrid w:val="0"/>
        <w:spacing w:line="400" w:lineRule="exact"/>
        <w:ind w:firstLine="420" w:firstLineChars="200"/>
        <w:rPr>
          <w:rFonts w:hint="eastAsia"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3AD623C7">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3150F951">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8.与本次协商有关的一切正式往来信函请寄：</w:t>
      </w:r>
    </w:p>
    <w:p w14:paraId="030C9EAC">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6A552AEB">
      <w:pPr>
        <w:snapToGrid w:val="0"/>
        <w:spacing w:line="400" w:lineRule="exact"/>
        <w:ind w:firstLine="420" w:firstLineChars="200"/>
        <w:rPr>
          <w:rFonts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0F7A62D4">
      <w:pPr>
        <w:snapToGrid w:val="0"/>
        <w:spacing w:line="400" w:lineRule="exact"/>
        <w:ind w:firstLine="420" w:firstLineChars="200"/>
        <w:rPr>
          <w:rFonts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6DF8F6C2">
      <w:pPr>
        <w:pStyle w:val="27"/>
        <w:ind w:firstLine="4515" w:firstLineChars="2150"/>
        <w:rPr>
          <w:rFonts w:ascii="仿宋_GB2312" w:eastAsia="仿宋_GB2312"/>
          <w:color w:val="auto"/>
        </w:rPr>
      </w:pPr>
    </w:p>
    <w:p w14:paraId="6BC0E484">
      <w:pPr>
        <w:pStyle w:val="27"/>
        <w:ind w:firstLine="4515" w:firstLineChars="2150"/>
        <w:rPr>
          <w:rFonts w:ascii="仿宋_GB2312" w:eastAsia="仿宋_GB2312"/>
          <w:color w:val="auto"/>
        </w:rPr>
      </w:pPr>
    </w:p>
    <w:p w14:paraId="127EFF1A">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color w:val="auto"/>
          <w:szCs w:val="21"/>
          <w:lang w:eastAsia="zh-CN"/>
        </w:rPr>
        <w:t>（</w:t>
      </w:r>
      <w:r>
        <w:rPr>
          <w:rFonts w:hint="eastAsia" w:ascii="仿宋_GB2312" w:eastAsia="仿宋_GB2312"/>
          <w:b/>
          <w:bCs/>
          <w:color w:val="auto"/>
          <w:szCs w:val="21"/>
        </w:rPr>
        <w:t>签字</w:t>
      </w:r>
      <w:r>
        <w:rPr>
          <w:rFonts w:hint="eastAsia" w:ascii="仿宋_GB2312" w:eastAsia="仿宋_GB2312"/>
          <w:color w:val="auto"/>
          <w:szCs w:val="21"/>
          <w:lang w:eastAsia="zh-CN"/>
        </w:rPr>
        <w:t>）</w:t>
      </w:r>
      <w:r>
        <w:rPr>
          <w:rFonts w:hint="eastAsia" w:ascii="仿宋_GB2312" w:eastAsia="仿宋_GB2312"/>
          <w:b/>
          <w:bCs/>
          <w:color w:val="auto"/>
          <w:szCs w:val="21"/>
        </w:rPr>
        <w:t>：</w:t>
      </w:r>
      <w:r>
        <w:rPr>
          <w:rFonts w:hint="eastAsia" w:ascii="仿宋_GB2312" w:eastAsia="仿宋_GB2312"/>
          <w:color w:val="auto"/>
          <w:szCs w:val="21"/>
          <w:u w:val="single"/>
        </w:rPr>
        <w:t xml:space="preserve">                   </w:t>
      </w:r>
    </w:p>
    <w:p w14:paraId="32D89BCB">
      <w:pPr>
        <w:pStyle w:val="27"/>
        <w:spacing w:line="400" w:lineRule="exact"/>
        <w:rPr>
          <w:rFonts w:ascii="仿宋_GB2312" w:hAnsi="宋体" w:eastAsia="仿宋_GB2312"/>
          <w:color w:val="auto"/>
        </w:rPr>
      </w:pPr>
      <w:r>
        <w:rPr>
          <w:rFonts w:hint="eastAsia" w:ascii="仿宋_GB2312" w:hAnsi="宋体" w:eastAsia="仿宋_GB2312"/>
          <w:color w:val="auto"/>
        </w:rPr>
        <w:t xml:space="preserve">                                                </w:t>
      </w:r>
    </w:p>
    <w:p w14:paraId="2C73BAED">
      <w:pPr>
        <w:pStyle w:val="27"/>
        <w:ind w:firstLine="4515" w:firstLineChars="2150"/>
        <w:rPr>
          <w:rFonts w:ascii="仿宋_GB2312" w:eastAsia="仿宋_GB2312"/>
          <w:color w:val="auto"/>
        </w:rPr>
      </w:pPr>
      <w:r>
        <w:rPr>
          <w:rFonts w:hint="eastAsia" w:ascii="仿宋_GB2312" w:eastAsia="仿宋_GB2312"/>
          <w:color w:val="auto"/>
        </w:rPr>
        <w:t>供应商（</w:t>
      </w:r>
      <w:r>
        <w:rPr>
          <w:rFonts w:hint="eastAsia" w:ascii="仿宋_GB2312" w:eastAsia="仿宋_GB2312"/>
          <w:b/>
          <w:bCs/>
          <w:color w:val="auto"/>
          <w:szCs w:val="21"/>
        </w:rPr>
        <w:t>CA电子签章</w:t>
      </w:r>
      <w:r>
        <w:rPr>
          <w:rFonts w:hint="eastAsia" w:ascii="仿宋_GB2312" w:eastAsia="仿宋_GB2312"/>
          <w:color w:val="auto"/>
        </w:rPr>
        <w:t>）：</w:t>
      </w:r>
      <w:r>
        <w:rPr>
          <w:rFonts w:hint="eastAsia" w:ascii="仿宋_GB2312" w:eastAsia="仿宋_GB2312"/>
          <w:color w:val="auto"/>
          <w:u w:val="single"/>
        </w:rPr>
        <w:t xml:space="preserve">                               </w:t>
      </w:r>
    </w:p>
    <w:p w14:paraId="02B3FA37">
      <w:pPr>
        <w:pStyle w:val="27"/>
        <w:spacing w:line="400" w:lineRule="exact"/>
        <w:rPr>
          <w:rFonts w:ascii="仿宋_GB2312" w:hAnsi="宋体" w:eastAsia="仿宋_GB2312"/>
          <w:color w:val="auto"/>
        </w:rPr>
      </w:pPr>
    </w:p>
    <w:p w14:paraId="4B558D6C">
      <w:pPr>
        <w:pStyle w:val="27"/>
        <w:spacing w:line="240" w:lineRule="atLeast"/>
        <w:ind w:firstLine="6300" w:firstLineChars="3000"/>
        <w:rPr>
          <w:rFonts w:ascii="仿宋_GB2312" w:eastAsia="仿宋_GB2312"/>
          <w:color w:val="auto"/>
        </w:rPr>
      </w:pPr>
      <w:r>
        <w:rPr>
          <w:rFonts w:hint="eastAsia" w:ascii="仿宋_GB2312" w:hAnsi="宋体" w:eastAsia="仿宋_GB2312"/>
          <w:color w:val="auto"/>
        </w:rPr>
        <w:t>日期：       年   月   日</w:t>
      </w:r>
    </w:p>
    <w:p w14:paraId="7375B791">
      <w:pPr>
        <w:pStyle w:val="27"/>
        <w:spacing w:line="240" w:lineRule="atLeast"/>
        <w:ind w:firstLine="5460" w:firstLineChars="2600"/>
        <w:rPr>
          <w:color w:val="auto"/>
          <w:u w:val="single"/>
        </w:rPr>
      </w:pPr>
    </w:p>
    <w:p w14:paraId="5191587B">
      <w:pPr>
        <w:pStyle w:val="27"/>
        <w:spacing w:line="240" w:lineRule="exact"/>
        <w:rPr>
          <w:rFonts w:ascii="隶书" w:eastAsia="隶书"/>
          <w:color w:val="auto"/>
          <w:sz w:val="44"/>
        </w:rPr>
      </w:pPr>
    </w:p>
    <w:p w14:paraId="5005ED8A">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70386695">
      <w:pPr>
        <w:pStyle w:val="27"/>
        <w:spacing w:line="320" w:lineRule="exact"/>
        <w:rPr>
          <w:rFonts w:ascii="仿宋_GB2312" w:eastAsia="仿宋_GB2312"/>
          <w:b/>
          <w:color w:val="auto"/>
        </w:rPr>
      </w:pPr>
      <w:r>
        <w:rPr>
          <w:rFonts w:hAnsi="宋体"/>
          <w:b/>
          <w:color w:val="auto"/>
        </w:rPr>
        <w:br w:type="page"/>
      </w:r>
    </w:p>
    <w:p w14:paraId="516EBF88">
      <w:pPr>
        <w:snapToGrid w:val="0"/>
        <w:spacing w:before="50"/>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2</w:t>
      </w:r>
      <w:r>
        <w:rPr>
          <w:rFonts w:hint="eastAsia" w:ascii="仿宋_GB2312" w:hAnsi="宋体" w:eastAsia="仿宋_GB2312"/>
          <w:b/>
          <w:color w:val="auto"/>
          <w:sz w:val="24"/>
        </w:rPr>
        <w:t>）项目要求及服务需求响应表格式（必须提供）：</w:t>
      </w:r>
    </w:p>
    <w:p w14:paraId="320D7054">
      <w:pPr>
        <w:pStyle w:val="39"/>
        <w:rPr>
          <w:rFonts w:hint="eastAsia"/>
          <w:color w:val="auto"/>
        </w:rPr>
      </w:pPr>
    </w:p>
    <w:p w14:paraId="4A504387">
      <w:pPr>
        <w:snapToGrid w:val="0"/>
        <w:spacing w:before="50" w:after="50"/>
        <w:ind w:right="-611" w:rightChars="-291"/>
        <w:jc w:val="center"/>
        <w:rPr>
          <w:rFonts w:hint="eastAsia" w:ascii="宋体" w:hAnsi="宋体"/>
          <w:b/>
          <w:color w:val="auto"/>
          <w:sz w:val="32"/>
          <w:szCs w:val="32"/>
        </w:rPr>
      </w:pPr>
      <w:r>
        <w:rPr>
          <w:rFonts w:hint="eastAsia" w:ascii="宋体" w:hAnsi="宋体"/>
          <w:b/>
          <w:color w:val="auto"/>
          <w:sz w:val="32"/>
          <w:szCs w:val="32"/>
        </w:rPr>
        <w:t>项目要求及服务需求响应表</w:t>
      </w:r>
    </w:p>
    <w:p w14:paraId="54807534">
      <w:pPr>
        <w:pStyle w:val="39"/>
        <w:rPr>
          <w:rFonts w:hint="eastAsia"/>
          <w:color w:val="auto"/>
        </w:rPr>
      </w:pP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7E7D9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1F8557F1">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项目</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0F0997EA">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单一来源采购文件要求</w:t>
            </w:r>
          </w:p>
        </w:tc>
        <w:tc>
          <w:tcPr>
            <w:tcW w:w="3470" w:type="dxa"/>
            <w:tcBorders>
              <w:top w:val="single" w:color="auto" w:sz="4" w:space="0"/>
              <w:left w:val="single" w:color="auto" w:sz="4" w:space="0"/>
              <w:bottom w:val="single" w:color="auto" w:sz="4" w:space="0"/>
              <w:right w:val="single" w:color="auto" w:sz="4" w:space="0"/>
            </w:tcBorders>
            <w:noWrap w:val="0"/>
            <w:vAlign w:val="center"/>
          </w:tcPr>
          <w:p w14:paraId="7E14519E">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受邀供应商响应文件响应情况</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B920C6F">
            <w:pPr>
              <w:snapToGrid w:val="0"/>
              <w:spacing w:before="120" w:beforeLines="50"/>
              <w:jc w:val="center"/>
              <w:rPr>
                <w:rFonts w:ascii="仿宋_GB2312" w:hAnsi="宋体" w:eastAsia="仿宋_GB2312"/>
                <w:color w:val="auto"/>
                <w:sz w:val="24"/>
              </w:rPr>
            </w:pPr>
            <w:r>
              <w:rPr>
                <w:rFonts w:hint="eastAsia" w:ascii="仿宋_GB2312" w:hAnsi="宋体" w:eastAsia="仿宋_GB2312"/>
                <w:color w:val="auto"/>
                <w:sz w:val="24"/>
              </w:rPr>
              <w:t>偏离说明</w:t>
            </w:r>
          </w:p>
        </w:tc>
      </w:tr>
      <w:tr w14:paraId="4D2B3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noWrap w:val="0"/>
            <w:vAlign w:val="center"/>
          </w:tcPr>
          <w:p w14:paraId="2A27657D">
            <w:pPr>
              <w:snapToGrid w:val="0"/>
              <w:spacing w:before="120" w:beforeLines="50"/>
              <w:jc w:val="left"/>
              <w:rPr>
                <w:rFonts w:ascii="仿宋_GB2312" w:hAnsi="宋体" w:eastAsia="仿宋_GB2312"/>
                <w:color w:val="auto"/>
                <w:sz w:val="24"/>
              </w:rPr>
            </w:pPr>
            <w:r>
              <w:rPr>
                <w:rFonts w:hint="eastAsia" w:ascii="宋体" w:hAnsi="宋体" w:cs="宋体"/>
                <w:b/>
                <w:bCs/>
                <w:color w:val="auto"/>
                <w:sz w:val="24"/>
              </w:rPr>
              <w:t>★</w:t>
            </w:r>
            <w:r>
              <w:rPr>
                <w:rFonts w:hint="eastAsia" w:ascii="仿宋_GB2312" w:hAnsi="宋体" w:eastAsia="仿宋_GB2312"/>
                <w:b/>
                <w:bCs/>
                <w:color w:val="auto"/>
                <w:sz w:val="24"/>
              </w:rPr>
              <w:t>一、</w:t>
            </w:r>
            <w:r>
              <w:rPr>
                <w:rFonts w:hint="eastAsia" w:ascii="仿宋_GB2312" w:hAnsi="宋体" w:eastAsia="仿宋_GB2312" w:cs="宋体"/>
                <w:b/>
                <w:color w:val="auto"/>
                <w:kern w:val="0"/>
                <w:sz w:val="24"/>
              </w:rPr>
              <w:t>项目要求及服务需求</w:t>
            </w:r>
          </w:p>
        </w:tc>
      </w:tr>
      <w:tr w14:paraId="179B2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2BE6848A">
            <w:pPr>
              <w:snapToGrid w:val="0"/>
              <w:spacing w:before="120" w:beforeLines="50"/>
              <w:jc w:val="center"/>
              <w:rPr>
                <w:rFonts w:hint="eastAsia" w:ascii="仿宋_GB2312" w:hAnsi="宋体" w:eastAsia="仿宋_GB2312"/>
                <w:color w:val="auto"/>
                <w:sz w:val="24"/>
                <w:lang w:val="en-US" w:eastAsia="zh-CN"/>
              </w:rPr>
            </w:pPr>
            <w:r>
              <w:rPr>
                <w:rFonts w:hint="eastAsia" w:ascii="宋体" w:hAnsi="宋体" w:eastAsia="仿宋_GB2312" w:cs="宋体"/>
                <w:b w:val="0"/>
                <w:bCs/>
                <w:color w:val="auto"/>
                <w:sz w:val="24"/>
                <w:lang w:val="en-US" w:eastAsia="zh-CN" w:bidi="ar"/>
              </w:rPr>
              <w:t>1</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F789E27">
            <w:pPr>
              <w:pStyle w:val="27"/>
              <w:snapToGrid w:val="0"/>
              <w:spacing w:line="400" w:lineRule="atLeast"/>
              <w:ind w:firstLine="480" w:firstLineChars="200"/>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noWrap w:val="0"/>
            <w:vAlign w:val="center"/>
          </w:tcPr>
          <w:p w14:paraId="6ADB70B8">
            <w:pPr>
              <w:pStyle w:val="27"/>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9068462">
            <w:pPr>
              <w:snapToGrid w:val="0"/>
              <w:spacing w:before="120" w:beforeLines="50"/>
              <w:jc w:val="left"/>
              <w:rPr>
                <w:rFonts w:ascii="仿宋_GB2312" w:hAnsi="宋体" w:eastAsia="仿宋_GB2312"/>
                <w:color w:val="auto"/>
                <w:sz w:val="24"/>
              </w:rPr>
            </w:pPr>
          </w:p>
        </w:tc>
      </w:tr>
      <w:tr w14:paraId="48E51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5E4E2B37">
            <w:pPr>
              <w:snapToGrid w:val="0"/>
              <w:spacing w:before="120" w:beforeLines="50"/>
              <w:jc w:val="center"/>
              <w:rPr>
                <w:rFonts w:hint="eastAsia" w:ascii="仿宋_GB2312" w:hAnsi="宋体" w:eastAsia="仿宋_GB2312"/>
                <w:color w:val="auto"/>
                <w:sz w:val="24"/>
                <w:lang w:eastAsia="zh-CN"/>
              </w:rPr>
            </w:pPr>
            <w:r>
              <w:rPr>
                <w:rFonts w:hint="eastAsia" w:ascii="宋体" w:hAnsi="宋体" w:eastAsia="仿宋_GB2312" w:cs="宋体"/>
                <w:b w:val="0"/>
                <w:bCs/>
                <w:color w:val="auto"/>
                <w:sz w:val="24"/>
                <w:lang w:val="en-US" w:eastAsia="zh-CN" w:bidi="ar"/>
              </w:rPr>
              <w:t>2</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7182D0B">
            <w:pPr>
              <w:pStyle w:val="27"/>
              <w:snapToGrid w:val="0"/>
              <w:spacing w:line="400" w:lineRule="atLeast"/>
              <w:ind w:firstLine="480" w:firstLineChars="200"/>
              <w:rPr>
                <w:rFonts w:hint="eastAsia" w:ascii="仿宋_GB2312" w:hAnsi="宋体" w:eastAsia="仿宋_GB2312" w:cs="Arial"/>
                <w:color w:val="auto"/>
                <w:sz w:val="24"/>
                <w:lang w:val="en-US" w:eastAsia="zh-CN"/>
              </w:rPr>
            </w:pPr>
          </w:p>
        </w:tc>
        <w:tc>
          <w:tcPr>
            <w:tcW w:w="3470" w:type="dxa"/>
            <w:tcBorders>
              <w:top w:val="single" w:color="auto" w:sz="4" w:space="0"/>
              <w:left w:val="single" w:color="auto" w:sz="4" w:space="0"/>
              <w:bottom w:val="single" w:color="auto" w:sz="4" w:space="0"/>
              <w:right w:val="single" w:color="auto" w:sz="4" w:space="0"/>
            </w:tcBorders>
            <w:noWrap w:val="0"/>
            <w:vAlign w:val="center"/>
          </w:tcPr>
          <w:p w14:paraId="0C30A4FF">
            <w:pPr>
              <w:pStyle w:val="27"/>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E233607">
            <w:pPr>
              <w:snapToGrid w:val="0"/>
              <w:spacing w:before="120" w:beforeLines="50"/>
              <w:jc w:val="left"/>
              <w:rPr>
                <w:rFonts w:hint="eastAsia" w:ascii="仿宋_GB2312" w:hAnsi="宋体" w:eastAsia="仿宋_GB2312" w:cs="Arial"/>
                <w:color w:val="auto"/>
                <w:kern w:val="2"/>
                <w:sz w:val="24"/>
                <w:szCs w:val="21"/>
                <w:lang w:val="en-US" w:eastAsia="zh-CN" w:bidi="ar-SA"/>
              </w:rPr>
            </w:pPr>
          </w:p>
        </w:tc>
      </w:tr>
      <w:tr w14:paraId="7B6A1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0E603D3D">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C124DF9">
            <w:pPr>
              <w:pStyle w:val="27"/>
              <w:snapToGrid w:val="0"/>
              <w:spacing w:line="400" w:lineRule="atLeast"/>
              <w:ind w:firstLine="480" w:firstLineChars="200"/>
              <w:rPr>
                <w:rFonts w:hint="eastAsia" w:ascii="仿宋_GB2312" w:hAnsi="宋体" w:eastAsia="仿宋_GB2312" w:cs="Arial"/>
                <w:color w:val="auto"/>
                <w:sz w:val="24"/>
                <w:lang w:val="en-US" w:eastAsia="zh-CN"/>
              </w:rPr>
            </w:pPr>
          </w:p>
        </w:tc>
        <w:tc>
          <w:tcPr>
            <w:tcW w:w="3470" w:type="dxa"/>
            <w:tcBorders>
              <w:top w:val="single" w:color="auto" w:sz="4" w:space="0"/>
              <w:left w:val="single" w:color="auto" w:sz="4" w:space="0"/>
              <w:bottom w:val="single" w:color="auto" w:sz="4" w:space="0"/>
              <w:right w:val="single" w:color="auto" w:sz="4" w:space="0"/>
            </w:tcBorders>
            <w:noWrap w:val="0"/>
            <w:vAlign w:val="center"/>
          </w:tcPr>
          <w:p w14:paraId="39C33F79">
            <w:pPr>
              <w:pStyle w:val="27"/>
              <w:snapToGrid w:val="0"/>
              <w:spacing w:line="400" w:lineRule="atLeast"/>
              <w:ind w:firstLine="480" w:firstLineChars="200"/>
              <w:rPr>
                <w:rFonts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00BC134">
            <w:pPr>
              <w:snapToGrid w:val="0"/>
              <w:spacing w:before="120" w:beforeLines="50"/>
              <w:jc w:val="left"/>
              <w:rPr>
                <w:rFonts w:hint="eastAsia" w:ascii="仿宋_GB2312" w:hAnsi="宋体" w:eastAsia="仿宋_GB2312" w:cs="Arial"/>
                <w:color w:val="auto"/>
                <w:kern w:val="2"/>
                <w:sz w:val="24"/>
                <w:szCs w:val="21"/>
                <w:lang w:val="en-US" w:eastAsia="zh-CN" w:bidi="ar-SA"/>
              </w:rPr>
            </w:pPr>
          </w:p>
        </w:tc>
      </w:tr>
      <w:tr w14:paraId="11A1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1" w:type="dxa"/>
            <w:tcBorders>
              <w:top w:val="single" w:color="auto" w:sz="4" w:space="0"/>
              <w:left w:val="single" w:color="auto" w:sz="4" w:space="0"/>
              <w:bottom w:val="single" w:color="auto" w:sz="4" w:space="0"/>
              <w:right w:val="single" w:color="auto" w:sz="4" w:space="0"/>
            </w:tcBorders>
            <w:noWrap w:val="0"/>
            <w:vAlign w:val="center"/>
          </w:tcPr>
          <w:p w14:paraId="696AEB72">
            <w:pPr>
              <w:snapToGrid w:val="0"/>
              <w:spacing w:before="120" w:beforeLines="50"/>
              <w:jc w:val="center"/>
              <w:rPr>
                <w:rFonts w:ascii="仿宋_GB2312" w:hAnsi="宋体" w:eastAsia="仿宋_GB2312"/>
                <w:color w:val="auto"/>
                <w:sz w:val="24"/>
              </w:rPr>
            </w:pPr>
          </w:p>
        </w:tc>
        <w:tc>
          <w:tcPr>
            <w:tcW w:w="3450" w:type="dxa"/>
            <w:tcBorders>
              <w:top w:val="single" w:color="auto" w:sz="4" w:space="0"/>
              <w:left w:val="single" w:color="auto" w:sz="4" w:space="0"/>
              <w:bottom w:val="single" w:color="auto" w:sz="4" w:space="0"/>
              <w:right w:val="single" w:color="auto" w:sz="4" w:space="0"/>
            </w:tcBorders>
            <w:noWrap w:val="0"/>
            <w:vAlign w:val="center"/>
          </w:tcPr>
          <w:p w14:paraId="7150A565">
            <w:pPr>
              <w:widowControl w:val="0"/>
              <w:numPr>
                <w:ilvl w:val="0"/>
                <w:numId w:val="0"/>
              </w:numPr>
              <w:spacing w:line="560" w:lineRule="exact"/>
              <w:ind w:firstLine="480" w:firstLineChars="200"/>
              <w:jc w:val="both"/>
              <w:rPr>
                <w:rFonts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noWrap w:val="0"/>
            <w:vAlign w:val="center"/>
          </w:tcPr>
          <w:p w14:paraId="17BE8016">
            <w:pPr>
              <w:snapToGrid w:val="0"/>
              <w:spacing w:before="120" w:beforeLines="50"/>
              <w:jc w:val="left"/>
              <w:rPr>
                <w:rFonts w:hint="eastAsia" w:ascii="仿宋_GB2312" w:hAnsi="宋体" w:eastAsia="仿宋_GB2312" w:cs="Arial"/>
                <w:color w:val="auto"/>
                <w:kern w:val="2"/>
                <w:sz w:val="24"/>
                <w:szCs w:val="21"/>
                <w:lang w:val="en-US" w:eastAsia="zh-CN" w:bidi="ar-SA"/>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3159CCB">
            <w:pPr>
              <w:snapToGrid w:val="0"/>
              <w:spacing w:before="120" w:beforeLines="50"/>
              <w:jc w:val="left"/>
              <w:rPr>
                <w:rFonts w:hint="eastAsia" w:ascii="仿宋_GB2312" w:hAnsi="宋体" w:eastAsia="仿宋_GB2312" w:cs="Arial"/>
                <w:color w:val="auto"/>
                <w:kern w:val="2"/>
                <w:sz w:val="24"/>
                <w:szCs w:val="21"/>
                <w:lang w:val="en-US" w:eastAsia="zh-CN" w:bidi="ar-SA"/>
              </w:rPr>
            </w:pPr>
          </w:p>
        </w:tc>
      </w:tr>
    </w:tbl>
    <w:p w14:paraId="5F16EC3E">
      <w:pPr>
        <w:pStyle w:val="20"/>
        <w:spacing w:line="300" w:lineRule="auto"/>
        <w:ind w:left="0" w:leftChars="0" w:right="-611" w:rightChars="-291" w:firstLine="482" w:firstLineChars="200"/>
        <w:rPr>
          <w:rFonts w:hint="eastAsia" w:ascii="仿宋_GB2312" w:hAnsi="宋体" w:eastAsia="仿宋_GB2312"/>
          <w:b/>
          <w:color w:val="auto"/>
          <w:sz w:val="24"/>
        </w:rPr>
      </w:pPr>
      <w:bookmarkStart w:id="89" w:name="_Hlk56604348"/>
    </w:p>
    <w:p w14:paraId="7C48EAB5">
      <w:pPr>
        <w:pStyle w:val="20"/>
        <w:spacing w:line="300" w:lineRule="auto"/>
        <w:ind w:left="0" w:leftChars="0" w:right="-611" w:rightChars="-291" w:firstLine="482" w:firstLineChars="200"/>
        <w:rPr>
          <w:rFonts w:hint="eastAsia" w:ascii="仿宋_GB2312" w:eastAsia="仿宋_GB2312"/>
          <w:b/>
          <w:bCs/>
          <w:color w:val="auto"/>
          <w:sz w:val="24"/>
        </w:rPr>
      </w:pPr>
      <w:r>
        <w:rPr>
          <w:rFonts w:hint="eastAsia" w:ascii="仿宋_GB2312" w:hAnsi="宋体" w:eastAsia="仿宋_GB2312"/>
          <w:b/>
          <w:color w:val="auto"/>
          <w:sz w:val="24"/>
        </w:rPr>
        <w:t>注：1.应对照</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文件“第</w:t>
      </w:r>
      <w:r>
        <w:rPr>
          <w:rFonts w:hint="eastAsia" w:ascii="仿宋_GB2312" w:hAnsi="宋体" w:eastAsia="仿宋_GB2312"/>
          <w:b/>
          <w:bCs/>
          <w:color w:val="auto"/>
          <w:sz w:val="24"/>
          <w:lang w:val="en-US" w:eastAsia="zh-CN"/>
        </w:rPr>
        <w:t>二</w:t>
      </w:r>
      <w:r>
        <w:rPr>
          <w:rFonts w:hint="eastAsia" w:ascii="仿宋_GB2312" w:hAnsi="宋体" w:eastAsia="仿宋_GB2312"/>
          <w:b/>
          <w:bCs/>
          <w:color w:val="auto"/>
          <w:sz w:val="24"/>
        </w:rPr>
        <w:t>章《采购需求》”一、</w:t>
      </w:r>
      <w:r>
        <w:rPr>
          <w:rFonts w:hint="eastAsia" w:ascii="仿宋_GB2312" w:hAnsi="宋体" w:eastAsia="仿宋_GB2312" w:cs="宋体"/>
          <w:b/>
          <w:color w:val="auto"/>
          <w:kern w:val="0"/>
          <w:sz w:val="24"/>
        </w:rPr>
        <w:t>项目要求及服务需求</w:t>
      </w:r>
      <w:r>
        <w:rPr>
          <w:rFonts w:hint="eastAsia" w:ascii="仿宋_GB2312" w:hAnsi="宋体" w:eastAsia="仿宋_GB2312"/>
          <w:b/>
          <w:bCs/>
          <w:color w:val="auto"/>
          <w:sz w:val="24"/>
        </w:rPr>
        <w:t>，逐条说明所提供服务已对</w:t>
      </w:r>
      <w:r>
        <w:rPr>
          <w:rFonts w:hint="eastAsia" w:ascii="仿宋_GB2312" w:eastAsia="仿宋_GB2312"/>
          <w:b/>
          <w:bCs/>
          <w:color w:val="auto"/>
          <w:sz w:val="24"/>
        </w:rPr>
        <w:t>单一来源采购</w:t>
      </w:r>
      <w:r>
        <w:rPr>
          <w:rFonts w:hint="eastAsia" w:ascii="仿宋_GB2312" w:hAnsi="宋体" w:eastAsia="仿宋_GB2312"/>
          <w:b/>
          <w:bCs/>
          <w:color w:val="auto"/>
          <w:sz w:val="24"/>
        </w:rPr>
        <w:t>文件的</w:t>
      </w:r>
      <w:r>
        <w:rPr>
          <w:rFonts w:hint="eastAsia" w:ascii="仿宋_GB2312" w:hAnsi="宋体" w:eastAsia="仿宋_GB2312"/>
          <w:b/>
          <w:color w:val="auto"/>
          <w:sz w:val="24"/>
        </w:rPr>
        <w:t>服务内容要求</w:t>
      </w:r>
      <w:r>
        <w:rPr>
          <w:rFonts w:hint="eastAsia" w:ascii="仿宋_GB2312" w:hAnsi="宋体" w:eastAsia="仿宋_GB2312"/>
          <w:b/>
          <w:bCs/>
          <w:color w:val="auto"/>
          <w:sz w:val="24"/>
        </w:rPr>
        <w:t>做出响应，并申明与</w:t>
      </w:r>
      <w:r>
        <w:rPr>
          <w:rFonts w:hint="eastAsia" w:ascii="仿宋_GB2312" w:hAnsi="宋体" w:eastAsia="仿宋_GB2312"/>
          <w:b/>
          <w:color w:val="auto"/>
          <w:sz w:val="24"/>
        </w:rPr>
        <w:t>服务内容要求</w:t>
      </w:r>
      <w:r>
        <w:rPr>
          <w:rFonts w:hint="eastAsia" w:ascii="仿宋_GB2312" w:hAnsi="宋体" w:eastAsia="仿宋_GB2312"/>
          <w:b/>
          <w:bCs/>
          <w:color w:val="auto"/>
          <w:sz w:val="24"/>
        </w:rPr>
        <w:t>的偏离说明。</w:t>
      </w:r>
      <w:r>
        <w:rPr>
          <w:rFonts w:hint="eastAsia" w:ascii="仿宋_GB2312" w:eastAsia="仿宋_GB2312"/>
          <w:b/>
          <w:bCs/>
          <w:color w:val="auto"/>
          <w:sz w:val="24"/>
        </w:rPr>
        <w:t>具体</w:t>
      </w:r>
      <w:r>
        <w:rPr>
          <w:rFonts w:hint="eastAsia" w:ascii="仿宋_GB2312" w:hAnsi="宋体" w:eastAsia="仿宋_GB2312"/>
          <w:b/>
          <w:bCs/>
          <w:color w:val="auto"/>
          <w:sz w:val="24"/>
        </w:rPr>
        <w:t>响应内容优于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文件要求的请在“偏离说明”一栏填写“正偏离”，具体响应内容满足</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文件要求的填写“无偏离”，具体响应内容低于</w:t>
      </w:r>
      <w:r>
        <w:rPr>
          <w:rFonts w:hint="eastAsia" w:ascii="仿宋_GB2312" w:eastAsia="仿宋_GB2312"/>
          <w:b/>
          <w:bCs/>
          <w:color w:val="auto"/>
          <w:sz w:val="24"/>
        </w:rPr>
        <w:t>单一来源采购</w:t>
      </w:r>
      <w:r>
        <w:rPr>
          <w:rFonts w:hint="eastAsia" w:ascii="仿宋_GB2312" w:hAnsi="宋体" w:eastAsia="仿宋_GB2312"/>
          <w:b/>
          <w:bCs/>
          <w:color w:val="auto"/>
          <w:sz w:val="24"/>
        </w:rPr>
        <w:t>文件要求的填写“负偏离”</w:t>
      </w:r>
      <w:r>
        <w:rPr>
          <w:rFonts w:hint="eastAsia" w:ascii="仿宋_GB2312" w:eastAsia="仿宋_GB2312"/>
          <w:b/>
          <w:bCs/>
          <w:color w:val="auto"/>
          <w:sz w:val="24"/>
        </w:rPr>
        <w:t>；</w:t>
      </w:r>
    </w:p>
    <w:p w14:paraId="6B175982">
      <w:pPr>
        <w:pStyle w:val="20"/>
        <w:spacing w:line="300" w:lineRule="auto"/>
        <w:ind w:left="0" w:leftChars="0" w:right="-611" w:rightChars="-291" w:firstLine="482" w:firstLineChars="200"/>
        <w:rPr>
          <w:rFonts w:hint="eastAsia" w:ascii="仿宋_GB2312" w:eastAsia="仿宋_GB2312"/>
          <w:color w:val="auto"/>
          <w:sz w:val="24"/>
        </w:rPr>
      </w:pPr>
      <w:r>
        <w:rPr>
          <w:rFonts w:hint="eastAsia" w:ascii="仿宋_GB2312" w:eastAsia="仿宋_GB2312"/>
          <w:b/>
          <w:color w:val="auto"/>
          <w:sz w:val="24"/>
        </w:rPr>
        <w:t>2.</w:t>
      </w:r>
      <w:r>
        <w:rPr>
          <w:rFonts w:hint="eastAsia" w:ascii="仿宋_GB2312" w:hAnsi="宋体" w:eastAsia="仿宋_GB2312"/>
          <w:b/>
          <w:bCs/>
          <w:color w:val="auto"/>
          <w:kern w:val="0"/>
          <w:sz w:val="24"/>
        </w:rPr>
        <w:t>供应商就标记“★”符号的实质性响应内容发生负偏离一项以上的，视为响应无效。</w:t>
      </w:r>
      <w:bookmarkEnd w:id="89"/>
    </w:p>
    <w:p w14:paraId="09E6C788">
      <w:pPr>
        <w:pStyle w:val="27"/>
        <w:ind w:right="-611" w:rightChars="-291" w:firstLine="4320" w:firstLineChars="1800"/>
        <w:rPr>
          <w:rFonts w:hint="eastAsia" w:ascii="仿宋_GB2312" w:eastAsia="仿宋_GB2312"/>
          <w:color w:val="auto"/>
          <w:sz w:val="24"/>
        </w:rPr>
      </w:pPr>
    </w:p>
    <w:p w14:paraId="1C2485D4">
      <w:pPr>
        <w:pStyle w:val="27"/>
        <w:ind w:right="-611" w:rightChars="-291" w:firstLine="4320" w:firstLineChars="1800"/>
        <w:rPr>
          <w:rFonts w:hint="eastAsia" w:ascii="仿宋_GB2312" w:eastAsia="仿宋_GB2312"/>
          <w:color w:val="auto"/>
          <w:sz w:val="24"/>
        </w:rPr>
      </w:pPr>
    </w:p>
    <w:p w14:paraId="12030C50">
      <w:pPr>
        <w:pStyle w:val="27"/>
        <w:ind w:right="-611" w:rightChars="-291" w:firstLine="4320" w:firstLineChars="1800"/>
        <w:rPr>
          <w:rFonts w:ascii="仿宋_GB2312" w:eastAsia="仿宋_GB2312"/>
          <w:color w:val="auto"/>
          <w:sz w:val="24"/>
          <w:szCs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2A703E0E">
      <w:pPr>
        <w:pStyle w:val="27"/>
        <w:ind w:right="-611" w:rightChars="-291" w:firstLine="5160" w:firstLineChars="2150"/>
        <w:rPr>
          <w:rFonts w:hint="eastAsia" w:ascii="仿宋_GB2312" w:eastAsia="仿宋_GB2312"/>
          <w:color w:val="auto"/>
          <w:sz w:val="24"/>
          <w:szCs w:val="24"/>
        </w:rPr>
      </w:pPr>
    </w:p>
    <w:p w14:paraId="61F83B67">
      <w:pPr>
        <w:pStyle w:val="27"/>
        <w:ind w:right="-611" w:rightChars="-291" w:firstLine="5160" w:firstLineChars="2150"/>
        <w:rPr>
          <w:rFonts w:ascii="仿宋_GB2312" w:eastAsia="仿宋_GB2312"/>
          <w:color w:val="auto"/>
          <w:sz w:val="24"/>
          <w:szCs w:val="24"/>
        </w:rPr>
      </w:pPr>
      <w:r>
        <w:rPr>
          <w:rFonts w:hint="eastAsia" w:ascii="仿宋_GB2312" w:eastAsia="仿宋_GB2312"/>
          <w:color w:val="auto"/>
          <w:sz w:val="24"/>
          <w:szCs w:val="24"/>
        </w:rPr>
        <w:t>供应商名称</w:t>
      </w:r>
      <w:r>
        <w:rPr>
          <w:rFonts w:hint="eastAsia" w:ascii="仿宋_GB2312" w:eastAsia="仿宋_GB2312"/>
          <w:b/>
          <w:bCs/>
          <w:color w:val="auto"/>
          <w:sz w:val="24"/>
          <w:szCs w:val="24"/>
        </w:rPr>
        <w:t>（</w:t>
      </w:r>
      <w:r>
        <w:rPr>
          <w:rFonts w:hint="eastAsia" w:ascii="仿宋_GB2312" w:hAnsi="Courier New" w:eastAsia="仿宋_GB2312" w:cs="Courier New"/>
          <w:b/>
          <w:bCs/>
          <w:color w:val="auto"/>
          <w:sz w:val="24"/>
          <w:szCs w:val="21"/>
        </w:rPr>
        <w:t>CA电子签章</w:t>
      </w:r>
      <w:r>
        <w:rPr>
          <w:rFonts w:hint="eastAsia" w:ascii="仿宋_GB2312" w:eastAsia="仿宋_GB2312"/>
          <w:b/>
          <w:bCs/>
          <w:color w:val="auto"/>
          <w:sz w:val="24"/>
          <w:szCs w:val="24"/>
        </w:rPr>
        <w:t>）</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10217557">
      <w:pPr>
        <w:ind w:right="-611" w:rightChars="-291"/>
        <w:rPr>
          <w:rFonts w:hint="eastAsia" w:ascii="仿宋_GB2312" w:hAnsi="宋体" w:eastAsia="仿宋_GB2312"/>
          <w:color w:val="auto"/>
          <w:sz w:val="24"/>
          <w:lang w:val="en-US" w:eastAsia="zh-CN"/>
        </w:rPr>
      </w:pPr>
      <w:r>
        <w:rPr>
          <w:rFonts w:hint="eastAsia" w:ascii="仿宋_GB2312" w:hAnsi="宋体" w:eastAsia="仿宋_GB2312"/>
          <w:color w:val="auto"/>
          <w:sz w:val="24"/>
        </w:rPr>
        <w:t xml:space="preserve">            </w:t>
      </w:r>
      <w:r>
        <w:rPr>
          <w:rFonts w:hint="eastAsia" w:ascii="仿宋_GB2312" w:hAnsi="宋体" w:eastAsia="仿宋_GB2312"/>
          <w:color w:val="auto"/>
          <w:sz w:val="24"/>
          <w:lang w:val="en-US" w:eastAsia="zh-CN"/>
        </w:rPr>
        <w:t xml:space="preserve">                                </w:t>
      </w:r>
    </w:p>
    <w:p w14:paraId="1969FE8C">
      <w:pPr>
        <w:ind w:right="-611" w:rightChars="-291" w:firstLine="5760" w:firstLineChars="2400"/>
        <w:rPr>
          <w:rFonts w:ascii="仿宋_GB2312" w:hAnsi="宋体" w:eastAsia="仿宋_GB2312"/>
          <w:b/>
          <w:color w:val="auto"/>
          <w:sz w:val="24"/>
        </w:rPr>
      </w:pPr>
      <w:r>
        <w:rPr>
          <w:rFonts w:hint="eastAsia" w:ascii="仿宋_GB2312" w:hAnsi="宋体" w:eastAsia="仿宋_GB2312"/>
          <w:color w:val="auto"/>
          <w:sz w:val="24"/>
          <w:lang w:val="en-US" w:eastAsia="zh-CN"/>
        </w:rPr>
        <w:t xml:space="preserve"> </w:t>
      </w:r>
      <w:r>
        <w:rPr>
          <w:rFonts w:hint="eastAsia" w:ascii="仿宋_GB2312" w:hAnsi="宋体" w:eastAsia="仿宋_GB2312" w:cs="宋体"/>
          <w:color w:val="auto"/>
          <w:kern w:val="0"/>
          <w:sz w:val="24"/>
        </w:rPr>
        <w:t>日  期：</w:t>
      </w:r>
      <w:r>
        <w:rPr>
          <w:rFonts w:hint="eastAsia" w:ascii="仿宋_GB2312" w:eastAsia="仿宋_GB2312"/>
          <w:color w:val="auto"/>
          <w:sz w:val="24"/>
        </w:rPr>
        <w:t xml:space="preserve">       年   月   日</w:t>
      </w:r>
    </w:p>
    <w:p w14:paraId="2F4FCC84">
      <w:pPr>
        <w:snapToGrid w:val="0"/>
        <w:spacing w:before="50"/>
        <w:ind w:firstLine="482" w:firstLineChars="200"/>
        <w:jc w:val="left"/>
        <w:rPr>
          <w:rFonts w:hint="eastAsia" w:ascii="仿宋_GB2312" w:hAnsi="宋体" w:eastAsia="仿宋_GB2312"/>
          <w:b/>
          <w:color w:val="auto"/>
          <w:sz w:val="24"/>
        </w:rPr>
      </w:pPr>
    </w:p>
    <w:p w14:paraId="2A6634E9">
      <w:pPr>
        <w:snapToGrid w:val="0"/>
        <w:spacing w:before="50"/>
        <w:ind w:firstLine="482" w:firstLineChars="200"/>
        <w:jc w:val="left"/>
        <w:rPr>
          <w:rFonts w:hint="eastAsia" w:ascii="仿宋_GB2312" w:hAnsi="宋体" w:eastAsia="仿宋_GB2312"/>
          <w:b/>
          <w:color w:val="auto"/>
          <w:sz w:val="24"/>
        </w:rPr>
      </w:pPr>
    </w:p>
    <w:p w14:paraId="7E69F55F">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BAAE95E">
      <w:pPr>
        <w:snapToGrid w:val="0"/>
        <w:spacing w:before="50"/>
        <w:ind w:firstLine="482" w:firstLineChars="200"/>
        <w:jc w:val="left"/>
        <w:rPr>
          <w:rFonts w:hint="eastAsia" w:ascii="仿宋_GB2312" w:eastAsia="仿宋_GB2312"/>
          <w:b/>
          <w:color w:val="auto"/>
          <w:sz w:val="24"/>
        </w:rPr>
      </w:pPr>
      <w:r>
        <w:rPr>
          <w:rFonts w:hint="eastAsia" w:ascii="仿宋_GB2312" w:hAnsi="宋体" w:eastAsia="仿宋_GB2312"/>
          <w:b/>
          <w:color w:val="auto"/>
          <w:sz w:val="24"/>
        </w:rPr>
        <w:br w:type="page"/>
      </w:r>
      <w:r>
        <w:rPr>
          <w:rFonts w:hint="eastAsia" w:ascii="仿宋_GB2312" w:hAnsi="宋体" w:eastAsia="仿宋_GB2312"/>
          <w:b/>
          <w:color w:val="auto"/>
          <w:sz w:val="24"/>
        </w:rPr>
        <w:t>（</w:t>
      </w:r>
      <w:r>
        <w:rPr>
          <w:rFonts w:hint="eastAsia" w:ascii="仿宋_GB2312" w:hAnsi="宋体" w:eastAsia="仿宋_GB2312"/>
          <w:b/>
          <w:color w:val="auto"/>
          <w:sz w:val="24"/>
          <w:lang w:val="en-US" w:eastAsia="zh-CN"/>
        </w:rPr>
        <w:t>3</w:t>
      </w:r>
      <w:r>
        <w:rPr>
          <w:rFonts w:hint="eastAsia" w:ascii="仿宋_GB2312" w:hAnsi="宋体" w:eastAsia="仿宋_GB2312"/>
          <w:b/>
          <w:color w:val="auto"/>
          <w:sz w:val="24"/>
        </w:rPr>
        <w:t>）</w:t>
      </w:r>
      <w:r>
        <w:rPr>
          <w:rFonts w:hint="eastAsia" w:ascii="仿宋_GB2312" w:eastAsia="仿宋_GB2312"/>
          <w:b/>
          <w:color w:val="auto"/>
          <w:sz w:val="24"/>
        </w:rPr>
        <w:t>商务响应表格式（必须提供）：</w:t>
      </w:r>
    </w:p>
    <w:p w14:paraId="23D6B353">
      <w:pPr>
        <w:snapToGrid w:val="0"/>
        <w:spacing w:before="50"/>
        <w:ind w:firstLine="643" w:firstLineChars="200"/>
        <w:jc w:val="center"/>
        <w:rPr>
          <w:rFonts w:hint="eastAsia" w:ascii="仿宋_GB2312" w:eastAsia="仿宋_GB2312"/>
          <w:b/>
          <w:color w:val="auto"/>
          <w:sz w:val="24"/>
        </w:rPr>
      </w:pPr>
      <w:r>
        <w:rPr>
          <w:rFonts w:hint="eastAsia" w:ascii="仿宋_GB2312" w:eastAsia="仿宋_GB2312"/>
          <w:b/>
          <w:color w:val="auto"/>
          <w:sz w:val="32"/>
          <w:szCs w:val="32"/>
        </w:rPr>
        <w:t>商务响应表</w:t>
      </w:r>
    </w:p>
    <w:tbl>
      <w:tblPr>
        <w:tblStyle w:val="5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2599"/>
        <w:gridCol w:w="1678"/>
      </w:tblGrid>
      <w:tr w14:paraId="12FDB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14:paraId="3459D536">
            <w:pPr>
              <w:snapToGrid w:val="0"/>
              <w:spacing w:before="120" w:beforeLines="50"/>
              <w:jc w:val="center"/>
              <w:rPr>
                <w:rFonts w:ascii="仿宋_GB2312" w:eastAsia="仿宋_GB2312"/>
                <w:color w:val="auto"/>
                <w:sz w:val="24"/>
              </w:rPr>
            </w:pPr>
            <w:r>
              <w:rPr>
                <w:rFonts w:hint="eastAsia" w:ascii="仿宋_GB2312" w:eastAsia="仿宋_GB2312"/>
                <w:color w:val="auto"/>
                <w:sz w:val="24"/>
              </w:rPr>
              <w:t>项目</w:t>
            </w:r>
          </w:p>
        </w:tc>
        <w:tc>
          <w:tcPr>
            <w:tcW w:w="2360" w:type="dxa"/>
            <w:tcBorders>
              <w:top w:val="single" w:color="auto" w:sz="4" w:space="0"/>
              <w:left w:val="single" w:color="auto" w:sz="4" w:space="0"/>
              <w:bottom w:val="single" w:color="auto" w:sz="4" w:space="0"/>
              <w:right w:val="single" w:color="auto" w:sz="4" w:space="0"/>
            </w:tcBorders>
            <w:noWrap w:val="0"/>
            <w:vAlign w:val="top"/>
          </w:tcPr>
          <w:p w14:paraId="2D186941">
            <w:pPr>
              <w:snapToGrid w:val="0"/>
              <w:spacing w:before="120" w:beforeLines="50"/>
              <w:jc w:val="center"/>
              <w:rPr>
                <w:rFonts w:ascii="仿宋_GB2312" w:eastAsia="仿宋_GB2312"/>
                <w:color w:val="auto"/>
                <w:sz w:val="24"/>
              </w:rPr>
            </w:pPr>
            <w:r>
              <w:rPr>
                <w:rFonts w:hint="eastAsia" w:ascii="仿宋_GB2312" w:eastAsia="仿宋_GB2312"/>
                <w:color w:val="auto"/>
                <w:sz w:val="24"/>
              </w:rPr>
              <w:t>单一来源采购文件要求</w:t>
            </w:r>
          </w:p>
        </w:tc>
        <w:tc>
          <w:tcPr>
            <w:tcW w:w="2599" w:type="dxa"/>
            <w:tcBorders>
              <w:top w:val="single" w:color="auto" w:sz="4" w:space="0"/>
              <w:left w:val="single" w:color="auto" w:sz="4" w:space="0"/>
              <w:bottom w:val="single" w:color="auto" w:sz="4" w:space="0"/>
              <w:right w:val="single" w:color="auto" w:sz="4" w:space="0"/>
            </w:tcBorders>
            <w:noWrap w:val="0"/>
            <w:vAlign w:val="top"/>
          </w:tcPr>
          <w:p w14:paraId="2BD78FC4">
            <w:pPr>
              <w:snapToGrid w:val="0"/>
              <w:spacing w:before="120" w:beforeLines="50"/>
              <w:jc w:val="center"/>
              <w:rPr>
                <w:rFonts w:ascii="仿宋_GB2312" w:eastAsia="仿宋_GB2312"/>
                <w:color w:val="auto"/>
                <w:sz w:val="24"/>
              </w:rPr>
            </w:pPr>
            <w:r>
              <w:rPr>
                <w:rFonts w:hint="eastAsia" w:ascii="仿宋_GB2312" w:eastAsia="仿宋_GB2312"/>
                <w:color w:val="auto"/>
                <w:sz w:val="24"/>
                <w:lang w:eastAsia="zh-CN"/>
              </w:rPr>
              <w:t>受邀</w:t>
            </w:r>
            <w:r>
              <w:rPr>
                <w:rFonts w:hint="eastAsia" w:ascii="仿宋_GB2312" w:eastAsia="仿宋_GB2312"/>
                <w:color w:val="auto"/>
                <w:sz w:val="24"/>
              </w:rPr>
              <w:t>供应商的承诺或说明</w:t>
            </w:r>
          </w:p>
        </w:tc>
        <w:tc>
          <w:tcPr>
            <w:tcW w:w="1678" w:type="dxa"/>
            <w:tcBorders>
              <w:top w:val="single" w:color="auto" w:sz="4" w:space="0"/>
              <w:left w:val="single" w:color="auto" w:sz="4" w:space="0"/>
              <w:bottom w:val="single" w:color="auto" w:sz="4" w:space="0"/>
              <w:right w:val="single" w:color="auto" w:sz="4" w:space="0"/>
            </w:tcBorders>
            <w:noWrap w:val="0"/>
            <w:vAlign w:val="top"/>
          </w:tcPr>
          <w:p w14:paraId="49F82097">
            <w:pPr>
              <w:snapToGrid w:val="0"/>
              <w:spacing w:before="120" w:beforeLines="50"/>
              <w:jc w:val="center"/>
              <w:rPr>
                <w:rFonts w:ascii="仿宋_GB2312" w:eastAsia="仿宋_GB2312"/>
                <w:color w:val="auto"/>
                <w:sz w:val="24"/>
              </w:rPr>
            </w:pPr>
            <w:r>
              <w:rPr>
                <w:rFonts w:hint="eastAsia" w:ascii="仿宋_GB2312" w:eastAsia="仿宋_GB2312"/>
                <w:b w:val="0"/>
                <w:bCs/>
                <w:color w:val="auto"/>
                <w:sz w:val="24"/>
              </w:rPr>
              <w:t>偏离说明</w:t>
            </w:r>
          </w:p>
        </w:tc>
      </w:tr>
      <w:tr w14:paraId="32107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top"/>
          </w:tcPr>
          <w:p w14:paraId="1D63DE62">
            <w:pPr>
              <w:snapToGrid w:val="0"/>
              <w:spacing w:before="120" w:beforeLines="50"/>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eastAsia="仿宋_GB2312"/>
                <w:b/>
                <w:bCs/>
                <w:color w:val="auto"/>
                <w:sz w:val="24"/>
              </w:rPr>
              <w:t>二、商务要求</w:t>
            </w:r>
          </w:p>
        </w:tc>
      </w:tr>
      <w:tr w14:paraId="30342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109C202">
            <w:pPr>
              <w:spacing w:line="400" w:lineRule="exact"/>
              <w:jc w:val="center"/>
              <w:rPr>
                <w:rFonts w:ascii="仿宋_GB2312" w:eastAsia="仿宋_GB2312"/>
                <w:color w:val="auto"/>
                <w:sz w:val="24"/>
              </w:rPr>
            </w:pPr>
            <w:r>
              <w:rPr>
                <w:rFonts w:hint="eastAsia" w:ascii="仿宋_GB2312" w:hAnsi="宋体" w:eastAsia="仿宋_GB2312" w:cs="Arial"/>
                <w:color w:val="auto"/>
                <w:sz w:val="24"/>
              </w:rPr>
              <w:t>报价要求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4C20B85F">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33CCC862">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29BFCA15">
            <w:pPr>
              <w:snapToGrid w:val="0"/>
              <w:spacing w:before="120" w:beforeLines="50"/>
              <w:jc w:val="center"/>
              <w:rPr>
                <w:rFonts w:ascii="仿宋_GB2312" w:eastAsia="仿宋_GB2312"/>
                <w:color w:val="auto"/>
                <w:sz w:val="24"/>
              </w:rPr>
            </w:pPr>
          </w:p>
        </w:tc>
      </w:tr>
      <w:tr w14:paraId="6919A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7D28B84">
            <w:pPr>
              <w:spacing w:line="400" w:lineRule="exact"/>
              <w:jc w:val="center"/>
              <w:rPr>
                <w:rFonts w:ascii="仿宋_GB2312" w:eastAsia="仿宋_GB2312"/>
                <w:color w:val="auto"/>
                <w:sz w:val="24"/>
              </w:rPr>
            </w:pPr>
            <w:r>
              <w:rPr>
                <w:rFonts w:hint="eastAsia" w:ascii="仿宋_GB2312" w:hAnsi="宋体" w:eastAsia="仿宋_GB2312"/>
                <w:color w:val="auto"/>
                <w:sz w:val="24"/>
              </w:rPr>
              <w:t>服务期限</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191D9E47">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21095EC6">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097336B9">
            <w:pPr>
              <w:snapToGrid w:val="0"/>
              <w:spacing w:before="120" w:beforeLines="50"/>
              <w:jc w:val="center"/>
              <w:rPr>
                <w:rFonts w:ascii="仿宋_GB2312" w:eastAsia="仿宋_GB2312"/>
                <w:color w:val="auto"/>
                <w:sz w:val="24"/>
              </w:rPr>
            </w:pPr>
          </w:p>
        </w:tc>
      </w:tr>
      <w:tr w14:paraId="5BB7C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2C2FBD5">
            <w:pPr>
              <w:spacing w:line="400" w:lineRule="exact"/>
              <w:jc w:val="center"/>
              <w:rPr>
                <w:rFonts w:hint="eastAsia" w:ascii="仿宋_GB2312" w:eastAsia="仿宋_GB2312" w:cs="Arial"/>
                <w:bCs/>
                <w:color w:val="auto"/>
                <w:sz w:val="24"/>
              </w:rPr>
            </w:pPr>
            <w:r>
              <w:rPr>
                <w:rFonts w:hint="eastAsia" w:ascii="仿宋_GB2312" w:hAnsi="宋体" w:eastAsia="仿宋_GB2312" w:cs="Arial"/>
                <w:bCs/>
                <w:color w:val="auto"/>
                <w:sz w:val="24"/>
              </w:rPr>
              <w:t>处理问题响应时间</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4FDDCA6F">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78B3110C">
            <w:pPr>
              <w:snapToGrid w:val="0"/>
              <w:spacing w:before="120" w:beforeLines="50"/>
              <w:ind w:left="43"/>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656ABCB8">
            <w:pPr>
              <w:snapToGrid w:val="0"/>
              <w:spacing w:before="120" w:beforeLines="50"/>
              <w:ind w:left="43"/>
              <w:jc w:val="center"/>
              <w:rPr>
                <w:rFonts w:ascii="仿宋_GB2312" w:eastAsia="仿宋_GB2312"/>
                <w:color w:val="auto"/>
                <w:sz w:val="24"/>
              </w:rPr>
            </w:pPr>
          </w:p>
        </w:tc>
      </w:tr>
      <w:tr w14:paraId="77BE2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03A94B2">
            <w:pPr>
              <w:spacing w:line="400" w:lineRule="exact"/>
              <w:jc w:val="center"/>
              <w:rPr>
                <w:rFonts w:ascii="仿宋_GB2312" w:eastAsia="仿宋_GB2312" w:cs="Arial"/>
                <w:bCs/>
                <w:color w:val="auto"/>
                <w:sz w:val="24"/>
              </w:rPr>
            </w:pPr>
            <w:r>
              <w:rPr>
                <w:rFonts w:hint="eastAsia" w:ascii="仿宋_GB2312" w:hAnsi="宋体" w:eastAsia="仿宋_GB2312"/>
                <w:color w:val="auto"/>
                <w:sz w:val="24"/>
              </w:rPr>
              <w:t>服务交接时间及地点</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6DF47F85">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526EF77F">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1914579E">
            <w:pPr>
              <w:snapToGrid w:val="0"/>
              <w:spacing w:before="120" w:beforeLines="50"/>
              <w:jc w:val="center"/>
              <w:rPr>
                <w:rFonts w:ascii="仿宋_GB2312" w:eastAsia="仿宋_GB2312"/>
                <w:color w:val="auto"/>
                <w:sz w:val="24"/>
              </w:rPr>
            </w:pPr>
          </w:p>
        </w:tc>
      </w:tr>
      <w:tr w14:paraId="1DB90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7E5313B">
            <w:pPr>
              <w:pStyle w:val="27"/>
              <w:snapToGrid w:val="0"/>
              <w:spacing w:line="400" w:lineRule="exact"/>
              <w:jc w:val="center"/>
              <w:rPr>
                <w:rFonts w:ascii="仿宋_GB2312" w:eastAsia="仿宋_GB2312" w:cs="Arial"/>
                <w:bCs/>
                <w:color w:val="auto"/>
                <w:sz w:val="24"/>
              </w:rPr>
            </w:pPr>
            <w:r>
              <w:rPr>
                <w:rFonts w:hint="eastAsia" w:ascii="仿宋_GB2312" w:hAnsi="宋体" w:eastAsia="仿宋_GB2312" w:cs="Arial"/>
                <w:bCs/>
                <w:color w:val="auto"/>
                <w:sz w:val="24"/>
                <w:szCs w:val="24"/>
              </w:rPr>
              <w:t>付款方式</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FE07176">
            <w:pPr>
              <w:pStyle w:val="27"/>
              <w:snapToGrid w:val="0"/>
              <w:spacing w:line="400" w:lineRule="exact"/>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1EFF6D01">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55FA0A6D">
            <w:pPr>
              <w:snapToGrid w:val="0"/>
              <w:spacing w:before="120" w:beforeLines="50"/>
              <w:jc w:val="center"/>
              <w:rPr>
                <w:rFonts w:ascii="仿宋_GB2312" w:eastAsia="仿宋_GB2312"/>
                <w:color w:val="auto"/>
                <w:sz w:val="24"/>
              </w:rPr>
            </w:pPr>
          </w:p>
        </w:tc>
      </w:tr>
      <w:tr w14:paraId="7926C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top"/>
          </w:tcPr>
          <w:p w14:paraId="79AE320D">
            <w:pPr>
              <w:spacing w:line="320" w:lineRule="exact"/>
              <w:jc w:val="left"/>
              <w:rPr>
                <w:rFonts w:ascii="仿宋_GB2312" w:eastAsia="仿宋_GB2312"/>
                <w:color w:val="auto"/>
                <w:sz w:val="24"/>
              </w:rPr>
            </w:pPr>
            <w:r>
              <w:rPr>
                <w:rFonts w:hint="eastAsia" w:ascii="宋体" w:hAnsi="宋体" w:cs="宋体"/>
                <w:b/>
                <w:color w:val="auto"/>
                <w:sz w:val="24"/>
                <w:lang w:bidi="ar"/>
              </w:rPr>
              <w:t>★</w:t>
            </w:r>
            <w:r>
              <w:rPr>
                <w:rFonts w:hint="eastAsia" w:ascii="仿宋_GB2312" w:hAnsi="宋体" w:eastAsia="仿宋_GB2312"/>
                <w:b/>
                <w:color w:val="auto"/>
                <w:sz w:val="24"/>
              </w:rPr>
              <w:t>三、验收要求</w:t>
            </w:r>
          </w:p>
        </w:tc>
      </w:tr>
      <w:tr w14:paraId="44657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14:paraId="7238A7D3">
            <w:pPr>
              <w:snapToGrid w:val="0"/>
              <w:spacing w:before="120" w:beforeLines="50" w:line="300" w:lineRule="exact"/>
              <w:jc w:val="center"/>
              <w:rPr>
                <w:rFonts w:hint="eastAsia" w:ascii="仿宋_GB2312" w:hAnsi="宋体" w:eastAsia="仿宋_GB2312" w:cs="Arial"/>
                <w:bCs/>
                <w:color w:val="auto"/>
                <w:sz w:val="24"/>
              </w:rPr>
            </w:pPr>
            <w:r>
              <w:rPr>
                <w:rFonts w:hint="eastAsia" w:ascii="仿宋_GB2312" w:hAnsi="宋体" w:eastAsia="仿宋_GB2312" w:cs="Arial"/>
                <w:bCs/>
                <w:color w:val="auto"/>
                <w:sz w:val="24"/>
              </w:rPr>
              <w:t>验收标准及要求</w:t>
            </w:r>
          </w:p>
        </w:tc>
        <w:tc>
          <w:tcPr>
            <w:tcW w:w="2360" w:type="dxa"/>
            <w:tcBorders>
              <w:top w:val="single" w:color="auto" w:sz="4" w:space="0"/>
              <w:left w:val="single" w:color="auto" w:sz="4" w:space="0"/>
              <w:bottom w:val="single" w:color="auto" w:sz="4" w:space="0"/>
              <w:right w:val="single" w:color="auto" w:sz="4" w:space="0"/>
            </w:tcBorders>
            <w:noWrap w:val="0"/>
            <w:vAlign w:val="top"/>
          </w:tcPr>
          <w:p w14:paraId="0FEAD8A3">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30403F49">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7EC9B9B9">
            <w:pPr>
              <w:snapToGrid w:val="0"/>
              <w:spacing w:before="120" w:beforeLines="50"/>
              <w:jc w:val="center"/>
              <w:rPr>
                <w:rFonts w:ascii="仿宋_GB2312" w:eastAsia="仿宋_GB2312"/>
                <w:color w:val="auto"/>
                <w:sz w:val="24"/>
              </w:rPr>
            </w:pPr>
          </w:p>
        </w:tc>
      </w:tr>
      <w:tr w14:paraId="460EC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top"/>
          </w:tcPr>
          <w:p w14:paraId="6AA43631">
            <w:pPr>
              <w:snapToGrid w:val="0"/>
              <w:spacing w:before="120" w:beforeLines="50"/>
              <w:jc w:val="left"/>
              <w:rPr>
                <w:rFonts w:hint="eastAsia" w:ascii="仿宋_GB2312" w:eastAsia="仿宋_GB2312"/>
                <w:color w:val="auto"/>
                <w:sz w:val="24"/>
              </w:rPr>
            </w:pPr>
            <w:r>
              <w:rPr>
                <w:rFonts w:hint="eastAsia" w:ascii="仿宋_GB2312" w:eastAsia="仿宋_GB2312"/>
                <w:b/>
                <w:bCs/>
                <w:color w:val="auto"/>
                <w:sz w:val="24"/>
              </w:rPr>
              <w:t>四、其他要求</w:t>
            </w:r>
          </w:p>
        </w:tc>
      </w:tr>
      <w:tr w14:paraId="390E2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top"/>
          </w:tcPr>
          <w:p w14:paraId="16278897">
            <w:pPr>
              <w:snapToGrid/>
              <w:spacing w:before="0" w:beforeLines="0"/>
              <w:jc w:val="left"/>
              <w:rPr>
                <w:rFonts w:hint="eastAsia" w:ascii="仿宋_GB2312" w:hAnsi="宋体" w:eastAsia="仿宋_GB2312" w:cs="Arial"/>
                <w:bCs/>
                <w:color w:val="auto"/>
                <w:sz w:val="24"/>
              </w:rPr>
            </w:pPr>
            <w:r>
              <w:rPr>
                <w:rFonts w:hint="eastAsia" w:ascii="仿宋_GB2312" w:hAnsi="宋体" w:eastAsia="仿宋_GB2312"/>
                <w:color w:val="auto"/>
                <w:kern w:val="0"/>
                <w:sz w:val="24"/>
              </w:rPr>
              <w:t>政策性条件（如有）</w:t>
            </w:r>
          </w:p>
        </w:tc>
        <w:tc>
          <w:tcPr>
            <w:tcW w:w="2360" w:type="dxa"/>
            <w:tcBorders>
              <w:top w:val="single" w:color="auto" w:sz="4" w:space="0"/>
              <w:left w:val="single" w:color="auto" w:sz="4" w:space="0"/>
              <w:bottom w:val="single" w:color="auto" w:sz="4" w:space="0"/>
              <w:right w:val="single" w:color="auto" w:sz="4" w:space="0"/>
            </w:tcBorders>
            <w:noWrap w:val="0"/>
            <w:vAlign w:val="top"/>
          </w:tcPr>
          <w:p w14:paraId="51A9486F">
            <w:pPr>
              <w:snapToGrid w:val="0"/>
              <w:spacing w:before="120" w:beforeLines="50"/>
              <w:jc w:val="center"/>
              <w:rPr>
                <w:rFonts w:ascii="仿宋_GB2312" w:eastAsia="仿宋_GB2312"/>
                <w:color w:val="auto"/>
                <w:sz w:val="24"/>
              </w:rPr>
            </w:pPr>
          </w:p>
        </w:tc>
        <w:tc>
          <w:tcPr>
            <w:tcW w:w="2599" w:type="dxa"/>
            <w:tcBorders>
              <w:top w:val="single" w:color="auto" w:sz="4" w:space="0"/>
              <w:left w:val="single" w:color="auto" w:sz="4" w:space="0"/>
              <w:bottom w:val="single" w:color="auto" w:sz="4" w:space="0"/>
              <w:right w:val="single" w:color="auto" w:sz="4" w:space="0"/>
            </w:tcBorders>
            <w:noWrap w:val="0"/>
            <w:vAlign w:val="top"/>
          </w:tcPr>
          <w:p w14:paraId="42BEEB15">
            <w:pPr>
              <w:snapToGrid w:val="0"/>
              <w:spacing w:before="120" w:beforeLines="50"/>
              <w:jc w:val="center"/>
              <w:rPr>
                <w:rFonts w:ascii="仿宋_GB2312" w:eastAsia="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top"/>
          </w:tcPr>
          <w:p w14:paraId="4FBC66BC">
            <w:pPr>
              <w:snapToGrid w:val="0"/>
              <w:spacing w:before="120" w:beforeLines="50"/>
              <w:jc w:val="center"/>
              <w:rPr>
                <w:rFonts w:ascii="仿宋_GB2312" w:eastAsia="仿宋_GB2312"/>
                <w:color w:val="auto"/>
                <w:sz w:val="24"/>
              </w:rPr>
            </w:pPr>
          </w:p>
        </w:tc>
      </w:tr>
    </w:tbl>
    <w:p w14:paraId="5341935B">
      <w:pPr>
        <w:pStyle w:val="27"/>
        <w:rPr>
          <w:rFonts w:ascii="仿宋_GB2312" w:eastAsia="仿宋_GB2312"/>
          <w:color w:val="auto"/>
          <w:sz w:val="24"/>
          <w:szCs w:val="24"/>
        </w:rPr>
      </w:pPr>
    </w:p>
    <w:p w14:paraId="37B83DFF">
      <w:pPr>
        <w:pStyle w:val="27"/>
        <w:spacing w:line="300" w:lineRule="exact"/>
        <w:ind w:firstLine="482" w:firstLineChars="200"/>
        <w:jc w:val="left"/>
        <w:rPr>
          <w:rFonts w:hint="eastAsia" w:ascii="仿宋_GB2312" w:eastAsia="仿宋_GB2312"/>
          <w:b/>
          <w:color w:val="auto"/>
          <w:sz w:val="24"/>
        </w:rPr>
      </w:pPr>
      <w:r>
        <w:rPr>
          <w:rFonts w:hint="eastAsia" w:ascii="仿宋_GB2312" w:eastAsia="仿宋_GB2312"/>
          <w:b/>
          <w:color w:val="auto"/>
          <w:sz w:val="24"/>
        </w:rPr>
        <w:t>注：1.应对照单一来源采购文件“第二章《采购需求》”中的商务</w:t>
      </w:r>
      <w:r>
        <w:rPr>
          <w:rFonts w:hint="eastAsia" w:ascii="仿宋_GB2312" w:eastAsia="仿宋_GB2312"/>
          <w:b/>
          <w:color w:val="auto"/>
          <w:sz w:val="24"/>
          <w:lang w:eastAsia="zh-CN"/>
        </w:rPr>
        <w:t>、</w:t>
      </w:r>
      <w:r>
        <w:rPr>
          <w:rFonts w:hint="eastAsia" w:ascii="仿宋_GB2312" w:hAnsi="宋体" w:eastAsia="仿宋_GB2312"/>
          <w:b/>
          <w:color w:val="auto"/>
          <w:sz w:val="24"/>
        </w:rPr>
        <w:t>验收</w:t>
      </w:r>
      <w:r>
        <w:rPr>
          <w:rFonts w:hint="eastAsia" w:ascii="仿宋_GB2312" w:hAnsi="宋体" w:eastAsia="仿宋_GB2312"/>
          <w:b/>
          <w:color w:val="auto"/>
          <w:sz w:val="24"/>
          <w:lang w:eastAsia="zh-CN"/>
        </w:rPr>
        <w:t>、</w:t>
      </w:r>
      <w:r>
        <w:rPr>
          <w:rFonts w:hint="eastAsia" w:ascii="仿宋_GB2312" w:eastAsia="仿宋_GB2312"/>
          <w:b/>
          <w:bCs/>
          <w:color w:val="auto"/>
          <w:sz w:val="24"/>
        </w:rPr>
        <w:t>其他</w:t>
      </w:r>
      <w:r>
        <w:rPr>
          <w:rFonts w:hint="eastAsia" w:ascii="仿宋_GB2312" w:eastAsia="仿宋_GB2312"/>
          <w:b/>
          <w:color w:val="auto"/>
          <w:sz w:val="24"/>
        </w:rPr>
        <w:t>要求内容，逐条说明所提供的服务已对单一来源采购文件的</w:t>
      </w:r>
      <w:r>
        <w:rPr>
          <w:rFonts w:hint="eastAsia" w:ascii="仿宋_GB2312" w:eastAsia="仿宋_GB2312"/>
          <w:b/>
          <w:color w:val="auto"/>
          <w:sz w:val="24"/>
          <w:lang w:val="en-US" w:eastAsia="zh-CN"/>
        </w:rPr>
        <w:t>相应</w:t>
      </w:r>
      <w:r>
        <w:rPr>
          <w:rFonts w:hint="eastAsia" w:ascii="仿宋_GB2312" w:eastAsia="仿宋_GB2312"/>
          <w:b/>
          <w:color w:val="auto"/>
          <w:sz w:val="24"/>
        </w:rPr>
        <w:t>条款做出响应，并申明与</w:t>
      </w:r>
      <w:r>
        <w:rPr>
          <w:rFonts w:hint="eastAsia" w:ascii="仿宋_GB2312" w:eastAsia="仿宋_GB2312"/>
          <w:b/>
          <w:color w:val="auto"/>
          <w:sz w:val="24"/>
          <w:lang w:val="en-US" w:eastAsia="zh-CN"/>
        </w:rPr>
        <w:t>相应</w:t>
      </w:r>
      <w:r>
        <w:rPr>
          <w:rFonts w:hint="eastAsia" w:ascii="仿宋_GB2312" w:eastAsia="仿宋_GB2312"/>
          <w:b/>
          <w:color w:val="auto"/>
          <w:sz w:val="24"/>
        </w:rPr>
        <w:t>条款的偏离说明。具体响应内容优于单一来源采购文件要求的请在“偏离说明”一栏填写“正偏离”，具体响应内容满足单一来源采购文件要求的填写“无偏离”，具体响应内容低于单一来源采购文件的填写“负偏离”；</w:t>
      </w:r>
    </w:p>
    <w:p w14:paraId="2776F70B">
      <w:pPr>
        <w:jc w:val="left"/>
        <w:rPr>
          <w:rFonts w:hint="eastAsia" w:ascii="仿宋_GB2312" w:hAnsi="宋体" w:eastAsia="仿宋_GB2312"/>
          <w:b/>
          <w:bCs/>
          <w:color w:val="auto"/>
          <w:kern w:val="0"/>
          <w:sz w:val="24"/>
        </w:rPr>
      </w:pPr>
      <w:r>
        <w:rPr>
          <w:rFonts w:hint="eastAsia" w:ascii="仿宋_GB2312" w:eastAsia="仿宋_GB2312"/>
          <w:b/>
          <w:color w:val="auto"/>
          <w:sz w:val="24"/>
        </w:rPr>
        <w:t xml:space="preserve">    2.供应商</w:t>
      </w:r>
      <w:r>
        <w:rPr>
          <w:rFonts w:hint="eastAsia" w:ascii="仿宋_GB2312" w:hAnsi="宋体" w:eastAsia="仿宋_GB2312"/>
          <w:b/>
          <w:bCs/>
          <w:color w:val="auto"/>
          <w:kern w:val="0"/>
          <w:sz w:val="24"/>
        </w:rPr>
        <w:t>就标记“★”符号的实质性响应内容发生负偏离一项以上的，视为响应无效。</w:t>
      </w:r>
    </w:p>
    <w:p w14:paraId="7B4C44E5">
      <w:pPr>
        <w:jc w:val="center"/>
        <w:rPr>
          <w:rFonts w:hint="eastAsia" w:ascii="仿宋_GB2312" w:hAnsi="宋体" w:eastAsia="仿宋_GB2312"/>
          <w:b/>
          <w:bCs/>
          <w:color w:val="auto"/>
          <w:kern w:val="0"/>
          <w:sz w:val="24"/>
          <w:highlight w:val="yellow"/>
        </w:rPr>
      </w:pPr>
    </w:p>
    <w:p w14:paraId="61D8D9DE">
      <w:pPr>
        <w:jc w:val="center"/>
        <w:rPr>
          <w:rFonts w:hint="eastAsia" w:ascii="仿宋_GB2312" w:eastAsia="仿宋_GB2312"/>
          <w:color w:val="auto"/>
          <w:sz w:val="24"/>
        </w:rPr>
      </w:pPr>
      <w:r>
        <w:rPr>
          <w:rFonts w:hint="eastAsia" w:ascii="仿宋_GB2312" w:eastAsia="仿宋_GB2312"/>
          <w:color w:val="auto"/>
          <w:sz w:val="24"/>
        </w:rPr>
        <w:t xml:space="preserve">             </w:t>
      </w:r>
    </w:p>
    <w:p w14:paraId="141A8D22">
      <w:pPr>
        <w:jc w:val="center"/>
        <w:rPr>
          <w:rFonts w:ascii="仿宋_GB2312" w:eastAsia="仿宋_GB2312"/>
          <w:color w:val="auto"/>
          <w:sz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43FE6C09">
      <w:pPr>
        <w:wordWrap w:val="0"/>
        <w:snapToGrid w:val="0"/>
        <w:spacing w:before="120" w:beforeLines="50"/>
        <w:jc w:val="right"/>
        <w:rPr>
          <w:rFonts w:ascii="仿宋_GB2312" w:eastAsia="仿宋_GB2312"/>
          <w:color w:val="auto"/>
          <w:sz w:val="24"/>
        </w:rPr>
      </w:pPr>
      <w:r>
        <w:rPr>
          <w:rFonts w:hint="eastAsia" w:ascii="仿宋_GB2312" w:eastAsia="仿宋_GB2312"/>
          <w:color w:val="auto"/>
          <w:sz w:val="24"/>
        </w:rPr>
        <w:t xml:space="preserve"> 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3617153C">
      <w:pPr>
        <w:snapToGrid w:val="0"/>
        <w:spacing w:before="120" w:beforeLines="50"/>
        <w:ind w:firstLine="5520" w:firstLineChars="2300"/>
        <w:rPr>
          <w:rFonts w:ascii="仿宋_GB2312" w:hAnsi="华文中宋" w:eastAsia="仿宋_GB2312"/>
          <w:bCs/>
          <w:color w:val="auto"/>
          <w:sz w:val="32"/>
          <w:szCs w:val="32"/>
        </w:rPr>
      </w:pPr>
      <w:r>
        <w:rPr>
          <w:rFonts w:hint="eastAsia" w:ascii="仿宋_GB2312" w:eastAsia="仿宋_GB2312"/>
          <w:color w:val="auto"/>
          <w:sz w:val="24"/>
        </w:rPr>
        <w:t xml:space="preserve">      </w:t>
      </w:r>
      <w:r>
        <w:rPr>
          <w:rFonts w:hint="eastAsia" w:ascii="仿宋_GB2312" w:eastAsia="仿宋_GB2312"/>
          <w:color w:val="auto"/>
          <w:szCs w:val="21"/>
        </w:rPr>
        <w:t>日期：       年   月   日</w:t>
      </w:r>
    </w:p>
    <w:p w14:paraId="0C4D1FB6">
      <w:pPr>
        <w:snapToGrid w:val="0"/>
        <w:spacing w:before="50"/>
        <w:jc w:val="left"/>
        <w:rPr>
          <w:rFonts w:hint="eastAsia" w:ascii="仿宋_GB2312" w:hAnsi="宋体" w:eastAsia="仿宋_GB2312"/>
          <w:b/>
          <w:color w:val="auto"/>
          <w:sz w:val="24"/>
        </w:rPr>
      </w:pPr>
    </w:p>
    <w:p w14:paraId="270960B6">
      <w:pPr>
        <w:snapToGrid w:val="0"/>
        <w:spacing w:before="50"/>
        <w:jc w:val="left"/>
        <w:rPr>
          <w:rFonts w:hint="eastAsia" w:ascii="仿宋_GB2312" w:hAnsi="宋体" w:eastAsia="仿宋_GB2312"/>
          <w:b/>
          <w:color w:val="auto"/>
          <w:sz w:val="24"/>
        </w:rPr>
      </w:pPr>
    </w:p>
    <w:p w14:paraId="654A89B2">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270E6C5">
      <w:pPr>
        <w:snapToGrid w:val="0"/>
        <w:spacing w:before="50"/>
        <w:jc w:val="left"/>
        <w:rPr>
          <w:rFonts w:hint="eastAsia" w:ascii="仿宋_GB2312" w:hAnsi="宋体" w:eastAsia="仿宋_GB2312"/>
          <w:b/>
          <w:color w:val="auto"/>
          <w:sz w:val="24"/>
        </w:rPr>
      </w:pPr>
    </w:p>
    <w:p w14:paraId="25FE3C5B">
      <w:pPr>
        <w:snapToGrid w:val="0"/>
        <w:spacing w:before="50"/>
        <w:jc w:val="left"/>
        <w:rPr>
          <w:rFonts w:hint="eastAsia" w:ascii="仿宋_GB2312" w:hAnsi="宋体" w:eastAsia="仿宋_GB2312"/>
          <w:b/>
          <w:color w:val="auto"/>
          <w:sz w:val="24"/>
        </w:rPr>
      </w:pPr>
    </w:p>
    <w:p w14:paraId="34C26B3B">
      <w:pPr>
        <w:snapToGrid w:val="0"/>
        <w:spacing w:before="50"/>
        <w:jc w:val="left"/>
        <w:rPr>
          <w:rFonts w:hint="eastAsia" w:ascii="仿宋_GB2312" w:hAnsi="宋体" w:eastAsia="仿宋_GB2312"/>
          <w:b/>
          <w:color w:val="auto"/>
          <w:sz w:val="24"/>
        </w:rPr>
      </w:pPr>
    </w:p>
    <w:p w14:paraId="18CB2B9F">
      <w:pPr>
        <w:snapToGrid/>
        <w:spacing w:before="0" w:line="240" w:lineRule="auto"/>
        <w:ind w:right="0"/>
        <w:jc w:val="left"/>
        <w:rPr>
          <w:rFonts w:hint="eastAsia" w:ascii="仿宋_GB2312" w:eastAsia="仿宋_GB2312"/>
          <w:b/>
          <w:color w:val="auto"/>
          <w:sz w:val="24"/>
        </w:rPr>
      </w:pPr>
      <w:r>
        <w:rPr>
          <w:rFonts w:hint="eastAsia" w:ascii="仿宋_GB2312" w:eastAsia="仿宋_GB2312"/>
          <w:b/>
          <w:color w:val="auto"/>
          <w:sz w:val="24"/>
        </w:rPr>
        <w:br w:type="page"/>
      </w:r>
    </w:p>
    <w:p w14:paraId="7BFCD110">
      <w:pPr>
        <w:pStyle w:val="19"/>
        <w:numPr>
          <w:ilvl w:val="0"/>
          <w:numId w:val="0"/>
        </w:numPr>
        <w:ind w:firstLine="482" w:firstLineChars="200"/>
        <w:rPr>
          <w:rFonts w:hint="eastAsia" w:ascii="仿宋_GB2312" w:hAnsi="仿宋_GB2312" w:eastAsia="仿宋_GB2312" w:cs="仿宋_GB2312"/>
          <w:b w:val="0"/>
          <w:bCs/>
          <w:color w:val="auto"/>
          <w:sz w:val="24"/>
          <w:lang w:val="en-US" w:eastAsia="zh-CN"/>
        </w:rPr>
      </w:pPr>
      <w:r>
        <w:rPr>
          <w:rFonts w:hint="eastAsia" w:ascii="仿宋_GB2312" w:hAnsi="宋体" w:eastAsia="仿宋_GB2312" w:cs="Times New Roman"/>
          <w:b/>
          <w:bCs w:val="0"/>
          <w:color w:val="auto"/>
          <w:sz w:val="24"/>
          <w:lang w:val="en-US" w:eastAsia="zh-CN"/>
        </w:rPr>
        <w:t>（4）维保服务方案格式</w:t>
      </w:r>
      <w:r>
        <w:rPr>
          <w:rFonts w:hint="eastAsia" w:ascii="仿宋_GB2312" w:hAnsi="宋体" w:eastAsia="仿宋_GB2312" w:cs="Times New Roman"/>
          <w:b/>
          <w:bCs w:val="0"/>
          <w:color w:val="auto"/>
          <w:sz w:val="24"/>
          <w:szCs w:val="24"/>
          <w:lang w:val="en-US" w:eastAsia="zh-CN"/>
        </w:rPr>
        <w:t>（必须提供）：</w:t>
      </w:r>
    </w:p>
    <w:p w14:paraId="2BB4D785">
      <w:pPr>
        <w:numPr>
          <w:ilvl w:val="0"/>
          <w:numId w:val="0"/>
        </w:numPr>
        <w:ind w:firstLine="0" w:firstLineChars="0"/>
        <w:rPr>
          <w:rFonts w:hint="eastAsia"/>
          <w:color w:val="auto"/>
          <w:lang w:val="en-US" w:eastAsia="zh-CN"/>
        </w:rPr>
      </w:pPr>
    </w:p>
    <w:p w14:paraId="714F09D9">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5ECC4FE2">
      <w:pPr>
        <w:pStyle w:val="272"/>
        <w:jc w:val="center"/>
        <w:rPr>
          <w:rFonts w:hint="eastAsia" w:ascii="仿宋_GB2312" w:eastAsia="仿宋_GB2312"/>
          <w:color w:val="auto"/>
        </w:rPr>
      </w:pPr>
      <w:r>
        <w:rPr>
          <w:rFonts w:hint="eastAsia" w:ascii="仿宋_GB2312" w:eastAsia="仿宋_GB2312"/>
          <w:b/>
          <w:bCs/>
          <w:color w:val="auto"/>
          <w:sz w:val="33"/>
          <w:szCs w:val="33"/>
        </w:rPr>
        <w:t>维保</w:t>
      </w:r>
      <w:r>
        <w:rPr>
          <w:rFonts w:hint="eastAsia" w:ascii="仿宋_GB2312" w:eastAsia="仿宋_GB2312"/>
          <w:b/>
          <w:bCs/>
          <w:color w:val="auto"/>
          <w:sz w:val="33"/>
          <w:szCs w:val="33"/>
          <w:lang w:val="en-US" w:eastAsia="zh-CN"/>
        </w:rPr>
        <w:t>服务方案</w:t>
      </w:r>
    </w:p>
    <w:p w14:paraId="43661F8B">
      <w:pPr>
        <w:pStyle w:val="219"/>
        <w:jc w:val="center"/>
        <w:rPr>
          <w:rFonts w:ascii="仿宋_GB2312" w:eastAsia="仿宋_GB2312"/>
          <w:color w:val="auto"/>
          <w:highlight w:val="none"/>
        </w:rPr>
      </w:pPr>
    </w:p>
    <w:p w14:paraId="5256A7F5">
      <w:pPr>
        <w:pStyle w:val="219"/>
        <w:spacing w:line="420" w:lineRule="atLeast"/>
        <w:ind w:firstLine="480" w:firstLineChars="200"/>
        <w:rPr>
          <w:rFonts w:hint="eastAsia" w:ascii="仿宋_GB2312" w:hAnsi="宋体" w:eastAsia="仿宋_GB2312" w:cs="宋体"/>
          <w:color w:val="auto"/>
          <w:highlight w:val="none"/>
        </w:rPr>
      </w:pPr>
      <w:r>
        <w:rPr>
          <w:rFonts w:hint="eastAsia" w:ascii="仿宋_GB2312" w:eastAsia="仿宋_GB2312"/>
          <w:color w:val="auto"/>
          <w:highlight w:val="none"/>
        </w:rPr>
        <w:t>由</w:t>
      </w:r>
      <w:r>
        <w:rPr>
          <w:rFonts w:hint="eastAsia" w:ascii="仿宋_GB2312" w:eastAsia="仿宋_GB2312"/>
          <w:color w:val="auto"/>
          <w:highlight w:val="none"/>
          <w:lang w:eastAsia="zh-CN"/>
        </w:rPr>
        <w:t>供应商</w:t>
      </w:r>
      <w:r>
        <w:rPr>
          <w:rFonts w:hint="eastAsia" w:ascii="仿宋_GB2312" w:eastAsia="仿宋_GB2312"/>
          <w:color w:val="auto"/>
          <w:highlight w:val="none"/>
        </w:rPr>
        <w:t>按第二章《采购需求》要求，自行编写针对本项目的维保服务方案</w:t>
      </w:r>
      <w:r>
        <w:rPr>
          <w:rFonts w:hint="eastAsia" w:ascii="仿宋_GB2312" w:hAnsi="宋体" w:eastAsia="仿宋_GB2312" w:cs="宋体"/>
          <w:color w:val="auto"/>
          <w:highlight w:val="none"/>
          <w:lang w:eastAsia="zh-CN"/>
        </w:rPr>
        <w:t>。</w:t>
      </w:r>
      <w:r>
        <w:rPr>
          <w:rFonts w:hint="eastAsia" w:ascii="仿宋_GB2312" w:hAnsi="宋体" w:eastAsia="仿宋_GB2312" w:cs="宋体"/>
          <w:color w:val="auto"/>
          <w:highlight w:val="none"/>
        </w:rPr>
        <w:t> </w:t>
      </w:r>
    </w:p>
    <w:p w14:paraId="07D6C8EC">
      <w:pPr>
        <w:jc w:val="left"/>
        <w:rPr>
          <w:rFonts w:ascii="仿宋_GB2312" w:eastAsia="仿宋_GB2312"/>
        </w:rPr>
      </w:pPr>
    </w:p>
    <w:p w14:paraId="05F00CDE">
      <w:pPr>
        <w:jc w:val="left"/>
        <w:rPr>
          <w:rFonts w:ascii="仿宋_GB2312" w:eastAsia="仿宋_GB2312"/>
        </w:rPr>
      </w:pPr>
    </w:p>
    <w:p w14:paraId="57DF9754">
      <w:pPr>
        <w:jc w:val="left"/>
        <w:rPr>
          <w:rFonts w:ascii="仿宋_GB2312" w:eastAsia="仿宋_GB2312"/>
        </w:rPr>
      </w:pPr>
    </w:p>
    <w:p w14:paraId="698C429E">
      <w:pPr>
        <w:pStyle w:val="272"/>
        <w:jc w:val="right"/>
        <w:rPr>
          <w:rFonts w:hint="eastAsia" w:ascii="仿宋_GB2312" w:eastAsia="仿宋_GB2312"/>
        </w:rPr>
      </w:pPr>
      <w:r>
        <w:rPr>
          <w:rFonts w:hint="eastAsia" w:ascii="仿宋_GB2312" w:eastAsia="仿宋_GB2312"/>
        </w:rPr>
        <w:t>                    </w:t>
      </w:r>
    </w:p>
    <w:p w14:paraId="3E19D096">
      <w:pPr>
        <w:pStyle w:val="272"/>
        <w:jc w:val="right"/>
        <w:rPr>
          <w:rFonts w:hint="eastAsia" w:ascii="仿宋_GB2312" w:eastAsia="仿宋_GB2312"/>
        </w:rPr>
      </w:pPr>
      <w:r>
        <w:rPr>
          <w:rFonts w:hint="eastAsia" w:ascii="仿宋_GB2312" w:eastAsia="仿宋_GB2312"/>
          <w:sz w:val="24"/>
          <w:lang w:eastAsia="zh-CN"/>
        </w:rPr>
        <w:t>供应商</w:t>
      </w:r>
      <w:r>
        <w:rPr>
          <w:rFonts w:hint="eastAsia" w:ascii="仿宋_GB2312" w:eastAsia="仿宋_GB2312"/>
        </w:rPr>
        <w:t>名称（</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w:t>
      </w:r>
    </w:p>
    <w:p w14:paraId="04E43EA8">
      <w:pPr>
        <w:pStyle w:val="272"/>
        <w:jc w:val="right"/>
        <w:rPr>
          <w:rFonts w:hint="eastAsia" w:ascii="仿宋_GB2312" w:eastAsia="仿宋_GB2312"/>
        </w:rPr>
      </w:pPr>
      <w:r>
        <w:rPr>
          <w:rFonts w:hint="eastAsia" w:ascii="仿宋_GB2312" w:eastAsia="仿宋_GB2312"/>
        </w:rPr>
        <w:t>日期：   年   月   日</w:t>
      </w:r>
    </w:p>
    <w:p w14:paraId="0FE8090A">
      <w:pPr>
        <w:pStyle w:val="272"/>
        <w:spacing w:line="405" w:lineRule="atLeast"/>
        <w:rPr>
          <w:rFonts w:hint="eastAsia" w:ascii="仿宋_GB2312" w:eastAsia="仿宋_GB2312"/>
        </w:rPr>
      </w:pPr>
      <w:r>
        <w:rPr>
          <w:rFonts w:hint="eastAsia" w:ascii="仿宋_GB2312" w:eastAsia="仿宋_GB2312"/>
          <w:b/>
          <w:bCs/>
        </w:rPr>
        <w:t>注：此项材料必须以PDF格式上传。</w:t>
      </w:r>
    </w:p>
    <w:p w14:paraId="06039581">
      <w:pPr>
        <w:pStyle w:val="219"/>
        <w:spacing w:line="405" w:lineRule="atLeast"/>
        <w:rPr>
          <w:rFonts w:ascii="仿宋_GB2312" w:eastAsia="仿宋_GB2312"/>
          <w:color w:val="auto"/>
          <w:highlight w:val="none"/>
        </w:rPr>
      </w:pPr>
    </w:p>
    <w:p w14:paraId="334BBDF0">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2CB412E0">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1FA1702D">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564C1877">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725543B6">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47F58B81">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6E809453">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20668034">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293C1CE5">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4DA7E610">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70EFB8B6">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4BB26C8B">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69B6E3D6">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7A078668">
      <w:pPr>
        <w:pStyle w:val="19"/>
        <w:numPr>
          <w:ilvl w:val="0"/>
          <w:numId w:val="0"/>
        </w:numPr>
        <w:ind w:firstLine="0" w:firstLineChars="0"/>
        <w:rPr>
          <w:rFonts w:hint="eastAsia" w:ascii="仿宋_GB2312" w:hAnsi="宋体" w:eastAsia="仿宋_GB2312" w:cs="Times New Roman"/>
          <w:b/>
          <w:bCs w:val="0"/>
          <w:color w:val="auto"/>
          <w:sz w:val="24"/>
          <w:szCs w:val="24"/>
          <w:lang w:val="en-US" w:eastAsia="zh-CN"/>
        </w:rPr>
      </w:pPr>
    </w:p>
    <w:p w14:paraId="6D35B928">
      <w:pPr>
        <w:pStyle w:val="19"/>
        <w:numPr>
          <w:ilvl w:val="0"/>
          <w:numId w:val="0"/>
        </w:numPr>
        <w:ind w:firstLine="482" w:firstLineChars="200"/>
        <w:rPr>
          <w:rFonts w:hint="eastAsia" w:ascii="仿宋_GB2312" w:hAnsi="宋体" w:eastAsia="仿宋_GB2312" w:cs="Times New Roman"/>
          <w:b/>
          <w:bCs w:val="0"/>
          <w:color w:val="auto"/>
          <w:sz w:val="24"/>
          <w:szCs w:val="24"/>
          <w:lang w:val="en-US" w:eastAsia="zh-CN"/>
        </w:rPr>
      </w:pPr>
      <w:r>
        <w:rPr>
          <w:rFonts w:hint="eastAsia" w:ascii="仿宋_GB2312" w:hAnsi="宋体" w:eastAsia="仿宋_GB2312" w:cs="Times New Roman"/>
          <w:b/>
          <w:bCs w:val="0"/>
          <w:color w:val="auto"/>
          <w:sz w:val="24"/>
          <w:szCs w:val="24"/>
          <w:lang w:val="en-US" w:eastAsia="zh-CN"/>
        </w:rPr>
        <w:t>（5）拟投入人员一览表格式（如有）：</w:t>
      </w:r>
    </w:p>
    <w:p w14:paraId="3E000229">
      <w:pPr>
        <w:snapToGrid w:val="0"/>
        <w:spacing w:before="50" w:line="340" w:lineRule="exact"/>
        <w:ind w:right="480" w:firstLine="630" w:firstLineChars="196"/>
        <w:jc w:val="center"/>
        <w:rPr>
          <w:rFonts w:hint="eastAsia" w:ascii="仿宋_GB2312" w:eastAsia="仿宋_GB2312"/>
          <w:b/>
          <w:color w:val="auto"/>
          <w:sz w:val="32"/>
          <w:szCs w:val="32"/>
        </w:rPr>
      </w:pPr>
    </w:p>
    <w:p w14:paraId="52F75EED">
      <w:pPr>
        <w:snapToGrid w:val="0"/>
        <w:spacing w:before="50" w:line="340" w:lineRule="exact"/>
        <w:ind w:right="480" w:firstLine="630" w:firstLineChars="196"/>
        <w:jc w:val="center"/>
        <w:rPr>
          <w:rFonts w:ascii="仿宋_GB2312" w:eastAsia="仿宋_GB2312"/>
          <w:b/>
          <w:color w:val="auto"/>
          <w:sz w:val="32"/>
          <w:szCs w:val="32"/>
        </w:rPr>
      </w:pPr>
      <w:r>
        <w:rPr>
          <w:rFonts w:hint="eastAsia" w:ascii="仿宋_GB2312" w:eastAsia="仿宋_GB2312"/>
          <w:b/>
          <w:color w:val="auto"/>
          <w:sz w:val="32"/>
          <w:szCs w:val="32"/>
        </w:rPr>
        <w:t>拟投入人员一览表</w:t>
      </w:r>
    </w:p>
    <w:p w14:paraId="6FA7AAD7">
      <w:pPr>
        <w:pStyle w:val="27"/>
        <w:spacing w:line="400" w:lineRule="exact"/>
        <w:ind w:firstLine="480" w:firstLineChars="200"/>
        <w:rPr>
          <w:rFonts w:ascii="仿宋_GB2312" w:eastAsia="仿宋_GB2312"/>
          <w:color w:val="auto"/>
          <w:sz w:val="24"/>
        </w:rPr>
      </w:pPr>
    </w:p>
    <w:p w14:paraId="66D286A6">
      <w:pPr>
        <w:pStyle w:val="27"/>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由供应商按第二章《采购需求》要求自行编写，所响应的人员配置作为构成合同不可分割的部分，必须真实、诚信。</w:t>
      </w:r>
    </w:p>
    <w:p w14:paraId="5C3BE6C8">
      <w:pPr>
        <w:pStyle w:val="27"/>
        <w:spacing w:line="400" w:lineRule="exact"/>
        <w:ind w:firstLine="480" w:firstLineChars="200"/>
        <w:rPr>
          <w:rFonts w:ascii="仿宋_GB2312" w:hAnsi="宋体" w:eastAsia="仿宋_GB2312"/>
          <w:color w:val="auto"/>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51"/>
        <w:gridCol w:w="1618"/>
        <w:gridCol w:w="1134"/>
        <w:gridCol w:w="993"/>
        <w:gridCol w:w="992"/>
        <w:gridCol w:w="1642"/>
        <w:gridCol w:w="1476"/>
      </w:tblGrid>
      <w:tr w14:paraId="611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14:paraId="71889A2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851" w:type="dxa"/>
            <w:noWrap w:val="0"/>
            <w:vAlign w:val="center"/>
          </w:tcPr>
          <w:p w14:paraId="75BA81F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岗位名称</w:t>
            </w:r>
          </w:p>
        </w:tc>
        <w:tc>
          <w:tcPr>
            <w:tcW w:w="1618" w:type="dxa"/>
            <w:noWrap w:val="0"/>
            <w:vAlign w:val="center"/>
          </w:tcPr>
          <w:p w14:paraId="13DFEE58">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134" w:type="dxa"/>
            <w:noWrap w:val="0"/>
            <w:vAlign w:val="center"/>
          </w:tcPr>
          <w:p w14:paraId="1B79ADE1">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性别</w:t>
            </w:r>
          </w:p>
        </w:tc>
        <w:tc>
          <w:tcPr>
            <w:tcW w:w="993" w:type="dxa"/>
            <w:noWrap w:val="0"/>
            <w:vAlign w:val="center"/>
          </w:tcPr>
          <w:p w14:paraId="2E1B4C6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年龄</w:t>
            </w:r>
          </w:p>
        </w:tc>
        <w:tc>
          <w:tcPr>
            <w:tcW w:w="992" w:type="dxa"/>
            <w:noWrap w:val="0"/>
            <w:vAlign w:val="center"/>
          </w:tcPr>
          <w:p w14:paraId="4803CBB3">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w:t>
            </w:r>
          </w:p>
        </w:tc>
        <w:tc>
          <w:tcPr>
            <w:tcW w:w="1642" w:type="dxa"/>
            <w:noWrap w:val="0"/>
            <w:vAlign w:val="center"/>
          </w:tcPr>
          <w:p w14:paraId="7207675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专业技术（职称）证书</w:t>
            </w:r>
          </w:p>
        </w:tc>
        <w:tc>
          <w:tcPr>
            <w:tcW w:w="1476" w:type="dxa"/>
            <w:noWrap w:val="0"/>
            <w:vAlign w:val="center"/>
          </w:tcPr>
          <w:p w14:paraId="473D842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相关工作经验</w:t>
            </w:r>
          </w:p>
        </w:tc>
      </w:tr>
      <w:tr w14:paraId="6A44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14:paraId="43CAD30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51" w:type="dxa"/>
            <w:noWrap w:val="0"/>
            <w:vAlign w:val="center"/>
          </w:tcPr>
          <w:p w14:paraId="137DF02E">
            <w:pPr>
              <w:spacing w:line="400" w:lineRule="exact"/>
              <w:jc w:val="center"/>
              <w:rPr>
                <w:rFonts w:ascii="仿宋_GB2312" w:hAnsi="仿宋_GB2312" w:eastAsia="仿宋_GB2312" w:cs="仿宋_GB2312"/>
                <w:color w:val="auto"/>
                <w:sz w:val="24"/>
              </w:rPr>
            </w:pPr>
          </w:p>
        </w:tc>
        <w:tc>
          <w:tcPr>
            <w:tcW w:w="1618" w:type="dxa"/>
            <w:noWrap w:val="0"/>
            <w:vAlign w:val="center"/>
          </w:tcPr>
          <w:p w14:paraId="70F235A4">
            <w:pPr>
              <w:spacing w:line="400" w:lineRule="exact"/>
              <w:jc w:val="center"/>
              <w:rPr>
                <w:rFonts w:ascii="仿宋_GB2312" w:hAnsi="仿宋_GB2312" w:eastAsia="仿宋_GB2312" w:cs="仿宋_GB2312"/>
                <w:color w:val="auto"/>
                <w:sz w:val="24"/>
              </w:rPr>
            </w:pPr>
          </w:p>
        </w:tc>
        <w:tc>
          <w:tcPr>
            <w:tcW w:w="1134" w:type="dxa"/>
            <w:noWrap w:val="0"/>
            <w:vAlign w:val="center"/>
          </w:tcPr>
          <w:p w14:paraId="762377C4">
            <w:pPr>
              <w:spacing w:line="400" w:lineRule="exact"/>
              <w:jc w:val="center"/>
              <w:rPr>
                <w:rFonts w:ascii="仿宋_GB2312" w:hAnsi="仿宋_GB2312" w:eastAsia="仿宋_GB2312" w:cs="仿宋_GB2312"/>
                <w:color w:val="auto"/>
                <w:sz w:val="24"/>
              </w:rPr>
            </w:pPr>
          </w:p>
        </w:tc>
        <w:tc>
          <w:tcPr>
            <w:tcW w:w="993" w:type="dxa"/>
            <w:noWrap w:val="0"/>
            <w:vAlign w:val="center"/>
          </w:tcPr>
          <w:p w14:paraId="6D7D627A">
            <w:pPr>
              <w:spacing w:line="400" w:lineRule="exact"/>
              <w:jc w:val="center"/>
              <w:rPr>
                <w:rFonts w:ascii="仿宋_GB2312" w:hAnsi="仿宋_GB2312" w:eastAsia="仿宋_GB2312" w:cs="仿宋_GB2312"/>
                <w:color w:val="auto"/>
                <w:sz w:val="24"/>
              </w:rPr>
            </w:pPr>
          </w:p>
        </w:tc>
        <w:tc>
          <w:tcPr>
            <w:tcW w:w="992" w:type="dxa"/>
            <w:noWrap w:val="0"/>
            <w:vAlign w:val="center"/>
          </w:tcPr>
          <w:p w14:paraId="47D97355">
            <w:pPr>
              <w:spacing w:line="400" w:lineRule="exact"/>
              <w:jc w:val="center"/>
              <w:rPr>
                <w:rFonts w:ascii="仿宋_GB2312" w:hAnsi="仿宋_GB2312" w:eastAsia="仿宋_GB2312" w:cs="仿宋_GB2312"/>
                <w:color w:val="auto"/>
                <w:sz w:val="24"/>
              </w:rPr>
            </w:pPr>
          </w:p>
        </w:tc>
        <w:tc>
          <w:tcPr>
            <w:tcW w:w="1642" w:type="dxa"/>
            <w:noWrap w:val="0"/>
            <w:vAlign w:val="center"/>
          </w:tcPr>
          <w:p w14:paraId="6FA358D4">
            <w:pPr>
              <w:spacing w:line="400" w:lineRule="exact"/>
              <w:jc w:val="center"/>
              <w:rPr>
                <w:rFonts w:ascii="仿宋_GB2312" w:hAnsi="仿宋_GB2312" w:eastAsia="仿宋_GB2312" w:cs="仿宋_GB2312"/>
                <w:color w:val="auto"/>
                <w:sz w:val="24"/>
              </w:rPr>
            </w:pPr>
          </w:p>
        </w:tc>
        <w:tc>
          <w:tcPr>
            <w:tcW w:w="1476" w:type="dxa"/>
            <w:noWrap w:val="0"/>
            <w:vAlign w:val="center"/>
          </w:tcPr>
          <w:p w14:paraId="1AAE94E1">
            <w:pPr>
              <w:spacing w:line="400" w:lineRule="exact"/>
              <w:jc w:val="center"/>
              <w:rPr>
                <w:rFonts w:ascii="仿宋_GB2312" w:hAnsi="仿宋_GB2312" w:eastAsia="仿宋_GB2312" w:cs="仿宋_GB2312"/>
                <w:color w:val="auto"/>
                <w:sz w:val="24"/>
              </w:rPr>
            </w:pPr>
          </w:p>
        </w:tc>
      </w:tr>
      <w:tr w14:paraId="6F2F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14:paraId="56B4532F">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51" w:type="dxa"/>
            <w:noWrap w:val="0"/>
            <w:vAlign w:val="center"/>
          </w:tcPr>
          <w:p w14:paraId="645CE9F3">
            <w:pPr>
              <w:spacing w:line="400" w:lineRule="exact"/>
              <w:jc w:val="center"/>
              <w:rPr>
                <w:rFonts w:ascii="仿宋_GB2312" w:hAnsi="仿宋_GB2312" w:eastAsia="仿宋_GB2312" w:cs="仿宋_GB2312"/>
                <w:color w:val="auto"/>
                <w:sz w:val="24"/>
              </w:rPr>
            </w:pPr>
          </w:p>
        </w:tc>
        <w:tc>
          <w:tcPr>
            <w:tcW w:w="1618" w:type="dxa"/>
            <w:noWrap w:val="0"/>
            <w:vAlign w:val="center"/>
          </w:tcPr>
          <w:p w14:paraId="765EFD7F">
            <w:pPr>
              <w:spacing w:line="400" w:lineRule="exact"/>
              <w:jc w:val="center"/>
              <w:rPr>
                <w:rFonts w:ascii="仿宋_GB2312" w:hAnsi="仿宋_GB2312" w:eastAsia="仿宋_GB2312" w:cs="仿宋_GB2312"/>
                <w:color w:val="auto"/>
                <w:sz w:val="24"/>
              </w:rPr>
            </w:pPr>
          </w:p>
        </w:tc>
        <w:tc>
          <w:tcPr>
            <w:tcW w:w="1134" w:type="dxa"/>
            <w:noWrap w:val="0"/>
            <w:vAlign w:val="center"/>
          </w:tcPr>
          <w:p w14:paraId="3555AAE6">
            <w:pPr>
              <w:spacing w:line="400" w:lineRule="exact"/>
              <w:jc w:val="center"/>
              <w:rPr>
                <w:rFonts w:ascii="仿宋_GB2312" w:hAnsi="仿宋_GB2312" w:eastAsia="仿宋_GB2312" w:cs="仿宋_GB2312"/>
                <w:color w:val="auto"/>
                <w:sz w:val="24"/>
              </w:rPr>
            </w:pPr>
          </w:p>
        </w:tc>
        <w:tc>
          <w:tcPr>
            <w:tcW w:w="993" w:type="dxa"/>
            <w:noWrap w:val="0"/>
            <w:vAlign w:val="center"/>
          </w:tcPr>
          <w:p w14:paraId="540EC37D">
            <w:pPr>
              <w:spacing w:line="400" w:lineRule="exact"/>
              <w:jc w:val="center"/>
              <w:rPr>
                <w:rFonts w:ascii="仿宋_GB2312" w:hAnsi="仿宋_GB2312" w:eastAsia="仿宋_GB2312" w:cs="仿宋_GB2312"/>
                <w:color w:val="auto"/>
                <w:sz w:val="24"/>
              </w:rPr>
            </w:pPr>
          </w:p>
        </w:tc>
        <w:tc>
          <w:tcPr>
            <w:tcW w:w="992" w:type="dxa"/>
            <w:noWrap w:val="0"/>
            <w:vAlign w:val="center"/>
          </w:tcPr>
          <w:p w14:paraId="749C6102">
            <w:pPr>
              <w:spacing w:line="400" w:lineRule="exact"/>
              <w:jc w:val="center"/>
              <w:rPr>
                <w:rFonts w:ascii="仿宋_GB2312" w:hAnsi="仿宋_GB2312" w:eastAsia="仿宋_GB2312" w:cs="仿宋_GB2312"/>
                <w:color w:val="auto"/>
                <w:sz w:val="24"/>
              </w:rPr>
            </w:pPr>
          </w:p>
        </w:tc>
        <w:tc>
          <w:tcPr>
            <w:tcW w:w="1642" w:type="dxa"/>
            <w:noWrap w:val="0"/>
            <w:vAlign w:val="center"/>
          </w:tcPr>
          <w:p w14:paraId="2B0771CD">
            <w:pPr>
              <w:spacing w:line="400" w:lineRule="exact"/>
              <w:jc w:val="center"/>
              <w:rPr>
                <w:rFonts w:ascii="仿宋_GB2312" w:hAnsi="仿宋_GB2312" w:eastAsia="仿宋_GB2312" w:cs="仿宋_GB2312"/>
                <w:color w:val="auto"/>
                <w:sz w:val="24"/>
              </w:rPr>
            </w:pPr>
          </w:p>
        </w:tc>
        <w:tc>
          <w:tcPr>
            <w:tcW w:w="1476" w:type="dxa"/>
            <w:noWrap w:val="0"/>
            <w:vAlign w:val="center"/>
          </w:tcPr>
          <w:p w14:paraId="31623768">
            <w:pPr>
              <w:spacing w:line="400" w:lineRule="exact"/>
              <w:jc w:val="center"/>
              <w:rPr>
                <w:rFonts w:ascii="仿宋_GB2312" w:hAnsi="仿宋_GB2312" w:eastAsia="仿宋_GB2312" w:cs="仿宋_GB2312"/>
                <w:color w:val="auto"/>
                <w:sz w:val="24"/>
              </w:rPr>
            </w:pPr>
          </w:p>
        </w:tc>
      </w:tr>
      <w:tr w14:paraId="0494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14:paraId="56A6A71D">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51" w:type="dxa"/>
            <w:noWrap w:val="0"/>
            <w:vAlign w:val="center"/>
          </w:tcPr>
          <w:p w14:paraId="61EC32AC">
            <w:pPr>
              <w:spacing w:line="400" w:lineRule="exact"/>
              <w:jc w:val="center"/>
              <w:rPr>
                <w:rFonts w:ascii="仿宋_GB2312" w:hAnsi="仿宋_GB2312" w:eastAsia="仿宋_GB2312" w:cs="仿宋_GB2312"/>
                <w:color w:val="auto"/>
                <w:sz w:val="24"/>
              </w:rPr>
            </w:pPr>
          </w:p>
        </w:tc>
        <w:tc>
          <w:tcPr>
            <w:tcW w:w="1618" w:type="dxa"/>
            <w:noWrap w:val="0"/>
            <w:vAlign w:val="center"/>
          </w:tcPr>
          <w:p w14:paraId="3219C003">
            <w:pPr>
              <w:spacing w:line="400" w:lineRule="exact"/>
              <w:jc w:val="center"/>
              <w:rPr>
                <w:rFonts w:ascii="仿宋_GB2312" w:hAnsi="仿宋_GB2312" w:eastAsia="仿宋_GB2312" w:cs="仿宋_GB2312"/>
                <w:color w:val="auto"/>
                <w:sz w:val="24"/>
              </w:rPr>
            </w:pPr>
          </w:p>
        </w:tc>
        <w:tc>
          <w:tcPr>
            <w:tcW w:w="1134" w:type="dxa"/>
            <w:noWrap w:val="0"/>
            <w:vAlign w:val="center"/>
          </w:tcPr>
          <w:p w14:paraId="7D55AC27">
            <w:pPr>
              <w:spacing w:line="400" w:lineRule="exact"/>
              <w:jc w:val="center"/>
              <w:rPr>
                <w:rFonts w:ascii="仿宋_GB2312" w:hAnsi="仿宋_GB2312" w:eastAsia="仿宋_GB2312" w:cs="仿宋_GB2312"/>
                <w:color w:val="auto"/>
                <w:sz w:val="24"/>
              </w:rPr>
            </w:pPr>
          </w:p>
        </w:tc>
        <w:tc>
          <w:tcPr>
            <w:tcW w:w="993" w:type="dxa"/>
            <w:noWrap w:val="0"/>
            <w:vAlign w:val="center"/>
          </w:tcPr>
          <w:p w14:paraId="496BC9AA">
            <w:pPr>
              <w:spacing w:line="400" w:lineRule="exact"/>
              <w:jc w:val="center"/>
              <w:rPr>
                <w:rFonts w:ascii="仿宋_GB2312" w:hAnsi="仿宋_GB2312" w:eastAsia="仿宋_GB2312" w:cs="仿宋_GB2312"/>
                <w:color w:val="auto"/>
                <w:sz w:val="24"/>
              </w:rPr>
            </w:pPr>
          </w:p>
        </w:tc>
        <w:tc>
          <w:tcPr>
            <w:tcW w:w="992" w:type="dxa"/>
            <w:noWrap w:val="0"/>
            <w:vAlign w:val="center"/>
          </w:tcPr>
          <w:p w14:paraId="7160752A">
            <w:pPr>
              <w:spacing w:line="400" w:lineRule="exact"/>
              <w:jc w:val="center"/>
              <w:rPr>
                <w:rFonts w:ascii="仿宋_GB2312" w:hAnsi="仿宋_GB2312" w:eastAsia="仿宋_GB2312" w:cs="仿宋_GB2312"/>
                <w:color w:val="auto"/>
                <w:sz w:val="24"/>
              </w:rPr>
            </w:pPr>
          </w:p>
        </w:tc>
        <w:tc>
          <w:tcPr>
            <w:tcW w:w="1642" w:type="dxa"/>
            <w:noWrap w:val="0"/>
            <w:vAlign w:val="center"/>
          </w:tcPr>
          <w:p w14:paraId="47827594">
            <w:pPr>
              <w:spacing w:line="400" w:lineRule="exact"/>
              <w:jc w:val="center"/>
              <w:rPr>
                <w:rFonts w:ascii="仿宋_GB2312" w:hAnsi="仿宋_GB2312" w:eastAsia="仿宋_GB2312" w:cs="仿宋_GB2312"/>
                <w:color w:val="auto"/>
                <w:sz w:val="24"/>
              </w:rPr>
            </w:pPr>
          </w:p>
        </w:tc>
        <w:tc>
          <w:tcPr>
            <w:tcW w:w="1476" w:type="dxa"/>
            <w:noWrap w:val="0"/>
            <w:vAlign w:val="center"/>
          </w:tcPr>
          <w:p w14:paraId="53195361">
            <w:pPr>
              <w:spacing w:line="400" w:lineRule="exact"/>
              <w:jc w:val="center"/>
              <w:rPr>
                <w:rFonts w:ascii="仿宋_GB2312" w:hAnsi="仿宋_GB2312" w:eastAsia="仿宋_GB2312" w:cs="仿宋_GB2312"/>
                <w:color w:val="auto"/>
                <w:sz w:val="24"/>
              </w:rPr>
            </w:pPr>
          </w:p>
        </w:tc>
      </w:tr>
      <w:tr w14:paraId="32C6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noWrap w:val="0"/>
            <w:vAlign w:val="center"/>
          </w:tcPr>
          <w:p w14:paraId="5F938A59">
            <w:pPr>
              <w:spacing w:line="40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851" w:type="dxa"/>
            <w:noWrap w:val="0"/>
            <w:vAlign w:val="center"/>
          </w:tcPr>
          <w:p w14:paraId="4CE589C9">
            <w:pPr>
              <w:spacing w:line="400" w:lineRule="exact"/>
              <w:jc w:val="center"/>
              <w:rPr>
                <w:rFonts w:ascii="仿宋_GB2312" w:hAnsi="仿宋_GB2312" w:eastAsia="仿宋_GB2312" w:cs="仿宋_GB2312"/>
                <w:color w:val="auto"/>
                <w:sz w:val="24"/>
              </w:rPr>
            </w:pPr>
          </w:p>
        </w:tc>
        <w:tc>
          <w:tcPr>
            <w:tcW w:w="1618" w:type="dxa"/>
            <w:noWrap w:val="0"/>
            <w:vAlign w:val="center"/>
          </w:tcPr>
          <w:p w14:paraId="34CC09DB">
            <w:pPr>
              <w:spacing w:line="400" w:lineRule="exact"/>
              <w:jc w:val="center"/>
              <w:rPr>
                <w:rFonts w:ascii="仿宋_GB2312" w:hAnsi="仿宋_GB2312" w:eastAsia="仿宋_GB2312" w:cs="仿宋_GB2312"/>
                <w:color w:val="auto"/>
                <w:sz w:val="24"/>
              </w:rPr>
            </w:pPr>
          </w:p>
        </w:tc>
        <w:tc>
          <w:tcPr>
            <w:tcW w:w="1134" w:type="dxa"/>
            <w:noWrap w:val="0"/>
            <w:vAlign w:val="center"/>
          </w:tcPr>
          <w:p w14:paraId="4F888CB5">
            <w:pPr>
              <w:spacing w:line="400" w:lineRule="exact"/>
              <w:jc w:val="center"/>
              <w:rPr>
                <w:rFonts w:ascii="仿宋_GB2312" w:hAnsi="仿宋_GB2312" w:eastAsia="仿宋_GB2312" w:cs="仿宋_GB2312"/>
                <w:color w:val="auto"/>
                <w:sz w:val="24"/>
              </w:rPr>
            </w:pPr>
          </w:p>
        </w:tc>
        <w:tc>
          <w:tcPr>
            <w:tcW w:w="993" w:type="dxa"/>
            <w:noWrap w:val="0"/>
            <w:vAlign w:val="center"/>
          </w:tcPr>
          <w:p w14:paraId="4953C2B8">
            <w:pPr>
              <w:spacing w:line="400" w:lineRule="exact"/>
              <w:jc w:val="center"/>
              <w:rPr>
                <w:rFonts w:ascii="仿宋_GB2312" w:hAnsi="仿宋_GB2312" w:eastAsia="仿宋_GB2312" w:cs="仿宋_GB2312"/>
                <w:color w:val="auto"/>
                <w:sz w:val="24"/>
              </w:rPr>
            </w:pPr>
          </w:p>
        </w:tc>
        <w:tc>
          <w:tcPr>
            <w:tcW w:w="992" w:type="dxa"/>
            <w:noWrap w:val="0"/>
            <w:vAlign w:val="center"/>
          </w:tcPr>
          <w:p w14:paraId="2F0D4634">
            <w:pPr>
              <w:spacing w:line="400" w:lineRule="exact"/>
              <w:jc w:val="center"/>
              <w:rPr>
                <w:rFonts w:ascii="仿宋_GB2312" w:hAnsi="仿宋_GB2312" w:eastAsia="仿宋_GB2312" w:cs="仿宋_GB2312"/>
                <w:color w:val="auto"/>
                <w:sz w:val="24"/>
              </w:rPr>
            </w:pPr>
          </w:p>
        </w:tc>
        <w:tc>
          <w:tcPr>
            <w:tcW w:w="1642" w:type="dxa"/>
            <w:noWrap w:val="0"/>
            <w:vAlign w:val="center"/>
          </w:tcPr>
          <w:p w14:paraId="61AAC8BA">
            <w:pPr>
              <w:spacing w:line="400" w:lineRule="exact"/>
              <w:jc w:val="center"/>
              <w:rPr>
                <w:rFonts w:ascii="仿宋_GB2312" w:hAnsi="仿宋_GB2312" w:eastAsia="仿宋_GB2312" w:cs="仿宋_GB2312"/>
                <w:color w:val="auto"/>
                <w:sz w:val="24"/>
              </w:rPr>
            </w:pPr>
          </w:p>
        </w:tc>
        <w:tc>
          <w:tcPr>
            <w:tcW w:w="1476" w:type="dxa"/>
            <w:noWrap w:val="0"/>
            <w:vAlign w:val="center"/>
          </w:tcPr>
          <w:p w14:paraId="3133C102">
            <w:pPr>
              <w:spacing w:line="400" w:lineRule="exact"/>
              <w:jc w:val="center"/>
              <w:rPr>
                <w:rFonts w:ascii="仿宋_GB2312" w:hAnsi="仿宋_GB2312" w:eastAsia="仿宋_GB2312" w:cs="仿宋_GB2312"/>
                <w:color w:val="auto"/>
                <w:sz w:val="24"/>
              </w:rPr>
            </w:pPr>
          </w:p>
        </w:tc>
      </w:tr>
    </w:tbl>
    <w:p w14:paraId="4C501025">
      <w:pPr>
        <w:snapToGrid w:val="0"/>
        <w:spacing w:before="50" w:line="360" w:lineRule="auto"/>
        <w:ind w:right="480" w:firstLine="472" w:firstLineChars="196"/>
        <w:jc w:val="left"/>
        <w:rPr>
          <w:rFonts w:hint="eastAsia" w:ascii="仿宋_GB2312" w:eastAsia="仿宋_GB2312"/>
          <w:b/>
          <w:color w:val="auto"/>
          <w:sz w:val="24"/>
        </w:rPr>
      </w:pPr>
    </w:p>
    <w:p w14:paraId="3CC5ED7A">
      <w:pPr>
        <w:snapToGrid w:val="0"/>
        <w:spacing w:before="50" w:line="360" w:lineRule="auto"/>
        <w:ind w:right="480" w:firstLine="472" w:firstLineChars="196"/>
        <w:jc w:val="left"/>
        <w:rPr>
          <w:rFonts w:ascii="仿宋_GB2312" w:eastAsia="仿宋_GB2312"/>
          <w:b/>
          <w:color w:val="auto"/>
          <w:sz w:val="24"/>
        </w:rPr>
      </w:pPr>
      <w:r>
        <w:rPr>
          <w:rFonts w:hint="eastAsia" w:ascii="仿宋_GB2312" w:eastAsia="仿宋_GB2312"/>
          <w:b/>
          <w:color w:val="auto"/>
          <w:sz w:val="24"/>
        </w:rPr>
        <w:t>注：供应商可根据实际情况提供材料附在本表后（如有）。</w:t>
      </w:r>
    </w:p>
    <w:p w14:paraId="6B7C1EF4">
      <w:pPr>
        <w:snapToGrid w:val="0"/>
        <w:spacing w:before="50" w:line="360" w:lineRule="auto"/>
        <w:ind w:right="480" w:firstLine="472" w:firstLineChars="196"/>
        <w:jc w:val="left"/>
        <w:rPr>
          <w:rFonts w:ascii="仿宋_GB2312" w:eastAsia="仿宋_GB2312"/>
          <w:b/>
          <w:color w:val="auto"/>
          <w:sz w:val="24"/>
        </w:rPr>
      </w:pPr>
    </w:p>
    <w:p w14:paraId="6D3F67E3">
      <w:pPr>
        <w:snapToGrid w:val="0"/>
        <w:spacing w:before="50" w:line="340" w:lineRule="exact"/>
        <w:ind w:right="480" w:firstLine="630" w:firstLineChars="196"/>
        <w:jc w:val="center"/>
        <w:rPr>
          <w:rFonts w:ascii="仿宋_GB2312" w:eastAsia="仿宋_GB2312"/>
          <w:b/>
          <w:color w:val="auto"/>
          <w:sz w:val="32"/>
          <w:szCs w:val="32"/>
        </w:rPr>
      </w:pPr>
    </w:p>
    <w:p w14:paraId="6E33487E">
      <w:pPr>
        <w:snapToGrid w:val="0"/>
        <w:spacing w:before="50" w:line="340" w:lineRule="exact"/>
        <w:ind w:right="480" w:firstLine="630" w:firstLineChars="196"/>
        <w:jc w:val="center"/>
        <w:rPr>
          <w:rFonts w:ascii="仿宋_GB2312" w:eastAsia="仿宋_GB2312"/>
          <w:b/>
          <w:color w:val="auto"/>
          <w:sz w:val="32"/>
          <w:szCs w:val="32"/>
        </w:rPr>
      </w:pPr>
    </w:p>
    <w:p w14:paraId="39DC3FAE">
      <w:pPr>
        <w:snapToGrid w:val="0"/>
        <w:spacing w:before="50" w:line="340" w:lineRule="exact"/>
        <w:ind w:right="480" w:firstLine="630" w:firstLineChars="196"/>
        <w:jc w:val="center"/>
        <w:rPr>
          <w:rFonts w:hint="eastAsia" w:ascii="仿宋_GB2312" w:eastAsia="仿宋_GB2312"/>
          <w:b/>
          <w:color w:val="auto"/>
          <w:sz w:val="32"/>
          <w:szCs w:val="32"/>
        </w:rPr>
      </w:pPr>
    </w:p>
    <w:p w14:paraId="1EB01C92">
      <w:pPr>
        <w:snapToGrid w:val="0"/>
        <w:spacing w:before="50" w:line="340" w:lineRule="exact"/>
        <w:ind w:right="480" w:firstLine="630" w:firstLineChars="196"/>
        <w:jc w:val="center"/>
        <w:rPr>
          <w:rFonts w:ascii="仿宋_GB2312" w:eastAsia="仿宋_GB2312"/>
          <w:b/>
          <w:color w:val="auto"/>
          <w:sz w:val="32"/>
          <w:szCs w:val="32"/>
        </w:rPr>
      </w:pPr>
    </w:p>
    <w:p w14:paraId="48B9AAC7">
      <w:pPr>
        <w:jc w:val="center"/>
        <w:rPr>
          <w:rFonts w:ascii="仿宋_GB2312" w:eastAsia="仿宋_GB2312"/>
          <w:color w:val="auto"/>
          <w:sz w:val="24"/>
          <w:u w:val="single"/>
        </w:rPr>
      </w:pPr>
      <w:r>
        <w:rPr>
          <w:rFonts w:hint="eastAsia" w:ascii="仿宋_GB2312" w:eastAsia="仿宋_GB2312"/>
          <w:color w:val="auto"/>
          <w:sz w:val="24"/>
        </w:rPr>
        <w:t>供应商（</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31FB1461">
      <w:pPr>
        <w:snapToGrid w:val="0"/>
        <w:spacing w:before="50" w:line="340" w:lineRule="exact"/>
        <w:jc w:val="right"/>
        <w:rPr>
          <w:rFonts w:ascii="仿宋_GB2312" w:hAnsi="宋体" w:eastAsia="仿宋_GB2312"/>
          <w:color w:val="auto"/>
          <w:sz w:val="24"/>
        </w:rPr>
      </w:pPr>
    </w:p>
    <w:p w14:paraId="4D23DA70">
      <w:pPr>
        <w:snapToGrid w:val="0"/>
        <w:spacing w:before="50" w:line="340" w:lineRule="exact"/>
        <w:jc w:val="left"/>
        <w:rPr>
          <w:rFonts w:hint="eastAsia" w:ascii="仿宋_GB2312" w:eastAsia="仿宋_GB2312"/>
          <w:b/>
          <w:color w:val="auto"/>
          <w:sz w:val="24"/>
        </w:rPr>
      </w:pPr>
      <w:r>
        <w:rPr>
          <w:rFonts w:hint="eastAsia" w:ascii="仿宋_GB2312" w:hAnsi="宋体" w:eastAsia="仿宋_GB2312"/>
          <w:color w:val="auto"/>
          <w:sz w:val="24"/>
        </w:rPr>
        <w:t xml:space="preserve">                                         日期：       年    月    日</w:t>
      </w:r>
    </w:p>
    <w:p w14:paraId="36EAC872">
      <w:pPr>
        <w:snapToGrid w:val="0"/>
        <w:spacing w:before="50"/>
        <w:jc w:val="left"/>
        <w:rPr>
          <w:rFonts w:hint="eastAsia" w:ascii="仿宋_GB2312" w:eastAsia="仿宋_GB2312"/>
          <w:b/>
          <w:color w:val="auto"/>
          <w:sz w:val="24"/>
        </w:rPr>
      </w:pPr>
    </w:p>
    <w:p w14:paraId="6B26985A">
      <w:pPr>
        <w:snapToGrid w:val="0"/>
        <w:spacing w:before="50"/>
        <w:jc w:val="left"/>
        <w:rPr>
          <w:rFonts w:hint="eastAsia" w:ascii="仿宋_GB2312" w:eastAsia="仿宋_GB2312"/>
          <w:b/>
          <w:color w:val="auto"/>
          <w:sz w:val="24"/>
        </w:rPr>
      </w:pPr>
    </w:p>
    <w:p w14:paraId="38481B63">
      <w:pPr>
        <w:snapToGrid w:val="0"/>
        <w:spacing w:before="50"/>
        <w:jc w:val="left"/>
        <w:rPr>
          <w:rFonts w:hint="eastAsia" w:ascii="仿宋_GB2312" w:eastAsia="仿宋_GB2312"/>
          <w:b/>
          <w:color w:val="auto"/>
          <w:sz w:val="24"/>
        </w:rPr>
      </w:pPr>
    </w:p>
    <w:p w14:paraId="7A729F06">
      <w:pPr>
        <w:snapToGrid w:val="0"/>
        <w:spacing w:before="50"/>
        <w:jc w:val="left"/>
        <w:rPr>
          <w:rFonts w:hint="eastAsia" w:ascii="仿宋_GB2312" w:eastAsia="仿宋_GB2312"/>
          <w:b/>
          <w:color w:val="auto"/>
          <w:sz w:val="24"/>
        </w:rPr>
      </w:pPr>
    </w:p>
    <w:p w14:paraId="7ED828C4">
      <w:pPr>
        <w:pStyle w:val="27"/>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w:t>
      </w:r>
      <w:r>
        <w:rPr>
          <w:rFonts w:hint="eastAsia" w:ascii="仿宋_GB2312" w:eastAsia="仿宋_GB2312"/>
          <w:b/>
          <w:color w:val="auto"/>
          <w:sz w:val="24"/>
          <w:lang w:eastAsia="zh-CN"/>
        </w:rPr>
        <w:t>如有请</w:t>
      </w:r>
      <w:r>
        <w:rPr>
          <w:rFonts w:hint="eastAsia" w:ascii="仿宋_GB2312" w:hAnsi="宋体" w:eastAsia="仿宋_GB2312"/>
          <w:b/>
          <w:bCs/>
          <w:color w:val="auto"/>
          <w:sz w:val="24"/>
        </w:rPr>
        <w:t>以PDF格式上传。</w:t>
      </w:r>
    </w:p>
    <w:p w14:paraId="30495807">
      <w:pPr>
        <w:snapToGrid w:val="0"/>
        <w:spacing w:before="50"/>
        <w:jc w:val="left"/>
        <w:rPr>
          <w:rFonts w:hint="eastAsia" w:ascii="仿宋_GB2312" w:eastAsia="仿宋_GB2312"/>
          <w:b/>
          <w:color w:val="auto"/>
          <w:sz w:val="24"/>
        </w:rPr>
      </w:pPr>
    </w:p>
    <w:p w14:paraId="0E0E123C">
      <w:pPr>
        <w:pStyle w:val="219"/>
        <w:spacing w:line="405" w:lineRule="atLeast"/>
        <w:rPr>
          <w:rFonts w:ascii="仿宋_GB2312" w:eastAsia="仿宋_GB2312"/>
          <w:color w:val="auto"/>
          <w:highlight w:val="none"/>
        </w:rPr>
      </w:pPr>
    </w:p>
    <w:p w14:paraId="4E301084">
      <w:pPr>
        <w:numPr>
          <w:ilvl w:val="0"/>
          <w:numId w:val="0"/>
        </w:numPr>
        <w:ind w:firstLine="0" w:firstLineChars="0"/>
        <w:rPr>
          <w:rFonts w:hint="default" w:eastAsia="宋体"/>
          <w:lang w:eastAsia="zh-CN"/>
        </w:rPr>
      </w:pPr>
    </w:p>
    <w:sectPr>
      <w:footerReference r:id="rId7"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方正大黑简体2.">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1F02">
    <w:pPr>
      <w:pStyle w:val="32"/>
      <w:framePr w:wrap="around" w:vAnchor="text" w:hAnchor="margin" w:xAlign="center" w:y="1"/>
      <w:rPr>
        <w:rStyle w:val="54"/>
      </w:rPr>
    </w:pPr>
    <w:r>
      <w:fldChar w:fldCharType="begin"/>
    </w:r>
    <w:r>
      <w:rPr>
        <w:rStyle w:val="54"/>
      </w:rPr>
      <w:instrText xml:space="preserve">PAGE  </w:instrText>
    </w:r>
    <w:r>
      <w:fldChar w:fldCharType="end"/>
    </w:r>
  </w:p>
  <w:p w14:paraId="4513E731">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54EC">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0E6AD">
    <w:pPr>
      <w:pStyle w:val="32"/>
      <w:tabs>
        <w:tab w:val="left" w:pos="6787"/>
        <w:tab w:val="center" w:pos="6979"/>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976A5B">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34976A5B">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F7D8">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10D90">
                          <w:pPr>
                            <w:pStyle w:val="3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15310D90">
                    <w:pPr>
                      <w:pStyle w:val="3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A84F">
    <w:pPr>
      <w:pStyle w:val="33"/>
      <w:ind w:left="6325" w:hanging="6325" w:hangingChars="3500"/>
      <w:jc w:val="right"/>
    </w:pPr>
    <w:r>
      <w:rPr>
        <w:rFonts w:hint="eastAsia"/>
        <w:b/>
      </w:rPr>
      <w:t xml:space="preserve"> </w:t>
    </w:r>
    <w:r>
      <w:rPr>
        <w:rFonts w:hint="eastAsia"/>
        <w:b/>
        <w:lang w:eastAsia="zh-CN"/>
      </w:rPr>
      <w:t>蔡司系列设备维保服务采购</w:t>
    </w:r>
    <w:r>
      <w:rPr>
        <w:rFonts w:hint="eastAsia"/>
        <w:b/>
      </w:rPr>
      <w:t>（LZZC2026-D3-990210-LZSZ）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7DE3C"/>
    <w:multiLevelType w:val="singleLevel"/>
    <w:tmpl w:val="B057DE3C"/>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4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EE48F87"/>
    <w:multiLevelType w:val="singleLevel"/>
    <w:tmpl w:val="7EE48F87"/>
    <w:lvl w:ilvl="0" w:tentative="0">
      <w:start w:val="4"/>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NjY5ZTRiZGE0YTkxN2JkOTFkNGMzOWE5YTIyYTQifQ=="/>
  </w:docVars>
  <w:rsids>
    <w:rsidRoot w:val="00172A27"/>
    <w:rsid w:val="00000098"/>
    <w:rsid w:val="00000235"/>
    <w:rsid w:val="00000BE6"/>
    <w:rsid w:val="00000F70"/>
    <w:rsid w:val="00001419"/>
    <w:rsid w:val="00001E3D"/>
    <w:rsid w:val="0000234F"/>
    <w:rsid w:val="000031DB"/>
    <w:rsid w:val="000043C7"/>
    <w:rsid w:val="000056B4"/>
    <w:rsid w:val="00007042"/>
    <w:rsid w:val="00007B12"/>
    <w:rsid w:val="00007FF7"/>
    <w:rsid w:val="0001002C"/>
    <w:rsid w:val="00011112"/>
    <w:rsid w:val="00011C14"/>
    <w:rsid w:val="00011DB7"/>
    <w:rsid w:val="000120AA"/>
    <w:rsid w:val="00012763"/>
    <w:rsid w:val="00012E95"/>
    <w:rsid w:val="00014960"/>
    <w:rsid w:val="000157B1"/>
    <w:rsid w:val="00015FB9"/>
    <w:rsid w:val="00016048"/>
    <w:rsid w:val="00016E1D"/>
    <w:rsid w:val="00017814"/>
    <w:rsid w:val="00017B02"/>
    <w:rsid w:val="00017C23"/>
    <w:rsid w:val="00020465"/>
    <w:rsid w:val="00020AB9"/>
    <w:rsid w:val="000210A2"/>
    <w:rsid w:val="00021444"/>
    <w:rsid w:val="000219E7"/>
    <w:rsid w:val="000228D1"/>
    <w:rsid w:val="000228F9"/>
    <w:rsid w:val="00022A08"/>
    <w:rsid w:val="0002333A"/>
    <w:rsid w:val="00023AD3"/>
    <w:rsid w:val="00024119"/>
    <w:rsid w:val="0002412E"/>
    <w:rsid w:val="0002485B"/>
    <w:rsid w:val="00024AEC"/>
    <w:rsid w:val="000252EF"/>
    <w:rsid w:val="0002533B"/>
    <w:rsid w:val="000257AA"/>
    <w:rsid w:val="00026874"/>
    <w:rsid w:val="000269D2"/>
    <w:rsid w:val="00026E44"/>
    <w:rsid w:val="0002705C"/>
    <w:rsid w:val="0002739D"/>
    <w:rsid w:val="000275A8"/>
    <w:rsid w:val="000303E1"/>
    <w:rsid w:val="00031417"/>
    <w:rsid w:val="000317C1"/>
    <w:rsid w:val="00031C8D"/>
    <w:rsid w:val="00031E8E"/>
    <w:rsid w:val="00033587"/>
    <w:rsid w:val="00035DE8"/>
    <w:rsid w:val="00036DAE"/>
    <w:rsid w:val="000374B1"/>
    <w:rsid w:val="00037959"/>
    <w:rsid w:val="00041165"/>
    <w:rsid w:val="00041B52"/>
    <w:rsid w:val="000424E0"/>
    <w:rsid w:val="00043202"/>
    <w:rsid w:val="00043DAB"/>
    <w:rsid w:val="000442D2"/>
    <w:rsid w:val="000448D9"/>
    <w:rsid w:val="00045440"/>
    <w:rsid w:val="00045B7B"/>
    <w:rsid w:val="00045D55"/>
    <w:rsid w:val="00045D9F"/>
    <w:rsid w:val="000466AA"/>
    <w:rsid w:val="00046F87"/>
    <w:rsid w:val="00047D7E"/>
    <w:rsid w:val="00047F90"/>
    <w:rsid w:val="000509E0"/>
    <w:rsid w:val="00051A31"/>
    <w:rsid w:val="00051B3B"/>
    <w:rsid w:val="0005235B"/>
    <w:rsid w:val="000525BC"/>
    <w:rsid w:val="0005300B"/>
    <w:rsid w:val="0005314B"/>
    <w:rsid w:val="000532B5"/>
    <w:rsid w:val="00053BE0"/>
    <w:rsid w:val="00053ECC"/>
    <w:rsid w:val="00054E25"/>
    <w:rsid w:val="00054E37"/>
    <w:rsid w:val="0005591B"/>
    <w:rsid w:val="00056AC9"/>
    <w:rsid w:val="00057289"/>
    <w:rsid w:val="00057642"/>
    <w:rsid w:val="00057D70"/>
    <w:rsid w:val="00057E18"/>
    <w:rsid w:val="000605FF"/>
    <w:rsid w:val="000614CE"/>
    <w:rsid w:val="00061AB0"/>
    <w:rsid w:val="00062121"/>
    <w:rsid w:val="000623FE"/>
    <w:rsid w:val="00062532"/>
    <w:rsid w:val="00062808"/>
    <w:rsid w:val="000630CD"/>
    <w:rsid w:val="00063149"/>
    <w:rsid w:val="00063816"/>
    <w:rsid w:val="000653C8"/>
    <w:rsid w:val="00066221"/>
    <w:rsid w:val="00067602"/>
    <w:rsid w:val="00071169"/>
    <w:rsid w:val="00073315"/>
    <w:rsid w:val="00074052"/>
    <w:rsid w:val="00075026"/>
    <w:rsid w:val="00075F03"/>
    <w:rsid w:val="00077C79"/>
    <w:rsid w:val="000805E3"/>
    <w:rsid w:val="00080A21"/>
    <w:rsid w:val="00080C67"/>
    <w:rsid w:val="00080EB2"/>
    <w:rsid w:val="00080F5E"/>
    <w:rsid w:val="00081C71"/>
    <w:rsid w:val="0008379B"/>
    <w:rsid w:val="00083B58"/>
    <w:rsid w:val="00083FBA"/>
    <w:rsid w:val="000847DA"/>
    <w:rsid w:val="00085CB2"/>
    <w:rsid w:val="00085F73"/>
    <w:rsid w:val="00086CCF"/>
    <w:rsid w:val="00087839"/>
    <w:rsid w:val="00090591"/>
    <w:rsid w:val="00090F86"/>
    <w:rsid w:val="00091137"/>
    <w:rsid w:val="000915D8"/>
    <w:rsid w:val="00091A5B"/>
    <w:rsid w:val="00092194"/>
    <w:rsid w:val="00093609"/>
    <w:rsid w:val="00093853"/>
    <w:rsid w:val="0009393D"/>
    <w:rsid w:val="00093BF6"/>
    <w:rsid w:val="00094599"/>
    <w:rsid w:val="000947E3"/>
    <w:rsid w:val="00095545"/>
    <w:rsid w:val="00096585"/>
    <w:rsid w:val="000969C2"/>
    <w:rsid w:val="00097575"/>
    <w:rsid w:val="00097826"/>
    <w:rsid w:val="00097FF1"/>
    <w:rsid w:val="000A05BD"/>
    <w:rsid w:val="000A2813"/>
    <w:rsid w:val="000A2980"/>
    <w:rsid w:val="000A3B7B"/>
    <w:rsid w:val="000A3D56"/>
    <w:rsid w:val="000A49E8"/>
    <w:rsid w:val="000A4CF3"/>
    <w:rsid w:val="000A4D42"/>
    <w:rsid w:val="000A5CA2"/>
    <w:rsid w:val="000A65CD"/>
    <w:rsid w:val="000A6854"/>
    <w:rsid w:val="000A71DC"/>
    <w:rsid w:val="000A74C1"/>
    <w:rsid w:val="000A757D"/>
    <w:rsid w:val="000A77C2"/>
    <w:rsid w:val="000B0168"/>
    <w:rsid w:val="000B0C44"/>
    <w:rsid w:val="000B17C6"/>
    <w:rsid w:val="000B2AD7"/>
    <w:rsid w:val="000B32EE"/>
    <w:rsid w:val="000B3B37"/>
    <w:rsid w:val="000B3B9E"/>
    <w:rsid w:val="000B3C9E"/>
    <w:rsid w:val="000B4453"/>
    <w:rsid w:val="000B4A85"/>
    <w:rsid w:val="000B5598"/>
    <w:rsid w:val="000B5644"/>
    <w:rsid w:val="000B5B1A"/>
    <w:rsid w:val="000B5B38"/>
    <w:rsid w:val="000B6BF8"/>
    <w:rsid w:val="000B764D"/>
    <w:rsid w:val="000B7EEE"/>
    <w:rsid w:val="000C09EA"/>
    <w:rsid w:val="000C1070"/>
    <w:rsid w:val="000C12B4"/>
    <w:rsid w:val="000C2FE2"/>
    <w:rsid w:val="000C4357"/>
    <w:rsid w:val="000C53F9"/>
    <w:rsid w:val="000C679A"/>
    <w:rsid w:val="000C7179"/>
    <w:rsid w:val="000D19B9"/>
    <w:rsid w:val="000D1B36"/>
    <w:rsid w:val="000D24E6"/>
    <w:rsid w:val="000D2ED8"/>
    <w:rsid w:val="000D2F96"/>
    <w:rsid w:val="000D4981"/>
    <w:rsid w:val="000D4D01"/>
    <w:rsid w:val="000D594E"/>
    <w:rsid w:val="000D63E6"/>
    <w:rsid w:val="000D6DAD"/>
    <w:rsid w:val="000D75FD"/>
    <w:rsid w:val="000D78A2"/>
    <w:rsid w:val="000D78E1"/>
    <w:rsid w:val="000E0700"/>
    <w:rsid w:val="000E179D"/>
    <w:rsid w:val="000E179E"/>
    <w:rsid w:val="000E2C47"/>
    <w:rsid w:val="000E31BF"/>
    <w:rsid w:val="000E321F"/>
    <w:rsid w:val="000E37F4"/>
    <w:rsid w:val="000E383E"/>
    <w:rsid w:val="000E4595"/>
    <w:rsid w:val="000E45B8"/>
    <w:rsid w:val="000E478A"/>
    <w:rsid w:val="000E4E7E"/>
    <w:rsid w:val="000E54B2"/>
    <w:rsid w:val="000E55C0"/>
    <w:rsid w:val="000E6995"/>
    <w:rsid w:val="000F0043"/>
    <w:rsid w:val="000F07DC"/>
    <w:rsid w:val="000F1028"/>
    <w:rsid w:val="000F19F2"/>
    <w:rsid w:val="000F32BC"/>
    <w:rsid w:val="000F35CE"/>
    <w:rsid w:val="000F397F"/>
    <w:rsid w:val="000F4885"/>
    <w:rsid w:val="000F53BD"/>
    <w:rsid w:val="000F5D4C"/>
    <w:rsid w:val="000F6A30"/>
    <w:rsid w:val="000F7931"/>
    <w:rsid w:val="000F7C55"/>
    <w:rsid w:val="00100233"/>
    <w:rsid w:val="00100C36"/>
    <w:rsid w:val="00101727"/>
    <w:rsid w:val="00101B32"/>
    <w:rsid w:val="00101F24"/>
    <w:rsid w:val="0010269D"/>
    <w:rsid w:val="00102711"/>
    <w:rsid w:val="00102B75"/>
    <w:rsid w:val="001034A6"/>
    <w:rsid w:val="00103D5A"/>
    <w:rsid w:val="00104C63"/>
    <w:rsid w:val="00104EEB"/>
    <w:rsid w:val="0010717F"/>
    <w:rsid w:val="001078D5"/>
    <w:rsid w:val="001106E1"/>
    <w:rsid w:val="00110C03"/>
    <w:rsid w:val="0011175F"/>
    <w:rsid w:val="001120F4"/>
    <w:rsid w:val="00112AE1"/>
    <w:rsid w:val="0011312C"/>
    <w:rsid w:val="001139F7"/>
    <w:rsid w:val="00113EBF"/>
    <w:rsid w:val="00114253"/>
    <w:rsid w:val="00114844"/>
    <w:rsid w:val="00114E59"/>
    <w:rsid w:val="00115C23"/>
    <w:rsid w:val="00116042"/>
    <w:rsid w:val="001161C6"/>
    <w:rsid w:val="00116772"/>
    <w:rsid w:val="00116AC0"/>
    <w:rsid w:val="00117558"/>
    <w:rsid w:val="00117BB9"/>
    <w:rsid w:val="0012009A"/>
    <w:rsid w:val="001204FE"/>
    <w:rsid w:val="0012087C"/>
    <w:rsid w:val="00120B9F"/>
    <w:rsid w:val="00120E6A"/>
    <w:rsid w:val="00121150"/>
    <w:rsid w:val="00122561"/>
    <w:rsid w:val="00123F36"/>
    <w:rsid w:val="0012444B"/>
    <w:rsid w:val="00125909"/>
    <w:rsid w:val="00125976"/>
    <w:rsid w:val="00126A2C"/>
    <w:rsid w:val="0013031F"/>
    <w:rsid w:val="00130ECC"/>
    <w:rsid w:val="00131D50"/>
    <w:rsid w:val="00132238"/>
    <w:rsid w:val="001322B4"/>
    <w:rsid w:val="00132FF9"/>
    <w:rsid w:val="00133A8C"/>
    <w:rsid w:val="00133E96"/>
    <w:rsid w:val="00134004"/>
    <w:rsid w:val="00134C03"/>
    <w:rsid w:val="001353A6"/>
    <w:rsid w:val="00136235"/>
    <w:rsid w:val="00136A54"/>
    <w:rsid w:val="00137106"/>
    <w:rsid w:val="00140691"/>
    <w:rsid w:val="00140BE5"/>
    <w:rsid w:val="0014127E"/>
    <w:rsid w:val="001419DF"/>
    <w:rsid w:val="001421C2"/>
    <w:rsid w:val="0014380F"/>
    <w:rsid w:val="00143C68"/>
    <w:rsid w:val="00143D98"/>
    <w:rsid w:val="00145440"/>
    <w:rsid w:val="0014559A"/>
    <w:rsid w:val="00145F94"/>
    <w:rsid w:val="0014656A"/>
    <w:rsid w:val="00147305"/>
    <w:rsid w:val="00147975"/>
    <w:rsid w:val="0015026F"/>
    <w:rsid w:val="00150892"/>
    <w:rsid w:val="0015124C"/>
    <w:rsid w:val="00151300"/>
    <w:rsid w:val="00151D0E"/>
    <w:rsid w:val="00152305"/>
    <w:rsid w:val="00153202"/>
    <w:rsid w:val="00153516"/>
    <w:rsid w:val="001543A4"/>
    <w:rsid w:val="00155647"/>
    <w:rsid w:val="00155704"/>
    <w:rsid w:val="00155CB2"/>
    <w:rsid w:val="001568F0"/>
    <w:rsid w:val="001571BF"/>
    <w:rsid w:val="001572C3"/>
    <w:rsid w:val="00157C3C"/>
    <w:rsid w:val="00160102"/>
    <w:rsid w:val="00160649"/>
    <w:rsid w:val="0016124F"/>
    <w:rsid w:val="00161BB0"/>
    <w:rsid w:val="0016213C"/>
    <w:rsid w:val="00162310"/>
    <w:rsid w:val="001642FC"/>
    <w:rsid w:val="00164ACB"/>
    <w:rsid w:val="00164B24"/>
    <w:rsid w:val="00164C55"/>
    <w:rsid w:val="00164F73"/>
    <w:rsid w:val="00165078"/>
    <w:rsid w:val="00165437"/>
    <w:rsid w:val="00165A0E"/>
    <w:rsid w:val="0016645A"/>
    <w:rsid w:val="00167185"/>
    <w:rsid w:val="00167EB1"/>
    <w:rsid w:val="0017001A"/>
    <w:rsid w:val="0017048B"/>
    <w:rsid w:val="00170FE6"/>
    <w:rsid w:val="001716C5"/>
    <w:rsid w:val="0017196C"/>
    <w:rsid w:val="00171C8D"/>
    <w:rsid w:val="00171F94"/>
    <w:rsid w:val="00172A27"/>
    <w:rsid w:val="00173158"/>
    <w:rsid w:val="00173C8E"/>
    <w:rsid w:val="00173CCD"/>
    <w:rsid w:val="00174827"/>
    <w:rsid w:val="00175156"/>
    <w:rsid w:val="001752A8"/>
    <w:rsid w:val="001760C8"/>
    <w:rsid w:val="001762C2"/>
    <w:rsid w:val="0017656B"/>
    <w:rsid w:val="00176F1C"/>
    <w:rsid w:val="0017768B"/>
    <w:rsid w:val="00180483"/>
    <w:rsid w:val="001816F7"/>
    <w:rsid w:val="00181C17"/>
    <w:rsid w:val="00182090"/>
    <w:rsid w:val="00182A82"/>
    <w:rsid w:val="00183E42"/>
    <w:rsid w:val="00183FD6"/>
    <w:rsid w:val="00187998"/>
    <w:rsid w:val="00187C13"/>
    <w:rsid w:val="00187D3D"/>
    <w:rsid w:val="00190635"/>
    <w:rsid w:val="00190E81"/>
    <w:rsid w:val="00191153"/>
    <w:rsid w:val="00191B8A"/>
    <w:rsid w:val="00192345"/>
    <w:rsid w:val="0019303A"/>
    <w:rsid w:val="00193238"/>
    <w:rsid w:val="001946B0"/>
    <w:rsid w:val="00194D99"/>
    <w:rsid w:val="00195327"/>
    <w:rsid w:val="00195B28"/>
    <w:rsid w:val="00195F1C"/>
    <w:rsid w:val="00196479"/>
    <w:rsid w:val="001969D2"/>
    <w:rsid w:val="001975C8"/>
    <w:rsid w:val="001978B8"/>
    <w:rsid w:val="0019790F"/>
    <w:rsid w:val="001A00C0"/>
    <w:rsid w:val="001A0B48"/>
    <w:rsid w:val="001A2AC9"/>
    <w:rsid w:val="001A3177"/>
    <w:rsid w:val="001A3459"/>
    <w:rsid w:val="001A385A"/>
    <w:rsid w:val="001A3F47"/>
    <w:rsid w:val="001A4709"/>
    <w:rsid w:val="001A5246"/>
    <w:rsid w:val="001A54C0"/>
    <w:rsid w:val="001A565F"/>
    <w:rsid w:val="001A56C9"/>
    <w:rsid w:val="001A5AA0"/>
    <w:rsid w:val="001A5EA4"/>
    <w:rsid w:val="001A6051"/>
    <w:rsid w:val="001A6204"/>
    <w:rsid w:val="001A67DD"/>
    <w:rsid w:val="001A6E38"/>
    <w:rsid w:val="001A721C"/>
    <w:rsid w:val="001B0078"/>
    <w:rsid w:val="001B08C2"/>
    <w:rsid w:val="001B135E"/>
    <w:rsid w:val="001B2988"/>
    <w:rsid w:val="001B2B8F"/>
    <w:rsid w:val="001B53A1"/>
    <w:rsid w:val="001B5498"/>
    <w:rsid w:val="001B5D30"/>
    <w:rsid w:val="001B5FE1"/>
    <w:rsid w:val="001B73EF"/>
    <w:rsid w:val="001B7435"/>
    <w:rsid w:val="001B7A9A"/>
    <w:rsid w:val="001C126D"/>
    <w:rsid w:val="001C18D7"/>
    <w:rsid w:val="001C1936"/>
    <w:rsid w:val="001C1CE6"/>
    <w:rsid w:val="001C2180"/>
    <w:rsid w:val="001C2D8A"/>
    <w:rsid w:val="001C30A8"/>
    <w:rsid w:val="001C3889"/>
    <w:rsid w:val="001C39E2"/>
    <w:rsid w:val="001C44C5"/>
    <w:rsid w:val="001C45A6"/>
    <w:rsid w:val="001C4A21"/>
    <w:rsid w:val="001C4FCF"/>
    <w:rsid w:val="001C5A8D"/>
    <w:rsid w:val="001C5B7F"/>
    <w:rsid w:val="001C5E29"/>
    <w:rsid w:val="001C66F0"/>
    <w:rsid w:val="001D00FF"/>
    <w:rsid w:val="001D07EE"/>
    <w:rsid w:val="001D1635"/>
    <w:rsid w:val="001D1B5F"/>
    <w:rsid w:val="001D1C23"/>
    <w:rsid w:val="001D1F61"/>
    <w:rsid w:val="001D280A"/>
    <w:rsid w:val="001D31A8"/>
    <w:rsid w:val="001D33CB"/>
    <w:rsid w:val="001D3776"/>
    <w:rsid w:val="001D3A8E"/>
    <w:rsid w:val="001D3E7E"/>
    <w:rsid w:val="001D6104"/>
    <w:rsid w:val="001D615C"/>
    <w:rsid w:val="001D7F37"/>
    <w:rsid w:val="001E0888"/>
    <w:rsid w:val="001E08AC"/>
    <w:rsid w:val="001E0CF0"/>
    <w:rsid w:val="001E119C"/>
    <w:rsid w:val="001E1BDD"/>
    <w:rsid w:val="001E1BF5"/>
    <w:rsid w:val="001E2E15"/>
    <w:rsid w:val="001E3547"/>
    <w:rsid w:val="001E4177"/>
    <w:rsid w:val="001E424E"/>
    <w:rsid w:val="001E4491"/>
    <w:rsid w:val="001E46AC"/>
    <w:rsid w:val="001E526E"/>
    <w:rsid w:val="001E59AD"/>
    <w:rsid w:val="001E70E4"/>
    <w:rsid w:val="001E764E"/>
    <w:rsid w:val="001F0597"/>
    <w:rsid w:val="001F0973"/>
    <w:rsid w:val="001F18BC"/>
    <w:rsid w:val="001F1ECD"/>
    <w:rsid w:val="001F23C5"/>
    <w:rsid w:val="001F2518"/>
    <w:rsid w:val="001F25C4"/>
    <w:rsid w:val="001F2B35"/>
    <w:rsid w:val="001F3AC3"/>
    <w:rsid w:val="001F3F32"/>
    <w:rsid w:val="001F47F0"/>
    <w:rsid w:val="001F4C8B"/>
    <w:rsid w:val="001F4EEC"/>
    <w:rsid w:val="001F502E"/>
    <w:rsid w:val="001F5AA5"/>
    <w:rsid w:val="001F5C0B"/>
    <w:rsid w:val="001F5D09"/>
    <w:rsid w:val="001F611B"/>
    <w:rsid w:val="001F6534"/>
    <w:rsid w:val="001F6DD6"/>
    <w:rsid w:val="001F777F"/>
    <w:rsid w:val="00200DC5"/>
    <w:rsid w:val="00203125"/>
    <w:rsid w:val="0020361C"/>
    <w:rsid w:val="00203B3F"/>
    <w:rsid w:val="00204CFA"/>
    <w:rsid w:val="002050AB"/>
    <w:rsid w:val="0020543A"/>
    <w:rsid w:val="002056BA"/>
    <w:rsid w:val="00206512"/>
    <w:rsid w:val="00207A15"/>
    <w:rsid w:val="00210778"/>
    <w:rsid w:val="00210A44"/>
    <w:rsid w:val="002111E3"/>
    <w:rsid w:val="002126A9"/>
    <w:rsid w:val="00212C1C"/>
    <w:rsid w:val="00212F83"/>
    <w:rsid w:val="002140BD"/>
    <w:rsid w:val="0021554B"/>
    <w:rsid w:val="00215FF9"/>
    <w:rsid w:val="00216F6F"/>
    <w:rsid w:val="002173FF"/>
    <w:rsid w:val="00217658"/>
    <w:rsid w:val="0022104E"/>
    <w:rsid w:val="002212D0"/>
    <w:rsid w:val="00221498"/>
    <w:rsid w:val="00221529"/>
    <w:rsid w:val="00221D3C"/>
    <w:rsid w:val="00221D6D"/>
    <w:rsid w:val="00222671"/>
    <w:rsid w:val="00223CC6"/>
    <w:rsid w:val="00223DF4"/>
    <w:rsid w:val="00223FB6"/>
    <w:rsid w:val="0022555F"/>
    <w:rsid w:val="002255EB"/>
    <w:rsid w:val="00225E4E"/>
    <w:rsid w:val="0022650F"/>
    <w:rsid w:val="00226800"/>
    <w:rsid w:val="00230368"/>
    <w:rsid w:val="00230F4E"/>
    <w:rsid w:val="0023148B"/>
    <w:rsid w:val="0023284D"/>
    <w:rsid w:val="0023301F"/>
    <w:rsid w:val="0023383D"/>
    <w:rsid w:val="00233DB3"/>
    <w:rsid w:val="002341AB"/>
    <w:rsid w:val="00234F6F"/>
    <w:rsid w:val="002354D6"/>
    <w:rsid w:val="00236BE8"/>
    <w:rsid w:val="00236E0A"/>
    <w:rsid w:val="00237627"/>
    <w:rsid w:val="0023779B"/>
    <w:rsid w:val="00237CC6"/>
    <w:rsid w:val="00240A82"/>
    <w:rsid w:val="00240AFA"/>
    <w:rsid w:val="0024301B"/>
    <w:rsid w:val="002436C0"/>
    <w:rsid w:val="00245AFC"/>
    <w:rsid w:val="00245E5C"/>
    <w:rsid w:val="00245FB5"/>
    <w:rsid w:val="00247100"/>
    <w:rsid w:val="00247248"/>
    <w:rsid w:val="00247C61"/>
    <w:rsid w:val="00247DF3"/>
    <w:rsid w:val="00250889"/>
    <w:rsid w:val="00251BD0"/>
    <w:rsid w:val="00252C91"/>
    <w:rsid w:val="00253110"/>
    <w:rsid w:val="002532B9"/>
    <w:rsid w:val="00253B02"/>
    <w:rsid w:val="0025448D"/>
    <w:rsid w:val="00254E9E"/>
    <w:rsid w:val="00257436"/>
    <w:rsid w:val="002575BB"/>
    <w:rsid w:val="00260B70"/>
    <w:rsid w:val="002611C7"/>
    <w:rsid w:val="0026167A"/>
    <w:rsid w:val="002621B7"/>
    <w:rsid w:val="0026287B"/>
    <w:rsid w:val="002638A0"/>
    <w:rsid w:val="0026494F"/>
    <w:rsid w:val="0026552A"/>
    <w:rsid w:val="002702BB"/>
    <w:rsid w:val="00270A0D"/>
    <w:rsid w:val="00270B92"/>
    <w:rsid w:val="00270EFB"/>
    <w:rsid w:val="00271866"/>
    <w:rsid w:val="002730C4"/>
    <w:rsid w:val="00273525"/>
    <w:rsid w:val="002743CA"/>
    <w:rsid w:val="002746F5"/>
    <w:rsid w:val="00274BB8"/>
    <w:rsid w:val="002754F3"/>
    <w:rsid w:val="002758C9"/>
    <w:rsid w:val="002759E7"/>
    <w:rsid w:val="00275AD3"/>
    <w:rsid w:val="002763BA"/>
    <w:rsid w:val="002767FA"/>
    <w:rsid w:val="0027690C"/>
    <w:rsid w:val="00276BFB"/>
    <w:rsid w:val="00276CE5"/>
    <w:rsid w:val="002774C6"/>
    <w:rsid w:val="00277B16"/>
    <w:rsid w:val="00281682"/>
    <w:rsid w:val="00281E1E"/>
    <w:rsid w:val="00281FD2"/>
    <w:rsid w:val="00282063"/>
    <w:rsid w:val="00282913"/>
    <w:rsid w:val="002846CC"/>
    <w:rsid w:val="002855CF"/>
    <w:rsid w:val="00285661"/>
    <w:rsid w:val="00285AA7"/>
    <w:rsid w:val="00285ABB"/>
    <w:rsid w:val="00286A92"/>
    <w:rsid w:val="00287535"/>
    <w:rsid w:val="002877F4"/>
    <w:rsid w:val="00291996"/>
    <w:rsid w:val="00291D83"/>
    <w:rsid w:val="002921DD"/>
    <w:rsid w:val="00292512"/>
    <w:rsid w:val="002928A1"/>
    <w:rsid w:val="0029297B"/>
    <w:rsid w:val="00292A18"/>
    <w:rsid w:val="00292DBA"/>
    <w:rsid w:val="00293349"/>
    <w:rsid w:val="00293617"/>
    <w:rsid w:val="0029364C"/>
    <w:rsid w:val="00293841"/>
    <w:rsid w:val="00294127"/>
    <w:rsid w:val="002943B6"/>
    <w:rsid w:val="00294BBE"/>
    <w:rsid w:val="002955B8"/>
    <w:rsid w:val="002956ED"/>
    <w:rsid w:val="0029600D"/>
    <w:rsid w:val="00296433"/>
    <w:rsid w:val="00297224"/>
    <w:rsid w:val="002976D1"/>
    <w:rsid w:val="00297F5F"/>
    <w:rsid w:val="002A027E"/>
    <w:rsid w:val="002A0AF6"/>
    <w:rsid w:val="002A15B5"/>
    <w:rsid w:val="002A1C3D"/>
    <w:rsid w:val="002A3246"/>
    <w:rsid w:val="002A37F6"/>
    <w:rsid w:val="002A3B3F"/>
    <w:rsid w:val="002A3DEA"/>
    <w:rsid w:val="002A45BD"/>
    <w:rsid w:val="002A47B5"/>
    <w:rsid w:val="002A4F1D"/>
    <w:rsid w:val="002A51F8"/>
    <w:rsid w:val="002A5CB2"/>
    <w:rsid w:val="002A5FE2"/>
    <w:rsid w:val="002A6021"/>
    <w:rsid w:val="002A6B2C"/>
    <w:rsid w:val="002A7612"/>
    <w:rsid w:val="002B16D4"/>
    <w:rsid w:val="002B2986"/>
    <w:rsid w:val="002B2F84"/>
    <w:rsid w:val="002B3B27"/>
    <w:rsid w:val="002B41DE"/>
    <w:rsid w:val="002B4296"/>
    <w:rsid w:val="002B4306"/>
    <w:rsid w:val="002B464A"/>
    <w:rsid w:val="002B4721"/>
    <w:rsid w:val="002B4DDD"/>
    <w:rsid w:val="002B5C96"/>
    <w:rsid w:val="002B5E09"/>
    <w:rsid w:val="002B7CFF"/>
    <w:rsid w:val="002C1485"/>
    <w:rsid w:val="002C269C"/>
    <w:rsid w:val="002C28DE"/>
    <w:rsid w:val="002C3562"/>
    <w:rsid w:val="002C493F"/>
    <w:rsid w:val="002C4DCE"/>
    <w:rsid w:val="002C51D1"/>
    <w:rsid w:val="002C6097"/>
    <w:rsid w:val="002C6158"/>
    <w:rsid w:val="002C6A72"/>
    <w:rsid w:val="002C7B0E"/>
    <w:rsid w:val="002C7F86"/>
    <w:rsid w:val="002D024D"/>
    <w:rsid w:val="002D06EF"/>
    <w:rsid w:val="002D0733"/>
    <w:rsid w:val="002D0B49"/>
    <w:rsid w:val="002D0FDA"/>
    <w:rsid w:val="002D1825"/>
    <w:rsid w:val="002D1F2F"/>
    <w:rsid w:val="002D32FB"/>
    <w:rsid w:val="002D3368"/>
    <w:rsid w:val="002D3671"/>
    <w:rsid w:val="002D3EB1"/>
    <w:rsid w:val="002D407F"/>
    <w:rsid w:val="002D4777"/>
    <w:rsid w:val="002D4CC6"/>
    <w:rsid w:val="002D4EEE"/>
    <w:rsid w:val="002D6041"/>
    <w:rsid w:val="002D654B"/>
    <w:rsid w:val="002D670D"/>
    <w:rsid w:val="002E010F"/>
    <w:rsid w:val="002E03B2"/>
    <w:rsid w:val="002E051E"/>
    <w:rsid w:val="002E156A"/>
    <w:rsid w:val="002E1B50"/>
    <w:rsid w:val="002E2C23"/>
    <w:rsid w:val="002E3044"/>
    <w:rsid w:val="002E352C"/>
    <w:rsid w:val="002E3FCE"/>
    <w:rsid w:val="002E5478"/>
    <w:rsid w:val="002E5DB2"/>
    <w:rsid w:val="002E69C7"/>
    <w:rsid w:val="002E6AA9"/>
    <w:rsid w:val="002E6AF0"/>
    <w:rsid w:val="002E7110"/>
    <w:rsid w:val="002E73C7"/>
    <w:rsid w:val="002E74DC"/>
    <w:rsid w:val="002F0193"/>
    <w:rsid w:val="002F04F6"/>
    <w:rsid w:val="002F0A2F"/>
    <w:rsid w:val="002F0CBA"/>
    <w:rsid w:val="002F1045"/>
    <w:rsid w:val="002F123E"/>
    <w:rsid w:val="002F19A6"/>
    <w:rsid w:val="002F1B94"/>
    <w:rsid w:val="002F1D76"/>
    <w:rsid w:val="002F2C1A"/>
    <w:rsid w:val="002F3454"/>
    <w:rsid w:val="002F45E2"/>
    <w:rsid w:val="002F48F1"/>
    <w:rsid w:val="002F525A"/>
    <w:rsid w:val="002F63F7"/>
    <w:rsid w:val="002F673E"/>
    <w:rsid w:val="002F686D"/>
    <w:rsid w:val="002F6A83"/>
    <w:rsid w:val="002F784D"/>
    <w:rsid w:val="002F7AE1"/>
    <w:rsid w:val="002F7B9E"/>
    <w:rsid w:val="00300346"/>
    <w:rsid w:val="0030045E"/>
    <w:rsid w:val="00300897"/>
    <w:rsid w:val="00300AFD"/>
    <w:rsid w:val="00300DB7"/>
    <w:rsid w:val="00300F32"/>
    <w:rsid w:val="0030136E"/>
    <w:rsid w:val="00301C34"/>
    <w:rsid w:val="00301CB4"/>
    <w:rsid w:val="003020C6"/>
    <w:rsid w:val="00302DFC"/>
    <w:rsid w:val="00303698"/>
    <w:rsid w:val="003036DF"/>
    <w:rsid w:val="00303ADC"/>
    <w:rsid w:val="00304059"/>
    <w:rsid w:val="00304365"/>
    <w:rsid w:val="003044D8"/>
    <w:rsid w:val="00304F77"/>
    <w:rsid w:val="003057E9"/>
    <w:rsid w:val="00306620"/>
    <w:rsid w:val="00307093"/>
    <w:rsid w:val="0030793E"/>
    <w:rsid w:val="00310456"/>
    <w:rsid w:val="003104E1"/>
    <w:rsid w:val="003117F4"/>
    <w:rsid w:val="00312163"/>
    <w:rsid w:val="0031360F"/>
    <w:rsid w:val="00313821"/>
    <w:rsid w:val="003139BB"/>
    <w:rsid w:val="00313E9A"/>
    <w:rsid w:val="0031504C"/>
    <w:rsid w:val="00316239"/>
    <w:rsid w:val="00316254"/>
    <w:rsid w:val="00316447"/>
    <w:rsid w:val="00321191"/>
    <w:rsid w:val="00321801"/>
    <w:rsid w:val="00321998"/>
    <w:rsid w:val="00321DB3"/>
    <w:rsid w:val="003223D7"/>
    <w:rsid w:val="00323321"/>
    <w:rsid w:val="003247E0"/>
    <w:rsid w:val="0032632F"/>
    <w:rsid w:val="0032639C"/>
    <w:rsid w:val="00326773"/>
    <w:rsid w:val="00326B01"/>
    <w:rsid w:val="0032712C"/>
    <w:rsid w:val="003279A9"/>
    <w:rsid w:val="003302F6"/>
    <w:rsid w:val="003304BD"/>
    <w:rsid w:val="00330C54"/>
    <w:rsid w:val="0033150C"/>
    <w:rsid w:val="003333BA"/>
    <w:rsid w:val="0033380F"/>
    <w:rsid w:val="00333D73"/>
    <w:rsid w:val="00333E84"/>
    <w:rsid w:val="00334986"/>
    <w:rsid w:val="00336829"/>
    <w:rsid w:val="00336F8D"/>
    <w:rsid w:val="00337571"/>
    <w:rsid w:val="003409E6"/>
    <w:rsid w:val="003412F9"/>
    <w:rsid w:val="003417A7"/>
    <w:rsid w:val="00342562"/>
    <w:rsid w:val="003426EC"/>
    <w:rsid w:val="00342EDC"/>
    <w:rsid w:val="0034355C"/>
    <w:rsid w:val="00343907"/>
    <w:rsid w:val="00343B56"/>
    <w:rsid w:val="00344356"/>
    <w:rsid w:val="0034506A"/>
    <w:rsid w:val="003453E2"/>
    <w:rsid w:val="00345487"/>
    <w:rsid w:val="0034611C"/>
    <w:rsid w:val="003463BF"/>
    <w:rsid w:val="00346517"/>
    <w:rsid w:val="00346F75"/>
    <w:rsid w:val="003479AD"/>
    <w:rsid w:val="003509DD"/>
    <w:rsid w:val="00350FE4"/>
    <w:rsid w:val="003510D1"/>
    <w:rsid w:val="00351222"/>
    <w:rsid w:val="00351CD1"/>
    <w:rsid w:val="003521C6"/>
    <w:rsid w:val="003529B9"/>
    <w:rsid w:val="00352A74"/>
    <w:rsid w:val="00352DA5"/>
    <w:rsid w:val="0035340B"/>
    <w:rsid w:val="0035359C"/>
    <w:rsid w:val="00353C2C"/>
    <w:rsid w:val="00353D5F"/>
    <w:rsid w:val="00354F72"/>
    <w:rsid w:val="00355821"/>
    <w:rsid w:val="00355B0A"/>
    <w:rsid w:val="00356D6E"/>
    <w:rsid w:val="0035760F"/>
    <w:rsid w:val="003578FC"/>
    <w:rsid w:val="00357A5C"/>
    <w:rsid w:val="00360825"/>
    <w:rsid w:val="00360F24"/>
    <w:rsid w:val="00361835"/>
    <w:rsid w:val="003627C0"/>
    <w:rsid w:val="00362A11"/>
    <w:rsid w:val="00364E79"/>
    <w:rsid w:val="00366044"/>
    <w:rsid w:val="003675C7"/>
    <w:rsid w:val="003707BD"/>
    <w:rsid w:val="00372485"/>
    <w:rsid w:val="0037262E"/>
    <w:rsid w:val="00372B1C"/>
    <w:rsid w:val="00372E89"/>
    <w:rsid w:val="00373003"/>
    <w:rsid w:val="00373D22"/>
    <w:rsid w:val="0037547A"/>
    <w:rsid w:val="00376D0A"/>
    <w:rsid w:val="003773F6"/>
    <w:rsid w:val="00380166"/>
    <w:rsid w:val="00380E79"/>
    <w:rsid w:val="003810C1"/>
    <w:rsid w:val="00382B18"/>
    <w:rsid w:val="0038330E"/>
    <w:rsid w:val="0038424A"/>
    <w:rsid w:val="00384DD1"/>
    <w:rsid w:val="003852E8"/>
    <w:rsid w:val="003872B3"/>
    <w:rsid w:val="0038749F"/>
    <w:rsid w:val="00387D6D"/>
    <w:rsid w:val="003902CF"/>
    <w:rsid w:val="00390B43"/>
    <w:rsid w:val="00390C7B"/>
    <w:rsid w:val="003920C1"/>
    <w:rsid w:val="003930BA"/>
    <w:rsid w:val="003937F5"/>
    <w:rsid w:val="00394206"/>
    <w:rsid w:val="00396C01"/>
    <w:rsid w:val="003A0373"/>
    <w:rsid w:val="003A086D"/>
    <w:rsid w:val="003A120D"/>
    <w:rsid w:val="003A142D"/>
    <w:rsid w:val="003A21B5"/>
    <w:rsid w:val="003A34E1"/>
    <w:rsid w:val="003A3B0B"/>
    <w:rsid w:val="003A3B16"/>
    <w:rsid w:val="003A3B82"/>
    <w:rsid w:val="003A3C9E"/>
    <w:rsid w:val="003A5007"/>
    <w:rsid w:val="003A50C9"/>
    <w:rsid w:val="003A52A2"/>
    <w:rsid w:val="003A564B"/>
    <w:rsid w:val="003A5D47"/>
    <w:rsid w:val="003A6882"/>
    <w:rsid w:val="003A6B21"/>
    <w:rsid w:val="003A6FBC"/>
    <w:rsid w:val="003A7116"/>
    <w:rsid w:val="003B037E"/>
    <w:rsid w:val="003B0497"/>
    <w:rsid w:val="003B0BD3"/>
    <w:rsid w:val="003B1B30"/>
    <w:rsid w:val="003B25B3"/>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25E"/>
    <w:rsid w:val="003C2C23"/>
    <w:rsid w:val="003C337C"/>
    <w:rsid w:val="003C37FB"/>
    <w:rsid w:val="003C5DFF"/>
    <w:rsid w:val="003C713F"/>
    <w:rsid w:val="003C7D07"/>
    <w:rsid w:val="003D0C93"/>
    <w:rsid w:val="003D179A"/>
    <w:rsid w:val="003D1935"/>
    <w:rsid w:val="003D27C2"/>
    <w:rsid w:val="003D28C3"/>
    <w:rsid w:val="003D3D79"/>
    <w:rsid w:val="003D412E"/>
    <w:rsid w:val="003D419C"/>
    <w:rsid w:val="003D4381"/>
    <w:rsid w:val="003D4423"/>
    <w:rsid w:val="003D4A54"/>
    <w:rsid w:val="003D4D59"/>
    <w:rsid w:val="003D4E77"/>
    <w:rsid w:val="003D4FDC"/>
    <w:rsid w:val="003D63F2"/>
    <w:rsid w:val="003D7DC5"/>
    <w:rsid w:val="003E00AD"/>
    <w:rsid w:val="003E0B79"/>
    <w:rsid w:val="003E10AB"/>
    <w:rsid w:val="003E1161"/>
    <w:rsid w:val="003E248D"/>
    <w:rsid w:val="003E24F5"/>
    <w:rsid w:val="003E3EA4"/>
    <w:rsid w:val="003E4B1F"/>
    <w:rsid w:val="003E4FB4"/>
    <w:rsid w:val="003E5904"/>
    <w:rsid w:val="003E5FB0"/>
    <w:rsid w:val="003E7C9F"/>
    <w:rsid w:val="003F0E22"/>
    <w:rsid w:val="003F2075"/>
    <w:rsid w:val="003F253D"/>
    <w:rsid w:val="003F2F8C"/>
    <w:rsid w:val="003F3685"/>
    <w:rsid w:val="003F396B"/>
    <w:rsid w:val="003F47D6"/>
    <w:rsid w:val="003F4C1A"/>
    <w:rsid w:val="003F5CCB"/>
    <w:rsid w:val="003F7E2A"/>
    <w:rsid w:val="00400F46"/>
    <w:rsid w:val="00401C17"/>
    <w:rsid w:val="00402154"/>
    <w:rsid w:val="0040240F"/>
    <w:rsid w:val="004025B0"/>
    <w:rsid w:val="00403825"/>
    <w:rsid w:val="00403906"/>
    <w:rsid w:val="00403A65"/>
    <w:rsid w:val="0040439F"/>
    <w:rsid w:val="004055CC"/>
    <w:rsid w:val="00405CEC"/>
    <w:rsid w:val="0040682B"/>
    <w:rsid w:val="00406958"/>
    <w:rsid w:val="00406FD0"/>
    <w:rsid w:val="004100E0"/>
    <w:rsid w:val="00410627"/>
    <w:rsid w:val="0041072A"/>
    <w:rsid w:val="004112BF"/>
    <w:rsid w:val="004112D2"/>
    <w:rsid w:val="004112E7"/>
    <w:rsid w:val="004114FC"/>
    <w:rsid w:val="00411A6D"/>
    <w:rsid w:val="004121E3"/>
    <w:rsid w:val="00413275"/>
    <w:rsid w:val="004142F0"/>
    <w:rsid w:val="0041431F"/>
    <w:rsid w:val="004144DB"/>
    <w:rsid w:val="004145E7"/>
    <w:rsid w:val="00415091"/>
    <w:rsid w:val="00415AA9"/>
    <w:rsid w:val="00416173"/>
    <w:rsid w:val="00416259"/>
    <w:rsid w:val="00417277"/>
    <w:rsid w:val="00417FE6"/>
    <w:rsid w:val="004203E3"/>
    <w:rsid w:val="0042086E"/>
    <w:rsid w:val="00420890"/>
    <w:rsid w:val="00420A26"/>
    <w:rsid w:val="0042114C"/>
    <w:rsid w:val="004218C4"/>
    <w:rsid w:val="00421ED3"/>
    <w:rsid w:val="00422864"/>
    <w:rsid w:val="00422B70"/>
    <w:rsid w:val="004235F0"/>
    <w:rsid w:val="00423894"/>
    <w:rsid w:val="0042484B"/>
    <w:rsid w:val="004252D9"/>
    <w:rsid w:val="00425B9E"/>
    <w:rsid w:val="00426015"/>
    <w:rsid w:val="004263B4"/>
    <w:rsid w:val="004265A9"/>
    <w:rsid w:val="00427112"/>
    <w:rsid w:val="00427520"/>
    <w:rsid w:val="004276EF"/>
    <w:rsid w:val="0043053B"/>
    <w:rsid w:val="00430B7B"/>
    <w:rsid w:val="00431802"/>
    <w:rsid w:val="00432B0A"/>
    <w:rsid w:val="00433633"/>
    <w:rsid w:val="004339F5"/>
    <w:rsid w:val="00433FE2"/>
    <w:rsid w:val="0043449E"/>
    <w:rsid w:val="00434612"/>
    <w:rsid w:val="00434DA0"/>
    <w:rsid w:val="0043619E"/>
    <w:rsid w:val="00436C86"/>
    <w:rsid w:val="00437BCC"/>
    <w:rsid w:val="00440024"/>
    <w:rsid w:val="00440ADC"/>
    <w:rsid w:val="004419FF"/>
    <w:rsid w:val="00443126"/>
    <w:rsid w:val="0044398C"/>
    <w:rsid w:val="00445712"/>
    <w:rsid w:val="00445946"/>
    <w:rsid w:val="00445C94"/>
    <w:rsid w:val="00445EB6"/>
    <w:rsid w:val="00446193"/>
    <w:rsid w:val="00446C14"/>
    <w:rsid w:val="00447543"/>
    <w:rsid w:val="004501CE"/>
    <w:rsid w:val="004506F7"/>
    <w:rsid w:val="00450FFC"/>
    <w:rsid w:val="00451C71"/>
    <w:rsid w:val="004529AC"/>
    <w:rsid w:val="00453146"/>
    <w:rsid w:val="004541BE"/>
    <w:rsid w:val="00454438"/>
    <w:rsid w:val="00456196"/>
    <w:rsid w:val="004561B5"/>
    <w:rsid w:val="00456DD4"/>
    <w:rsid w:val="004570C1"/>
    <w:rsid w:val="00457495"/>
    <w:rsid w:val="00460EBA"/>
    <w:rsid w:val="00462797"/>
    <w:rsid w:val="00462BC4"/>
    <w:rsid w:val="00462CA7"/>
    <w:rsid w:val="0046316A"/>
    <w:rsid w:val="00463598"/>
    <w:rsid w:val="00463A20"/>
    <w:rsid w:val="004641B4"/>
    <w:rsid w:val="004644F7"/>
    <w:rsid w:val="0046535D"/>
    <w:rsid w:val="004657C4"/>
    <w:rsid w:val="00465A51"/>
    <w:rsid w:val="00465FD7"/>
    <w:rsid w:val="0046614A"/>
    <w:rsid w:val="00467A86"/>
    <w:rsid w:val="00467D33"/>
    <w:rsid w:val="00471176"/>
    <w:rsid w:val="00471355"/>
    <w:rsid w:val="0047173E"/>
    <w:rsid w:val="00471DE3"/>
    <w:rsid w:val="004736EF"/>
    <w:rsid w:val="00473C88"/>
    <w:rsid w:val="00473DCB"/>
    <w:rsid w:val="00474A54"/>
    <w:rsid w:val="0047599C"/>
    <w:rsid w:val="004763B4"/>
    <w:rsid w:val="0047652D"/>
    <w:rsid w:val="00476991"/>
    <w:rsid w:val="00476A49"/>
    <w:rsid w:val="00476FFE"/>
    <w:rsid w:val="00477160"/>
    <w:rsid w:val="00477A17"/>
    <w:rsid w:val="004800F9"/>
    <w:rsid w:val="0048013E"/>
    <w:rsid w:val="004805D5"/>
    <w:rsid w:val="00481259"/>
    <w:rsid w:val="00481386"/>
    <w:rsid w:val="00481E82"/>
    <w:rsid w:val="00482241"/>
    <w:rsid w:val="00482CD2"/>
    <w:rsid w:val="0048303A"/>
    <w:rsid w:val="00483C2C"/>
    <w:rsid w:val="00483D25"/>
    <w:rsid w:val="004851DB"/>
    <w:rsid w:val="004852EA"/>
    <w:rsid w:val="00485ED2"/>
    <w:rsid w:val="00486140"/>
    <w:rsid w:val="00486B36"/>
    <w:rsid w:val="00486D60"/>
    <w:rsid w:val="00486F9A"/>
    <w:rsid w:val="00490420"/>
    <w:rsid w:val="00490D68"/>
    <w:rsid w:val="00491180"/>
    <w:rsid w:val="00491295"/>
    <w:rsid w:val="0049224A"/>
    <w:rsid w:val="00492823"/>
    <w:rsid w:val="00492E57"/>
    <w:rsid w:val="0049376C"/>
    <w:rsid w:val="00494F25"/>
    <w:rsid w:val="0049535A"/>
    <w:rsid w:val="00496A5E"/>
    <w:rsid w:val="004975F9"/>
    <w:rsid w:val="004A0346"/>
    <w:rsid w:val="004A2224"/>
    <w:rsid w:val="004A27CB"/>
    <w:rsid w:val="004A31F2"/>
    <w:rsid w:val="004A423A"/>
    <w:rsid w:val="004A4539"/>
    <w:rsid w:val="004A5501"/>
    <w:rsid w:val="004A5D26"/>
    <w:rsid w:val="004A6B76"/>
    <w:rsid w:val="004A72A3"/>
    <w:rsid w:val="004A7B25"/>
    <w:rsid w:val="004B14D7"/>
    <w:rsid w:val="004B2137"/>
    <w:rsid w:val="004B2C6C"/>
    <w:rsid w:val="004B4637"/>
    <w:rsid w:val="004B4AED"/>
    <w:rsid w:val="004B4F11"/>
    <w:rsid w:val="004B5A05"/>
    <w:rsid w:val="004B61DC"/>
    <w:rsid w:val="004B61E8"/>
    <w:rsid w:val="004B6488"/>
    <w:rsid w:val="004B6B32"/>
    <w:rsid w:val="004B708A"/>
    <w:rsid w:val="004B7907"/>
    <w:rsid w:val="004B7D52"/>
    <w:rsid w:val="004C0342"/>
    <w:rsid w:val="004C0518"/>
    <w:rsid w:val="004C0F0C"/>
    <w:rsid w:val="004C1AD3"/>
    <w:rsid w:val="004C1C8D"/>
    <w:rsid w:val="004C2A7A"/>
    <w:rsid w:val="004C2BBA"/>
    <w:rsid w:val="004C2E6F"/>
    <w:rsid w:val="004C33FD"/>
    <w:rsid w:val="004C3697"/>
    <w:rsid w:val="004C3976"/>
    <w:rsid w:val="004C3AA3"/>
    <w:rsid w:val="004C4065"/>
    <w:rsid w:val="004C4412"/>
    <w:rsid w:val="004C4B09"/>
    <w:rsid w:val="004C624C"/>
    <w:rsid w:val="004C7689"/>
    <w:rsid w:val="004D15CC"/>
    <w:rsid w:val="004D1843"/>
    <w:rsid w:val="004D1D65"/>
    <w:rsid w:val="004D26FE"/>
    <w:rsid w:val="004D2864"/>
    <w:rsid w:val="004D2A94"/>
    <w:rsid w:val="004D4938"/>
    <w:rsid w:val="004D547B"/>
    <w:rsid w:val="004E067F"/>
    <w:rsid w:val="004E10FF"/>
    <w:rsid w:val="004E16BF"/>
    <w:rsid w:val="004E1BA7"/>
    <w:rsid w:val="004E2131"/>
    <w:rsid w:val="004E2187"/>
    <w:rsid w:val="004E28FD"/>
    <w:rsid w:val="004E2C5D"/>
    <w:rsid w:val="004E2EF9"/>
    <w:rsid w:val="004E30F8"/>
    <w:rsid w:val="004E3139"/>
    <w:rsid w:val="004E3FDB"/>
    <w:rsid w:val="004E46B8"/>
    <w:rsid w:val="004E4A11"/>
    <w:rsid w:val="004E5073"/>
    <w:rsid w:val="004E514C"/>
    <w:rsid w:val="004E5363"/>
    <w:rsid w:val="004E5568"/>
    <w:rsid w:val="004E573F"/>
    <w:rsid w:val="004E5997"/>
    <w:rsid w:val="004E5D2B"/>
    <w:rsid w:val="004E5EEC"/>
    <w:rsid w:val="004E60E1"/>
    <w:rsid w:val="004E7195"/>
    <w:rsid w:val="004F0624"/>
    <w:rsid w:val="004F0786"/>
    <w:rsid w:val="004F13BA"/>
    <w:rsid w:val="004F3418"/>
    <w:rsid w:val="004F37AE"/>
    <w:rsid w:val="004F39BC"/>
    <w:rsid w:val="004F4108"/>
    <w:rsid w:val="004F4414"/>
    <w:rsid w:val="004F4840"/>
    <w:rsid w:val="004F5161"/>
    <w:rsid w:val="004F518B"/>
    <w:rsid w:val="004F5251"/>
    <w:rsid w:val="004F5262"/>
    <w:rsid w:val="004F592C"/>
    <w:rsid w:val="004F5E28"/>
    <w:rsid w:val="004F5FD9"/>
    <w:rsid w:val="004F612D"/>
    <w:rsid w:val="004F6BFB"/>
    <w:rsid w:val="004F6C1D"/>
    <w:rsid w:val="004F6E42"/>
    <w:rsid w:val="004F7447"/>
    <w:rsid w:val="004F744C"/>
    <w:rsid w:val="004F76F6"/>
    <w:rsid w:val="004F79D7"/>
    <w:rsid w:val="00500475"/>
    <w:rsid w:val="005004A5"/>
    <w:rsid w:val="00500ACD"/>
    <w:rsid w:val="005010F5"/>
    <w:rsid w:val="005011A2"/>
    <w:rsid w:val="00501AC6"/>
    <w:rsid w:val="00501C15"/>
    <w:rsid w:val="00501D18"/>
    <w:rsid w:val="00501E56"/>
    <w:rsid w:val="00502B36"/>
    <w:rsid w:val="00502FE7"/>
    <w:rsid w:val="00503148"/>
    <w:rsid w:val="00504BC4"/>
    <w:rsid w:val="0050528D"/>
    <w:rsid w:val="0050529C"/>
    <w:rsid w:val="005054C4"/>
    <w:rsid w:val="00505E36"/>
    <w:rsid w:val="00506A57"/>
    <w:rsid w:val="00507404"/>
    <w:rsid w:val="005074FF"/>
    <w:rsid w:val="00512490"/>
    <w:rsid w:val="005124B7"/>
    <w:rsid w:val="00513BDB"/>
    <w:rsid w:val="005156A6"/>
    <w:rsid w:val="00515C5E"/>
    <w:rsid w:val="00515F9E"/>
    <w:rsid w:val="00516224"/>
    <w:rsid w:val="00516282"/>
    <w:rsid w:val="00516E83"/>
    <w:rsid w:val="00517D0E"/>
    <w:rsid w:val="00521416"/>
    <w:rsid w:val="00522B8A"/>
    <w:rsid w:val="005234A3"/>
    <w:rsid w:val="005237B9"/>
    <w:rsid w:val="00524684"/>
    <w:rsid w:val="005251EF"/>
    <w:rsid w:val="00527A43"/>
    <w:rsid w:val="00530055"/>
    <w:rsid w:val="00530B6E"/>
    <w:rsid w:val="0053132E"/>
    <w:rsid w:val="00531F15"/>
    <w:rsid w:val="005326FE"/>
    <w:rsid w:val="0053289B"/>
    <w:rsid w:val="00532F62"/>
    <w:rsid w:val="00532FB3"/>
    <w:rsid w:val="00533B2C"/>
    <w:rsid w:val="00533B37"/>
    <w:rsid w:val="0053425C"/>
    <w:rsid w:val="00534B93"/>
    <w:rsid w:val="005368B4"/>
    <w:rsid w:val="00536FE5"/>
    <w:rsid w:val="0053770F"/>
    <w:rsid w:val="00537721"/>
    <w:rsid w:val="00540AC4"/>
    <w:rsid w:val="00541613"/>
    <w:rsid w:val="0054231D"/>
    <w:rsid w:val="0054235F"/>
    <w:rsid w:val="00543C4A"/>
    <w:rsid w:val="005453C4"/>
    <w:rsid w:val="00545B71"/>
    <w:rsid w:val="00546E61"/>
    <w:rsid w:val="00550875"/>
    <w:rsid w:val="00550B46"/>
    <w:rsid w:val="00550BBE"/>
    <w:rsid w:val="0055135B"/>
    <w:rsid w:val="00551E50"/>
    <w:rsid w:val="005520B0"/>
    <w:rsid w:val="00552338"/>
    <w:rsid w:val="00552663"/>
    <w:rsid w:val="00552AFF"/>
    <w:rsid w:val="00553711"/>
    <w:rsid w:val="00553A8F"/>
    <w:rsid w:val="00553AD3"/>
    <w:rsid w:val="00553C94"/>
    <w:rsid w:val="00553E70"/>
    <w:rsid w:val="00554E06"/>
    <w:rsid w:val="00555747"/>
    <w:rsid w:val="0055593A"/>
    <w:rsid w:val="00555F47"/>
    <w:rsid w:val="005561B1"/>
    <w:rsid w:val="00556AE0"/>
    <w:rsid w:val="00557A93"/>
    <w:rsid w:val="00560067"/>
    <w:rsid w:val="00560593"/>
    <w:rsid w:val="00560F1A"/>
    <w:rsid w:val="00562EEF"/>
    <w:rsid w:val="00564EA5"/>
    <w:rsid w:val="00567886"/>
    <w:rsid w:val="00567EAB"/>
    <w:rsid w:val="005702D2"/>
    <w:rsid w:val="00570609"/>
    <w:rsid w:val="005707BB"/>
    <w:rsid w:val="005709DA"/>
    <w:rsid w:val="0057134B"/>
    <w:rsid w:val="00571B08"/>
    <w:rsid w:val="005730BB"/>
    <w:rsid w:val="00573387"/>
    <w:rsid w:val="00573CFD"/>
    <w:rsid w:val="0057460A"/>
    <w:rsid w:val="005748E8"/>
    <w:rsid w:val="00574D0D"/>
    <w:rsid w:val="00574EFB"/>
    <w:rsid w:val="00575B48"/>
    <w:rsid w:val="00575BF0"/>
    <w:rsid w:val="00575D51"/>
    <w:rsid w:val="005769FC"/>
    <w:rsid w:val="00576B69"/>
    <w:rsid w:val="00576DC7"/>
    <w:rsid w:val="0057713D"/>
    <w:rsid w:val="00577436"/>
    <w:rsid w:val="00577538"/>
    <w:rsid w:val="00580234"/>
    <w:rsid w:val="0058133E"/>
    <w:rsid w:val="00581972"/>
    <w:rsid w:val="0058198F"/>
    <w:rsid w:val="00581CE7"/>
    <w:rsid w:val="00582787"/>
    <w:rsid w:val="00583E3F"/>
    <w:rsid w:val="00583FEE"/>
    <w:rsid w:val="0058495B"/>
    <w:rsid w:val="0058522C"/>
    <w:rsid w:val="00585617"/>
    <w:rsid w:val="0058577A"/>
    <w:rsid w:val="005865B5"/>
    <w:rsid w:val="00586C82"/>
    <w:rsid w:val="00587D39"/>
    <w:rsid w:val="00590078"/>
    <w:rsid w:val="00590595"/>
    <w:rsid w:val="00590B5A"/>
    <w:rsid w:val="00591AB6"/>
    <w:rsid w:val="0059220D"/>
    <w:rsid w:val="005922A2"/>
    <w:rsid w:val="005938B3"/>
    <w:rsid w:val="00593A4B"/>
    <w:rsid w:val="00593D7E"/>
    <w:rsid w:val="0059430A"/>
    <w:rsid w:val="00594503"/>
    <w:rsid w:val="005945C4"/>
    <w:rsid w:val="00594680"/>
    <w:rsid w:val="005949F0"/>
    <w:rsid w:val="00594CA3"/>
    <w:rsid w:val="005952B2"/>
    <w:rsid w:val="00595FEB"/>
    <w:rsid w:val="005960ED"/>
    <w:rsid w:val="0059639D"/>
    <w:rsid w:val="00596857"/>
    <w:rsid w:val="00596BEA"/>
    <w:rsid w:val="00596C5A"/>
    <w:rsid w:val="005A066E"/>
    <w:rsid w:val="005A0726"/>
    <w:rsid w:val="005A1CD3"/>
    <w:rsid w:val="005A203E"/>
    <w:rsid w:val="005A24FA"/>
    <w:rsid w:val="005A42A9"/>
    <w:rsid w:val="005A46A4"/>
    <w:rsid w:val="005A499F"/>
    <w:rsid w:val="005A58E7"/>
    <w:rsid w:val="005A7297"/>
    <w:rsid w:val="005A7C3D"/>
    <w:rsid w:val="005B042B"/>
    <w:rsid w:val="005B0D86"/>
    <w:rsid w:val="005B138F"/>
    <w:rsid w:val="005B13A4"/>
    <w:rsid w:val="005B1492"/>
    <w:rsid w:val="005B34A2"/>
    <w:rsid w:val="005B35CC"/>
    <w:rsid w:val="005B3D84"/>
    <w:rsid w:val="005B4019"/>
    <w:rsid w:val="005B634D"/>
    <w:rsid w:val="005B6657"/>
    <w:rsid w:val="005B681E"/>
    <w:rsid w:val="005B6A02"/>
    <w:rsid w:val="005B7651"/>
    <w:rsid w:val="005B7703"/>
    <w:rsid w:val="005B78E3"/>
    <w:rsid w:val="005B7B70"/>
    <w:rsid w:val="005B7D47"/>
    <w:rsid w:val="005B7F08"/>
    <w:rsid w:val="005C0B74"/>
    <w:rsid w:val="005C2B3A"/>
    <w:rsid w:val="005C2BFA"/>
    <w:rsid w:val="005C55A9"/>
    <w:rsid w:val="005C6587"/>
    <w:rsid w:val="005C7A92"/>
    <w:rsid w:val="005C7C43"/>
    <w:rsid w:val="005D04AA"/>
    <w:rsid w:val="005D0ADC"/>
    <w:rsid w:val="005D0C07"/>
    <w:rsid w:val="005D11DB"/>
    <w:rsid w:val="005D1E89"/>
    <w:rsid w:val="005D488A"/>
    <w:rsid w:val="005D5395"/>
    <w:rsid w:val="005D5566"/>
    <w:rsid w:val="005D6884"/>
    <w:rsid w:val="005D7B0C"/>
    <w:rsid w:val="005D7B57"/>
    <w:rsid w:val="005D7E7F"/>
    <w:rsid w:val="005E0211"/>
    <w:rsid w:val="005E0213"/>
    <w:rsid w:val="005E1E32"/>
    <w:rsid w:val="005E2090"/>
    <w:rsid w:val="005E2D86"/>
    <w:rsid w:val="005E4AA7"/>
    <w:rsid w:val="005E5229"/>
    <w:rsid w:val="005E5292"/>
    <w:rsid w:val="005E6232"/>
    <w:rsid w:val="005E69CF"/>
    <w:rsid w:val="005E7163"/>
    <w:rsid w:val="005E7598"/>
    <w:rsid w:val="005F06BD"/>
    <w:rsid w:val="005F20DE"/>
    <w:rsid w:val="005F22D4"/>
    <w:rsid w:val="005F247A"/>
    <w:rsid w:val="005F2B6C"/>
    <w:rsid w:val="005F4115"/>
    <w:rsid w:val="005F46AA"/>
    <w:rsid w:val="005F507B"/>
    <w:rsid w:val="005F55D4"/>
    <w:rsid w:val="005F5618"/>
    <w:rsid w:val="005F7963"/>
    <w:rsid w:val="00600485"/>
    <w:rsid w:val="006018A7"/>
    <w:rsid w:val="00601A51"/>
    <w:rsid w:val="00602042"/>
    <w:rsid w:val="00602050"/>
    <w:rsid w:val="0060225F"/>
    <w:rsid w:val="006028F8"/>
    <w:rsid w:val="00602A24"/>
    <w:rsid w:val="0060347B"/>
    <w:rsid w:val="0060385D"/>
    <w:rsid w:val="00603C56"/>
    <w:rsid w:val="0060411C"/>
    <w:rsid w:val="006042EF"/>
    <w:rsid w:val="006044A1"/>
    <w:rsid w:val="00604D5F"/>
    <w:rsid w:val="00605885"/>
    <w:rsid w:val="00606682"/>
    <w:rsid w:val="00607004"/>
    <w:rsid w:val="00607E5E"/>
    <w:rsid w:val="00611216"/>
    <w:rsid w:val="00611235"/>
    <w:rsid w:val="006116A9"/>
    <w:rsid w:val="00611ABD"/>
    <w:rsid w:val="00611BBE"/>
    <w:rsid w:val="0061241B"/>
    <w:rsid w:val="0061372E"/>
    <w:rsid w:val="00613E2C"/>
    <w:rsid w:val="00613E73"/>
    <w:rsid w:val="00614651"/>
    <w:rsid w:val="00615474"/>
    <w:rsid w:val="00615C71"/>
    <w:rsid w:val="00615E05"/>
    <w:rsid w:val="00615F24"/>
    <w:rsid w:val="006160FB"/>
    <w:rsid w:val="00616C0C"/>
    <w:rsid w:val="00616F7E"/>
    <w:rsid w:val="00617FDE"/>
    <w:rsid w:val="0062005F"/>
    <w:rsid w:val="00620AD8"/>
    <w:rsid w:val="00620C8F"/>
    <w:rsid w:val="00621282"/>
    <w:rsid w:val="00621D74"/>
    <w:rsid w:val="00622341"/>
    <w:rsid w:val="00622DF0"/>
    <w:rsid w:val="00622E44"/>
    <w:rsid w:val="00623728"/>
    <w:rsid w:val="006238F3"/>
    <w:rsid w:val="006246D3"/>
    <w:rsid w:val="00624AA0"/>
    <w:rsid w:val="00625A70"/>
    <w:rsid w:val="0062641F"/>
    <w:rsid w:val="0062654E"/>
    <w:rsid w:val="00626E93"/>
    <w:rsid w:val="00627632"/>
    <w:rsid w:val="0063014C"/>
    <w:rsid w:val="00630E1D"/>
    <w:rsid w:val="006337D8"/>
    <w:rsid w:val="0063642A"/>
    <w:rsid w:val="00636E98"/>
    <w:rsid w:val="00636F88"/>
    <w:rsid w:val="006371AF"/>
    <w:rsid w:val="00637ABD"/>
    <w:rsid w:val="00637FAD"/>
    <w:rsid w:val="00640C0C"/>
    <w:rsid w:val="006428A6"/>
    <w:rsid w:val="0064310B"/>
    <w:rsid w:val="00643791"/>
    <w:rsid w:val="006442A2"/>
    <w:rsid w:val="00645CDA"/>
    <w:rsid w:val="0064611C"/>
    <w:rsid w:val="00646459"/>
    <w:rsid w:val="00646CC8"/>
    <w:rsid w:val="00646D32"/>
    <w:rsid w:val="006474F4"/>
    <w:rsid w:val="0064792E"/>
    <w:rsid w:val="00647AAF"/>
    <w:rsid w:val="00647BAE"/>
    <w:rsid w:val="00647D60"/>
    <w:rsid w:val="006500D3"/>
    <w:rsid w:val="00650EAA"/>
    <w:rsid w:val="006521BF"/>
    <w:rsid w:val="00652715"/>
    <w:rsid w:val="006528A8"/>
    <w:rsid w:val="00654583"/>
    <w:rsid w:val="00654A3B"/>
    <w:rsid w:val="00655053"/>
    <w:rsid w:val="006559E8"/>
    <w:rsid w:val="00656319"/>
    <w:rsid w:val="006563EF"/>
    <w:rsid w:val="006565E1"/>
    <w:rsid w:val="00656EC4"/>
    <w:rsid w:val="00657364"/>
    <w:rsid w:val="00657D37"/>
    <w:rsid w:val="00661F03"/>
    <w:rsid w:val="006625D6"/>
    <w:rsid w:val="006625E7"/>
    <w:rsid w:val="00662B6C"/>
    <w:rsid w:val="00662C71"/>
    <w:rsid w:val="006634D7"/>
    <w:rsid w:val="006637F7"/>
    <w:rsid w:val="00663A61"/>
    <w:rsid w:val="00663D31"/>
    <w:rsid w:val="00663E12"/>
    <w:rsid w:val="00663FBF"/>
    <w:rsid w:val="00664D57"/>
    <w:rsid w:val="0066754C"/>
    <w:rsid w:val="00667614"/>
    <w:rsid w:val="006676F2"/>
    <w:rsid w:val="006701C7"/>
    <w:rsid w:val="006707C7"/>
    <w:rsid w:val="00670F03"/>
    <w:rsid w:val="0067172D"/>
    <w:rsid w:val="0067177D"/>
    <w:rsid w:val="0067290A"/>
    <w:rsid w:val="00673C5E"/>
    <w:rsid w:val="00674107"/>
    <w:rsid w:val="0067497D"/>
    <w:rsid w:val="00674C1F"/>
    <w:rsid w:val="00674E5B"/>
    <w:rsid w:val="006765C0"/>
    <w:rsid w:val="006769DF"/>
    <w:rsid w:val="006777EE"/>
    <w:rsid w:val="0068034D"/>
    <w:rsid w:val="00680782"/>
    <w:rsid w:val="00680AEA"/>
    <w:rsid w:val="006820D0"/>
    <w:rsid w:val="006828C5"/>
    <w:rsid w:val="00682C1F"/>
    <w:rsid w:val="00682E85"/>
    <w:rsid w:val="0068330D"/>
    <w:rsid w:val="00683828"/>
    <w:rsid w:val="006847A2"/>
    <w:rsid w:val="0068489B"/>
    <w:rsid w:val="00684B17"/>
    <w:rsid w:val="00684BD3"/>
    <w:rsid w:val="00684C14"/>
    <w:rsid w:val="00684D1E"/>
    <w:rsid w:val="00684D80"/>
    <w:rsid w:val="00685753"/>
    <w:rsid w:val="00685852"/>
    <w:rsid w:val="00685E71"/>
    <w:rsid w:val="0068762A"/>
    <w:rsid w:val="00690E9C"/>
    <w:rsid w:val="0069118D"/>
    <w:rsid w:val="006915F6"/>
    <w:rsid w:val="006915FA"/>
    <w:rsid w:val="00691BFC"/>
    <w:rsid w:val="00691C3F"/>
    <w:rsid w:val="00691DEE"/>
    <w:rsid w:val="00691DF9"/>
    <w:rsid w:val="00692C84"/>
    <w:rsid w:val="00693DCD"/>
    <w:rsid w:val="00694BD1"/>
    <w:rsid w:val="006953DE"/>
    <w:rsid w:val="006954F9"/>
    <w:rsid w:val="0069566D"/>
    <w:rsid w:val="00695960"/>
    <w:rsid w:val="00695BC7"/>
    <w:rsid w:val="00695C8F"/>
    <w:rsid w:val="00696ED1"/>
    <w:rsid w:val="00697327"/>
    <w:rsid w:val="006A0446"/>
    <w:rsid w:val="006A0520"/>
    <w:rsid w:val="006A0AC2"/>
    <w:rsid w:val="006A119F"/>
    <w:rsid w:val="006A181E"/>
    <w:rsid w:val="006A1EFB"/>
    <w:rsid w:val="006A1F4E"/>
    <w:rsid w:val="006A2C98"/>
    <w:rsid w:val="006A2E5E"/>
    <w:rsid w:val="006A2F1D"/>
    <w:rsid w:val="006A37C9"/>
    <w:rsid w:val="006A3C10"/>
    <w:rsid w:val="006A4065"/>
    <w:rsid w:val="006A4237"/>
    <w:rsid w:val="006A476C"/>
    <w:rsid w:val="006A76C9"/>
    <w:rsid w:val="006B018F"/>
    <w:rsid w:val="006B3BE9"/>
    <w:rsid w:val="006B3E92"/>
    <w:rsid w:val="006B47BD"/>
    <w:rsid w:val="006B4C22"/>
    <w:rsid w:val="006B4E19"/>
    <w:rsid w:val="006B547C"/>
    <w:rsid w:val="006B5C01"/>
    <w:rsid w:val="006B64ED"/>
    <w:rsid w:val="006B65F9"/>
    <w:rsid w:val="006B7023"/>
    <w:rsid w:val="006B763F"/>
    <w:rsid w:val="006B77C2"/>
    <w:rsid w:val="006C01A7"/>
    <w:rsid w:val="006C0276"/>
    <w:rsid w:val="006C043B"/>
    <w:rsid w:val="006C0CB1"/>
    <w:rsid w:val="006C0E0A"/>
    <w:rsid w:val="006C12E8"/>
    <w:rsid w:val="006C167D"/>
    <w:rsid w:val="006C20B0"/>
    <w:rsid w:val="006C2712"/>
    <w:rsid w:val="006C29E8"/>
    <w:rsid w:val="006C2A91"/>
    <w:rsid w:val="006C2E65"/>
    <w:rsid w:val="006C31A7"/>
    <w:rsid w:val="006C4063"/>
    <w:rsid w:val="006C42C6"/>
    <w:rsid w:val="006C483A"/>
    <w:rsid w:val="006C550F"/>
    <w:rsid w:val="006C5E35"/>
    <w:rsid w:val="006C6191"/>
    <w:rsid w:val="006C6C91"/>
    <w:rsid w:val="006C7136"/>
    <w:rsid w:val="006C71AF"/>
    <w:rsid w:val="006C7C19"/>
    <w:rsid w:val="006D07DD"/>
    <w:rsid w:val="006D113D"/>
    <w:rsid w:val="006D15E4"/>
    <w:rsid w:val="006D1E6E"/>
    <w:rsid w:val="006D24AC"/>
    <w:rsid w:val="006D3E35"/>
    <w:rsid w:val="006D5B34"/>
    <w:rsid w:val="006D5E0A"/>
    <w:rsid w:val="006D6FB3"/>
    <w:rsid w:val="006D7D96"/>
    <w:rsid w:val="006D7E80"/>
    <w:rsid w:val="006D7EC8"/>
    <w:rsid w:val="006E0669"/>
    <w:rsid w:val="006E1CF0"/>
    <w:rsid w:val="006E233A"/>
    <w:rsid w:val="006E2464"/>
    <w:rsid w:val="006E3798"/>
    <w:rsid w:val="006E47BE"/>
    <w:rsid w:val="006E55F4"/>
    <w:rsid w:val="006E5A0F"/>
    <w:rsid w:val="006E697D"/>
    <w:rsid w:val="006E7441"/>
    <w:rsid w:val="006E7672"/>
    <w:rsid w:val="006E7E95"/>
    <w:rsid w:val="006F073B"/>
    <w:rsid w:val="006F1502"/>
    <w:rsid w:val="006F19E4"/>
    <w:rsid w:val="006F24C6"/>
    <w:rsid w:val="006F2B76"/>
    <w:rsid w:val="006F3532"/>
    <w:rsid w:val="006F371D"/>
    <w:rsid w:val="006F3CD5"/>
    <w:rsid w:val="006F3D42"/>
    <w:rsid w:val="006F48C8"/>
    <w:rsid w:val="006F5904"/>
    <w:rsid w:val="006F5B31"/>
    <w:rsid w:val="006F645F"/>
    <w:rsid w:val="006F6851"/>
    <w:rsid w:val="006F6E71"/>
    <w:rsid w:val="006F798A"/>
    <w:rsid w:val="006F7F62"/>
    <w:rsid w:val="006F7FF7"/>
    <w:rsid w:val="00702D1B"/>
    <w:rsid w:val="00702F39"/>
    <w:rsid w:val="00703D04"/>
    <w:rsid w:val="00704D4C"/>
    <w:rsid w:val="00706011"/>
    <w:rsid w:val="00706013"/>
    <w:rsid w:val="007069D2"/>
    <w:rsid w:val="00706BEB"/>
    <w:rsid w:val="007111F3"/>
    <w:rsid w:val="00711D64"/>
    <w:rsid w:val="00711F51"/>
    <w:rsid w:val="007126F4"/>
    <w:rsid w:val="00712C91"/>
    <w:rsid w:val="007131FE"/>
    <w:rsid w:val="007133C5"/>
    <w:rsid w:val="007133FC"/>
    <w:rsid w:val="00713EA7"/>
    <w:rsid w:val="00714DAA"/>
    <w:rsid w:val="00715268"/>
    <w:rsid w:val="00715302"/>
    <w:rsid w:val="0071641B"/>
    <w:rsid w:val="007168E0"/>
    <w:rsid w:val="00716B6D"/>
    <w:rsid w:val="00716D01"/>
    <w:rsid w:val="00716D32"/>
    <w:rsid w:val="00716F01"/>
    <w:rsid w:val="0071732C"/>
    <w:rsid w:val="0072059A"/>
    <w:rsid w:val="00721039"/>
    <w:rsid w:val="0072115E"/>
    <w:rsid w:val="007216F1"/>
    <w:rsid w:val="00721FF3"/>
    <w:rsid w:val="00722798"/>
    <w:rsid w:val="007230EF"/>
    <w:rsid w:val="00723F5D"/>
    <w:rsid w:val="00723F6F"/>
    <w:rsid w:val="00725018"/>
    <w:rsid w:val="0072534A"/>
    <w:rsid w:val="00725802"/>
    <w:rsid w:val="00726337"/>
    <w:rsid w:val="007264D6"/>
    <w:rsid w:val="00726CEB"/>
    <w:rsid w:val="007302A9"/>
    <w:rsid w:val="0073151F"/>
    <w:rsid w:val="00731886"/>
    <w:rsid w:val="00731A6D"/>
    <w:rsid w:val="007329F5"/>
    <w:rsid w:val="00733CE9"/>
    <w:rsid w:val="00733EF9"/>
    <w:rsid w:val="007346CB"/>
    <w:rsid w:val="0073478E"/>
    <w:rsid w:val="00737277"/>
    <w:rsid w:val="00740246"/>
    <w:rsid w:val="00740528"/>
    <w:rsid w:val="00742119"/>
    <w:rsid w:val="00742205"/>
    <w:rsid w:val="00742421"/>
    <w:rsid w:val="0074311E"/>
    <w:rsid w:val="00743178"/>
    <w:rsid w:val="00743837"/>
    <w:rsid w:val="007439E9"/>
    <w:rsid w:val="00743E89"/>
    <w:rsid w:val="0074434C"/>
    <w:rsid w:val="00744508"/>
    <w:rsid w:val="007456C7"/>
    <w:rsid w:val="00745B23"/>
    <w:rsid w:val="00746A4A"/>
    <w:rsid w:val="00746E25"/>
    <w:rsid w:val="0074746C"/>
    <w:rsid w:val="00750098"/>
    <w:rsid w:val="007510DC"/>
    <w:rsid w:val="00751194"/>
    <w:rsid w:val="007514A6"/>
    <w:rsid w:val="007515D4"/>
    <w:rsid w:val="007518D2"/>
    <w:rsid w:val="00751FA4"/>
    <w:rsid w:val="0075235F"/>
    <w:rsid w:val="0075255B"/>
    <w:rsid w:val="007533C6"/>
    <w:rsid w:val="00753E5F"/>
    <w:rsid w:val="00753FEC"/>
    <w:rsid w:val="00754439"/>
    <w:rsid w:val="007549C9"/>
    <w:rsid w:val="00754ED6"/>
    <w:rsid w:val="007566DD"/>
    <w:rsid w:val="007569F2"/>
    <w:rsid w:val="007573DF"/>
    <w:rsid w:val="007609C2"/>
    <w:rsid w:val="0076103F"/>
    <w:rsid w:val="0076110F"/>
    <w:rsid w:val="00761693"/>
    <w:rsid w:val="00762312"/>
    <w:rsid w:val="007627DE"/>
    <w:rsid w:val="00762AF8"/>
    <w:rsid w:val="00762C97"/>
    <w:rsid w:val="00762D79"/>
    <w:rsid w:val="00762EE5"/>
    <w:rsid w:val="00762F97"/>
    <w:rsid w:val="00763148"/>
    <w:rsid w:val="00763302"/>
    <w:rsid w:val="0076397D"/>
    <w:rsid w:val="00763C07"/>
    <w:rsid w:val="00764215"/>
    <w:rsid w:val="00764842"/>
    <w:rsid w:val="00764AFA"/>
    <w:rsid w:val="00766040"/>
    <w:rsid w:val="007664B3"/>
    <w:rsid w:val="00766792"/>
    <w:rsid w:val="00766F9A"/>
    <w:rsid w:val="0076773D"/>
    <w:rsid w:val="00767759"/>
    <w:rsid w:val="00770151"/>
    <w:rsid w:val="00770159"/>
    <w:rsid w:val="00770C0C"/>
    <w:rsid w:val="00772036"/>
    <w:rsid w:val="00772B59"/>
    <w:rsid w:val="00772C3B"/>
    <w:rsid w:val="00772C47"/>
    <w:rsid w:val="00772F90"/>
    <w:rsid w:val="00774AB6"/>
    <w:rsid w:val="00775D9B"/>
    <w:rsid w:val="00775DA2"/>
    <w:rsid w:val="00775E24"/>
    <w:rsid w:val="00777BEF"/>
    <w:rsid w:val="00780BDB"/>
    <w:rsid w:val="0078133E"/>
    <w:rsid w:val="00781429"/>
    <w:rsid w:val="00782494"/>
    <w:rsid w:val="007825D7"/>
    <w:rsid w:val="00783159"/>
    <w:rsid w:val="00784836"/>
    <w:rsid w:val="00784DC0"/>
    <w:rsid w:val="00785292"/>
    <w:rsid w:val="007866D6"/>
    <w:rsid w:val="00786ACA"/>
    <w:rsid w:val="007870CC"/>
    <w:rsid w:val="00791752"/>
    <w:rsid w:val="00791BC1"/>
    <w:rsid w:val="00791C9A"/>
    <w:rsid w:val="0079250A"/>
    <w:rsid w:val="007928DB"/>
    <w:rsid w:val="00793815"/>
    <w:rsid w:val="00794FAB"/>
    <w:rsid w:val="00795080"/>
    <w:rsid w:val="007955F0"/>
    <w:rsid w:val="00796BB9"/>
    <w:rsid w:val="00796D9C"/>
    <w:rsid w:val="00797782"/>
    <w:rsid w:val="00797A43"/>
    <w:rsid w:val="00797B61"/>
    <w:rsid w:val="007A0E77"/>
    <w:rsid w:val="007A1092"/>
    <w:rsid w:val="007A2135"/>
    <w:rsid w:val="007A21A8"/>
    <w:rsid w:val="007A247F"/>
    <w:rsid w:val="007A28DB"/>
    <w:rsid w:val="007A4264"/>
    <w:rsid w:val="007A4731"/>
    <w:rsid w:val="007A5D06"/>
    <w:rsid w:val="007A6304"/>
    <w:rsid w:val="007A68A8"/>
    <w:rsid w:val="007B0BF3"/>
    <w:rsid w:val="007B1C22"/>
    <w:rsid w:val="007B2593"/>
    <w:rsid w:val="007B4B93"/>
    <w:rsid w:val="007B6080"/>
    <w:rsid w:val="007B60E5"/>
    <w:rsid w:val="007B6410"/>
    <w:rsid w:val="007B6553"/>
    <w:rsid w:val="007B7285"/>
    <w:rsid w:val="007B7DE5"/>
    <w:rsid w:val="007B7ECD"/>
    <w:rsid w:val="007C084D"/>
    <w:rsid w:val="007C0953"/>
    <w:rsid w:val="007C0BE7"/>
    <w:rsid w:val="007C0EA6"/>
    <w:rsid w:val="007C1077"/>
    <w:rsid w:val="007C1BBF"/>
    <w:rsid w:val="007C28E3"/>
    <w:rsid w:val="007C37D4"/>
    <w:rsid w:val="007C43A0"/>
    <w:rsid w:val="007C5A84"/>
    <w:rsid w:val="007C62E5"/>
    <w:rsid w:val="007C6402"/>
    <w:rsid w:val="007C6C62"/>
    <w:rsid w:val="007C7147"/>
    <w:rsid w:val="007C74EB"/>
    <w:rsid w:val="007D0EC9"/>
    <w:rsid w:val="007D0FBC"/>
    <w:rsid w:val="007D26CD"/>
    <w:rsid w:val="007D274B"/>
    <w:rsid w:val="007D2808"/>
    <w:rsid w:val="007D34B8"/>
    <w:rsid w:val="007D4651"/>
    <w:rsid w:val="007D49B9"/>
    <w:rsid w:val="007D4C48"/>
    <w:rsid w:val="007D515D"/>
    <w:rsid w:val="007D61DD"/>
    <w:rsid w:val="007D77F4"/>
    <w:rsid w:val="007D7896"/>
    <w:rsid w:val="007D7A2D"/>
    <w:rsid w:val="007D7F04"/>
    <w:rsid w:val="007E0649"/>
    <w:rsid w:val="007E079B"/>
    <w:rsid w:val="007E09D8"/>
    <w:rsid w:val="007E1742"/>
    <w:rsid w:val="007E2142"/>
    <w:rsid w:val="007E23F6"/>
    <w:rsid w:val="007E2EFA"/>
    <w:rsid w:val="007E358B"/>
    <w:rsid w:val="007E37E6"/>
    <w:rsid w:val="007E4556"/>
    <w:rsid w:val="007E45D4"/>
    <w:rsid w:val="007E482E"/>
    <w:rsid w:val="007E4AE5"/>
    <w:rsid w:val="007E53FE"/>
    <w:rsid w:val="007E5B84"/>
    <w:rsid w:val="007E7711"/>
    <w:rsid w:val="007F0450"/>
    <w:rsid w:val="007F0534"/>
    <w:rsid w:val="007F2AB7"/>
    <w:rsid w:val="007F3116"/>
    <w:rsid w:val="007F353E"/>
    <w:rsid w:val="007F590F"/>
    <w:rsid w:val="007F5AE9"/>
    <w:rsid w:val="007F606C"/>
    <w:rsid w:val="007F7D06"/>
    <w:rsid w:val="00800393"/>
    <w:rsid w:val="008006FF"/>
    <w:rsid w:val="0080137B"/>
    <w:rsid w:val="0080198A"/>
    <w:rsid w:val="00802118"/>
    <w:rsid w:val="00802234"/>
    <w:rsid w:val="00802A26"/>
    <w:rsid w:val="00802BCB"/>
    <w:rsid w:val="00802F93"/>
    <w:rsid w:val="0080312F"/>
    <w:rsid w:val="008036AC"/>
    <w:rsid w:val="008039A3"/>
    <w:rsid w:val="00804C50"/>
    <w:rsid w:val="008056C7"/>
    <w:rsid w:val="008058AC"/>
    <w:rsid w:val="00805C21"/>
    <w:rsid w:val="00805D39"/>
    <w:rsid w:val="00805E79"/>
    <w:rsid w:val="00806216"/>
    <w:rsid w:val="008077B7"/>
    <w:rsid w:val="008077CA"/>
    <w:rsid w:val="00810669"/>
    <w:rsid w:val="008107AF"/>
    <w:rsid w:val="0081123A"/>
    <w:rsid w:val="008127B7"/>
    <w:rsid w:val="008128F9"/>
    <w:rsid w:val="00813876"/>
    <w:rsid w:val="00813E3F"/>
    <w:rsid w:val="008141C1"/>
    <w:rsid w:val="00815472"/>
    <w:rsid w:val="008156BB"/>
    <w:rsid w:val="00815B4B"/>
    <w:rsid w:val="00815C80"/>
    <w:rsid w:val="00815EC1"/>
    <w:rsid w:val="0081663E"/>
    <w:rsid w:val="008170ED"/>
    <w:rsid w:val="0081774A"/>
    <w:rsid w:val="00817AC1"/>
    <w:rsid w:val="00820108"/>
    <w:rsid w:val="00820319"/>
    <w:rsid w:val="00820994"/>
    <w:rsid w:val="008209D9"/>
    <w:rsid w:val="00821095"/>
    <w:rsid w:val="00821846"/>
    <w:rsid w:val="00821F92"/>
    <w:rsid w:val="008244BF"/>
    <w:rsid w:val="00825A07"/>
    <w:rsid w:val="0083091D"/>
    <w:rsid w:val="00831130"/>
    <w:rsid w:val="00831D16"/>
    <w:rsid w:val="00832C2E"/>
    <w:rsid w:val="00832CD9"/>
    <w:rsid w:val="00833B7D"/>
    <w:rsid w:val="0083472A"/>
    <w:rsid w:val="00835509"/>
    <w:rsid w:val="008366D3"/>
    <w:rsid w:val="00836AD1"/>
    <w:rsid w:val="00837307"/>
    <w:rsid w:val="00837E69"/>
    <w:rsid w:val="00840502"/>
    <w:rsid w:val="008408F9"/>
    <w:rsid w:val="00841EB7"/>
    <w:rsid w:val="0084328E"/>
    <w:rsid w:val="00843464"/>
    <w:rsid w:val="00843F68"/>
    <w:rsid w:val="00844D16"/>
    <w:rsid w:val="00845748"/>
    <w:rsid w:val="00845CB0"/>
    <w:rsid w:val="008468DA"/>
    <w:rsid w:val="00847000"/>
    <w:rsid w:val="008470CB"/>
    <w:rsid w:val="008477D7"/>
    <w:rsid w:val="008503A8"/>
    <w:rsid w:val="0085080E"/>
    <w:rsid w:val="00851D36"/>
    <w:rsid w:val="008524A5"/>
    <w:rsid w:val="008529D8"/>
    <w:rsid w:val="00853B17"/>
    <w:rsid w:val="00853BCC"/>
    <w:rsid w:val="00855366"/>
    <w:rsid w:val="00855AC4"/>
    <w:rsid w:val="008564C3"/>
    <w:rsid w:val="0085684B"/>
    <w:rsid w:val="00857E72"/>
    <w:rsid w:val="00860451"/>
    <w:rsid w:val="008606B2"/>
    <w:rsid w:val="008608EE"/>
    <w:rsid w:val="00861190"/>
    <w:rsid w:val="00861680"/>
    <w:rsid w:val="00861CF3"/>
    <w:rsid w:val="0086231F"/>
    <w:rsid w:val="008624B8"/>
    <w:rsid w:val="00862572"/>
    <w:rsid w:val="00862BF4"/>
    <w:rsid w:val="008633CD"/>
    <w:rsid w:val="00864CDE"/>
    <w:rsid w:val="008650A9"/>
    <w:rsid w:val="008655A3"/>
    <w:rsid w:val="00865B4A"/>
    <w:rsid w:val="00865C08"/>
    <w:rsid w:val="00866CF3"/>
    <w:rsid w:val="00866CF6"/>
    <w:rsid w:val="00867146"/>
    <w:rsid w:val="00867388"/>
    <w:rsid w:val="00867BBA"/>
    <w:rsid w:val="0087040B"/>
    <w:rsid w:val="00870E0F"/>
    <w:rsid w:val="0087141D"/>
    <w:rsid w:val="0087179C"/>
    <w:rsid w:val="00871A89"/>
    <w:rsid w:val="00871C3D"/>
    <w:rsid w:val="00872E6C"/>
    <w:rsid w:val="00873523"/>
    <w:rsid w:val="00873E50"/>
    <w:rsid w:val="00873E7D"/>
    <w:rsid w:val="00874145"/>
    <w:rsid w:val="00874155"/>
    <w:rsid w:val="008749C1"/>
    <w:rsid w:val="00874C38"/>
    <w:rsid w:val="008766A6"/>
    <w:rsid w:val="00877048"/>
    <w:rsid w:val="00877198"/>
    <w:rsid w:val="008775C4"/>
    <w:rsid w:val="00877814"/>
    <w:rsid w:val="008779AD"/>
    <w:rsid w:val="0088020C"/>
    <w:rsid w:val="00880D17"/>
    <w:rsid w:val="00881E48"/>
    <w:rsid w:val="008822BA"/>
    <w:rsid w:val="00882A71"/>
    <w:rsid w:val="00882B3E"/>
    <w:rsid w:val="0088378F"/>
    <w:rsid w:val="0088495B"/>
    <w:rsid w:val="00885719"/>
    <w:rsid w:val="00885BE4"/>
    <w:rsid w:val="00886C02"/>
    <w:rsid w:val="00886FDE"/>
    <w:rsid w:val="008877E3"/>
    <w:rsid w:val="00887EE5"/>
    <w:rsid w:val="008904CC"/>
    <w:rsid w:val="00890C9E"/>
    <w:rsid w:val="00891656"/>
    <w:rsid w:val="00891D6A"/>
    <w:rsid w:val="00892B37"/>
    <w:rsid w:val="00892E96"/>
    <w:rsid w:val="0089334C"/>
    <w:rsid w:val="00893A90"/>
    <w:rsid w:val="00894448"/>
    <w:rsid w:val="00895325"/>
    <w:rsid w:val="00895880"/>
    <w:rsid w:val="00896850"/>
    <w:rsid w:val="00897F3C"/>
    <w:rsid w:val="008A01AC"/>
    <w:rsid w:val="008A032B"/>
    <w:rsid w:val="008A043E"/>
    <w:rsid w:val="008A0675"/>
    <w:rsid w:val="008A0953"/>
    <w:rsid w:val="008A1876"/>
    <w:rsid w:val="008A1C6B"/>
    <w:rsid w:val="008A3860"/>
    <w:rsid w:val="008A4550"/>
    <w:rsid w:val="008A4BC5"/>
    <w:rsid w:val="008A544C"/>
    <w:rsid w:val="008A5A3E"/>
    <w:rsid w:val="008A6D98"/>
    <w:rsid w:val="008A7A56"/>
    <w:rsid w:val="008A7B69"/>
    <w:rsid w:val="008B001C"/>
    <w:rsid w:val="008B01D4"/>
    <w:rsid w:val="008B029C"/>
    <w:rsid w:val="008B0336"/>
    <w:rsid w:val="008B0D36"/>
    <w:rsid w:val="008B2622"/>
    <w:rsid w:val="008B29A8"/>
    <w:rsid w:val="008B319C"/>
    <w:rsid w:val="008B36EF"/>
    <w:rsid w:val="008B3FAB"/>
    <w:rsid w:val="008B41D1"/>
    <w:rsid w:val="008B5238"/>
    <w:rsid w:val="008B56B2"/>
    <w:rsid w:val="008B5A61"/>
    <w:rsid w:val="008B6812"/>
    <w:rsid w:val="008B6D0D"/>
    <w:rsid w:val="008B75B9"/>
    <w:rsid w:val="008B7CB8"/>
    <w:rsid w:val="008C012B"/>
    <w:rsid w:val="008C067D"/>
    <w:rsid w:val="008C143F"/>
    <w:rsid w:val="008C2F78"/>
    <w:rsid w:val="008C356E"/>
    <w:rsid w:val="008C3933"/>
    <w:rsid w:val="008C3CBD"/>
    <w:rsid w:val="008C3E0C"/>
    <w:rsid w:val="008C4C94"/>
    <w:rsid w:val="008C57E6"/>
    <w:rsid w:val="008C6C13"/>
    <w:rsid w:val="008C7F51"/>
    <w:rsid w:val="008D19A3"/>
    <w:rsid w:val="008D1A25"/>
    <w:rsid w:val="008D1BB8"/>
    <w:rsid w:val="008D2442"/>
    <w:rsid w:val="008D26C6"/>
    <w:rsid w:val="008D5114"/>
    <w:rsid w:val="008D543E"/>
    <w:rsid w:val="008D6895"/>
    <w:rsid w:val="008D73CB"/>
    <w:rsid w:val="008D771C"/>
    <w:rsid w:val="008D78D7"/>
    <w:rsid w:val="008D7B3B"/>
    <w:rsid w:val="008D7F12"/>
    <w:rsid w:val="008E03CC"/>
    <w:rsid w:val="008E06E0"/>
    <w:rsid w:val="008E06E7"/>
    <w:rsid w:val="008E136C"/>
    <w:rsid w:val="008E1C4A"/>
    <w:rsid w:val="008E4E0A"/>
    <w:rsid w:val="008E5D83"/>
    <w:rsid w:val="008E5D8D"/>
    <w:rsid w:val="008E6048"/>
    <w:rsid w:val="008E6924"/>
    <w:rsid w:val="008E7045"/>
    <w:rsid w:val="008F043D"/>
    <w:rsid w:val="008F05FE"/>
    <w:rsid w:val="008F0947"/>
    <w:rsid w:val="008F0F24"/>
    <w:rsid w:val="008F112D"/>
    <w:rsid w:val="008F1F55"/>
    <w:rsid w:val="008F21E9"/>
    <w:rsid w:val="008F273B"/>
    <w:rsid w:val="008F28A6"/>
    <w:rsid w:val="008F4046"/>
    <w:rsid w:val="008F477A"/>
    <w:rsid w:val="008F4DB1"/>
    <w:rsid w:val="008F506E"/>
    <w:rsid w:val="008F5361"/>
    <w:rsid w:val="008F549E"/>
    <w:rsid w:val="008F672A"/>
    <w:rsid w:val="008F69D0"/>
    <w:rsid w:val="008F6CB4"/>
    <w:rsid w:val="008F7300"/>
    <w:rsid w:val="008F745D"/>
    <w:rsid w:val="009007F6"/>
    <w:rsid w:val="009016E1"/>
    <w:rsid w:val="00901816"/>
    <w:rsid w:val="009021A6"/>
    <w:rsid w:val="009032BB"/>
    <w:rsid w:val="009037DE"/>
    <w:rsid w:val="00903C91"/>
    <w:rsid w:val="00903F03"/>
    <w:rsid w:val="00904228"/>
    <w:rsid w:val="00904B76"/>
    <w:rsid w:val="00904D5E"/>
    <w:rsid w:val="0090522E"/>
    <w:rsid w:val="009057E4"/>
    <w:rsid w:val="00906091"/>
    <w:rsid w:val="009070C5"/>
    <w:rsid w:val="0090726F"/>
    <w:rsid w:val="0091080B"/>
    <w:rsid w:val="0091236E"/>
    <w:rsid w:val="009125EC"/>
    <w:rsid w:val="009137C2"/>
    <w:rsid w:val="0091442E"/>
    <w:rsid w:val="00914819"/>
    <w:rsid w:val="00914B4A"/>
    <w:rsid w:val="009150E1"/>
    <w:rsid w:val="00917908"/>
    <w:rsid w:val="00917CA7"/>
    <w:rsid w:val="009208B7"/>
    <w:rsid w:val="009216A2"/>
    <w:rsid w:val="009224BE"/>
    <w:rsid w:val="00927DA2"/>
    <w:rsid w:val="0093027C"/>
    <w:rsid w:val="00930312"/>
    <w:rsid w:val="0093082F"/>
    <w:rsid w:val="00931E46"/>
    <w:rsid w:val="00932276"/>
    <w:rsid w:val="0093244B"/>
    <w:rsid w:val="00932479"/>
    <w:rsid w:val="00932B5D"/>
    <w:rsid w:val="00932D82"/>
    <w:rsid w:val="00933095"/>
    <w:rsid w:val="00933EB8"/>
    <w:rsid w:val="00933EF8"/>
    <w:rsid w:val="009343AE"/>
    <w:rsid w:val="00934886"/>
    <w:rsid w:val="009349FA"/>
    <w:rsid w:val="00934A14"/>
    <w:rsid w:val="0093598A"/>
    <w:rsid w:val="00935B40"/>
    <w:rsid w:val="00937117"/>
    <w:rsid w:val="00937732"/>
    <w:rsid w:val="00940617"/>
    <w:rsid w:val="009411B2"/>
    <w:rsid w:val="00941D89"/>
    <w:rsid w:val="00943306"/>
    <w:rsid w:val="00944550"/>
    <w:rsid w:val="00945259"/>
    <w:rsid w:val="00945B83"/>
    <w:rsid w:val="00945EBF"/>
    <w:rsid w:val="00946018"/>
    <w:rsid w:val="00946409"/>
    <w:rsid w:val="00946904"/>
    <w:rsid w:val="00946E6E"/>
    <w:rsid w:val="0094724F"/>
    <w:rsid w:val="0094758E"/>
    <w:rsid w:val="0095016A"/>
    <w:rsid w:val="00950657"/>
    <w:rsid w:val="00950C4F"/>
    <w:rsid w:val="00951399"/>
    <w:rsid w:val="00951509"/>
    <w:rsid w:val="00951F21"/>
    <w:rsid w:val="00954609"/>
    <w:rsid w:val="0095497C"/>
    <w:rsid w:val="009549CA"/>
    <w:rsid w:val="009549F9"/>
    <w:rsid w:val="0095511A"/>
    <w:rsid w:val="00956386"/>
    <w:rsid w:val="00956E69"/>
    <w:rsid w:val="0095797F"/>
    <w:rsid w:val="00957AEC"/>
    <w:rsid w:val="009607A2"/>
    <w:rsid w:val="0096083F"/>
    <w:rsid w:val="00961D17"/>
    <w:rsid w:val="00962503"/>
    <w:rsid w:val="00962C4F"/>
    <w:rsid w:val="00963E6D"/>
    <w:rsid w:val="009646B1"/>
    <w:rsid w:val="0096549F"/>
    <w:rsid w:val="00966A20"/>
    <w:rsid w:val="00967D62"/>
    <w:rsid w:val="00967E8B"/>
    <w:rsid w:val="00970AC9"/>
    <w:rsid w:val="00970FC6"/>
    <w:rsid w:val="009712E9"/>
    <w:rsid w:val="00971377"/>
    <w:rsid w:val="00971C12"/>
    <w:rsid w:val="0097200D"/>
    <w:rsid w:val="00972313"/>
    <w:rsid w:val="00972EF8"/>
    <w:rsid w:val="0097388C"/>
    <w:rsid w:val="00973FF6"/>
    <w:rsid w:val="009740C4"/>
    <w:rsid w:val="0097450D"/>
    <w:rsid w:val="00974E45"/>
    <w:rsid w:val="0097548C"/>
    <w:rsid w:val="00975E1C"/>
    <w:rsid w:val="009770F4"/>
    <w:rsid w:val="00977299"/>
    <w:rsid w:val="00977E14"/>
    <w:rsid w:val="00980395"/>
    <w:rsid w:val="009803F5"/>
    <w:rsid w:val="00980BF9"/>
    <w:rsid w:val="0098119D"/>
    <w:rsid w:val="009829B4"/>
    <w:rsid w:val="0098326F"/>
    <w:rsid w:val="0098341E"/>
    <w:rsid w:val="00983910"/>
    <w:rsid w:val="00984255"/>
    <w:rsid w:val="00984BD5"/>
    <w:rsid w:val="00984DDC"/>
    <w:rsid w:val="00985BF4"/>
    <w:rsid w:val="00985F8B"/>
    <w:rsid w:val="0098624B"/>
    <w:rsid w:val="00986B18"/>
    <w:rsid w:val="00986B97"/>
    <w:rsid w:val="00987826"/>
    <w:rsid w:val="009879C4"/>
    <w:rsid w:val="009901B2"/>
    <w:rsid w:val="00990986"/>
    <w:rsid w:val="0099131C"/>
    <w:rsid w:val="009913ED"/>
    <w:rsid w:val="00992016"/>
    <w:rsid w:val="009925CE"/>
    <w:rsid w:val="00992BD3"/>
    <w:rsid w:val="0099378B"/>
    <w:rsid w:val="0099495B"/>
    <w:rsid w:val="00994C20"/>
    <w:rsid w:val="00994DB7"/>
    <w:rsid w:val="0099539D"/>
    <w:rsid w:val="0099588D"/>
    <w:rsid w:val="00996EEB"/>
    <w:rsid w:val="0099735D"/>
    <w:rsid w:val="00997547"/>
    <w:rsid w:val="00997703"/>
    <w:rsid w:val="00997B00"/>
    <w:rsid w:val="00997C5E"/>
    <w:rsid w:val="009A0A8D"/>
    <w:rsid w:val="009A1265"/>
    <w:rsid w:val="009A2792"/>
    <w:rsid w:val="009A331B"/>
    <w:rsid w:val="009A33C9"/>
    <w:rsid w:val="009A3482"/>
    <w:rsid w:val="009A3B85"/>
    <w:rsid w:val="009A5E23"/>
    <w:rsid w:val="009A7073"/>
    <w:rsid w:val="009A7DF2"/>
    <w:rsid w:val="009B0139"/>
    <w:rsid w:val="009B089F"/>
    <w:rsid w:val="009B0A68"/>
    <w:rsid w:val="009B13F7"/>
    <w:rsid w:val="009B18B8"/>
    <w:rsid w:val="009B1E68"/>
    <w:rsid w:val="009B2B5E"/>
    <w:rsid w:val="009B3D41"/>
    <w:rsid w:val="009B3E00"/>
    <w:rsid w:val="009B3EE6"/>
    <w:rsid w:val="009B457E"/>
    <w:rsid w:val="009B6C3A"/>
    <w:rsid w:val="009B7370"/>
    <w:rsid w:val="009C0541"/>
    <w:rsid w:val="009C0B36"/>
    <w:rsid w:val="009C2044"/>
    <w:rsid w:val="009C2B7C"/>
    <w:rsid w:val="009C323A"/>
    <w:rsid w:val="009C34F5"/>
    <w:rsid w:val="009C373F"/>
    <w:rsid w:val="009C3CAF"/>
    <w:rsid w:val="009C40C4"/>
    <w:rsid w:val="009C422B"/>
    <w:rsid w:val="009C4A52"/>
    <w:rsid w:val="009C5CBC"/>
    <w:rsid w:val="009C5CC0"/>
    <w:rsid w:val="009C63D2"/>
    <w:rsid w:val="009C68AE"/>
    <w:rsid w:val="009C6D84"/>
    <w:rsid w:val="009C7148"/>
    <w:rsid w:val="009C7307"/>
    <w:rsid w:val="009C74A9"/>
    <w:rsid w:val="009D06CD"/>
    <w:rsid w:val="009D155F"/>
    <w:rsid w:val="009D19FA"/>
    <w:rsid w:val="009D315B"/>
    <w:rsid w:val="009D3358"/>
    <w:rsid w:val="009D337A"/>
    <w:rsid w:val="009D3596"/>
    <w:rsid w:val="009D3C00"/>
    <w:rsid w:val="009D4B08"/>
    <w:rsid w:val="009D52D1"/>
    <w:rsid w:val="009D56C6"/>
    <w:rsid w:val="009D65B3"/>
    <w:rsid w:val="009D6DB1"/>
    <w:rsid w:val="009D7096"/>
    <w:rsid w:val="009D7AC8"/>
    <w:rsid w:val="009E0673"/>
    <w:rsid w:val="009E198A"/>
    <w:rsid w:val="009E3B83"/>
    <w:rsid w:val="009E4CEE"/>
    <w:rsid w:val="009E53C0"/>
    <w:rsid w:val="009E5664"/>
    <w:rsid w:val="009E5A3D"/>
    <w:rsid w:val="009E6081"/>
    <w:rsid w:val="009E6170"/>
    <w:rsid w:val="009E6854"/>
    <w:rsid w:val="009E7B89"/>
    <w:rsid w:val="009F05C3"/>
    <w:rsid w:val="009F403C"/>
    <w:rsid w:val="009F6779"/>
    <w:rsid w:val="009F73D5"/>
    <w:rsid w:val="009F7D0C"/>
    <w:rsid w:val="00A0268E"/>
    <w:rsid w:val="00A03BEA"/>
    <w:rsid w:val="00A041C0"/>
    <w:rsid w:val="00A04CBE"/>
    <w:rsid w:val="00A04E14"/>
    <w:rsid w:val="00A05231"/>
    <w:rsid w:val="00A05824"/>
    <w:rsid w:val="00A07D41"/>
    <w:rsid w:val="00A07DCD"/>
    <w:rsid w:val="00A07E93"/>
    <w:rsid w:val="00A1008D"/>
    <w:rsid w:val="00A10F58"/>
    <w:rsid w:val="00A1120C"/>
    <w:rsid w:val="00A114CE"/>
    <w:rsid w:val="00A11F2D"/>
    <w:rsid w:val="00A122F2"/>
    <w:rsid w:val="00A131F6"/>
    <w:rsid w:val="00A13410"/>
    <w:rsid w:val="00A14212"/>
    <w:rsid w:val="00A144EA"/>
    <w:rsid w:val="00A14B1A"/>
    <w:rsid w:val="00A156B4"/>
    <w:rsid w:val="00A15828"/>
    <w:rsid w:val="00A17B0B"/>
    <w:rsid w:val="00A17F28"/>
    <w:rsid w:val="00A2006B"/>
    <w:rsid w:val="00A20C2D"/>
    <w:rsid w:val="00A215C9"/>
    <w:rsid w:val="00A23332"/>
    <w:rsid w:val="00A23DD8"/>
    <w:rsid w:val="00A23E93"/>
    <w:rsid w:val="00A2572E"/>
    <w:rsid w:val="00A25A5B"/>
    <w:rsid w:val="00A2642A"/>
    <w:rsid w:val="00A27996"/>
    <w:rsid w:val="00A3047E"/>
    <w:rsid w:val="00A30D7A"/>
    <w:rsid w:val="00A30DC3"/>
    <w:rsid w:val="00A31204"/>
    <w:rsid w:val="00A327D6"/>
    <w:rsid w:val="00A34403"/>
    <w:rsid w:val="00A34581"/>
    <w:rsid w:val="00A34883"/>
    <w:rsid w:val="00A351A8"/>
    <w:rsid w:val="00A36BC1"/>
    <w:rsid w:val="00A37050"/>
    <w:rsid w:val="00A3736C"/>
    <w:rsid w:val="00A37987"/>
    <w:rsid w:val="00A37C9F"/>
    <w:rsid w:val="00A406DF"/>
    <w:rsid w:val="00A41300"/>
    <w:rsid w:val="00A41D74"/>
    <w:rsid w:val="00A41E15"/>
    <w:rsid w:val="00A45132"/>
    <w:rsid w:val="00A453D1"/>
    <w:rsid w:val="00A455D1"/>
    <w:rsid w:val="00A46016"/>
    <w:rsid w:val="00A46C09"/>
    <w:rsid w:val="00A46E4C"/>
    <w:rsid w:val="00A47BE2"/>
    <w:rsid w:val="00A47C00"/>
    <w:rsid w:val="00A5064A"/>
    <w:rsid w:val="00A524F6"/>
    <w:rsid w:val="00A528BE"/>
    <w:rsid w:val="00A530B5"/>
    <w:rsid w:val="00A5380C"/>
    <w:rsid w:val="00A539D5"/>
    <w:rsid w:val="00A53B20"/>
    <w:rsid w:val="00A54B23"/>
    <w:rsid w:val="00A553F5"/>
    <w:rsid w:val="00A558A3"/>
    <w:rsid w:val="00A566B0"/>
    <w:rsid w:val="00A56CE6"/>
    <w:rsid w:val="00A57B74"/>
    <w:rsid w:val="00A60840"/>
    <w:rsid w:val="00A61353"/>
    <w:rsid w:val="00A61658"/>
    <w:rsid w:val="00A6223C"/>
    <w:rsid w:val="00A62FF3"/>
    <w:rsid w:val="00A64209"/>
    <w:rsid w:val="00A65023"/>
    <w:rsid w:val="00A65EBC"/>
    <w:rsid w:val="00A66234"/>
    <w:rsid w:val="00A66872"/>
    <w:rsid w:val="00A67543"/>
    <w:rsid w:val="00A67DA8"/>
    <w:rsid w:val="00A7072E"/>
    <w:rsid w:val="00A70A30"/>
    <w:rsid w:val="00A7128C"/>
    <w:rsid w:val="00A729A2"/>
    <w:rsid w:val="00A729E9"/>
    <w:rsid w:val="00A72EAD"/>
    <w:rsid w:val="00A72ECC"/>
    <w:rsid w:val="00A72FED"/>
    <w:rsid w:val="00A73156"/>
    <w:rsid w:val="00A73C67"/>
    <w:rsid w:val="00A74225"/>
    <w:rsid w:val="00A74710"/>
    <w:rsid w:val="00A74E90"/>
    <w:rsid w:val="00A75510"/>
    <w:rsid w:val="00A7593B"/>
    <w:rsid w:val="00A76103"/>
    <w:rsid w:val="00A766F4"/>
    <w:rsid w:val="00A77162"/>
    <w:rsid w:val="00A77A5A"/>
    <w:rsid w:val="00A808F0"/>
    <w:rsid w:val="00A83EBA"/>
    <w:rsid w:val="00A842B4"/>
    <w:rsid w:val="00A843BD"/>
    <w:rsid w:val="00A85064"/>
    <w:rsid w:val="00A85364"/>
    <w:rsid w:val="00A8541D"/>
    <w:rsid w:val="00A860BC"/>
    <w:rsid w:val="00A86BDB"/>
    <w:rsid w:val="00A87468"/>
    <w:rsid w:val="00A87BE1"/>
    <w:rsid w:val="00A9082C"/>
    <w:rsid w:val="00A911A4"/>
    <w:rsid w:val="00A91CB2"/>
    <w:rsid w:val="00A9282E"/>
    <w:rsid w:val="00A92D69"/>
    <w:rsid w:val="00A93A4B"/>
    <w:rsid w:val="00A94EB2"/>
    <w:rsid w:val="00A95F43"/>
    <w:rsid w:val="00A96747"/>
    <w:rsid w:val="00A9684A"/>
    <w:rsid w:val="00A96F7E"/>
    <w:rsid w:val="00A9731D"/>
    <w:rsid w:val="00A97C23"/>
    <w:rsid w:val="00A97FD2"/>
    <w:rsid w:val="00AA0097"/>
    <w:rsid w:val="00AA090D"/>
    <w:rsid w:val="00AA0F14"/>
    <w:rsid w:val="00AA132D"/>
    <w:rsid w:val="00AA173A"/>
    <w:rsid w:val="00AA1937"/>
    <w:rsid w:val="00AA1A4F"/>
    <w:rsid w:val="00AA1C22"/>
    <w:rsid w:val="00AA1F67"/>
    <w:rsid w:val="00AA267F"/>
    <w:rsid w:val="00AA2C7E"/>
    <w:rsid w:val="00AA3353"/>
    <w:rsid w:val="00AA36F5"/>
    <w:rsid w:val="00AA4919"/>
    <w:rsid w:val="00AA5366"/>
    <w:rsid w:val="00AA5958"/>
    <w:rsid w:val="00AA5C72"/>
    <w:rsid w:val="00AA6170"/>
    <w:rsid w:val="00AA74F8"/>
    <w:rsid w:val="00AA7B35"/>
    <w:rsid w:val="00AB0019"/>
    <w:rsid w:val="00AB037B"/>
    <w:rsid w:val="00AB0EB2"/>
    <w:rsid w:val="00AB0F47"/>
    <w:rsid w:val="00AB10A2"/>
    <w:rsid w:val="00AB18A3"/>
    <w:rsid w:val="00AB2B6D"/>
    <w:rsid w:val="00AB2C44"/>
    <w:rsid w:val="00AB3807"/>
    <w:rsid w:val="00AB3C2D"/>
    <w:rsid w:val="00AB3F1B"/>
    <w:rsid w:val="00AB4C03"/>
    <w:rsid w:val="00AB5B0A"/>
    <w:rsid w:val="00AB60BB"/>
    <w:rsid w:val="00AB638F"/>
    <w:rsid w:val="00AB64E3"/>
    <w:rsid w:val="00AB6657"/>
    <w:rsid w:val="00AB6A83"/>
    <w:rsid w:val="00AB7FA5"/>
    <w:rsid w:val="00AC00A0"/>
    <w:rsid w:val="00AC1815"/>
    <w:rsid w:val="00AC1A29"/>
    <w:rsid w:val="00AC1DCE"/>
    <w:rsid w:val="00AC2321"/>
    <w:rsid w:val="00AC2365"/>
    <w:rsid w:val="00AC3A36"/>
    <w:rsid w:val="00AC3B33"/>
    <w:rsid w:val="00AC3C32"/>
    <w:rsid w:val="00AC482D"/>
    <w:rsid w:val="00AC4B06"/>
    <w:rsid w:val="00AC4F6F"/>
    <w:rsid w:val="00AC50D3"/>
    <w:rsid w:val="00AC56C5"/>
    <w:rsid w:val="00AC5E72"/>
    <w:rsid w:val="00AC64FF"/>
    <w:rsid w:val="00AC7278"/>
    <w:rsid w:val="00AD00F0"/>
    <w:rsid w:val="00AD09DA"/>
    <w:rsid w:val="00AD09FB"/>
    <w:rsid w:val="00AD0C48"/>
    <w:rsid w:val="00AD0E4F"/>
    <w:rsid w:val="00AD1A75"/>
    <w:rsid w:val="00AD21D3"/>
    <w:rsid w:val="00AD271C"/>
    <w:rsid w:val="00AD2983"/>
    <w:rsid w:val="00AD2CD1"/>
    <w:rsid w:val="00AD34B2"/>
    <w:rsid w:val="00AD4157"/>
    <w:rsid w:val="00AD4CEB"/>
    <w:rsid w:val="00AD59D4"/>
    <w:rsid w:val="00AD6095"/>
    <w:rsid w:val="00AD63BB"/>
    <w:rsid w:val="00AE0981"/>
    <w:rsid w:val="00AE09DB"/>
    <w:rsid w:val="00AE0F22"/>
    <w:rsid w:val="00AE14FB"/>
    <w:rsid w:val="00AE1A8A"/>
    <w:rsid w:val="00AE2497"/>
    <w:rsid w:val="00AE2B3D"/>
    <w:rsid w:val="00AE2F34"/>
    <w:rsid w:val="00AE3801"/>
    <w:rsid w:val="00AE51C7"/>
    <w:rsid w:val="00AE5470"/>
    <w:rsid w:val="00AE5475"/>
    <w:rsid w:val="00AE56EE"/>
    <w:rsid w:val="00AE5A63"/>
    <w:rsid w:val="00AE6AEB"/>
    <w:rsid w:val="00AE7929"/>
    <w:rsid w:val="00AE7B02"/>
    <w:rsid w:val="00AF0471"/>
    <w:rsid w:val="00AF087F"/>
    <w:rsid w:val="00AF0B43"/>
    <w:rsid w:val="00AF144C"/>
    <w:rsid w:val="00AF1FEF"/>
    <w:rsid w:val="00AF2B7F"/>
    <w:rsid w:val="00AF2BDF"/>
    <w:rsid w:val="00AF393B"/>
    <w:rsid w:val="00AF4504"/>
    <w:rsid w:val="00AF4674"/>
    <w:rsid w:val="00AF4BD5"/>
    <w:rsid w:val="00AF5B6B"/>
    <w:rsid w:val="00AF5BFD"/>
    <w:rsid w:val="00AF6E17"/>
    <w:rsid w:val="00AF724D"/>
    <w:rsid w:val="00AF72AA"/>
    <w:rsid w:val="00AF7B67"/>
    <w:rsid w:val="00AF7DB1"/>
    <w:rsid w:val="00B019E7"/>
    <w:rsid w:val="00B0261B"/>
    <w:rsid w:val="00B027C6"/>
    <w:rsid w:val="00B0351F"/>
    <w:rsid w:val="00B03802"/>
    <w:rsid w:val="00B04C47"/>
    <w:rsid w:val="00B050CB"/>
    <w:rsid w:val="00B06A3E"/>
    <w:rsid w:val="00B06E05"/>
    <w:rsid w:val="00B076A2"/>
    <w:rsid w:val="00B10140"/>
    <w:rsid w:val="00B10979"/>
    <w:rsid w:val="00B10B8A"/>
    <w:rsid w:val="00B10FE3"/>
    <w:rsid w:val="00B112C2"/>
    <w:rsid w:val="00B12180"/>
    <w:rsid w:val="00B1234C"/>
    <w:rsid w:val="00B132BD"/>
    <w:rsid w:val="00B13AC1"/>
    <w:rsid w:val="00B141E8"/>
    <w:rsid w:val="00B16DEA"/>
    <w:rsid w:val="00B16EB4"/>
    <w:rsid w:val="00B17BD5"/>
    <w:rsid w:val="00B202AF"/>
    <w:rsid w:val="00B203E1"/>
    <w:rsid w:val="00B205F0"/>
    <w:rsid w:val="00B2080E"/>
    <w:rsid w:val="00B21279"/>
    <w:rsid w:val="00B21B65"/>
    <w:rsid w:val="00B21D6E"/>
    <w:rsid w:val="00B22363"/>
    <w:rsid w:val="00B22C42"/>
    <w:rsid w:val="00B2329E"/>
    <w:rsid w:val="00B23A23"/>
    <w:rsid w:val="00B23B60"/>
    <w:rsid w:val="00B23E3A"/>
    <w:rsid w:val="00B2498B"/>
    <w:rsid w:val="00B24DDB"/>
    <w:rsid w:val="00B25E81"/>
    <w:rsid w:val="00B26925"/>
    <w:rsid w:val="00B26B7F"/>
    <w:rsid w:val="00B26C46"/>
    <w:rsid w:val="00B27A1C"/>
    <w:rsid w:val="00B27BD7"/>
    <w:rsid w:val="00B304E2"/>
    <w:rsid w:val="00B31CAA"/>
    <w:rsid w:val="00B327D8"/>
    <w:rsid w:val="00B337B2"/>
    <w:rsid w:val="00B33AAC"/>
    <w:rsid w:val="00B33DA1"/>
    <w:rsid w:val="00B34260"/>
    <w:rsid w:val="00B35C7F"/>
    <w:rsid w:val="00B35EFE"/>
    <w:rsid w:val="00B36227"/>
    <w:rsid w:val="00B3696E"/>
    <w:rsid w:val="00B400D2"/>
    <w:rsid w:val="00B40A37"/>
    <w:rsid w:val="00B4153F"/>
    <w:rsid w:val="00B42131"/>
    <w:rsid w:val="00B42B9F"/>
    <w:rsid w:val="00B438DB"/>
    <w:rsid w:val="00B4446E"/>
    <w:rsid w:val="00B444EF"/>
    <w:rsid w:val="00B44D72"/>
    <w:rsid w:val="00B45500"/>
    <w:rsid w:val="00B45C9D"/>
    <w:rsid w:val="00B4669A"/>
    <w:rsid w:val="00B46C0B"/>
    <w:rsid w:val="00B47267"/>
    <w:rsid w:val="00B474A7"/>
    <w:rsid w:val="00B50CEE"/>
    <w:rsid w:val="00B515F1"/>
    <w:rsid w:val="00B518DF"/>
    <w:rsid w:val="00B51B35"/>
    <w:rsid w:val="00B51B41"/>
    <w:rsid w:val="00B52294"/>
    <w:rsid w:val="00B525ED"/>
    <w:rsid w:val="00B5267F"/>
    <w:rsid w:val="00B53131"/>
    <w:rsid w:val="00B537E3"/>
    <w:rsid w:val="00B537E5"/>
    <w:rsid w:val="00B53B3A"/>
    <w:rsid w:val="00B53E20"/>
    <w:rsid w:val="00B53EF5"/>
    <w:rsid w:val="00B54214"/>
    <w:rsid w:val="00B55076"/>
    <w:rsid w:val="00B551F1"/>
    <w:rsid w:val="00B55276"/>
    <w:rsid w:val="00B55558"/>
    <w:rsid w:val="00B55804"/>
    <w:rsid w:val="00B55BB9"/>
    <w:rsid w:val="00B57E66"/>
    <w:rsid w:val="00B60087"/>
    <w:rsid w:val="00B60A98"/>
    <w:rsid w:val="00B60CE9"/>
    <w:rsid w:val="00B60EAA"/>
    <w:rsid w:val="00B61A53"/>
    <w:rsid w:val="00B64AA3"/>
    <w:rsid w:val="00B64BE5"/>
    <w:rsid w:val="00B65B2A"/>
    <w:rsid w:val="00B65D18"/>
    <w:rsid w:val="00B66D19"/>
    <w:rsid w:val="00B6706B"/>
    <w:rsid w:val="00B67A3D"/>
    <w:rsid w:val="00B67D03"/>
    <w:rsid w:val="00B67DEA"/>
    <w:rsid w:val="00B70138"/>
    <w:rsid w:val="00B706A6"/>
    <w:rsid w:val="00B709DD"/>
    <w:rsid w:val="00B70B35"/>
    <w:rsid w:val="00B71225"/>
    <w:rsid w:val="00B715A5"/>
    <w:rsid w:val="00B7239B"/>
    <w:rsid w:val="00B75DE8"/>
    <w:rsid w:val="00B76754"/>
    <w:rsid w:val="00B768CB"/>
    <w:rsid w:val="00B81314"/>
    <w:rsid w:val="00B81385"/>
    <w:rsid w:val="00B8153D"/>
    <w:rsid w:val="00B81BE4"/>
    <w:rsid w:val="00B82CED"/>
    <w:rsid w:val="00B8319D"/>
    <w:rsid w:val="00B83356"/>
    <w:rsid w:val="00B8339C"/>
    <w:rsid w:val="00B838B8"/>
    <w:rsid w:val="00B839B8"/>
    <w:rsid w:val="00B83B34"/>
    <w:rsid w:val="00B83B7E"/>
    <w:rsid w:val="00B83E26"/>
    <w:rsid w:val="00B8412A"/>
    <w:rsid w:val="00B85388"/>
    <w:rsid w:val="00B853E4"/>
    <w:rsid w:val="00B85F90"/>
    <w:rsid w:val="00B86322"/>
    <w:rsid w:val="00B86EF6"/>
    <w:rsid w:val="00B87AA1"/>
    <w:rsid w:val="00B908C7"/>
    <w:rsid w:val="00B90EDE"/>
    <w:rsid w:val="00B918B2"/>
    <w:rsid w:val="00B91FCE"/>
    <w:rsid w:val="00B9214C"/>
    <w:rsid w:val="00B9274B"/>
    <w:rsid w:val="00B928EB"/>
    <w:rsid w:val="00B929A3"/>
    <w:rsid w:val="00B940CB"/>
    <w:rsid w:val="00B9449D"/>
    <w:rsid w:val="00B9453B"/>
    <w:rsid w:val="00B9544C"/>
    <w:rsid w:val="00B96460"/>
    <w:rsid w:val="00B96F2A"/>
    <w:rsid w:val="00B975A7"/>
    <w:rsid w:val="00BA0F23"/>
    <w:rsid w:val="00BA163C"/>
    <w:rsid w:val="00BA2133"/>
    <w:rsid w:val="00BA22A2"/>
    <w:rsid w:val="00BA22CE"/>
    <w:rsid w:val="00BA2501"/>
    <w:rsid w:val="00BA32F2"/>
    <w:rsid w:val="00BA4BE9"/>
    <w:rsid w:val="00BA4C6F"/>
    <w:rsid w:val="00BA5373"/>
    <w:rsid w:val="00BA560A"/>
    <w:rsid w:val="00BA626F"/>
    <w:rsid w:val="00BA6F7A"/>
    <w:rsid w:val="00BA703C"/>
    <w:rsid w:val="00BA749E"/>
    <w:rsid w:val="00BA77D1"/>
    <w:rsid w:val="00BA78E3"/>
    <w:rsid w:val="00BA796F"/>
    <w:rsid w:val="00BA7F09"/>
    <w:rsid w:val="00BB064D"/>
    <w:rsid w:val="00BB0B29"/>
    <w:rsid w:val="00BB1066"/>
    <w:rsid w:val="00BB25B8"/>
    <w:rsid w:val="00BB2961"/>
    <w:rsid w:val="00BB2A88"/>
    <w:rsid w:val="00BB40AE"/>
    <w:rsid w:val="00BB4ADE"/>
    <w:rsid w:val="00BB5271"/>
    <w:rsid w:val="00BB52F9"/>
    <w:rsid w:val="00BB5EC7"/>
    <w:rsid w:val="00BB67BA"/>
    <w:rsid w:val="00BC274B"/>
    <w:rsid w:val="00BC42F6"/>
    <w:rsid w:val="00BC47FF"/>
    <w:rsid w:val="00BC4853"/>
    <w:rsid w:val="00BC4857"/>
    <w:rsid w:val="00BC612D"/>
    <w:rsid w:val="00BC62A4"/>
    <w:rsid w:val="00BC69AD"/>
    <w:rsid w:val="00BC69C2"/>
    <w:rsid w:val="00BC6E90"/>
    <w:rsid w:val="00BC70CF"/>
    <w:rsid w:val="00BC7100"/>
    <w:rsid w:val="00BC7419"/>
    <w:rsid w:val="00BC7893"/>
    <w:rsid w:val="00BD0683"/>
    <w:rsid w:val="00BD07C2"/>
    <w:rsid w:val="00BD0BBB"/>
    <w:rsid w:val="00BD0F2E"/>
    <w:rsid w:val="00BD117A"/>
    <w:rsid w:val="00BD12B5"/>
    <w:rsid w:val="00BD219A"/>
    <w:rsid w:val="00BD2B81"/>
    <w:rsid w:val="00BD36C4"/>
    <w:rsid w:val="00BD414F"/>
    <w:rsid w:val="00BD4908"/>
    <w:rsid w:val="00BD54AA"/>
    <w:rsid w:val="00BD5B1D"/>
    <w:rsid w:val="00BD5D12"/>
    <w:rsid w:val="00BD607B"/>
    <w:rsid w:val="00BD61A1"/>
    <w:rsid w:val="00BD67D2"/>
    <w:rsid w:val="00BD68D2"/>
    <w:rsid w:val="00BD71E6"/>
    <w:rsid w:val="00BD7C96"/>
    <w:rsid w:val="00BE00CA"/>
    <w:rsid w:val="00BE04F8"/>
    <w:rsid w:val="00BE0FBD"/>
    <w:rsid w:val="00BE1EAC"/>
    <w:rsid w:val="00BE271F"/>
    <w:rsid w:val="00BE2B71"/>
    <w:rsid w:val="00BE3145"/>
    <w:rsid w:val="00BE3C92"/>
    <w:rsid w:val="00BE3EBE"/>
    <w:rsid w:val="00BE410C"/>
    <w:rsid w:val="00BE4AB9"/>
    <w:rsid w:val="00BE4DDB"/>
    <w:rsid w:val="00BE56CA"/>
    <w:rsid w:val="00BE5797"/>
    <w:rsid w:val="00BE59C0"/>
    <w:rsid w:val="00BE59E1"/>
    <w:rsid w:val="00BE5A59"/>
    <w:rsid w:val="00BE5AD5"/>
    <w:rsid w:val="00BE6BA2"/>
    <w:rsid w:val="00BE7828"/>
    <w:rsid w:val="00BF02E5"/>
    <w:rsid w:val="00BF038E"/>
    <w:rsid w:val="00BF08AE"/>
    <w:rsid w:val="00BF12F4"/>
    <w:rsid w:val="00BF13BD"/>
    <w:rsid w:val="00BF144B"/>
    <w:rsid w:val="00BF1ED6"/>
    <w:rsid w:val="00BF34AD"/>
    <w:rsid w:val="00BF3679"/>
    <w:rsid w:val="00BF377D"/>
    <w:rsid w:val="00BF37FC"/>
    <w:rsid w:val="00BF3CE1"/>
    <w:rsid w:val="00BF4236"/>
    <w:rsid w:val="00BF480D"/>
    <w:rsid w:val="00BF4D04"/>
    <w:rsid w:val="00BF4F44"/>
    <w:rsid w:val="00BF54FE"/>
    <w:rsid w:val="00BF64B8"/>
    <w:rsid w:val="00BF698B"/>
    <w:rsid w:val="00BF6C54"/>
    <w:rsid w:val="00BF7313"/>
    <w:rsid w:val="00BF782A"/>
    <w:rsid w:val="00BF789E"/>
    <w:rsid w:val="00BF7BC4"/>
    <w:rsid w:val="00C00ACD"/>
    <w:rsid w:val="00C00B52"/>
    <w:rsid w:val="00C00B96"/>
    <w:rsid w:val="00C02570"/>
    <w:rsid w:val="00C02AED"/>
    <w:rsid w:val="00C0391D"/>
    <w:rsid w:val="00C03BA3"/>
    <w:rsid w:val="00C03C81"/>
    <w:rsid w:val="00C045B5"/>
    <w:rsid w:val="00C04DBA"/>
    <w:rsid w:val="00C05F5D"/>
    <w:rsid w:val="00C06232"/>
    <w:rsid w:val="00C0627F"/>
    <w:rsid w:val="00C063EF"/>
    <w:rsid w:val="00C07A4D"/>
    <w:rsid w:val="00C10853"/>
    <w:rsid w:val="00C10AA9"/>
    <w:rsid w:val="00C1301C"/>
    <w:rsid w:val="00C13623"/>
    <w:rsid w:val="00C145A6"/>
    <w:rsid w:val="00C15032"/>
    <w:rsid w:val="00C150AD"/>
    <w:rsid w:val="00C16189"/>
    <w:rsid w:val="00C16C09"/>
    <w:rsid w:val="00C17941"/>
    <w:rsid w:val="00C17F48"/>
    <w:rsid w:val="00C2037A"/>
    <w:rsid w:val="00C20491"/>
    <w:rsid w:val="00C209BC"/>
    <w:rsid w:val="00C210BF"/>
    <w:rsid w:val="00C2196F"/>
    <w:rsid w:val="00C21F0C"/>
    <w:rsid w:val="00C22829"/>
    <w:rsid w:val="00C22A3F"/>
    <w:rsid w:val="00C236E2"/>
    <w:rsid w:val="00C24730"/>
    <w:rsid w:val="00C24AE7"/>
    <w:rsid w:val="00C24F15"/>
    <w:rsid w:val="00C2644B"/>
    <w:rsid w:val="00C26FA7"/>
    <w:rsid w:val="00C273D9"/>
    <w:rsid w:val="00C3094F"/>
    <w:rsid w:val="00C30D2C"/>
    <w:rsid w:val="00C313C0"/>
    <w:rsid w:val="00C33050"/>
    <w:rsid w:val="00C33F26"/>
    <w:rsid w:val="00C33F68"/>
    <w:rsid w:val="00C34F15"/>
    <w:rsid w:val="00C351C1"/>
    <w:rsid w:val="00C3530F"/>
    <w:rsid w:val="00C35B56"/>
    <w:rsid w:val="00C36081"/>
    <w:rsid w:val="00C3618F"/>
    <w:rsid w:val="00C3624A"/>
    <w:rsid w:val="00C36354"/>
    <w:rsid w:val="00C369AC"/>
    <w:rsid w:val="00C4048A"/>
    <w:rsid w:val="00C4050A"/>
    <w:rsid w:val="00C40751"/>
    <w:rsid w:val="00C40ACA"/>
    <w:rsid w:val="00C40CF6"/>
    <w:rsid w:val="00C41E83"/>
    <w:rsid w:val="00C420CF"/>
    <w:rsid w:val="00C4230F"/>
    <w:rsid w:val="00C425A4"/>
    <w:rsid w:val="00C42BEA"/>
    <w:rsid w:val="00C43008"/>
    <w:rsid w:val="00C43037"/>
    <w:rsid w:val="00C43674"/>
    <w:rsid w:val="00C44ECF"/>
    <w:rsid w:val="00C451B8"/>
    <w:rsid w:val="00C459C1"/>
    <w:rsid w:val="00C45EE4"/>
    <w:rsid w:val="00C46AEA"/>
    <w:rsid w:val="00C4798E"/>
    <w:rsid w:val="00C47A11"/>
    <w:rsid w:val="00C47B60"/>
    <w:rsid w:val="00C50575"/>
    <w:rsid w:val="00C5067C"/>
    <w:rsid w:val="00C5090E"/>
    <w:rsid w:val="00C51149"/>
    <w:rsid w:val="00C513B1"/>
    <w:rsid w:val="00C51B43"/>
    <w:rsid w:val="00C51CB1"/>
    <w:rsid w:val="00C51FAA"/>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C3B"/>
    <w:rsid w:val="00C60EA1"/>
    <w:rsid w:val="00C60EC4"/>
    <w:rsid w:val="00C61758"/>
    <w:rsid w:val="00C61960"/>
    <w:rsid w:val="00C61E3D"/>
    <w:rsid w:val="00C622D8"/>
    <w:rsid w:val="00C6288A"/>
    <w:rsid w:val="00C62926"/>
    <w:rsid w:val="00C62C20"/>
    <w:rsid w:val="00C62E1C"/>
    <w:rsid w:val="00C63972"/>
    <w:rsid w:val="00C647B9"/>
    <w:rsid w:val="00C64BFE"/>
    <w:rsid w:val="00C64F48"/>
    <w:rsid w:val="00C65D07"/>
    <w:rsid w:val="00C65D0A"/>
    <w:rsid w:val="00C65FD6"/>
    <w:rsid w:val="00C65FDC"/>
    <w:rsid w:val="00C7019F"/>
    <w:rsid w:val="00C70FC4"/>
    <w:rsid w:val="00C71008"/>
    <w:rsid w:val="00C71CF4"/>
    <w:rsid w:val="00C7260B"/>
    <w:rsid w:val="00C72DC8"/>
    <w:rsid w:val="00C742A6"/>
    <w:rsid w:val="00C75683"/>
    <w:rsid w:val="00C75805"/>
    <w:rsid w:val="00C759E2"/>
    <w:rsid w:val="00C75F22"/>
    <w:rsid w:val="00C774C0"/>
    <w:rsid w:val="00C77A5A"/>
    <w:rsid w:val="00C81127"/>
    <w:rsid w:val="00C81261"/>
    <w:rsid w:val="00C816BD"/>
    <w:rsid w:val="00C819CD"/>
    <w:rsid w:val="00C81AFE"/>
    <w:rsid w:val="00C81C9C"/>
    <w:rsid w:val="00C8235E"/>
    <w:rsid w:val="00C823F0"/>
    <w:rsid w:val="00C825D7"/>
    <w:rsid w:val="00C8272D"/>
    <w:rsid w:val="00C8309E"/>
    <w:rsid w:val="00C831C5"/>
    <w:rsid w:val="00C8348D"/>
    <w:rsid w:val="00C83BC0"/>
    <w:rsid w:val="00C83C9F"/>
    <w:rsid w:val="00C84F2F"/>
    <w:rsid w:val="00C86470"/>
    <w:rsid w:val="00C90058"/>
    <w:rsid w:val="00C90289"/>
    <w:rsid w:val="00C905C2"/>
    <w:rsid w:val="00C90F00"/>
    <w:rsid w:val="00C91374"/>
    <w:rsid w:val="00C9164F"/>
    <w:rsid w:val="00C91D10"/>
    <w:rsid w:val="00C91F7C"/>
    <w:rsid w:val="00C930A4"/>
    <w:rsid w:val="00C93134"/>
    <w:rsid w:val="00C94C3C"/>
    <w:rsid w:val="00C955A4"/>
    <w:rsid w:val="00C95647"/>
    <w:rsid w:val="00C966FA"/>
    <w:rsid w:val="00C97226"/>
    <w:rsid w:val="00C97C8A"/>
    <w:rsid w:val="00C97E4B"/>
    <w:rsid w:val="00CA0986"/>
    <w:rsid w:val="00CA1D70"/>
    <w:rsid w:val="00CA2880"/>
    <w:rsid w:val="00CA365C"/>
    <w:rsid w:val="00CA3A91"/>
    <w:rsid w:val="00CA4329"/>
    <w:rsid w:val="00CA5123"/>
    <w:rsid w:val="00CA560E"/>
    <w:rsid w:val="00CA60D7"/>
    <w:rsid w:val="00CA6384"/>
    <w:rsid w:val="00CA74FD"/>
    <w:rsid w:val="00CA7688"/>
    <w:rsid w:val="00CA79D6"/>
    <w:rsid w:val="00CA7A3F"/>
    <w:rsid w:val="00CB034B"/>
    <w:rsid w:val="00CB0535"/>
    <w:rsid w:val="00CB09E4"/>
    <w:rsid w:val="00CB0D13"/>
    <w:rsid w:val="00CB11CB"/>
    <w:rsid w:val="00CB1ED3"/>
    <w:rsid w:val="00CB4D7B"/>
    <w:rsid w:val="00CB50AE"/>
    <w:rsid w:val="00CB54CF"/>
    <w:rsid w:val="00CB5616"/>
    <w:rsid w:val="00CB7327"/>
    <w:rsid w:val="00CB746E"/>
    <w:rsid w:val="00CB7E88"/>
    <w:rsid w:val="00CB7F94"/>
    <w:rsid w:val="00CC028D"/>
    <w:rsid w:val="00CC24BA"/>
    <w:rsid w:val="00CC2759"/>
    <w:rsid w:val="00CC4F74"/>
    <w:rsid w:val="00CC50A0"/>
    <w:rsid w:val="00CC576D"/>
    <w:rsid w:val="00CC67E7"/>
    <w:rsid w:val="00CC68A3"/>
    <w:rsid w:val="00CD08CB"/>
    <w:rsid w:val="00CD1670"/>
    <w:rsid w:val="00CD18A3"/>
    <w:rsid w:val="00CD1D5E"/>
    <w:rsid w:val="00CD240F"/>
    <w:rsid w:val="00CD27F5"/>
    <w:rsid w:val="00CD2AC7"/>
    <w:rsid w:val="00CD2BA7"/>
    <w:rsid w:val="00CD3706"/>
    <w:rsid w:val="00CD3952"/>
    <w:rsid w:val="00CD395C"/>
    <w:rsid w:val="00CD3AD9"/>
    <w:rsid w:val="00CD3E70"/>
    <w:rsid w:val="00CD5242"/>
    <w:rsid w:val="00CD5875"/>
    <w:rsid w:val="00CD5CF8"/>
    <w:rsid w:val="00CD76D2"/>
    <w:rsid w:val="00CE09B9"/>
    <w:rsid w:val="00CE0AF5"/>
    <w:rsid w:val="00CE0CF3"/>
    <w:rsid w:val="00CE1391"/>
    <w:rsid w:val="00CE16CB"/>
    <w:rsid w:val="00CE23C0"/>
    <w:rsid w:val="00CE3816"/>
    <w:rsid w:val="00CE4CC1"/>
    <w:rsid w:val="00CE545C"/>
    <w:rsid w:val="00CE622E"/>
    <w:rsid w:val="00CE62AD"/>
    <w:rsid w:val="00CE63F9"/>
    <w:rsid w:val="00CE6994"/>
    <w:rsid w:val="00CE6A97"/>
    <w:rsid w:val="00CE7955"/>
    <w:rsid w:val="00CF007B"/>
    <w:rsid w:val="00CF01EB"/>
    <w:rsid w:val="00CF0528"/>
    <w:rsid w:val="00CF052A"/>
    <w:rsid w:val="00CF054A"/>
    <w:rsid w:val="00CF107F"/>
    <w:rsid w:val="00CF111F"/>
    <w:rsid w:val="00CF16B1"/>
    <w:rsid w:val="00CF17F4"/>
    <w:rsid w:val="00CF251D"/>
    <w:rsid w:val="00CF255A"/>
    <w:rsid w:val="00CF3758"/>
    <w:rsid w:val="00CF3780"/>
    <w:rsid w:val="00CF3E55"/>
    <w:rsid w:val="00CF40E2"/>
    <w:rsid w:val="00CF50DF"/>
    <w:rsid w:val="00CF5424"/>
    <w:rsid w:val="00CF57A0"/>
    <w:rsid w:val="00CF70C1"/>
    <w:rsid w:val="00D00997"/>
    <w:rsid w:val="00D029C9"/>
    <w:rsid w:val="00D02A7B"/>
    <w:rsid w:val="00D03ACA"/>
    <w:rsid w:val="00D03D44"/>
    <w:rsid w:val="00D052BB"/>
    <w:rsid w:val="00D054D2"/>
    <w:rsid w:val="00D0583D"/>
    <w:rsid w:val="00D06DAB"/>
    <w:rsid w:val="00D0729B"/>
    <w:rsid w:val="00D103F9"/>
    <w:rsid w:val="00D10D0B"/>
    <w:rsid w:val="00D12D61"/>
    <w:rsid w:val="00D12F0C"/>
    <w:rsid w:val="00D13337"/>
    <w:rsid w:val="00D134F2"/>
    <w:rsid w:val="00D1383D"/>
    <w:rsid w:val="00D15A4B"/>
    <w:rsid w:val="00D16C92"/>
    <w:rsid w:val="00D16DCF"/>
    <w:rsid w:val="00D172B0"/>
    <w:rsid w:val="00D2016F"/>
    <w:rsid w:val="00D20200"/>
    <w:rsid w:val="00D20D4B"/>
    <w:rsid w:val="00D20D81"/>
    <w:rsid w:val="00D22133"/>
    <w:rsid w:val="00D2294D"/>
    <w:rsid w:val="00D2301E"/>
    <w:rsid w:val="00D2307B"/>
    <w:rsid w:val="00D23835"/>
    <w:rsid w:val="00D23943"/>
    <w:rsid w:val="00D23DF3"/>
    <w:rsid w:val="00D243AC"/>
    <w:rsid w:val="00D24C30"/>
    <w:rsid w:val="00D25F88"/>
    <w:rsid w:val="00D26474"/>
    <w:rsid w:val="00D27963"/>
    <w:rsid w:val="00D312B0"/>
    <w:rsid w:val="00D314F1"/>
    <w:rsid w:val="00D31775"/>
    <w:rsid w:val="00D3180F"/>
    <w:rsid w:val="00D3280E"/>
    <w:rsid w:val="00D32CEB"/>
    <w:rsid w:val="00D337D5"/>
    <w:rsid w:val="00D33CB3"/>
    <w:rsid w:val="00D33D6F"/>
    <w:rsid w:val="00D3501D"/>
    <w:rsid w:val="00D35106"/>
    <w:rsid w:val="00D367D0"/>
    <w:rsid w:val="00D369F9"/>
    <w:rsid w:val="00D36C09"/>
    <w:rsid w:val="00D4029B"/>
    <w:rsid w:val="00D413E1"/>
    <w:rsid w:val="00D4184A"/>
    <w:rsid w:val="00D426DF"/>
    <w:rsid w:val="00D43833"/>
    <w:rsid w:val="00D441B7"/>
    <w:rsid w:val="00D445CE"/>
    <w:rsid w:val="00D44DCE"/>
    <w:rsid w:val="00D453EE"/>
    <w:rsid w:val="00D457E9"/>
    <w:rsid w:val="00D45BF3"/>
    <w:rsid w:val="00D46CC7"/>
    <w:rsid w:val="00D46E07"/>
    <w:rsid w:val="00D47DCF"/>
    <w:rsid w:val="00D508A4"/>
    <w:rsid w:val="00D52E17"/>
    <w:rsid w:val="00D53ADD"/>
    <w:rsid w:val="00D53D94"/>
    <w:rsid w:val="00D54207"/>
    <w:rsid w:val="00D55082"/>
    <w:rsid w:val="00D55818"/>
    <w:rsid w:val="00D568BC"/>
    <w:rsid w:val="00D57A95"/>
    <w:rsid w:val="00D60335"/>
    <w:rsid w:val="00D60932"/>
    <w:rsid w:val="00D629B1"/>
    <w:rsid w:val="00D63C33"/>
    <w:rsid w:val="00D64C83"/>
    <w:rsid w:val="00D64D35"/>
    <w:rsid w:val="00D65203"/>
    <w:rsid w:val="00D65893"/>
    <w:rsid w:val="00D65A12"/>
    <w:rsid w:val="00D65BEA"/>
    <w:rsid w:val="00D66AD7"/>
    <w:rsid w:val="00D67228"/>
    <w:rsid w:val="00D678DA"/>
    <w:rsid w:val="00D67D6E"/>
    <w:rsid w:val="00D7232D"/>
    <w:rsid w:val="00D72B50"/>
    <w:rsid w:val="00D736F6"/>
    <w:rsid w:val="00D736F7"/>
    <w:rsid w:val="00D73FE4"/>
    <w:rsid w:val="00D74429"/>
    <w:rsid w:val="00D747CE"/>
    <w:rsid w:val="00D756F8"/>
    <w:rsid w:val="00D75EC3"/>
    <w:rsid w:val="00D7642D"/>
    <w:rsid w:val="00D76605"/>
    <w:rsid w:val="00D774D0"/>
    <w:rsid w:val="00D80732"/>
    <w:rsid w:val="00D80843"/>
    <w:rsid w:val="00D80958"/>
    <w:rsid w:val="00D80CE1"/>
    <w:rsid w:val="00D80D17"/>
    <w:rsid w:val="00D815D8"/>
    <w:rsid w:val="00D81844"/>
    <w:rsid w:val="00D82B70"/>
    <w:rsid w:val="00D8331F"/>
    <w:rsid w:val="00D83DA4"/>
    <w:rsid w:val="00D83E5E"/>
    <w:rsid w:val="00D843C1"/>
    <w:rsid w:val="00D84477"/>
    <w:rsid w:val="00D84C4E"/>
    <w:rsid w:val="00D85518"/>
    <w:rsid w:val="00D861F3"/>
    <w:rsid w:val="00D8636B"/>
    <w:rsid w:val="00D868D7"/>
    <w:rsid w:val="00D87628"/>
    <w:rsid w:val="00D87D41"/>
    <w:rsid w:val="00D904B6"/>
    <w:rsid w:val="00D9078B"/>
    <w:rsid w:val="00D91FD2"/>
    <w:rsid w:val="00D923C5"/>
    <w:rsid w:val="00D92930"/>
    <w:rsid w:val="00D92B52"/>
    <w:rsid w:val="00D93D9F"/>
    <w:rsid w:val="00D9417B"/>
    <w:rsid w:val="00D95475"/>
    <w:rsid w:val="00D97A88"/>
    <w:rsid w:val="00D97D4C"/>
    <w:rsid w:val="00DA1C21"/>
    <w:rsid w:val="00DA20B7"/>
    <w:rsid w:val="00DA3990"/>
    <w:rsid w:val="00DA3EB3"/>
    <w:rsid w:val="00DA401E"/>
    <w:rsid w:val="00DA4173"/>
    <w:rsid w:val="00DA42F2"/>
    <w:rsid w:val="00DA471E"/>
    <w:rsid w:val="00DA5B7A"/>
    <w:rsid w:val="00DA6CC1"/>
    <w:rsid w:val="00DA6F8A"/>
    <w:rsid w:val="00DA73E8"/>
    <w:rsid w:val="00DA743C"/>
    <w:rsid w:val="00DA7B9A"/>
    <w:rsid w:val="00DA7D52"/>
    <w:rsid w:val="00DA7FA4"/>
    <w:rsid w:val="00DB1919"/>
    <w:rsid w:val="00DB3C8B"/>
    <w:rsid w:val="00DB43BD"/>
    <w:rsid w:val="00DB46F3"/>
    <w:rsid w:val="00DB4771"/>
    <w:rsid w:val="00DB5454"/>
    <w:rsid w:val="00DB5720"/>
    <w:rsid w:val="00DB71C8"/>
    <w:rsid w:val="00DB7E25"/>
    <w:rsid w:val="00DC1006"/>
    <w:rsid w:val="00DC15F2"/>
    <w:rsid w:val="00DC1BC7"/>
    <w:rsid w:val="00DC1FAA"/>
    <w:rsid w:val="00DC21D5"/>
    <w:rsid w:val="00DC2537"/>
    <w:rsid w:val="00DC272A"/>
    <w:rsid w:val="00DC2EFE"/>
    <w:rsid w:val="00DC3382"/>
    <w:rsid w:val="00DC3EC4"/>
    <w:rsid w:val="00DC4DBA"/>
    <w:rsid w:val="00DC5010"/>
    <w:rsid w:val="00DC726F"/>
    <w:rsid w:val="00DC7432"/>
    <w:rsid w:val="00DC746B"/>
    <w:rsid w:val="00DD0AB1"/>
    <w:rsid w:val="00DD0AEC"/>
    <w:rsid w:val="00DD15C8"/>
    <w:rsid w:val="00DD493E"/>
    <w:rsid w:val="00DD579D"/>
    <w:rsid w:val="00DD5A18"/>
    <w:rsid w:val="00DD7AA5"/>
    <w:rsid w:val="00DE0067"/>
    <w:rsid w:val="00DE05FF"/>
    <w:rsid w:val="00DE06FF"/>
    <w:rsid w:val="00DE0B24"/>
    <w:rsid w:val="00DE1C3D"/>
    <w:rsid w:val="00DE3CBE"/>
    <w:rsid w:val="00DE418A"/>
    <w:rsid w:val="00DE7379"/>
    <w:rsid w:val="00DE78B4"/>
    <w:rsid w:val="00DF0956"/>
    <w:rsid w:val="00DF0B7A"/>
    <w:rsid w:val="00DF0E8E"/>
    <w:rsid w:val="00DF1434"/>
    <w:rsid w:val="00DF14CD"/>
    <w:rsid w:val="00DF2104"/>
    <w:rsid w:val="00DF26AE"/>
    <w:rsid w:val="00DF2DEB"/>
    <w:rsid w:val="00DF311F"/>
    <w:rsid w:val="00DF3466"/>
    <w:rsid w:val="00DF367C"/>
    <w:rsid w:val="00DF4885"/>
    <w:rsid w:val="00DF5766"/>
    <w:rsid w:val="00DF5BCE"/>
    <w:rsid w:val="00DF6228"/>
    <w:rsid w:val="00DF6D91"/>
    <w:rsid w:val="00E00083"/>
    <w:rsid w:val="00E0131C"/>
    <w:rsid w:val="00E014F3"/>
    <w:rsid w:val="00E01C6E"/>
    <w:rsid w:val="00E01E74"/>
    <w:rsid w:val="00E01FEC"/>
    <w:rsid w:val="00E0298E"/>
    <w:rsid w:val="00E03400"/>
    <w:rsid w:val="00E036A2"/>
    <w:rsid w:val="00E038AA"/>
    <w:rsid w:val="00E03F58"/>
    <w:rsid w:val="00E042DE"/>
    <w:rsid w:val="00E0473D"/>
    <w:rsid w:val="00E047D5"/>
    <w:rsid w:val="00E050E6"/>
    <w:rsid w:val="00E05D69"/>
    <w:rsid w:val="00E06516"/>
    <w:rsid w:val="00E067CE"/>
    <w:rsid w:val="00E06AAB"/>
    <w:rsid w:val="00E06EC1"/>
    <w:rsid w:val="00E07706"/>
    <w:rsid w:val="00E07BC6"/>
    <w:rsid w:val="00E07E2D"/>
    <w:rsid w:val="00E07E84"/>
    <w:rsid w:val="00E1238A"/>
    <w:rsid w:val="00E12915"/>
    <w:rsid w:val="00E12DBB"/>
    <w:rsid w:val="00E14039"/>
    <w:rsid w:val="00E15409"/>
    <w:rsid w:val="00E15826"/>
    <w:rsid w:val="00E165D6"/>
    <w:rsid w:val="00E16B76"/>
    <w:rsid w:val="00E170EA"/>
    <w:rsid w:val="00E171AC"/>
    <w:rsid w:val="00E17662"/>
    <w:rsid w:val="00E1783A"/>
    <w:rsid w:val="00E2066A"/>
    <w:rsid w:val="00E20C40"/>
    <w:rsid w:val="00E20FCA"/>
    <w:rsid w:val="00E212A6"/>
    <w:rsid w:val="00E212B3"/>
    <w:rsid w:val="00E21A1D"/>
    <w:rsid w:val="00E22C07"/>
    <w:rsid w:val="00E2330A"/>
    <w:rsid w:val="00E23580"/>
    <w:rsid w:val="00E248C1"/>
    <w:rsid w:val="00E24B68"/>
    <w:rsid w:val="00E24C49"/>
    <w:rsid w:val="00E24E2A"/>
    <w:rsid w:val="00E2562C"/>
    <w:rsid w:val="00E2628D"/>
    <w:rsid w:val="00E267C3"/>
    <w:rsid w:val="00E300CF"/>
    <w:rsid w:val="00E30DD2"/>
    <w:rsid w:val="00E312AB"/>
    <w:rsid w:val="00E3244A"/>
    <w:rsid w:val="00E325AD"/>
    <w:rsid w:val="00E32849"/>
    <w:rsid w:val="00E329A2"/>
    <w:rsid w:val="00E32B07"/>
    <w:rsid w:val="00E34D65"/>
    <w:rsid w:val="00E34FF2"/>
    <w:rsid w:val="00E35454"/>
    <w:rsid w:val="00E35725"/>
    <w:rsid w:val="00E35C19"/>
    <w:rsid w:val="00E378EB"/>
    <w:rsid w:val="00E37F99"/>
    <w:rsid w:val="00E401F6"/>
    <w:rsid w:val="00E40445"/>
    <w:rsid w:val="00E41133"/>
    <w:rsid w:val="00E41286"/>
    <w:rsid w:val="00E412F1"/>
    <w:rsid w:val="00E42005"/>
    <w:rsid w:val="00E432FD"/>
    <w:rsid w:val="00E43CDE"/>
    <w:rsid w:val="00E44DA0"/>
    <w:rsid w:val="00E44F52"/>
    <w:rsid w:val="00E45267"/>
    <w:rsid w:val="00E45497"/>
    <w:rsid w:val="00E459E5"/>
    <w:rsid w:val="00E45EAA"/>
    <w:rsid w:val="00E473C9"/>
    <w:rsid w:val="00E52342"/>
    <w:rsid w:val="00E54011"/>
    <w:rsid w:val="00E54EEA"/>
    <w:rsid w:val="00E54F99"/>
    <w:rsid w:val="00E55F14"/>
    <w:rsid w:val="00E568BA"/>
    <w:rsid w:val="00E576D5"/>
    <w:rsid w:val="00E578AD"/>
    <w:rsid w:val="00E60E7B"/>
    <w:rsid w:val="00E62375"/>
    <w:rsid w:val="00E62608"/>
    <w:rsid w:val="00E62BDD"/>
    <w:rsid w:val="00E6302F"/>
    <w:rsid w:val="00E63A41"/>
    <w:rsid w:val="00E63A9B"/>
    <w:rsid w:val="00E645B5"/>
    <w:rsid w:val="00E64BDC"/>
    <w:rsid w:val="00E6650C"/>
    <w:rsid w:val="00E66B28"/>
    <w:rsid w:val="00E67946"/>
    <w:rsid w:val="00E67C58"/>
    <w:rsid w:val="00E67E67"/>
    <w:rsid w:val="00E67F6E"/>
    <w:rsid w:val="00E72B66"/>
    <w:rsid w:val="00E73F00"/>
    <w:rsid w:val="00E7459D"/>
    <w:rsid w:val="00E753DF"/>
    <w:rsid w:val="00E75F4C"/>
    <w:rsid w:val="00E763E8"/>
    <w:rsid w:val="00E768E7"/>
    <w:rsid w:val="00E77353"/>
    <w:rsid w:val="00E801A0"/>
    <w:rsid w:val="00E8052F"/>
    <w:rsid w:val="00E80929"/>
    <w:rsid w:val="00E8120E"/>
    <w:rsid w:val="00E81324"/>
    <w:rsid w:val="00E819A6"/>
    <w:rsid w:val="00E823FA"/>
    <w:rsid w:val="00E82980"/>
    <w:rsid w:val="00E83808"/>
    <w:rsid w:val="00E8399A"/>
    <w:rsid w:val="00E84AA9"/>
    <w:rsid w:val="00E85561"/>
    <w:rsid w:val="00E86766"/>
    <w:rsid w:val="00E86C55"/>
    <w:rsid w:val="00E8757F"/>
    <w:rsid w:val="00E90A91"/>
    <w:rsid w:val="00E90AFB"/>
    <w:rsid w:val="00E91209"/>
    <w:rsid w:val="00E914B5"/>
    <w:rsid w:val="00E9301F"/>
    <w:rsid w:val="00E930B8"/>
    <w:rsid w:val="00E9371E"/>
    <w:rsid w:val="00E939E3"/>
    <w:rsid w:val="00E9545C"/>
    <w:rsid w:val="00E95C66"/>
    <w:rsid w:val="00E9608B"/>
    <w:rsid w:val="00E96B92"/>
    <w:rsid w:val="00E96C39"/>
    <w:rsid w:val="00E97133"/>
    <w:rsid w:val="00E97A08"/>
    <w:rsid w:val="00E97B24"/>
    <w:rsid w:val="00E97B55"/>
    <w:rsid w:val="00E97C73"/>
    <w:rsid w:val="00EA12BE"/>
    <w:rsid w:val="00EA1B61"/>
    <w:rsid w:val="00EA2633"/>
    <w:rsid w:val="00EA3318"/>
    <w:rsid w:val="00EA5E12"/>
    <w:rsid w:val="00EA5F6D"/>
    <w:rsid w:val="00EA6096"/>
    <w:rsid w:val="00EA756B"/>
    <w:rsid w:val="00EA7941"/>
    <w:rsid w:val="00EB01CC"/>
    <w:rsid w:val="00EB0C88"/>
    <w:rsid w:val="00EB1233"/>
    <w:rsid w:val="00EB18D4"/>
    <w:rsid w:val="00EB1CBF"/>
    <w:rsid w:val="00EB2FB2"/>
    <w:rsid w:val="00EB3CD9"/>
    <w:rsid w:val="00EB3EDD"/>
    <w:rsid w:val="00EB56DE"/>
    <w:rsid w:val="00EB5E06"/>
    <w:rsid w:val="00EB5F8A"/>
    <w:rsid w:val="00EB64F8"/>
    <w:rsid w:val="00EB6606"/>
    <w:rsid w:val="00EB7E18"/>
    <w:rsid w:val="00EB7EF4"/>
    <w:rsid w:val="00EC035C"/>
    <w:rsid w:val="00EC26F2"/>
    <w:rsid w:val="00EC288B"/>
    <w:rsid w:val="00EC30C8"/>
    <w:rsid w:val="00EC4A74"/>
    <w:rsid w:val="00EC5003"/>
    <w:rsid w:val="00EC50AE"/>
    <w:rsid w:val="00EC5907"/>
    <w:rsid w:val="00EC598D"/>
    <w:rsid w:val="00EC6695"/>
    <w:rsid w:val="00EC758B"/>
    <w:rsid w:val="00EC7C3B"/>
    <w:rsid w:val="00ED09F8"/>
    <w:rsid w:val="00ED0A75"/>
    <w:rsid w:val="00ED101D"/>
    <w:rsid w:val="00ED114C"/>
    <w:rsid w:val="00ED265E"/>
    <w:rsid w:val="00ED2901"/>
    <w:rsid w:val="00ED2A86"/>
    <w:rsid w:val="00ED2B6F"/>
    <w:rsid w:val="00ED43EB"/>
    <w:rsid w:val="00ED52B1"/>
    <w:rsid w:val="00ED5E0B"/>
    <w:rsid w:val="00ED63C8"/>
    <w:rsid w:val="00ED7E50"/>
    <w:rsid w:val="00EE02CD"/>
    <w:rsid w:val="00EE04FC"/>
    <w:rsid w:val="00EE0576"/>
    <w:rsid w:val="00EE1C96"/>
    <w:rsid w:val="00EE1D08"/>
    <w:rsid w:val="00EE2C75"/>
    <w:rsid w:val="00EE30A6"/>
    <w:rsid w:val="00EE3327"/>
    <w:rsid w:val="00EE5C25"/>
    <w:rsid w:val="00EE60E8"/>
    <w:rsid w:val="00EE6F73"/>
    <w:rsid w:val="00EE75F6"/>
    <w:rsid w:val="00EE7D36"/>
    <w:rsid w:val="00EF0D5E"/>
    <w:rsid w:val="00EF1399"/>
    <w:rsid w:val="00EF3D5A"/>
    <w:rsid w:val="00EF46CC"/>
    <w:rsid w:val="00EF667D"/>
    <w:rsid w:val="00F005C7"/>
    <w:rsid w:val="00F010BE"/>
    <w:rsid w:val="00F01363"/>
    <w:rsid w:val="00F01782"/>
    <w:rsid w:val="00F02299"/>
    <w:rsid w:val="00F02377"/>
    <w:rsid w:val="00F02B6B"/>
    <w:rsid w:val="00F031D7"/>
    <w:rsid w:val="00F03419"/>
    <w:rsid w:val="00F0622C"/>
    <w:rsid w:val="00F06520"/>
    <w:rsid w:val="00F07534"/>
    <w:rsid w:val="00F07765"/>
    <w:rsid w:val="00F10067"/>
    <w:rsid w:val="00F101F4"/>
    <w:rsid w:val="00F10643"/>
    <w:rsid w:val="00F1159D"/>
    <w:rsid w:val="00F11680"/>
    <w:rsid w:val="00F11CFC"/>
    <w:rsid w:val="00F12DB6"/>
    <w:rsid w:val="00F130B1"/>
    <w:rsid w:val="00F13CD3"/>
    <w:rsid w:val="00F13EE4"/>
    <w:rsid w:val="00F14385"/>
    <w:rsid w:val="00F153B4"/>
    <w:rsid w:val="00F1583D"/>
    <w:rsid w:val="00F169A2"/>
    <w:rsid w:val="00F17088"/>
    <w:rsid w:val="00F171E3"/>
    <w:rsid w:val="00F1760E"/>
    <w:rsid w:val="00F212DE"/>
    <w:rsid w:val="00F21E4A"/>
    <w:rsid w:val="00F2285B"/>
    <w:rsid w:val="00F2315D"/>
    <w:rsid w:val="00F2356C"/>
    <w:rsid w:val="00F23BBF"/>
    <w:rsid w:val="00F2415B"/>
    <w:rsid w:val="00F24456"/>
    <w:rsid w:val="00F250F1"/>
    <w:rsid w:val="00F25FD1"/>
    <w:rsid w:val="00F2619F"/>
    <w:rsid w:val="00F26669"/>
    <w:rsid w:val="00F323BA"/>
    <w:rsid w:val="00F32A9F"/>
    <w:rsid w:val="00F32E91"/>
    <w:rsid w:val="00F32F8E"/>
    <w:rsid w:val="00F330A2"/>
    <w:rsid w:val="00F34180"/>
    <w:rsid w:val="00F3485A"/>
    <w:rsid w:val="00F35CFA"/>
    <w:rsid w:val="00F37225"/>
    <w:rsid w:val="00F375C1"/>
    <w:rsid w:val="00F377D2"/>
    <w:rsid w:val="00F4294B"/>
    <w:rsid w:val="00F43A1D"/>
    <w:rsid w:val="00F43FDE"/>
    <w:rsid w:val="00F4523A"/>
    <w:rsid w:val="00F4561A"/>
    <w:rsid w:val="00F45957"/>
    <w:rsid w:val="00F46254"/>
    <w:rsid w:val="00F46422"/>
    <w:rsid w:val="00F46FE8"/>
    <w:rsid w:val="00F5062E"/>
    <w:rsid w:val="00F50CB8"/>
    <w:rsid w:val="00F51438"/>
    <w:rsid w:val="00F520F2"/>
    <w:rsid w:val="00F529AC"/>
    <w:rsid w:val="00F52E24"/>
    <w:rsid w:val="00F52F82"/>
    <w:rsid w:val="00F5491A"/>
    <w:rsid w:val="00F54DEC"/>
    <w:rsid w:val="00F54E80"/>
    <w:rsid w:val="00F54FE5"/>
    <w:rsid w:val="00F55192"/>
    <w:rsid w:val="00F5548D"/>
    <w:rsid w:val="00F55B92"/>
    <w:rsid w:val="00F55F2B"/>
    <w:rsid w:val="00F5602F"/>
    <w:rsid w:val="00F56144"/>
    <w:rsid w:val="00F56467"/>
    <w:rsid w:val="00F5795C"/>
    <w:rsid w:val="00F57AB8"/>
    <w:rsid w:val="00F57DD5"/>
    <w:rsid w:val="00F600A7"/>
    <w:rsid w:val="00F60102"/>
    <w:rsid w:val="00F60342"/>
    <w:rsid w:val="00F61663"/>
    <w:rsid w:val="00F61BDB"/>
    <w:rsid w:val="00F6324B"/>
    <w:rsid w:val="00F63479"/>
    <w:rsid w:val="00F63CA9"/>
    <w:rsid w:val="00F659F2"/>
    <w:rsid w:val="00F67028"/>
    <w:rsid w:val="00F670A3"/>
    <w:rsid w:val="00F724CB"/>
    <w:rsid w:val="00F72D3A"/>
    <w:rsid w:val="00F75DD7"/>
    <w:rsid w:val="00F765B0"/>
    <w:rsid w:val="00F76F9D"/>
    <w:rsid w:val="00F7716B"/>
    <w:rsid w:val="00F77B59"/>
    <w:rsid w:val="00F77CE6"/>
    <w:rsid w:val="00F80095"/>
    <w:rsid w:val="00F8059D"/>
    <w:rsid w:val="00F805D8"/>
    <w:rsid w:val="00F81AA1"/>
    <w:rsid w:val="00F81C9C"/>
    <w:rsid w:val="00F8227D"/>
    <w:rsid w:val="00F83EA8"/>
    <w:rsid w:val="00F849E9"/>
    <w:rsid w:val="00F85236"/>
    <w:rsid w:val="00F86511"/>
    <w:rsid w:val="00F86D2C"/>
    <w:rsid w:val="00F9134C"/>
    <w:rsid w:val="00F91BBD"/>
    <w:rsid w:val="00F91EC5"/>
    <w:rsid w:val="00F92F6D"/>
    <w:rsid w:val="00F93243"/>
    <w:rsid w:val="00F93822"/>
    <w:rsid w:val="00F93A0D"/>
    <w:rsid w:val="00F94A49"/>
    <w:rsid w:val="00F9675E"/>
    <w:rsid w:val="00F96D24"/>
    <w:rsid w:val="00F96D8C"/>
    <w:rsid w:val="00F96F7F"/>
    <w:rsid w:val="00F9704C"/>
    <w:rsid w:val="00F9728C"/>
    <w:rsid w:val="00F97B01"/>
    <w:rsid w:val="00F97F77"/>
    <w:rsid w:val="00FA0DA4"/>
    <w:rsid w:val="00FA0FC8"/>
    <w:rsid w:val="00FA1D2B"/>
    <w:rsid w:val="00FA2A35"/>
    <w:rsid w:val="00FA355E"/>
    <w:rsid w:val="00FA467C"/>
    <w:rsid w:val="00FA5436"/>
    <w:rsid w:val="00FA54AB"/>
    <w:rsid w:val="00FA68CF"/>
    <w:rsid w:val="00FA6CA4"/>
    <w:rsid w:val="00FA77B6"/>
    <w:rsid w:val="00FB03C5"/>
    <w:rsid w:val="00FB06E5"/>
    <w:rsid w:val="00FB09F4"/>
    <w:rsid w:val="00FB12E4"/>
    <w:rsid w:val="00FB2FEF"/>
    <w:rsid w:val="00FB3088"/>
    <w:rsid w:val="00FB3250"/>
    <w:rsid w:val="00FB4DEF"/>
    <w:rsid w:val="00FB5493"/>
    <w:rsid w:val="00FB5F41"/>
    <w:rsid w:val="00FB6133"/>
    <w:rsid w:val="00FB63A1"/>
    <w:rsid w:val="00FB6BCD"/>
    <w:rsid w:val="00FB6F22"/>
    <w:rsid w:val="00FB78FB"/>
    <w:rsid w:val="00FB7B84"/>
    <w:rsid w:val="00FC04B5"/>
    <w:rsid w:val="00FC0F00"/>
    <w:rsid w:val="00FC0F41"/>
    <w:rsid w:val="00FC106D"/>
    <w:rsid w:val="00FC1CB0"/>
    <w:rsid w:val="00FC2E70"/>
    <w:rsid w:val="00FC2F5B"/>
    <w:rsid w:val="00FC3B4A"/>
    <w:rsid w:val="00FC4273"/>
    <w:rsid w:val="00FC43AE"/>
    <w:rsid w:val="00FC4F48"/>
    <w:rsid w:val="00FC5B5B"/>
    <w:rsid w:val="00FC66B5"/>
    <w:rsid w:val="00FC6842"/>
    <w:rsid w:val="00FC73B8"/>
    <w:rsid w:val="00FC7575"/>
    <w:rsid w:val="00FC7F1E"/>
    <w:rsid w:val="00FD0CE5"/>
    <w:rsid w:val="00FD0EC5"/>
    <w:rsid w:val="00FD3EF3"/>
    <w:rsid w:val="00FD40F8"/>
    <w:rsid w:val="00FD472E"/>
    <w:rsid w:val="00FD6183"/>
    <w:rsid w:val="00FD6BA6"/>
    <w:rsid w:val="00FD7E65"/>
    <w:rsid w:val="00FE12D7"/>
    <w:rsid w:val="00FE1342"/>
    <w:rsid w:val="00FE19EC"/>
    <w:rsid w:val="00FE1C43"/>
    <w:rsid w:val="00FE2A42"/>
    <w:rsid w:val="00FE3D8C"/>
    <w:rsid w:val="00FE430E"/>
    <w:rsid w:val="00FE4642"/>
    <w:rsid w:val="00FE4D6E"/>
    <w:rsid w:val="00FE65BC"/>
    <w:rsid w:val="00FE6981"/>
    <w:rsid w:val="00FE6FDE"/>
    <w:rsid w:val="00FE7A20"/>
    <w:rsid w:val="00FF0198"/>
    <w:rsid w:val="00FF09C1"/>
    <w:rsid w:val="00FF27E9"/>
    <w:rsid w:val="00FF3320"/>
    <w:rsid w:val="00FF442A"/>
    <w:rsid w:val="00FF4671"/>
    <w:rsid w:val="00FF5DBA"/>
    <w:rsid w:val="00FF6696"/>
    <w:rsid w:val="00FF7ADC"/>
    <w:rsid w:val="00FF7B2C"/>
    <w:rsid w:val="01121D78"/>
    <w:rsid w:val="01145609"/>
    <w:rsid w:val="011B7E5C"/>
    <w:rsid w:val="011C13E9"/>
    <w:rsid w:val="011C6890"/>
    <w:rsid w:val="01231428"/>
    <w:rsid w:val="013A2E86"/>
    <w:rsid w:val="016A347B"/>
    <w:rsid w:val="016D53B5"/>
    <w:rsid w:val="016E1298"/>
    <w:rsid w:val="017B5688"/>
    <w:rsid w:val="017D31AE"/>
    <w:rsid w:val="0186580B"/>
    <w:rsid w:val="019D24C6"/>
    <w:rsid w:val="01A90983"/>
    <w:rsid w:val="01AC517C"/>
    <w:rsid w:val="01B27207"/>
    <w:rsid w:val="01B42948"/>
    <w:rsid w:val="01BE14B2"/>
    <w:rsid w:val="01C963F3"/>
    <w:rsid w:val="01D37978"/>
    <w:rsid w:val="01E02F6B"/>
    <w:rsid w:val="01F66E13"/>
    <w:rsid w:val="01FF393D"/>
    <w:rsid w:val="024B4922"/>
    <w:rsid w:val="02521EB4"/>
    <w:rsid w:val="026E0F2B"/>
    <w:rsid w:val="027A1497"/>
    <w:rsid w:val="027D0AB0"/>
    <w:rsid w:val="0294192D"/>
    <w:rsid w:val="02A81B3F"/>
    <w:rsid w:val="02AA6314"/>
    <w:rsid w:val="02BF69A4"/>
    <w:rsid w:val="02E7360F"/>
    <w:rsid w:val="02EC2A70"/>
    <w:rsid w:val="02F34E6E"/>
    <w:rsid w:val="02F827B5"/>
    <w:rsid w:val="02F90D2B"/>
    <w:rsid w:val="031D20D5"/>
    <w:rsid w:val="031E4E74"/>
    <w:rsid w:val="038642E5"/>
    <w:rsid w:val="03993D1D"/>
    <w:rsid w:val="03AF5188"/>
    <w:rsid w:val="03AF7276"/>
    <w:rsid w:val="03BB0937"/>
    <w:rsid w:val="040B4F74"/>
    <w:rsid w:val="04243DB5"/>
    <w:rsid w:val="042E59F7"/>
    <w:rsid w:val="04412581"/>
    <w:rsid w:val="04453D32"/>
    <w:rsid w:val="04546339"/>
    <w:rsid w:val="04546F79"/>
    <w:rsid w:val="04614682"/>
    <w:rsid w:val="046C5F57"/>
    <w:rsid w:val="04717450"/>
    <w:rsid w:val="04B96845"/>
    <w:rsid w:val="04BB5B93"/>
    <w:rsid w:val="04DA26C6"/>
    <w:rsid w:val="04DD5141"/>
    <w:rsid w:val="04F02415"/>
    <w:rsid w:val="05007A31"/>
    <w:rsid w:val="050C6958"/>
    <w:rsid w:val="0512371B"/>
    <w:rsid w:val="05264492"/>
    <w:rsid w:val="05471673"/>
    <w:rsid w:val="054D733B"/>
    <w:rsid w:val="05CF6D9B"/>
    <w:rsid w:val="05EE15C4"/>
    <w:rsid w:val="05F776AA"/>
    <w:rsid w:val="060C2051"/>
    <w:rsid w:val="062532DE"/>
    <w:rsid w:val="06490EA7"/>
    <w:rsid w:val="064A2A25"/>
    <w:rsid w:val="065601ED"/>
    <w:rsid w:val="06AB5552"/>
    <w:rsid w:val="06AD43F4"/>
    <w:rsid w:val="06AD5680"/>
    <w:rsid w:val="06B54110"/>
    <w:rsid w:val="06C90E16"/>
    <w:rsid w:val="06D122DA"/>
    <w:rsid w:val="06FA65D5"/>
    <w:rsid w:val="072757EB"/>
    <w:rsid w:val="074537AB"/>
    <w:rsid w:val="07482ABA"/>
    <w:rsid w:val="075E7FBA"/>
    <w:rsid w:val="0763742C"/>
    <w:rsid w:val="07810293"/>
    <w:rsid w:val="07853C4E"/>
    <w:rsid w:val="07916DB7"/>
    <w:rsid w:val="07952E24"/>
    <w:rsid w:val="07973FB5"/>
    <w:rsid w:val="07A7370F"/>
    <w:rsid w:val="07AD510D"/>
    <w:rsid w:val="07B152A1"/>
    <w:rsid w:val="07B90CB8"/>
    <w:rsid w:val="07BB5DFD"/>
    <w:rsid w:val="07ED6EBD"/>
    <w:rsid w:val="07EF3D8C"/>
    <w:rsid w:val="07F14696"/>
    <w:rsid w:val="07F7292E"/>
    <w:rsid w:val="080B6747"/>
    <w:rsid w:val="080D5295"/>
    <w:rsid w:val="0813541C"/>
    <w:rsid w:val="082D1EF7"/>
    <w:rsid w:val="082E0536"/>
    <w:rsid w:val="084043AF"/>
    <w:rsid w:val="084B4068"/>
    <w:rsid w:val="085515BB"/>
    <w:rsid w:val="088C1544"/>
    <w:rsid w:val="0893291E"/>
    <w:rsid w:val="08976557"/>
    <w:rsid w:val="089F07CF"/>
    <w:rsid w:val="08C55F2F"/>
    <w:rsid w:val="08D330F5"/>
    <w:rsid w:val="08D35DAA"/>
    <w:rsid w:val="08EB05ED"/>
    <w:rsid w:val="08F213FF"/>
    <w:rsid w:val="090919CD"/>
    <w:rsid w:val="09165140"/>
    <w:rsid w:val="091C023E"/>
    <w:rsid w:val="09213A1D"/>
    <w:rsid w:val="0946693E"/>
    <w:rsid w:val="09522E4A"/>
    <w:rsid w:val="095D08C2"/>
    <w:rsid w:val="09616F12"/>
    <w:rsid w:val="09697C1D"/>
    <w:rsid w:val="096B4234"/>
    <w:rsid w:val="09954E0D"/>
    <w:rsid w:val="09C735AB"/>
    <w:rsid w:val="09DC5D14"/>
    <w:rsid w:val="09EE0DC8"/>
    <w:rsid w:val="0A090C13"/>
    <w:rsid w:val="0A0A148A"/>
    <w:rsid w:val="0A3131B8"/>
    <w:rsid w:val="0A6D18E6"/>
    <w:rsid w:val="0A7C3C8A"/>
    <w:rsid w:val="0AB73367"/>
    <w:rsid w:val="0AC0410C"/>
    <w:rsid w:val="0AC36753"/>
    <w:rsid w:val="0AE0373C"/>
    <w:rsid w:val="0AF04E36"/>
    <w:rsid w:val="0B027B51"/>
    <w:rsid w:val="0B0D4C33"/>
    <w:rsid w:val="0B0F2A1E"/>
    <w:rsid w:val="0B252D3A"/>
    <w:rsid w:val="0B2E28FA"/>
    <w:rsid w:val="0B3620E3"/>
    <w:rsid w:val="0B4F5668"/>
    <w:rsid w:val="0B537169"/>
    <w:rsid w:val="0B5B4D3F"/>
    <w:rsid w:val="0B5E0828"/>
    <w:rsid w:val="0B6877D6"/>
    <w:rsid w:val="0B6B051B"/>
    <w:rsid w:val="0B7A3CBA"/>
    <w:rsid w:val="0B905AE7"/>
    <w:rsid w:val="0B963864"/>
    <w:rsid w:val="0BB22408"/>
    <w:rsid w:val="0BB951FD"/>
    <w:rsid w:val="0BC824B0"/>
    <w:rsid w:val="0BDA326A"/>
    <w:rsid w:val="0BF6609E"/>
    <w:rsid w:val="0BF90E85"/>
    <w:rsid w:val="0C03466A"/>
    <w:rsid w:val="0C59670B"/>
    <w:rsid w:val="0C666FB0"/>
    <w:rsid w:val="0C7C21DE"/>
    <w:rsid w:val="0CB63CF0"/>
    <w:rsid w:val="0CF8182D"/>
    <w:rsid w:val="0D063060"/>
    <w:rsid w:val="0D0A6D1E"/>
    <w:rsid w:val="0D232AEA"/>
    <w:rsid w:val="0D2A784B"/>
    <w:rsid w:val="0D427C26"/>
    <w:rsid w:val="0D4E5688"/>
    <w:rsid w:val="0D522A6B"/>
    <w:rsid w:val="0D5B5E79"/>
    <w:rsid w:val="0D7969A9"/>
    <w:rsid w:val="0D7A4A46"/>
    <w:rsid w:val="0DA836FB"/>
    <w:rsid w:val="0DAA7516"/>
    <w:rsid w:val="0DC572E8"/>
    <w:rsid w:val="0DCE752E"/>
    <w:rsid w:val="0DD60CA2"/>
    <w:rsid w:val="0DF47783"/>
    <w:rsid w:val="0DF75CF0"/>
    <w:rsid w:val="0DFA0587"/>
    <w:rsid w:val="0E062E06"/>
    <w:rsid w:val="0E0B7D94"/>
    <w:rsid w:val="0E222033"/>
    <w:rsid w:val="0E2D64EC"/>
    <w:rsid w:val="0E2E516C"/>
    <w:rsid w:val="0E376E34"/>
    <w:rsid w:val="0E4011FD"/>
    <w:rsid w:val="0E4205C7"/>
    <w:rsid w:val="0E4628F3"/>
    <w:rsid w:val="0E4B2F61"/>
    <w:rsid w:val="0E6D29CF"/>
    <w:rsid w:val="0E7A78C2"/>
    <w:rsid w:val="0E8E752E"/>
    <w:rsid w:val="0E9A11D7"/>
    <w:rsid w:val="0EAB1CD5"/>
    <w:rsid w:val="0EDB59B8"/>
    <w:rsid w:val="0EDE1679"/>
    <w:rsid w:val="0EE14179"/>
    <w:rsid w:val="0EE87309"/>
    <w:rsid w:val="0EF67E92"/>
    <w:rsid w:val="0F0949F8"/>
    <w:rsid w:val="0F254183"/>
    <w:rsid w:val="0F266E80"/>
    <w:rsid w:val="0F274759"/>
    <w:rsid w:val="0F346E76"/>
    <w:rsid w:val="0F542A67"/>
    <w:rsid w:val="0F694D92"/>
    <w:rsid w:val="0F6E00F9"/>
    <w:rsid w:val="0F6F6696"/>
    <w:rsid w:val="0F73338B"/>
    <w:rsid w:val="0F8E6586"/>
    <w:rsid w:val="0FA56615"/>
    <w:rsid w:val="0FB50C60"/>
    <w:rsid w:val="0FB5526D"/>
    <w:rsid w:val="0FBC2626"/>
    <w:rsid w:val="0FBF6BD6"/>
    <w:rsid w:val="0FD6518B"/>
    <w:rsid w:val="0FD75BE1"/>
    <w:rsid w:val="0FDC1D4B"/>
    <w:rsid w:val="0FE210AC"/>
    <w:rsid w:val="10161464"/>
    <w:rsid w:val="10203135"/>
    <w:rsid w:val="1033789A"/>
    <w:rsid w:val="10403FF2"/>
    <w:rsid w:val="105459A3"/>
    <w:rsid w:val="10861BA8"/>
    <w:rsid w:val="10892FD5"/>
    <w:rsid w:val="108A7968"/>
    <w:rsid w:val="108E2FB2"/>
    <w:rsid w:val="10944586"/>
    <w:rsid w:val="10BD4111"/>
    <w:rsid w:val="10C50464"/>
    <w:rsid w:val="10D1677A"/>
    <w:rsid w:val="10F442DE"/>
    <w:rsid w:val="10F57635"/>
    <w:rsid w:val="10FB4AAB"/>
    <w:rsid w:val="10FB5B64"/>
    <w:rsid w:val="1102547E"/>
    <w:rsid w:val="110B1B0E"/>
    <w:rsid w:val="11274C9A"/>
    <w:rsid w:val="112E6273"/>
    <w:rsid w:val="114842D7"/>
    <w:rsid w:val="118358D7"/>
    <w:rsid w:val="11892124"/>
    <w:rsid w:val="11A227BD"/>
    <w:rsid w:val="11A75A6A"/>
    <w:rsid w:val="11A777C5"/>
    <w:rsid w:val="11AC34B5"/>
    <w:rsid w:val="11CF1306"/>
    <w:rsid w:val="11FC1EB8"/>
    <w:rsid w:val="120175BC"/>
    <w:rsid w:val="12231D95"/>
    <w:rsid w:val="122761A4"/>
    <w:rsid w:val="12330A5C"/>
    <w:rsid w:val="124547BA"/>
    <w:rsid w:val="124D1067"/>
    <w:rsid w:val="12671F77"/>
    <w:rsid w:val="12703757"/>
    <w:rsid w:val="12964B3F"/>
    <w:rsid w:val="129F12E9"/>
    <w:rsid w:val="12A5375B"/>
    <w:rsid w:val="12A8265D"/>
    <w:rsid w:val="12AA1929"/>
    <w:rsid w:val="12AC38F3"/>
    <w:rsid w:val="12BC78AF"/>
    <w:rsid w:val="12C66BDF"/>
    <w:rsid w:val="12C80001"/>
    <w:rsid w:val="12E42AB8"/>
    <w:rsid w:val="12E60311"/>
    <w:rsid w:val="12ED6AFE"/>
    <w:rsid w:val="12FB11F0"/>
    <w:rsid w:val="13067521"/>
    <w:rsid w:val="130806AA"/>
    <w:rsid w:val="131D6171"/>
    <w:rsid w:val="132524A6"/>
    <w:rsid w:val="1331764A"/>
    <w:rsid w:val="13460CE8"/>
    <w:rsid w:val="135405F4"/>
    <w:rsid w:val="13640E82"/>
    <w:rsid w:val="13864BED"/>
    <w:rsid w:val="13976615"/>
    <w:rsid w:val="13A47B5F"/>
    <w:rsid w:val="13AE3A01"/>
    <w:rsid w:val="13B218CB"/>
    <w:rsid w:val="13C44400"/>
    <w:rsid w:val="13CB2D9E"/>
    <w:rsid w:val="13E31A1F"/>
    <w:rsid w:val="13E770EB"/>
    <w:rsid w:val="13EB3A33"/>
    <w:rsid w:val="13ED5B9F"/>
    <w:rsid w:val="14045448"/>
    <w:rsid w:val="140C64DA"/>
    <w:rsid w:val="142423C3"/>
    <w:rsid w:val="142A2E66"/>
    <w:rsid w:val="14413CDA"/>
    <w:rsid w:val="14455090"/>
    <w:rsid w:val="144644CB"/>
    <w:rsid w:val="14486B17"/>
    <w:rsid w:val="14674C2F"/>
    <w:rsid w:val="148031B4"/>
    <w:rsid w:val="14933812"/>
    <w:rsid w:val="14AC117B"/>
    <w:rsid w:val="14B35BDC"/>
    <w:rsid w:val="14B52807"/>
    <w:rsid w:val="14D12C73"/>
    <w:rsid w:val="14EA3CEB"/>
    <w:rsid w:val="14EB3A71"/>
    <w:rsid w:val="14F8321F"/>
    <w:rsid w:val="15160FE8"/>
    <w:rsid w:val="151E5CFD"/>
    <w:rsid w:val="153B5BEE"/>
    <w:rsid w:val="153F75AD"/>
    <w:rsid w:val="15587DFC"/>
    <w:rsid w:val="155C45CF"/>
    <w:rsid w:val="15647A53"/>
    <w:rsid w:val="15767350"/>
    <w:rsid w:val="157D6F18"/>
    <w:rsid w:val="158609D2"/>
    <w:rsid w:val="159A3168"/>
    <w:rsid w:val="159F0E47"/>
    <w:rsid w:val="15B56FF4"/>
    <w:rsid w:val="15C9656A"/>
    <w:rsid w:val="15EB583D"/>
    <w:rsid w:val="15EE09F8"/>
    <w:rsid w:val="15F306FC"/>
    <w:rsid w:val="160177E3"/>
    <w:rsid w:val="160C68B8"/>
    <w:rsid w:val="161104B2"/>
    <w:rsid w:val="16146661"/>
    <w:rsid w:val="16223C19"/>
    <w:rsid w:val="16263110"/>
    <w:rsid w:val="16321E6F"/>
    <w:rsid w:val="16471A89"/>
    <w:rsid w:val="167C5864"/>
    <w:rsid w:val="169B40CB"/>
    <w:rsid w:val="169C594C"/>
    <w:rsid w:val="16A11295"/>
    <w:rsid w:val="16B56AEF"/>
    <w:rsid w:val="16FC1E3D"/>
    <w:rsid w:val="17237FA7"/>
    <w:rsid w:val="174244C1"/>
    <w:rsid w:val="174B6EBD"/>
    <w:rsid w:val="174F7F81"/>
    <w:rsid w:val="175B4252"/>
    <w:rsid w:val="176D5FB9"/>
    <w:rsid w:val="17724772"/>
    <w:rsid w:val="177921DB"/>
    <w:rsid w:val="177C13BA"/>
    <w:rsid w:val="17816CD8"/>
    <w:rsid w:val="178522BC"/>
    <w:rsid w:val="17956FD2"/>
    <w:rsid w:val="179F6DB5"/>
    <w:rsid w:val="17E819D4"/>
    <w:rsid w:val="17EC6902"/>
    <w:rsid w:val="17F261E7"/>
    <w:rsid w:val="1816638F"/>
    <w:rsid w:val="181B43DF"/>
    <w:rsid w:val="18366DC1"/>
    <w:rsid w:val="183C2044"/>
    <w:rsid w:val="184B5A80"/>
    <w:rsid w:val="18574429"/>
    <w:rsid w:val="185C36C6"/>
    <w:rsid w:val="1877543C"/>
    <w:rsid w:val="18820D00"/>
    <w:rsid w:val="18850336"/>
    <w:rsid w:val="18874AFC"/>
    <w:rsid w:val="18D62A49"/>
    <w:rsid w:val="18E427C8"/>
    <w:rsid w:val="18F7519C"/>
    <w:rsid w:val="19037FE5"/>
    <w:rsid w:val="19052F39"/>
    <w:rsid w:val="191153E8"/>
    <w:rsid w:val="192057C7"/>
    <w:rsid w:val="192846E3"/>
    <w:rsid w:val="19484050"/>
    <w:rsid w:val="197D7D98"/>
    <w:rsid w:val="197E3D78"/>
    <w:rsid w:val="197F2F2B"/>
    <w:rsid w:val="198062D8"/>
    <w:rsid w:val="198A33C5"/>
    <w:rsid w:val="1990505D"/>
    <w:rsid w:val="19B50285"/>
    <w:rsid w:val="19B6113F"/>
    <w:rsid w:val="19BF3026"/>
    <w:rsid w:val="19C55A24"/>
    <w:rsid w:val="19CE04A8"/>
    <w:rsid w:val="19DB1246"/>
    <w:rsid w:val="19F33051"/>
    <w:rsid w:val="1A004941"/>
    <w:rsid w:val="1A1C3380"/>
    <w:rsid w:val="1A5028FD"/>
    <w:rsid w:val="1A640333"/>
    <w:rsid w:val="1A6E2DF7"/>
    <w:rsid w:val="1A836528"/>
    <w:rsid w:val="1A9A7D47"/>
    <w:rsid w:val="1AA2264F"/>
    <w:rsid w:val="1AB57B69"/>
    <w:rsid w:val="1ADC0AEE"/>
    <w:rsid w:val="1AE25D42"/>
    <w:rsid w:val="1AF35961"/>
    <w:rsid w:val="1AF46310"/>
    <w:rsid w:val="1AF93C00"/>
    <w:rsid w:val="1B0B3883"/>
    <w:rsid w:val="1B267678"/>
    <w:rsid w:val="1B36415B"/>
    <w:rsid w:val="1B3F2C9E"/>
    <w:rsid w:val="1B415E5A"/>
    <w:rsid w:val="1B827383"/>
    <w:rsid w:val="1B837C91"/>
    <w:rsid w:val="1B927E24"/>
    <w:rsid w:val="1B9464C4"/>
    <w:rsid w:val="1B971716"/>
    <w:rsid w:val="1B9F182F"/>
    <w:rsid w:val="1BA02ADF"/>
    <w:rsid w:val="1BB31EB9"/>
    <w:rsid w:val="1BBF766E"/>
    <w:rsid w:val="1BC0761E"/>
    <w:rsid w:val="1BC45891"/>
    <w:rsid w:val="1BDD6548"/>
    <w:rsid w:val="1BDE2536"/>
    <w:rsid w:val="1BE55780"/>
    <w:rsid w:val="1BF7288E"/>
    <w:rsid w:val="1BFB369E"/>
    <w:rsid w:val="1C0C1A01"/>
    <w:rsid w:val="1C112703"/>
    <w:rsid w:val="1C1512FE"/>
    <w:rsid w:val="1C34639C"/>
    <w:rsid w:val="1C3C060F"/>
    <w:rsid w:val="1C490109"/>
    <w:rsid w:val="1C9C3C48"/>
    <w:rsid w:val="1CA10AF5"/>
    <w:rsid w:val="1CC61A56"/>
    <w:rsid w:val="1CCC2D3C"/>
    <w:rsid w:val="1CCC6AA8"/>
    <w:rsid w:val="1CE05A7B"/>
    <w:rsid w:val="1CEF2493"/>
    <w:rsid w:val="1CF579D6"/>
    <w:rsid w:val="1D12243F"/>
    <w:rsid w:val="1D1D5D9C"/>
    <w:rsid w:val="1D254A9B"/>
    <w:rsid w:val="1D284F06"/>
    <w:rsid w:val="1D2E1860"/>
    <w:rsid w:val="1D340172"/>
    <w:rsid w:val="1D3527FB"/>
    <w:rsid w:val="1D3635F4"/>
    <w:rsid w:val="1D3D1C42"/>
    <w:rsid w:val="1D481018"/>
    <w:rsid w:val="1D4A3DB8"/>
    <w:rsid w:val="1D55660C"/>
    <w:rsid w:val="1DB57763"/>
    <w:rsid w:val="1DDC760D"/>
    <w:rsid w:val="1DF74DF6"/>
    <w:rsid w:val="1E13117C"/>
    <w:rsid w:val="1E1B62F5"/>
    <w:rsid w:val="1E260897"/>
    <w:rsid w:val="1E463F95"/>
    <w:rsid w:val="1E467139"/>
    <w:rsid w:val="1E526ED2"/>
    <w:rsid w:val="1E57191A"/>
    <w:rsid w:val="1E5A4118"/>
    <w:rsid w:val="1E7568C8"/>
    <w:rsid w:val="1E7F009A"/>
    <w:rsid w:val="1E8617B6"/>
    <w:rsid w:val="1E8A7017"/>
    <w:rsid w:val="1E8B4AEE"/>
    <w:rsid w:val="1EA30CB9"/>
    <w:rsid w:val="1EA41352"/>
    <w:rsid w:val="1EA76BBD"/>
    <w:rsid w:val="1EA86647"/>
    <w:rsid w:val="1ECE38D4"/>
    <w:rsid w:val="1ED85CB4"/>
    <w:rsid w:val="1ED91741"/>
    <w:rsid w:val="1EEA6AAC"/>
    <w:rsid w:val="1F1C31A4"/>
    <w:rsid w:val="1F2B6F9C"/>
    <w:rsid w:val="1F3C1920"/>
    <w:rsid w:val="1F4F4F02"/>
    <w:rsid w:val="1F4F57B6"/>
    <w:rsid w:val="1F5F019A"/>
    <w:rsid w:val="1F6275BA"/>
    <w:rsid w:val="1F66153F"/>
    <w:rsid w:val="1F671E8E"/>
    <w:rsid w:val="1F930BDA"/>
    <w:rsid w:val="1F9E73E0"/>
    <w:rsid w:val="1FB234F9"/>
    <w:rsid w:val="1FC02F64"/>
    <w:rsid w:val="1FD46237"/>
    <w:rsid w:val="1FD7798C"/>
    <w:rsid w:val="1FDA4366"/>
    <w:rsid w:val="1FE62C51"/>
    <w:rsid w:val="1FEA1D13"/>
    <w:rsid w:val="2004237A"/>
    <w:rsid w:val="20105ECA"/>
    <w:rsid w:val="201D72CB"/>
    <w:rsid w:val="20204472"/>
    <w:rsid w:val="202C582A"/>
    <w:rsid w:val="203C1D80"/>
    <w:rsid w:val="20461A3D"/>
    <w:rsid w:val="204E70C7"/>
    <w:rsid w:val="20523C2F"/>
    <w:rsid w:val="205913FF"/>
    <w:rsid w:val="205F0EA4"/>
    <w:rsid w:val="206472F7"/>
    <w:rsid w:val="20750323"/>
    <w:rsid w:val="207B45B3"/>
    <w:rsid w:val="20983742"/>
    <w:rsid w:val="20B70769"/>
    <w:rsid w:val="20BB1FB5"/>
    <w:rsid w:val="20E50A39"/>
    <w:rsid w:val="20ED4EA1"/>
    <w:rsid w:val="21192EBB"/>
    <w:rsid w:val="212065A4"/>
    <w:rsid w:val="21227DD9"/>
    <w:rsid w:val="212B6962"/>
    <w:rsid w:val="214369E8"/>
    <w:rsid w:val="21503B44"/>
    <w:rsid w:val="21757255"/>
    <w:rsid w:val="219103D1"/>
    <w:rsid w:val="2192568A"/>
    <w:rsid w:val="21A6286A"/>
    <w:rsid w:val="21B171D2"/>
    <w:rsid w:val="21B90BF7"/>
    <w:rsid w:val="21B94C45"/>
    <w:rsid w:val="21BA6BCA"/>
    <w:rsid w:val="21D95553"/>
    <w:rsid w:val="21E3471E"/>
    <w:rsid w:val="21EB4607"/>
    <w:rsid w:val="222151EF"/>
    <w:rsid w:val="225262C9"/>
    <w:rsid w:val="226049ED"/>
    <w:rsid w:val="227D13A7"/>
    <w:rsid w:val="22864429"/>
    <w:rsid w:val="228C6320"/>
    <w:rsid w:val="22C77D9D"/>
    <w:rsid w:val="22ED4825"/>
    <w:rsid w:val="22F21A30"/>
    <w:rsid w:val="2313799C"/>
    <w:rsid w:val="23175E02"/>
    <w:rsid w:val="231828DF"/>
    <w:rsid w:val="23292C9E"/>
    <w:rsid w:val="23635DFA"/>
    <w:rsid w:val="236820CF"/>
    <w:rsid w:val="237F376C"/>
    <w:rsid w:val="23AB063E"/>
    <w:rsid w:val="23B85457"/>
    <w:rsid w:val="23BA26FA"/>
    <w:rsid w:val="23CC682E"/>
    <w:rsid w:val="23CC6C6C"/>
    <w:rsid w:val="23E97F71"/>
    <w:rsid w:val="24201868"/>
    <w:rsid w:val="242C7A8F"/>
    <w:rsid w:val="24341057"/>
    <w:rsid w:val="2435668D"/>
    <w:rsid w:val="246717C9"/>
    <w:rsid w:val="24727DCD"/>
    <w:rsid w:val="24795382"/>
    <w:rsid w:val="247A59A7"/>
    <w:rsid w:val="24923673"/>
    <w:rsid w:val="24A25583"/>
    <w:rsid w:val="24A4798E"/>
    <w:rsid w:val="24AC7783"/>
    <w:rsid w:val="24B3013E"/>
    <w:rsid w:val="24BA2525"/>
    <w:rsid w:val="24BA2B46"/>
    <w:rsid w:val="24C65845"/>
    <w:rsid w:val="24E879B5"/>
    <w:rsid w:val="250E5D48"/>
    <w:rsid w:val="252C3350"/>
    <w:rsid w:val="254F4F65"/>
    <w:rsid w:val="25641E0C"/>
    <w:rsid w:val="257260E8"/>
    <w:rsid w:val="25803239"/>
    <w:rsid w:val="25833372"/>
    <w:rsid w:val="25967070"/>
    <w:rsid w:val="259A621F"/>
    <w:rsid w:val="259B7D3E"/>
    <w:rsid w:val="25AA45A6"/>
    <w:rsid w:val="25E3017D"/>
    <w:rsid w:val="26153AD9"/>
    <w:rsid w:val="26403CAF"/>
    <w:rsid w:val="26415CA9"/>
    <w:rsid w:val="26542195"/>
    <w:rsid w:val="26712A32"/>
    <w:rsid w:val="26872670"/>
    <w:rsid w:val="26997893"/>
    <w:rsid w:val="26BB66F6"/>
    <w:rsid w:val="26BD44E2"/>
    <w:rsid w:val="26D05D62"/>
    <w:rsid w:val="26ED6AC0"/>
    <w:rsid w:val="271237A7"/>
    <w:rsid w:val="273259E6"/>
    <w:rsid w:val="27505B0F"/>
    <w:rsid w:val="27663E23"/>
    <w:rsid w:val="27716A62"/>
    <w:rsid w:val="278215CF"/>
    <w:rsid w:val="27A2607E"/>
    <w:rsid w:val="27AF1F50"/>
    <w:rsid w:val="27BD6E71"/>
    <w:rsid w:val="27E732F9"/>
    <w:rsid w:val="27EF3E93"/>
    <w:rsid w:val="27F70B01"/>
    <w:rsid w:val="280C03CA"/>
    <w:rsid w:val="2810798A"/>
    <w:rsid w:val="28194EA4"/>
    <w:rsid w:val="28355CE1"/>
    <w:rsid w:val="2845565B"/>
    <w:rsid w:val="285D1D17"/>
    <w:rsid w:val="2887633B"/>
    <w:rsid w:val="28962526"/>
    <w:rsid w:val="289D13C8"/>
    <w:rsid w:val="28BA4F75"/>
    <w:rsid w:val="28C30181"/>
    <w:rsid w:val="28CD6F9F"/>
    <w:rsid w:val="28D62816"/>
    <w:rsid w:val="28DE02D2"/>
    <w:rsid w:val="28DF4CFC"/>
    <w:rsid w:val="28E943D2"/>
    <w:rsid w:val="28FF1F53"/>
    <w:rsid w:val="2921628E"/>
    <w:rsid w:val="29283150"/>
    <w:rsid w:val="29474DA7"/>
    <w:rsid w:val="295D6E99"/>
    <w:rsid w:val="29644161"/>
    <w:rsid w:val="29660E04"/>
    <w:rsid w:val="297578C5"/>
    <w:rsid w:val="298063A1"/>
    <w:rsid w:val="299D5615"/>
    <w:rsid w:val="299E44F5"/>
    <w:rsid w:val="29A42041"/>
    <w:rsid w:val="29A92248"/>
    <w:rsid w:val="29C25C6B"/>
    <w:rsid w:val="29E321BB"/>
    <w:rsid w:val="29F8157A"/>
    <w:rsid w:val="29F97FF4"/>
    <w:rsid w:val="2A015C88"/>
    <w:rsid w:val="2A09488E"/>
    <w:rsid w:val="2A1E335D"/>
    <w:rsid w:val="2A4715BB"/>
    <w:rsid w:val="2A53035B"/>
    <w:rsid w:val="2A600C13"/>
    <w:rsid w:val="2A9934B7"/>
    <w:rsid w:val="2A9C1729"/>
    <w:rsid w:val="2A9D5033"/>
    <w:rsid w:val="2AA61D40"/>
    <w:rsid w:val="2B0B61D4"/>
    <w:rsid w:val="2B1B6C34"/>
    <w:rsid w:val="2B2B01DA"/>
    <w:rsid w:val="2B426613"/>
    <w:rsid w:val="2B470936"/>
    <w:rsid w:val="2B483400"/>
    <w:rsid w:val="2B4E426F"/>
    <w:rsid w:val="2B711E28"/>
    <w:rsid w:val="2B7359A8"/>
    <w:rsid w:val="2B8A3197"/>
    <w:rsid w:val="2B997D40"/>
    <w:rsid w:val="2BB12DB7"/>
    <w:rsid w:val="2BB16143"/>
    <w:rsid w:val="2BBA7172"/>
    <w:rsid w:val="2BC744E9"/>
    <w:rsid w:val="2BD36B73"/>
    <w:rsid w:val="2BF947CB"/>
    <w:rsid w:val="2BFE4DB0"/>
    <w:rsid w:val="2C162972"/>
    <w:rsid w:val="2C3D79AD"/>
    <w:rsid w:val="2C425788"/>
    <w:rsid w:val="2C483993"/>
    <w:rsid w:val="2C5061FE"/>
    <w:rsid w:val="2C6579B8"/>
    <w:rsid w:val="2C675503"/>
    <w:rsid w:val="2C7C69E4"/>
    <w:rsid w:val="2C8056C7"/>
    <w:rsid w:val="2C821B92"/>
    <w:rsid w:val="2C9854EE"/>
    <w:rsid w:val="2C9B1DA0"/>
    <w:rsid w:val="2CAB00BF"/>
    <w:rsid w:val="2CBE06D9"/>
    <w:rsid w:val="2CED0939"/>
    <w:rsid w:val="2CF830A3"/>
    <w:rsid w:val="2CFE716C"/>
    <w:rsid w:val="2CFF7197"/>
    <w:rsid w:val="2D22748D"/>
    <w:rsid w:val="2D2F0A5B"/>
    <w:rsid w:val="2D377DC1"/>
    <w:rsid w:val="2D3A16A4"/>
    <w:rsid w:val="2D3C533A"/>
    <w:rsid w:val="2D4C4C78"/>
    <w:rsid w:val="2D5E4CDE"/>
    <w:rsid w:val="2D732633"/>
    <w:rsid w:val="2D867883"/>
    <w:rsid w:val="2DD007F4"/>
    <w:rsid w:val="2DD62CE2"/>
    <w:rsid w:val="2DDA10A7"/>
    <w:rsid w:val="2DDB2F86"/>
    <w:rsid w:val="2E306EC9"/>
    <w:rsid w:val="2E3E48E1"/>
    <w:rsid w:val="2E4549C7"/>
    <w:rsid w:val="2E4B73F5"/>
    <w:rsid w:val="2E6031B5"/>
    <w:rsid w:val="2E9B3903"/>
    <w:rsid w:val="2EB64D35"/>
    <w:rsid w:val="2EC41D2C"/>
    <w:rsid w:val="2ECF57C3"/>
    <w:rsid w:val="2EDE1E93"/>
    <w:rsid w:val="2EE23DA1"/>
    <w:rsid w:val="2EE2486D"/>
    <w:rsid w:val="2EEA5313"/>
    <w:rsid w:val="2EEF07DA"/>
    <w:rsid w:val="2EF3128A"/>
    <w:rsid w:val="2EFC7B10"/>
    <w:rsid w:val="2EFE0051"/>
    <w:rsid w:val="2EFE323F"/>
    <w:rsid w:val="2F197FE9"/>
    <w:rsid w:val="2F1E5F1B"/>
    <w:rsid w:val="2F2B7CFD"/>
    <w:rsid w:val="2F4A794B"/>
    <w:rsid w:val="2F550F81"/>
    <w:rsid w:val="2F5F42E6"/>
    <w:rsid w:val="2F81055F"/>
    <w:rsid w:val="2F8C4EA5"/>
    <w:rsid w:val="2F947A8F"/>
    <w:rsid w:val="2FA965CC"/>
    <w:rsid w:val="2FE64091"/>
    <w:rsid w:val="2FE9521D"/>
    <w:rsid w:val="30201FBD"/>
    <w:rsid w:val="305430C4"/>
    <w:rsid w:val="305A6883"/>
    <w:rsid w:val="30696528"/>
    <w:rsid w:val="307E7C38"/>
    <w:rsid w:val="30A33C41"/>
    <w:rsid w:val="30AA0D91"/>
    <w:rsid w:val="30AB577E"/>
    <w:rsid w:val="30B40038"/>
    <w:rsid w:val="30BA1DF3"/>
    <w:rsid w:val="30C3128A"/>
    <w:rsid w:val="30EB3EF2"/>
    <w:rsid w:val="30EF7814"/>
    <w:rsid w:val="31133372"/>
    <w:rsid w:val="312E2219"/>
    <w:rsid w:val="313C130C"/>
    <w:rsid w:val="314C3DF2"/>
    <w:rsid w:val="31581726"/>
    <w:rsid w:val="315E0057"/>
    <w:rsid w:val="31653D42"/>
    <w:rsid w:val="31813EFA"/>
    <w:rsid w:val="31865A3D"/>
    <w:rsid w:val="31884566"/>
    <w:rsid w:val="318D4D20"/>
    <w:rsid w:val="318E5190"/>
    <w:rsid w:val="319A5016"/>
    <w:rsid w:val="319E4FA8"/>
    <w:rsid w:val="31A35DD8"/>
    <w:rsid w:val="31AC506D"/>
    <w:rsid w:val="31BC4B8B"/>
    <w:rsid w:val="31BC6B2B"/>
    <w:rsid w:val="31CD14B6"/>
    <w:rsid w:val="31D76078"/>
    <w:rsid w:val="31D76173"/>
    <w:rsid w:val="31FB0068"/>
    <w:rsid w:val="31FB230E"/>
    <w:rsid w:val="320737CF"/>
    <w:rsid w:val="322853AE"/>
    <w:rsid w:val="323039ED"/>
    <w:rsid w:val="323B5443"/>
    <w:rsid w:val="32494863"/>
    <w:rsid w:val="32664F51"/>
    <w:rsid w:val="32697C30"/>
    <w:rsid w:val="328438D7"/>
    <w:rsid w:val="328C0BF4"/>
    <w:rsid w:val="32901D4D"/>
    <w:rsid w:val="329360B1"/>
    <w:rsid w:val="329A5788"/>
    <w:rsid w:val="32AE214C"/>
    <w:rsid w:val="32B15F03"/>
    <w:rsid w:val="32C930F7"/>
    <w:rsid w:val="32CA702E"/>
    <w:rsid w:val="32E3327A"/>
    <w:rsid w:val="3303324A"/>
    <w:rsid w:val="330D76C0"/>
    <w:rsid w:val="335D7E9A"/>
    <w:rsid w:val="337813D9"/>
    <w:rsid w:val="337B3879"/>
    <w:rsid w:val="338A1419"/>
    <w:rsid w:val="33902547"/>
    <w:rsid w:val="33A81E05"/>
    <w:rsid w:val="33B07732"/>
    <w:rsid w:val="33C70135"/>
    <w:rsid w:val="33D25DFC"/>
    <w:rsid w:val="33E2428B"/>
    <w:rsid w:val="34160775"/>
    <w:rsid w:val="342938CC"/>
    <w:rsid w:val="343B1CF3"/>
    <w:rsid w:val="344938A8"/>
    <w:rsid w:val="34573423"/>
    <w:rsid w:val="34631B6F"/>
    <w:rsid w:val="347131AD"/>
    <w:rsid w:val="34792EE1"/>
    <w:rsid w:val="34862090"/>
    <w:rsid w:val="34A002BF"/>
    <w:rsid w:val="34AE15AA"/>
    <w:rsid w:val="34B30CD1"/>
    <w:rsid w:val="34C06B3B"/>
    <w:rsid w:val="34D10561"/>
    <w:rsid w:val="34E16FD5"/>
    <w:rsid w:val="351C0C7A"/>
    <w:rsid w:val="35245E9E"/>
    <w:rsid w:val="353158BE"/>
    <w:rsid w:val="353F6265"/>
    <w:rsid w:val="354A3E6F"/>
    <w:rsid w:val="355A1ED7"/>
    <w:rsid w:val="35696FDF"/>
    <w:rsid w:val="356A1C61"/>
    <w:rsid w:val="356E7F53"/>
    <w:rsid w:val="357C6CFE"/>
    <w:rsid w:val="3592212E"/>
    <w:rsid w:val="35A40002"/>
    <w:rsid w:val="35A624D8"/>
    <w:rsid w:val="35B01E4A"/>
    <w:rsid w:val="35BC7071"/>
    <w:rsid w:val="35C02F2F"/>
    <w:rsid w:val="35CB38CA"/>
    <w:rsid w:val="35E86141"/>
    <w:rsid w:val="35EF16AE"/>
    <w:rsid w:val="36050AA1"/>
    <w:rsid w:val="361D0688"/>
    <w:rsid w:val="36214764"/>
    <w:rsid w:val="362262E5"/>
    <w:rsid w:val="36250062"/>
    <w:rsid w:val="36496066"/>
    <w:rsid w:val="36860205"/>
    <w:rsid w:val="36923AC7"/>
    <w:rsid w:val="36991344"/>
    <w:rsid w:val="36B71B23"/>
    <w:rsid w:val="36CB4597"/>
    <w:rsid w:val="36CF1B97"/>
    <w:rsid w:val="37021DBA"/>
    <w:rsid w:val="3725465F"/>
    <w:rsid w:val="373843C0"/>
    <w:rsid w:val="37490AEF"/>
    <w:rsid w:val="376A2950"/>
    <w:rsid w:val="37806785"/>
    <w:rsid w:val="378A1691"/>
    <w:rsid w:val="378F6E38"/>
    <w:rsid w:val="37957F68"/>
    <w:rsid w:val="379709E9"/>
    <w:rsid w:val="37AE64DC"/>
    <w:rsid w:val="37BE6A5B"/>
    <w:rsid w:val="37C4498C"/>
    <w:rsid w:val="37C94FAB"/>
    <w:rsid w:val="37D03CD1"/>
    <w:rsid w:val="37EE37B7"/>
    <w:rsid w:val="38100808"/>
    <w:rsid w:val="381F0AA5"/>
    <w:rsid w:val="38283D5A"/>
    <w:rsid w:val="3834566E"/>
    <w:rsid w:val="383872C7"/>
    <w:rsid w:val="384E3D11"/>
    <w:rsid w:val="384F3103"/>
    <w:rsid w:val="385C4848"/>
    <w:rsid w:val="38661C1E"/>
    <w:rsid w:val="388C64FC"/>
    <w:rsid w:val="38A05EBA"/>
    <w:rsid w:val="38A72F01"/>
    <w:rsid w:val="38AA7700"/>
    <w:rsid w:val="38B408F4"/>
    <w:rsid w:val="38B52633"/>
    <w:rsid w:val="38C66373"/>
    <w:rsid w:val="38E612B2"/>
    <w:rsid w:val="3904198B"/>
    <w:rsid w:val="390B24EE"/>
    <w:rsid w:val="390D76D6"/>
    <w:rsid w:val="39172A8B"/>
    <w:rsid w:val="392373CF"/>
    <w:rsid w:val="392A26BC"/>
    <w:rsid w:val="392B6725"/>
    <w:rsid w:val="393C6BE7"/>
    <w:rsid w:val="393E096D"/>
    <w:rsid w:val="39524858"/>
    <w:rsid w:val="39635C64"/>
    <w:rsid w:val="397C0F90"/>
    <w:rsid w:val="397C3829"/>
    <w:rsid w:val="397F500E"/>
    <w:rsid w:val="398664FD"/>
    <w:rsid w:val="39882171"/>
    <w:rsid w:val="398C4FBD"/>
    <w:rsid w:val="39903EA3"/>
    <w:rsid w:val="39A23257"/>
    <w:rsid w:val="39B91BA2"/>
    <w:rsid w:val="39BF2E13"/>
    <w:rsid w:val="39C15886"/>
    <w:rsid w:val="39D941D3"/>
    <w:rsid w:val="39EA74A2"/>
    <w:rsid w:val="39F11F73"/>
    <w:rsid w:val="3A1B4DE1"/>
    <w:rsid w:val="3A4B20E3"/>
    <w:rsid w:val="3A5E004A"/>
    <w:rsid w:val="3A620E87"/>
    <w:rsid w:val="3A687850"/>
    <w:rsid w:val="3A715288"/>
    <w:rsid w:val="3A7434D8"/>
    <w:rsid w:val="3AAE6BC8"/>
    <w:rsid w:val="3AB626E8"/>
    <w:rsid w:val="3ABA2B9F"/>
    <w:rsid w:val="3AC3272B"/>
    <w:rsid w:val="3AD3193B"/>
    <w:rsid w:val="3AD707D6"/>
    <w:rsid w:val="3ADD53A7"/>
    <w:rsid w:val="3ADF61B2"/>
    <w:rsid w:val="3AE9236C"/>
    <w:rsid w:val="3AF264D1"/>
    <w:rsid w:val="3B037579"/>
    <w:rsid w:val="3B1558C1"/>
    <w:rsid w:val="3B1F4CEF"/>
    <w:rsid w:val="3B4F3E50"/>
    <w:rsid w:val="3B743D71"/>
    <w:rsid w:val="3B9A399A"/>
    <w:rsid w:val="3BBC2F83"/>
    <w:rsid w:val="3BCA3D2B"/>
    <w:rsid w:val="3BD3701F"/>
    <w:rsid w:val="3BD852BD"/>
    <w:rsid w:val="3BDC363C"/>
    <w:rsid w:val="3BE8034E"/>
    <w:rsid w:val="3BF054B5"/>
    <w:rsid w:val="3BF17248"/>
    <w:rsid w:val="3C0C02A3"/>
    <w:rsid w:val="3C1F717F"/>
    <w:rsid w:val="3C203D46"/>
    <w:rsid w:val="3C244401"/>
    <w:rsid w:val="3C4C02AC"/>
    <w:rsid w:val="3C4D6F9F"/>
    <w:rsid w:val="3C720F50"/>
    <w:rsid w:val="3C830972"/>
    <w:rsid w:val="3C871B2D"/>
    <w:rsid w:val="3C9000C0"/>
    <w:rsid w:val="3C925E36"/>
    <w:rsid w:val="3C926C30"/>
    <w:rsid w:val="3CA26DA5"/>
    <w:rsid w:val="3CA80F29"/>
    <w:rsid w:val="3CBA3EEB"/>
    <w:rsid w:val="3CD40030"/>
    <w:rsid w:val="3CF11D7F"/>
    <w:rsid w:val="3D004A98"/>
    <w:rsid w:val="3D333CBF"/>
    <w:rsid w:val="3D390E36"/>
    <w:rsid w:val="3D4A3285"/>
    <w:rsid w:val="3D4F52BB"/>
    <w:rsid w:val="3D5C0A0E"/>
    <w:rsid w:val="3D5C43A4"/>
    <w:rsid w:val="3D5D6812"/>
    <w:rsid w:val="3D6D42D8"/>
    <w:rsid w:val="3D6D53C3"/>
    <w:rsid w:val="3D7D0BD9"/>
    <w:rsid w:val="3D8673EC"/>
    <w:rsid w:val="3DC5248C"/>
    <w:rsid w:val="3DE00E86"/>
    <w:rsid w:val="3DE371BC"/>
    <w:rsid w:val="3E0623F6"/>
    <w:rsid w:val="3E203C3B"/>
    <w:rsid w:val="3E287A22"/>
    <w:rsid w:val="3E2F0616"/>
    <w:rsid w:val="3E4325D6"/>
    <w:rsid w:val="3E4B3B10"/>
    <w:rsid w:val="3E680E24"/>
    <w:rsid w:val="3E695FB0"/>
    <w:rsid w:val="3E6C4B0F"/>
    <w:rsid w:val="3E7D6937"/>
    <w:rsid w:val="3E815A76"/>
    <w:rsid w:val="3E8D0466"/>
    <w:rsid w:val="3E9A407C"/>
    <w:rsid w:val="3EA343AB"/>
    <w:rsid w:val="3ED72A96"/>
    <w:rsid w:val="3EEB4F72"/>
    <w:rsid w:val="3EF859C5"/>
    <w:rsid w:val="3F016232"/>
    <w:rsid w:val="3F022F09"/>
    <w:rsid w:val="3F025726"/>
    <w:rsid w:val="3F1223F2"/>
    <w:rsid w:val="3F200890"/>
    <w:rsid w:val="3F461600"/>
    <w:rsid w:val="3F4B4988"/>
    <w:rsid w:val="3F4D63A5"/>
    <w:rsid w:val="3F6727CC"/>
    <w:rsid w:val="3F684DFB"/>
    <w:rsid w:val="3F687B19"/>
    <w:rsid w:val="3F844E9A"/>
    <w:rsid w:val="3FA42A10"/>
    <w:rsid w:val="3FB4232D"/>
    <w:rsid w:val="3FC823B9"/>
    <w:rsid w:val="3FDB77AE"/>
    <w:rsid w:val="3FE8458F"/>
    <w:rsid w:val="3FED2B3A"/>
    <w:rsid w:val="3FEE07F8"/>
    <w:rsid w:val="3FF00B0D"/>
    <w:rsid w:val="400B2C7B"/>
    <w:rsid w:val="401761C5"/>
    <w:rsid w:val="40242E4E"/>
    <w:rsid w:val="403A4B8B"/>
    <w:rsid w:val="404346ED"/>
    <w:rsid w:val="40622392"/>
    <w:rsid w:val="40916C90"/>
    <w:rsid w:val="40AB1EE9"/>
    <w:rsid w:val="40C07B55"/>
    <w:rsid w:val="40C716C3"/>
    <w:rsid w:val="4100456E"/>
    <w:rsid w:val="41074AAC"/>
    <w:rsid w:val="41221C35"/>
    <w:rsid w:val="413C07FF"/>
    <w:rsid w:val="414149FF"/>
    <w:rsid w:val="41433CA7"/>
    <w:rsid w:val="414631B3"/>
    <w:rsid w:val="415109B7"/>
    <w:rsid w:val="415F13E7"/>
    <w:rsid w:val="416848F4"/>
    <w:rsid w:val="41686388"/>
    <w:rsid w:val="418878EA"/>
    <w:rsid w:val="41B7201A"/>
    <w:rsid w:val="41BD2B78"/>
    <w:rsid w:val="41EB02E9"/>
    <w:rsid w:val="41EC4F56"/>
    <w:rsid w:val="420B68B3"/>
    <w:rsid w:val="421417A4"/>
    <w:rsid w:val="4219246B"/>
    <w:rsid w:val="422B7959"/>
    <w:rsid w:val="42605612"/>
    <w:rsid w:val="42815EC9"/>
    <w:rsid w:val="428F6C7A"/>
    <w:rsid w:val="42A46BD2"/>
    <w:rsid w:val="42AA0061"/>
    <w:rsid w:val="42B63774"/>
    <w:rsid w:val="42C93331"/>
    <w:rsid w:val="42E868AF"/>
    <w:rsid w:val="42FB5880"/>
    <w:rsid w:val="43166514"/>
    <w:rsid w:val="43203DC3"/>
    <w:rsid w:val="432142DF"/>
    <w:rsid w:val="432307B8"/>
    <w:rsid w:val="43280D1E"/>
    <w:rsid w:val="432B2B89"/>
    <w:rsid w:val="43366597"/>
    <w:rsid w:val="43443D79"/>
    <w:rsid w:val="434C3C97"/>
    <w:rsid w:val="435117C9"/>
    <w:rsid w:val="435B6068"/>
    <w:rsid w:val="435E2204"/>
    <w:rsid w:val="436A45C7"/>
    <w:rsid w:val="43C24475"/>
    <w:rsid w:val="43F07DDC"/>
    <w:rsid w:val="4405573E"/>
    <w:rsid w:val="4406049C"/>
    <w:rsid w:val="440D2E06"/>
    <w:rsid w:val="440E48F7"/>
    <w:rsid w:val="44146D0F"/>
    <w:rsid w:val="44242A3A"/>
    <w:rsid w:val="4437002C"/>
    <w:rsid w:val="443800FA"/>
    <w:rsid w:val="44872FC9"/>
    <w:rsid w:val="448967B4"/>
    <w:rsid w:val="44B622A2"/>
    <w:rsid w:val="44C0418D"/>
    <w:rsid w:val="44C077E3"/>
    <w:rsid w:val="44C20C83"/>
    <w:rsid w:val="44C96DBD"/>
    <w:rsid w:val="44D6408C"/>
    <w:rsid w:val="44D939C1"/>
    <w:rsid w:val="4501046C"/>
    <w:rsid w:val="4508317A"/>
    <w:rsid w:val="452C0E6A"/>
    <w:rsid w:val="452E7590"/>
    <w:rsid w:val="454C423E"/>
    <w:rsid w:val="45525376"/>
    <w:rsid w:val="456942BB"/>
    <w:rsid w:val="456A0805"/>
    <w:rsid w:val="45793523"/>
    <w:rsid w:val="4584500F"/>
    <w:rsid w:val="458510B5"/>
    <w:rsid w:val="45876283"/>
    <w:rsid w:val="45A76D4B"/>
    <w:rsid w:val="45B22EF8"/>
    <w:rsid w:val="45BA124C"/>
    <w:rsid w:val="45E00BB6"/>
    <w:rsid w:val="46077380"/>
    <w:rsid w:val="46166374"/>
    <w:rsid w:val="46175C3F"/>
    <w:rsid w:val="461B286B"/>
    <w:rsid w:val="46204F12"/>
    <w:rsid w:val="46396EF1"/>
    <w:rsid w:val="46497E82"/>
    <w:rsid w:val="46617DBE"/>
    <w:rsid w:val="466A5972"/>
    <w:rsid w:val="46A00307"/>
    <w:rsid w:val="46B92DC9"/>
    <w:rsid w:val="46CD634D"/>
    <w:rsid w:val="46D53A50"/>
    <w:rsid w:val="46EC340B"/>
    <w:rsid w:val="46F53255"/>
    <w:rsid w:val="470935DA"/>
    <w:rsid w:val="47421ED9"/>
    <w:rsid w:val="47511623"/>
    <w:rsid w:val="4756083F"/>
    <w:rsid w:val="475E0338"/>
    <w:rsid w:val="47703B96"/>
    <w:rsid w:val="477348E0"/>
    <w:rsid w:val="47743CD8"/>
    <w:rsid w:val="47934E40"/>
    <w:rsid w:val="47A42777"/>
    <w:rsid w:val="47CA564A"/>
    <w:rsid w:val="47F05DD2"/>
    <w:rsid w:val="47F36B13"/>
    <w:rsid w:val="48022F9E"/>
    <w:rsid w:val="481132D5"/>
    <w:rsid w:val="48191737"/>
    <w:rsid w:val="48210086"/>
    <w:rsid w:val="48315726"/>
    <w:rsid w:val="483C036C"/>
    <w:rsid w:val="48400540"/>
    <w:rsid w:val="48467D47"/>
    <w:rsid w:val="486431EB"/>
    <w:rsid w:val="48802E5B"/>
    <w:rsid w:val="4894345D"/>
    <w:rsid w:val="48BB4C17"/>
    <w:rsid w:val="48C023BC"/>
    <w:rsid w:val="48C742DC"/>
    <w:rsid w:val="48CC6320"/>
    <w:rsid w:val="48E149F1"/>
    <w:rsid w:val="48EB73F0"/>
    <w:rsid w:val="48F30FB8"/>
    <w:rsid w:val="48F96EE5"/>
    <w:rsid w:val="4901159C"/>
    <w:rsid w:val="490A58AD"/>
    <w:rsid w:val="49230824"/>
    <w:rsid w:val="4937506D"/>
    <w:rsid w:val="49462C9D"/>
    <w:rsid w:val="497B731C"/>
    <w:rsid w:val="498722DD"/>
    <w:rsid w:val="498B2EE6"/>
    <w:rsid w:val="498C7958"/>
    <w:rsid w:val="49952C10"/>
    <w:rsid w:val="49AA1494"/>
    <w:rsid w:val="49D75E53"/>
    <w:rsid w:val="49E64693"/>
    <w:rsid w:val="49EE1C05"/>
    <w:rsid w:val="4A096761"/>
    <w:rsid w:val="4A1E7F2C"/>
    <w:rsid w:val="4A35181A"/>
    <w:rsid w:val="4A3E5204"/>
    <w:rsid w:val="4A5F4A05"/>
    <w:rsid w:val="4A626F96"/>
    <w:rsid w:val="4A9E2C62"/>
    <w:rsid w:val="4AA139D4"/>
    <w:rsid w:val="4ADA1EC0"/>
    <w:rsid w:val="4AFB026D"/>
    <w:rsid w:val="4B130C20"/>
    <w:rsid w:val="4B1C381A"/>
    <w:rsid w:val="4B1D50B6"/>
    <w:rsid w:val="4B2D0026"/>
    <w:rsid w:val="4B425B17"/>
    <w:rsid w:val="4B5A30B3"/>
    <w:rsid w:val="4B5A4F70"/>
    <w:rsid w:val="4B5B745D"/>
    <w:rsid w:val="4B7D3D21"/>
    <w:rsid w:val="4BB62860"/>
    <w:rsid w:val="4BB7081F"/>
    <w:rsid w:val="4BBA4CC8"/>
    <w:rsid w:val="4BBB1311"/>
    <w:rsid w:val="4BCB004E"/>
    <w:rsid w:val="4BCB4F72"/>
    <w:rsid w:val="4BE11A5A"/>
    <w:rsid w:val="4BE21051"/>
    <w:rsid w:val="4BE64A79"/>
    <w:rsid w:val="4BF52F0E"/>
    <w:rsid w:val="4C1B1A76"/>
    <w:rsid w:val="4C2139BC"/>
    <w:rsid w:val="4C3A6A97"/>
    <w:rsid w:val="4C3C0B3D"/>
    <w:rsid w:val="4C68213D"/>
    <w:rsid w:val="4C6914BD"/>
    <w:rsid w:val="4C6F0A39"/>
    <w:rsid w:val="4CA04E5B"/>
    <w:rsid w:val="4CA837D0"/>
    <w:rsid w:val="4CC04723"/>
    <w:rsid w:val="4CC41CE3"/>
    <w:rsid w:val="4CC748AA"/>
    <w:rsid w:val="4CCF38F7"/>
    <w:rsid w:val="4CEB040D"/>
    <w:rsid w:val="4CF02F19"/>
    <w:rsid w:val="4CF83779"/>
    <w:rsid w:val="4D006573"/>
    <w:rsid w:val="4D043409"/>
    <w:rsid w:val="4D0C6761"/>
    <w:rsid w:val="4D131804"/>
    <w:rsid w:val="4D221D9C"/>
    <w:rsid w:val="4D482D74"/>
    <w:rsid w:val="4D5712AC"/>
    <w:rsid w:val="4D880FB4"/>
    <w:rsid w:val="4D973AB2"/>
    <w:rsid w:val="4DA3119A"/>
    <w:rsid w:val="4DB90697"/>
    <w:rsid w:val="4DCF6F1C"/>
    <w:rsid w:val="4DEE7B89"/>
    <w:rsid w:val="4DF75E72"/>
    <w:rsid w:val="4E037B64"/>
    <w:rsid w:val="4E052EA8"/>
    <w:rsid w:val="4E0B6493"/>
    <w:rsid w:val="4E10102C"/>
    <w:rsid w:val="4E1A5CD8"/>
    <w:rsid w:val="4E232905"/>
    <w:rsid w:val="4E313742"/>
    <w:rsid w:val="4E3366E5"/>
    <w:rsid w:val="4E7211D5"/>
    <w:rsid w:val="4E7C3C7F"/>
    <w:rsid w:val="4E7D1BEA"/>
    <w:rsid w:val="4E7F793E"/>
    <w:rsid w:val="4E86201A"/>
    <w:rsid w:val="4EB41D6A"/>
    <w:rsid w:val="4EB60681"/>
    <w:rsid w:val="4EBF05E1"/>
    <w:rsid w:val="4ECF5C5C"/>
    <w:rsid w:val="4ECF76D4"/>
    <w:rsid w:val="4ED61291"/>
    <w:rsid w:val="4EDC0EF2"/>
    <w:rsid w:val="4EDC7D50"/>
    <w:rsid w:val="4EE801B7"/>
    <w:rsid w:val="4EEA0D24"/>
    <w:rsid w:val="4EFC5B0E"/>
    <w:rsid w:val="4F10078B"/>
    <w:rsid w:val="4F147FCE"/>
    <w:rsid w:val="4F286805"/>
    <w:rsid w:val="4F2A3100"/>
    <w:rsid w:val="4F2E4D56"/>
    <w:rsid w:val="4F5A4464"/>
    <w:rsid w:val="4F680AC8"/>
    <w:rsid w:val="4F8D7DA7"/>
    <w:rsid w:val="4FA22B68"/>
    <w:rsid w:val="4FAC08EF"/>
    <w:rsid w:val="4FB23A48"/>
    <w:rsid w:val="4FC164B2"/>
    <w:rsid w:val="4FCA6EEB"/>
    <w:rsid w:val="4FE158D9"/>
    <w:rsid w:val="4FED4228"/>
    <w:rsid w:val="4FFE51AD"/>
    <w:rsid w:val="50045AC3"/>
    <w:rsid w:val="5019579B"/>
    <w:rsid w:val="5036201C"/>
    <w:rsid w:val="504C3493"/>
    <w:rsid w:val="505E411C"/>
    <w:rsid w:val="507B3532"/>
    <w:rsid w:val="507B7D7C"/>
    <w:rsid w:val="5080141E"/>
    <w:rsid w:val="50845547"/>
    <w:rsid w:val="50964ECF"/>
    <w:rsid w:val="50A21AC0"/>
    <w:rsid w:val="50A81DF7"/>
    <w:rsid w:val="50AA2519"/>
    <w:rsid w:val="50AF7B2F"/>
    <w:rsid w:val="50CD75A5"/>
    <w:rsid w:val="50CF7160"/>
    <w:rsid w:val="50D46126"/>
    <w:rsid w:val="50F02B8B"/>
    <w:rsid w:val="50F15675"/>
    <w:rsid w:val="510E4A1E"/>
    <w:rsid w:val="51216F17"/>
    <w:rsid w:val="5129326F"/>
    <w:rsid w:val="512A18AC"/>
    <w:rsid w:val="512C24B4"/>
    <w:rsid w:val="51304B68"/>
    <w:rsid w:val="51353888"/>
    <w:rsid w:val="51466CF7"/>
    <w:rsid w:val="51537128"/>
    <w:rsid w:val="51772071"/>
    <w:rsid w:val="51A644AE"/>
    <w:rsid w:val="51AD49A2"/>
    <w:rsid w:val="51B43D99"/>
    <w:rsid w:val="51C16B64"/>
    <w:rsid w:val="51C90CA0"/>
    <w:rsid w:val="51EF4147"/>
    <w:rsid w:val="51EF6524"/>
    <w:rsid w:val="51F94812"/>
    <w:rsid w:val="52030F03"/>
    <w:rsid w:val="52093AE3"/>
    <w:rsid w:val="5212572E"/>
    <w:rsid w:val="52191E0E"/>
    <w:rsid w:val="522C4315"/>
    <w:rsid w:val="5238269D"/>
    <w:rsid w:val="52665931"/>
    <w:rsid w:val="526B23B2"/>
    <w:rsid w:val="527059D8"/>
    <w:rsid w:val="52B72B74"/>
    <w:rsid w:val="52BC7164"/>
    <w:rsid w:val="52CC6B7E"/>
    <w:rsid w:val="52D67D4D"/>
    <w:rsid w:val="52DA0E2E"/>
    <w:rsid w:val="52E23299"/>
    <w:rsid w:val="52E81B90"/>
    <w:rsid w:val="52F54675"/>
    <w:rsid w:val="52FE6B4C"/>
    <w:rsid w:val="530058A9"/>
    <w:rsid w:val="53130BF7"/>
    <w:rsid w:val="533438B8"/>
    <w:rsid w:val="53471646"/>
    <w:rsid w:val="534A774F"/>
    <w:rsid w:val="534B2778"/>
    <w:rsid w:val="534F265E"/>
    <w:rsid w:val="5359775C"/>
    <w:rsid w:val="535C25FF"/>
    <w:rsid w:val="535C71BC"/>
    <w:rsid w:val="537D6EBF"/>
    <w:rsid w:val="53852D75"/>
    <w:rsid w:val="538B4817"/>
    <w:rsid w:val="539121EC"/>
    <w:rsid w:val="53982CB5"/>
    <w:rsid w:val="53A6585A"/>
    <w:rsid w:val="53A92104"/>
    <w:rsid w:val="53A92D42"/>
    <w:rsid w:val="53AC324B"/>
    <w:rsid w:val="53B27AA2"/>
    <w:rsid w:val="53E218AB"/>
    <w:rsid w:val="53E71815"/>
    <w:rsid w:val="53E83587"/>
    <w:rsid w:val="53F546E6"/>
    <w:rsid w:val="53FA3C46"/>
    <w:rsid w:val="542C527D"/>
    <w:rsid w:val="54414820"/>
    <w:rsid w:val="545D4DE0"/>
    <w:rsid w:val="54702E56"/>
    <w:rsid w:val="547D2B1F"/>
    <w:rsid w:val="547D5115"/>
    <w:rsid w:val="548B398B"/>
    <w:rsid w:val="5496394D"/>
    <w:rsid w:val="54A414C7"/>
    <w:rsid w:val="54A725A6"/>
    <w:rsid w:val="54A9432F"/>
    <w:rsid w:val="54BC0E2C"/>
    <w:rsid w:val="54CB198F"/>
    <w:rsid w:val="54D93EA8"/>
    <w:rsid w:val="54E77B6E"/>
    <w:rsid w:val="54FB77E7"/>
    <w:rsid w:val="5502745C"/>
    <w:rsid w:val="55350AF0"/>
    <w:rsid w:val="55440DD6"/>
    <w:rsid w:val="556C114B"/>
    <w:rsid w:val="558C6A88"/>
    <w:rsid w:val="55907EEF"/>
    <w:rsid w:val="55B041BB"/>
    <w:rsid w:val="55C40A48"/>
    <w:rsid w:val="55C81C07"/>
    <w:rsid w:val="55CB39DB"/>
    <w:rsid w:val="55CD302E"/>
    <w:rsid w:val="55D7525B"/>
    <w:rsid w:val="55DE5123"/>
    <w:rsid w:val="55E6574F"/>
    <w:rsid w:val="5602055D"/>
    <w:rsid w:val="560E52F8"/>
    <w:rsid w:val="56585F69"/>
    <w:rsid w:val="56830C54"/>
    <w:rsid w:val="568F12E2"/>
    <w:rsid w:val="569C4A7F"/>
    <w:rsid w:val="56AE025A"/>
    <w:rsid w:val="56B91180"/>
    <w:rsid w:val="56BE6AF1"/>
    <w:rsid w:val="56CF468A"/>
    <w:rsid w:val="56D06D8D"/>
    <w:rsid w:val="570850A1"/>
    <w:rsid w:val="572805AB"/>
    <w:rsid w:val="573B47CD"/>
    <w:rsid w:val="573C1650"/>
    <w:rsid w:val="57882462"/>
    <w:rsid w:val="57A32139"/>
    <w:rsid w:val="57B70507"/>
    <w:rsid w:val="57CE58E4"/>
    <w:rsid w:val="580A1939"/>
    <w:rsid w:val="580A7D41"/>
    <w:rsid w:val="580E5D24"/>
    <w:rsid w:val="582A0479"/>
    <w:rsid w:val="58481CE4"/>
    <w:rsid w:val="58563A98"/>
    <w:rsid w:val="58651285"/>
    <w:rsid w:val="586728E1"/>
    <w:rsid w:val="587F5B7A"/>
    <w:rsid w:val="5883425A"/>
    <w:rsid w:val="58877A94"/>
    <w:rsid w:val="58890F96"/>
    <w:rsid w:val="5898636D"/>
    <w:rsid w:val="58B015CC"/>
    <w:rsid w:val="58B52E9A"/>
    <w:rsid w:val="58E32A6C"/>
    <w:rsid w:val="58F54574"/>
    <w:rsid w:val="59097B0C"/>
    <w:rsid w:val="590C7EA4"/>
    <w:rsid w:val="592B7F6F"/>
    <w:rsid w:val="59504353"/>
    <w:rsid w:val="59654C20"/>
    <w:rsid w:val="59BD470E"/>
    <w:rsid w:val="59C3019F"/>
    <w:rsid w:val="59CE0366"/>
    <w:rsid w:val="59E25B2A"/>
    <w:rsid w:val="5A0F3263"/>
    <w:rsid w:val="5A134165"/>
    <w:rsid w:val="5A164922"/>
    <w:rsid w:val="5A357E7B"/>
    <w:rsid w:val="5A441396"/>
    <w:rsid w:val="5A4608C3"/>
    <w:rsid w:val="5A662813"/>
    <w:rsid w:val="5A724167"/>
    <w:rsid w:val="5A756379"/>
    <w:rsid w:val="5A957280"/>
    <w:rsid w:val="5AA00D42"/>
    <w:rsid w:val="5AB32E1B"/>
    <w:rsid w:val="5ABF3256"/>
    <w:rsid w:val="5ACE0536"/>
    <w:rsid w:val="5ACF50CA"/>
    <w:rsid w:val="5AFD2BF9"/>
    <w:rsid w:val="5B350D04"/>
    <w:rsid w:val="5B3A4EE7"/>
    <w:rsid w:val="5B4571BE"/>
    <w:rsid w:val="5B5632F3"/>
    <w:rsid w:val="5B8C5D73"/>
    <w:rsid w:val="5B91268C"/>
    <w:rsid w:val="5B9D687F"/>
    <w:rsid w:val="5BC42D9E"/>
    <w:rsid w:val="5BEE65FC"/>
    <w:rsid w:val="5BEF5388"/>
    <w:rsid w:val="5BFB1170"/>
    <w:rsid w:val="5C0D57F3"/>
    <w:rsid w:val="5C125816"/>
    <w:rsid w:val="5C27379B"/>
    <w:rsid w:val="5C2855D3"/>
    <w:rsid w:val="5C2A43B0"/>
    <w:rsid w:val="5C395E90"/>
    <w:rsid w:val="5C4A64F3"/>
    <w:rsid w:val="5C5135B1"/>
    <w:rsid w:val="5C5B6441"/>
    <w:rsid w:val="5C5D3D60"/>
    <w:rsid w:val="5C612BA1"/>
    <w:rsid w:val="5C615D9A"/>
    <w:rsid w:val="5C82249B"/>
    <w:rsid w:val="5C824B18"/>
    <w:rsid w:val="5C8B6719"/>
    <w:rsid w:val="5CC825E4"/>
    <w:rsid w:val="5D070B48"/>
    <w:rsid w:val="5D3B53D4"/>
    <w:rsid w:val="5D465377"/>
    <w:rsid w:val="5D62526E"/>
    <w:rsid w:val="5D672318"/>
    <w:rsid w:val="5D731F24"/>
    <w:rsid w:val="5D79399F"/>
    <w:rsid w:val="5DA166AB"/>
    <w:rsid w:val="5DAF2671"/>
    <w:rsid w:val="5DC1415D"/>
    <w:rsid w:val="5DC31387"/>
    <w:rsid w:val="5DC93856"/>
    <w:rsid w:val="5DE954F0"/>
    <w:rsid w:val="5DEF3378"/>
    <w:rsid w:val="5DF010A7"/>
    <w:rsid w:val="5E0829CC"/>
    <w:rsid w:val="5E187A42"/>
    <w:rsid w:val="5E1C0059"/>
    <w:rsid w:val="5E2152FD"/>
    <w:rsid w:val="5E2751A9"/>
    <w:rsid w:val="5E2C0935"/>
    <w:rsid w:val="5E3A3EAB"/>
    <w:rsid w:val="5E3F3919"/>
    <w:rsid w:val="5E544ADF"/>
    <w:rsid w:val="5E9666BA"/>
    <w:rsid w:val="5EB06452"/>
    <w:rsid w:val="5EB9141E"/>
    <w:rsid w:val="5EBC6B94"/>
    <w:rsid w:val="5EDA1B65"/>
    <w:rsid w:val="5EFA0DB2"/>
    <w:rsid w:val="5F3114B4"/>
    <w:rsid w:val="5F330789"/>
    <w:rsid w:val="5F3C6647"/>
    <w:rsid w:val="5F4C3A9E"/>
    <w:rsid w:val="5F6F3640"/>
    <w:rsid w:val="5F7C4A66"/>
    <w:rsid w:val="5F850CB2"/>
    <w:rsid w:val="5F8928B8"/>
    <w:rsid w:val="5F985D76"/>
    <w:rsid w:val="5F9C5331"/>
    <w:rsid w:val="5F9D4748"/>
    <w:rsid w:val="5FAF1470"/>
    <w:rsid w:val="5FC221BF"/>
    <w:rsid w:val="5FC44C79"/>
    <w:rsid w:val="5FD00159"/>
    <w:rsid w:val="5FDD58EE"/>
    <w:rsid w:val="5FDF179F"/>
    <w:rsid w:val="601479AF"/>
    <w:rsid w:val="60200738"/>
    <w:rsid w:val="604F55CC"/>
    <w:rsid w:val="606C58A7"/>
    <w:rsid w:val="609F6536"/>
    <w:rsid w:val="60A832D2"/>
    <w:rsid w:val="60AC35AC"/>
    <w:rsid w:val="60AD09E2"/>
    <w:rsid w:val="60B30855"/>
    <w:rsid w:val="60B83ECA"/>
    <w:rsid w:val="60C22FCE"/>
    <w:rsid w:val="60D03445"/>
    <w:rsid w:val="60D23E66"/>
    <w:rsid w:val="60FA2528"/>
    <w:rsid w:val="61167C6C"/>
    <w:rsid w:val="613C7175"/>
    <w:rsid w:val="613D0046"/>
    <w:rsid w:val="614F601C"/>
    <w:rsid w:val="618B71A4"/>
    <w:rsid w:val="6194443B"/>
    <w:rsid w:val="61983318"/>
    <w:rsid w:val="61996984"/>
    <w:rsid w:val="61A35F0F"/>
    <w:rsid w:val="61B013E2"/>
    <w:rsid w:val="61B41C52"/>
    <w:rsid w:val="61BB2F63"/>
    <w:rsid w:val="61C86CA3"/>
    <w:rsid w:val="61CE1CB1"/>
    <w:rsid w:val="61E21AE2"/>
    <w:rsid w:val="61E92FB0"/>
    <w:rsid w:val="62030D09"/>
    <w:rsid w:val="62266B05"/>
    <w:rsid w:val="622E3820"/>
    <w:rsid w:val="623550DD"/>
    <w:rsid w:val="62381E37"/>
    <w:rsid w:val="62385E6E"/>
    <w:rsid w:val="62583A0C"/>
    <w:rsid w:val="626271F8"/>
    <w:rsid w:val="62652744"/>
    <w:rsid w:val="626E0D6E"/>
    <w:rsid w:val="626E3FC0"/>
    <w:rsid w:val="62764951"/>
    <w:rsid w:val="62775FD3"/>
    <w:rsid w:val="62890576"/>
    <w:rsid w:val="62A777B3"/>
    <w:rsid w:val="62B611F1"/>
    <w:rsid w:val="62BB5D6D"/>
    <w:rsid w:val="62CA7F79"/>
    <w:rsid w:val="62D33A10"/>
    <w:rsid w:val="62D90604"/>
    <w:rsid w:val="62D97C5E"/>
    <w:rsid w:val="62ED0307"/>
    <w:rsid w:val="62F12D8E"/>
    <w:rsid w:val="62FE0F16"/>
    <w:rsid w:val="63046487"/>
    <w:rsid w:val="630B60C9"/>
    <w:rsid w:val="632B573B"/>
    <w:rsid w:val="632F3665"/>
    <w:rsid w:val="63403F82"/>
    <w:rsid w:val="63536A40"/>
    <w:rsid w:val="63545C2E"/>
    <w:rsid w:val="635F09EA"/>
    <w:rsid w:val="63706638"/>
    <w:rsid w:val="63977CC2"/>
    <w:rsid w:val="63AA3E84"/>
    <w:rsid w:val="63AB687C"/>
    <w:rsid w:val="63B44D1B"/>
    <w:rsid w:val="63D538FB"/>
    <w:rsid w:val="63E24F3C"/>
    <w:rsid w:val="63FB466D"/>
    <w:rsid w:val="640623EE"/>
    <w:rsid w:val="641033C5"/>
    <w:rsid w:val="642735EE"/>
    <w:rsid w:val="642D4FA8"/>
    <w:rsid w:val="64383573"/>
    <w:rsid w:val="644A72E0"/>
    <w:rsid w:val="64530D89"/>
    <w:rsid w:val="6459481A"/>
    <w:rsid w:val="6464130D"/>
    <w:rsid w:val="64837245"/>
    <w:rsid w:val="64910489"/>
    <w:rsid w:val="64967EE3"/>
    <w:rsid w:val="64AF6C3F"/>
    <w:rsid w:val="64B057DE"/>
    <w:rsid w:val="64B82F2D"/>
    <w:rsid w:val="64D21888"/>
    <w:rsid w:val="64D23995"/>
    <w:rsid w:val="64E04160"/>
    <w:rsid w:val="64E33DF4"/>
    <w:rsid w:val="64FE616F"/>
    <w:rsid w:val="652C22A9"/>
    <w:rsid w:val="652E5DCC"/>
    <w:rsid w:val="654301AA"/>
    <w:rsid w:val="654800BD"/>
    <w:rsid w:val="654A79BE"/>
    <w:rsid w:val="657A6FB3"/>
    <w:rsid w:val="6589176B"/>
    <w:rsid w:val="65E06185"/>
    <w:rsid w:val="65F60B1E"/>
    <w:rsid w:val="65FE231E"/>
    <w:rsid w:val="663C68ED"/>
    <w:rsid w:val="66463718"/>
    <w:rsid w:val="66483702"/>
    <w:rsid w:val="664D3C1B"/>
    <w:rsid w:val="66552108"/>
    <w:rsid w:val="6674386C"/>
    <w:rsid w:val="66AA7B63"/>
    <w:rsid w:val="66B11628"/>
    <w:rsid w:val="66C8076C"/>
    <w:rsid w:val="66DE4873"/>
    <w:rsid w:val="66DE5151"/>
    <w:rsid w:val="66E12A87"/>
    <w:rsid w:val="67242015"/>
    <w:rsid w:val="672701CC"/>
    <w:rsid w:val="675E7762"/>
    <w:rsid w:val="676B382F"/>
    <w:rsid w:val="67781FBA"/>
    <w:rsid w:val="677C5329"/>
    <w:rsid w:val="67855FCC"/>
    <w:rsid w:val="67A60273"/>
    <w:rsid w:val="67D039AA"/>
    <w:rsid w:val="67DD0A98"/>
    <w:rsid w:val="67DF04F5"/>
    <w:rsid w:val="67E519C6"/>
    <w:rsid w:val="68000682"/>
    <w:rsid w:val="680D7A0E"/>
    <w:rsid w:val="68133CD5"/>
    <w:rsid w:val="6832790E"/>
    <w:rsid w:val="683C5CF5"/>
    <w:rsid w:val="686018D7"/>
    <w:rsid w:val="6868654D"/>
    <w:rsid w:val="686F311C"/>
    <w:rsid w:val="68831A08"/>
    <w:rsid w:val="688333C2"/>
    <w:rsid w:val="688802D3"/>
    <w:rsid w:val="689E00E5"/>
    <w:rsid w:val="68B714CB"/>
    <w:rsid w:val="68C03964"/>
    <w:rsid w:val="68C1196B"/>
    <w:rsid w:val="68C14937"/>
    <w:rsid w:val="68DC7C28"/>
    <w:rsid w:val="68E374C5"/>
    <w:rsid w:val="68F83900"/>
    <w:rsid w:val="693826BE"/>
    <w:rsid w:val="695745BC"/>
    <w:rsid w:val="698305ED"/>
    <w:rsid w:val="69C94C49"/>
    <w:rsid w:val="69D96939"/>
    <w:rsid w:val="69EF3B3D"/>
    <w:rsid w:val="69F105B6"/>
    <w:rsid w:val="69F11DE9"/>
    <w:rsid w:val="6A2C626F"/>
    <w:rsid w:val="6A476AE4"/>
    <w:rsid w:val="6A4B0471"/>
    <w:rsid w:val="6A5C4BC9"/>
    <w:rsid w:val="6A834CB0"/>
    <w:rsid w:val="6AAB59F8"/>
    <w:rsid w:val="6AB9211A"/>
    <w:rsid w:val="6AEF15B8"/>
    <w:rsid w:val="6AFE552F"/>
    <w:rsid w:val="6B0B5C4F"/>
    <w:rsid w:val="6B1135C8"/>
    <w:rsid w:val="6B230D7D"/>
    <w:rsid w:val="6B373E3D"/>
    <w:rsid w:val="6B4977E8"/>
    <w:rsid w:val="6B572117"/>
    <w:rsid w:val="6B773475"/>
    <w:rsid w:val="6B777D70"/>
    <w:rsid w:val="6B7912A5"/>
    <w:rsid w:val="6BAD52D4"/>
    <w:rsid w:val="6BC45011"/>
    <w:rsid w:val="6BC73B27"/>
    <w:rsid w:val="6BD36344"/>
    <w:rsid w:val="6BF0348B"/>
    <w:rsid w:val="6BFC4CF9"/>
    <w:rsid w:val="6C047813"/>
    <w:rsid w:val="6C171643"/>
    <w:rsid w:val="6C1F6989"/>
    <w:rsid w:val="6C532E82"/>
    <w:rsid w:val="6C607F78"/>
    <w:rsid w:val="6C89794A"/>
    <w:rsid w:val="6C8E2A89"/>
    <w:rsid w:val="6CA16A6E"/>
    <w:rsid w:val="6CB04CA1"/>
    <w:rsid w:val="6CB70DF5"/>
    <w:rsid w:val="6CBC3006"/>
    <w:rsid w:val="6CC12C6C"/>
    <w:rsid w:val="6CC27A8C"/>
    <w:rsid w:val="6CD5023D"/>
    <w:rsid w:val="6CDE574D"/>
    <w:rsid w:val="6CE06854"/>
    <w:rsid w:val="6CF82474"/>
    <w:rsid w:val="6D1E7C78"/>
    <w:rsid w:val="6D5C3C50"/>
    <w:rsid w:val="6D6F4477"/>
    <w:rsid w:val="6D771133"/>
    <w:rsid w:val="6D7879A7"/>
    <w:rsid w:val="6D885B63"/>
    <w:rsid w:val="6D8C1C95"/>
    <w:rsid w:val="6D9F6F97"/>
    <w:rsid w:val="6DAB006C"/>
    <w:rsid w:val="6DB523BB"/>
    <w:rsid w:val="6DB816E5"/>
    <w:rsid w:val="6DC347C2"/>
    <w:rsid w:val="6DC81DD9"/>
    <w:rsid w:val="6DC903CB"/>
    <w:rsid w:val="6DD03AE1"/>
    <w:rsid w:val="6DD768EB"/>
    <w:rsid w:val="6E2304F1"/>
    <w:rsid w:val="6E375D39"/>
    <w:rsid w:val="6E394F3F"/>
    <w:rsid w:val="6E4F1384"/>
    <w:rsid w:val="6E5C19CE"/>
    <w:rsid w:val="6E674BCC"/>
    <w:rsid w:val="6E6E3CC0"/>
    <w:rsid w:val="6EAB14DE"/>
    <w:rsid w:val="6EE70C0D"/>
    <w:rsid w:val="6F345DED"/>
    <w:rsid w:val="6F38422A"/>
    <w:rsid w:val="6F3F6AE2"/>
    <w:rsid w:val="6F44694A"/>
    <w:rsid w:val="6F5A4612"/>
    <w:rsid w:val="6F5C3298"/>
    <w:rsid w:val="6F6873CF"/>
    <w:rsid w:val="6F711DA1"/>
    <w:rsid w:val="6F7557C6"/>
    <w:rsid w:val="6F7B7285"/>
    <w:rsid w:val="6F881820"/>
    <w:rsid w:val="6F90770B"/>
    <w:rsid w:val="6FA72577"/>
    <w:rsid w:val="6FE62CF4"/>
    <w:rsid w:val="6FE70C3C"/>
    <w:rsid w:val="6FED5B27"/>
    <w:rsid w:val="6FF173C5"/>
    <w:rsid w:val="6FFA5B14"/>
    <w:rsid w:val="700A66D9"/>
    <w:rsid w:val="700E2458"/>
    <w:rsid w:val="70131241"/>
    <w:rsid w:val="70142F69"/>
    <w:rsid w:val="701446E7"/>
    <w:rsid w:val="702A06ED"/>
    <w:rsid w:val="702F3483"/>
    <w:rsid w:val="70431209"/>
    <w:rsid w:val="704614BF"/>
    <w:rsid w:val="706D2E04"/>
    <w:rsid w:val="70763545"/>
    <w:rsid w:val="707744A5"/>
    <w:rsid w:val="707C7F99"/>
    <w:rsid w:val="7082739C"/>
    <w:rsid w:val="70AD0E6F"/>
    <w:rsid w:val="70B23C79"/>
    <w:rsid w:val="70C45BB2"/>
    <w:rsid w:val="70CE176C"/>
    <w:rsid w:val="70DA6828"/>
    <w:rsid w:val="70E909E4"/>
    <w:rsid w:val="71123324"/>
    <w:rsid w:val="711574B4"/>
    <w:rsid w:val="711D6D63"/>
    <w:rsid w:val="71236E2E"/>
    <w:rsid w:val="71403FDE"/>
    <w:rsid w:val="714E0847"/>
    <w:rsid w:val="716360A0"/>
    <w:rsid w:val="717149AD"/>
    <w:rsid w:val="71AD1E15"/>
    <w:rsid w:val="71C730BB"/>
    <w:rsid w:val="71E6401D"/>
    <w:rsid w:val="71E92840"/>
    <w:rsid w:val="71EC6C57"/>
    <w:rsid w:val="72071C1B"/>
    <w:rsid w:val="722105C4"/>
    <w:rsid w:val="722E2B52"/>
    <w:rsid w:val="72413D00"/>
    <w:rsid w:val="724F6160"/>
    <w:rsid w:val="72501A09"/>
    <w:rsid w:val="725620A9"/>
    <w:rsid w:val="72637A34"/>
    <w:rsid w:val="72661F2B"/>
    <w:rsid w:val="726B3339"/>
    <w:rsid w:val="727F1637"/>
    <w:rsid w:val="72A96721"/>
    <w:rsid w:val="72D0311E"/>
    <w:rsid w:val="72D86533"/>
    <w:rsid w:val="72E15C27"/>
    <w:rsid w:val="72F8238B"/>
    <w:rsid w:val="72FF2BEA"/>
    <w:rsid w:val="73022A7E"/>
    <w:rsid w:val="730257CB"/>
    <w:rsid w:val="730D398D"/>
    <w:rsid w:val="73275E56"/>
    <w:rsid w:val="73381172"/>
    <w:rsid w:val="733A0604"/>
    <w:rsid w:val="736B7A2F"/>
    <w:rsid w:val="737165F1"/>
    <w:rsid w:val="73720DA2"/>
    <w:rsid w:val="73800116"/>
    <w:rsid w:val="73961A68"/>
    <w:rsid w:val="73AA1D40"/>
    <w:rsid w:val="73AA677E"/>
    <w:rsid w:val="73BF029A"/>
    <w:rsid w:val="73CC5195"/>
    <w:rsid w:val="73D3670A"/>
    <w:rsid w:val="73F30BAE"/>
    <w:rsid w:val="74006B47"/>
    <w:rsid w:val="741E7F6E"/>
    <w:rsid w:val="7429678A"/>
    <w:rsid w:val="74363F40"/>
    <w:rsid w:val="745431C2"/>
    <w:rsid w:val="745A5E64"/>
    <w:rsid w:val="746074FC"/>
    <w:rsid w:val="74613231"/>
    <w:rsid w:val="74714B2A"/>
    <w:rsid w:val="7475435D"/>
    <w:rsid w:val="74996700"/>
    <w:rsid w:val="74A4456D"/>
    <w:rsid w:val="74B25AB1"/>
    <w:rsid w:val="74D8203A"/>
    <w:rsid w:val="74EC3944"/>
    <w:rsid w:val="74F36A85"/>
    <w:rsid w:val="74FF621D"/>
    <w:rsid w:val="75164A14"/>
    <w:rsid w:val="751D1B6E"/>
    <w:rsid w:val="75317A36"/>
    <w:rsid w:val="75426198"/>
    <w:rsid w:val="75492CCE"/>
    <w:rsid w:val="754956FB"/>
    <w:rsid w:val="75594D58"/>
    <w:rsid w:val="75687EFB"/>
    <w:rsid w:val="757D3E7B"/>
    <w:rsid w:val="758C3940"/>
    <w:rsid w:val="759445C4"/>
    <w:rsid w:val="75AA6994"/>
    <w:rsid w:val="75AC7A22"/>
    <w:rsid w:val="763C476F"/>
    <w:rsid w:val="765371C2"/>
    <w:rsid w:val="76611849"/>
    <w:rsid w:val="766A37AE"/>
    <w:rsid w:val="76822D0E"/>
    <w:rsid w:val="76852698"/>
    <w:rsid w:val="768F7203"/>
    <w:rsid w:val="76DC6AA7"/>
    <w:rsid w:val="76F248CD"/>
    <w:rsid w:val="76F776B7"/>
    <w:rsid w:val="77041985"/>
    <w:rsid w:val="770547E3"/>
    <w:rsid w:val="771C2B72"/>
    <w:rsid w:val="7728710F"/>
    <w:rsid w:val="772956DC"/>
    <w:rsid w:val="773724A9"/>
    <w:rsid w:val="773D399C"/>
    <w:rsid w:val="77501FC8"/>
    <w:rsid w:val="775717D2"/>
    <w:rsid w:val="775A26D0"/>
    <w:rsid w:val="77932CA3"/>
    <w:rsid w:val="77A2180A"/>
    <w:rsid w:val="77A93B2B"/>
    <w:rsid w:val="77B072BC"/>
    <w:rsid w:val="77D072BA"/>
    <w:rsid w:val="77D4687A"/>
    <w:rsid w:val="77E85551"/>
    <w:rsid w:val="77F63A65"/>
    <w:rsid w:val="782E3B07"/>
    <w:rsid w:val="78596A84"/>
    <w:rsid w:val="78695E0F"/>
    <w:rsid w:val="786E2C61"/>
    <w:rsid w:val="7883250F"/>
    <w:rsid w:val="78C875F6"/>
    <w:rsid w:val="78D93D80"/>
    <w:rsid w:val="78E802A8"/>
    <w:rsid w:val="78E81B53"/>
    <w:rsid w:val="78F736C4"/>
    <w:rsid w:val="78FC6A35"/>
    <w:rsid w:val="7904302A"/>
    <w:rsid w:val="790E7239"/>
    <w:rsid w:val="79216AFC"/>
    <w:rsid w:val="79222C92"/>
    <w:rsid w:val="79236F27"/>
    <w:rsid w:val="793251C2"/>
    <w:rsid w:val="79360DDC"/>
    <w:rsid w:val="794B1699"/>
    <w:rsid w:val="79643096"/>
    <w:rsid w:val="79661EFB"/>
    <w:rsid w:val="79690DEF"/>
    <w:rsid w:val="796B33F3"/>
    <w:rsid w:val="79736F00"/>
    <w:rsid w:val="799B226F"/>
    <w:rsid w:val="799C38B3"/>
    <w:rsid w:val="79B34D45"/>
    <w:rsid w:val="79BF5629"/>
    <w:rsid w:val="79C565B4"/>
    <w:rsid w:val="79C86B5D"/>
    <w:rsid w:val="79F43BED"/>
    <w:rsid w:val="79F81E53"/>
    <w:rsid w:val="79FD0D5F"/>
    <w:rsid w:val="7A204796"/>
    <w:rsid w:val="7A390CF5"/>
    <w:rsid w:val="7A4B2DB8"/>
    <w:rsid w:val="7A5F073C"/>
    <w:rsid w:val="7A797D8E"/>
    <w:rsid w:val="7A86624F"/>
    <w:rsid w:val="7A98285B"/>
    <w:rsid w:val="7AA81050"/>
    <w:rsid w:val="7ACF0C4A"/>
    <w:rsid w:val="7AE475C4"/>
    <w:rsid w:val="7AF4420D"/>
    <w:rsid w:val="7AF677AA"/>
    <w:rsid w:val="7B071CA2"/>
    <w:rsid w:val="7B0D08FF"/>
    <w:rsid w:val="7B1D17D3"/>
    <w:rsid w:val="7B2134AA"/>
    <w:rsid w:val="7B225EE0"/>
    <w:rsid w:val="7B29470E"/>
    <w:rsid w:val="7B2B08BD"/>
    <w:rsid w:val="7B306700"/>
    <w:rsid w:val="7B32359A"/>
    <w:rsid w:val="7B426664"/>
    <w:rsid w:val="7B45290B"/>
    <w:rsid w:val="7B47744F"/>
    <w:rsid w:val="7B485742"/>
    <w:rsid w:val="7B5F3668"/>
    <w:rsid w:val="7B7F20DF"/>
    <w:rsid w:val="7B8F2BB5"/>
    <w:rsid w:val="7B963249"/>
    <w:rsid w:val="7BBC2F7D"/>
    <w:rsid w:val="7BC81F33"/>
    <w:rsid w:val="7BC85988"/>
    <w:rsid w:val="7BDA3403"/>
    <w:rsid w:val="7BE97AF8"/>
    <w:rsid w:val="7BF56113"/>
    <w:rsid w:val="7BFB5597"/>
    <w:rsid w:val="7C0771E2"/>
    <w:rsid w:val="7C1E634D"/>
    <w:rsid w:val="7C207AEA"/>
    <w:rsid w:val="7C41722A"/>
    <w:rsid w:val="7C6158D2"/>
    <w:rsid w:val="7C6712B6"/>
    <w:rsid w:val="7C8317EC"/>
    <w:rsid w:val="7C865CBF"/>
    <w:rsid w:val="7C9A7861"/>
    <w:rsid w:val="7CB729D1"/>
    <w:rsid w:val="7CBA3C43"/>
    <w:rsid w:val="7CC40FE0"/>
    <w:rsid w:val="7CC55E61"/>
    <w:rsid w:val="7CE051C7"/>
    <w:rsid w:val="7CFA0158"/>
    <w:rsid w:val="7D080444"/>
    <w:rsid w:val="7D111E0F"/>
    <w:rsid w:val="7D112ADB"/>
    <w:rsid w:val="7D1D06DE"/>
    <w:rsid w:val="7D2F0DF3"/>
    <w:rsid w:val="7D4551F4"/>
    <w:rsid w:val="7D4744A5"/>
    <w:rsid w:val="7D58334B"/>
    <w:rsid w:val="7D640670"/>
    <w:rsid w:val="7D7C4F0F"/>
    <w:rsid w:val="7D8D1A62"/>
    <w:rsid w:val="7D8E0949"/>
    <w:rsid w:val="7D90106D"/>
    <w:rsid w:val="7D931394"/>
    <w:rsid w:val="7DA70C54"/>
    <w:rsid w:val="7DC926CA"/>
    <w:rsid w:val="7DD305D8"/>
    <w:rsid w:val="7DD459BE"/>
    <w:rsid w:val="7DDB16B4"/>
    <w:rsid w:val="7DE315FF"/>
    <w:rsid w:val="7DE62177"/>
    <w:rsid w:val="7DF942F4"/>
    <w:rsid w:val="7E215D92"/>
    <w:rsid w:val="7E234BDF"/>
    <w:rsid w:val="7E3E5ACF"/>
    <w:rsid w:val="7E515C4D"/>
    <w:rsid w:val="7E5A4CCF"/>
    <w:rsid w:val="7E615D47"/>
    <w:rsid w:val="7E8425CC"/>
    <w:rsid w:val="7EC97020"/>
    <w:rsid w:val="7EE1551E"/>
    <w:rsid w:val="7EE44199"/>
    <w:rsid w:val="7EE85876"/>
    <w:rsid w:val="7EEE4DB6"/>
    <w:rsid w:val="7EF76ED1"/>
    <w:rsid w:val="7F0215EE"/>
    <w:rsid w:val="7F041E29"/>
    <w:rsid w:val="7F233EAD"/>
    <w:rsid w:val="7F4B0C5A"/>
    <w:rsid w:val="7F4E6564"/>
    <w:rsid w:val="7F4F2EE5"/>
    <w:rsid w:val="7F510AD5"/>
    <w:rsid w:val="7F58173E"/>
    <w:rsid w:val="7F744561"/>
    <w:rsid w:val="7FA55577"/>
    <w:rsid w:val="7FB82CE3"/>
    <w:rsid w:val="7FD96371"/>
    <w:rsid w:val="7FE04FF4"/>
    <w:rsid w:val="7FEC2E27"/>
    <w:rsid w:val="7FF65DAF"/>
    <w:rsid w:val="7FFD50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6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6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2">
    <w:name w:val="Default Paragraph Font"/>
    <w:unhideWhenUsed/>
    <w:qFormat/>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2">
    <w:name w:val="macro"/>
    <w:link w:val="59"/>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65"/>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70"/>
    <w:qFormat/>
    <w:uiPriority w:val="0"/>
    <w:pPr>
      <w:spacing w:before="152" w:after="160"/>
    </w:pPr>
    <w:rPr>
      <w:rFonts w:ascii="Arial" w:hAnsi="Arial" w:eastAsia="黑体"/>
      <w:sz w:val="20"/>
      <w:szCs w:val="20"/>
    </w:rPr>
  </w:style>
  <w:style w:type="paragraph" w:styleId="16">
    <w:name w:val="Document Map"/>
    <w:basedOn w:val="1"/>
    <w:link w:val="71"/>
    <w:qFormat/>
    <w:uiPriority w:val="0"/>
    <w:pPr>
      <w:shd w:val="clear" w:color="auto" w:fill="000080"/>
    </w:pPr>
  </w:style>
  <w:style w:type="paragraph" w:styleId="17">
    <w:name w:val="annotation text"/>
    <w:basedOn w:val="1"/>
    <w:link w:val="72"/>
    <w:unhideWhenUsed/>
    <w:qFormat/>
    <w:uiPriority w:val="0"/>
    <w:pPr>
      <w:jc w:val="left"/>
    </w:pPr>
  </w:style>
  <w:style w:type="paragraph" w:styleId="18">
    <w:name w:val="Body Text 3"/>
    <w:basedOn w:val="1"/>
    <w:link w:val="73"/>
    <w:qFormat/>
    <w:uiPriority w:val="0"/>
    <w:pPr>
      <w:spacing w:line="500" w:lineRule="exact"/>
    </w:pPr>
    <w:rPr>
      <w:b/>
      <w:bCs/>
      <w:kern w:val="0"/>
      <w:sz w:val="24"/>
    </w:rPr>
  </w:style>
  <w:style w:type="paragraph" w:styleId="19">
    <w:name w:val="Body Text"/>
    <w:basedOn w:val="1"/>
    <w:next w:val="1"/>
    <w:link w:val="74"/>
    <w:qFormat/>
    <w:uiPriority w:val="0"/>
    <w:pPr>
      <w:spacing w:line="420" w:lineRule="exact"/>
    </w:pPr>
    <w:rPr>
      <w:sz w:val="24"/>
    </w:rPr>
  </w:style>
  <w:style w:type="paragraph" w:styleId="20">
    <w:name w:val="Body Text Indent"/>
    <w:basedOn w:val="1"/>
    <w:next w:val="21"/>
    <w:link w:val="75"/>
    <w:qFormat/>
    <w:uiPriority w:val="0"/>
    <w:pPr>
      <w:spacing w:after="120"/>
      <w:ind w:left="420" w:leftChars="200"/>
    </w:pPr>
  </w:style>
  <w:style w:type="paragraph" w:customStyle="1" w:styleId="21">
    <w:name w:val="Default"/>
    <w:next w:val="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7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77"/>
    <w:qFormat/>
    <w:uiPriority w:val="0"/>
    <w:pPr>
      <w:ind w:left="100" w:leftChars="2500"/>
    </w:pPr>
    <w:rPr>
      <w:sz w:val="24"/>
    </w:rPr>
  </w:style>
  <w:style w:type="paragraph" w:styleId="30">
    <w:name w:val="Body Text Indent 2"/>
    <w:basedOn w:val="1"/>
    <w:link w:val="78"/>
    <w:qFormat/>
    <w:uiPriority w:val="0"/>
    <w:pPr>
      <w:spacing w:after="120" w:line="480" w:lineRule="auto"/>
      <w:ind w:left="420" w:leftChars="200"/>
    </w:pPr>
  </w:style>
  <w:style w:type="paragraph" w:styleId="31">
    <w:name w:val="Balloon Text"/>
    <w:basedOn w:val="1"/>
    <w:link w:val="79"/>
    <w:qFormat/>
    <w:uiPriority w:val="0"/>
    <w:rPr>
      <w:sz w:val="18"/>
      <w:szCs w:val="18"/>
    </w:rPr>
  </w:style>
  <w:style w:type="paragraph" w:styleId="32">
    <w:name w:val="footer"/>
    <w:basedOn w:val="1"/>
    <w:link w:val="80"/>
    <w:qFormat/>
    <w:uiPriority w:val="99"/>
    <w:pPr>
      <w:tabs>
        <w:tab w:val="center" w:pos="4153"/>
        <w:tab w:val="right" w:pos="8306"/>
      </w:tabs>
      <w:snapToGrid w:val="0"/>
      <w:jc w:val="left"/>
    </w:pPr>
    <w:rPr>
      <w:sz w:val="18"/>
      <w:szCs w:val="18"/>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83"/>
    <w:qFormat/>
    <w:uiPriority w:val="0"/>
    <w:pPr>
      <w:spacing w:after="120" w:line="480" w:lineRule="auto"/>
    </w:pPr>
    <w:rPr>
      <w:kern w:val="0"/>
      <w:sz w:val="20"/>
    </w:rPr>
  </w:style>
  <w:style w:type="paragraph" w:styleId="43">
    <w:name w:val="List 4"/>
    <w:basedOn w:val="1"/>
    <w:qFormat/>
    <w:uiPriority w:val="0"/>
    <w:pPr>
      <w:ind w:left="100" w:leftChars="600" w:hanging="200" w:hangingChars="200"/>
      <w:contextualSpacing/>
    </w:pPr>
    <w:rPr>
      <w:szCs w:val="22"/>
    </w:rPr>
  </w:style>
  <w:style w:type="paragraph" w:styleId="44">
    <w:name w:val="HTML Preformatted"/>
    <w:basedOn w:val="1"/>
    <w:link w:val="8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85"/>
    <w:qFormat/>
    <w:uiPriority w:val="0"/>
    <w:pPr>
      <w:jc w:val="center"/>
    </w:pPr>
    <w:rPr>
      <w:rFonts w:ascii="宋体"/>
      <w:b/>
      <w:snapToGrid w:val="0"/>
      <w:kern w:val="0"/>
      <w:sz w:val="36"/>
      <w:szCs w:val="20"/>
    </w:rPr>
  </w:style>
  <w:style w:type="paragraph" w:styleId="48">
    <w:name w:val="annotation subject"/>
    <w:basedOn w:val="17"/>
    <w:next w:val="17"/>
    <w:link w:val="86"/>
    <w:unhideWhenUsed/>
    <w:qFormat/>
    <w:uiPriority w:val="0"/>
    <w:rPr>
      <w:b/>
      <w:bCs/>
    </w:rPr>
  </w:style>
  <w:style w:type="paragraph" w:styleId="49">
    <w:name w:val="Body Text First Indent 2"/>
    <w:basedOn w:val="1"/>
    <w:next w:val="1"/>
    <w:unhideWhenUsed/>
    <w:qFormat/>
    <w:uiPriority w:val="99"/>
    <w:pPr>
      <w:tabs>
        <w:tab w:val="left" w:pos="0"/>
      </w:tabs>
      <w:spacing w:after="120"/>
      <w:ind w:left="420" w:leftChars="200" w:firstLine="420" w:firstLineChars="200"/>
    </w:pPr>
    <w:rPr>
      <w:spacing w:val="-4"/>
      <w:sz w:val="21"/>
    </w:r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color w:val="CC0000"/>
    </w:rPr>
  </w:style>
  <w:style w:type="character" w:styleId="57">
    <w:name w:val="Hyperlink"/>
    <w:qFormat/>
    <w:uiPriority w:val="99"/>
    <w:rPr>
      <w:color w:val="0000FF"/>
      <w:u w:val="single"/>
    </w:rPr>
  </w:style>
  <w:style w:type="character" w:styleId="58">
    <w:name w:val="annotation reference"/>
    <w:unhideWhenUsed/>
    <w:qFormat/>
    <w:uiPriority w:val="0"/>
    <w:rPr>
      <w:sz w:val="21"/>
      <w:szCs w:val="21"/>
    </w:rPr>
  </w:style>
  <w:style w:type="character" w:customStyle="1" w:styleId="59">
    <w:name w:val="宏文本 字符"/>
    <w:link w:val="2"/>
    <w:qFormat/>
    <w:uiPriority w:val="99"/>
    <w:rPr>
      <w:rFonts w:ascii="Courier New" w:hAnsi="Courier New"/>
      <w:kern w:val="2"/>
      <w:sz w:val="24"/>
      <w:szCs w:val="24"/>
      <w:lang w:val="en-US" w:eastAsia="zh-CN" w:bidi="ar-SA"/>
    </w:rPr>
  </w:style>
  <w:style w:type="character" w:customStyle="1" w:styleId="60">
    <w:name w:val="标题 1 字符"/>
    <w:link w:val="3"/>
    <w:qFormat/>
    <w:uiPriority w:val="0"/>
    <w:rPr>
      <w:b/>
      <w:bCs/>
      <w:kern w:val="44"/>
      <w:sz w:val="44"/>
      <w:szCs w:val="44"/>
    </w:rPr>
  </w:style>
  <w:style w:type="character" w:customStyle="1" w:styleId="61">
    <w:name w:val="标题 2 字符"/>
    <w:link w:val="4"/>
    <w:qFormat/>
    <w:uiPriority w:val="0"/>
    <w:rPr>
      <w:rFonts w:eastAsia="隶书"/>
      <w:b/>
      <w:sz w:val="44"/>
    </w:rPr>
  </w:style>
  <w:style w:type="character" w:customStyle="1" w:styleId="62">
    <w:name w:val="标题 3 字符"/>
    <w:link w:val="5"/>
    <w:qFormat/>
    <w:uiPriority w:val="0"/>
    <w:rPr>
      <w:b/>
      <w:bCs/>
      <w:kern w:val="2"/>
      <w:sz w:val="32"/>
      <w:szCs w:val="32"/>
    </w:rPr>
  </w:style>
  <w:style w:type="character" w:customStyle="1" w:styleId="63">
    <w:name w:val="标题 4 字符"/>
    <w:link w:val="6"/>
    <w:qFormat/>
    <w:uiPriority w:val="0"/>
    <w:rPr>
      <w:rFonts w:ascii="Arial" w:hAnsi="Arial" w:eastAsia="黑体"/>
      <w:b/>
      <w:bCs/>
      <w:kern w:val="2"/>
      <w:sz w:val="28"/>
      <w:szCs w:val="28"/>
    </w:rPr>
  </w:style>
  <w:style w:type="character" w:customStyle="1" w:styleId="64">
    <w:name w:val="标题 5 字符"/>
    <w:link w:val="7"/>
    <w:qFormat/>
    <w:uiPriority w:val="0"/>
    <w:rPr>
      <w:b/>
      <w:kern w:val="2"/>
      <w:sz w:val="28"/>
      <w:szCs w:val="24"/>
    </w:rPr>
  </w:style>
  <w:style w:type="character" w:customStyle="1" w:styleId="65">
    <w:name w:val="正文缩进 字符"/>
    <w:link w:val="8"/>
    <w:qFormat/>
    <w:uiPriority w:val="0"/>
    <w:rPr>
      <w:rFonts w:ascii="宋体"/>
      <w:snapToGrid w:val="0"/>
    </w:rPr>
  </w:style>
  <w:style w:type="character" w:customStyle="1" w:styleId="66">
    <w:name w:val="标题 6 字符"/>
    <w:link w:val="9"/>
    <w:qFormat/>
    <w:uiPriority w:val="0"/>
    <w:rPr>
      <w:rFonts w:ascii="Arial" w:hAnsi="Arial" w:eastAsia="黑体"/>
      <w:b/>
      <w:kern w:val="2"/>
      <w:sz w:val="24"/>
      <w:szCs w:val="24"/>
    </w:rPr>
  </w:style>
  <w:style w:type="character" w:customStyle="1" w:styleId="67">
    <w:name w:val="标题 7 字符"/>
    <w:link w:val="10"/>
    <w:qFormat/>
    <w:uiPriority w:val="0"/>
    <w:rPr>
      <w:b/>
      <w:kern w:val="2"/>
      <w:sz w:val="24"/>
      <w:szCs w:val="24"/>
    </w:rPr>
  </w:style>
  <w:style w:type="character" w:customStyle="1" w:styleId="68">
    <w:name w:val="标题 8 字符"/>
    <w:link w:val="11"/>
    <w:qFormat/>
    <w:uiPriority w:val="0"/>
    <w:rPr>
      <w:rFonts w:ascii="Arial" w:hAnsi="Arial" w:eastAsia="黑体"/>
      <w:kern w:val="2"/>
      <w:sz w:val="24"/>
      <w:szCs w:val="24"/>
    </w:rPr>
  </w:style>
  <w:style w:type="character" w:customStyle="1" w:styleId="69">
    <w:name w:val="标题 9 字符"/>
    <w:link w:val="12"/>
    <w:qFormat/>
    <w:uiPriority w:val="0"/>
    <w:rPr>
      <w:rFonts w:ascii="Arial" w:hAnsi="Arial" w:eastAsia="黑体"/>
      <w:kern w:val="2"/>
      <w:sz w:val="21"/>
      <w:szCs w:val="24"/>
    </w:rPr>
  </w:style>
  <w:style w:type="character" w:customStyle="1" w:styleId="70">
    <w:name w:val="题注 字符"/>
    <w:link w:val="15"/>
    <w:qFormat/>
    <w:uiPriority w:val="0"/>
    <w:rPr>
      <w:rFonts w:ascii="Arial" w:hAnsi="Arial" w:eastAsia="黑体" w:cs="Arial"/>
      <w:kern w:val="2"/>
    </w:rPr>
  </w:style>
  <w:style w:type="character" w:customStyle="1" w:styleId="71">
    <w:name w:val="文档结构图 字符"/>
    <w:link w:val="16"/>
    <w:qFormat/>
    <w:uiPriority w:val="0"/>
    <w:rPr>
      <w:kern w:val="2"/>
      <w:sz w:val="21"/>
      <w:szCs w:val="24"/>
      <w:shd w:val="clear" w:color="auto" w:fill="000080"/>
    </w:rPr>
  </w:style>
  <w:style w:type="character" w:customStyle="1" w:styleId="72">
    <w:name w:val="批注文字 字符1"/>
    <w:link w:val="17"/>
    <w:qFormat/>
    <w:uiPriority w:val="0"/>
    <w:rPr>
      <w:kern w:val="2"/>
      <w:sz w:val="21"/>
      <w:szCs w:val="24"/>
    </w:rPr>
  </w:style>
  <w:style w:type="character" w:customStyle="1" w:styleId="73">
    <w:name w:val="正文文本 3 字符"/>
    <w:link w:val="18"/>
    <w:qFormat/>
    <w:uiPriority w:val="0"/>
    <w:rPr>
      <w:b/>
      <w:bCs/>
      <w:sz w:val="24"/>
      <w:szCs w:val="24"/>
    </w:rPr>
  </w:style>
  <w:style w:type="character" w:customStyle="1" w:styleId="74">
    <w:name w:val="正文文本 字符"/>
    <w:link w:val="19"/>
    <w:qFormat/>
    <w:uiPriority w:val="0"/>
    <w:rPr>
      <w:kern w:val="2"/>
      <w:sz w:val="24"/>
      <w:szCs w:val="24"/>
    </w:rPr>
  </w:style>
  <w:style w:type="character" w:customStyle="1" w:styleId="75">
    <w:name w:val="正文文本缩进 字符"/>
    <w:link w:val="20"/>
    <w:qFormat/>
    <w:uiPriority w:val="0"/>
    <w:rPr>
      <w:kern w:val="2"/>
      <w:sz w:val="21"/>
      <w:szCs w:val="24"/>
    </w:rPr>
  </w:style>
  <w:style w:type="character" w:customStyle="1" w:styleId="76">
    <w:name w:val="纯文本 字符1"/>
    <w:link w:val="27"/>
    <w:qFormat/>
    <w:uiPriority w:val="0"/>
    <w:rPr>
      <w:rFonts w:ascii="宋体" w:hAnsi="Courier New" w:eastAsia="宋体" w:cs="Courier New"/>
      <w:kern w:val="2"/>
      <w:sz w:val="21"/>
      <w:szCs w:val="21"/>
      <w:lang w:val="en-US" w:eastAsia="zh-CN" w:bidi="ar-SA"/>
    </w:rPr>
  </w:style>
  <w:style w:type="character" w:customStyle="1" w:styleId="77">
    <w:name w:val="日期 字符"/>
    <w:link w:val="29"/>
    <w:qFormat/>
    <w:uiPriority w:val="0"/>
    <w:rPr>
      <w:kern w:val="2"/>
      <w:sz w:val="24"/>
      <w:szCs w:val="24"/>
    </w:rPr>
  </w:style>
  <w:style w:type="character" w:customStyle="1" w:styleId="78">
    <w:name w:val="正文文本缩进 2 字符"/>
    <w:link w:val="30"/>
    <w:qFormat/>
    <w:uiPriority w:val="0"/>
    <w:rPr>
      <w:kern w:val="2"/>
      <w:sz w:val="21"/>
      <w:szCs w:val="24"/>
    </w:rPr>
  </w:style>
  <w:style w:type="character" w:customStyle="1" w:styleId="79">
    <w:name w:val="批注框文本 字符1"/>
    <w:link w:val="31"/>
    <w:qFormat/>
    <w:uiPriority w:val="0"/>
    <w:rPr>
      <w:kern w:val="2"/>
      <w:sz w:val="18"/>
      <w:szCs w:val="18"/>
    </w:rPr>
  </w:style>
  <w:style w:type="character" w:customStyle="1" w:styleId="80">
    <w:name w:val="页脚 字符"/>
    <w:link w:val="32"/>
    <w:qFormat/>
    <w:uiPriority w:val="99"/>
    <w:rPr>
      <w:kern w:val="2"/>
      <w:sz w:val="18"/>
      <w:szCs w:val="18"/>
    </w:rPr>
  </w:style>
  <w:style w:type="character" w:customStyle="1" w:styleId="81">
    <w:name w:val="页眉 字符1"/>
    <w:link w:val="33"/>
    <w:qFormat/>
    <w:uiPriority w:val="0"/>
    <w:rPr>
      <w:kern w:val="2"/>
      <w:sz w:val="18"/>
      <w:szCs w:val="18"/>
    </w:rPr>
  </w:style>
  <w:style w:type="character" w:customStyle="1" w:styleId="82">
    <w:name w:val="正文文本缩进 3 字符"/>
    <w:link w:val="39"/>
    <w:qFormat/>
    <w:uiPriority w:val="0"/>
    <w:rPr>
      <w:kern w:val="2"/>
      <w:sz w:val="16"/>
      <w:szCs w:val="16"/>
    </w:rPr>
  </w:style>
  <w:style w:type="character" w:customStyle="1" w:styleId="83">
    <w:name w:val="正文文本 2 字符"/>
    <w:link w:val="42"/>
    <w:qFormat/>
    <w:uiPriority w:val="0"/>
    <w:rPr>
      <w:szCs w:val="24"/>
    </w:rPr>
  </w:style>
  <w:style w:type="character" w:customStyle="1" w:styleId="84">
    <w:name w:val="HTML 预设格式 字符"/>
    <w:link w:val="44"/>
    <w:qFormat/>
    <w:uiPriority w:val="99"/>
    <w:rPr>
      <w:rFonts w:ascii="宋体" w:hAnsi="宋体" w:cs="宋体"/>
      <w:sz w:val="24"/>
      <w:szCs w:val="24"/>
    </w:rPr>
  </w:style>
  <w:style w:type="character" w:customStyle="1" w:styleId="85">
    <w:name w:val="标题 字符"/>
    <w:link w:val="47"/>
    <w:qFormat/>
    <w:uiPriority w:val="0"/>
    <w:rPr>
      <w:rFonts w:ascii="宋体"/>
      <w:b/>
      <w:snapToGrid w:val="0"/>
      <w:sz w:val="36"/>
    </w:rPr>
  </w:style>
  <w:style w:type="character" w:customStyle="1" w:styleId="86">
    <w:name w:val="批注主题 字符1"/>
    <w:link w:val="48"/>
    <w:qFormat/>
    <w:uiPriority w:val="0"/>
    <w:rPr>
      <w:b/>
      <w:bCs/>
      <w:kern w:val="2"/>
      <w:sz w:val="21"/>
      <w:szCs w:val="24"/>
    </w:rPr>
  </w:style>
  <w:style w:type="character" w:customStyle="1" w:styleId="87">
    <w:name w:val="正文文本 2 Char2"/>
    <w:qFormat/>
    <w:uiPriority w:val="99"/>
    <w:rPr>
      <w:kern w:val="2"/>
      <w:sz w:val="21"/>
      <w:szCs w:val="24"/>
    </w:rPr>
  </w:style>
  <w:style w:type="character" w:customStyle="1" w:styleId="88">
    <w:name w:val="ca-11"/>
    <w:qFormat/>
    <w:uiPriority w:val="0"/>
    <w:rPr>
      <w:rFonts w:hint="eastAsia" w:ascii="宋体" w:hAnsi="宋体" w:eastAsia="宋体"/>
      <w:b/>
      <w:bCs/>
      <w:spacing w:val="-20"/>
      <w:sz w:val="21"/>
      <w:szCs w:val="21"/>
    </w:rPr>
  </w:style>
  <w:style w:type="character" w:customStyle="1" w:styleId="89">
    <w:name w:val="Default Paragraph Font_file_363"/>
    <w:unhideWhenUsed/>
    <w:qFormat/>
    <w:uiPriority w:val="1"/>
  </w:style>
  <w:style w:type="character" w:customStyle="1" w:styleId="90">
    <w:name w:val="纯文本 Char3"/>
    <w:qFormat/>
    <w:uiPriority w:val="0"/>
    <w:rPr>
      <w:rFonts w:ascii="宋体" w:hAnsi="Courier New" w:eastAsia="宋体" w:cs="Courier New"/>
      <w:szCs w:val="21"/>
    </w:rPr>
  </w:style>
  <w:style w:type="character" w:customStyle="1" w:styleId="91">
    <w:name w:val="text1"/>
    <w:qFormat/>
    <w:uiPriority w:val="0"/>
  </w:style>
  <w:style w:type="character" w:customStyle="1" w:styleId="92">
    <w:name w:val="ca-21_file_3393_file_915"/>
    <w:qFormat/>
    <w:uiPriority w:val="0"/>
    <w:rPr>
      <w:rFonts w:ascii="宋体" w:hAnsi="宋体" w:eastAsia="宋体"/>
      <w:w w:val="100"/>
      <w:sz w:val="21"/>
      <w:szCs w:val="21"/>
      <w:shd w:val="clear" w:color="auto" w:fill="auto"/>
    </w:rPr>
  </w:style>
  <w:style w:type="character" w:customStyle="1" w:styleId="93">
    <w:name w:val="批注框文本 字符"/>
    <w:qFormat/>
    <w:uiPriority w:val="0"/>
    <w:rPr>
      <w:kern w:val="2"/>
      <w:sz w:val="18"/>
      <w:szCs w:val="18"/>
    </w:rPr>
  </w:style>
  <w:style w:type="character" w:customStyle="1" w:styleId="94">
    <w:name w:val="gray"/>
    <w:qFormat/>
    <w:uiPriority w:val="0"/>
    <w:rPr>
      <w:rFonts w:ascii="Tahoma" w:hAnsi="Tahoma" w:eastAsia="宋体"/>
      <w:kern w:val="2"/>
      <w:sz w:val="24"/>
      <w:szCs w:val="24"/>
      <w:lang w:val="en-US" w:eastAsia="zh-CN" w:bidi="ar-SA"/>
    </w:rPr>
  </w:style>
  <w:style w:type="character" w:customStyle="1" w:styleId="95">
    <w:name w:val="正文文本 3 Char1"/>
    <w:qFormat/>
    <w:uiPriority w:val="99"/>
    <w:rPr>
      <w:kern w:val="2"/>
      <w:sz w:val="16"/>
      <w:szCs w:val="16"/>
    </w:rPr>
  </w:style>
  <w:style w:type="character" w:customStyle="1" w:styleId="96">
    <w:name w:val="引用 Char1"/>
    <w:qFormat/>
    <w:uiPriority w:val="99"/>
    <w:rPr>
      <w:rFonts w:ascii="Times New Roman" w:hAnsi="Times New Roman"/>
      <w:i/>
      <w:iCs/>
      <w:color w:val="000000"/>
      <w:kern w:val="2"/>
      <w:sz w:val="21"/>
      <w:szCs w:val="24"/>
    </w:rPr>
  </w:style>
  <w:style w:type="character" w:customStyle="1" w:styleId="97">
    <w:name w:val="正文文本 Char2"/>
    <w:semiHidden/>
    <w:qFormat/>
    <w:uiPriority w:val="99"/>
    <w:rPr>
      <w:kern w:val="2"/>
      <w:sz w:val="21"/>
      <w:szCs w:val="24"/>
    </w:rPr>
  </w:style>
  <w:style w:type="character" w:customStyle="1" w:styleId="98">
    <w:name w:val="正文文本缩进 2 Char2"/>
    <w:semiHidden/>
    <w:qFormat/>
    <w:uiPriority w:val="99"/>
    <w:rPr>
      <w:kern w:val="2"/>
      <w:sz w:val="21"/>
      <w:szCs w:val="24"/>
    </w:rPr>
  </w:style>
  <w:style w:type="character" w:customStyle="1" w:styleId="99">
    <w:name w:val="正文文本 Char1"/>
    <w:semiHidden/>
    <w:qFormat/>
    <w:uiPriority w:val="99"/>
    <w:rPr>
      <w:rFonts w:ascii="Times New Roman" w:hAnsi="Times New Roman" w:eastAsia="宋体" w:cs="Times New Roman"/>
      <w:szCs w:val="24"/>
    </w:rPr>
  </w:style>
  <w:style w:type="character" w:customStyle="1" w:styleId="100">
    <w:name w:val="Body Text Indent 3 Char"/>
    <w:qFormat/>
    <w:locked/>
    <w:uiPriority w:val="99"/>
    <w:rPr>
      <w:rFonts w:eastAsia="宋体"/>
      <w:sz w:val="16"/>
    </w:rPr>
  </w:style>
  <w:style w:type="character" w:customStyle="1" w:styleId="101">
    <w:name w:val="无间隔 字符"/>
    <w:link w:val="102"/>
    <w:qFormat/>
    <w:uiPriority w:val="1"/>
    <w:rPr>
      <w:rFonts w:hAnsi="Courier New"/>
      <w:kern w:val="2"/>
      <w:sz w:val="21"/>
      <w:lang w:val="en-US" w:eastAsia="zh-CN" w:bidi="ar-SA"/>
    </w:rPr>
  </w:style>
  <w:style w:type="paragraph" w:styleId="102">
    <w:name w:val="No Spacing"/>
    <w:link w:val="101"/>
    <w:qFormat/>
    <w:uiPriority w:val="1"/>
    <w:pPr>
      <w:widowControl w:val="0"/>
      <w:jc w:val="both"/>
    </w:pPr>
    <w:rPr>
      <w:rFonts w:ascii="Times New Roman" w:hAnsi="Courier New" w:eastAsia="宋体" w:cs="Times New Roman"/>
      <w:kern w:val="2"/>
      <w:sz w:val="21"/>
      <w:lang w:val="en-US" w:eastAsia="zh-CN" w:bidi="ar-SA"/>
    </w:rPr>
  </w:style>
  <w:style w:type="character" w:customStyle="1" w:styleId="103">
    <w:name w:val="批注主题 字符"/>
    <w:qFormat/>
    <w:uiPriority w:val="0"/>
    <w:rPr>
      <w:b/>
      <w:bCs/>
      <w:kern w:val="2"/>
      <w:sz w:val="21"/>
      <w:szCs w:val="24"/>
    </w:rPr>
  </w:style>
  <w:style w:type="character" w:customStyle="1" w:styleId="104">
    <w:name w:val="普通文字 Char Char4"/>
    <w:qFormat/>
    <w:uiPriority w:val="0"/>
    <w:rPr>
      <w:rFonts w:ascii="宋体" w:hAnsi="Courier New" w:eastAsia="宋体" w:cs="Courier New"/>
      <w:szCs w:val="21"/>
    </w:rPr>
  </w:style>
  <w:style w:type="character" w:customStyle="1" w:styleId="105">
    <w:name w:val="正文文本缩进 3 Char2"/>
    <w:semiHidden/>
    <w:qFormat/>
    <w:uiPriority w:val="99"/>
    <w:rPr>
      <w:kern w:val="2"/>
      <w:sz w:val="16"/>
      <w:szCs w:val="16"/>
    </w:rPr>
  </w:style>
  <w:style w:type="character" w:customStyle="1" w:styleId="106">
    <w:name w:val="style21"/>
    <w:qFormat/>
    <w:uiPriority w:val="0"/>
    <w:rPr>
      <w:sz w:val="22"/>
      <w:szCs w:val="22"/>
    </w:rPr>
  </w:style>
  <w:style w:type="character" w:customStyle="1" w:styleId="107">
    <w:name w:val="Char Char4"/>
    <w:semiHidden/>
    <w:qFormat/>
    <w:uiPriority w:val="0"/>
    <w:rPr>
      <w:rFonts w:ascii="Times New Roman" w:hAnsi="Times New Roman" w:eastAsia="宋体" w:cs="Times New Roman"/>
      <w:sz w:val="16"/>
      <w:szCs w:val="16"/>
    </w:rPr>
  </w:style>
  <w:style w:type="character" w:customStyle="1" w:styleId="108">
    <w:name w:val="Strong_file_363"/>
    <w:basedOn w:val="89"/>
    <w:qFormat/>
    <w:uiPriority w:val="22"/>
    <w:rPr>
      <w:b/>
      <w:bCs/>
    </w:rPr>
  </w:style>
  <w:style w:type="character" w:customStyle="1" w:styleId="109">
    <w:name w:val="1ji Char"/>
    <w:link w:val="110"/>
    <w:qFormat/>
    <w:uiPriority w:val="0"/>
    <w:rPr>
      <w:rFonts w:ascii="宋体" w:hAnsi="宋体"/>
      <w:b/>
      <w:bCs/>
      <w:kern w:val="44"/>
      <w:sz w:val="36"/>
      <w:szCs w:val="44"/>
    </w:rPr>
  </w:style>
  <w:style w:type="paragraph" w:customStyle="1" w:styleId="110">
    <w:name w:val="1ji"/>
    <w:basedOn w:val="3"/>
    <w:link w:val="109"/>
    <w:qFormat/>
    <w:uiPriority w:val="0"/>
    <w:pPr>
      <w:keepLines w:val="0"/>
      <w:widowControl/>
      <w:spacing w:before="0" w:after="0" w:line="240" w:lineRule="auto"/>
      <w:jc w:val="center"/>
    </w:pPr>
    <w:rPr>
      <w:rFonts w:ascii="宋体" w:hAnsi="宋体"/>
      <w:sz w:val="36"/>
    </w:rPr>
  </w:style>
  <w:style w:type="character" w:customStyle="1" w:styleId="111">
    <w:name w:val="z-窗体顶端 字符"/>
    <w:link w:val="112"/>
    <w:qFormat/>
    <w:uiPriority w:val="0"/>
    <w:rPr>
      <w:rFonts w:ascii="Arial" w:hAnsi="Arial" w:cs="Arial"/>
      <w:vanish/>
      <w:sz w:val="16"/>
      <w:szCs w:val="16"/>
    </w:rPr>
  </w:style>
  <w:style w:type="paragraph" w:customStyle="1" w:styleId="112">
    <w:name w:val="_Style 227"/>
    <w:basedOn w:val="1"/>
    <w:next w:val="1"/>
    <w:link w:val="111"/>
    <w:qFormat/>
    <w:uiPriority w:val="0"/>
    <w:pPr>
      <w:widowControl/>
      <w:pBdr>
        <w:bottom w:val="single" w:color="auto" w:sz="6" w:space="1"/>
      </w:pBdr>
      <w:jc w:val="center"/>
    </w:pPr>
    <w:rPr>
      <w:rFonts w:ascii="Arial" w:hAnsi="Arial" w:cs="Arial"/>
      <w:vanish/>
      <w:kern w:val="0"/>
      <w:sz w:val="16"/>
      <w:szCs w:val="16"/>
    </w:rPr>
  </w:style>
  <w:style w:type="character" w:customStyle="1" w:styleId="113">
    <w:name w:val="font12-blue-bold1"/>
    <w:qFormat/>
    <w:uiPriority w:val="0"/>
    <w:rPr>
      <w:b/>
      <w:bCs/>
      <w:color w:val="0249A5"/>
      <w:sz w:val="14"/>
      <w:szCs w:val="14"/>
      <w:u w:val="none"/>
    </w:rPr>
  </w:style>
  <w:style w:type="character" w:customStyle="1" w:styleId="114">
    <w:name w:val="样式1"/>
    <w:qFormat/>
    <w:uiPriority w:val="0"/>
    <w:rPr>
      <w:rFonts w:ascii="宋体" w:hAnsi="宋体"/>
      <w:szCs w:val="21"/>
    </w:rPr>
  </w:style>
  <w:style w:type="character" w:customStyle="1" w:styleId="115">
    <w:name w:val="ca-21_file_147_file_190_file_195"/>
    <w:basedOn w:val="116"/>
    <w:qFormat/>
    <w:uiPriority w:val="0"/>
    <w:rPr>
      <w:rFonts w:hint="eastAsia" w:ascii="宋体" w:hAnsi="宋体" w:eastAsia="宋体"/>
      <w:sz w:val="21"/>
      <w:szCs w:val="21"/>
    </w:rPr>
  </w:style>
  <w:style w:type="character" w:customStyle="1" w:styleId="116">
    <w:name w:val="Default Paragraph Font_file_147_file_190_file_195"/>
    <w:semiHidden/>
    <w:qFormat/>
    <w:uiPriority w:val="0"/>
  </w:style>
  <w:style w:type="character" w:customStyle="1" w:styleId="117">
    <w:name w:val="font91"/>
    <w:qFormat/>
    <w:uiPriority w:val="0"/>
    <w:rPr>
      <w:rFonts w:hint="default" w:ascii="Times New Roman" w:hAnsi="Times New Roman" w:cs="Times New Roman"/>
      <w:color w:val="000000"/>
      <w:sz w:val="20"/>
      <w:szCs w:val="20"/>
      <w:u w:val="none"/>
    </w:rPr>
  </w:style>
  <w:style w:type="character" w:customStyle="1" w:styleId="118">
    <w:name w:val="正文文本缩进 3 Char1"/>
    <w:semiHidden/>
    <w:qFormat/>
    <w:uiPriority w:val="99"/>
    <w:rPr>
      <w:rFonts w:ascii="Times New Roman" w:hAnsi="Times New Roman" w:eastAsia="宋体" w:cs="Times New Roman"/>
      <w:sz w:val="16"/>
      <w:szCs w:val="16"/>
    </w:rPr>
  </w:style>
  <w:style w:type="character" w:customStyle="1" w:styleId="119">
    <w:name w:val="A4"/>
    <w:qFormat/>
    <w:uiPriority w:val="0"/>
    <w:rPr>
      <w:rFonts w:ascii="新宋体" w:eastAsia="新宋体" w:cs="新宋体"/>
      <w:color w:val="000000"/>
      <w:lang w:bidi="ar-SA"/>
    </w:rPr>
  </w:style>
  <w:style w:type="character" w:customStyle="1" w:styleId="120">
    <w:name w:val="页眉 Char1"/>
    <w:semiHidden/>
    <w:qFormat/>
    <w:uiPriority w:val="99"/>
    <w:rPr>
      <w:kern w:val="2"/>
      <w:sz w:val="18"/>
      <w:szCs w:val="18"/>
    </w:rPr>
  </w:style>
  <w:style w:type="character" w:customStyle="1" w:styleId="121">
    <w:name w:val="text11"/>
    <w:qFormat/>
    <w:uiPriority w:val="0"/>
    <w:rPr>
      <w:rFonts w:hint="default" w:ascii="Verdana" w:hAnsi="Verdana"/>
      <w:color w:val="4E4E4E"/>
      <w:sz w:val="18"/>
      <w:szCs w:val="18"/>
    </w:rPr>
  </w:style>
  <w:style w:type="character" w:customStyle="1" w:styleId="122">
    <w:name w:val="正文文本缩进 Char1"/>
    <w:semiHidden/>
    <w:qFormat/>
    <w:uiPriority w:val="99"/>
    <w:rPr>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hei16b"/>
    <w:qFormat/>
    <w:uiPriority w:val="0"/>
  </w:style>
  <w:style w:type="character" w:customStyle="1" w:styleId="125">
    <w:name w:val="062"/>
    <w:qFormat/>
    <w:uiPriority w:val="0"/>
    <w:rPr>
      <w:rFonts w:ascii="宋体" w:hAnsi="宋体"/>
      <w:b/>
      <w:bCs/>
      <w:sz w:val="32"/>
    </w:rPr>
  </w:style>
  <w:style w:type="character" w:customStyle="1" w:styleId="126">
    <w:name w:val="lmain1"/>
    <w:qFormat/>
    <w:uiPriority w:val="0"/>
    <w:rPr>
      <w:color w:val="407AAB"/>
      <w:sz w:val="30"/>
      <w:szCs w:val="30"/>
    </w:rPr>
  </w:style>
  <w:style w:type="character" w:customStyle="1" w:styleId="127">
    <w:name w:val="_Style 146"/>
    <w:qFormat/>
    <w:uiPriority w:val="19"/>
    <w:rPr>
      <w:i/>
      <w:iCs/>
      <w:color w:val="808080"/>
    </w:rPr>
  </w:style>
  <w:style w:type="character" w:customStyle="1" w:styleId="128">
    <w:name w:val="样式2"/>
    <w:qFormat/>
    <w:uiPriority w:val="0"/>
    <w:rPr>
      <w:rFonts w:ascii="宋体" w:hAnsi="宋体"/>
      <w:b/>
      <w:szCs w:val="21"/>
    </w:rPr>
  </w:style>
  <w:style w:type="character" w:customStyle="1" w:styleId="129">
    <w:name w:val="纯文本 Char1"/>
    <w:qFormat/>
    <w:uiPriority w:val="0"/>
    <w:rPr>
      <w:rFonts w:ascii="宋体" w:hAnsi="Courier New" w:eastAsia="宋体" w:cs="Courier New"/>
      <w:szCs w:val="21"/>
    </w:rPr>
  </w:style>
  <w:style w:type="character" w:customStyle="1" w:styleId="130">
    <w:name w:val="标题3 Char Char"/>
    <w:link w:val="131"/>
    <w:qFormat/>
    <w:uiPriority w:val="0"/>
    <w:rPr>
      <w:rFonts w:eastAsia="仿宋_GB2312"/>
      <w:bCs/>
      <w:kern w:val="2"/>
      <w:sz w:val="30"/>
      <w:szCs w:val="32"/>
    </w:rPr>
  </w:style>
  <w:style w:type="paragraph" w:customStyle="1" w:styleId="131">
    <w:name w:val="标题3"/>
    <w:basedOn w:val="5"/>
    <w:link w:val="130"/>
    <w:qFormat/>
    <w:uiPriority w:val="0"/>
    <w:pPr>
      <w:keepNext w:val="0"/>
      <w:keepLines w:val="0"/>
      <w:spacing w:before="0" w:after="0" w:line="360" w:lineRule="auto"/>
    </w:pPr>
    <w:rPr>
      <w:rFonts w:eastAsia="仿宋_GB2312"/>
      <w:b w:val="0"/>
      <w:sz w:val="30"/>
    </w:rPr>
  </w:style>
  <w:style w:type="character" w:customStyle="1" w:styleId="132">
    <w:name w:val="批注文字 字符"/>
    <w:qFormat/>
    <w:uiPriority w:val="0"/>
    <w:rPr>
      <w:kern w:val="2"/>
      <w:sz w:val="21"/>
      <w:szCs w:val="24"/>
    </w:rPr>
  </w:style>
  <w:style w:type="character" w:customStyle="1" w:styleId="133">
    <w:name w:val="页眉 字符"/>
    <w:qFormat/>
    <w:uiPriority w:val="0"/>
    <w:rPr>
      <w:kern w:val="2"/>
      <w:sz w:val="18"/>
      <w:szCs w:val="18"/>
    </w:rPr>
  </w:style>
  <w:style w:type="character" w:customStyle="1" w:styleId="134">
    <w:name w:val="Char Char1"/>
    <w:qFormat/>
    <w:uiPriority w:val="0"/>
    <w:rPr>
      <w:rFonts w:eastAsia="宋体"/>
      <w:kern w:val="2"/>
      <w:sz w:val="21"/>
      <w:szCs w:val="24"/>
      <w:lang w:bidi="ar-SA"/>
    </w:rPr>
  </w:style>
  <w:style w:type="character" w:customStyle="1" w:styleId="135">
    <w:name w:val="纯文本 字符"/>
    <w:qFormat/>
    <w:uiPriority w:val="0"/>
    <w:rPr>
      <w:rFonts w:ascii="宋体" w:hAnsi="Courier New" w:eastAsia="宋体"/>
      <w:kern w:val="2"/>
      <w:sz w:val="21"/>
      <w:szCs w:val="24"/>
      <w:lang w:val="zh-CN" w:eastAsia="zh-CN" w:bidi="ar-SA"/>
    </w:rPr>
  </w:style>
  <w:style w:type="character" w:customStyle="1" w:styleId="136">
    <w:name w:val="case31"/>
    <w:qFormat/>
    <w:uiPriority w:val="0"/>
    <w:rPr>
      <w:rFonts w:hint="default"/>
      <w:sz w:val="21"/>
      <w:szCs w:val="21"/>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日期 Char2"/>
    <w:semiHidden/>
    <w:qFormat/>
    <w:uiPriority w:val="99"/>
    <w:rPr>
      <w:kern w:val="2"/>
      <w:sz w:val="21"/>
      <w:szCs w:val="24"/>
    </w:rPr>
  </w:style>
  <w:style w:type="character" w:customStyle="1" w:styleId="139">
    <w:name w:val="纯文本 Char4"/>
    <w:qFormat/>
    <w:uiPriority w:val="0"/>
    <w:rPr>
      <w:rFonts w:ascii="宋体" w:hAnsi="Courier New" w:eastAsia="宋体" w:cs="Courier New"/>
      <w:szCs w:val="21"/>
    </w:rPr>
  </w:style>
  <w:style w:type="character" w:customStyle="1" w:styleId="140">
    <w:name w:val="引用 Char2"/>
    <w:qFormat/>
    <w:uiPriority w:val="29"/>
    <w:rPr>
      <w:i/>
      <w:iCs/>
      <w:color w:val="000000"/>
      <w:kern w:val="2"/>
      <w:sz w:val="21"/>
      <w:szCs w:val="24"/>
    </w:rPr>
  </w:style>
  <w:style w:type="character" w:customStyle="1" w:styleId="141">
    <w:name w:val="引用 Char3"/>
    <w:qFormat/>
    <w:uiPriority w:val="29"/>
    <w:rPr>
      <w:rFonts w:ascii="Times New Roman" w:hAnsi="Times New Roman" w:eastAsia="宋体" w:cs="Times New Roman"/>
      <w:i/>
      <w:iCs/>
      <w:color w:val="000000"/>
      <w:szCs w:val="24"/>
    </w:rPr>
  </w:style>
  <w:style w:type="character" w:customStyle="1" w:styleId="142">
    <w:name w:val="A15"/>
    <w:qFormat/>
    <w:uiPriority w:val="0"/>
    <w:rPr>
      <w:rFonts w:ascii="Times New Roman" w:hAnsi="Times New Roman"/>
      <w:color w:val="000000"/>
      <w:sz w:val="14"/>
      <w:szCs w:val="14"/>
    </w:rPr>
  </w:style>
  <w:style w:type="character" w:customStyle="1" w:styleId="143">
    <w:name w:val="Default Paragraph Font_file_3393_file_915"/>
    <w:semiHidden/>
    <w:qFormat/>
    <w:uiPriority w:val="0"/>
  </w:style>
  <w:style w:type="character" w:customStyle="1" w:styleId="144">
    <w:name w:val="项目排列 Char Char"/>
    <w:link w:val="145"/>
    <w:qFormat/>
    <w:uiPriority w:val="0"/>
    <w:rPr>
      <w:kern w:val="2"/>
      <w:sz w:val="24"/>
      <w:szCs w:val="24"/>
    </w:rPr>
  </w:style>
  <w:style w:type="paragraph" w:customStyle="1" w:styleId="145">
    <w:name w:val="项目排列"/>
    <w:basedOn w:val="1"/>
    <w:link w:val="144"/>
    <w:qFormat/>
    <w:uiPriority w:val="0"/>
    <w:pPr>
      <w:numPr>
        <w:ilvl w:val="0"/>
        <w:numId w:val="1"/>
      </w:numPr>
      <w:tabs>
        <w:tab w:val="left" w:pos="1200"/>
      </w:tabs>
      <w:spacing w:beforeLines="50" w:afterLines="50" w:line="300" w:lineRule="auto"/>
    </w:pPr>
    <w:rPr>
      <w:sz w:val="24"/>
    </w:rPr>
  </w:style>
  <w:style w:type="character" w:customStyle="1" w:styleId="146">
    <w:name w:val="页脚 Char2"/>
    <w:semiHidden/>
    <w:qFormat/>
    <w:uiPriority w:val="99"/>
    <w:rPr>
      <w:kern w:val="2"/>
      <w:sz w:val="18"/>
      <w:szCs w:val="18"/>
    </w:rPr>
  </w:style>
  <w:style w:type="character" w:customStyle="1" w:styleId="147">
    <w:name w:val="mark"/>
    <w:qFormat/>
    <w:uiPriority w:val="0"/>
  </w:style>
  <w:style w:type="character" w:customStyle="1" w:styleId="148">
    <w:name w:val="apple-style-span"/>
    <w:qFormat/>
    <w:uiPriority w:val="0"/>
  </w:style>
  <w:style w:type="character" w:customStyle="1" w:styleId="149">
    <w:name w:val="批注主题 Char1"/>
    <w:qFormat/>
    <w:uiPriority w:val="99"/>
    <w:rPr>
      <w:b/>
      <w:bCs/>
      <w:kern w:val="2"/>
      <w:sz w:val="21"/>
      <w:szCs w:val="24"/>
    </w:rPr>
  </w:style>
  <w:style w:type="character" w:customStyle="1" w:styleId="150">
    <w:name w:val="文档正文 Char Char"/>
    <w:link w:val="151"/>
    <w:qFormat/>
    <w:locked/>
    <w:uiPriority w:val="0"/>
    <w:rPr>
      <w:rFonts w:ascii="华文细黑" w:hAnsi="华文细黑" w:eastAsia="华文细黑"/>
      <w:color w:val="000000"/>
      <w:sz w:val="24"/>
    </w:rPr>
  </w:style>
  <w:style w:type="paragraph" w:customStyle="1" w:styleId="151">
    <w:name w:val="文档正文"/>
    <w:basedOn w:val="1"/>
    <w:link w:val="15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2">
    <w:name w:val="表正文 Char2"/>
    <w:qFormat/>
    <w:uiPriority w:val="0"/>
    <w:rPr>
      <w:rFonts w:ascii="Times New Roman" w:hAnsi="Times New Roman"/>
      <w:kern w:val="2"/>
      <w:sz w:val="21"/>
    </w:rPr>
  </w:style>
  <w:style w:type="character" w:customStyle="1" w:styleId="153">
    <w:name w:val="Char Char11"/>
    <w:qFormat/>
    <w:uiPriority w:val="0"/>
    <w:rPr>
      <w:rFonts w:ascii="宋体" w:hAnsi="Courier New" w:eastAsia="宋体" w:cs="Courier New"/>
      <w:szCs w:val="21"/>
    </w:rPr>
  </w:style>
  <w:style w:type="character" w:customStyle="1" w:styleId="154">
    <w:name w:val="HTML 预设格式 Char1"/>
    <w:qFormat/>
    <w:uiPriority w:val="99"/>
    <w:rPr>
      <w:rFonts w:ascii="Courier New" w:hAnsi="Courier New" w:cs="Courier New"/>
      <w:kern w:val="2"/>
    </w:rPr>
  </w:style>
  <w:style w:type="character" w:customStyle="1" w:styleId="155">
    <w:name w:val="文档结构图 Char1"/>
    <w:qFormat/>
    <w:uiPriority w:val="99"/>
    <w:rPr>
      <w:rFonts w:ascii="宋体"/>
      <w:kern w:val="2"/>
      <w:sz w:val="18"/>
      <w:szCs w:val="18"/>
    </w:rPr>
  </w:style>
  <w:style w:type="character" w:customStyle="1" w:styleId="156">
    <w:name w:val="Body text|1_"/>
    <w:link w:val="157"/>
    <w:unhideWhenUsed/>
    <w:qFormat/>
    <w:uiPriority w:val="0"/>
    <w:rPr>
      <w:rFonts w:hint="eastAsia" w:ascii="MingLiU" w:hAnsi="MingLiU" w:eastAsia="MingLiU"/>
      <w:sz w:val="19"/>
      <w:lang w:val="zh-TW" w:eastAsia="zh-TW"/>
    </w:rPr>
  </w:style>
  <w:style w:type="paragraph" w:customStyle="1" w:styleId="157">
    <w:name w:val="Body text|1"/>
    <w:basedOn w:val="1"/>
    <w:link w:val="156"/>
    <w:unhideWhenUsed/>
    <w:qFormat/>
    <w:uiPriority w:val="0"/>
    <w:pPr>
      <w:spacing w:beforeLines="0" w:afterLines="0" w:line="415" w:lineRule="auto"/>
      <w:ind w:firstLine="400"/>
    </w:pPr>
    <w:rPr>
      <w:rFonts w:hint="eastAsia" w:ascii="MingLiU" w:hAnsi="MingLiU" w:eastAsia="MingLiU"/>
      <w:sz w:val="19"/>
      <w:lang w:val="zh-TW" w:eastAsia="zh-TW"/>
    </w:rPr>
  </w:style>
  <w:style w:type="character" w:customStyle="1" w:styleId="158">
    <w:name w:val="ca-2"/>
    <w:qFormat/>
    <w:uiPriority w:val="0"/>
  </w:style>
  <w:style w:type="character" w:customStyle="1" w:styleId="159">
    <w:name w:val="批注框文本 Char1"/>
    <w:semiHidden/>
    <w:qFormat/>
    <w:uiPriority w:val="99"/>
    <w:rPr>
      <w:kern w:val="2"/>
      <w:sz w:val="18"/>
      <w:szCs w:val="18"/>
    </w:rPr>
  </w:style>
  <w:style w:type="character" w:customStyle="1" w:styleId="160">
    <w:name w:val="宏文本 Char1"/>
    <w:qFormat/>
    <w:uiPriority w:val="99"/>
    <w:rPr>
      <w:rFonts w:ascii="Courier New" w:hAnsi="Courier New" w:cs="Courier New"/>
      <w:kern w:val="2"/>
      <w:sz w:val="24"/>
      <w:szCs w:val="24"/>
    </w:rPr>
  </w:style>
  <w:style w:type="character" w:customStyle="1" w:styleId="161">
    <w:name w:val="日期 Char1"/>
    <w:semiHidden/>
    <w:qFormat/>
    <w:uiPriority w:val="99"/>
    <w:rPr>
      <w:rFonts w:ascii="Times New Roman" w:hAnsi="Times New Roman" w:eastAsia="宋体" w:cs="Times New Roman"/>
      <w:szCs w:val="24"/>
    </w:rPr>
  </w:style>
  <w:style w:type="character" w:customStyle="1" w:styleId="162">
    <w:name w:val="正文文本 2 Char1"/>
    <w:semiHidden/>
    <w:qFormat/>
    <w:uiPriority w:val="99"/>
    <w:rPr>
      <w:rFonts w:ascii="Times New Roman" w:hAnsi="Times New Roman" w:eastAsia="宋体" w:cs="Times New Roman"/>
      <w:szCs w:val="24"/>
    </w:rPr>
  </w:style>
  <w:style w:type="character" w:customStyle="1" w:styleId="163">
    <w:name w:val="apple-converted-space"/>
    <w:qFormat/>
    <w:uiPriority w:val="0"/>
  </w:style>
  <w:style w:type="character" w:customStyle="1" w:styleId="164">
    <w:name w:val="列出段落 字符"/>
    <w:link w:val="165"/>
    <w:qFormat/>
    <w:locked/>
    <w:uiPriority w:val="34"/>
    <w:rPr>
      <w:rFonts w:ascii="Calibri" w:hAnsi="Calibri"/>
      <w:kern w:val="2"/>
      <w:sz w:val="21"/>
      <w:szCs w:val="22"/>
    </w:rPr>
  </w:style>
  <w:style w:type="paragraph" w:styleId="165">
    <w:name w:val="List Paragraph"/>
    <w:basedOn w:val="1"/>
    <w:link w:val="164"/>
    <w:qFormat/>
    <w:uiPriority w:val="34"/>
    <w:pPr>
      <w:ind w:firstLine="420" w:firstLineChars="200"/>
    </w:pPr>
    <w:rPr>
      <w:rFonts w:ascii="Calibri" w:hAnsi="Calibri"/>
      <w:szCs w:val="22"/>
    </w:rPr>
  </w:style>
  <w:style w:type="character" w:customStyle="1" w:styleId="166">
    <w:name w:val="超链接2"/>
    <w:qFormat/>
    <w:uiPriority w:val="0"/>
    <w:rPr>
      <w:rFonts w:hint="eastAsia" w:ascii="宋体" w:hAnsi="宋体" w:eastAsia="宋体"/>
      <w:color w:val="FFFFFF"/>
      <w:sz w:val="18"/>
      <w:szCs w:val="18"/>
      <w:u w:val="none"/>
    </w:rPr>
  </w:style>
  <w:style w:type="character" w:customStyle="1" w:styleId="167">
    <w:name w:val="ca-21"/>
    <w:qFormat/>
    <w:uiPriority w:val="0"/>
    <w:rPr>
      <w:rFonts w:hint="eastAsia" w:ascii="宋体" w:hAnsi="宋体" w:eastAsia="宋体"/>
      <w:sz w:val="21"/>
      <w:szCs w:val="21"/>
    </w:rPr>
  </w:style>
  <w:style w:type="character" w:customStyle="1" w:styleId="168">
    <w:name w:val="font51"/>
    <w:qFormat/>
    <w:uiPriority w:val="0"/>
    <w:rPr>
      <w:rFonts w:hint="eastAsia" w:ascii="宋体" w:hAnsi="宋体" w:eastAsia="宋体" w:cs="宋体"/>
      <w:color w:val="000000"/>
      <w:sz w:val="20"/>
      <w:szCs w:val="20"/>
      <w:u w:val="none"/>
    </w:rPr>
  </w:style>
  <w:style w:type="character" w:customStyle="1" w:styleId="169">
    <w:name w:val="引用 字符"/>
    <w:link w:val="170"/>
    <w:qFormat/>
    <w:uiPriority w:val="29"/>
    <w:rPr>
      <w:i/>
      <w:iCs/>
      <w:color w:val="404040"/>
      <w:kern w:val="2"/>
      <w:sz w:val="21"/>
      <w:szCs w:val="24"/>
    </w:rPr>
  </w:style>
  <w:style w:type="paragraph" w:styleId="170">
    <w:name w:val="Quote"/>
    <w:basedOn w:val="1"/>
    <w:next w:val="1"/>
    <w:link w:val="169"/>
    <w:qFormat/>
    <w:uiPriority w:val="29"/>
    <w:pPr>
      <w:spacing w:before="200" w:after="160"/>
      <w:ind w:left="864" w:right="864"/>
      <w:jc w:val="center"/>
    </w:pPr>
    <w:rPr>
      <w:i/>
      <w:iCs/>
      <w:color w:val="404040"/>
    </w:rPr>
  </w:style>
  <w:style w:type="character" w:customStyle="1" w:styleId="171">
    <w:name w:val="纯文本 Char2"/>
    <w:qFormat/>
    <w:uiPriority w:val="0"/>
    <w:rPr>
      <w:rFonts w:ascii="宋体" w:hAnsi="Courier New" w:eastAsia="宋体" w:cs="Courier New"/>
      <w:kern w:val="2"/>
      <w:sz w:val="21"/>
      <w:szCs w:val="21"/>
      <w:lang w:val="en-US" w:eastAsia="zh-CN" w:bidi="ar-SA"/>
    </w:rPr>
  </w:style>
  <w:style w:type="character" w:customStyle="1" w:styleId="172">
    <w:name w:val="页脚 Char1"/>
    <w:semiHidden/>
    <w:qFormat/>
    <w:uiPriority w:val="99"/>
    <w:rPr>
      <w:rFonts w:ascii="Times New Roman" w:hAnsi="Times New Roman" w:eastAsia="宋体" w:cs="Times New Roman"/>
      <w:sz w:val="18"/>
      <w:szCs w:val="18"/>
    </w:rPr>
  </w:style>
  <w:style w:type="character" w:customStyle="1" w:styleId="173">
    <w:name w:val="正文文本缩进 2 Char1"/>
    <w:semiHidden/>
    <w:qFormat/>
    <w:uiPriority w:val="99"/>
    <w:rPr>
      <w:rFonts w:ascii="Times New Roman" w:hAnsi="Times New Roman" w:eastAsia="宋体" w:cs="Times New Roman"/>
      <w:szCs w:val="24"/>
    </w:rPr>
  </w:style>
  <w:style w:type="character" w:customStyle="1" w:styleId="174">
    <w:name w:val="Plain Text Char"/>
    <w:qFormat/>
    <w:locked/>
    <w:uiPriority w:val="0"/>
    <w:rPr>
      <w:rFonts w:ascii="宋体" w:hAnsi="Courier New" w:eastAsia="宋体"/>
    </w:rPr>
  </w:style>
  <w:style w:type="character" w:customStyle="1" w:styleId="175">
    <w:name w:val="f161"/>
    <w:qFormat/>
    <w:uiPriority w:val="0"/>
    <w:rPr>
      <w:b/>
      <w:bCs/>
      <w:sz w:val="24"/>
      <w:szCs w:val="24"/>
    </w:rPr>
  </w:style>
  <w:style w:type="character" w:customStyle="1" w:styleId="176">
    <w:name w:val="z-窗体底端 字符"/>
    <w:link w:val="177"/>
    <w:qFormat/>
    <w:uiPriority w:val="0"/>
    <w:rPr>
      <w:rFonts w:ascii="Arial" w:hAnsi="Arial" w:cs="Arial"/>
      <w:vanish/>
      <w:sz w:val="16"/>
      <w:szCs w:val="16"/>
    </w:rPr>
  </w:style>
  <w:style w:type="paragraph" w:customStyle="1" w:styleId="177">
    <w:name w:val="_Style 231"/>
    <w:basedOn w:val="1"/>
    <w:next w:val="1"/>
    <w:link w:val="176"/>
    <w:qFormat/>
    <w:uiPriority w:val="0"/>
    <w:pPr>
      <w:widowControl/>
      <w:pBdr>
        <w:top w:val="single" w:color="auto" w:sz="6" w:space="1"/>
      </w:pBdr>
      <w:jc w:val="center"/>
    </w:pPr>
    <w:rPr>
      <w:rFonts w:ascii="Arial" w:hAnsi="Arial" w:cs="Arial"/>
      <w:vanish/>
      <w:kern w:val="0"/>
      <w:sz w:val="16"/>
      <w:szCs w:val="16"/>
    </w:rPr>
  </w:style>
  <w:style w:type="character" w:customStyle="1" w:styleId="178">
    <w:name w:val="正文缩进 Char1"/>
    <w:qFormat/>
    <w:uiPriority w:val="0"/>
    <w:rPr>
      <w:rFonts w:ascii="Times New Roman" w:hAnsi="Times New Roman"/>
      <w:kern w:val="2"/>
      <w:sz w:val="21"/>
    </w:rPr>
  </w:style>
  <w:style w:type="character" w:customStyle="1" w:styleId="179">
    <w:name w:val="style1"/>
    <w:qFormat/>
    <w:uiPriority w:val="0"/>
  </w:style>
  <w:style w:type="paragraph" w:customStyle="1" w:styleId="180">
    <w:name w:val="p0"/>
    <w:basedOn w:val="1"/>
    <w:qFormat/>
    <w:uiPriority w:val="99"/>
    <w:pPr>
      <w:widowControl/>
    </w:pPr>
    <w:rPr>
      <w:kern w:val="0"/>
      <w:szCs w:val="21"/>
    </w:rPr>
  </w:style>
  <w:style w:type="paragraph" w:customStyle="1" w:styleId="181">
    <w:name w:val="pa-5"/>
    <w:basedOn w:val="1"/>
    <w:qFormat/>
    <w:uiPriority w:val="0"/>
    <w:pPr>
      <w:widowControl/>
      <w:spacing w:line="240" w:lineRule="atLeast"/>
      <w:ind w:firstLine="420"/>
    </w:pPr>
    <w:rPr>
      <w:rFonts w:ascii="宋体" w:hAnsi="宋体" w:cs="宋体"/>
      <w:kern w:val="0"/>
      <w:sz w:val="24"/>
    </w:rPr>
  </w:style>
  <w:style w:type="paragraph" w:customStyle="1" w:styleId="182">
    <w:name w:val="2ji"/>
    <w:basedOn w:val="4"/>
    <w:qFormat/>
    <w:uiPriority w:val="0"/>
    <w:pPr>
      <w:keepLines/>
      <w:spacing w:before="0"/>
      <w:jc w:val="both"/>
      <w:textAlignment w:val="baseline"/>
    </w:pPr>
    <w:rPr>
      <w:rFonts w:ascii="宋体" w:hAnsi="宋体" w:eastAsia="宋体"/>
      <w:bCs/>
      <w:sz w:val="21"/>
      <w:szCs w:val="21"/>
    </w:rPr>
  </w:style>
  <w:style w:type="paragraph" w:customStyle="1" w:styleId="183">
    <w:name w:val="一级条标题"/>
    <w:next w:val="184"/>
    <w:qFormat/>
    <w:uiPriority w:val="0"/>
    <w:pPr>
      <w:ind w:left="284"/>
      <w:outlineLvl w:val="2"/>
    </w:pPr>
    <w:rPr>
      <w:rFonts w:ascii="Times New Roman" w:hAnsi="Times New Roman" w:eastAsia="黑体" w:cs="Times New Roman"/>
      <w:sz w:val="21"/>
      <w:lang w:val="en-US" w:eastAsia="zh-CN" w:bidi="ar-SA"/>
    </w:rPr>
  </w:style>
  <w:style w:type="paragraph" w:customStyle="1" w:styleId="18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5">
    <w:name w:val="2-2ji"/>
    <w:basedOn w:val="4"/>
    <w:qFormat/>
    <w:uiPriority w:val="0"/>
    <w:pPr>
      <w:keepLines/>
      <w:spacing w:before="0"/>
      <w:textAlignment w:val="baseline"/>
    </w:pPr>
    <w:rPr>
      <w:rFonts w:ascii="宋体" w:hAnsi="宋体" w:eastAsia="宋体"/>
      <w:sz w:val="36"/>
      <w:szCs w:val="32"/>
    </w:rPr>
  </w:style>
  <w:style w:type="paragraph" w:customStyle="1" w:styleId="186">
    <w:name w:val="规范正文"/>
    <w:basedOn w:val="1"/>
    <w:qFormat/>
    <w:uiPriority w:val="0"/>
    <w:pPr>
      <w:adjustRightInd w:val="0"/>
      <w:spacing w:line="360" w:lineRule="auto"/>
      <w:ind w:left="480"/>
      <w:textAlignment w:val="baseline"/>
    </w:pPr>
    <w:rPr>
      <w:kern w:val="0"/>
      <w:sz w:val="24"/>
      <w:szCs w:val="20"/>
    </w:rPr>
  </w:style>
  <w:style w:type="paragraph" w:customStyle="1" w:styleId="18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表格文字"/>
    <w:basedOn w:val="1"/>
    <w:qFormat/>
    <w:uiPriority w:val="99"/>
    <w:pPr>
      <w:spacing w:before="25" w:after="25"/>
    </w:pPr>
    <w:rPr>
      <w:rFonts w:ascii="Calibri" w:hAnsi="Calibri"/>
      <w:bCs/>
      <w:spacing w:val="10"/>
      <w:sz w:val="24"/>
    </w:rPr>
  </w:style>
  <w:style w:type="paragraph" w:customStyle="1" w:styleId="18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0">
    <w:name w:val="Char3"/>
    <w:basedOn w:val="1"/>
    <w:qFormat/>
    <w:uiPriority w:val="0"/>
  </w:style>
  <w:style w:type="paragraph" w:customStyle="1" w:styleId="191">
    <w:name w:val="F2"/>
    <w:basedOn w:val="1"/>
    <w:qFormat/>
    <w:uiPriority w:val="0"/>
    <w:pPr>
      <w:autoSpaceDE w:val="0"/>
      <w:autoSpaceDN w:val="0"/>
      <w:adjustRightInd w:val="0"/>
      <w:ind w:firstLine="601"/>
      <w:textAlignment w:val="baseline"/>
    </w:pPr>
    <w:rPr>
      <w:kern w:val="0"/>
      <w:sz w:val="24"/>
      <w:szCs w:val="20"/>
    </w:rPr>
  </w:style>
  <w:style w:type="paragraph" w:customStyle="1" w:styleId="192">
    <w:name w:val="1."/>
    <w:basedOn w:val="1"/>
    <w:qFormat/>
    <w:uiPriority w:val="0"/>
    <w:pPr>
      <w:spacing w:line="360" w:lineRule="auto"/>
      <w:ind w:firstLine="480" w:firstLineChars="200"/>
    </w:pPr>
    <w:rPr>
      <w:rFonts w:ascii="宋体" w:hAnsi="宋体"/>
      <w:sz w:val="24"/>
    </w:rPr>
  </w:style>
  <w:style w:type="paragraph" w:customStyle="1" w:styleId="193">
    <w:name w:val="_Style 2"/>
    <w:basedOn w:val="1"/>
    <w:qFormat/>
    <w:uiPriority w:val="0"/>
    <w:pPr>
      <w:ind w:firstLine="420" w:firstLineChars="200"/>
    </w:pPr>
  </w:style>
  <w:style w:type="paragraph" w:customStyle="1" w:styleId="194">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95">
    <w:name w:val="列表1"/>
    <w:basedOn w:val="196"/>
    <w:qFormat/>
    <w:uiPriority w:val="0"/>
    <w:pPr>
      <w:tabs>
        <w:tab w:val="left" w:pos="900"/>
      </w:tabs>
      <w:ind w:left="900" w:hanging="420"/>
    </w:pPr>
    <w:rPr>
      <w:rFonts w:ascii="Times New Roman" w:hAnsi="Times New Roman"/>
      <w:szCs w:val="20"/>
    </w:rPr>
  </w:style>
  <w:style w:type="paragraph" w:customStyle="1" w:styleId="196">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7">
    <w:name w:val="正文首行缩进两字符"/>
    <w:basedOn w:val="1"/>
    <w:qFormat/>
    <w:uiPriority w:val="0"/>
    <w:pPr>
      <w:spacing w:line="360" w:lineRule="auto"/>
      <w:ind w:firstLine="200" w:firstLineChars="200"/>
    </w:pPr>
  </w:style>
  <w:style w:type="paragraph" w:customStyle="1" w:styleId="198">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99">
    <w:name w:val="表格"/>
    <w:basedOn w:val="1"/>
    <w:qFormat/>
    <w:uiPriority w:val="0"/>
    <w:pPr>
      <w:spacing w:line="400" w:lineRule="exact"/>
    </w:pPr>
    <w:rPr>
      <w:sz w:val="24"/>
    </w:rPr>
  </w:style>
  <w:style w:type="paragraph" w:customStyle="1" w:styleId="200">
    <w:name w:val="pa-2"/>
    <w:basedOn w:val="1"/>
    <w:qFormat/>
    <w:uiPriority w:val="0"/>
    <w:pPr>
      <w:widowControl/>
      <w:spacing w:line="280" w:lineRule="atLeast"/>
      <w:ind w:firstLine="420"/>
    </w:pPr>
    <w:rPr>
      <w:rFonts w:ascii="宋体" w:hAnsi="宋体" w:cs="宋体"/>
      <w:kern w:val="0"/>
      <w:sz w:val="24"/>
    </w:rPr>
  </w:style>
  <w:style w:type="paragraph" w:customStyle="1" w:styleId="201">
    <w:name w:val="正文-公1"/>
    <w:basedOn w:val="1"/>
    <w:qFormat/>
    <w:uiPriority w:val="0"/>
    <w:pPr>
      <w:ind w:firstLine="200" w:firstLineChars="200"/>
      <w:jc w:val="left"/>
    </w:pPr>
    <w:rPr>
      <w:rFonts w:eastAsia="仿宋_GB2312"/>
    </w:rPr>
  </w:style>
  <w:style w:type="paragraph" w:customStyle="1" w:styleId="202">
    <w:name w:val="列出段落1"/>
    <w:basedOn w:val="1"/>
    <w:qFormat/>
    <w:uiPriority w:val="99"/>
    <w:pPr>
      <w:ind w:firstLine="420" w:firstLineChars="200"/>
    </w:pPr>
    <w:rPr>
      <w:rFonts w:ascii="Calibri" w:hAnsi="Calibri"/>
      <w:szCs w:val="22"/>
    </w:rPr>
  </w:style>
  <w:style w:type="paragraph" w:customStyle="1" w:styleId="20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04">
    <w:name w:val="默认段落字体 Para Char Char Char Char Char Char Char Char Char1 Char Char Char Char"/>
    <w:basedOn w:val="1"/>
    <w:qFormat/>
    <w:uiPriority w:val="0"/>
    <w:rPr>
      <w:rFonts w:ascii="Tahoma" w:hAnsi="Tahoma"/>
      <w:sz w:val="24"/>
      <w:szCs w:val="20"/>
    </w:rPr>
  </w:style>
  <w:style w:type="paragraph" w:customStyle="1" w:styleId="205">
    <w:name w:val="正文1"/>
    <w:basedOn w:val="1"/>
    <w:qFormat/>
    <w:uiPriority w:val="0"/>
    <w:pPr>
      <w:widowControl/>
      <w:overflowPunct w:val="0"/>
      <w:autoSpaceDE w:val="0"/>
      <w:autoSpaceDN w:val="0"/>
      <w:adjustRightInd w:val="0"/>
    </w:pPr>
    <w:rPr>
      <w:rFonts w:ascii="宋体"/>
      <w:kern w:val="0"/>
      <w:szCs w:val="20"/>
      <w:lang w:val="en-US" w:eastAsia="zh-CN"/>
    </w:rPr>
  </w:style>
  <w:style w:type="paragraph" w:customStyle="1" w:styleId="206">
    <w:name w:val="1"/>
    <w:basedOn w:val="1"/>
    <w:next w:val="27"/>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Char12"/>
    <w:basedOn w:val="16"/>
    <w:qFormat/>
    <w:uiPriority w:val="0"/>
    <w:pPr>
      <w:widowControl/>
      <w:ind w:firstLine="454"/>
      <w:jc w:val="left"/>
    </w:pPr>
    <w:rPr>
      <w:rFonts w:ascii="Tahoma" w:hAnsi="Tahoma" w:cs="宋体"/>
      <w:kern w:val="0"/>
      <w:sz w:val="24"/>
      <w:szCs w:val="20"/>
    </w:rPr>
  </w:style>
  <w:style w:type="paragraph" w:customStyle="1" w:styleId="209">
    <w:name w:val="Normal_file_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1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2">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21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15">
    <w:name w:val="pa-1"/>
    <w:basedOn w:val="1"/>
    <w:qFormat/>
    <w:uiPriority w:val="0"/>
    <w:pPr>
      <w:widowControl/>
      <w:spacing w:line="280" w:lineRule="atLeast"/>
    </w:pPr>
    <w:rPr>
      <w:rFonts w:ascii="宋体" w:hAnsi="宋体" w:cs="宋体"/>
      <w:kern w:val="0"/>
      <w:sz w:val="24"/>
    </w:rPr>
  </w:style>
  <w:style w:type="paragraph" w:customStyle="1" w:styleId="21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1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Normal (Web)_file_132_file_144"/>
    <w:basedOn w:val="220"/>
    <w:unhideWhenUsed/>
    <w:qFormat/>
    <w:uiPriority w:val="99"/>
  </w:style>
  <w:style w:type="paragraph" w:customStyle="1" w:styleId="220">
    <w:name w:val="Normal_file_132_file_1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21">
    <w:name w:val="Char1 Char Char Char Char Char Char Char Char Char Char Char Char"/>
    <w:basedOn w:val="1"/>
    <w:qFormat/>
    <w:uiPriority w:val="0"/>
    <w:rPr>
      <w:rFonts w:ascii="Tahoma" w:hAnsi="Tahoma"/>
      <w:sz w:val="24"/>
      <w:szCs w:val="20"/>
    </w:rPr>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5">
    <w:name w:val="_Style 124"/>
    <w:basedOn w:val="1"/>
    <w:next w:val="165"/>
    <w:qFormat/>
    <w:uiPriority w:val="34"/>
    <w:pPr>
      <w:ind w:firstLine="420" w:firstLineChars="200"/>
    </w:pPr>
    <w:rPr>
      <w:rFonts w:ascii="Calibri" w:hAnsi="Calibri"/>
      <w:szCs w:val="22"/>
    </w:rPr>
  </w:style>
  <w:style w:type="paragraph" w:customStyle="1" w:styleId="226">
    <w:name w:val="列出段落11"/>
    <w:basedOn w:val="1"/>
    <w:qFormat/>
    <w:uiPriority w:val="34"/>
    <w:pPr>
      <w:ind w:firstLine="420" w:firstLineChars="200"/>
    </w:pPr>
    <w:rPr>
      <w:rFonts w:ascii="Calibri" w:hAnsi="Calibri"/>
      <w:szCs w:val="22"/>
    </w:rPr>
  </w:style>
  <w:style w:type="paragraph" w:customStyle="1" w:styleId="227">
    <w:name w:val="Normal (Web)_file_190"/>
    <w:basedOn w:val="209"/>
    <w:unhideWhenUsed/>
    <w:qFormat/>
    <w:uiPriority w:val="99"/>
  </w:style>
  <w:style w:type="paragraph" w:customStyle="1" w:styleId="228">
    <w:name w:val="样式 Verdana 首行缩进:  0.74 厘米"/>
    <w:basedOn w:val="1"/>
    <w:qFormat/>
    <w:uiPriority w:val="0"/>
    <w:pPr>
      <w:spacing w:line="360" w:lineRule="auto"/>
      <w:ind w:firstLine="420"/>
    </w:pPr>
    <w:rPr>
      <w:rFonts w:ascii="Verdana" w:hAnsi="Verdana"/>
      <w:sz w:val="24"/>
      <w:szCs w:val="20"/>
    </w:rPr>
  </w:style>
  <w:style w:type="paragraph" w:customStyle="1" w:styleId="229">
    <w:name w:val="Char11"/>
    <w:basedOn w:val="1"/>
    <w:qFormat/>
    <w:uiPriority w:val="0"/>
    <w:rPr>
      <w:szCs w:val="21"/>
    </w:rPr>
  </w:style>
  <w:style w:type="paragraph" w:customStyle="1" w:styleId="230">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231">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2">
    <w:name w:val="默认段落字体 Para Char Char Char1 Char"/>
    <w:basedOn w:val="1"/>
    <w:qFormat/>
    <w:uiPriority w:val="0"/>
    <w:rPr>
      <w:rFonts w:ascii="Tahoma" w:hAnsi="Tahoma"/>
      <w:sz w:val="24"/>
      <w:szCs w:val="20"/>
    </w:rPr>
  </w:style>
  <w:style w:type="paragraph" w:customStyle="1" w:styleId="233">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4">
    <w:name w:val="Char1"/>
    <w:basedOn w:val="1"/>
    <w:qFormat/>
    <w:uiPriority w:val="0"/>
    <w:rPr>
      <w:szCs w:val="21"/>
    </w:rPr>
  </w:style>
  <w:style w:type="paragraph" w:customStyle="1" w:styleId="23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3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a-3"/>
    <w:basedOn w:val="1"/>
    <w:qFormat/>
    <w:uiPriority w:val="0"/>
    <w:pPr>
      <w:widowControl/>
      <w:spacing w:line="240" w:lineRule="atLeast"/>
    </w:pPr>
    <w:rPr>
      <w:rFonts w:ascii="宋体" w:hAnsi="宋体" w:cs="宋体"/>
      <w:kern w:val="0"/>
      <w:sz w:val="24"/>
    </w:rPr>
  </w:style>
  <w:style w:type="paragraph" w:customStyle="1" w:styleId="238">
    <w:name w:val="列出段落21"/>
    <w:basedOn w:val="1"/>
    <w:qFormat/>
    <w:uiPriority w:val="99"/>
    <w:pPr>
      <w:ind w:firstLine="420" w:firstLineChars="200"/>
    </w:pPr>
    <w:rPr>
      <w:rFonts w:ascii="Calibri" w:hAnsi="Calibri"/>
      <w:szCs w:val="22"/>
    </w:rPr>
  </w:style>
  <w:style w:type="paragraph" w:customStyle="1" w:styleId="239">
    <w:name w:val="_Style 244"/>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样式 首行缩进:  2 字符"/>
    <w:basedOn w:val="1"/>
    <w:qFormat/>
    <w:uiPriority w:val="0"/>
    <w:pPr>
      <w:spacing w:line="400" w:lineRule="exact"/>
      <w:ind w:firstLine="200" w:firstLineChars="200"/>
    </w:pPr>
    <w:rPr>
      <w:rFonts w:cs="宋体"/>
      <w:sz w:val="24"/>
    </w:rPr>
  </w:style>
  <w:style w:type="paragraph" w:customStyle="1" w:styleId="24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3">
    <w:name w:val="正文段"/>
    <w:basedOn w:val="1"/>
    <w:qFormat/>
    <w:uiPriority w:val="0"/>
    <w:pPr>
      <w:widowControl/>
      <w:snapToGrid w:val="0"/>
      <w:spacing w:afterLines="50"/>
      <w:ind w:firstLine="200" w:firstLineChars="200"/>
    </w:pPr>
    <w:rPr>
      <w:kern w:val="0"/>
      <w:sz w:val="24"/>
      <w:szCs w:val="20"/>
    </w:rPr>
  </w:style>
  <w:style w:type="paragraph" w:customStyle="1" w:styleId="24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Char Char Char1"/>
    <w:basedOn w:val="1"/>
    <w:qFormat/>
    <w:uiPriority w:val="0"/>
    <w:rPr>
      <w:rFonts w:ascii="Tahoma" w:hAnsi="Tahoma"/>
      <w:sz w:val="24"/>
      <w:szCs w:val="20"/>
    </w:rPr>
  </w:style>
  <w:style w:type="paragraph" w:customStyle="1" w:styleId="247">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48">
    <w:name w:val="Char Char Char Char"/>
    <w:basedOn w:val="1"/>
    <w:qFormat/>
    <w:uiPriority w:val="0"/>
  </w:style>
  <w:style w:type="paragraph" w:customStyle="1" w:styleId="249">
    <w:name w:val="Char Char3 Char Char"/>
    <w:basedOn w:val="1"/>
    <w:qFormat/>
    <w:uiPriority w:val="0"/>
  </w:style>
  <w:style w:type="paragraph" w:customStyle="1" w:styleId="250">
    <w:name w:val="pa-4"/>
    <w:basedOn w:val="1"/>
    <w:qFormat/>
    <w:uiPriority w:val="0"/>
    <w:pPr>
      <w:widowControl/>
      <w:spacing w:line="240" w:lineRule="atLeast"/>
      <w:ind w:firstLine="300"/>
    </w:pPr>
    <w:rPr>
      <w:rFonts w:ascii="宋体" w:hAnsi="宋体" w:cs="宋体"/>
      <w:kern w:val="0"/>
      <w:sz w:val="24"/>
    </w:rPr>
  </w:style>
  <w:style w:type="paragraph" w:customStyle="1" w:styleId="251">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25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3">
    <w:name w:val="五级条标题"/>
    <w:basedOn w:val="254"/>
    <w:next w:val="184"/>
    <w:qFormat/>
    <w:uiPriority w:val="0"/>
    <w:pPr>
      <w:outlineLvl w:val="6"/>
    </w:pPr>
  </w:style>
  <w:style w:type="paragraph" w:customStyle="1" w:styleId="254">
    <w:name w:val="四级条标题"/>
    <w:basedOn w:val="255"/>
    <w:next w:val="184"/>
    <w:qFormat/>
    <w:uiPriority w:val="0"/>
    <w:pPr>
      <w:outlineLvl w:val="5"/>
    </w:pPr>
  </w:style>
  <w:style w:type="paragraph" w:customStyle="1" w:styleId="255">
    <w:name w:val="三级条标题"/>
    <w:basedOn w:val="256"/>
    <w:next w:val="184"/>
    <w:qFormat/>
    <w:uiPriority w:val="0"/>
    <w:pPr>
      <w:outlineLvl w:val="4"/>
    </w:pPr>
  </w:style>
  <w:style w:type="paragraph" w:customStyle="1" w:styleId="256">
    <w:name w:val="二级条标题"/>
    <w:basedOn w:val="1"/>
    <w:next w:val="1"/>
    <w:qFormat/>
    <w:uiPriority w:val="0"/>
    <w:pPr>
      <w:widowControl/>
      <w:jc w:val="left"/>
      <w:outlineLvl w:val="3"/>
    </w:pPr>
    <w:rPr>
      <w:rFonts w:ascii="宋体" w:hAnsi="宋体"/>
      <w:color w:val="000000"/>
      <w:kern w:val="0"/>
      <w:szCs w:val="20"/>
    </w:rPr>
  </w:style>
  <w:style w:type="paragraph" w:customStyle="1" w:styleId="25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58">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5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Plain Text_file_3747"/>
    <w:basedOn w:val="262"/>
    <w:qFormat/>
    <w:uiPriority w:val="0"/>
    <w:rPr>
      <w:rFonts w:ascii="宋体" w:hAnsi="Courier New" w:eastAsia="宋体" w:cs="Courier New"/>
      <w:szCs w:val="21"/>
    </w:rPr>
  </w:style>
  <w:style w:type="paragraph" w:customStyle="1" w:styleId="262">
    <w:name w:val="Normal_file_3747"/>
    <w:qFormat/>
    <w:uiPriority w:val="0"/>
    <w:pPr>
      <w:widowControl w:val="0"/>
      <w:jc w:val="both"/>
    </w:pPr>
    <w:rPr>
      <w:rFonts w:ascii="Times New Roman" w:hAnsi="Times New Roman" w:eastAsia="宋体" w:cs="Times New Roman"/>
      <w:lang w:val="en-US" w:eastAsia="zh-CN" w:bidi="ar-SA"/>
    </w:rPr>
  </w:style>
  <w:style w:type="paragraph" w:customStyle="1" w:styleId="263">
    <w:name w:val="Plain Text_file_983"/>
    <w:basedOn w:val="264"/>
    <w:qFormat/>
    <w:uiPriority w:val="0"/>
    <w:rPr>
      <w:rFonts w:ascii="宋体" w:hAnsi="Courier New" w:cs="Courier New"/>
      <w:szCs w:val="21"/>
    </w:rPr>
  </w:style>
  <w:style w:type="paragraph" w:customStyle="1" w:styleId="264">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265">
    <w:name w:val="pa-1_file_423"/>
    <w:basedOn w:val="266"/>
    <w:qFormat/>
    <w:uiPriority w:val="0"/>
    <w:pPr>
      <w:widowControl/>
      <w:spacing w:line="280" w:lineRule="atLeast"/>
    </w:pPr>
    <w:rPr>
      <w:rFonts w:ascii="宋体" w:hAnsi="宋体" w:cs="宋体"/>
      <w:kern w:val="0"/>
      <w:sz w:val="24"/>
    </w:rPr>
  </w:style>
  <w:style w:type="paragraph" w:customStyle="1" w:styleId="266">
    <w:name w:val="Normal_file_423"/>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7">
    <w:name w:val="ca-21_file_423"/>
    <w:basedOn w:val="268"/>
    <w:qFormat/>
    <w:uiPriority w:val="0"/>
    <w:rPr>
      <w:rFonts w:ascii="宋体" w:hAnsi="宋体" w:eastAsia="宋体"/>
      <w:w w:val="100"/>
      <w:sz w:val="21"/>
      <w:szCs w:val="21"/>
      <w:shd w:val="clear" w:color="auto" w:fill="auto"/>
    </w:rPr>
  </w:style>
  <w:style w:type="character" w:customStyle="1" w:styleId="268">
    <w:name w:val="Default Paragraph Font_file_423"/>
    <w:semiHidden/>
    <w:qFormat/>
    <w:uiPriority w:val="0"/>
  </w:style>
  <w:style w:type="paragraph" w:customStyle="1" w:styleId="269">
    <w:name w:val="Table Paragraph"/>
    <w:basedOn w:val="1"/>
    <w:qFormat/>
    <w:uiPriority w:val="1"/>
    <w:rPr>
      <w:rFonts w:ascii="Calibri" w:hAnsi="Calibri"/>
    </w:rPr>
  </w:style>
  <w:style w:type="paragraph" w:customStyle="1" w:styleId="270">
    <w:name w:val="Normal (Web)_file_2670"/>
    <w:basedOn w:val="271"/>
    <w:unhideWhenUsed/>
    <w:qFormat/>
    <w:uiPriority w:val="99"/>
  </w:style>
  <w:style w:type="paragraph" w:customStyle="1" w:styleId="271">
    <w:name w:val="Normal_file_2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Normal (Web)_file_420_file_429"/>
    <w:basedOn w:val="273"/>
    <w:unhideWhenUsed/>
    <w:qFormat/>
    <w:uiPriority w:val="99"/>
    <w:pPr>
      <w:spacing w:before="100" w:beforeAutospacing="1" w:after="100" w:afterAutospacing="1"/>
    </w:pPr>
  </w:style>
  <w:style w:type="paragraph" w:customStyle="1" w:styleId="273">
    <w:name w:val="Normal_file_420_file_429"/>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23850</Words>
  <Characters>26132</Characters>
  <Lines>169</Lines>
  <Paragraphs>47</Paragraphs>
  <TotalTime>2</TotalTime>
  <ScaleCrop>false</ScaleCrop>
  <LinksUpToDate>false</LinksUpToDate>
  <CharactersWithSpaces>29933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2020-11-03T01:15:00Z</dcterms:created>
  <dc:creator>柳州市政府集中采购中心</dc:creator>
  <cp:lastModifiedBy>文慧</cp:lastModifiedBy>
  <cp:lastPrinted>2019-01-07T01:32:00Z</cp:lastPrinted>
  <dcterms:modified xsi:type="dcterms:W3CDTF">2026-06-01T03:43:38Z</dcterms:modified>
  <dc:title>公开招标文件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047ADAF5567C4206B49230C9B5B54E69_13</vt:lpwstr>
  </property>
  <property fmtid="{D5CDD505-2E9C-101B-9397-08002B2CF9AE}" pid="4" name="KSOTemplateDocerSaveRecord">
    <vt:lpwstr>eyJoZGlkIjoiZmFjYzNmNmY3OWNjMjNlMzU1ZGQ3ZTdlMDNiNDRhOWMiLCJ1c2VySWQiOiIzMTUzNjczMzQifQ==</vt:lpwstr>
  </property>
</Properties>
</file>