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E488F">
      <w:pPr>
        <w:pStyle w:val="59"/>
        <w:rPr>
          <w:color w:val="auto"/>
          <w:sz w:val="30"/>
          <w:szCs w:val="30"/>
          <w:highlight w:val="none"/>
        </w:rPr>
      </w:pPr>
      <w:r>
        <w:rPr>
          <w:rFonts w:hint="eastAsia"/>
          <w:color w:val="auto"/>
          <w:sz w:val="30"/>
          <w:szCs w:val="30"/>
          <w:highlight w:val="none"/>
        </w:rPr>
        <w:t>货物类</w:t>
      </w:r>
    </w:p>
    <w:p w14:paraId="31F3E7EC">
      <w:pPr>
        <w:rPr>
          <w:rFonts w:hint="eastAsia"/>
          <w:color w:val="auto"/>
          <w:highlight w:val="none"/>
        </w:rPr>
      </w:pPr>
    </w:p>
    <w:p w14:paraId="4671ED72">
      <w:pPr>
        <w:rPr>
          <w:rFonts w:hint="eastAsia"/>
          <w:color w:val="auto"/>
          <w:highlight w:val="none"/>
        </w:rPr>
      </w:pPr>
    </w:p>
    <w:p w14:paraId="227E06D9">
      <w:pPr>
        <w:rPr>
          <w:rFonts w:hint="eastAsia"/>
          <w:color w:val="auto"/>
          <w:highlight w:val="none"/>
        </w:rPr>
      </w:pPr>
    </w:p>
    <w:p w14:paraId="063F3E2C">
      <w:pPr>
        <w:rPr>
          <w:rFonts w:hint="eastAsia"/>
          <w:color w:val="auto"/>
          <w:highlight w:val="none"/>
        </w:rPr>
      </w:pPr>
    </w:p>
    <w:p w14:paraId="1D66EA39">
      <w:pPr>
        <w:rPr>
          <w:rFonts w:hint="eastAsia"/>
          <w:color w:val="auto"/>
          <w:highlight w:val="none"/>
        </w:rPr>
      </w:pPr>
    </w:p>
    <w:p w14:paraId="2EB37BE3">
      <w:pPr>
        <w:rPr>
          <w:rFonts w:hint="eastAsia"/>
          <w:color w:val="auto"/>
          <w:highlight w:val="none"/>
        </w:rPr>
      </w:pPr>
    </w:p>
    <w:p w14:paraId="7DCF58C7">
      <w:pPr>
        <w:rPr>
          <w:rFonts w:hint="eastAsia"/>
          <w:color w:val="auto"/>
          <w:highlight w:val="none"/>
        </w:rPr>
      </w:pPr>
    </w:p>
    <w:p w14:paraId="552CC895">
      <w:pPr>
        <w:rPr>
          <w:rFonts w:hint="eastAsia"/>
          <w:color w:val="auto"/>
          <w:highlight w:val="none"/>
        </w:rPr>
      </w:pPr>
    </w:p>
    <w:p w14:paraId="654283DE">
      <w:pPr>
        <w:snapToGrid w:val="0"/>
        <w:spacing w:before="165" w:beforeLines="50"/>
        <w:jc w:val="center"/>
        <w:rPr>
          <w:rFonts w:ascii="宋体" w:hAnsi="宋体" w:cs="宋体"/>
          <w:color w:val="auto"/>
          <w:sz w:val="84"/>
          <w:szCs w:val="84"/>
          <w:highlight w:val="none"/>
        </w:rPr>
      </w:pPr>
      <w:r>
        <w:rPr>
          <w:rFonts w:hint="eastAsia" w:ascii="宋体" w:hAnsi="宋体" w:cs="宋体"/>
          <w:color w:val="auto"/>
          <w:sz w:val="84"/>
          <w:szCs w:val="84"/>
          <w:highlight w:val="none"/>
        </w:rPr>
        <w:t>招标文件</w:t>
      </w:r>
    </w:p>
    <w:p w14:paraId="258B35EF">
      <w:pPr>
        <w:rPr>
          <w:color w:val="auto"/>
          <w:highlight w:val="none"/>
        </w:rPr>
      </w:pPr>
    </w:p>
    <w:p w14:paraId="43C9C765">
      <w:pPr>
        <w:pStyle w:val="28"/>
        <w:snapToGrid w:val="0"/>
        <w:jc w:val="center"/>
        <w:rPr>
          <w:color w:val="auto"/>
          <w:highlight w:val="none"/>
        </w:rPr>
      </w:pPr>
      <w:r>
        <w:rPr>
          <w:rFonts w:hint="eastAsia" w:hAnsi="宋体" w:cs="宋体"/>
          <w:color w:val="auto"/>
          <w:sz w:val="30"/>
          <w:szCs w:val="30"/>
          <w:highlight w:val="none"/>
        </w:rPr>
        <w:t>（</w:t>
      </w:r>
      <w:r>
        <w:rPr>
          <w:rFonts w:hint="eastAsia" w:hAnsi="宋体"/>
          <w:color w:val="auto"/>
          <w:highlight w:val="none"/>
        </w:rPr>
        <w:t>全流程电子化评标</w:t>
      </w:r>
      <w:r>
        <w:rPr>
          <w:rFonts w:hint="eastAsia" w:hAnsi="宋体" w:cs="宋体"/>
          <w:color w:val="auto"/>
          <w:sz w:val="30"/>
          <w:szCs w:val="30"/>
          <w:highlight w:val="none"/>
        </w:rPr>
        <w:t>）</w:t>
      </w:r>
    </w:p>
    <w:p w14:paraId="2EF34F2D">
      <w:pPr>
        <w:pStyle w:val="47"/>
        <w:ind w:firstLine="210"/>
        <w:rPr>
          <w:color w:val="auto"/>
          <w:highlight w:val="none"/>
        </w:rPr>
      </w:pPr>
    </w:p>
    <w:p w14:paraId="473130E3">
      <w:pPr>
        <w:pStyle w:val="28"/>
        <w:snapToGrid w:val="0"/>
        <w:spacing w:line="480" w:lineRule="auto"/>
        <w:jc w:val="center"/>
        <w:rPr>
          <w:rFonts w:hint="eastAsia" w:hAnsi="宋体" w:eastAsia="宋体" w:cs="宋体"/>
          <w:b/>
          <w:bCs/>
          <w:color w:val="auto"/>
          <w:w w:val="95"/>
          <w:sz w:val="32"/>
          <w:szCs w:val="32"/>
          <w:highlight w:val="none"/>
          <w:lang w:eastAsia="zh-CN"/>
        </w:rPr>
      </w:pPr>
      <w:r>
        <w:rPr>
          <w:rFonts w:hint="eastAsia" w:hAnsi="宋体" w:cs="宋体"/>
          <w:b/>
          <w:bCs/>
          <w:color w:val="auto"/>
          <w:w w:val="95"/>
          <w:sz w:val="32"/>
          <w:szCs w:val="32"/>
          <w:highlight w:val="none"/>
        </w:rPr>
        <w:t>项目名称：</w:t>
      </w:r>
      <w:r>
        <w:rPr>
          <w:rFonts w:hint="eastAsia" w:hAnsi="宋体" w:cs="宋体"/>
          <w:b/>
          <w:bCs/>
          <w:color w:val="auto"/>
          <w:w w:val="95"/>
          <w:sz w:val="32"/>
          <w:szCs w:val="32"/>
          <w:highlight w:val="none"/>
          <w:lang w:eastAsia="zh-CN"/>
        </w:rPr>
        <w:t>南溪山医院医疗设备一批（六）(胸腔镜系统、全自动免疫组化染色机)</w:t>
      </w:r>
    </w:p>
    <w:p w14:paraId="452D4F81">
      <w:pPr>
        <w:pStyle w:val="28"/>
        <w:snapToGrid w:val="0"/>
        <w:spacing w:line="480" w:lineRule="auto"/>
        <w:jc w:val="center"/>
        <w:rPr>
          <w:rFonts w:hint="eastAsia" w:hAnsi="宋体" w:eastAsia="宋体" w:cs="宋体"/>
          <w:b/>
          <w:bCs/>
          <w:color w:val="auto"/>
          <w:w w:val="95"/>
          <w:sz w:val="32"/>
          <w:szCs w:val="32"/>
          <w:highlight w:val="none"/>
          <w:lang w:eastAsia="zh-CN"/>
        </w:rPr>
      </w:pPr>
      <w:r>
        <w:rPr>
          <w:rFonts w:hint="eastAsia" w:hAnsi="宋体" w:cs="宋体"/>
          <w:b/>
          <w:bCs/>
          <w:color w:val="auto"/>
          <w:w w:val="95"/>
          <w:sz w:val="32"/>
          <w:szCs w:val="32"/>
          <w:highlight w:val="none"/>
        </w:rPr>
        <w:t>项目编号：</w:t>
      </w:r>
      <w:r>
        <w:rPr>
          <w:rFonts w:hint="eastAsia" w:hAnsi="宋体" w:cs="宋体"/>
          <w:b/>
          <w:bCs/>
          <w:color w:val="auto"/>
          <w:w w:val="95"/>
          <w:sz w:val="32"/>
          <w:szCs w:val="32"/>
          <w:highlight w:val="none"/>
          <w:lang w:eastAsia="zh-CN"/>
        </w:rPr>
        <w:t>GXZC2026-G1-001967-GXDC</w:t>
      </w:r>
    </w:p>
    <w:p w14:paraId="764FD5F0">
      <w:pPr>
        <w:pStyle w:val="28"/>
        <w:snapToGrid w:val="0"/>
        <w:spacing w:line="360" w:lineRule="auto"/>
        <w:ind w:firstLine="2109" w:firstLineChars="691"/>
        <w:rPr>
          <w:rFonts w:hAnsi="宋体" w:cs="宋体"/>
          <w:b/>
          <w:bCs/>
          <w:color w:val="auto"/>
          <w:w w:val="95"/>
          <w:sz w:val="32"/>
          <w:szCs w:val="32"/>
          <w:highlight w:val="none"/>
        </w:rPr>
      </w:pPr>
    </w:p>
    <w:p w14:paraId="2763E9A4">
      <w:pPr>
        <w:pStyle w:val="28"/>
        <w:snapToGrid w:val="0"/>
        <w:ind w:firstLine="2109" w:firstLineChars="691"/>
        <w:rPr>
          <w:rFonts w:hAnsi="宋体" w:cs="宋体"/>
          <w:b/>
          <w:bCs/>
          <w:color w:val="auto"/>
          <w:w w:val="95"/>
          <w:sz w:val="32"/>
          <w:szCs w:val="32"/>
          <w:highlight w:val="none"/>
        </w:rPr>
      </w:pPr>
    </w:p>
    <w:p w14:paraId="742F9F5A">
      <w:pPr>
        <w:rPr>
          <w:color w:val="auto"/>
          <w:highlight w:val="none"/>
        </w:rPr>
      </w:pPr>
    </w:p>
    <w:p w14:paraId="14A45336">
      <w:pPr>
        <w:pStyle w:val="28"/>
        <w:snapToGrid w:val="0"/>
        <w:ind w:firstLine="2109" w:firstLineChars="691"/>
        <w:rPr>
          <w:rFonts w:hAnsi="宋体" w:cs="宋体"/>
          <w:b/>
          <w:bCs/>
          <w:color w:val="auto"/>
          <w:w w:val="95"/>
          <w:sz w:val="32"/>
          <w:szCs w:val="32"/>
          <w:highlight w:val="none"/>
        </w:rPr>
      </w:pPr>
    </w:p>
    <w:p w14:paraId="19E3CE9A">
      <w:pPr>
        <w:pStyle w:val="28"/>
        <w:snapToGrid w:val="0"/>
        <w:ind w:firstLine="2109" w:firstLineChars="691"/>
        <w:rPr>
          <w:rFonts w:hAnsi="宋体" w:cs="宋体"/>
          <w:b/>
          <w:bCs/>
          <w:color w:val="auto"/>
          <w:w w:val="95"/>
          <w:sz w:val="32"/>
          <w:szCs w:val="32"/>
          <w:highlight w:val="none"/>
        </w:rPr>
      </w:pPr>
    </w:p>
    <w:p w14:paraId="6FCF3C5D">
      <w:pPr>
        <w:pStyle w:val="28"/>
        <w:snapToGrid w:val="0"/>
        <w:ind w:firstLine="2109" w:firstLineChars="691"/>
        <w:rPr>
          <w:rFonts w:hAnsi="宋体" w:cs="宋体"/>
          <w:b/>
          <w:bCs/>
          <w:color w:val="auto"/>
          <w:w w:val="95"/>
          <w:sz w:val="32"/>
          <w:szCs w:val="32"/>
          <w:highlight w:val="none"/>
        </w:rPr>
      </w:pPr>
    </w:p>
    <w:p w14:paraId="7C4BB670">
      <w:pPr>
        <w:pStyle w:val="28"/>
        <w:snapToGrid w:val="0"/>
        <w:spacing w:line="360" w:lineRule="auto"/>
        <w:ind w:firstLine="0" w:firstLineChars="0"/>
        <w:jc w:val="both"/>
        <w:rPr>
          <w:rFonts w:hint="eastAsia" w:hAnsi="宋体" w:eastAsia="宋体" w:cs="宋体"/>
          <w:b/>
          <w:bCs/>
          <w:color w:val="auto"/>
          <w:w w:val="95"/>
          <w:sz w:val="32"/>
          <w:szCs w:val="32"/>
          <w:highlight w:val="none"/>
          <w:lang w:eastAsia="zh-CN"/>
        </w:rPr>
      </w:pPr>
      <w:r>
        <w:rPr>
          <w:rFonts w:hint="eastAsia" w:hAnsi="宋体" w:cs="宋体"/>
          <w:b/>
          <w:bCs/>
          <w:color w:val="auto"/>
          <w:w w:val="95"/>
          <w:sz w:val="32"/>
          <w:szCs w:val="32"/>
          <w:highlight w:val="none"/>
        </w:rPr>
        <w:t>采购人：</w:t>
      </w:r>
      <w:r>
        <w:rPr>
          <w:rFonts w:hint="eastAsia" w:hAnsi="宋体" w:cs="宋体"/>
          <w:b/>
          <w:bCs/>
          <w:color w:val="auto"/>
          <w:w w:val="95"/>
          <w:sz w:val="32"/>
          <w:szCs w:val="32"/>
          <w:highlight w:val="none"/>
          <w:lang w:eastAsia="zh-CN"/>
        </w:rPr>
        <w:t>广西壮族自治区南溪山医院（广西壮族自治区第二人民医院）</w:t>
      </w:r>
    </w:p>
    <w:p w14:paraId="7FA2F439">
      <w:pPr>
        <w:pStyle w:val="28"/>
        <w:snapToGrid w:val="0"/>
        <w:spacing w:line="360" w:lineRule="auto"/>
        <w:ind w:firstLine="0" w:firstLineChars="0"/>
        <w:jc w:val="both"/>
        <w:rPr>
          <w:rFonts w:hAnsi="宋体" w:cs="宋体"/>
          <w:b/>
          <w:bCs/>
          <w:color w:val="auto"/>
          <w:w w:val="95"/>
          <w:sz w:val="32"/>
          <w:szCs w:val="32"/>
          <w:highlight w:val="none"/>
        </w:rPr>
      </w:pPr>
      <w:r>
        <w:rPr>
          <w:rFonts w:hint="eastAsia" w:hAnsi="宋体" w:cs="宋体"/>
          <w:b/>
          <w:bCs/>
          <w:color w:val="auto"/>
          <w:w w:val="95"/>
          <w:sz w:val="32"/>
          <w:szCs w:val="32"/>
          <w:highlight w:val="none"/>
        </w:rPr>
        <w:t>采购代理机构：</w:t>
      </w:r>
      <w:r>
        <w:rPr>
          <w:rFonts w:hint="eastAsia" w:ascii="宋体" w:hAnsi="宋体" w:eastAsia="宋体" w:cs="宋体"/>
          <w:b/>
          <w:bCs/>
          <w:color w:val="auto"/>
          <w:w w:val="95"/>
          <w:sz w:val="32"/>
          <w:szCs w:val="32"/>
          <w:highlight w:val="none"/>
        </w:rPr>
        <w:t>广西达成咨询有限公司</w:t>
      </w:r>
    </w:p>
    <w:p w14:paraId="3646AA60">
      <w:pPr>
        <w:pStyle w:val="28"/>
        <w:snapToGrid w:val="0"/>
        <w:spacing w:line="360" w:lineRule="auto"/>
        <w:ind w:firstLine="0" w:firstLineChars="0"/>
        <w:jc w:val="both"/>
        <w:rPr>
          <w:rFonts w:hAnsi="宋体" w:cs="宋体"/>
          <w:color w:val="auto"/>
          <w:sz w:val="32"/>
          <w:szCs w:val="32"/>
          <w:highlight w:val="none"/>
        </w:rPr>
      </w:pPr>
      <w:r>
        <w:rPr>
          <w:rFonts w:hint="eastAsia" w:hAnsi="宋体" w:cs="宋体"/>
          <w:b/>
          <w:bCs/>
          <w:color w:val="auto"/>
          <w:w w:val="95"/>
          <w:sz w:val="32"/>
          <w:szCs w:val="32"/>
          <w:highlight w:val="none"/>
          <w:lang w:val="en-US" w:eastAsia="zh-CN"/>
        </w:rPr>
        <w:t>日期：2026</w:t>
      </w:r>
      <w:r>
        <w:rPr>
          <w:rFonts w:hint="eastAsia" w:hAnsi="宋体" w:cs="宋体"/>
          <w:b/>
          <w:bCs/>
          <w:color w:val="auto"/>
          <w:w w:val="95"/>
          <w:sz w:val="32"/>
          <w:szCs w:val="32"/>
          <w:highlight w:val="none"/>
        </w:rPr>
        <w:t>年</w:t>
      </w:r>
      <w:r>
        <w:rPr>
          <w:rFonts w:hint="eastAsia" w:hAnsi="宋体" w:cs="宋体"/>
          <w:b/>
          <w:bCs/>
          <w:color w:val="auto"/>
          <w:w w:val="95"/>
          <w:sz w:val="32"/>
          <w:szCs w:val="32"/>
          <w:highlight w:val="none"/>
          <w:lang w:val="en-US" w:eastAsia="zh-CN"/>
        </w:rPr>
        <w:t>06</w:t>
      </w:r>
      <w:r>
        <w:rPr>
          <w:rFonts w:hint="eastAsia" w:hAnsi="宋体" w:cs="宋体"/>
          <w:b/>
          <w:bCs/>
          <w:color w:val="auto"/>
          <w:w w:val="95"/>
          <w:sz w:val="32"/>
          <w:szCs w:val="32"/>
          <w:highlight w:val="none"/>
        </w:rPr>
        <w:t>月</w:t>
      </w:r>
      <w:r>
        <w:rPr>
          <w:rFonts w:hint="eastAsia" w:hAnsi="宋体" w:cs="宋体"/>
          <w:b/>
          <w:bCs/>
          <w:color w:val="auto"/>
          <w:w w:val="95"/>
          <w:sz w:val="32"/>
          <w:szCs w:val="32"/>
          <w:highlight w:val="none"/>
          <w:lang w:val="en-US" w:eastAsia="zh-CN"/>
        </w:rPr>
        <w:t>25</w:t>
      </w:r>
      <w:r>
        <w:rPr>
          <w:rFonts w:hint="eastAsia" w:hAnsi="宋体" w:cs="宋体"/>
          <w:b/>
          <w:bCs/>
          <w:color w:val="auto"/>
          <w:w w:val="95"/>
          <w:sz w:val="32"/>
          <w:szCs w:val="32"/>
          <w:highlight w:val="none"/>
        </w:rPr>
        <w:t>日</w:t>
      </w:r>
    </w:p>
    <w:p w14:paraId="18B1AAFC">
      <w:pPr>
        <w:spacing w:line="240" w:lineRule="auto"/>
        <w:jc w:val="left"/>
        <w:rPr>
          <w:rFonts w:hint="eastAsia" w:ascii="宋体" w:hAnsi="宋体" w:cs="宋体"/>
          <w:b/>
          <w:color w:val="auto"/>
          <w:sz w:val="52"/>
          <w:szCs w:val="52"/>
          <w:highlight w:val="none"/>
        </w:rPr>
      </w:pPr>
      <w:r>
        <w:rPr>
          <w:rFonts w:hint="eastAsia" w:ascii="宋体" w:hAnsi="宋体" w:cs="宋体"/>
          <w:b/>
          <w:color w:val="auto"/>
          <w:sz w:val="52"/>
          <w:szCs w:val="52"/>
          <w:highlight w:val="none"/>
        </w:rPr>
        <w:br w:type="page"/>
      </w:r>
    </w:p>
    <w:p w14:paraId="40D97147">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目录</w:t>
      </w:r>
    </w:p>
    <w:p w14:paraId="70DB750D">
      <w:pPr>
        <w:spacing w:line="360" w:lineRule="auto"/>
        <w:jc w:val="center"/>
        <w:rPr>
          <w:rFonts w:ascii="宋体" w:hAnsi="宋体" w:cs="宋体"/>
          <w:b/>
          <w:color w:val="auto"/>
          <w:sz w:val="52"/>
          <w:szCs w:val="52"/>
          <w:highlight w:val="none"/>
        </w:rPr>
      </w:pPr>
    </w:p>
    <w:p w14:paraId="109D106E">
      <w:pPr>
        <w:pStyle w:val="36"/>
        <w:tabs>
          <w:tab w:val="right" w:leader="dot" w:pos="9072"/>
          <w:tab w:val="clear" w:pos="8398"/>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ascii="仿宋_GB2312" w:eastAsia="仿宋_GB2312"/>
          <w:color w:val="auto"/>
          <w:highlight w:val="none"/>
        </w:rPr>
        <w:fldChar w:fldCharType="begin"/>
      </w:r>
      <w:r>
        <w:rPr>
          <w:rFonts w:ascii="仿宋_GB2312" w:eastAsia="仿宋_GB2312"/>
          <w:color w:val="auto"/>
          <w:highlight w:val="none"/>
        </w:rPr>
        <w:instrText xml:space="preserve"> HYPERLINK \l _Toc24475 </w:instrText>
      </w:r>
      <w:r>
        <w:rPr>
          <w:rFonts w:ascii="仿宋_GB2312" w:eastAsia="仿宋_GB2312"/>
          <w:color w:val="auto"/>
          <w:highlight w:val="none"/>
        </w:rPr>
        <w:fldChar w:fldCharType="separate"/>
      </w:r>
      <w:r>
        <w:rPr>
          <w:rFonts w:hint="eastAsia" w:ascii="宋体" w:hAnsi="宋体" w:cs="宋体"/>
          <w:color w:val="auto"/>
          <w:highlight w:val="none"/>
        </w:rPr>
        <w:t>第一章</w:t>
      </w:r>
      <w:r>
        <w:rPr>
          <w:rFonts w:hint="eastAsia" w:ascii="宋体" w:hAnsi="宋体" w:cs="宋体"/>
          <w:color w:val="auto"/>
          <w:highlight w:val="none"/>
          <w:lang w:eastAsia="zh-CN"/>
        </w:rPr>
        <w:t>、</w:t>
      </w:r>
      <w:r>
        <w:rPr>
          <w:rFonts w:hint="eastAsia" w:ascii="宋体" w:hAnsi="宋体" w:cs="宋体"/>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_Toc24475 \h </w:instrText>
      </w:r>
      <w:r>
        <w:rPr>
          <w:color w:val="auto"/>
          <w:highlight w:val="none"/>
        </w:rPr>
        <w:fldChar w:fldCharType="separate"/>
      </w:r>
      <w:r>
        <w:rPr>
          <w:color w:val="auto"/>
          <w:highlight w:val="none"/>
        </w:rPr>
        <w:t>1</w:t>
      </w:r>
      <w:r>
        <w:rPr>
          <w:color w:val="auto"/>
          <w:highlight w:val="none"/>
        </w:rPr>
        <w:fldChar w:fldCharType="end"/>
      </w:r>
      <w:r>
        <w:rPr>
          <w:rFonts w:ascii="仿宋_GB2312" w:eastAsia="仿宋_GB2312"/>
          <w:color w:val="auto"/>
          <w:highlight w:val="none"/>
        </w:rPr>
        <w:fldChar w:fldCharType="end"/>
      </w:r>
    </w:p>
    <w:p w14:paraId="58D19E26">
      <w:pPr>
        <w:pStyle w:val="36"/>
        <w:tabs>
          <w:tab w:val="right" w:leader="dot" w:pos="9072"/>
          <w:tab w:val="clear" w:pos="8398"/>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_Toc16120 </w:instrText>
      </w:r>
      <w:r>
        <w:rPr>
          <w:rFonts w:ascii="仿宋_GB2312" w:eastAsia="仿宋_GB2312"/>
          <w:color w:val="auto"/>
          <w:highlight w:val="none"/>
        </w:rPr>
        <w:fldChar w:fldCharType="separate"/>
      </w:r>
      <w:r>
        <w:rPr>
          <w:rFonts w:hint="eastAsia" w:ascii="宋体" w:hAnsi="宋体" w:cs="宋体"/>
          <w:color w:val="auto"/>
          <w:highlight w:val="none"/>
        </w:rPr>
        <w:t>第二章</w:t>
      </w:r>
      <w:r>
        <w:rPr>
          <w:rFonts w:hint="eastAsia" w:ascii="宋体" w:hAnsi="宋体" w:cs="宋体"/>
          <w:color w:val="auto"/>
          <w:highlight w:val="none"/>
          <w:lang w:eastAsia="zh-CN"/>
        </w:rPr>
        <w:t>、</w:t>
      </w:r>
      <w:r>
        <w:rPr>
          <w:rFonts w:hint="eastAsia" w:ascii="宋体" w:hAnsi="宋体" w:cs="宋体"/>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_Toc16120 \h </w:instrText>
      </w:r>
      <w:r>
        <w:rPr>
          <w:color w:val="auto"/>
          <w:highlight w:val="none"/>
        </w:rPr>
        <w:fldChar w:fldCharType="separate"/>
      </w:r>
      <w:r>
        <w:rPr>
          <w:color w:val="auto"/>
          <w:highlight w:val="none"/>
        </w:rPr>
        <w:t>6</w:t>
      </w:r>
      <w:r>
        <w:rPr>
          <w:color w:val="auto"/>
          <w:highlight w:val="none"/>
        </w:rPr>
        <w:fldChar w:fldCharType="end"/>
      </w:r>
      <w:r>
        <w:rPr>
          <w:rFonts w:ascii="仿宋_GB2312" w:eastAsia="仿宋_GB2312"/>
          <w:color w:val="auto"/>
          <w:highlight w:val="none"/>
        </w:rPr>
        <w:fldChar w:fldCharType="end"/>
      </w:r>
    </w:p>
    <w:p w14:paraId="48617CDA">
      <w:pPr>
        <w:pStyle w:val="36"/>
        <w:tabs>
          <w:tab w:val="right" w:leader="dot" w:pos="9072"/>
          <w:tab w:val="clear" w:pos="8398"/>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_Toc12721 </w:instrText>
      </w:r>
      <w:r>
        <w:rPr>
          <w:rFonts w:ascii="仿宋_GB2312" w:eastAsia="仿宋_GB2312"/>
          <w:color w:val="auto"/>
          <w:highlight w:val="none"/>
        </w:rPr>
        <w:fldChar w:fldCharType="separate"/>
      </w:r>
      <w:r>
        <w:rPr>
          <w:rFonts w:hint="eastAsia" w:ascii="宋体" w:hAnsi="宋体" w:cs="宋体"/>
          <w:color w:val="auto"/>
          <w:highlight w:val="none"/>
        </w:rPr>
        <w:t>第三章</w:t>
      </w:r>
      <w:r>
        <w:rPr>
          <w:rFonts w:hint="eastAsia" w:ascii="宋体" w:hAnsi="宋体" w:cs="宋体"/>
          <w:color w:val="auto"/>
          <w:highlight w:val="none"/>
          <w:lang w:eastAsia="zh-CN"/>
        </w:rPr>
        <w:t>、</w:t>
      </w:r>
      <w:r>
        <w:rPr>
          <w:rFonts w:hint="eastAsia" w:ascii="宋体" w:hAnsi="宋体" w:cs="宋体"/>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_Toc12721 \h </w:instrText>
      </w:r>
      <w:r>
        <w:rPr>
          <w:color w:val="auto"/>
          <w:highlight w:val="none"/>
        </w:rPr>
        <w:fldChar w:fldCharType="separate"/>
      </w:r>
      <w:r>
        <w:rPr>
          <w:color w:val="auto"/>
          <w:highlight w:val="none"/>
        </w:rPr>
        <w:t>32</w:t>
      </w:r>
      <w:r>
        <w:rPr>
          <w:color w:val="auto"/>
          <w:highlight w:val="none"/>
        </w:rPr>
        <w:fldChar w:fldCharType="end"/>
      </w:r>
      <w:r>
        <w:rPr>
          <w:rFonts w:ascii="仿宋_GB2312" w:eastAsia="仿宋_GB2312"/>
          <w:color w:val="auto"/>
          <w:highlight w:val="none"/>
        </w:rPr>
        <w:fldChar w:fldCharType="end"/>
      </w:r>
    </w:p>
    <w:p w14:paraId="368165EF">
      <w:pPr>
        <w:pStyle w:val="36"/>
        <w:tabs>
          <w:tab w:val="right" w:leader="dot" w:pos="9072"/>
          <w:tab w:val="clear" w:pos="8398"/>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_Toc11659 </w:instrText>
      </w:r>
      <w:r>
        <w:rPr>
          <w:rFonts w:ascii="仿宋_GB2312" w:eastAsia="仿宋_GB2312"/>
          <w:color w:val="auto"/>
          <w:highlight w:val="none"/>
        </w:rPr>
        <w:fldChar w:fldCharType="separate"/>
      </w:r>
      <w:r>
        <w:rPr>
          <w:rFonts w:hint="eastAsia" w:ascii="宋体" w:hAnsi="宋体" w:cs="宋体"/>
          <w:color w:val="auto"/>
          <w:highlight w:val="none"/>
        </w:rPr>
        <w:t>第四章</w:t>
      </w:r>
      <w:r>
        <w:rPr>
          <w:rFonts w:hint="eastAsia" w:ascii="宋体" w:hAnsi="宋体" w:cs="宋体"/>
          <w:color w:val="auto"/>
          <w:highlight w:val="none"/>
          <w:lang w:eastAsia="zh-CN"/>
        </w:rPr>
        <w:t>、</w:t>
      </w:r>
      <w:r>
        <w:rPr>
          <w:rFonts w:hint="eastAsia" w:ascii="宋体" w:hAnsi="宋体" w:cs="宋体"/>
          <w:color w:val="auto"/>
          <w:highlight w:val="none"/>
        </w:rPr>
        <w:t>评标方法及评标标准</w:t>
      </w:r>
      <w:r>
        <w:rPr>
          <w:color w:val="auto"/>
          <w:highlight w:val="none"/>
        </w:rPr>
        <w:tab/>
      </w:r>
      <w:r>
        <w:rPr>
          <w:color w:val="auto"/>
          <w:highlight w:val="none"/>
        </w:rPr>
        <w:fldChar w:fldCharType="begin"/>
      </w:r>
      <w:r>
        <w:rPr>
          <w:color w:val="auto"/>
          <w:highlight w:val="none"/>
        </w:rPr>
        <w:instrText xml:space="preserve"> PAGEREF _Toc11659 \h </w:instrText>
      </w:r>
      <w:r>
        <w:rPr>
          <w:color w:val="auto"/>
          <w:highlight w:val="none"/>
        </w:rPr>
        <w:fldChar w:fldCharType="separate"/>
      </w:r>
      <w:r>
        <w:rPr>
          <w:color w:val="auto"/>
          <w:highlight w:val="none"/>
        </w:rPr>
        <w:t>62</w:t>
      </w:r>
      <w:r>
        <w:rPr>
          <w:color w:val="auto"/>
          <w:highlight w:val="none"/>
        </w:rPr>
        <w:fldChar w:fldCharType="end"/>
      </w:r>
      <w:r>
        <w:rPr>
          <w:rFonts w:ascii="仿宋_GB2312" w:eastAsia="仿宋_GB2312"/>
          <w:color w:val="auto"/>
          <w:highlight w:val="none"/>
        </w:rPr>
        <w:fldChar w:fldCharType="end"/>
      </w:r>
    </w:p>
    <w:p w14:paraId="7A889047">
      <w:pPr>
        <w:pStyle w:val="36"/>
        <w:tabs>
          <w:tab w:val="right" w:leader="dot" w:pos="9072"/>
          <w:tab w:val="clear" w:pos="8398"/>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_Toc27298 </w:instrText>
      </w:r>
      <w:r>
        <w:rPr>
          <w:rFonts w:ascii="仿宋_GB2312" w:eastAsia="仿宋_GB2312"/>
          <w:color w:val="auto"/>
          <w:highlight w:val="none"/>
        </w:rPr>
        <w:fldChar w:fldCharType="separate"/>
      </w:r>
      <w:r>
        <w:rPr>
          <w:rFonts w:hint="eastAsia" w:ascii="宋体" w:hAnsi="宋体" w:cs="宋体"/>
          <w:color w:val="auto"/>
          <w:highlight w:val="none"/>
        </w:rPr>
        <w:t>第五章</w:t>
      </w:r>
      <w:r>
        <w:rPr>
          <w:rFonts w:hint="eastAsia" w:ascii="宋体" w:hAnsi="宋体" w:cs="宋体"/>
          <w:color w:val="auto"/>
          <w:highlight w:val="none"/>
          <w:lang w:eastAsia="zh-CN"/>
        </w:rPr>
        <w:t>、</w:t>
      </w:r>
      <w:r>
        <w:rPr>
          <w:rFonts w:hint="eastAsia" w:ascii="宋体" w:hAnsi="宋体" w:cs="宋体"/>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_Toc27298 \h </w:instrText>
      </w:r>
      <w:r>
        <w:rPr>
          <w:color w:val="auto"/>
          <w:highlight w:val="none"/>
        </w:rPr>
        <w:fldChar w:fldCharType="separate"/>
      </w:r>
      <w:r>
        <w:rPr>
          <w:color w:val="auto"/>
          <w:highlight w:val="none"/>
        </w:rPr>
        <w:t>78</w:t>
      </w:r>
      <w:r>
        <w:rPr>
          <w:color w:val="auto"/>
          <w:highlight w:val="none"/>
        </w:rPr>
        <w:fldChar w:fldCharType="end"/>
      </w:r>
      <w:r>
        <w:rPr>
          <w:rFonts w:ascii="仿宋_GB2312" w:eastAsia="仿宋_GB2312"/>
          <w:color w:val="auto"/>
          <w:highlight w:val="none"/>
        </w:rPr>
        <w:fldChar w:fldCharType="end"/>
      </w:r>
    </w:p>
    <w:p w14:paraId="57120E0A">
      <w:pPr>
        <w:pStyle w:val="36"/>
        <w:tabs>
          <w:tab w:val="right" w:leader="dot" w:pos="9072"/>
          <w:tab w:val="clear" w:pos="8398"/>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_Toc23387 </w:instrText>
      </w:r>
      <w:r>
        <w:rPr>
          <w:rFonts w:ascii="仿宋_GB2312" w:eastAsia="仿宋_GB2312"/>
          <w:color w:val="auto"/>
          <w:highlight w:val="none"/>
        </w:rPr>
        <w:fldChar w:fldCharType="separate"/>
      </w:r>
      <w:r>
        <w:rPr>
          <w:rFonts w:hint="eastAsia" w:ascii="宋体" w:hAnsi="宋体" w:cs="宋体"/>
          <w:color w:val="auto"/>
          <w:highlight w:val="none"/>
        </w:rPr>
        <w:t>第六章</w:t>
      </w:r>
      <w:r>
        <w:rPr>
          <w:rFonts w:hint="eastAsia" w:ascii="宋体" w:hAnsi="宋体" w:cs="宋体"/>
          <w:color w:val="auto"/>
          <w:highlight w:val="none"/>
          <w:lang w:eastAsia="zh-CN"/>
        </w:rPr>
        <w:t>、</w:t>
      </w:r>
      <w:r>
        <w:rPr>
          <w:rFonts w:hint="eastAsia" w:ascii="宋体" w:hAnsi="宋体" w:cs="宋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_Toc23387 \h </w:instrText>
      </w:r>
      <w:r>
        <w:rPr>
          <w:color w:val="auto"/>
          <w:highlight w:val="none"/>
        </w:rPr>
        <w:fldChar w:fldCharType="separate"/>
      </w:r>
      <w:r>
        <w:rPr>
          <w:color w:val="auto"/>
          <w:highlight w:val="none"/>
        </w:rPr>
        <w:t>89</w:t>
      </w:r>
      <w:r>
        <w:rPr>
          <w:color w:val="auto"/>
          <w:highlight w:val="none"/>
        </w:rPr>
        <w:fldChar w:fldCharType="end"/>
      </w:r>
      <w:r>
        <w:rPr>
          <w:rFonts w:ascii="仿宋_GB2312" w:eastAsia="仿宋_GB2312"/>
          <w:color w:val="auto"/>
          <w:highlight w:val="none"/>
        </w:rPr>
        <w:fldChar w:fldCharType="end"/>
      </w:r>
    </w:p>
    <w:p w14:paraId="0FA6C01A">
      <w:pPr>
        <w:pStyle w:val="36"/>
        <w:tabs>
          <w:tab w:val="left" w:pos="1260"/>
        </w:tabs>
        <w:spacing w:line="480" w:lineRule="auto"/>
        <w:ind w:left="1260" w:leftChars="600" w:firstLine="0" w:firstLineChars="0"/>
        <w:rPr>
          <w:rFonts w:cs="宋体"/>
          <w:b w:val="0"/>
          <w:color w:val="auto"/>
          <w:sz w:val="32"/>
          <w:szCs w:val="32"/>
          <w:highlight w:val="none"/>
        </w:rPr>
      </w:pPr>
      <w:r>
        <w:rPr>
          <w:rFonts w:ascii="仿宋_GB2312" w:eastAsia="仿宋_GB2312"/>
          <w:color w:val="auto"/>
          <w:highlight w:val="none"/>
        </w:rPr>
        <w:fldChar w:fldCharType="end"/>
      </w:r>
    </w:p>
    <w:p w14:paraId="030EB5D9">
      <w:pPr>
        <w:spacing w:before="165" w:beforeLines="50" w:line="480" w:lineRule="auto"/>
        <w:ind w:firstLine="1890" w:firstLineChars="525"/>
        <w:rPr>
          <w:rFonts w:ascii="宋体" w:hAnsi="宋体" w:cs="宋体"/>
          <w:color w:val="auto"/>
          <w:sz w:val="36"/>
          <w:szCs w:val="32"/>
          <w:highlight w:val="none"/>
        </w:rPr>
      </w:pPr>
    </w:p>
    <w:p w14:paraId="6662FF00">
      <w:pPr>
        <w:spacing w:line="480" w:lineRule="auto"/>
        <w:ind w:firstLine="1260" w:firstLineChars="525"/>
        <w:rPr>
          <w:rFonts w:ascii="宋体" w:hAnsi="宋体" w:cs="宋体"/>
          <w:color w:val="auto"/>
          <w:sz w:val="24"/>
          <w:szCs w:val="32"/>
          <w:highlight w:val="none"/>
        </w:rPr>
      </w:pPr>
    </w:p>
    <w:p w14:paraId="7EDD938B">
      <w:pPr>
        <w:spacing w:before="165" w:beforeLines="50" w:line="480" w:lineRule="exact"/>
        <w:rPr>
          <w:rFonts w:ascii="宋体" w:hAnsi="宋体" w:cs="宋体"/>
          <w:color w:val="auto"/>
          <w:sz w:val="30"/>
          <w:highlight w:val="none"/>
        </w:rPr>
      </w:pPr>
    </w:p>
    <w:p w14:paraId="15722599">
      <w:pPr>
        <w:spacing w:before="165" w:beforeLines="50" w:line="480" w:lineRule="exact"/>
        <w:rPr>
          <w:rFonts w:ascii="宋体" w:hAnsi="宋体" w:cs="宋体"/>
          <w:color w:val="auto"/>
          <w:sz w:val="30"/>
          <w:highlight w:val="none"/>
        </w:rPr>
      </w:pPr>
    </w:p>
    <w:p w14:paraId="571919D9">
      <w:pPr>
        <w:pStyle w:val="9"/>
        <w:rPr>
          <w:rFonts w:ascii="宋体" w:hAnsi="宋体" w:cs="宋体"/>
          <w:b/>
          <w:bCs/>
          <w:color w:val="auto"/>
          <w:highlight w:val="none"/>
        </w:rPr>
      </w:pPr>
      <w:bookmarkStart w:id="0" w:name="_Toc254970630"/>
      <w:bookmarkStart w:id="1" w:name="_Toc254970489"/>
    </w:p>
    <w:p w14:paraId="79018DAB">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3" w:type="default"/>
          <w:pgSz w:w="11906" w:h="16838"/>
          <w:pgMar w:top="1417" w:right="1417" w:bottom="1417" w:left="1417" w:header="720" w:footer="720" w:gutter="0"/>
          <w:cols w:space="0" w:num="1"/>
          <w:rtlGutter w:val="0"/>
          <w:docGrid w:type="lines" w:linePitch="333" w:charSpace="0"/>
        </w:sectPr>
      </w:pPr>
      <w:bookmarkStart w:id="2" w:name="_Toc74320800"/>
    </w:p>
    <w:p w14:paraId="4BA4D248">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3" w:name="_Toc24475"/>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lang w:eastAsia="zh-CN"/>
        </w:rPr>
        <w:t>、</w:t>
      </w:r>
      <w:r>
        <w:rPr>
          <w:rFonts w:hint="eastAsia" w:ascii="宋体" w:hAnsi="宋体" w:cs="宋体"/>
          <w:color w:val="auto"/>
          <w:highlight w:val="none"/>
        </w:rPr>
        <w:t>招标公告</w:t>
      </w:r>
      <w:bookmarkEnd w:id="2"/>
      <w:bookmarkEnd w:id="3"/>
      <w:bookmarkEnd w:id="4"/>
      <w:bookmarkEnd w:id="5"/>
    </w:p>
    <w:p w14:paraId="34CA7431">
      <w:pPr>
        <w:pStyle w:val="28"/>
        <w:spacing w:line="500" w:lineRule="exact"/>
        <w:jc w:val="center"/>
        <w:rPr>
          <w:rFonts w:hAnsi="宋体" w:cs="宋体"/>
          <w:b/>
          <w:color w:val="auto"/>
          <w:sz w:val="36"/>
          <w:szCs w:val="36"/>
          <w:highlight w:val="none"/>
        </w:rPr>
      </w:pPr>
      <w:r>
        <w:rPr>
          <w:rFonts w:hint="eastAsia" w:hAnsi="宋体" w:cs="宋体"/>
          <w:b/>
          <w:color w:val="auto"/>
          <w:sz w:val="36"/>
          <w:szCs w:val="36"/>
          <w:highlight w:val="none"/>
          <w:lang w:val="en-US" w:eastAsia="zh-CN"/>
        </w:rPr>
        <w:t>广西达成咨询</w:t>
      </w:r>
      <w:r>
        <w:rPr>
          <w:rFonts w:hint="eastAsia" w:hAnsi="宋体" w:cs="宋体"/>
          <w:b/>
          <w:color w:val="auto"/>
          <w:sz w:val="36"/>
          <w:szCs w:val="36"/>
          <w:highlight w:val="none"/>
        </w:rPr>
        <w:t>有限公司</w:t>
      </w:r>
    </w:p>
    <w:p w14:paraId="55D8490D">
      <w:pPr>
        <w:pStyle w:val="28"/>
        <w:jc w:val="center"/>
        <w:rPr>
          <w:rFonts w:ascii="宋体" w:hAnsi="宋体" w:cs="宋体"/>
          <w:b/>
          <w:bCs/>
          <w:color w:val="auto"/>
          <w:kern w:val="2"/>
          <w:sz w:val="32"/>
          <w:szCs w:val="32"/>
          <w:highlight w:val="none"/>
        </w:rPr>
      </w:pPr>
      <w:bookmarkStart w:id="6" w:name="_Toc28196"/>
      <w:r>
        <w:rPr>
          <w:rFonts w:hint="eastAsia" w:hAnsi="宋体" w:cs="宋体"/>
          <w:b/>
          <w:bCs/>
          <w:color w:val="auto"/>
          <w:kern w:val="2"/>
          <w:sz w:val="32"/>
          <w:szCs w:val="32"/>
          <w:highlight w:val="none"/>
          <w:lang w:eastAsia="zh-CN"/>
        </w:rPr>
        <w:t>南溪山医院医疗设备一批（六）(胸腔镜系统、全自动免疫组化染色机)</w:t>
      </w:r>
      <w:r>
        <w:rPr>
          <w:rFonts w:hint="eastAsia" w:ascii="宋体" w:hAnsi="宋体" w:cs="宋体"/>
          <w:b/>
          <w:bCs/>
          <w:color w:val="auto"/>
          <w:kern w:val="2"/>
          <w:sz w:val="32"/>
          <w:szCs w:val="32"/>
          <w:highlight w:val="none"/>
        </w:rPr>
        <w:t>（项目编号</w:t>
      </w:r>
      <w:r>
        <w:rPr>
          <w:rFonts w:hint="eastAsia" w:hAnsi="宋体" w:cs="宋体"/>
          <w:b/>
          <w:bCs/>
          <w:color w:val="auto"/>
          <w:kern w:val="2"/>
          <w:sz w:val="32"/>
          <w:szCs w:val="32"/>
          <w:highlight w:val="none"/>
          <w:lang w:eastAsia="zh-CN"/>
        </w:rPr>
        <w:t>：GXZC2026-G1-001967-GXDC</w:t>
      </w:r>
      <w:r>
        <w:rPr>
          <w:rFonts w:hint="eastAsia" w:ascii="宋体" w:hAnsi="宋体" w:cs="宋体"/>
          <w:b/>
          <w:bCs/>
          <w:color w:val="auto"/>
          <w:kern w:val="2"/>
          <w:sz w:val="32"/>
          <w:szCs w:val="32"/>
          <w:highlight w:val="none"/>
        </w:rPr>
        <w:t>）</w:t>
      </w:r>
      <w:bookmarkEnd w:id="6"/>
    </w:p>
    <w:p w14:paraId="65775BFA">
      <w:pPr>
        <w:pStyle w:val="28"/>
        <w:jc w:val="center"/>
        <w:rPr>
          <w:rFonts w:ascii="宋体" w:hAnsi="宋体" w:cs="宋体"/>
          <w:b/>
          <w:bCs/>
          <w:color w:val="auto"/>
          <w:sz w:val="18"/>
          <w:szCs w:val="20"/>
          <w:highlight w:val="none"/>
        </w:rPr>
      </w:pPr>
      <w:bookmarkStart w:id="7" w:name="_Toc30150"/>
      <w:r>
        <w:rPr>
          <w:rFonts w:hint="eastAsia" w:ascii="宋体" w:hAnsi="宋体" w:cs="宋体"/>
          <w:b/>
          <w:bCs/>
          <w:color w:val="auto"/>
          <w:kern w:val="2"/>
          <w:sz w:val="32"/>
          <w:szCs w:val="32"/>
          <w:highlight w:val="none"/>
        </w:rPr>
        <w:t>招标公告</w:t>
      </w:r>
      <w:bookmarkEnd w:id="7"/>
    </w:p>
    <w:p w14:paraId="226665BE">
      <w:pPr>
        <w:pBdr>
          <w:top w:val="single" w:color="auto" w:sz="4" w:space="1"/>
          <w:left w:val="single" w:color="auto" w:sz="4" w:space="4"/>
          <w:bottom w:val="single" w:color="auto" w:sz="4" w:space="1"/>
          <w:right w:val="single" w:color="auto" w:sz="4" w:space="4"/>
        </w:pBdr>
        <w:spacing w:line="360" w:lineRule="auto"/>
        <w:rPr>
          <w:rFonts w:ascii="宋体" w:hAnsi="宋体" w:cs="宋体"/>
          <w:b/>
          <w:bCs/>
          <w:color w:val="auto"/>
          <w:sz w:val="24"/>
          <w:highlight w:val="none"/>
        </w:rPr>
      </w:pPr>
      <w:r>
        <w:rPr>
          <w:rFonts w:hint="eastAsia" w:ascii="宋体" w:hAnsi="宋体" w:cs="宋体"/>
          <w:b/>
          <w:bCs/>
          <w:color w:val="auto"/>
          <w:sz w:val="24"/>
          <w:highlight w:val="none"/>
        </w:rPr>
        <w:t>项目概况：</w:t>
      </w:r>
    </w:p>
    <w:p w14:paraId="4D59DF9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南溪山医院医疗设备一批（六）(胸腔镜系统、全自动免疫组化染色机)</w:t>
      </w:r>
      <w:r>
        <w:rPr>
          <w:rFonts w:hint="eastAsia" w:ascii="宋体" w:hAnsi="宋体" w:cs="宋体"/>
          <w:color w:val="auto"/>
          <w:sz w:val="24"/>
          <w:highlight w:val="none"/>
        </w:rPr>
        <w:t>招标项目的潜在投标人应在广西政府采购云平台（</w:t>
      </w:r>
      <w:r>
        <w:rPr>
          <w:color w:val="auto"/>
          <w:highlight w:val="none"/>
        </w:rPr>
        <w:fldChar w:fldCharType="begin"/>
      </w:r>
      <w:r>
        <w:rPr>
          <w:color w:val="auto"/>
          <w:highlight w:val="none"/>
        </w:rPr>
        <w:instrText xml:space="preserve"> HYPERLINK "%20https://www.gcy.zfcg.gxzf.gov.cn/）获取（下载）招标文件，并于****年**月**日**时**分" </w:instrText>
      </w:r>
      <w:r>
        <w:rPr>
          <w:color w:val="auto"/>
          <w:highlight w:val="none"/>
        </w:rPr>
        <w:fldChar w:fldCharType="separate"/>
      </w:r>
      <w:r>
        <w:rPr>
          <w:rStyle w:val="54"/>
          <w:rFonts w:hint="eastAsia" w:ascii="宋体" w:hAnsi="宋体" w:cs="宋体"/>
          <w:color w:val="auto"/>
          <w:sz w:val="24"/>
          <w:highlight w:val="none"/>
        </w:rPr>
        <w:t>https://www.gcy.zfcg.gxzf.gov.cn/）获取（下载）招标文件，并于</w:t>
      </w:r>
      <w:r>
        <w:rPr>
          <w:rStyle w:val="54"/>
          <w:rFonts w:hint="eastAsia" w:ascii="宋体" w:hAnsi="宋体" w:cs="宋体"/>
          <w:color w:val="auto"/>
          <w:sz w:val="24"/>
          <w:highlight w:val="none"/>
          <w:lang w:val="en-US" w:eastAsia="zh-CN"/>
        </w:rPr>
        <w:t>2026</w:t>
      </w:r>
      <w:r>
        <w:rPr>
          <w:rStyle w:val="54"/>
          <w:rFonts w:hint="eastAsia" w:ascii="宋体" w:hAnsi="宋体" w:cs="宋体"/>
          <w:color w:val="auto"/>
          <w:sz w:val="24"/>
          <w:highlight w:val="none"/>
        </w:rPr>
        <w:t>年</w:t>
      </w:r>
      <w:r>
        <w:rPr>
          <w:rStyle w:val="54"/>
          <w:rFonts w:hint="eastAsia" w:ascii="宋体" w:hAnsi="宋体" w:cs="宋体"/>
          <w:color w:val="auto"/>
          <w:sz w:val="24"/>
          <w:highlight w:val="none"/>
          <w:lang w:val="en-US" w:eastAsia="zh-CN"/>
        </w:rPr>
        <w:t>07</w:t>
      </w:r>
      <w:r>
        <w:rPr>
          <w:rStyle w:val="54"/>
          <w:rFonts w:hint="eastAsia" w:ascii="宋体" w:hAnsi="宋体" w:cs="宋体"/>
          <w:color w:val="auto"/>
          <w:sz w:val="24"/>
          <w:highlight w:val="none"/>
        </w:rPr>
        <w:t>月</w:t>
      </w:r>
      <w:r>
        <w:rPr>
          <w:rStyle w:val="54"/>
          <w:rFonts w:hint="eastAsia" w:ascii="宋体" w:hAnsi="宋体" w:cs="宋体"/>
          <w:color w:val="auto"/>
          <w:sz w:val="24"/>
          <w:highlight w:val="none"/>
          <w:lang w:val="en-US" w:eastAsia="zh-CN"/>
        </w:rPr>
        <w:t>16</w:t>
      </w:r>
      <w:r>
        <w:rPr>
          <w:rStyle w:val="54"/>
          <w:rFonts w:hint="eastAsia" w:ascii="宋体" w:hAnsi="宋体" w:cs="宋体"/>
          <w:color w:val="auto"/>
          <w:sz w:val="24"/>
          <w:highlight w:val="none"/>
        </w:rPr>
        <w:t>日</w:t>
      </w:r>
      <w:r>
        <w:rPr>
          <w:rStyle w:val="54"/>
          <w:rFonts w:hint="eastAsia" w:ascii="宋体" w:hAnsi="宋体" w:cs="宋体"/>
          <w:color w:val="auto"/>
          <w:sz w:val="24"/>
          <w:highlight w:val="none"/>
          <w:lang w:val="en-US" w:eastAsia="zh-CN"/>
        </w:rPr>
        <w:t>09</w:t>
      </w:r>
      <w:r>
        <w:rPr>
          <w:rStyle w:val="54"/>
          <w:rFonts w:hint="eastAsia" w:ascii="宋体" w:hAnsi="宋体" w:cs="宋体"/>
          <w:color w:val="auto"/>
          <w:sz w:val="24"/>
          <w:highlight w:val="none"/>
        </w:rPr>
        <w:t>时</w:t>
      </w:r>
      <w:r>
        <w:rPr>
          <w:rStyle w:val="54"/>
          <w:rFonts w:hint="eastAsia" w:ascii="宋体" w:hAnsi="宋体" w:cs="宋体"/>
          <w:color w:val="auto"/>
          <w:sz w:val="24"/>
          <w:highlight w:val="none"/>
          <w:lang w:val="en-US" w:eastAsia="zh-CN"/>
        </w:rPr>
        <w:t>30</w:t>
      </w:r>
      <w:r>
        <w:rPr>
          <w:rStyle w:val="54"/>
          <w:rFonts w:hint="eastAsia" w:ascii="宋体" w:hAnsi="宋体" w:cs="宋体"/>
          <w:color w:val="auto"/>
          <w:sz w:val="24"/>
          <w:highlight w:val="none"/>
        </w:rPr>
        <w:t>分</w:t>
      </w:r>
      <w:r>
        <w:rPr>
          <w:rStyle w:val="54"/>
          <w:rFonts w:hint="eastAsia" w:ascii="宋体" w:hAnsi="宋体" w:cs="宋体"/>
          <w:color w:val="auto"/>
          <w:sz w:val="24"/>
          <w:highlight w:val="none"/>
        </w:rPr>
        <w:fldChar w:fldCharType="end"/>
      </w:r>
      <w:r>
        <w:rPr>
          <w:rFonts w:hint="eastAsia" w:ascii="宋体" w:hAnsi="宋体" w:cs="宋体"/>
          <w:bCs/>
          <w:color w:val="auto"/>
          <w:sz w:val="24"/>
          <w:highlight w:val="none"/>
        </w:rPr>
        <w:t>（北京时间）前递交投标文件</w:t>
      </w:r>
      <w:r>
        <w:rPr>
          <w:rFonts w:hint="eastAsia" w:ascii="宋体" w:hAnsi="宋体" w:cs="宋体"/>
          <w:color w:val="auto"/>
          <w:sz w:val="24"/>
          <w:highlight w:val="none"/>
        </w:rPr>
        <w:t>。</w:t>
      </w:r>
    </w:p>
    <w:p w14:paraId="3C1E8B50">
      <w:pPr>
        <w:spacing w:line="360" w:lineRule="auto"/>
        <w:ind w:firstLine="482" w:firstLineChars="200"/>
        <w:rPr>
          <w:rFonts w:ascii="宋体" w:hAnsi="宋体" w:cs="宋体"/>
          <w:b/>
          <w:bCs/>
          <w:color w:val="auto"/>
          <w:sz w:val="24"/>
          <w:highlight w:val="none"/>
        </w:rPr>
      </w:pPr>
      <w:bookmarkStart w:id="8" w:name="_Toc28359002"/>
      <w:bookmarkStart w:id="9" w:name="_Toc35393790"/>
      <w:bookmarkStart w:id="10" w:name="_Toc35393621"/>
      <w:bookmarkStart w:id="11" w:name="_Toc28359079"/>
      <w:bookmarkStart w:id="12" w:name="_Hlk24379207"/>
      <w:r>
        <w:rPr>
          <w:rFonts w:hint="eastAsia" w:ascii="宋体" w:hAnsi="宋体" w:cs="宋体"/>
          <w:b/>
          <w:bCs/>
          <w:color w:val="auto"/>
          <w:sz w:val="24"/>
          <w:highlight w:val="none"/>
        </w:rPr>
        <w:t>一、项目基本情况</w:t>
      </w:r>
      <w:bookmarkEnd w:id="8"/>
      <w:bookmarkEnd w:id="9"/>
      <w:bookmarkEnd w:id="10"/>
      <w:bookmarkEnd w:id="11"/>
    </w:p>
    <w:p w14:paraId="12CAAE1D">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南溪山医院医疗设备一批（六）(胸腔镜系统、全自动免疫组化染色机)</w:t>
      </w:r>
    </w:p>
    <w:p w14:paraId="348716B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GXZC2026-G1-001967-GXDC</w:t>
      </w:r>
    </w:p>
    <w:p w14:paraId="4D867E4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采购计划编号：广西政采[2026]11974号-001</w:t>
      </w:r>
      <w:r>
        <w:rPr>
          <w:rFonts w:hint="eastAsia" w:ascii="宋体" w:hAnsi="宋体" w:cs="宋体"/>
          <w:color w:val="auto"/>
          <w:sz w:val="24"/>
          <w:highlight w:val="none"/>
          <w:lang w:eastAsia="zh-CN"/>
        </w:rPr>
        <w:t>、</w:t>
      </w:r>
      <w:r>
        <w:rPr>
          <w:rFonts w:hint="eastAsia" w:ascii="宋体" w:hAnsi="宋体" w:cs="宋体"/>
          <w:color w:val="auto"/>
          <w:sz w:val="24"/>
          <w:highlight w:val="none"/>
        </w:rPr>
        <w:t>广西政采[2026]11974号-00</w:t>
      </w:r>
      <w:r>
        <w:rPr>
          <w:rFonts w:hint="eastAsia" w:ascii="宋体" w:hAnsi="宋体" w:cs="宋体"/>
          <w:color w:val="auto"/>
          <w:sz w:val="24"/>
          <w:highlight w:val="none"/>
          <w:lang w:val="en-US" w:eastAsia="zh-CN"/>
        </w:rPr>
        <w:t>2</w:t>
      </w:r>
    </w:p>
    <w:bookmarkEnd w:id="12"/>
    <w:p w14:paraId="706755F5">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预算金额（人民币）</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3580000.00</w:t>
      </w:r>
    </w:p>
    <w:p w14:paraId="51A72CCB">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采购需求：</w:t>
      </w:r>
    </w:p>
    <w:p w14:paraId="54A5604B">
      <w:pPr>
        <w:spacing w:line="360" w:lineRule="auto"/>
        <w:ind w:firstLine="482" w:firstLineChars="200"/>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标项一</w:t>
      </w:r>
    </w:p>
    <w:p w14:paraId="6DFE046E">
      <w:pPr>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b/>
          <w:bCs/>
          <w:color w:val="auto"/>
          <w:sz w:val="24"/>
          <w:szCs w:val="24"/>
          <w:highlight w:val="none"/>
        </w:rPr>
        <w:t>标项名称：</w:t>
      </w:r>
      <w:r>
        <w:rPr>
          <w:rFonts w:hint="eastAsia" w:ascii="宋体" w:hAnsi="宋体"/>
          <w:b/>
          <w:bCs/>
          <w:color w:val="auto"/>
          <w:sz w:val="24"/>
          <w:szCs w:val="24"/>
          <w:highlight w:val="none"/>
          <w:lang w:val="en-US" w:eastAsia="zh-CN"/>
        </w:rPr>
        <w:t>胸腔镜系统</w:t>
      </w:r>
    </w:p>
    <w:p w14:paraId="55107EF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数量：</w:t>
      </w:r>
      <w:r>
        <w:rPr>
          <w:rFonts w:hint="eastAsia" w:ascii="宋体" w:hAnsi="宋体" w:cs="宋体"/>
          <w:color w:val="auto"/>
          <w:sz w:val="24"/>
          <w:szCs w:val="24"/>
          <w:highlight w:val="none"/>
          <w:lang w:val="en-US" w:eastAsia="zh-CN"/>
        </w:rPr>
        <w:t>1</w:t>
      </w:r>
    </w:p>
    <w:p w14:paraId="4EF3F827">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预算金额（元）：</w:t>
      </w:r>
      <w:r>
        <w:rPr>
          <w:rFonts w:hint="eastAsia" w:ascii="宋体" w:hAnsi="宋体" w:cs="宋体"/>
          <w:color w:val="auto"/>
          <w:sz w:val="24"/>
          <w:szCs w:val="24"/>
          <w:highlight w:val="none"/>
          <w:lang w:val="en-US" w:eastAsia="zh-CN"/>
        </w:rPr>
        <w:t>2390000.00</w:t>
      </w:r>
    </w:p>
    <w:p w14:paraId="326EB2BB">
      <w:pPr>
        <w:pStyle w:val="7"/>
        <w:spacing w:line="360" w:lineRule="auto"/>
        <w:ind w:firstLineChars="200"/>
        <w:rPr>
          <w:rFonts w:ascii="宋体" w:hAnsi="宋体" w:cs="宋体"/>
          <w:color w:val="auto"/>
          <w:sz w:val="24"/>
          <w:szCs w:val="24"/>
          <w:highlight w:val="none"/>
        </w:rPr>
      </w:pPr>
      <w:r>
        <w:rPr>
          <w:rFonts w:hint="eastAsia" w:ascii="宋体" w:hAnsi="宋体" w:cs="宋体"/>
          <w:color w:val="auto"/>
          <w:sz w:val="24"/>
          <w:szCs w:val="24"/>
          <w:highlight w:val="none"/>
        </w:rPr>
        <w:t>简要规格描述或项目基本概况介绍、用途：</w:t>
      </w:r>
      <w:r>
        <w:rPr>
          <w:rFonts w:hint="eastAsia" w:ascii="宋体" w:hAnsi="宋体" w:cs="宋体"/>
          <w:color w:val="auto"/>
          <w:sz w:val="24"/>
          <w:szCs w:val="24"/>
          <w:highlight w:val="none"/>
          <w:lang w:val="en-US" w:eastAsia="zh-CN"/>
        </w:rPr>
        <w:t>采购“胸腔镜系统”</w:t>
      </w:r>
      <w:r>
        <w:rPr>
          <w:rFonts w:hint="eastAsia" w:ascii="宋体" w:hAnsi="宋体" w:cs="宋体"/>
          <w:color w:val="auto"/>
          <w:sz w:val="24"/>
          <w:szCs w:val="24"/>
          <w:highlight w:val="none"/>
          <w:u w:val="single"/>
          <w:lang w:val="en-US" w:eastAsia="zh-CN"/>
        </w:rPr>
        <w:t>1套</w:t>
      </w:r>
      <w:r>
        <w:rPr>
          <w:rFonts w:hint="eastAsia" w:ascii="宋体" w:hAnsi="宋体" w:cs="宋体"/>
          <w:color w:val="auto"/>
          <w:sz w:val="24"/>
          <w:szCs w:val="24"/>
          <w:highlight w:val="none"/>
        </w:rPr>
        <w:t>，具体详见招标文件。</w:t>
      </w:r>
    </w:p>
    <w:p w14:paraId="6C2903F4">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最高限价（如有）：</w:t>
      </w:r>
      <w:r>
        <w:rPr>
          <w:rFonts w:hint="eastAsia" w:ascii="宋体" w:hAnsi="宋体" w:cs="宋体"/>
          <w:color w:val="auto"/>
          <w:sz w:val="24"/>
          <w:szCs w:val="24"/>
          <w:highlight w:val="none"/>
          <w:lang w:val="en-US" w:eastAsia="zh-CN"/>
        </w:rPr>
        <w:t>2390000.00</w:t>
      </w:r>
    </w:p>
    <w:p w14:paraId="3D00629D">
      <w:pPr>
        <w:pStyle w:val="7"/>
        <w:spacing w:line="360" w:lineRule="auto"/>
        <w:ind w:firstLineChars="200"/>
        <w:rPr>
          <w:rFonts w:ascii="宋体" w:hAnsi="宋体" w:cs="宋体"/>
          <w:color w:val="auto"/>
          <w:sz w:val="24"/>
          <w:szCs w:val="24"/>
          <w:highlight w:val="none"/>
        </w:rPr>
      </w:pPr>
      <w:r>
        <w:rPr>
          <w:rFonts w:hint="eastAsia" w:ascii="宋体" w:hAnsi="宋体" w:cs="宋体"/>
          <w:color w:val="auto"/>
          <w:sz w:val="24"/>
          <w:szCs w:val="24"/>
          <w:highlight w:val="none"/>
        </w:rPr>
        <w:t>合同履约期限：具体详见招标文件。</w:t>
      </w:r>
    </w:p>
    <w:p w14:paraId="663B5C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本标项（否）接受联合体投标。</w:t>
      </w:r>
    </w:p>
    <w:p w14:paraId="2C3091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4936E5CF">
      <w:pPr>
        <w:spacing w:line="360" w:lineRule="auto"/>
        <w:ind w:firstLine="482" w:firstLineChars="200"/>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i w:val="0"/>
          <w:iCs w:val="0"/>
          <w:caps w:val="0"/>
          <w:color w:val="auto"/>
          <w:spacing w:val="0"/>
          <w:kern w:val="2"/>
          <w:sz w:val="24"/>
          <w:szCs w:val="24"/>
          <w:highlight w:val="none"/>
          <w:shd w:val="clear" w:color="auto" w:fill="auto"/>
          <w:lang w:val="en-US" w:eastAsia="zh-CN" w:bidi="ar-SA"/>
        </w:rPr>
        <w:t>标项二</w:t>
      </w:r>
    </w:p>
    <w:p w14:paraId="4D679D13">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标项名称：</w:t>
      </w:r>
      <w:r>
        <w:rPr>
          <w:rFonts w:hint="eastAsia" w:ascii="宋体" w:hAnsi="宋体"/>
          <w:b/>
          <w:bCs/>
          <w:color w:val="auto"/>
          <w:sz w:val="24"/>
          <w:szCs w:val="24"/>
          <w:highlight w:val="none"/>
          <w:lang w:val="en-US" w:eastAsia="zh-CN"/>
        </w:rPr>
        <w:t>全自动免疫组化染色机</w:t>
      </w:r>
    </w:p>
    <w:p w14:paraId="46993CF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数量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p>
    <w:p w14:paraId="64A87CC1">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预算金额（元）：</w:t>
      </w:r>
      <w:r>
        <w:rPr>
          <w:rFonts w:hint="eastAsia" w:ascii="宋体" w:hAnsi="宋体" w:cs="宋体"/>
          <w:color w:val="auto"/>
          <w:sz w:val="24"/>
          <w:szCs w:val="24"/>
          <w:highlight w:val="none"/>
          <w:lang w:val="en-US" w:eastAsia="zh-CN"/>
        </w:rPr>
        <w:t>119</w:t>
      </w:r>
      <w:r>
        <w:rPr>
          <w:rFonts w:hint="eastAsia" w:ascii="宋体" w:hAnsi="宋体" w:cs="宋体"/>
          <w:color w:val="auto"/>
          <w:sz w:val="24"/>
          <w:szCs w:val="24"/>
          <w:highlight w:val="none"/>
        </w:rPr>
        <w:t>0000.00</w:t>
      </w:r>
    </w:p>
    <w:p w14:paraId="32DE798B">
      <w:pPr>
        <w:pStyle w:val="7"/>
        <w:spacing w:line="360" w:lineRule="auto"/>
        <w:ind w:firstLineChars="200"/>
        <w:rPr>
          <w:rFonts w:ascii="宋体" w:hAnsi="宋体" w:cs="宋体"/>
          <w:color w:val="auto"/>
          <w:sz w:val="24"/>
          <w:szCs w:val="24"/>
          <w:highlight w:val="none"/>
        </w:rPr>
      </w:pPr>
      <w:r>
        <w:rPr>
          <w:rFonts w:hint="eastAsia" w:ascii="宋体" w:hAnsi="宋体" w:cs="宋体"/>
          <w:color w:val="auto"/>
          <w:sz w:val="24"/>
          <w:szCs w:val="24"/>
          <w:highlight w:val="none"/>
        </w:rPr>
        <w:t>简要规格描述或项目基本概况介绍、用途：</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lang w:val="en-US" w:eastAsia="zh-CN"/>
        </w:rPr>
        <w:t>全自动免疫组化染色机1台</w:t>
      </w:r>
      <w:r>
        <w:rPr>
          <w:rFonts w:hint="eastAsia" w:ascii="宋体" w:hAnsi="宋体" w:cs="宋体"/>
          <w:color w:val="auto"/>
          <w:sz w:val="24"/>
          <w:szCs w:val="24"/>
          <w:highlight w:val="none"/>
        </w:rPr>
        <w:t>，具体详见招标文件。</w:t>
      </w:r>
    </w:p>
    <w:p w14:paraId="21C0C227">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最高限价（如有）：</w:t>
      </w:r>
      <w:r>
        <w:rPr>
          <w:rFonts w:hint="eastAsia" w:ascii="宋体" w:hAnsi="宋体" w:cs="宋体"/>
          <w:color w:val="auto"/>
          <w:sz w:val="24"/>
          <w:szCs w:val="24"/>
          <w:highlight w:val="none"/>
          <w:lang w:val="en-US" w:eastAsia="zh-CN"/>
        </w:rPr>
        <w:t>119</w:t>
      </w:r>
      <w:r>
        <w:rPr>
          <w:rFonts w:hint="eastAsia" w:ascii="宋体" w:hAnsi="宋体" w:cs="宋体"/>
          <w:color w:val="auto"/>
          <w:sz w:val="24"/>
          <w:szCs w:val="24"/>
          <w:highlight w:val="none"/>
        </w:rPr>
        <w:t>0000.00</w:t>
      </w:r>
    </w:p>
    <w:p w14:paraId="0D1B6DCA">
      <w:pPr>
        <w:pStyle w:val="7"/>
        <w:spacing w:line="360" w:lineRule="auto"/>
        <w:ind w:firstLineChars="200"/>
        <w:rPr>
          <w:rFonts w:ascii="宋体" w:hAnsi="宋体" w:cs="宋体"/>
          <w:color w:val="auto"/>
          <w:sz w:val="24"/>
          <w:szCs w:val="24"/>
          <w:highlight w:val="none"/>
        </w:rPr>
      </w:pPr>
      <w:r>
        <w:rPr>
          <w:rFonts w:hint="eastAsia" w:ascii="宋体" w:hAnsi="宋体" w:cs="宋体"/>
          <w:color w:val="auto"/>
          <w:sz w:val="24"/>
          <w:szCs w:val="24"/>
          <w:highlight w:val="none"/>
        </w:rPr>
        <w:t>合同履约期限：具体详见招标文件。</w:t>
      </w:r>
    </w:p>
    <w:p w14:paraId="510E76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本标项（否）接受联合体投标。</w:t>
      </w:r>
    </w:p>
    <w:p w14:paraId="63453EB8">
      <w:pPr>
        <w:spacing w:line="360" w:lineRule="auto"/>
        <w:ind w:firstLine="480" w:firstLineChars="200"/>
        <w:rPr>
          <w:rFonts w:ascii="宋体" w:hAnsi="宋体" w:cs="宋体"/>
          <w:b/>
          <w:color w:val="auto"/>
          <w:sz w:val="24"/>
          <w:highlight w:val="none"/>
        </w:rPr>
      </w:pPr>
      <w:r>
        <w:rPr>
          <w:rFonts w:hint="eastAsia" w:ascii="宋体" w:hAnsi="宋体" w:cs="宋体"/>
          <w:color w:val="auto"/>
          <w:sz w:val="24"/>
          <w:szCs w:val="24"/>
          <w:highlight w:val="none"/>
        </w:rPr>
        <w:t>备注：/。</w:t>
      </w:r>
    </w:p>
    <w:p w14:paraId="7A02B896">
      <w:pPr>
        <w:spacing w:line="360" w:lineRule="auto"/>
        <w:ind w:firstLine="482" w:firstLineChars="200"/>
        <w:rPr>
          <w:rFonts w:ascii="宋体" w:hAnsi="宋体" w:cs="宋体"/>
          <w:b/>
          <w:bCs/>
          <w:color w:val="auto"/>
          <w:sz w:val="24"/>
          <w:highlight w:val="none"/>
        </w:rPr>
      </w:pPr>
      <w:bookmarkStart w:id="13" w:name="_Toc28359003"/>
      <w:bookmarkStart w:id="14" w:name="_Toc35393791"/>
      <w:bookmarkStart w:id="15" w:name="_Toc35393622"/>
      <w:bookmarkStart w:id="16" w:name="_Toc28359080"/>
      <w:r>
        <w:rPr>
          <w:rFonts w:hint="eastAsia" w:ascii="宋体" w:hAnsi="宋体" w:cs="宋体"/>
          <w:b/>
          <w:bCs/>
          <w:color w:val="auto"/>
          <w:sz w:val="24"/>
          <w:highlight w:val="none"/>
        </w:rPr>
        <w:t>二、申请人的资格要求：</w:t>
      </w:r>
      <w:bookmarkEnd w:id="13"/>
      <w:bookmarkEnd w:id="14"/>
      <w:bookmarkEnd w:id="15"/>
      <w:bookmarkEnd w:id="16"/>
    </w:p>
    <w:p w14:paraId="55703CE4">
      <w:pPr>
        <w:spacing w:line="360" w:lineRule="auto"/>
        <w:ind w:firstLine="480" w:firstLineChars="200"/>
        <w:rPr>
          <w:rFonts w:ascii="宋体" w:hAnsi="宋体" w:cs="宋体"/>
          <w:color w:val="auto"/>
          <w:sz w:val="24"/>
          <w:highlight w:val="none"/>
        </w:rPr>
      </w:pPr>
      <w:bookmarkStart w:id="17" w:name="_Hlk51746371"/>
      <w:r>
        <w:rPr>
          <w:rFonts w:hint="eastAsia" w:ascii="宋体" w:hAnsi="宋体" w:cs="宋体"/>
          <w:color w:val="auto"/>
          <w:sz w:val="24"/>
          <w:highlight w:val="none"/>
        </w:rPr>
        <w:t>1.满足《中华人民共和国政府采购法》第二十二条规定；</w:t>
      </w:r>
    </w:p>
    <w:p w14:paraId="4DDCCDF8">
      <w:pPr>
        <w:spacing w:line="360" w:lineRule="auto"/>
        <w:ind w:firstLine="480" w:firstLineChars="200"/>
        <w:rPr>
          <w:rFonts w:ascii="宋体" w:hAnsi="宋体"/>
          <w:color w:val="auto"/>
          <w:sz w:val="24"/>
          <w:highlight w:val="none"/>
        </w:rPr>
      </w:pPr>
      <w:bookmarkStart w:id="18" w:name="_Toc28359081"/>
      <w:bookmarkStart w:id="19" w:name="_Toc28359004"/>
      <w:r>
        <w:rPr>
          <w:rFonts w:hint="eastAsia" w:ascii="宋体" w:hAnsi="宋体" w:cs="宋体"/>
          <w:color w:val="auto"/>
          <w:sz w:val="24"/>
          <w:highlight w:val="none"/>
        </w:rPr>
        <w:t>2.落实政府采购政策需满足的资格要求：</w:t>
      </w:r>
      <w:r>
        <w:rPr>
          <w:rFonts w:hint="eastAsia" w:ascii="宋体" w:hAnsi="宋体"/>
          <w:color w:val="auto"/>
          <w:sz w:val="24"/>
          <w:highlight w:val="none"/>
        </w:rPr>
        <w:t>专门面向中小企业采购（</w:t>
      </w:r>
      <w:r>
        <w:rPr>
          <w:rFonts w:hint="eastAsia" w:ascii="宋体" w:hAnsi="宋体"/>
          <w:color w:val="auto"/>
          <w:sz w:val="24"/>
          <w:highlight w:val="none"/>
        </w:rPr>
        <w:sym w:font="Wingdings" w:char="00A8"/>
      </w:r>
      <w:r>
        <w:rPr>
          <w:rFonts w:hint="eastAsia" w:ascii="宋体" w:hAnsi="宋体"/>
          <w:color w:val="auto"/>
          <w:sz w:val="24"/>
          <w:highlight w:val="none"/>
        </w:rPr>
        <w:t>是</w:t>
      </w:r>
      <w:r>
        <w:rPr>
          <w:rFonts w:hint="eastAsia" w:ascii="宋体" w:hAnsi="宋体"/>
          <w:color w:val="auto"/>
          <w:sz w:val="24"/>
          <w:highlight w:val="none"/>
        </w:rPr>
        <w:sym w:font="Wingdings" w:char="00FE"/>
      </w:r>
      <w:r>
        <w:rPr>
          <w:rFonts w:hint="eastAsia" w:ascii="宋体" w:hAnsi="宋体"/>
          <w:color w:val="auto"/>
          <w:sz w:val="24"/>
          <w:highlight w:val="none"/>
        </w:rPr>
        <w:t>否）；</w:t>
      </w:r>
    </w:p>
    <w:p w14:paraId="2AD686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bookmarkEnd w:id="17"/>
      <w:r>
        <w:rPr>
          <w:rFonts w:hint="eastAsia" w:ascii="宋体" w:hAnsi="宋体" w:cs="宋体"/>
          <w:color w:val="auto"/>
          <w:sz w:val="24"/>
          <w:highlight w:val="none"/>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02F0BE13">
      <w:pPr>
        <w:spacing w:line="360" w:lineRule="auto"/>
        <w:ind w:firstLine="482" w:firstLineChars="200"/>
        <w:rPr>
          <w:rFonts w:ascii="宋体" w:hAnsi="宋体" w:cs="宋体"/>
          <w:b/>
          <w:bCs/>
          <w:color w:val="auto"/>
          <w:sz w:val="24"/>
          <w:highlight w:val="none"/>
        </w:rPr>
      </w:pPr>
      <w:bookmarkStart w:id="20" w:name="_Toc35393792"/>
      <w:bookmarkStart w:id="21" w:name="_Toc35393623"/>
      <w:r>
        <w:rPr>
          <w:rFonts w:hint="eastAsia" w:ascii="宋体" w:hAnsi="宋体" w:cs="宋体"/>
          <w:b/>
          <w:bCs/>
          <w:color w:val="auto"/>
          <w:sz w:val="24"/>
          <w:highlight w:val="none"/>
        </w:rPr>
        <w:t>三、获取招标文件</w:t>
      </w:r>
      <w:bookmarkEnd w:id="18"/>
      <w:bookmarkEnd w:id="19"/>
      <w:bookmarkEnd w:id="20"/>
      <w:bookmarkEnd w:id="21"/>
    </w:p>
    <w:p w14:paraId="68B89FA3">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w:t>
      </w:r>
      <w:bookmarkStart w:id="159" w:name="_GoBack"/>
      <w:bookmarkEnd w:id="159"/>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w:t>
      </w:r>
      <w:r>
        <w:rPr>
          <w:rFonts w:ascii="宋体" w:hAnsi="宋体" w:cs="宋体"/>
          <w:color w:val="auto"/>
          <w:sz w:val="24"/>
          <w:highlight w:val="none"/>
        </w:rPr>
        <w:t>每天上午00</w:t>
      </w:r>
      <w:r>
        <w:rPr>
          <w:rFonts w:hint="eastAsia" w:ascii="宋体" w:hAnsi="宋体" w:cs="宋体"/>
          <w:color w:val="auto"/>
          <w:sz w:val="24"/>
          <w:highlight w:val="none"/>
        </w:rPr>
        <w:t>:</w:t>
      </w:r>
      <w:r>
        <w:rPr>
          <w:rFonts w:ascii="宋体" w:hAnsi="宋体" w:cs="宋体"/>
          <w:color w:val="auto"/>
          <w:sz w:val="24"/>
          <w:highlight w:val="none"/>
        </w:rPr>
        <w:t>00至12</w:t>
      </w:r>
      <w:r>
        <w:rPr>
          <w:rFonts w:hint="eastAsia" w:ascii="宋体" w:hAnsi="宋体" w:cs="宋体"/>
          <w:color w:val="auto"/>
          <w:sz w:val="24"/>
          <w:highlight w:val="none"/>
        </w:rPr>
        <w:t>:</w:t>
      </w:r>
      <w:r>
        <w:rPr>
          <w:rFonts w:ascii="宋体" w:hAnsi="宋体" w:cs="宋体"/>
          <w:color w:val="auto"/>
          <w:sz w:val="24"/>
          <w:highlight w:val="none"/>
        </w:rPr>
        <w:t>00，下午12</w:t>
      </w:r>
      <w:r>
        <w:rPr>
          <w:rFonts w:hint="eastAsia" w:ascii="宋体" w:hAnsi="宋体" w:cs="宋体"/>
          <w:color w:val="auto"/>
          <w:sz w:val="24"/>
          <w:highlight w:val="none"/>
        </w:rPr>
        <w:t>:</w:t>
      </w:r>
      <w:r>
        <w:rPr>
          <w:rFonts w:ascii="宋体" w:hAnsi="宋体" w:cs="宋体"/>
          <w:color w:val="auto"/>
          <w:sz w:val="24"/>
          <w:highlight w:val="none"/>
        </w:rPr>
        <w:t>00至23</w:t>
      </w:r>
      <w:r>
        <w:rPr>
          <w:rFonts w:hint="eastAsia" w:ascii="宋体" w:hAnsi="宋体" w:cs="宋体"/>
          <w:color w:val="auto"/>
          <w:sz w:val="24"/>
          <w:highlight w:val="none"/>
        </w:rPr>
        <w:t>:</w:t>
      </w:r>
      <w:r>
        <w:rPr>
          <w:rFonts w:ascii="宋体" w:hAnsi="宋体" w:cs="宋体"/>
          <w:color w:val="auto"/>
          <w:sz w:val="24"/>
          <w:highlight w:val="none"/>
        </w:rPr>
        <w:t>59</w:t>
      </w:r>
      <w:r>
        <w:rPr>
          <w:rFonts w:hint="eastAsia" w:ascii="宋体" w:hAnsi="宋体" w:cs="宋体"/>
          <w:color w:val="auto"/>
          <w:sz w:val="24"/>
          <w:highlight w:val="none"/>
        </w:rPr>
        <w:t>（北京时间，法定节假日除外）</w:t>
      </w:r>
    </w:p>
    <w:p w14:paraId="0DD12E06">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w:t>
      </w:r>
    </w:p>
    <w:p w14:paraId="2CDF65B0">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）下载招标文件（操作路径：登录</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-项目采购-获取采购文件-找到本项目-点击“申请获取采购文件”），电子投标文件制作需要基于</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获取的招标文件编制，通过其他方式获取招标文件的，将有可能导致供应商无法在</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编制及上传投标文件。</w:t>
      </w:r>
    </w:p>
    <w:p w14:paraId="114CCBAF">
      <w:pPr>
        <w:spacing w:line="360" w:lineRule="auto"/>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w:t>
      </w:r>
    </w:p>
    <w:p w14:paraId="4A2EBBA2">
      <w:pPr>
        <w:spacing w:line="360" w:lineRule="auto"/>
        <w:ind w:firstLine="482" w:firstLineChars="200"/>
        <w:rPr>
          <w:rFonts w:ascii="宋体" w:hAnsi="宋体" w:cs="宋体"/>
          <w:b/>
          <w:bCs/>
          <w:color w:val="auto"/>
          <w:sz w:val="24"/>
          <w:highlight w:val="none"/>
        </w:rPr>
      </w:pPr>
      <w:bookmarkStart w:id="22" w:name="_Toc28359082"/>
      <w:bookmarkStart w:id="23" w:name="_Toc28359005"/>
      <w:bookmarkStart w:id="24" w:name="_Toc35393793"/>
      <w:bookmarkStart w:id="25" w:name="_Toc35393624"/>
      <w:r>
        <w:rPr>
          <w:rFonts w:hint="eastAsia" w:ascii="宋体" w:hAnsi="宋体" w:cs="宋体"/>
          <w:b/>
          <w:bCs/>
          <w:color w:val="auto"/>
          <w:sz w:val="24"/>
          <w:highlight w:val="none"/>
        </w:rPr>
        <w:t>四、提交投标文件</w:t>
      </w:r>
      <w:bookmarkEnd w:id="22"/>
      <w:bookmarkEnd w:id="23"/>
      <w:r>
        <w:rPr>
          <w:rFonts w:hint="eastAsia" w:ascii="宋体" w:hAnsi="宋体" w:cs="宋体"/>
          <w:b/>
          <w:bCs/>
          <w:color w:val="auto"/>
          <w:sz w:val="24"/>
          <w:highlight w:val="none"/>
        </w:rPr>
        <w:t>截止时间、开标时间和地点</w:t>
      </w:r>
      <w:bookmarkEnd w:id="24"/>
      <w:bookmarkEnd w:id="25"/>
    </w:p>
    <w:p w14:paraId="5B33EC19">
      <w:pPr>
        <w:spacing w:line="360" w:lineRule="auto"/>
        <w:ind w:firstLine="480" w:firstLineChars="200"/>
        <w:rPr>
          <w:rFonts w:ascii="宋体" w:hAnsi="宋体" w:cs="宋体"/>
          <w:color w:val="auto"/>
          <w:sz w:val="24"/>
          <w:highlight w:val="none"/>
        </w:rPr>
      </w:pPr>
      <w:bookmarkStart w:id="26" w:name="_Toc28359007"/>
      <w:bookmarkStart w:id="27" w:name="_Toc35393625"/>
      <w:bookmarkStart w:id="28" w:name="_Toc35393794"/>
      <w:bookmarkStart w:id="29" w:name="_Toc28359084"/>
      <w:r>
        <w:rPr>
          <w:rFonts w:hint="eastAsia" w:ascii="宋体" w:hAnsi="宋体" w:cs="宋体"/>
          <w:color w:val="auto"/>
          <w:sz w:val="24"/>
          <w:highlight w:val="none"/>
        </w:rPr>
        <w:t>1.提交投标文件</w:t>
      </w:r>
      <w:r>
        <w:rPr>
          <w:rFonts w:hint="eastAsia" w:ascii="宋体" w:hAnsi="宋体" w:cs="宋体"/>
          <w:color w:val="auto"/>
          <w:sz w:val="24"/>
          <w:highlight w:val="none"/>
          <w:lang w:bidi="ar"/>
        </w:rPr>
        <w:t>截止时间：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p>
    <w:p w14:paraId="1E1031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开标时间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p>
    <w:p w14:paraId="41684557">
      <w:pPr>
        <w:spacing w:line="360" w:lineRule="auto"/>
        <w:ind w:firstLine="480" w:firstLineChars="200"/>
        <w:rPr>
          <w:rFonts w:ascii="宋体" w:hAnsi="宋体" w:cs="宋体"/>
          <w:color w:val="auto"/>
          <w:sz w:val="24"/>
          <w:highlight w:val="none"/>
          <w:lang w:bidi="ar"/>
        </w:rPr>
      </w:pPr>
      <w:r>
        <w:rPr>
          <w:rFonts w:ascii="宋体" w:hAnsi="宋体" w:cs="宋体"/>
          <w:color w:val="auto"/>
          <w:sz w:val="24"/>
          <w:highlight w:val="none"/>
        </w:rPr>
        <w:t>3</w:t>
      </w:r>
      <w:r>
        <w:rPr>
          <w:rFonts w:hint="eastAsia" w:ascii="宋体" w:hAnsi="宋体" w:cs="宋体"/>
          <w:color w:val="auto"/>
          <w:sz w:val="24"/>
          <w:highlight w:val="none"/>
        </w:rPr>
        <w:t>.地点：广西政府采购云平台</w:t>
      </w:r>
      <w:r>
        <w:rPr>
          <w:rFonts w:hint="eastAsia" w:ascii="宋体" w:hAnsi="宋体" w:cs="宋体"/>
          <w:color w:val="auto"/>
          <w:sz w:val="24"/>
          <w:highlight w:val="none"/>
          <w:lang w:bidi="ar"/>
        </w:rPr>
        <w:t>电子开标大厅。</w:t>
      </w:r>
    </w:p>
    <w:p w14:paraId="2881D193">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五、开启</w:t>
      </w:r>
    </w:p>
    <w:p w14:paraId="1751B239">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olor w:val="auto"/>
          <w:sz w:val="24"/>
          <w:highlight w:val="none"/>
        </w:rPr>
        <w:t>.投标</w:t>
      </w:r>
      <w:r>
        <w:rPr>
          <w:rFonts w:hint="eastAsia" w:ascii="宋体" w:hAnsi="宋体" w:cs="宋体"/>
          <w:color w:val="auto"/>
          <w:sz w:val="24"/>
          <w:highlight w:val="none"/>
        </w:rPr>
        <w:t>文件开启时间：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w:t>
      </w:r>
      <w:r>
        <w:rPr>
          <w:rFonts w:hint="eastAsia" w:ascii="宋体" w:hAnsi="宋体" w:cs="宋体"/>
          <w:bCs/>
          <w:color w:val="auto"/>
          <w:kern w:val="0"/>
          <w:sz w:val="24"/>
          <w:highlight w:val="none"/>
        </w:rPr>
        <w:t>（北京时间）</w:t>
      </w:r>
    </w:p>
    <w:p w14:paraId="37E8CC31">
      <w:pPr>
        <w:spacing w:line="360" w:lineRule="auto"/>
        <w:ind w:firstLine="480" w:firstLineChars="200"/>
        <w:rPr>
          <w:color w:val="auto"/>
          <w:highlight w:val="none"/>
          <w:lang w:bidi="ar"/>
        </w:rPr>
      </w:pPr>
      <w:r>
        <w:rPr>
          <w:rFonts w:hint="eastAsia"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本项目将在</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电子开标大厅解密、开启。</w:t>
      </w:r>
    </w:p>
    <w:p w14:paraId="5838EA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6"/>
      <w:bookmarkEnd w:id="27"/>
      <w:bookmarkEnd w:id="28"/>
      <w:bookmarkEnd w:id="29"/>
    </w:p>
    <w:p w14:paraId="1A79DCE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14:paraId="2E983172">
      <w:pPr>
        <w:spacing w:line="360" w:lineRule="auto"/>
        <w:ind w:firstLine="482" w:firstLineChars="200"/>
        <w:rPr>
          <w:rFonts w:ascii="宋体" w:hAnsi="宋体" w:cs="宋体"/>
          <w:b/>
          <w:bCs/>
          <w:color w:val="auto"/>
          <w:sz w:val="24"/>
          <w:highlight w:val="none"/>
        </w:rPr>
      </w:pPr>
      <w:bookmarkStart w:id="30" w:name="_Hlk37429674"/>
      <w:r>
        <w:rPr>
          <w:rFonts w:hint="eastAsia" w:ascii="宋体" w:hAnsi="宋体" w:cs="宋体"/>
          <w:b/>
          <w:bCs/>
          <w:color w:val="auto"/>
          <w:sz w:val="24"/>
          <w:highlight w:val="none"/>
        </w:rPr>
        <w:t>七、其他补充事宜：</w:t>
      </w:r>
    </w:p>
    <w:p w14:paraId="1FADAFE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541909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2.根据财政部《关于在政</w:t>
      </w:r>
      <w:r>
        <w:rPr>
          <w:rFonts w:hint="eastAsia" w:ascii="宋体" w:hAnsi="宋体" w:eastAsia="宋体" w:cs="宋体"/>
          <w:color w:val="auto"/>
          <w:kern w:val="0"/>
          <w:sz w:val="24"/>
          <w:highlight w:val="none"/>
        </w:rPr>
        <w:t>府采购活动中查询及使用信用记录有关问题的通知》（财库〔2016〕125号）的规定，对在“信用中国”网站(www.creditchina.gov.cn)、中国政府采购网(www.ccgp.gov.cn)</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国执行信息公开网（https://zxgk.court.gov.cn/）被列入失信被执行人、重大税收违法失信主体、政府采购严重违法失信行为记录名单及其他不符合《中华人民共和国政府采购法》第二十二条规定条件的投标人，不得参与政府采购活动。</w:t>
      </w:r>
    </w:p>
    <w:p w14:paraId="20EC2329">
      <w:pPr>
        <w:spacing w:line="360" w:lineRule="auto"/>
        <w:ind w:left="420" w:left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3.网上查询地址：</w:t>
      </w:r>
    </w:p>
    <w:p w14:paraId="70CABED5">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4"/>
          <w:rFonts w:hint="eastAsia" w:ascii="宋体" w:hAnsi="宋体" w:cs="宋体"/>
          <w:color w:val="auto"/>
          <w:sz w:val="24"/>
          <w:highlight w:val="none"/>
        </w:rPr>
        <w:t>www.ccgp.gov.cn</w:t>
      </w:r>
      <w:r>
        <w:rPr>
          <w:rStyle w:val="54"/>
          <w:rFonts w:ascii="宋体" w:hAnsi="宋体" w:cs="宋体"/>
          <w:color w:val="auto"/>
          <w:sz w:val="24"/>
          <w:highlight w:val="none"/>
        </w:rPr>
        <w:fldChar w:fldCharType="end"/>
      </w:r>
      <w:r>
        <w:rPr>
          <w:rFonts w:hint="eastAsia" w:ascii="宋体" w:hAnsi="宋体" w:cs="宋体"/>
          <w:color w:val="auto"/>
          <w:sz w:val="24"/>
          <w:highlight w:val="none"/>
        </w:rPr>
        <w:t>）</w:t>
      </w:r>
    </w:p>
    <w:p w14:paraId="2D07D808">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（2）广西政府采购网（zfcg.gxzf.gov.cn）</w:t>
      </w:r>
    </w:p>
    <w:p w14:paraId="4507FF6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627A323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6BE2505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54ACC29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5DD7CAC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6B33248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35D42B4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（6）政府采购扶持不发达地区和少数民族地区政策。</w:t>
      </w:r>
    </w:p>
    <w:p w14:paraId="0EDDE4A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（7）其他政府采购规定的政策。</w:t>
      </w:r>
    </w:p>
    <w:p w14:paraId="3E16D67C">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5.投标注意事项：</w:t>
      </w:r>
    </w:p>
    <w:p w14:paraId="0D2F2266">
      <w:pPr>
        <w:widowControl/>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lang w:bidi="ar"/>
        </w:rPr>
        <w:t>（1）投标文件提交方式：本项目为全流程电子化政府采购项目，通过</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w:t>
      </w:r>
      <w:r>
        <w:rPr>
          <w:rFonts w:hint="eastAsia" w:ascii="宋体" w:hAnsi="宋体" w:cs="宋体"/>
          <w:color w:val="auto"/>
          <w:sz w:val="24"/>
          <w:highlight w:val="none"/>
        </w:rPr>
        <w:t>https://www.gcy.zfcg.gxzf.gov.cn/</w:t>
      </w:r>
      <w:r>
        <w:rPr>
          <w:rFonts w:hint="eastAsia" w:ascii="宋体" w:hAnsi="宋体" w:cs="宋体"/>
          <w:color w:val="auto"/>
          <w:sz w:val="24"/>
          <w:highlight w:val="none"/>
          <w:lang w:bidi="ar"/>
        </w:rPr>
        <w:t>）实行在线电子投标，供应商应先安装“</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电子交易客户端”（请自行前往</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进行下载），并按照本项目招标文件和</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的要求编制、加密后在投标截止时间前通过网络上传至</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w:t>
      </w:r>
      <w:r>
        <w:rPr>
          <w:rFonts w:hint="eastAsia" w:ascii="宋体" w:hAnsi="宋体" w:cs="宋体"/>
          <w:b/>
          <w:color w:val="auto"/>
          <w:sz w:val="24"/>
          <w:highlight w:val="none"/>
          <w:lang w:bidi="ar"/>
        </w:rPr>
        <w:t>供应商在广西政府采购云平台提交电子版投标文件时，请填写参加远程开标活动经办人联系方式。</w:t>
      </w:r>
    </w:p>
    <w:p w14:paraId="6447643E">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（2）供应商应及时熟悉掌握电子标系统操作指南（见</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电子卖场首页右上角—服务中心—帮助文档—项目采购）；及时完成CA申领和绑定（见广西壮族自治区政府采购网—办事服务—下载专区-</w:t>
      </w:r>
      <w:r>
        <w:rPr>
          <w:rFonts w:hint="eastAsia" w:ascii="宋体" w:hAnsi="宋体" w:cs="宋体"/>
          <w:color w:val="auto"/>
          <w:sz w:val="24"/>
          <w:highlight w:val="none"/>
        </w:rPr>
        <w:t>广西政府采购云平台</w:t>
      </w:r>
      <w:r>
        <w:rPr>
          <w:rFonts w:hint="eastAsia" w:ascii="宋体" w:hAnsi="宋体" w:cs="宋体"/>
          <w:color w:val="auto"/>
          <w:sz w:val="24"/>
          <w:highlight w:val="none"/>
          <w:lang w:bidi="ar"/>
        </w:rPr>
        <w:t>CA证书办理操作指南）。</w:t>
      </w:r>
    </w:p>
    <w:p w14:paraId="21DD796A">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488797A5">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14D1815E">
      <w:pPr>
        <w:widowControl/>
        <w:spacing w:line="360" w:lineRule="auto"/>
        <w:ind w:firstLine="482" w:firstLineChars="200"/>
        <w:rPr>
          <w:rFonts w:ascii="楷体" w:hAnsi="楷体" w:eastAsia="楷体" w:cs="宋体"/>
          <w:color w:val="auto"/>
          <w:sz w:val="24"/>
          <w:highlight w:val="none"/>
          <w:lang w:bidi="ar"/>
        </w:rPr>
      </w:pPr>
      <w:r>
        <w:rPr>
          <w:rFonts w:hint="eastAsia" w:ascii="楷体" w:hAnsi="楷体" w:eastAsia="楷体" w:cs="宋体"/>
          <w:b/>
          <w:bCs/>
          <w:color w:val="auto"/>
          <w:sz w:val="24"/>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45CA041">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lang w:bidi="ar"/>
        </w:rPr>
        <w:t>6.CA证书在线解密：供应商投标时，需携带制作投标文件时用来加</w:t>
      </w:r>
      <w:r>
        <w:rPr>
          <w:rFonts w:hint="eastAsia" w:ascii="宋体" w:hAnsi="宋体" w:cs="宋体"/>
          <w:color w:val="auto"/>
          <w:kern w:val="0"/>
          <w:sz w:val="24"/>
          <w:highlight w:val="none"/>
          <w:lang w:bidi="ar"/>
        </w:rPr>
        <w:t>密的有效数字证书（CA认证）登录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电子开标大厅现场按规定时间对加密的投标文件进行解密，否则后果自负。</w:t>
      </w:r>
    </w:p>
    <w:p w14:paraId="307CC4C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服务热线</w:t>
      </w:r>
      <w:r>
        <w:rPr>
          <w:rFonts w:ascii="宋体" w:hAnsi="宋体" w:cs="宋体"/>
          <w:color w:val="auto"/>
          <w:kern w:val="0"/>
          <w:sz w:val="24"/>
          <w:highlight w:val="none"/>
        </w:rPr>
        <w:t>95763</w:t>
      </w:r>
      <w:r>
        <w:rPr>
          <w:rFonts w:hint="eastAsia" w:ascii="宋体" w:hAnsi="宋体" w:cs="宋体"/>
          <w:color w:val="auto"/>
          <w:kern w:val="0"/>
          <w:sz w:val="24"/>
          <w:highlight w:val="none"/>
        </w:rPr>
        <w:t>获取热线服务帮助。</w:t>
      </w:r>
      <w:bookmarkEnd w:id="30"/>
    </w:p>
    <w:p w14:paraId="35D51520">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8.监督部门</w:t>
      </w:r>
    </w:p>
    <w:p w14:paraId="007D644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监督管理机构：广西壮族自治区财政厅政府采购监督管理处</w:t>
      </w:r>
    </w:p>
    <w:p w14:paraId="099846E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电话：0771-5331544</w:t>
      </w:r>
    </w:p>
    <w:p w14:paraId="3D9657CB">
      <w:pPr>
        <w:spacing w:line="360" w:lineRule="auto"/>
        <w:ind w:firstLine="482" w:firstLineChars="200"/>
        <w:rPr>
          <w:rFonts w:ascii="宋体" w:hAnsi="宋体" w:cs="宋体"/>
          <w:b/>
          <w:bCs/>
          <w:color w:val="auto"/>
          <w:sz w:val="24"/>
          <w:highlight w:val="none"/>
        </w:rPr>
      </w:pPr>
      <w:bookmarkStart w:id="31" w:name="_Toc35393796"/>
      <w:bookmarkStart w:id="32" w:name="_Toc28359008"/>
      <w:bookmarkStart w:id="33" w:name="_Toc35393627"/>
      <w:bookmarkStart w:id="34" w:name="_Toc28359085"/>
      <w:r>
        <w:rPr>
          <w:rFonts w:hint="eastAsia" w:ascii="宋体" w:hAnsi="宋体" w:cs="宋体"/>
          <w:b/>
          <w:bCs/>
          <w:color w:val="auto"/>
          <w:sz w:val="24"/>
          <w:highlight w:val="none"/>
        </w:rPr>
        <w:t>八、对本次招标提出询问，请按以下方式联系。</w:t>
      </w:r>
      <w:bookmarkEnd w:id="31"/>
      <w:bookmarkEnd w:id="32"/>
      <w:bookmarkEnd w:id="33"/>
      <w:bookmarkEnd w:id="34"/>
    </w:p>
    <w:p w14:paraId="4BB2DB7D">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1.采购人信息</w:t>
      </w:r>
    </w:p>
    <w:p w14:paraId="1B1F0EC9">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广西壮族自治区南溪山医院（广西壮族自治区第二人民医院）</w:t>
      </w:r>
    </w:p>
    <w:p w14:paraId="49B73CC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桂林市崇信路46号</w:t>
      </w:r>
    </w:p>
    <w:p w14:paraId="32DEE1C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温老师</w:t>
      </w:r>
    </w:p>
    <w:p w14:paraId="589F528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0773-7592156</w:t>
      </w:r>
      <w:r>
        <w:rPr>
          <w:rFonts w:hint="eastAsia" w:ascii="宋体" w:hAnsi="宋体" w:cs="宋体"/>
          <w:color w:val="auto"/>
          <w:sz w:val="24"/>
          <w:highlight w:val="none"/>
        </w:rPr>
        <w:t xml:space="preserve"> </w:t>
      </w:r>
    </w:p>
    <w:p w14:paraId="537D80B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2.采购代理机构信息</w:t>
      </w:r>
    </w:p>
    <w:p w14:paraId="10C0CE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名称：广西达成咨询有限公司</w:t>
      </w:r>
    </w:p>
    <w:p w14:paraId="4FAE42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w:t>
      </w:r>
      <w:bookmarkStart w:id="35" w:name="OLE_LINK8"/>
      <w:r>
        <w:rPr>
          <w:rFonts w:hint="eastAsia" w:ascii="宋体" w:hAnsi="宋体" w:cs="宋体"/>
          <w:color w:val="auto"/>
          <w:sz w:val="24"/>
          <w:highlight w:val="none"/>
        </w:rPr>
        <w:t>桂林市滨江路18号滨江大厦5楼</w:t>
      </w:r>
      <w:bookmarkEnd w:id="35"/>
    </w:p>
    <w:p w14:paraId="6705203E">
      <w:pPr>
        <w:spacing w:line="360" w:lineRule="auto"/>
        <w:ind w:firstLine="480" w:firstLineChars="200"/>
        <w:rPr>
          <w:rFonts w:hint="eastAsia" w:ascii="宋体" w:hAnsi="宋体" w:cs="宋体"/>
          <w:color w:val="auto"/>
          <w:sz w:val="24"/>
          <w:szCs w:val="24"/>
          <w:highlight w:val="none"/>
          <w:lang w:val="en-US" w:eastAsia="zh-CN"/>
        </w:rPr>
      </w:pPr>
      <w:bookmarkStart w:id="36" w:name="_Toc28359087"/>
      <w:bookmarkStart w:id="37" w:name="_Toc28359010"/>
      <w:r>
        <w:rPr>
          <w:rFonts w:hint="eastAsia" w:ascii="宋体" w:hAnsi="宋体" w:cs="宋体"/>
          <w:color w:val="auto"/>
          <w:sz w:val="24"/>
          <w:highlight w:val="none"/>
        </w:rPr>
        <w:t>联系人：</w:t>
      </w:r>
      <w:r>
        <w:rPr>
          <w:rFonts w:hint="eastAsia" w:ascii="宋体" w:hAnsi="宋体" w:cs="宋体"/>
          <w:color w:val="auto"/>
          <w:sz w:val="24"/>
          <w:szCs w:val="24"/>
          <w:highlight w:val="none"/>
          <w:lang w:val="en-US" w:eastAsia="zh-CN"/>
        </w:rPr>
        <w:t>毛崇文、</w:t>
      </w:r>
      <w:r>
        <w:rPr>
          <w:rFonts w:hint="eastAsia" w:ascii="宋体" w:hAnsi="宋体" w:cs="宋体"/>
          <w:color w:val="auto"/>
          <w:sz w:val="24"/>
          <w:szCs w:val="24"/>
          <w:highlight w:val="none"/>
        </w:rPr>
        <w:t>方莹、彭冬梅、李鹏宇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梁碧云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杨红东、阳泓、崔婧</w:t>
      </w:r>
    </w:p>
    <w:p w14:paraId="6B2FCC6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szCs w:val="24"/>
          <w:highlight w:val="none"/>
          <w:lang w:eastAsia="zh-CN"/>
        </w:rPr>
        <w:t>0773-3569998、0773-2821998</w:t>
      </w:r>
    </w:p>
    <w:p w14:paraId="23C0F4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3.项目联系方式</w:t>
      </w:r>
      <w:bookmarkEnd w:id="36"/>
      <w:bookmarkEnd w:id="37"/>
    </w:p>
    <w:p w14:paraId="1688EF18">
      <w:pPr>
        <w:spacing w:line="360" w:lineRule="auto"/>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szCs w:val="24"/>
          <w:highlight w:val="none"/>
          <w:lang w:val="en-US" w:eastAsia="zh-CN"/>
        </w:rPr>
        <w:t>毛崇文、</w:t>
      </w:r>
      <w:r>
        <w:rPr>
          <w:rFonts w:hint="eastAsia" w:ascii="宋体" w:hAnsi="宋体" w:cs="宋体"/>
          <w:color w:val="auto"/>
          <w:sz w:val="24"/>
          <w:szCs w:val="24"/>
          <w:highlight w:val="none"/>
        </w:rPr>
        <w:t>方莹、彭冬梅、李鹏宇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梁碧云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杨红东、阳泓、崔婧</w:t>
      </w:r>
    </w:p>
    <w:p w14:paraId="3C818882">
      <w:pPr>
        <w:spacing w:line="360" w:lineRule="auto"/>
        <w:ind w:left="0" w:leftChars="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szCs w:val="24"/>
          <w:highlight w:val="none"/>
          <w:lang w:eastAsia="zh-CN"/>
        </w:rPr>
        <w:t>0773-3569998、0773-2821998</w:t>
      </w:r>
    </w:p>
    <w:p w14:paraId="505EBD97">
      <w:pPr>
        <w:spacing w:line="360" w:lineRule="auto"/>
        <w:ind w:firstLine="7080" w:firstLineChars="2950"/>
        <w:rPr>
          <w:rFonts w:ascii="宋体" w:hAnsi="宋体" w:cs="宋体"/>
          <w:color w:val="auto"/>
          <w:sz w:val="24"/>
          <w:highlight w:val="none"/>
        </w:rPr>
      </w:pPr>
    </w:p>
    <w:p w14:paraId="5D9C25F1">
      <w:pPr>
        <w:spacing w:line="360" w:lineRule="auto"/>
        <w:jc w:val="right"/>
        <w:rPr>
          <w:rFonts w:ascii="宋体" w:hAnsi="宋体" w:cs="宋体"/>
          <w:color w:val="auto"/>
          <w:sz w:val="24"/>
          <w:highlight w:val="none"/>
        </w:rPr>
      </w:pPr>
    </w:p>
    <w:p w14:paraId="666C7CFB">
      <w:pPr>
        <w:spacing w:line="360" w:lineRule="auto"/>
        <w:ind w:firstLine="5460" w:firstLineChars="2275"/>
        <w:rPr>
          <w:rFonts w:ascii="宋体" w:hAnsi="宋体" w:cs="宋体"/>
          <w:color w:val="auto"/>
          <w:sz w:val="24"/>
          <w:highlight w:val="none"/>
        </w:rPr>
      </w:pPr>
      <w:r>
        <w:rPr>
          <w:rFonts w:hint="eastAsia" w:ascii="宋体" w:hAnsi="宋体" w:cs="宋体"/>
          <w:color w:val="auto"/>
          <w:sz w:val="24"/>
          <w:highlight w:val="none"/>
        </w:rPr>
        <w:t>代理机构：广西达成咨询有限公司</w:t>
      </w:r>
    </w:p>
    <w:p w14:paraId="5831B122">
      <w:pPr>
        <w:wordWrap w:val="0"/>
        <w:spacing w:line="360" w:lineRule="auto"/>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日期：2026年06月25</w:t>
      </w:r>
      <w:r>
        <w:rPr>
          <w:rFonts w:hint="eastAsia" w:ascii="宋体" w:hAnsi="宋体" w:cs="宋体"/>
          <w:color w:val="auto"/>
          <w:sz w:val="24"/>
          <w:highlight w:val="none"/>
        </w:rPr>
        <w:t>日</w:t>
      </w:r>
      <w:bookmarkStart w:id="38" w:name="_Toc74320801"/>
    </w:p>
    <w:p w14:paraId="22178FFD">
      <w:pPr>
        <w:spacing w:line="360" w:lineRule="auto"/>
        <w:jc w:val="center"/>
        <w:rPr>
          <w:rFonts w:ascii="宋体" w:hAnsi="宋体" w:cs="宋体"/>
          <w:color w:val="auto"/>
          <w:highlight w:val="none"/>
        </w:rPr>
      </w:pPr>
      <w:r>
        <w:rPr>
          <w:rFonts w:hint="eastAsia" w:ascii="宋体" w:hAnsi="宋体" w:cs="宋体"/>
          <w:color w:val="auto"/>
          <w:highlight w:val="none"/>
        </w:rPr>
        <w:br w:type="page"/>
      </w:r>
    </w:p>
    <w:p w14:paraId="7CFBA942">
      <w:pPr>
        <w:pStyle w:val="2"/>
        <w:spacing w:line="240" w:lineRule="auto"/>
        <w:jc w:val="center"/>
        <w:rPr>
          <w:rFonts w:ascii="宋体" w:hAnsi="宋体" w:cs="宋体"/>
          <w:color w:val="auto"/>
          <w:highlight w:val="none"/>
        </w:rPr>
      </w:pPr>
      <w:bookmarkStart w:id="39" w:name="_Toc16120"/>
      <w:r>
        <w:rPr>
          <w:rFonts w:hint="eastAsia" w:ascii="宋体" w:hAnsi="宋体" w:cs="宋体"/>
          <w:color w:val="auto"/>
          <w:highlight w:val="none"/>
        </w:rPr>
        <w:t>第二章</w:t>
      </w:r>
      <w:r>
        <w:rPr>
          <w:rFonts w:hint="eastAsia" w:ascii="宋体" w:hAnsi="宋体" w:cs="宋体"/>
          <w:color w:val="auto"/>
          <w:highlight w:val="none"/>
          <w:lang w:eastAsia="zh-CN"/>
        </w:rPr>
        <w:t>、</w:t>
      </w:r>
      <w:r>
        <w:rPr>
          <w:rFonts w:hint="eastAsia" w:ascii="宋体" w:hAnsi="宋体" w:cs="宋体"/>
          <w:color w:val="auto"/>
          <w:highlight w:val="none"/>
        </w:rPr>
        <w:t>采购需求</w:t>
      </w:r>
      <w:bookmarkEnd w:id="38"/>
      <w:bookmarkEnd w:id="39"/>
    </w:p>
    <w:p w14:paraId="74E7CBBD">
      <w:pPr>
        <w:spacing w:line="360" w:lineRule="auto"/>
        <w:jc w:val="left"/>
        <w:rPr>
          <w:rFonts w:ascii="宋体" w:hAnsi="宋体" w:cs="宋体"/>
          <w:color w:val="auto"/>
          <w:sz w:val="24"/>
          <w:szCs w:val="24"/>
          <w:highlight w:val="none"/>
        </w:rPr>
      </w:pPr>
      <w:bookmarkStart w:id="40" w:name="_Toc254970490"/>
      <w:bookmarkStart w:id="41" w:name="_Toc254970631"/>
      <w:r>
        <w:rPr>
          <w:rFonts w:hint="eastAsia" w:ascii="宋体" w:hAnsi="宋体" w:cs="宋体"/>
          <w:color w:val="auto"/>
          <w:sz w:val="24"/>
          <w:szCs w:val="24"/>
          <w:highlight w:val="none"/>
        </w:rPr>
        <w:t>说明：</w:t>
      </w:r>
    </w:p>
    <w:p w14:paraId="21F6B75A">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本招标文件所称中小企业必须符合《政府采购促进中小企业发展管理办法》（财库〔2020〕46号）、《广西壮族自治区财政厅关于贯彻落实政府采购支持中小企业发展政策的通知》（桂财采〔2022〕31号）</w:t>
      </w:r>
      <w:r>
        <w:rPr>
          <w:rFonts w:hint="eastAsia"/>
          <w:color w:val="auto"/>
          <w:sz w:val="24"/>
          <w:highlight w:val="none"/>
          <w:lang w:val="en-US" w:eastAsia="zh-CN"/>
        </w:rPr>
        <w:t>、《广西壮族自治区财政厅关于持续优化政府采购营商环境推动高质量发展的通知》（桂财采〔2024〕55号）</w:t>
      </w:r>
      <w:r>
        <w:rPr>
          <w:rFonts w:hint="eastAsia" w:ascii="宋体" w:hAnsi="宋体" w:cs="宋体"/>
          <w:color w:val="auto"/>
          <w:sz w:val="24"/>
          <w:szCs w:val="24"/>
          <w:highlight w:val="none"/>
        </w:rPr>
        <w:t>的规定</w:t>
      </w:r>
      <w:r>
        <w:rPr>
          <w:rFonts w:hint="eastAsia" w:ascii="宋体" w:hAnsi="宋体" w:cs="宋体"/>
          <w:color w:val="auto"/>
          <w:sz w:val="24"/>
          <w:szCs w:val="24"/>
          <w:highlight w:val="none"/>
          <w:lang w:eastAsia="zh-CN"/>
        </w:rPr>
        <w:t>。</w:t>
      </w:r>
    </w:p>
    <w:p w14:paraId="3E67BA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”的（详见本章后附的节能产品政府采购品目清单），投标人的投标货物必须使用政府强制采购的节能产品，投标人必须在投标文件中提供所投标产品的节能产品认证证书</w:t>
      </w:r>
      <w:r>
        <w:rPr>
          <w:rFonts w:hint="eastAsia" w:ascii="宋体" w:hAnsi="宋体" w:cs="宋体"/>
          <w:color w:val="auto"/>
          <w:sz w:val="24"/>
          <w:szCs w:val="24"/>
          <w:highlight w:val="none"/>
          <w:lang w:eastAsia="zh-CN"/>
        </w:rPr>
        <w:t>【加盖投标人公章（或电子签章）】</w:t>
      </w:r>
      <w:r>
        <w:rPr>
          <w:rFonts w:hint="eastAsia" w:ascii="宋体" w:hAnsi="宋体" w:cs="宋体"/>
          <w:color w:val="auto"/>
          <w:sz w:val="24"/>
          <w:szCs w:val="24"/>
          <w:highlight w:val="none"/>
        </w:rPr>
        <w:t>，否则投标文件作无效处理。如本项目包含的货物属于品目清单内非标注“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”的产品时，应优先采购，具体详见“第四章 评标方法和评标标准”。</w:t>
      </w:r>
    </w:p>
    <w:p w14:paraId="46EE9891">
      <w:pPr>
        <w:pStyle w:val="9"/>
        <w:spacing w:line="360" w:lineRule="auto"/>
        <w:ind w:firstLine="480" w:firstLineChars="200"/>
        <w:rPr>
          <w:rFonts w:hint="eastAsia" w:ascii="宋体" w:hAnsi="宋体"/>
          <w:b/>
          <w:bCs/>
          <w:color w:val="auto"/>
          <w:sz w:val="24"/>
          <w:highlight w:val="none"/>
        </w:rPr>
      </w:pPr>
      <w:r>
        <w:rPr>
          <w:rFonts w:hint="eastAsia"/>
          <w:color w:val="auto"/>
          <w:sz w:val="24"/>
          <w:highlight w:val="none"/>
          <w:lang w:val="en-US" w:eastAsia="zh-CN"/>
        </w:rPr>
        <w:t>3.</w:t>
      </w:r>
      <w:r>
        <w:rPr>
          <w:rFonts w:hint="eastAsia" w:ascii="宋体" w:hAnsi="宋体"/>
          <w:b/>
          <w:bCs/>
          <w:color w:val="auto"/>
          <w:sz w:val="24"/>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B149FBE">
      <w:pPr>
        <w:spacing w:line="360" w:lineRule="auto"/>
        <w:ind w:firstLine="480" w:firstLineChars="200"/>
        <w:jc w:val="left"/>
        <w:rPr>
          <w:rFonts w:hint="eastAsia" w:ascii="宋体" w:hAnsi="宋体" w:cs="宋体"/>
          <w:color w:val="auto"/>
          <w:sz w:val="24"/>
          <w:highlight w:val="none"/>
        </w:rPr>
      </w:pPr>
      <w:r>
        <w:rPr>
          <w:rFonts w:hint="eastAsia"/>
          <w:color w:val="auto"/>
          <w:sz w:val="24"/>
          <w:highlight w:val="none"/>
          <w:lang w:val="en-US" w:eastAsia="zh-CN"/>
        </w:rPr>
        <w:t>4</w:t>
      </w:r>
      <w:r>
        <w:rPr>
          <w:rFonts w:hint="eastAsia"/>
          <w:color w:val="auto"/>
          <w:sz w:val="24"/>
          <w:highlight w:val="none"/>
        </w:rPr>
        <w:t>.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w:t>
      </w:r>
      <w:r>
        <w:rPr>
          <w:rFonts w:hint="eastAsia"/>
          <w:color w:val="auto"/>
          <w:sz w:val="24"/>
          <w:highlight w:val="none"/>
          <w:lang w:val="en-US" w:eastAsia="zh-CN"/>
        </w:rPr>
        <w:t>投标人</w:t>
      </w:r>
      <w:r>
        <w:rPr>
          <w:rFonts w:hint="eastAsia"/>
          <w:color w:val="auto"/>
          <w:sz w:val="24"/>
          <w:highlight w:val="none"/>
        </w:rPr>
        <w:t>应当按照《信息安全技术网络安全专用产品安全技术要求》等相关国家标准的强制性要求，提供由具备资格的机构安全认证合格或者安全检测符合要求证明材料</w:t>
      </w:r>
      <w:r>
        <w:rPr>
          <w:rFonts w:hint="eastAsia"/>
          <w:color w:val="auto"/>
          <w:sz w:val="24"/>
          <w:highlight w:val="none"/>
          <w:lang w:eastAsia="zh-CN"/>
        </w:rPr>
        <w:t>【加盖投标人公章（或电子签章）】</w:t>
      </w:r>
      <w:r>
        <w:rPr>
          <w:rFonts w:hint="eastAsia"/>
          <w:color w:val="auto"/>
          <w:sz w:val="24"/>
          <w:highlight w:val="none"/>
        </w:rPr>
        <w:t>，否则</w:t>
      </w:r>
      <w:r>
        <w:rPr>
          <w:rFonts w:hint="eastAsia"/>
          <w:color w:val="auto"/>
          <w:sz w:val="24"/>
          <w:highlight w:val="none"/>
          <w:lang w:val="en-US" w:eastAsia="zh-CN"/>
        </w:rPr>
        <w:t>投标文件作</w:t>
      </w:r>
      <w:r>
        <w:rPr>
          <w:rFonts w:hint="eastAsia"/>
          <w:color w:val="auto"/>
          <w:sz w:val="24"/>
          <w:highlight w:val="none"/>
          <w:lang w:eastAsia="zh-CN"/>
        </w:rPr>
        <w:t>无效</w:t>
      </w:r>
      <w:r>
        <w:rPr>
          <w:rFonts w:hint="eastAsia"/>
          <w:color w:val="auto"/>
          <w:sz w:val="24"/>
          <w:highlight w:val="none"/>
          <w:lang w:val="en-US" w:eastAsia="zh-CN"/>
        </w:rPr>
        <w:t>处理</w:t>
      </w:r>
      <w:r>
        <w:rPr>
          <w:rFonts w:hint="eastAsia"/>
          <w:color w:val="auto"/>
          <w:sz w:val="24"/>
          <w:highlight w:val="none"/>
        </w:rPr>
        <w:t>。</w:t>
      </w:r>
    </w:p>
    <w:p w14:paraId="300C2916">
      <w:pPr>
        <w:spacing w:line="360" w:lineRule="auto"/>
        <w:ind w:firstLine="484" w:firstLineChars="202"/>
        <w:jc w:val="left"/>
        <w:rPr>
          <w:rFonts w:hint="eastAsia"/>
          <w:color w:val="auto"/>
          <w:sz w:val="24"/>
          <w:highlight w:val="none"/>
        </w:rPr>
      </w:pPr>
      <w:r>
        <w:rPr>
          <w:rFonts w:hint="eastAsia"/>
          <w:color w:val="auto"/>
          <w:sz w:val="24"/>
          <w:highlight w:val="none"/>
          <w:lang w:val="en-US" w:eastAsia="zh-CN"/>
        </w:rPr>
        <w:t>5</w:t>
      </w:r>
      <w:r>
        <w:rPr>
          <w:rFonts w:hint="eastAsia"/>
          <w:color w:val="auto"/>
          <w:sz w:val="24"/>
          <w:highlight w:val="none"/>
        </w:rPr>
        <w:t>.</w:t>
      </w:r>
      <w:r>
        <w:rPr>
          <w:rFonts w:hint="eastAsia" w:ascii="宋体" w:hAnsi="宋体" w:cs="宋体"/>
          <w:color w:val="auto"/>
          <w:sz w:val="24"/>
          <w:szCs w:val="24"/>
          <w:highlight w:val="none"/>
        </w:rPr>
        <w:t>根据国家市场监督管理总局《关于发布强制性产品认证且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投标人必须在投标文件中提供强制性认证证书</w:t>
      </w:r>
      <w:r>
        <w:rPr>
          <w:rFonts w:hint="eastAsia"/>
          <w:color w:val="auto"/>
          <w:sz w:val="24"/>
          <w:highlight w:val="none"/>
          <w:lang w:eastAsia="zh-CN"/>
        </w:rPr>
        <w:t>【加盖投标人公章（或电子签章）】</w:t>
      </w:r>
      <w:r>
        <w:rPr>
          <w:rFonts w:hint="eastAsia"/>
          <w:color w:val="auto"/>
          <w:sz w:val="24"/>
          <w:highlight w:val="none"/>
        </w:rPr>
        <w:t>，否则</w:t>
      </w:r>
      <w:r>
        <w:rPr>
          <w:rFonts w:hint="eastAsia"/>
          <w:color w:val="auto"/>
          <w:sz w:val="24"/>
          <w:highlight w:val="none"/>
          <w:lang w:val="en-US" w:eastAsia="zh-CN"/>
        </w:rPr>
        <w:t>投标文件作</w:t>
      </w:r>
      <w:r>
        <w:rPr>
          <w:rFonts w:hint="eastAsia"/>
          <w:color w:val="auto"/>
          <w:sz w:val="24"/>
          <w:highlight w:val="none"/>
          <w:lang w:eastAsia="zh-CN"/>
        </w:rPr>
        <w:t>无效</w:t>
      </w:r>
      <w:r>
        <w:rPr>
          <w:rFonts w:hint="eastAsia"/>
          <w:color w:val="auto"/>
          <w:sz w:val="24"/>
          <w:highlight w:val="none"/>
          <w:lang w:val="en-US" w:eastAsia="zh-CN"/>
        </w:rPr>
        <w:t>处理</w:t>
      </w:r>
      <w:r>
        <w:rPr>
          <w:rFonts w:hint="eastAsia"/>
          <w:color w:val="auto"/>
          <w:sz w:val="24"/>
          <w:highlight w:val="none"/>
        </w:rPr>
        <w:t>。</w:t>
      </w:r>
    </w:p>
    <w:p w14:paraId="3ADA6AF4">
      <w:pPr>
        <w:spacing w:line="360" w:lineRule="auto"/>
        <w:ind w:firstLine="487" w:firstLineChars="202"/>
        <w:jc w:val="left"/>
        <w:rPr>
          <w:rFonts w:hint="eastAsia" w:eastAsia="宋体"/>
          <w:color w:val="auto"/>
          <w:sz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.“实质性要求”是指招标文件中已经指明不满足则投标无效的条款，或者不能负偏离的条款，或者采购需求中带“▲”的条款</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投标人不满足实质性要求的，按投标无效处理</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标注“</w:t>
      </w:r>
      <w:r>
        <w:rPr>
          <w:rFonts w:hint="eastAsia"/>
          <w:b w:val="0"/>
          <w:bCs w:val="0"/>
          <w:color w:val="auto"/>
          <w:sz w:val="24"/>
          <w:szCs w:val="24"/>
          <w:highlight w:val="none"/>
          <w:lang w:val="en-US" w:eastAsia="zh-CN"/>
        </w:rPr>
        <w:t>★</w:t>
      </w:r>
      <w:r>
        <w:rPr>
          <w:rFonts w:hint="eastAsia" w:ascii="宋体" w:hAnsi="宋体" w:cs="宋体"/>
          <w:b/>
          <w:bCs/>
          <w:color w:val="auto"/>
          <w:sz w:val="24"/>
          <w:szCs w:val="24"/>
          <w:highlight w:val="none"/>
          <w:lang w:val="en-US" w:eastAsia="zh-CN"/>
        </w:rPr>
        <w:t>”的技术参数为重点关注的技术参数，具体要求详见第四章评标办法要求。</w:t>
      </w:r>
    </w:p>
    <w:p w14:paraId="6076AFB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0BC52D60">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.投标人必须自行为其投标产品侵犯他人的知识产权或者专利成果的行为承担相应法律责任。</w:t>
      </w:r>
    </w:p>
    <w:p w14:paraId="7B341B19">
      <w:pPr>
        <w:spacing w:line="360" w:lineRule="auto"/>
        <w:ind w:firstLine="484" w:firstLineChars="202"/>
        <w:jc w:val="left"/>
        <w:rPr>
          <w:rFonts w:hint="eastAsia" w:ascii="宋体" w:hAnsi="宋体" w:cs="宋体"/>
          <w:b/>
          <w:bCs/>
          <w:color w:val="auto"/>
          <w:sz w:val="24"/>
          <w:szCs w:val="24"/>
          <w:highlight w:val="none"/>
        </w:rPr>
      </w:pPr>
      <w:bookmarkStart w:id="42" w:name="_Toc652"/>
      <w:bookmarkStart w:id="43" w:name="_Toc10456"/>
      <w:bookmarkStart w:id="44" w:name="_Toc8306"/>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.本项目采购标的对应的中小企业划分标准所属</w:t>
      </w:r>
      <w:r>
        <w:rPr>
          <w:rFonts w:hint="eastAsia" w:ascii="宋体" w:hAnsi="宋体" w:cs="宋体"/>
          <w:b w:val="0"/>
          <w:bCs w:val="0"/>
          <w:color w:val="auto"/>
          <w:sz w:val="24"/>
          <w:szCs w:val="24"/>
          <w:highlight w:val="none"/>
        </w:rPr>
        <w:t>行业：</w:t>
      </w:r>
      <w:r>
        <w:rPr>
          <w:rFonts w:hint="eastAsia" w:ascii="宋体" w:hAnsi="宋体" w:cs="宋体"/>
          <w:b/>
          <w:bCs/>
          <w:color w:val="auto"/>
          <w:sz w:val="24"/>
          <w:szCs w:val="24"/>
          <w:highlight w:val="none"/>
        </w:rPr>
        <w:t>工业。</w:t>
      </w:r>
      <w:bookmarkEnd w:id="42"/>
      <w:bookmarkEnd w:id="43"/>
      <w:bookmarkEnd w:id="44"/>
    </w:p>
    <w:p w14:paraId="02566D0C">
      <w:pPr>
        <w:rPr>
          <w:color w:val="auto"/>
          <w:highlight w:val="none"/>
        </w:rPr>
      </w:pPr>
    </w:p>
    <w:p w14:paraId="281178FF">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2E480862">
      <w:pPr>
        <w:pStyle w:val="4"/>
        <w:spacing w:before="0" w:after="0"/>
        <w:rPr>
          <w:rFonts w:hint="eastAsia"/>
          <w:color w:val="auto"/>
          <w:highlight w:val="none"/>
        </w:rPr>
      </w:pPr>
      <w:r>
        <w:rPr>
          <w:rFonts w:hint="eastAsia"/>
          <w:color w:val="auto"/>
          <w:sz w:val="28"/>
          <w:szCs w:val="28"/>
          <w:highlight w:val="none"/>
          <w:lang w:val="en-US" w:eastAsia="zh-CN"/>
        </w:rPr>
        <w:t>标项一</w:t>
      </w:r>
    </w:p>
    <w:p w14:paraId="06A27787">
      <w:pPr>
        <w:rPr>
          <w:color w:val="auto"/>
          <w:highlight w:val="none"/>
        </w:rPr>
      </w:pPr>
    </w:p>
    <w:tbl>
      <w:tblPr>
        <w:tblStyle w:val="48"/>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897"/>
        <w:gridCol w:w="118"/>
        <w:gridCol w:w="779"/>
        <w:gridCol w:w="5701"/>
        <w:gridCol w:w="1587"/>
      </w:tblGrid>
      <w:tr w14:paraId="2B84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483" w:type="dxa"/>
            <w:gridSpan w:val="6"/>
            <w:noWrap w:val="0"/>
            <w:vAlign w:val="center"/>
          </w:tcPr>
          <w:p w14:paraId="52B504A7">
            <w:pPr>
              <w:tabs>
                <w:tab w:val="left" w:pos="180"/>
                <w:tab w:val="left" w:pos="1620"/>
              </w:tabs>
              <w:spacing w:line="360" w:lineRule="auto"/>
              <w:jc w:val="both"/>
              <w:rPr>
                <w:rFonts w:hint="eastAsia" w:ascii="宋体" w:hAnsi="宋体" w:eastAsia="宋体"/>
                <w:b/>
                <w:bCs/>
                <w:color w:val="auto"/>
                <w:sz w:val="24"/>
                <w:szCs w:val="24"/>
                <w:highlight w:val="none"/>
                <w:lang w:eastAsia="zh-CN"/>
              </w:rPr>
            </w:pPr>
            <w:r>
              <w:rPr>
                <w:rFonts w:hint="eastAsia" w:ascii="宋体" w:hAnsi="宋体" w:cs="宋体"/>
                <w:color w:val="auto"/>
                <w:sz w:val="24"/>
                <w:szCs w:val="24"/>
                <w:highlight w:val="none"/>
              </w:rPr>
              <w:br w:type="page"/>
            </w:r>
            <w:r>
              <w:rPr>
                <w:rFonts w:hint="eastAsia" w:ascii="宋体" w:hAnsi="宋体" w:eastAsia="宋体"/>
                <w:b/>
                <w:bCs/>
                <w:color w:val="auto"/>
                <w:sz w:val="24"/>
                <w:szCs w:val="24"/>
                <w:highlight w:val="none"/>
                <w:lang w:eastAsia="zh-CN"/>
              </w:rPr>
              <w:t>一、</w:t>
            </w:r>
            <w:r>
              <w:rPr>
                <w:rFonts w:hint="eastAsia" w:ascii="宋体" w:hAnsi="宋体" w:cs="宋体"/>
                <w:b/>
                <w:bCs/>
                <w:color w:val="auto"/>
                <w:sz w:val="24"/>
                <w:szCs w:val="24"/>
                <w:highlight w:val="none"/>
              </w:rPr>
              <w:t>采购需求一览表</w:t>
            </w:r>
          </w:p>
        </w:tc>
      </w:tr>
      <w:tr w14:paraId="0E1C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01" w:type="dxa"/>
            <w:noWrap w:val="0"/>
            <w:vAlign w:val="center"/>
          </w:tcPr>
          <w:p w14:paraId="4F62E3EB">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897" w:type="dxa"/>
            <w:noWrap w:val="0"/>
            <w:vAlign w:val="center"/>
          </w:tcPr>
          <w:p w14:paraId="2619EB26">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标的的名称</w:t>
            </w:r>
          </w:p>
        </w:tc>
        <w:tc>
          <w:tcPr>
            <w:tcW w:w="897" w:type="dxa"/>
            <w:gridSpan w:val="2"/>
            <w:noWrap w:val="0"/>
            <w:vAlign w:val="center"/>
          </w:tcPr>
          <w:p w14:paraId="12F83889">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数量及单位</w:t>
            </w:r>
          </w:p>
        </w:tc>
        <w:tc>
          <w:tcPr>
            <w:tcW w:w="5701" w:type="dxa"/>
            <w:tcBorders>
              <w:right w:val="single" w:color="auto" w:sz="4" w:space="0"/>
            </w:tcBorders>
            <w:noWrap w:val="0"/>
            <w:vAlign w:val="center"/>
          </w:tcPr>
          <w:p w14:paraId="2F2916FA">
            <w:pPr>
              <w:tabs>
                <w:tab w:val="left" w:pos="180"/>
                <w:tab w:val="left" w:pos="1620"/>
              </w:tabs>
              <w:spacing w:line="360" w:lineRule="auto"/>
              <w:jc w:val="center"/>
              <w:rPr>
                <w:rFonts w:hint="default" w:ascii="宋体" w:hAnsi="宋体" w:eastAsia="宋体"/>
                <w:b/>
                <w:bCs/>
                <w:color w:val="auto"/>
                <w:sz w:val="24"/>
                <w:szCs w:val="24"/>
                <w:highlight w:val="none"/>
                <w:lang w:val="en-US" w:eastAsia="zh-CN"/>
              </w:rPr>
            </w:pPr>
            <w:r>
              <w:rPr>
                <w:rFonts w:hint="eastAsia" w:ascii="宋体" w:hAnsi="宋体" w:eastAsia="宋体" w:cs="宋体"/>
                <w:b/>
                <w:bCs/>
                <w:color w:val="auto"/>
                <w:sz w:val="24"/>
                <w:szCs w:val="24"/>
                <w:highlight w:val="none"/>
              </w:rPr>
              <w:t>采购需求（技术参数、性能、配置等要求）</w:t>
            </w:r>
          </w:p>
        </w:tc>
        <w:tc>
          <w:tcPr>
            <w:tcW w:w="1587" w:type="dxa"/>
            <w:tcBorders>
              <w:left w:val="single" w:color="auto" w:sz="4" w:space="0"/>
            </w:tcBorders>
            <w:noWrap w:val="0"/>
            <w:vAlign w:val="center"/>
          </w:tcPr>
          <w:p w14:paraId="0D3908AA">
            <w:pPr>
              <w:tabs>
                <w:tab w:val="left" w:pos="180"/>
                <w:tab w:val="left" w:pos="1620"/>
              </w:tabs>
              <w:spacing w:line="360" w:lineRule="auto"/>
              <w:jc w:val="center"/>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控制单价上限价（</w:t>
            </w:r>
            <w:r>
              <w:rPr>
                <w:rFonts w:hint="eastAsia" w:ascii="宋体" w:hAnsi="宋体" w:eastAsia="宋体"/>
                <w:b/>
                <w:bCs/>
                <w:color w:val="auto"/>
                <w:sz w:val="24"/>
                <w:szCs w:val="24"/>
                <w:highlight w:val="none"/>
                <w:lang w:val="en-US" w:eastAsia="zh-CN"/>
              </w:rPr>
              <w:t>元</w:t>
            </w:r>
            <w:r>
              <w:rPr>
                <w:rFonts w:hint="eastAsia" w:ascii="宋体" w:hAnsi="宋体" w:eastAsia="宋体"/>
                <w:b/>
                <w:bCs/>
                <w:color w:val="auto"/>
                <w:sz w:val="24"/>
                <w:szCs w:val="24"/>
                <w:highlight w:val="none"/>
                <w:lang w:eastAsia="zh-CN"/>
              </w:rPr>
              <w:t>）</w:t>
            </w:r>
          </w:p>
        </w:tc>
      </w:tr>
      <w:tr w14:paraId="2580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401" w:type="dxa"/>
            <w:noWrap w:val="0"/>
            <w:vAlign w:val="center"/>
          </w:tcPr>
          <w:p w14:paraId="43DBC14B">
            <w:pPr>
              <w:numPr>
                <w:ilvl w:val="0"/>
                <w:numId w:val="3"/>
              </w:numPr>
              <w:snapToGrid w:val="0"/>
              <w:spacing w:line="360" w:lineRule="auto"/>
              <w:jc w:val="center"/>
              <w:rPr>
                <w:rFonts w:hint="eastAsia" w:ascii="宋体" w:hAnsi="宋体"/>
                <w:color w:val="auto"/>
                <w:sz w:val="24"/>
                <w:szCs w:val="24"/>
                <w:highlight w:val="none"/>
              </w:rPr>
            </w:pPr>
          </w:p>
        </w:tc>
        <w:tc>
          <w:tcPr>
            <w:tcW w:w="897" w:type="dxa"/>
            <w:noWrap w:val="0"/>
            <w:vAlign w:val="center"/>
          </w:tcPr>
          <w:p w14:paraId="5A35E3F9">
            <w:pPr>
              <w:snapToGrid w:val="0"/>
              <w:spacing w:line="360" w:lineRule="auto"/>
              <w:jc w:val="center"/>
              <w:rPr>
                <w:rFonts w:hint="eastAsia" w:ascii="宋体" w:hAnsi="宋体"/>
                <w:color w:val="auto"/>
                <w:sz w:val="24"/>
                <w:szCs w:val="24"/>
                <w:highlight w:val="none"/>
                <w:lang w:val="en-US" w:eastAsia="zh-CN"/>
              </w:rPr>
            </w:pPr>
          </w:p>
          <w:p w14:paraId="167115A3">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胸腔镜系统</w:t>
            </w:r>
          </w:p>
        </w:tc>
        <w:tc>
          <w:tcPr>
            <w:tcW w:w="897" w:type="dxa"/>
            <w:gridSpan w:val="2"/>
            <w:noWrap w:val="0"/>
            <w:vAlign w:val="center"/>
          </w:tcPr>
          <w:p w14:paraId="1F3CA0EF">
            <w:pPr>
              <w:snapToGrid w:val="0"/>
              <w:spacing w:line="360" w:lineRule="auto"/>
              <w:jc w:val="center"/>
              <w:rPr>
                <w:rFonts w:ascii="宋体" w:hAnsi="宋体"/>
                <w:color w:val="auto"/>
                <w:sz w:val="24"/>
                <w:szCs w:val="24"/>
                <w:highlight w:val="none"/>
              </w:rPr>
            </w:pPr>
            <w:r>
              <w:rPr>
                <w:rFonts w:hint="eastAsia"/>
                <w:color w:val="auto"/>
                <w:sz w:val="24"/>
                <w:szCs w:val="24"/>
                <w:highlight w:val="none"/>
                <w:lang w:val="en-US" w:eastAsia="zh-CN"/>
              </w:rPr>
              <w:t>1套</w:t>
            </w:r>
          </w:p>
        </w:tc>
        <w:tc>
          <w:tcPr>
            <w:tcW w:w="5701" w:type="dxa"/>
            <w:tcBorders>
              <w:right w:val="single" w:color="auto" w:sz="4" w:space="0"/>
            </w:tcBorders>
            <w:noWrap w:val="0"/>
            <w:vAlign w:val="center"/>
          </w:tcPr>
          <w:p w14:paraId="111C71E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一、摄像主机</w:t>
            </w:r>
          </w:p>
          <w:p w14:paraId="6879BBE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1.主机可处理3D和2D画面信号，能够输出3840*2160和4096*2160超高清像素影像。</w:t>
            </w:r>
          </w:p>
          <w:p w14:paraId="017D11C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2.与医用内窥镜、荧光造影剂配合使用，提供可见光影像及近红外荧光影像。</w:t>
            </w:r>
          </w:p>
          <w:p w14:paraId="7EF0062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★3.内置刻录系统，并内置容量≥2T 的硬盘用于视频和图像储存。支持外接 U 盘、移动硬盘即插即用。录像储存有动画提示，显示移动设备状态和可录制剩余时间。</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4A467FE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4.USB接口支持连接鼠标、键盘和脚踏外接设备，同时设备提供软键盘进行信息输入。</w:t>
            </w:r>
          </w:p>
          <w:p w14:paraId="302482B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▲5.可连接3D电子内窥镜，连接3D内窥镜时，视频录制可以选择录制2D或3D模式。</w:t>
            </w:r>
          </w:p>
          <w:p w14:paraId="61B0C08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6．录制 4K 和高清可选，录像符合 H. 265 录像编码规范。</w:t>
            </w:r>
          </w:p>
          <w:p w14:paraId="1EF8E70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★7.支持外部信号源输入，支持双屏异显和画中画，声镜联合、双镜联合、三维重建融合显示等功能。</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4587A8D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8.具有≥2种光谱染色功能，可进行全屏和分屏展示。</w:t>
            </w:r>
          </w:p>
          <w:p w14:paraId="538FB06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9.纯色荧光模式中，荧光颜色可设置为绿色和蓝色。</w:t>
            </w:r>
          </w:p>
          <w:p w14:paraId="1586C49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10.具有画幅自适应调控功能，不同手术需求自动匹配场景模。</w:t>
            </w:r>
          </w:p>
          <w:p w14:paraId="248BBCC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▲11.防电击程度分类为：I类防除颤CF 型应用。</w:t>
            </w:r>
          </w:p>
          <w:p w14:paraId="422B2F8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二、2d摄像头</w:t>
            </w:r>
          </w:p>
          <w:p w14:paraId="5E1EC7C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1.双1/1.8英寸CMOS成像芯片，可接收800~880 nm可见光和近红外荧光，独立成像。</w:t>
            </w:r>
          </w:p>
          <w:p w14:paraId="667BF61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★2.手自一体化对焦功能，可短按摄像头按键实现一键自动对焦，也可旋转转轮实现手动对焦。</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34743D6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3.防护等级：≥IPX7。</w:t>
            </w:r>
          </w:p>
          <w:p w14:paraId="19D286F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4.可适配31.75mm直径标准目镜卡口的各类光学视管。</w:t>
            </w:r>
          </w:p>
          <w:p w14:paraId="2F5E0D1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三、2D光学镜</w:t>
            </w:r>
          </w:p>
          <w:p w14:paraId="5022F25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1.支持压力蒸汽灭菌、环氧乙烷灭菌和低温等离子灭菌。</w:t>
            </w:r>
          </w:p>
          <w:p w14:paraId="2C01F7A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★2.景深3mm-200mm。</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53F909B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3.直径10mm,30度视野方向，视野角度≥80°，工作长度≥320mm。</w:t>
            </w:r>
          </w:p>
          <w:p w14:paraId="2699940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4.显色指数≥90。</w:t>
            </w:r>
          </w:p>
          <w:p w14:paraId="37566CA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5.视场中心角分辨力≥7.0C/(°)。</w:t>
            </w:r>
          </w:p>
          <w:p w14:paraId="4D33C0C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6.具有同品牌直径 ≤5.5mm，工作长度≥300mm的镜子可选。</w:t>
            </w:r>
          </w:p>
          <w:p w14:paraId="4C633E1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四、LED 冷光源</w:t>
            </w:r>
          </w:p>
          <w:p w14:paraId="33E8E6C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1.主机光源联动功能、一键待机功能。</w:t>
            </w:r>
          </w:p>
          <w:p w14:paraId="641B621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2.光纤插入自动检测功能，无光纤插入时，主机会提示，光源不出光。</w:t>
            </w:r>
          </w:p>
          <w:p w14:paraId="37F6DA6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可以通过摄像头按键或在主机上启动白平衡，灯光将快速调节到合适亮度；</w:t>
            </w:r>
          </w:p>
          <w:p w14:paraId="487BDAA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4.支持同时输出近红外激光和白光，为3R级医用激光光源。</w:t>
            </w:r>
          </w:p>
          <w:p w14:paraId="784DB00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5.输出总光通量应≥20001m。</w:t>
            </w:r>
          </w:p>
          <w:p w14:paraId="4D2DBDA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★6.LED灯泡工作寿命≥60000小时。</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27EDF3E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7.光输出最大中心照度≥ 3000000Lux。</w:t>
            </w:r>
          </w:p>
          <w:p w14:paraId="4277C86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8.亮度调节≥12档。</w:t>
            </w:r>
          </w:p>
          <w:p w14:paraId="005FE04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9.最大噪音噪音≤55dB(A)。</w:t>
            </w:r>
          </w:p>
          <w:p w14:paraId="39DC242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▲10.防电击程度分类为：I类防除颤CF 型应用。</w:t>
            </w:r>
          </w:p>
          <w:p w14:paraId="087687B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五、气腹机</w:t>
            </w:r>
          </w:p>
          <w:p w14:paraId="4D49668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1.具有气体加热功能，出气口处气体温度不超过41°C。</w:t>
            </w:r>
          </w:p>
          <w:p w14:paraId="2F9C7A9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2.具有排烟功能，在负压吸力为0.04-0.06MPa时，最大排烟流量≥8L/min。</w:t>
            </w:r>
          </w:p>
          <w:p w14:paraId="5C673FC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3.压力范围：1mmHg-30mmHg，气压显示准确性±2mmHg。</w:t>
            </w:r>
          </w:p>
          <w:p w14:paraId="0049037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4.采用触摸屏设计，触摸屏≤7英寸。</w:t>
            </w:r>
          </w:p>
          <w:p w14:paraId="269BA4C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六、台车</w:t>
            </w:r>
          </w:p>
          <w:p w14:paraId="4013542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1.台车具有总控开关，可一键开启和关闭腔镜全套设备。</w:t>
            </w:r>
          </w:p>
          <w:p w14:paraId="2CAEF05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2.具有后盖门及线缆管理设计。</w:t>
            </w:r>
          </w:p>
          <w:p w14:paraId="19C9A5B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3.台车可放置32英寸/55英寸医用4K医用监视器。</w:t>
            </w:r>
          </w:p>
          <w:p w14:paraId="1EE2B9F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4.可选配增加万向支臂。</w:t>
            </w:r>
          </w:p>
          <w:p w14:paraId="494841F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七、显示器</w:t>
            </w:r>
          </w:p>
          <w:p w14:paraId="7FB69B5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1.4K医用LCD监视器，支持4K 60Hz超高清显示，尺寸≥32英寸。</w:t>
            </w:r>
          </w:p>
          <w:p w14:paraId="138A825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2.具有HDMI或12G-SDI的4K超高清接口，具有3G-SDI或DVI的全高清接口。</w:t>
            </w:r>
          </w:p>
          <w:p w14:paraId="57B4462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3.最大背光亮度≥800cd/m2，显示器对比度≥1400。</w:t>
            </w:r>
          </w:p>
          <w:p w14:paraId="60264FB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4.具有≥178°可视角度。</w:t>
            </w:r>
          </w:p>
          <w:p w14:paraId="5039F95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5.具有节能环保认证。</w:t>
            </w:r>
          </w:p>
          <w:p w14:paraId="232970F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八、三维可视化医学影像导航系统</w:t>
            </w:r>
          </w:p>
          <w:p w14:paraId="5B6E9F9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1.该导航系统配套部件包含：台式主机系统与一体机系统，台式主机系统用于科室／办公室使用术前规划，一体机系统轻便在手术室使用做术中实时导航；</w:t>
            </w:r>
          </w:p>
          <w:p w14:paraId="4A7E358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2.支持腔镜兼容三维模型数据与胸腔腔镜影像融合导航，术中实时操作导航，引导解剖、支持多格式视频后期加融合、定位病灶、多维度辨识重要器官解剖结构，模拟血管流域分析等。</w:t>
            </w:r>
          </w:p>
          <w:p w14:paraId="257D7D2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★3.支持穿刺规划，计算穿刺定位点，进行操作导航。</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5C2C50A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★4.肺消融规划导航规划，可布置多针消融规划，热消融范围规划，自动计算消融针进针与皮肤之间的深度、角度等距离关系。</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078E493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5.具备肺分段流域分析功能，模拟ICG荧光导航功能。</w:t>
            </w:r>
          </w:p>
          <w:p w14:paraId="5A0E0FC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★6.支气管镜路径漫游导航模拟，可自主设定漫游规划导航路径。</w:t>
            </w:r>
          </w:p>
          <w:p w14:paraId="2CA4DC0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★7.具备空中飞鼠等三维模型缩放、360度旋及器官组织的独立显示等操作导航。</w:t>
            </w:r>
            <w:r>
              <w:rPr>
                <w:rFonts w:hint="eastAsia" w:ascii="宋体" w:hAnsi="宋体" w:eastAsia="宋体" w:cs="宋体"/>
                <w:b/>
                <w:bCs/>
                <w:color w:val="auto"/>
                <w:sz w:val="24"/>
                <w:szCs w:val="24"/>
                <w:highlight w:val="none"/>
                <w:lang w:val="en-US" w:eastAsia="zh-CN"/>
              </w:rPr>
              <w:t>（投标文件中提供证明材料包括但不限于:厂家说明书或技术白皮书或官方可查询彩页或具有资质的第三方检测报告扫描件。）</w:t>
            </w:r>
          </w:p>
          <w:p w14:paraId="4D1D059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8.自动PDF 报告生成、自动二维、三维、占位与血管关系截图。</w:t>
            </w:r>
          </w:p>
          <w:p w14:paraId="26160E8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附配置清单至少包括：</w:t>
            </w:r>
          </w:p>
          <w:p w14:paraId="49C9940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1.4K荧光内窥镜摄像主机（1台）</w:t>
            </w:r>
          </w:p>
          <w:p w14:paraId="1F3C8D6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2.荧光摄像头（1个）</w:t>
            </w:r>
          </w:p>
          <w:p w14:paraId="258CB3C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3.硬性光学胸腹腔内窥镜（1根）</w:t>
            </w:r>
          </w:p>
          <w:p w14:paraId="09ED4D0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4.医用内窥镜冷光源（1台）</w:t>
            </w:r>
          </w:p>
          <w:p w14:paraId="4479E4E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5.气腹机（1台）</w:t>
            </w:r>
          </w:p>
          <w:p w14:paraId="5630817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6.内窥镜台车（1台）</w:t>
            </w:r>
          </w:p>
          <w:p w14:paraId="6C38851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7.显示器（1台）</w:t>
            </w:r>
          </w:p>
          <w:p w14:paraId="5515BB6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8.三维可视化医学影像导航系统（1套）</w:t>
            </w:r>
          </w:p>
          <w:p w14:paraId="7843295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9.导光束（1根）</w:t>
            </w:r>
          </w:p>
          <w:p w14:paraId="1E2AFC89">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10.4K医用分屏1个</w:t>
            </w:r>
          </w:p>
          <w:p w14:paraId="0041BCD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11.内窥镜3根</w:t>
            </w:r>
          </w:p>
          <w:p w14:paraId="07C09F8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12.内窥镜消毒盒3个</w:t>
            </w:r>
          </w:p>
        </w:tc>
        <w:tc>
          <w:tcPr>
            <w:tcW w:w="1587" w:type="dxa"/>
            <w:tcBorders>
              <w:left w:val="single" w:color="auto" w:sz="4" w:space="0"/>
            </w:tcBorders>
            <w:noWrap w:val="0"/>
            <w:vAlign w:val="center"/>
          </w:tcPr>
          <w:p w14:paraId="72DA3B00">
            <w:pPr>
              <w:pStyle w:val="123"/>
              <w:spacing w:line="360" w:lineRule="auto"/>
              <w:ind w:left="0" w:leftChars="0" w:firstLine="0" w:firstLineChars="0"/>
              <w:jc w:val="left"/>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2390000.00</w:t>
            </w:r>
          </w:p>
        </w:tc>
      </w:tr>
      <w:tr w14:paraId="31A1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83" w:type="dxa"/>
            <w:gridSpan w:val="6"/>
            <w:noWrap w:val="0"/>
            <w:vAlign w:val="center"/>
          </w:tcPr>
          <w:p w14:paraId="6C55ABE1">
            <w:pPr>
              <w:tabs>
                <w:tab w:val="left" w:pos="180"/>
                <w:tab w:val="left" w:pos="1620"/>
              </w:tabs>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rPr>
              <w:t>、商务条款</w:t>
            </w:r>
            <w:r>
              <w:rPr>
                <w:rFonts w:hint="eastAsia" w:ascii="宋体" w:hAnsi="宋体" w:cs="宋体"/>
                <w:b/>
                <w:bCs/>
                <w:color w:val="auto"/>
                <w:sz w:val="24"/>
                <w:szCs w:val="24"/>
                <w:highlight w:val="none"/>
                <w:lang w:eastAsia="zh-CN"/>
              </w:rPr>
              <w:t>：</w:t>
            </w:r>
          </w:p>
        </w:tc>
      </w:tr>
      <w:tr w14:paraId="7D83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449CC898">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color w:val="auto"/>
                <w:sz w:val="24"/>
                <w:szCs w:val="24"/>
                <w:highlight w:val="none"/>
              </w:rPr>
            </w:pPr>
            <w:r>
              <w:rPr>
                <w:rFonts w:hint="eastAsia"/>
                <w:color w:val="auto"/>
                <w:sz w:val="24"/>
                <w:szCs w:val="24"/>
                <w:highlight w:val="none"/>
              </w:rPr>
              <w:t>质保期</w:t>
            </w:r>
          </w:p>
        </w:tc>
        <w:tc>
          <w:tcPr>
            <w:tcW w:w="8067" w:type="dxa"/>
            <w:gridSpan w:val="3"/>
            <w:noWrap w:val="0"/>
            <w:vAlign w:val="center"/>
          </w:tcPr>
          <w:p w14:paraId="37B20051">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按国家有关规定实行产品“三包”，质保期以厂家承诺为准，不少于</w:t>
            </w:r>
            <w:r>
              <w:rPr>
                <w:rFonts w:hint="eastAsia" w:ascii="Times New Roman" w:hAnsi="Times New Roman" w:eastAsia="宋体" w:cs="Times New Roman"/>
                <w:color w:val="auto"/>
                <w:sz w:val="24"/>
                <w:szCs w:val="24"/>
                <w:highlight w:val="none"/>
                <w:lang w:val="en-US" w:eastAsia="zh-CN"/>
              </w:rPr>
              <w:t>五</w:t>
            </w:r>
            <w:r>
              <w:rPr>
                <w:rFonts w:hint="eastAsia" w:ascii="Times New Roman" w:hAnsi="Times New Roman" w:eastAsia="宋体" w:cs="Times New Roman"/>
                <w:color w:val="auto"/>
                <w:sz w:val="24"/>
                <w:szCs w:val="24"/>
                <w:highlight w:val="none"/>
              </w:rPr>
              <w:t>年，免费保修期自仪器验收合格之日算起。“技术参数及性能配置要求”有特殊要求的，按特殊要求执行。</w:t>
            </w:r>
          </w:p>
        </w:tc>
      </w:tr>
      <w:tr w14:paraId="4D37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6" w:type="dxa"/>
            <w:gridSpan w:val="3"/>
            <w:noWrap w:val="0"/>
            <w:vAlign w:val="center"/>
          </w:tcPr>
          <w:p w14:paraId="5026E66F">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cs="宋体"/>
                <w:color w:val="auto"/>
                <w:sz w:val="24"/>
                <w:szCs w:val="24"/>
                <w:highlight w:val="none"/>
              </w:rPr>
            </w:pPr>
            <w:r>
              <w:rPr>
                <w:rFonts w:hint="eastAsia"/>
                <w:color w:val="auto"/>
                <w:sz w:val="24"/>
                <w:szCs w:val="24"/>
                <w:highlight w:val="none"/>
              </w:rPr>
              <w:t>售后及技术服务要求</w:t>
            </w:r>
          </w:p>
        </w:tc>
        <w:tc>
          <w:tcPr>
            <w:tcW w:w="8067" w:type="dxa"/>
            <w:gridSpan w:val="3"/>
            <w:noWrap w:val="0"/>
            <w:vAlign w:val="center"/>
          </w:tcPr>
          <w:p w14:paraId="4588F5D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（一）</w:t>
            </w:r>
            <w:r>
              <w:rPr>
                <w:rFonts w:hint="eastAsia" w:ascii="Times New Roman" w:hAnsi="Times New Roman" w:eastAsia="宋体" w:cs="Times New Roman"/>
                <w:color w:val="auto"/>
                <w:sz w:val="24"/>
                <w:szCs w:val="24"/>
                <w:highlight w:val="none"/>
                <w:shd w:val="clear" w:color="auto" w:fill="auto"/>
                <w:lang w:val="en-US" w:eastAsia="zh-CN" w:bidi="ar"/>
              </w:rPr>
              <w:t>质保期内免费维修、免费更换零部件，服务内容如下：</w:t>
            </w:r>
          </w:p>
          <w:p w14:paraId="702E61A7">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免费送货上门，免费安装调试，免费培训操作人员。</w:t>
            </w:r>
          </w:p>
          <w:p w14:paraId="61C88326">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2</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在质保期内，设备出现故障，中标人工程师在收到用户的维修服务要求后2小时内做出回应，24小时到达用户现场进行维修，发生故障48小时内未能修复的，应提供备用机供采购人使用。定期回访，中标人负责设备终身维护。免费软件升级，其余按厂家承诺进行。</w:t>
            </w:r>
          </w:p>
          <w:p w14:paraId="29E1666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3</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设备到货后，由中标人指派专业安装调试工程师到现场进行安装调试，包括：主机与所有部件调试与联接，做到设备运转正常，演示设备的所有功能并培训用户的技术人员直到用户能全部掌握设备的使用及日常维护。</w:t>
            </w:r>
          </w:p>
          <w:p w14:paraId="4812061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4</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定期进行用户培训，内容包括：设备的原理、设备使用的疑难问题解决、设备保养及维护等，如有需要可以参加高级应用培训。</w:t>
            </w:r>
          </w:p>
          <w:p w14:paraId="0AA3ADCB">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5</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货物验收：货物安装调试正常运行满2周后，由中标供应商书面提出验收申请，采购单位组织相关人员共同参与现场验收（必要时将邀请第三方专业的检测机构协助验收）；所有产品均严格按采购文件上的技术参数实质要求、中标供应商响应和承诺的技术参数及性能和国家（设备制造国）等有关标准进行验收，达不到要求的不予验收，视为产品验收不合格，采购单位可解除双方的供货合同。并且保留追究供应商虚假应标的法律责任。</w:t>
            </w:r>
          </w:p>
          <w:p w14:paraId="1E56AAA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6</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所有采购设备如将来遇到与医院信息化系统接入的，需免费接入，免接口费。</w:t>
            </w:r>
          </w:p>
          <w:p w14:paraId="452CB7F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（二）配件价格：</w:t>
            </w:r>
            <w:r>
              <w:rPr>
                <w:rFonts w:hint="eastAsia" w:ascii="Times New Roman" w:hAnsi="Times New Roman" w:eastAsia="宋体" w:cs="Times New Roman"/>
                <w:color w:val="auto"/>
                <w:sz w:val="24"/>
                <w:szCs w:val="24"/>
                <w:highlight w:val="none"/>
                <w:shd w:val="clear" w:color="auto" w:fill="auto"/>
                <w:lang w:val="en-US" w:eastAsia="zh-CN" w:bidi="ar"/>
              </w:rPr>
              <w:t>导光束≤6500 元/个，加热气腹管物料包≤2500元/个。</w:t>
            </w:r>
          </w:p>
        </w:tc>
      </w:tr>
      <w:tr w14:paraId="1C50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2B77AEC6">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cs="宋体"/>
                <w:color w:val="auto"/>
                <w:sz w:val="24"/>
                <w:szCs w:val="24"/>
                <w:highlight w:val="none"/>
              </w:rPr>
            </w:pPr>
            <w:r>
              <w:rPr>
                <w:rFonts w:hint="eastAsia"/>
                <w:color w:val="auto"/>
                <w:sz w:val="24"/>
                <w:szCs w:val="24"/>
                <w:highlight w:val="none"/>
                <w:lang w:eastAsia="zh-CN"/>
              </w:rPr>
              <w:t>交货期</w:t>
            </w:r>
            <w:r>
              <w:rPr>
                <w:rFonts w:hint="eastAsia"/>
                <w:color w:val="auto"/>
                <w:sz w:val="24"/>
                <w:szCs w:val="24"/>
                <w:highlight w:val="none"/>
              </w:rPr>
              <w:t>及地点</w:t>
            </w:r>
          </w:p>
        </w:tc>
        <w:tc>
          <w:tcPr>
            <w:tcW w:w="8067" w:type="dxa"/>
            <w:gridSpan w:val="3"/>
            <w:noWrap w:val="0"/>
            <w:vAlign w:val="top"/>
          </w:tcPr>
          <w:p w14:paraId="3D48F9D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交货期</w:t>
            </w:r>
            <w:r>
              <w:rPr>
                <w:rFonts w:hint="eastAsia" w:ascii="Times New Roman" w:hAnsi="Times New Roman" w:eastAsia="宋体" w:cs="Times New Roman"/>
                <w:color w:val="auto"/>
                <w:sz w:val="24"/>
                <w:szCs w:val="24"/>
                <w:highlight w:val="none"/>
              </w:rPr>
              <w:t>：设备自签订合同之日起</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0个</w:t>
            </w:r>
            <w:r>
              <w:rPr>
                <w:rFonts w:hint="eastAsia" w:ascii="Times New Roman" w:hAnsi="Times New Roman" w:eastAsia="宋体" w:cs="Times New Roman"/>
                <w:color w:val="auto"/>
                <w:sz w:val="24"/>
                <w:szCs w:val="24"/>
                <w:highlight w:val="none"/>
                <w:lang w:val="en-US" w:eastAsia="zh-CN"/>
              </w:rPr>
              <w:t>日历</w:t>
            </w:r>
            <w:r>
              <w:rPr>
                <w:rFonts w:hint="eastAsia" w:ascii="Times New Roman" w:hAnsi="Times New Roman" w:eastAsia="宋体" w:cs="Times New Roman"/>
                <w:color w:val="auto"/>
                <w:sz w:val="24"/>
                <w:szCs w:val="24"/>
                <w:highlight w:val="none"/>
              </w:rPr>
              <w:t>日内交付使用并通过验收。</w:t>
            </w:r>
          </w:p>
          <w:p w14:paraId="79A0013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交货地点：广西桂林市采购人指定地点</w:t>
            </w:r>
          </w:p>
        </w:tc>
      </w:tr>
      <w:tr w14:paraId="6394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4866DFE3">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color w:val="auto"/>
                <w:sz w:val="24"/>
                <w:szCs w:val="24"/>
                <w:highlight w:val="none"/>
              </w:rPr>
            </w:pPr>
            <w:r>
              <w:rPr>
                <w:rFonts w:hint="eastAsia" w:ascii="Times New Roman" w:hAnsi="Times New Roman" w:eastAsia="宋体" w:cs="Times New Roman"/>
                <w:color w:val="auto"/>
                <w:sz w:val="24"/>
                <w:szCs w:val="24"/>
                <w:highlight w:val="none"/>
              </w:rPr>
              <w:t>交货方式</w:t>
            </w:r>
          </w:p>
        </w:tc>
        <w:tc>
          <w:tcPr>
            <w:tcW w:w="8067" w:type="dxa"/>
            <w:gridSpan w:val="3"/>
            <w:noWrap w:val="0"/>
            <w:vAlign w:val="top"/>
          </w:tcPr>
          <w:p w14:paraId="430ABD1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现场免费安装调试、培训、器械正常使用，验收合格</w:t>
            </w:r>
            <w:r>
              <w:rPr>
                <w:rFonts w:hint="eastAsia" w:ascii="Times New Roman" w:hAnsi="Times New Roman" w:eastAsia="宋体" w:cs="Times New Roman"/>
                <w:color w:val="auto"/>
                <w:sz w:val="24"/>
                <w:szCs w:val="24"/>
                <w:highlight w:val="none"/>
                <w:lang w:eastAsia="zh-CN"/>
              </w:rPr>
              <w:t>。</w:t>
            </w:r>
          </w:p>
        </w:tc>
      </w:tr>
      <w:tr w14:paraId="09C8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13E6B2A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ightChars="0" w:firstLine="480" w:firstLineChars="200"/>
              <w:jc w:val="center"/>
              <w:textAlignment w:val="auto"/>
              <w:rPr>
                <w:rFonts w:hint="eastAsia"/>
                <w:color w:val="auto"/>
                <w:sz w:val="24"/>
                <w:szCs w:val="24"/>
                <w:highlight w:val="none"/>
              </w:rPr>
            </w:pPr>
            <w:r>
              <w:rPr>
                <w:rFonts w:hint="eastAsia" w:ascii="宋体" w:hAnsi="宋体" w:eastAsia="宋体" w:cs="宋体"/>
                <w:color w:val="auto"/>
                <w:sz w:val="24"/>
                <w:szCs w:val="24"/>
                <w:highlight w:val="none"/>
              </w:rPr>
              <w:t>验收要求</w:t>
            </w:r>
          </w:p>
        </w:tc>
        <w:tc>
          <w:tcPr>
            <w:tcW w:w="8067" w:type="dxa"/>
            <w:gridSpan w:val="3"/>
            <w:noWrap w:val="0"/>
            <w:vAlign w:val="center"/>
          </w:tcPr>
          <w:p w14:paraId="3A461A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采购标的需执行国家标准、行业标准、地方标准或者其他标准、规范。</w:t>
            </w:r>
          </w:p>
        </w:tc>
      </w:tr>
      <w:tr w14:paraId="13E0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45E5366B">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rPr>
              <w:t>包装</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发运</w:t>
            </w:r>
            <w:r>
              <w:rPr>
                <w:rFonts w:hint="eastAsia" w:ascii="宋体" w:hAnsi="宋体" w:eastAsia="宋体" w:cs="宋体"/>
                <w:b w:val="0"/>
                <w:bCs/>
                <w:color w:val="auto"/>
                <w:kern w:val="0"/>
                <w:sz w:val="24"/>
                <w:szCs w:val="24"/>
                <w:highlight w:val="none"/>
              </w:rPr>
              <w:t>和运输</w:t>
            </w:r>
          </w:p>
        </w:tc>
        <w:tc>
          <w:tcPr>
            <w:tcW w:w="8067" w:type="dxa"/>
            <w:gridSpan w:val="3"/>
            <w:noWrap w:val="0"/>
            <w:vAlign w:val="center"/>
          </w:tcPr>
          <w:p w14:paraId="7D2863D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1.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204D6B7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val="0"/>
                <w:color w:val="auto"/>
                <w:sz w:val="24"/>
                <w:szCs w:val="24"/>
                <w:highlight w:val="none"/>
              </w:rPr>
              <w:t>2.</w:t>
            </w:r>
            <w:r>
              <w:rPr>
                <w:rFonts w:hint="eastAsia" w:ascii="Times New Roman" w:hAnsi="Times New Roman" w:eastAsia="宋体" w:cs="Times New Roman"/>
                <w:b w:val="0"/>
                <w:color w:val="auto"/>
                <w:sz w:val="24"/>
                <w:szCs w:val="24"/>
                <w:highlight w:val="none"/>
                <w:lang w:val="en-US" w:eastAsia="zh-CN"/>
              </w:rPr>
              <w:t>其他</w:t>
            </w:r>
            <w:r>
              <w:rPr>
                <w:rFonts w:hint="eastAsia" w:ascii="Times New Roman" w:hAnsi="Times New Roman" w:eastAsia="宋体" w:cs="Times New Roman"/>
                <w:b w:val="0"/>
                <w:color w:val="auto"/>
                <w:sz w:val="24"/>
                <w:szCs w:val="24"/>
                <w:highlight w:val="none"/>
              </w:rPr>
              <w:t>要求按合同条款执行。</w:t>
            </w:r>
          </w:p>
        </w:tc>
      </w:tr>
      <w:tr w14:paraId="736F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35AF5A78">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rPr>
              <w:t>保险</w:t>
            </w:r>
          </w:p>
        </w:tc>
        <w:tc>
          <w:tcPr>
            <w:tcW w:w="8067" w:type="dxa"/>
            <w:gridSpan w:val="3"/>
            <w:noWrap w:val="0"/>
            <w:vAlign w:val="center"/>
          </w:tcPr>
          <w:p w14:paraId="3307600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val="0"/>
                <w:color w:val="auto"/>
                <w:sz w:val="24"/>
                <w:szCs w:val="24"/>
                <w:highlight w:val="none"/>
              </w:rPr>
              <w:t>中标人负责办理运输和保险，将货物运抵交货地点。与运输、保险相关的费用由中标人承担。</w:t>
            </w:r>
          </w:p>
        </w:tc>
      </w:tr>
      <w:tr w14:paraId="03F1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16" w:type="dxa"/>
            <w:gridSpan w:val="3"/>
            <w:noWrap w:val="0"/>
            <w:vAlign w:val="center"/>
          </w:tcPr>
          <w:p w14:paraId="3FB13183">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cs="宋体"/>
                <w:color w:val="auto"/>
                <w:sz w:val="24"/>
                <w:szCs w:val="24"/>
                <w:highlight w:val="none"/>
              </w:rPr>
            </w:pPr>
            <w:r>
              <w:rPr>
                <w:rFonts w:hint="eastAsia"/>
                <w:color w:val="auto"/>
                <w:sz w:val="24"/>
                <w:szCs w:val="24"/>
                <w:highlight w:val="none"/>
              </w:rPr>
              <w:t>付款条件</w:t>
            </w:r>
          </w:p>
        </w:tc>
        <w:tc>
          <w:tcPr>
            <w:tcW w:w="8067" w:type="dxa"/>
            <w:gridSpan w:val="3"/>
            <w:noWrap w:val="0"/>
            <w:vAlign w:val="top"/>
          </w:tcPr>
          <w:p w14:paraId="759880C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付款进度安排:签订合同后30个工作日内，支付合同价款的30%，设备安装验收合格正常使用后30个工作日内，支付合同价款的70%。</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须在设备验收合格后及时向</w:t>
            </w:r>
            <w:r>
              <w:rPr>
                <w:rFonts w:hint="eastAsia"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提供符合国家规定及甲方要求的全额有效的税务发票，</w:t>
            </w:r>
            <w:r>
              <w:rPr>
                <w:rFonts w:hint="eastAsia"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未收到发票的，有权不予支付相应款项直至</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提供合格发票，并不承担延迟付款责任。发票认证通过是付款的必要前提之一。</w:t>
            </w:r>
          </w:p>
          <w:p w14:paraId="57BF93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本合同执行中相关的一切税费均由</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负担。</w:t>
            </w:r>
          </w:p>
        </w:tc>
      </w:tr>
      <w:tr w14:paraId="69BF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16" w:type="dxa"/>
            <w:gridSpan w:val="3"/>
            <w:noWrap w:val="0"/>
            <w:vAlign w:val="center"/>
          </w:tcPr>
          <w:p w14:paraId="3A726D76">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bCs/>
                <w:color w:val="auto"/>
                <w:sz w:val="24"/>
                <w:szCs w:val="24"/>
                <w:highlight w:val="none"/>
              </w:rPr>
            </w:pPr>
            <w:r>
              <w:rPr>
                <w:rFonts w:hint="eastAsia" w:ascii="宋体" w:hAnsi="宋体" w:eastAsia="宋体" w:cs="宋体"/>
                <w:b w:val="0"/>
                <w:bCs/>
                <w:color w:val="auto"/>
                <w:kern w:val="0"/>
                <w:sz w:val="24"/>
                <w:szCs w:val="24"/>
                <w:highlight w:val="none"/>
              </w:rPr>
              <w:t>验收标准</w:t>
            </w:r>
          </w:p>
        </w:tc>
        <w:tc>
          <w:tcPr>
            <w:tcW w:w="8067" w:type="dxa"/>
            <w:gridSpan w:val="3"/>
            <w:noWrap w:val="0"/>
            <w:vAlign w:val="center"/>
          </w:tcPr>
          <w:p w14:paraId="74E453A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1.检查供货范围或服务范围</w:t>
            </w:r>
          </w:p>
          <w:p w14:paraId="339FE1A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3930095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2.中标人应提供完备的技术或服务资料、装箱单和合格证等，并派遣专业人员进行现场安装调试。验收合格条件如下：</w:t>
            </w:r>
          </w:p>
          <w:p w14:paraId="0E84664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2.1货物或服务技术参数与采购合同一致，性能或指标达到规定的标准。</w:t>
            </w:r>
          </w:p>
          <w:p w14:paraId="4CD035D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2.2技术或资料、装箱单、合格证等资料齐全。</w:t>
            </w:r>
          </w:p>
          <w:p w14:paraId="5D9E1BB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2.3在测试或试运行期间所出现的问题得到解决，并运行或工作正常。</w:t>
            </w:r>
          </w:p>
          <w:p w14:paraId="1130E6F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2.4在规定时间内完成交货及验收，并经采购人确认。</w:t>
            </w:r>
          </w:p>
          <w:p w14:paraId="493ECC5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3.产品或服务在安装调试并试运行符合要求后，才作为最终验收。</w:t>
            </w:r>
          </w:p>
          <w:p w14:paraId="33C3851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4.中标人提供的货物或服务未达到招标文件规定要求，且对采购人造成损失的，由中标人承担一切责任，并赔偿所造成的损失。</w:t>
            </w:r>
          </w:p>
          <w:p w14:paraId="164436A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5.采购人需要制造商对中标人交付的产品或服务（包括质量、参数等）进行确认的，制造商应予以配合并出具书面意见，相关配合事项由中标人与制造商协调。</w:t>
            </w:r>
          </w:p>
          <w:p w14:paraId="7CFFC20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6.产品包装材料归采购人所有。</w:t>
            </w:r>
          </w:p>
          <w:p w14:paraId="340F124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7.大型或者复杂的政府采购项目，采购人可以邀请具有相关资质的检测机构参加验收工作。</w:t>
            </w:r>
          </w:p>
          <w:p w14:paraId="1C08A32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color w:val="auto"/>
                <w:sz w:val="24"/>
                <w:szCs w:val="24"/>
                <w:highlight w:val="none"/>
              </w:rPr>
              <w:t>8.其他验收要求按招标文件合同主要条款执行，未尽事宜按照《关于印发广西壮族自治区政府采购项目履约验收管理办法的通知》[桂财采（2015）22号]以及《财政部关于进--步加强政府采购需求和履约验收管理的指导意见》[财库（2016） 205号]规定执行。</w:t>
            </w:r>
          </w:p>
        </w:tc>
      </w:tr>
      <w:tr w14:paraId="2FDA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16" w:type="dxa"/>
            <w:gridSpan w:val="3"/>
            <w:noWrap w:val="0"/>
            <w:vAlign w:val="center"/>
          </w:tcPr>
          <w:p w14:paraId="23A561F0">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color w:val="auto"/>
                <w:sz w:val="24"/>
                <w:szCs w:val="24"/>
                <w:highlight w:val="none"/>
              </w:rPr>
            </w:pPr>
            <w:r>
              <w:rPr>
                <w:rFonts w:hint="eastAsia"/>
                <w:color w:val="auto"/>
                <w:sz w:val="24"/>
                <w:szCs w:val="24"/>
                <w:highlight w:val="none"/>
              </w:rPr>
              <w:t>报价要求</w:t>
            </w:r>
          </w:p>
        </w:tc>
        <w:tc>
          <w:tcPr>
            <w:tcW w:w="8067" w:type="dxa"/>
            <w:gridSpan w:val="3"/>
            <w:noWrap w:val="0"/>
            <w:vAlign w:val="top"/>
          </w:tcPr>
          <w:p w14:paraId="4D57DE0C">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1.</w:t>
            </w:r>
            <w:r>
              <w:rPr>
                <w:rFonts w:hint="eastAsia" w:ascii="宋体" w:hAnsi="宋体"/>
                <w:b/>
                <w:color w:val="auto"/>
                <w:sz w:val="24"/>
                <w:szCs w:val="24"/>
                <w:highlight w:val="none"/>
              </w:rPr>
              <w:t>投标人的投标总报价超出最高限价、</w:t>
            </w:r>
            <w:r>
              <w:rPr>
                <w:rFonts w:hint="eastAsia" w:ascii="宋体" w:hAnsi="宋体"/>
                <w:b/>
                <w:color w:val="auto"/>
                <w:sz w:val="24"/>
                <w:szCs w:val="24"/>
                <w:highlight w:val="none"/>
                <w:lang w:val="en-US" w:eastAsia="zh-CN"/>
              </w:rPr>
              <w:t>或</w:t>
            </w:r>
            <w:r>
              <w:rPr>
                <w:rFonts w:hint="eastAsia" w:ascii="宋体" w:hAnsi="宋体"/>
                <w:b/>
                <w:color w:val="auto"/>
                <w:sz w:val="24"/>
                <w:szCs w:val="24"/>
                <w:highlight w:val="none"/>
              </w:rPr>
              <w:t>投标货物单价报价超出该货物控制单价上限价的，其投标文件均按无效投标处理</w:t>
            </w:r>
            <w:r>
              <w:rPr>
                <w:rFonts w:hint="eastAsia" w:ascii="宋体" w:hAnsi="宋体"/>
                <w:b/>
                <w:color w:val="auto"/>
                <w:sz w:val="24"/>
                <w:szCs w:val="24"/>
                <w:highlight w:val="none"/>
                <w:lang w:eastAsia="zh-CN"/>
              </w:rPr>
              <w:t>。</w:t>
            </w:r>
          </w:p>
          <w:p w14:paraId="02BA385E">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cs="Times New Roman"/>
                <w:color w:val="auto"/>
                <w:sz w:val="24"/>
                <w:szCs w:val="24"/>
                <w:highlight w:val="none"/>
                <w:shd w:val="clear" w:color="auto" w:fill="auto"/>
                <w:lang w:eastAsia="zh-CN" w:bidi="ar"/>
              </w:rPr>
            </w:pPr>
            <w:r>
              <w:rPr>
                <w:rFonts w:hint="eastAsia" w:cs="Times New Roman"/>
                <w:color w:val="auto"/>
                <w:sz w:val="24"/>
                <w:szCs w:val="24"/>
                <w:highlight w:val="none"/>
                <w:shd w:val="clear" w:color="auto" w:fill="auto"/>
                <w:lang w:val="en-US" w:eastAsia="zh-CN" w:bidi="ar"/>
              </w:rPr>
              <w:t>2.</w:t>
            </w:r>
            <w:r>
              <w:rPr>
                <w:rFonts w:hint="eastAsia" w:ascii="Times New Roman" w:hAnsi="Times New Roman" w:eastAsia="宋体" w:cs="Times New Roman"/>
                <w:color w:val="auto"/>
                <w:sz w:val="24"/>
                <w:szCs w:val="24"/>
                <w:highlight w:val="none"/>
                <w:shd w:val="clear" w:color="auto" w:fill="auto"/>
                <w:lang w:bidi="ar"/>
              </w:rPr>
              <w:t>投标报价是履行合同的最终价格，包含但不限于①货物、服务的价格；②必要的保险费用和各项税金；③成本、运输（含保险）、安装（如有）、调试、检验、技术服务、培训、税费、人工成本、税费、利润、附加服务成本、风险预备金、售后服务等相关费用；</w:t>
            </w:r>
            <w:r>
              <w:rPr>
                <w:rFonts w:hint="eastAsia" w:ascii="Times New Roman" w:hAnsi="Times New Roman" w:eastAsia="宋体" w:cs="Times New Roman"/>
                <w:color w:val="auto"/>
                <w:sz w:val="24"/>
                <w:szCs w:val="24"/>
                <w:highlight w:val="none"/>
                <w:shd w:val="clear" w:color="auto" w:fill="auto"/>
                <w:lang w:bidi="ar"/>
              </w:rPr>
              <w:fldChar w:fldCharType="begin"/>
            </w:r>
            <w:r>
              <w:rPr>
                <w:rFonts w:hint="eastAsia" w:ascii="Times New Roman" w:hAnsi="Times New Roman" w:eastAsia="宋体" w:cs="Times New Roman"/>
                <w:color w:val="auto"/>
                <w:sz w:val="24"/>
                <w:szCs w:val="24"/>
                <w:highlight w:val="none"/>
                <w:shd w:val="clear" w:color="auto" w:fill="auto"/>
                <w:lang w:bidi="ar"/>
              </w:rPr>
              <w:instrText xml:space="preserve"> = 4 \* GB3 </w:instrText>
            </w:r>
            <w:r>
              <w:rPr>
                <w:rFonts w:hint="eastAsia" w:ascii="Times New Roman" w:hAnsi="Times New Roman" w:eastAsia="宋体" w:cs="Times New Roman"/>
                <w:color w:val="auto"/>
                <w:sz w:val="24"/>
                <w:szCs w:val="24"/>
                <w:highlight w:val="none"/>
                <w:shd w:val="clear" w:color="auto" w:fill="auto"/>
                <w:lang w:bidi="ar"/>
              </w:rPr>
              <w:fldChar w:fldCharType="separate"/>
            </w:r>
            <w:r>
              <w:rPr>
                <w:rFonts w:hint="eastAsia" w:ascii="Times New Roman" w:hAnsi="Times New Roman" w:eastAsia="宋体" w:cs="Times New Roman"/>
                <w:color w:val="auto"/>
                <w:sz w:val="24"/>
                <w:szCs w:val="24"/>
                <w:highlight w:val="none"/>
                <w:shd w:val="clear" w:color="auto" w:fill="auto"/>
                <w:lang w:bidi="ar"/>
              </w:rPr>
              <w:t>④</w:t>
            </w:r>
            <w:r>
              <w:rPr>
                <w:rFonts w:hint="eastAsia" w:ascii="Times New Roman" w:hAnsi="Times New Roman" w:eastAsia="宋体" w:cs="Times New Roman"/>
                <w:color w:val="auto"/>
                <w:sz w:val="24"/>
                <w:szCs w:val="24"/>
                <w:highlight w:val="none"/>
                <w:shd w:val="clear" w:color="auto" w:fill="auto"/>
                <w:lang w:bidi="ar"/>
              </w:rPr>
              <w:fldChar w:fldCharType="end"/>
            </w:r>
            <w:r>
              <w:rPr>
                <w:rFonts w:hint="eastAsia" w:ascii="Times New Roman" w:hAnsi="Times New Roman" w:eastAsia="宋体" w:cs="Times New Roman"/>
                <w:color w:val="auto"/>
                <w:sz w:val="24"/>
                <w:szCs w:val="24"/>
                <w:highlight w:val="none"/>
                <w:shd w:val="clear" w:color="auto" w:fill="auto"/>
                <w:lang w:bidi="ar"/>
              </w:rPr>
              <w:t>其他与本项目有关的一切费用</w:t>
            </w:r>
            <w:r>
              <w:rPr>
                <w:rFonts w:hint="eastAsia" w:cs="Times New Roman"/>
                <w:color w:val="auto"/>
                <w:sz w:val="24"/>
                <w:szCs w:val="24"/>
                <w:highlight w:val="none"/>
                <w:shd w:val="clear" w:color="auto" w:fill="auto"/>
                <w:lang w:eastAsia="zh-CN" w:bidi="ar"/>
              </w:rPr>
              <w:t>。</w:t>
            </w:r>
          </w:p>
          <w:p w14:paraId="54BE002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cs="Times New Roman"/>
                <w:color w:val="auto"/>
                <w:sz w:val="24"/>
                <w:szCs w:val="24"/>
                <w:highlight w:val="none"/>
                <w:shd w:val="clear" w:color="auto" w:fill="auto"/>
                <w:lang w:eastAsia="zh-CN" w:bidi="ar"/>
              </w:rPr>
            </w:pPr>
            <w:r>
              <w:rPr>
                <w:rFonts w:hint="eastAsia" w:cs="Times New Roman"/>
                <w:color w:val="auto"/>
                <w:sz w:val="24"/>
                <w:szCs w:val="24"/>
                <w:highlight w:val="none"/>
                <w:shd w:val="clear" w:color="auto" w:fill="auto"/>
                <w:lang w:val="en-US" w:eastAsia="zh-CN" w:bidi="ar"/>
              </w:rPr>
              <w:t>3.</w:t>
            </w:r>
            <w:r>
              <w:rPr>
                <w:rFonts w:hint="eastAsia" w:cs="Times New Roman"/>
                <w:color w:val="auto"/>
                <w:sz w:val="24"/>
                <w:szCs w:val="24"/>
                <w:highlight w:val="none"/>
                <w:shd w:val="clear" w:color="auto" w:fill="auto"/>
                <w:lang w:eastAsia="zh-CN" w:bidi="ar"/>
              </w:rPr>
              <w:t>投标人自行考虑完成项目所需的辅材、杂配件等数量，投标报价中应包含全部内容，中标后采购人不再另行支付额外费用；投标人根据项目所需自行配备的所有辅助材料必须符合国家有关规定的合格产品。</w:t>
            </w:r>
          </w:p>
        </w:tc>
      </w:tr>
      <w:tr w14:paraId="47BA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16" w:type="dxa"/>
            <w:gridSpan w:val="3"/>
            <w:noWrap w:val="0"/>
            <w:vAlign w:val="center"/>
          </w:tcPr>
          <w:p w14:paraId="744E0E3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产品资料说明文件</w:t>
            </w:r>
          </w:p>
        </w:tc>
        <w:tc>
          <w:tcPr>
            <w:tcW w:w="8067" w:type="dxa"/>
            <w:gridSpan w:val="3"/>
            <w:noWrap w:val="0"/>
            <w:vAlign w:val="center"/>
          </w:tcPr>
          <w:p w14:paraId="435D286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shd w:val="clear" w:color="auto" w:fill="auto"/>
                <w:lang w:bidi="ar"/>
              </w:rPr>
            </w:pPr>
            <w:r>
              <w:rPr>
                <w:rFonts w:hint="eastAsia" w:ascii="Times New Roman" w:hAnsi="Times New Roman" w:eastAsia="宋体" w:cs="Times New Roman"/>
                <w:color w:val="auto"/>
                <w:sz w:val="24"/>
                <w:szCs w:val="24"/>
                <w:highlight w:val="none"/>
              </w:rPr>
              <w:t>以上货物投标人所投产品属医疗器械管理范畴的，按以下要求提供相关产品资料：投标产品属第一类医疗器械产品的，投标文件中须提供该医疗器械产品备案号标注在医疗器械说明书和标签中的有效证明管理办法》（国家食品药品监督管理总局令第4号）提供该设备材料。投标产品属第二、三类医疗器械产品的，投标文件中须提供医疗器械注册有效的医疗器械注册证或医疗器械经营备案凭证复印件加盖投标人单位公章，否则投标无效。</w:t>
            </w:r>
          </w:p>
        </w:tc>
      </w:tr>
      <w:tr w14:paraId="468D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483" w:type="dxa"/>
            <w:gridSpan w:val="6"/>
            <w:noWrap w:val="0"/>
            <w:vAlign w:val="center"/>
          </w:tcPr>
          <w:p w14:paraId="79B2FDAE">
            <w:pPr>
              <w:keepNext w:val="0"/>
              <w:keepLines w:val="0"/>
              <w:pageBreakBefore w:val="0"/>
              <w:widowControl/>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核心产品：</w:t>
            </w:r>
            <w:r>
              <w:rPr>
                <w:rFonts w:hint="eastAsia" w:ascii="Times New Roman" w:hAnsi="Times New Roman" w:eastAsia="宋体" w:cs="Times New Roman"/>
                <w:b/>
                <w:bCs/>
                <w:color w:val="auto"/>
                <w:sz w:val="24"/>
                <w:szCs w:val="32"/>
                <w:highlight w:val="none"/>
                <w:u w:val="single"/>
              </w:rPr>
              <w:t>第</w:t>
            </w:r>
            <w:r>
              <w:rPr>
                <w:rFonts w:hint="eastAsia" w:cs="Times New Roman"/>
                <w:b/>
                <w:bCs/>
                <w:color w:val="auto"/>
                <w:sz w:val="24"/>
                <w:szCs w:val="32"/>
                <w:highlight w:val="none"/>
                <w:u w:val="single"/>
                <w:lang w:val="en-US" w:eastAsia="zh-CN"/>
              </w:rPr>
              <w:t>1</w:t>
            </w:r>
            <w:r>
              <w:rPr>
                <w:rFonts w:hint="eastAsia" w:ascii="Times New Roman" w:hAnsi="Times New Roman" w:eastAsia="宋体" w:cs="Times New Roman"/>
                <w:b/>
                <w:bCs/>
                <w:color w:val="auto"/>
                <w:sz w:val="24"/>
                <w:szCs w:val="32"/>
                <w:highlight w:val="none"/>
                <w:u w:val="single"/>
              </w:rPr>
              <w:t>项 胸腔镜系统</w:t>
            </w:r>
          </w:p>
          <w:p w14:paraId="4AECC4B4">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cs="宋体"/>
                <w:color w:val="auto"/>
                <w:sz w:val="24"/>
                <w:szCs w:val="24"/>
                <w:highlight w:val="none"/>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701B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83" w:type="dxa"/>
            <w:gridSpan w:val="6"/>
            <w:noWrap w:val="0"/>
            <w:vAlign w:val="center"/>
          </w:tcPr>
          <w:p w14:paraId="209AD293">
            <w:pPr>
              <w:widowControl/>
              <w:spacing w:line="360" w:lineRule="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四</w:t>
            </w:r>
            <w:r>
              <w:rPr>
                <w:rFonts w:hint="eastAsia" w:ascii="宋体" w:hAnsi="宋体"/>
                <w:b/>
                <w:color w:val="auto"/>
                <w:sz w:val="24"/>
                <w:szCs w:val="24"/>
                <w:highlight w:val="none"/>
              </w:rPr>
              <w:t>、投标人的履约能力要求表</w:t>
            </w:r>
          </w:p>
        </w:tc>
      </w:tr>
      <w:tr w14:paraId="7F4D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0A3A2976">
            <w:pPr>
              <w:snapToGrid w:val="0"/>
              <w:spacing w:line="360" w:lineRule="auto"/>
              <w:jc w:val="center"/>
              <w:rPr>
                <w:rFonts w:hint="eastAsia" w:ascii="宋体" w:hAnsi="宋体" w:cs="宋体"/>
                <w:b/>
                <w:color w:val="auto"/>
                <w:sz w:val="24"/>
                <w:szCs w:val="24"/>
                <w:highlight w:val="none"/>
              </w:rPr>
            </w:pPr>
            <w:r>
              <w:rPr>
                <w:rFonts w:hint="eastAsia" w:ascii="宋体" w:hAnsi="宋体"/>
                <w:color w:val="auto"/>
                <w:sz w:val="24"/>
                <w:szCs w:val="24"/>
                <w:highlight w:val="none"/>
              </w:rPr>
              <w:t>质量管理、企业信用要求</w:t>
            </w:r>
          </w:p>
        </w:tc>
        <w:tc>
          <w:tcPr>
            <w:tcW w:w="8067" w:type="dxa"/>
            <w:gridSpan w:val="3"/>
            <w:noWrap w:val="0"/>
            <w:vAlign w:val="center"/>
          </w:tcPr>
          <w:p w14:paraId="6D3F16EF">
            <w:pPr>
              <w:widowControl/>
              <w:spacing w:line="360" w:lineRule="auto"/>
              <w:rPr>
                <w:rFonts w:hint="eastAsia" w:ascii="宋体" w:hAnsi="宋体"/>
                <w:b/>
                <w:bCs/>
                <w:color w:val="auto"/>
                <w:sz w:val="24"/>
                <w:szCs w:val="24"/>
                <w:highlight w:val="none"/>
              </w:rPr>
            </w:pPr>
            <w:r>
              <w:rPr>
                <w:rFonts w:hint="eastAsia" w:ascii="宋体" w:hAnsi="宋体" w:cs="宋体"/>
                <w:color w:val="auto"/>
                <w:sz w:val="24"/>
                <w:szCs w:val="24"/>
                <w:highlight w:val="none"/>
              </w:rPr>
              <w:t>详见第四章《评标方法及评标标准》。</w:t>
            </w:r>
          </w:p>
        </w:tc>
      </w:tr>
      <w:tr w14:paraId="5514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6B8755C4">
            <w:pPr>
              <w:snapToGrid w:val="0"/>
              <w:spacing w:line="360" w:lineRule="auto"/>
              <w:jc w:val="center"/>
              <w:rPr>
                <w:rFonts w:hint="eastAsia" w:ascii="宋体" w:hAnsi="宋体" w:cs="宋体"/>
                <w:b/>
                <w:color w:val="auto"/>
                <w:sz w:val="24"/>
                <w:szCs w:val="24"/>
                <w:highlight w:val="none"/>
              </w:rPr>
            </w:pPr>
            <w:r>
              <w:rPr>
                <w:rFonts w:hint="eastAsia" w:ascii="宋体" w:hAnsi="宋体"/>
                <w:color w:val="auto"/>
                <w:sz w:val="24"/>
                <w:szCs w:val="24"/>
                <w:highlight w:val="none"/>
              </w:rPr>
              <w:t>能力或者业绩要求</w:t>
            </w:r>
          </w:p>
        </w:tc>
        <w:tc>
          <w:tcPr>
            <w:tcW w:w="8067" w:type="dxa"/>
            <w:gridSpan w:val="3"/>
            <w:noWrap w:val="0"/>
            <w:vAlign w:val="center"/>
          </w:tcPr>
          <w:p w14:paraId="547F837E">
            <w:pPr>
              <w:widowControl/>
              <w:spacing w:line="360" w:lineRule="auto"/>
              <w:rPr>
                <w:rFonts w:hint="eastAsia" w:ascii="宋体" w:hAnsi="宋体"/>
                <w:color w:val="auto"/>
                <w:sz w:val="24"/>
                <w:szCs w:val="24"/>
                <w:highlight w:val="none"/>
              </w:rPr>
            </w:pPr>
            <w:r>
              <w:rPr>
                <w:rFonts w:hint="eastAsia" w:ascii="宋体" w:hAnsi="宋体" w:cs="宋体"/>
                <w:color w:val="auto"/>
                <w:sz w:val="24"/>
                <w:szCs w:val="24"/>
                <w:highlight w:val="none"/>
              </w:rPr>
              <w:t>详见第四章《评标方法及评标标准》。</w:t>
            </w:r>
          </w:p>
        </w:tc>
      </w:tr>
      <w:tr w14:paraId="36A0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83" w:type="dxa"/>
            <w:gridSpan w:val="6"/>
            <w:noWrap w:val="0"/>
            <w:vAlign w:val="center"/>
          </w:tcPr>
          <w:p w14:paraId="646F7A4B">
            <w:pPr>
              <w:widowControl/>
              <w:spacing w:line="360" w:lineRule="auto"/>
              <w:rPr>
                <w:rFonts w:hint="eastAsia" w:ascii="宋体" w:hAnsi="宋体" w:cs="宋体"/>
                <w:color w:val="auto"/>
                <w:sz w:val="24"/>
                <w:szCs w:val="24"/>
                <w:highlight w:val="none"/>
              </w:rPr>
            </w:pPr>
            <w:r>
              <w:rPr>
                <w:rFonts w:hint="eastAsia" w:ascii="宋体" w:hAnsi="宋体"/>
                <w:b/>
                <w:color w:val="auto"/>
                <w:sz w:val="24"/>
                <w:szCs w:val="24"/>
                <w:highlight w:val="none"/>
                <w:lang w:val="en-US" w:eastAsia="zh-CN"/>
              </w:rPr>
              <w:t>五</w:t>
            </w:r>
            <w:r>
              <w:rPr>
                <w:rFonts w:hint="eastAsia" w:ascii="宋体" w:hAnsi="宋体"/>
                <w:b/>
                <w:color w:val="auto"/>
                <w:sz w:val="24"/>
                <w:szCs w:val="24"/>
                <w:highlight w:val="none"/>
              </w:rPr>
              <w:t>、政策性加分条件</w:t>
            </w:r>
          </w:p>
        </w:tc>
      </w:tr>
      <w:tr w14:paraId="2C60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2F3ECC81">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政策性加分条件</w:t>
            </w:r>
          </w:p>
        </w:tc>
        <w:tc>
          <w:tcPr>
            <w:tcW w:w="8067" w:type="dxa"/>
            <w:gridSpan w:val="3"/>
            <w:noWrap w:val="0"/>
            <w:vAlign w:val="center"/>
          </w:tcPr>
          <w:p w14:paraId="2680791B">
            <w:pPr>
              <w:widowControl/>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详见第四章《评标方法及评标标准》。</w:t>
            </w:r>
          </w:p>
        </w:tc>
      </w:tr>
      <w:tr w14:paraId="01AF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16" w:type="dxa"/>
            <w:gridSpan w:val="3"/>
            <w:noWrap w:val="0"/>
            <w:vAlign w:val="center"/>
          </w:tcPr>
          <w:p w14:paraId="780E2B03">
            <w:pPr>
              <w:snapToGrid w:val="0"/>
              <w:spacing w:line="360" w:lineRule="auto"/>
              <w:rPr>
                <w:rFonts w:hint="eastAsia" w:ascii="宋体" w:hAnsi="宋体"/>
                <w:color w:val="auto"/>
                <w:sz w:val="24"/>
                <w:szCs w:val="24"/>
                <w:highlight w:val="none"/>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、其他要求</w:t>
            </w:r>
          </w:p>
        </w:tc>
        <w:tc>
          <w:tcPr>
            <w:tcW w:w="8067" w:type="dxa"/>
            <w:gridSpan w:val="3"/>
            <w:noWrap w:val="0"/>
            <w:vAlign w:val="center"/>
          </w:tcPr>
          <w:p w14:paraId="408C77C8">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本项目所有货物均要求符合国家相关行业标准。</w:t>
            </w:r>
          </w:p>
        </w:tc>
      </w:tr>
      <w:tr w14:paraId="6B21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83" w:type="dxa"/>
            <w:gridSpan w:val="6"/>
            <w:noWrap w:val="0"/>
            <w:vAlign w:val="center"/>
          </w:tcPr>
          <w:p w14:paraId="5590A5B2">
            <w:pPr>
              <w:widowControl/>
              <w:spacing w:line="360" w:lineRule="auto"/>
              <w:rPr>
                <w:rFonts w:hint="eastAsia" w:ascii="宋体" w:hAnsi="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、进口产品说明</w:t>
            </w:r>
          </w:p>
        </w:tc>
      </w:tr>
      <w:tr w14:paraId="76C5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416" w:type="dxa"/>
            <w:gridSpan w:val="3"/>
            <w:noWrap w:val="0"/>
            <w:vAlign w:val="center"/>
          </w:tcPr>
          <w:p w14:paraId="7E08897F">
            <w:pPr>
              <w:snapToGrid w:val="0"/>
              <w:spacing w:line="360" w:lineRule="auto"/>
              <w:jc w:val="center"/>
              <w:rPr>
                <w:rFonts w:hint="eastAsia" w:ascii="宋体" w:hAnsi="宋体"/>
                <w:color w:val="auto"/>
                <w:sz w:val="24"/>
                <w:szCs w:val="24"/>
                <w:highlight w:val="none"/>
              </w:rPr>
            </w:pPr>
            <w:r>
              <w:rPr>
                <w:rFonts w:hint="eastAsia" w:ascii="宋体" w:hAnsi="宋体" w:cs="宋体"/>
                <w:b/>
                <w:bCs/>
                <w:color w:val="auto"/>
                <w:sz w:val="24"/>
                <w:szCs w:val="24"/>
                <w:highlight w:val="none"/>
              </w:rPr>
              <w:t>进口产品说明</w:t>
            </w:r>
          </w:p>
        </w:tc>
        <w:tc>
          <w:tcPr>
            <w:tcW w:w="8067" w:type="dxa"/>
            <w:gridSpan w:val="3"/>
            <w:noWrap w:val="0"/>
            <w:vAlign w:val="center"/>
          </w:tcPr>
          <w:p w14:paraId="14C4EB11">
            <w:pPr>
              <w:tabs>
                <w:tab w:val="left" w:pos="180"/>
                <w:tab w:val="left" w:pos="1620"/>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本项目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b/>
                <w:bCs/>
                <w:color w:val="auto"/>
                <w:sz w:val="24"/>
                <w:szCs w:val="24"/>
                <w:highlight w:val="none"/>
              </w:rPr>
              <w:t>其他货物不接受进口产品参与投标</w:t>
            </w:r>
            <w:r>
              <w:rPr>
                <w:rFonts w:hint="eastAsia" w:ascii="宋体" w:hAnsi="宋体"/>
                <w:color w:val="auto"/>
                <w:sz w:val="24"/>
                <w:szCs w:val="24"/>
                <w:highlight w:val="none"/>
              </w:rPr>
              <w:t>，</w:t>
            </w:r>
            <w:r>
              <w:rPr>
                <w:rFonts w:hint="eastAsia" w:ascii="宋体" w:hAnsi="宋体"/>
                <w:b/>
                <w:color w:val="auto"/>
                <w:sz w:val="24"/>
                <w:szCs w:val="24"/>
                <w:highlight w:val="none"/>
              </w:rPr>
              <w:t>否则作无效标处理。</w:t>
            </w:r>
          </w:p>
          <w:p w14:paraId="5C6A15A8">
            <w:pPr>
              <w:widowControl/>
              <w:tabs>
                <w:tab w:val="left" w:pos="180"/>
                <w:tab w:val="left" w:pos="1620"/>
              </w:tabs>
              <w:spacing w:line="360" w:lineRule="auto"/>
              <w:jc w:val="left"/>
              <w:rPr>
                <w:rFonts w:hint="eastAsia" w:ascii="宋体" w:hAnsi="宋体"/>
                <w:b/>
                <w:bCs/>
                <w:color w:val="auto"/>
                <w:sz w:val="24"/>
                <w:szCs w:val="24"/>
                <w:highlight w:val="none"/>
              </w:rPr>
            </w:pPr>
            <w:r>
              <w:rPr>
                <w:rFonts w:hint="eastAsia" w:ascii="宋体" w:hAnsi="宋体"/>
                <w:color w:val="auto"/>
                <w:sz w:val="24"/>
                <w:szCs w:val="24"/>
                <w:highlight w:val="none"/>
              </w:rPr>
              <w:t>☑本项目货物不接受进口产品（即通过中国海关报关验放进入中国境内且产自关境外的产品）参与投标，</w:t>
            </w:r>
            <w:r>
              <w:rPr>
                <w:rFonts w:hint="eastAsia" w:ascii="宋体" w:hAnsi="宋体"/>
                <w:b/>
                <w:color w:val="auto"/>
                <w:sz w:val="24"/>
                <w:szCs w:val="24"/>
                <w:highlight w:val="none"/>
              </w:rPr>
              <w:t>如有进口产品参与投标的作无效标处理</w:t>
            </w:r>
            <w:r>
              <w:rPr>
                <w:rFonts w:hint="eastAsia" w:ascii="宋体" w:hAnsi="宋体"/>
                <w:color w:val="auto"/>
                <w:sz w:val="24"/>
                <w:szCs w:val="24"/>
                <w:highlight w:val="none"/>
              </w:rPr>
              <w:t>。</w:t>
            </w:r>
          </w:p>
        </w:tc>
      </w:tr>
      <w:tr w14:paraId="6A7B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483" w:type="dxa"/>
            <w:gridSpan w:val="6"/>
            <w:noWrap w:val="0"/>
            <w:vAlign w:val="center"/>
          </w:tcPr>
          <w:p w14:paraId="51E2927F">
            <w:pPr>
              <w:widowControl/>
              <w:tabs>
                <w:tab w:val="left" w:pos="180"/>
                <w:tab w:val="left" w:pos="1620"/>
              </w:tabs>
              <w:spacing w:line="360" w:lineRule="auto"/>
              <w:jc w:val="left"/>
              <w:rPr>
                <w:rFonts w:hint="eastAsia" w:ascii="宋体" w:hAnsi="宋体"/>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、与本项目有关的设计图纸、技术规范、文件等附件资料及其获取方式（如有）</w:t>
            </w:r>
          </w:p>
        </w:tc>
      </w:tr>
      <w:tr w14:paraId="352E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10EFB6C5">
            <w:pPr>
              <w:snapToGrid w:val="0"/>
              <w:spacing w:line="360" w:lineRule="auto"/>
              <w:jc w:val="center"/>
              <w:rPr>
                <w:rFonts w:hint="eastAsia" w:ascii="宋体" w:hAnsi="宋体" w:cs="宋体"/>
                <w:b/>
                <w:bCs/>
                <w:color w:val="auto"/>
                <w:sz w:val="24"/>
                <w:szCs w:val="24"/>
                <w:highlight w:val="none"/>
              </w:rPr>
            </w:pPr>
            <w:r>
              <w:rPr>
                <w:rFonts w:hint="eastAsia" w:ascii="宋体" w:hAnsi="宋体"/>
                <w:color w:val="auto"/>
                <w:sz w:val="24"/>
                <w:szCs w:val="24"/>
                <w:highlight w:val="none"/>
              </w:rPr>
              <w:t>文件或者资料名称</w:t>
            </w:r>
          </w:p>
        </w:tc>
        <w:tc>
          <w:tcPr>
            <w:tcW w:w="8067" w:type="dxa"/>
            <w:gridSpan w:val="3"/>
            <w:noWrap w:val="0"/>
            <w:vAlign w:val="center"/>
          </w:tcPr>
          <w:p w14:paraId="641C7B80">
            <w:pPr>
              <w:widowControl/>
              <w:tabs>
                <w:tab w:val="left" w:pos="180"/>
                <w:tab w:val="left" w:pos="1620"/>
              </w:tabs>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公布渠道或者获取方式</w:t>
            </w:r>
          </w:p>
        </w:tc>
      </w:tr>
      <w:tr w14:paraId="3C7E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16" w:type="dxa"/>
            <w:gridSpan w:val="3"/>
            <w:noWrap w:val="0"/>
            <w:vAlign w:val="center"/>
          </w:tcPr>
          <w:p w14:paraId="138E512D">
            <w:pPr>
              <w:spacing w:line="360" w:lineRule="auto"/>
              <w:jc w:val="center"/>
              <w:rPr>
                <w:rFonts w:ascii="宋体" w:hAnsi="宋体"/>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b/>
                <w:color w:val="auto"/>
                <w:sz w:val="24"/>
                <w:szCs w:val="24"/>
                <w:highlight w:val="none"/>
              </w:rPr>
              <w:t>、最高限价（元）</w:t>
            </w:r>
          </w:p>
        </w:tc>
        <w:tc>
          <w:tcPr>
            <w:tcW w:w="8067" w:type="dxa"/>
            <w:gridSpan w:val="3"/>
            <w:noWrap w:val="0"/>
            <w:vAlign w:val="center"/>
          </w:tcPr>
          <w:p w14:paraId="455029A7">
            <w:pPr>
              <w:spacing w:line="360" w:lineRule="auto"/>
              <w:rPr>
                <w:rFonts w:hint="eastAsia" w:ascii="宋体" w:hAnsi="宋体"/>
                <w:b/>
                <w:color w:val="auto"/>
                <w:sz w:val="24"/>
                <w:szCs w:val="24"/>
                <w:highlight w:val="none"/>
                <w:lang w:eastAsia="zh-CN"/>
              </w:rPr>
            </w:pPr>
            <w:r>
              <w:rPr>
                <w:rFonts w:hint="eastAsia" w:ascii="宋体" w:hAnsi="宋体"/>
                <w:b/>
                <w:color w:val="auto"/>
                <w:sz w:val="24"/>
                <w:szCs w:val="24"/>
                <w:highlight w:val="none"/>
                <w:lang w:val="en-US" w:eastAsia="zh-CN"/>
              </w:rPr>
              <w:t>本标项采购预算金额</w:t>
            </w:r>
            <w:r>
              <w:rPr>
                <w:rFonts w:hint="eastAsia" w:ascii="宋体" w:hAnsi="宋体"/>
                <w:b/>
                <w:color w:val="auto"/>
                <w:sz w:val="24"/>
                <w:szCs w:val="24"/>
                <w:highlight w:val="none"/>
              </w:rPr>
              <w:t>人民币：</w:t>
            </w:r>
            <w:r>
              <w:rPr>
                <w:rFonts w:hint="eastAsia" w:ascii="宋体" w:hAnsi="宋体"/>
                <w:b/>
                <w:color w:val="auto"/>
                <w:sz w:val="24"/>
                <w:szCs w:val="24"/>
                <w:highlight w:val="none"/>
                <w:lang w:val="en-US" w:eastAsia="zh-CN"/>
              </w:rPr>
              <w:t>贰佰叁拾玖万元整</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2390000.00</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采购最高限价：贰佰叁拾玖万元整</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2390000.00</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rPr>
              <w:t>投标人的投标总报价超出最高限价、</w:t>
            </w:r>
            <w:r>
              <w:rPr>
                <w:rFonts w:hint="eastAsia" w:ascii="宋体" w:hAnsi="宋体"/>
                <w:b/>
                <w:color w:val="auto"/>
                <w:sz w:val="24"/>
                <w:szCs w:val="24"/>
                <w:highlight w:val="none"/>
                <w:lang w:val="en-US" w:eastAsia="zh-CN"/>
              </w:rPr>
              <w:t>或</w:t>
            </w:r>
            <w:r>
              <w:rPr>
                <w:rFonts w:hint="eastAsia" w:ascii="宋体" w:hAnsi="宋体"/>
                <w:b/>
                <w:color w:val="auto"/>
                <w:sz w:val="24"/>
                <w:szCs w:val="24"/>
                <w:highlight w:val="none"/>
              </w:rPr>
              <w:t>投标货物单价报价超出该货物控制单价上限价的，其投标文件均按无效投标处理</w:t>
            </w:r>
            <w:r>
              <w:rPr>
                <w:rFonts w:hint="eastAsia" w:ascii="宋体" w:hAnsi="宋体"/>
                <w:b/>
                <w:color w:val="auto"/>
                <w:sz w:val="24"/>
                <w:szCs w:val="24"/>
                <w:highlight w:val="none"/>
                <w:lang w:eastAsia="zh-CN"/>
              </w:rPr>
              <w:t>。</w:t>
            </w:r>
          </w:p>
        </w:tc>
      </w:tr>
    </w:tbl>
    <w:p w14:paraId="35994C58">
      <w:pPr>
        <w:rPr>
          <w:rFonts w:hint="default"/>
          <w:color w:val="auto"/>
          <w:highlight w:val="none"/>
          <w:lang w:val="en-US" w:eastAsia="zh-CN"/>
        </w:rPr>
      </w:pPr>
    </w:p>
    <w:p w14:paraId="3DDFBAB5">
      <w:pPr>
        <w:rPr>
          <w:rFonts w:hint="eastAsia"/>
          <w:color w:val="auto"/>
          <w:highlight w:val="none"/>
        </w:rPr>
      </w:pPr>
    </w:p>
    <w:p w14:paraId="0AB49B01">
      <w:pPr>
        <w:rPr>
          <w:rFonts w:hint="eastAsia"/>
          <w:color w:val="auto"/>
          <w:highlight w:val="none"/>
        </w:rPr>
      </w:pPr>
    </w:p>
    <w:p w14:paraId="3770ACD3">
      <w:pPr>
        <w:pStyle w:val="4"/>
        <w:spacing w:before="0" w:after="0"/>
        <w:rPr>
          <w:rFonts w:hint="eastAsia"/>
          <w:color w:val="auto"/>
          <w:highlight w:val="none"/>
        </w:rPr>
      </w:pPr>
      <w:r>
        <w:rPr>
          <w:rFonts w:hint="eastAsia"/>
          <w:color w:val="auto"/>
          <w:highlight w:val="none"/>
        </w:rPr>
        <w:br w:type="page"/>
      </w:r>
      <w:r>
        <w:rPr>
          <w:rFonts w:hint="eastAsia"/>
          <w:color w:val="auto"/>
          <w:sz w:val="28"/>
          <w:szCs w:val="28"/>
          <w:highlight w:val="none"/>
          <w:lang w:val="en-US" w:eastAsia="zh-CN"/>
        </w:rPr>
        <w:t>标项二</w:t>
      </w:r>
    </w:p>
    <w:p w14:paraId="07E7FC1F">
      <w:pPr>
        <w:rPr>
          <w:color w:val="auto"/>
          <w:highlight w:val="none"/>
        </w:rPr>
      </w:pPr>
    </w:p>
    <w:tbl>
      <w:tblPr>
        <w:tblStyle w:val="48"/>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897"/>
        <w:gridCol w:w="118"/>
        <w:gridCol w:w="779"/>
        <w:gridCol w:w="5701"/>
        <w:gridCol w:w="1654"/>
      </w:tblGrid>
      <w:tr w14:paraId="698D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550" w:type="dxa"/>
            <w:gridSpan w:val="6"/>
            <w:noWrap w:val="0"/>
            <w:vAlign w:val="center"/>
          </w:tcPr>
          <w:p w14:paraId="779C03FC">
            <w:pPr>
              <w:tabs>
                <w:tab w:val="left" w:pos="180"/>
                <w:tab w:val="left" w:pos="1620"/>
              </w:tabs>
              <w:spacing w:line="360" w:lineRule="auto"/>
              <w:jc w:val="both"/>
              <w:rPr>
                <w:rFonts w:hint="eastAsia" w:ascii="宋体" w:hAnsi="宋体" w:eastAsia="宋体"/>
                <w:b/>
                <w:bCs/>
                <w:color w:val="auto"/>
                <w:sz w:val="24"/>
                <w:szCs w:val="24"/>
                <w:highlight w:val="none"/>
                <w:lang w:eastAsia="zh-CN"/>
              </w:rPr>
            </w:pPr>
            <w:r>
              <w:rPr>
                <w:rFonts w:hint="eastAsia" w:ascii="宋体" w:hAnsi="宋体" w:cs="宋体"/>
                <w:color w:val="auto"/>
                <w:sz w:val="24"/>
                <w:szCs w:val="24"/>
                <w:highlight w:val="none"/>
              </w:rPr>
              <w:br w:type="page"/>
            </w:r>
            <w:r>
              <w:rPr>
                <w:rFonts w:hint="eastAsia" w:ascii="宋体" w:hAnsi="宋体" w:eastAsia="宋体"/>
                <w:b/>
                <w:bCs/>
                <w:color w:val="auto"/>
                <w:sz w:val="24"/>
                <w:szCs w:val="24"/>
                <w:highlight w:val="none"/>
                <w:lang w:eastAsia="zh-CN"/>
              </w:rPr>
              <w:t>一、</w:t>
            </w:r>
            <w:r>
              <w:rPr>
                <w:rFonts w:hint="eastAsia" w:ascii="宋体" w:hAnsi="宋体" w:cs="宋体"/>
                <w:b/>
                <w:bCs/>
                <w:color w:val="auto"/>
                <w:sz w:val="24"/>
                <w:szCs w:val="24"/>
                <w:highlight w:val="none"/>
              </w:rPr>
              <w:t>采购需求一览表</w:t>
            </w:r>
          </w:p>
        </w:tc>
      </w:tr>
      <w:tr w14:paraId="587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01" w:type="dxa"/>
            <w:noWrap w:val="0"/>
            <w:vAlign w:val="center"/>
          </w:tcPr>
          <w:p w14:paraId="1AAC2B08">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897" w:type="dxa"/>
            <w:noWrap w:val="0"/>
            <w:vAlign w:val="center"/>
          </w:tcPr>
          <w:p w14:paraId="1D3C10D9">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标的的名称</w:t>
            </w:r>
          </w:p>
        </w:tc>
        <w:tc>
          <w:tcPr>
            <w:tcW w:w="897" w:type="dxa"/>
            <w:gridSpan w:val="2"/>
            <w:noWrap w:val="0"/>
            <w:vAlign w:val="center"/>
          </w:tcPr>
          <w:p w14:paraId="274752CC">
            <w:pPr>
              <w:tabs>
                <w:tab w:val="left" w:pos="180"/>
                <w:tab w:val="left" w:pos="1620"/>
              </w:tabs>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数量及单位</w:t>
            </w:r>
          </w:p>
        </w:tc>
        <w:tc>
          <w:tcPr>
            <w:tcW w:w="5701" w:type="dxa"/>
            <w:tcBorders>
              <w:right w:val="single" w:color="auto" w:sz="4" w:space="0"/>
            </w:tcBorders>
            <w:noWrap w:val="0"/>
            <w:vAlign w:val="center"/>
          </w:tcPr>
          <w:p w14:paraId="6C2732F5">
            <w:pPr>
              <w:tabs>
                <w:tab w:val="left" w:pos="180"/>
                <w:tab w:val="left" w:pos="1620"/>
              </w:tabs>
              <w:spacing w:line="360" w:lineRule="auto"/>
              <w:jc w:val="center"/>
              <w:rPr>
                <w:rFonts w:hint="default" w:ascii="宋体" w:hAnsi="宋体" w:eastAsia="宋体"/>
                <w:b/>
                <w:bCs/>
                <w:color w:val="auto"/>
                <w:sz w:val="24"/>
                <w:szCs w:val="24"/>
                <w:highlight w:val="none"/>
                <w:lang w:val="en-US" w:eastAsia="zh-CN"/>
              </w:rPr>
            </w:pPr>
            <w:r>
              <w:rPr>
                <w:rFonts w:hint="eastAsia" w:ascii="宋体" w:hAnsi="宋体" w:eastAsia="宋体" w:cs="宋体"/>
                <w:b/>
                <w:bCs/>
                <w:color w:val="auto"/>
                <w:sz w:val="24"/>
                <w:szCs w:val="24"/>
                <w:highlight w:val="none"/>
              </w:rPr>
              <w:t>采购需求（技术参数、性能、配置等要求）</w:t>
            </w:r>
          </w:p>
        </w:tc>
        <w:tc>
          <w:tcPr>
            <w:tcW w:w="1654" w:type="dxa"/>
            <w:tcBorders>
              <w:left w:val="single" w:color="auto" w:sz="4" w:space="0"/>
            </w:tcBorders>
            <w:noWrap w:val="0"/>
            <w:vAlign w:val="center"/>
          </w:tcPr>
          <w:p w14:paraId="3919C66A">
            <w:pPr>
              <w:tabs>
                <w:tab w:val="left" w:pos="180"/>
                <w:tab w:val="left" w:pos="1620"/>
              </w:tabs>
              <w:spacing w:line="360" w:lineRule="auto"/>
              <w:jc w:val="center"/>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控制单价上限价（</w:t>
            </w:r>
            <w:r>
              <w:rPr>
                <w:rFonts w:hint="eastAsia" w:ascii="宋体" w:hAnsi="宋体" w:eastAsia="宋体"/>
                <w:b/>
                <w:bCs/>
                <w:color w:val="auto"/>
                <w:sz w:val="24"/>
                <w:szCs w:val="24"/>
                <w:highlight w:val="none"/>
                <w:lang w:val="en-US" w:eastAsia="zh-CN"/>
              </w:rPr>
              <w:t>元</w:t>
            </w:r>
            <w:r>
              <w:rPr>
                <w:rFonts w:hint="eastAsia" w:ascii="宋体" w:hAnsi="宋体" w:eastAsia="宋体"/>
                <w:b/>
                <w:bCs/>
                <w:color w:val="auto"/>
                <w:sz w:val="24"/>
                <w:szCs w:val="24"/>
                <w:highlight w:val="none"/>
                <w:lang w:eastAsia="zh-CN"/>
              </w:rPr>
              <w:t>）</w:t>
            </w:r>
          </w:p>
        </w:tc>
      </w:tr>
      <w:tr w14:paraId="5D7F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dxa"/>
            <w:noWrap w:val="0"/>
            <w:vAlign w:val="center"/>
          </w:tcPr>
          <w:p w14:paraId="176BB11B">
            <w:pPr>
              <w:numPr>
                <w:ilvl w:val="0"/>
                <w:numId w:val="3"/>
              </w:numPr>
              <w:snapToGrid w:val="0"/>
              <w:spacing w:line="360" w:lineRule="auto"/>
              <w:jc w:val="center"/>
              <w:rPr>
                <w:rFonts w:hint="eastAsia" w:ascii="宋体" w:hAnsi="宋体"/>
                <w:color w:val="auto"/>
                <w:sz w:val="24"/>
                <w:szCs w:val="24"/>
                <w:highlight w:val="none"/>
              </w:rPr>
            </w:pPr>
          </w:p>
        </w:tc>
        <w:tc>
          <w:tcPr>
            <w:tcW w:w="897" w:type="dxa"/>
            <w:noWrap w:val="0"/>
            <w:vAlign w:val="center"/>
          </w:tcPr>
          <w:p w14:paraId="2437384F">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全自动免疫组化染色机</w:t>
            </w:r>
          </w:p>
        </w:tc>
        <w:tc>
          <w:tcPr>
            <w:tcW w:w="897" w:type="dxa"/>
            <w:gridSpan w:val="2"/>
            <w:noWrap w:val="0"/>
            <w:vAlign w:val="center"/>
          </w:tcPr>
          <w:p w14:paraId="6E3EAB41">
            <w:pPr>
              <w:snapToGrid w:val="0"/>
              <w:spacing w:line="360" w:lineRule="auto"/>
              <w:jc w:val="center"/>
              <w:rPr>
                <w:rFonts w:hint="default" w:ascii="宋体" w:hAnsi="宋体"/>
                <w:color w:val="auto"/>
                <w:sz w:val="24"/>
                <w:szCs w:val="24"/>
                <w:highlight w:val="none"/>
                <w:lang w:val="en-US"/>
              </w:rPr>
            </w:pPr>
            <w:r>
              <w:rPr>
                <w:rFonts w:hint="eastAsia"/>
                <w:color w:val="auto"/>
                <w:sz w:val="24"/>
                <w:szCs w:val="24"/>
                <w:highlight w:val="none"/>
                <w:lang w:val="en-US" w:eastAsia="zh-CN"/>
              </w:rPr>
              <w:t>1台</w:t>
            </w:r>
          </w:p>
        </w:tc>
        <w:tc>
          <w:tcPr>
            <w:tcW w:w="5701" w:type="dxa"/>
            <w:tcBorders>
              <w:right w:val="single" w:color="auto" w:sz="4" w:space="0"/>
            </w:tcBorders>
            <w:noWrap w:val="0"/>
            <w:vAlign w:val="center"/>
          </w:tcPr>
          <w:p w14:paraId="272CD49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用于病理组织标本的免疫组织化学和原位杂交检测。</w:t>
            </w:r>
          </w:p>
          <w:p w14:paraId="20D6CBA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2、在同一台仪器上全自动完成烤片、脱腊、</w:t>
            </w:r>
            <w:r>
              <w:rPr>
                <w:rFonts w:hint="eastAsia" w:ascii="宋体" w:hAnsi="宋体" w:eastAsia="宋体" w:cs="宋体"/>
                <w:color w:val="auto"/>
                <w:sz w:val="24"/>
                <w:szCs w:val="24"/>
                <w:highlight w:val="none"/>
                <w:lang w:val="en-US" w:eastAsia="zh-CN"/>
              </w:rPr>
              <w:t>抗原修复</w:t>
            </w:r>
            <w:r>
              <w:rPr>
                <w:rFonts w:hint="eastAsia" w:ascii="宋体" w:hAnsi="宋体" w:eastAsia="宋体" w:cs="宋体"/>
                <w:color w:val="auto"/>
                <w:sz w:val="24"/>
                <w:szCs w:val="24"/>
                <w:highlight w:val="none"/>
                <w:lang w:eastAsia="zh-CN"/>
              </w:rPr>
              <w:t>、免疫组化染色及原位杂交、苏木素复染。</w:t>
            </w:r>
          </w:p>
          <w:p w14:paraId="106769F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开放一抗的使用，用户可自由选择一抗来源</w:t>
            </w:r>
            <w:r>
              <w:rPr>
                <w:rFonts w:hint="eastAsia" w:ascii="宋体" w:hAnsi="宋体" w:eastAsia="宋体" w:cs="宋体"/>
                <w:color w:val="auto"/>
                <w:sz w:val="24"/>
                <w:szCs w:val="24"/>
                <w:highlight w:val="none"/>
                <w:lang w:eastAsia="zh-CN"/>
              </w:rPr>
              <w:t>。</w:t>
            </w:r>
          </w:p>
          <w:p w14:paraId="3F720C9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4、可手</w:t>
            </w:r>
            <w:r>
              <w:rPr>
                <w:rFonts w:hint="eastAsia" w:ascii="宋体" w:hAnsi="宋体" w:eastAsia="宋体" w:cs="宋体"/>
                <w:color w:val="auto"/>
                <w:sz w:val="24"/>
                <w:szCs w:val="24"/>
                <w:highlight w:val="none"/>
                <w:lang w:val="en-US" w:eastAsia="zh-CN"/>
              </w:rPr>
              <w:t>工滴</w:t>
            </w:r>
            <w:r>
              <w:rPr>
                <w:rFonts w:hint="eastAsia" w:ascii="宋体" w:hAnsi="宋体" w:eastAsia="宋体" w:cs="宋体"/>
                <w:color w:val="auto"/>
                <w:sz w:val="24"/>
                <w:szCs w:val="24"/>
                <w:highlight w:val="none"/>
                <w:lang w:eastAsia="zh-CN"/>
              </w:rPr>
              <w:t>加一抗。</w:t>
            </w:r>
          </w:p>
          <w:p w14:paraId="642E631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★5、能</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lang w:eastAsia="zh-CN"/>
              </w:rPr>
              <w:t>国家规范开展ALK、HER2、PD-L1、</w:t>
            </w:r>
            <w:r>
              <w:rPr>
                <w:rFonts w:hint="eastAsia" w:ascii="宋体" w:hAnsi="宋体" w:eastAsia="宋体" w:cs="宋体"/>
                <w:color w:val="auto"/>
                <w:sz w:val="24"/>
                <w:szCs w:val="24"/>
                <w:highlight w:val="none"/>
                <w:lang w:val="en-US" w:eastAsia="zh-CN"/>
              </w:rPr>
              <w:t>Claudin18.2等</w:t>
            </w:r>
            <w:r>
              <w:rPr>
                <w:rFonts w:hint="eastAsia" w:ascii="宋体" w:hAnsi="宋体" w:eastAsia="宋体" w:cs="宋体"/>
                <w:color w:val="auto"/>
                <w:sz w:val="24"/>
                <w:szCs w:val="24"/>
                <w:highlight w:val="none"/>
                <w:lang w:eastAsia="zh-CN"/>
              </w:rPr>
              <w:t>伴随诊断检测</w:t>
            </w:r>
            <w:r>
              <w:rPr>
                <w:rFonts w:hint="eastAsia" w:ascii="宋体" w:hAnsi="宋体" w:eastAsia="宋体" w:cs="宋体"/>
                <w:b/>
                <w:bCs/>
                <w:color w:val="auto"/>
                <w:sz w:val="24"/>
                <w:szCs w:val="24"/>
                <w:highlight w:val="none"/>
                <w:lang w:val="en-US" w:eastAsia="zh-CN"/>
              </w:rPr>
              <w:t>（投标文件中须提供医疗器械注册证附件）</w:t>
            </w:r>
            <w:r>
              <w:rPr>
                <w:rFonts w:hint="eastAsia" w:ascii="宋体" w:hAnsi="宋体" w:eastAsia="宋体" w:cs="宋体"/>
                <w:b/>
                <w:bCs/>
                <w:color w:val="auto"/>
                <w:sz w:val="24"/>
                <w:szCs w:val="24"/>
                <w:highlight w:val="none"/>
                <w:lang w:eastAsia="zh-CN"/>
              </w:rPr>
              <w:t>。</w:t>
            </w:r>
          </w:p>
          <w:p w14:paraId="0102033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★6、所有使用试剂必须符合国家相关规定</w:t>
            </w:r>
            <w:r>
              <w:rPr>
                <w:rFonts w:hint="eastAsia" w:ascii="宋体" w:hAnsi="宋体" w:eastAsia="宋体" w:cs="宋体"/>
                <w:b/>
                <w:bCs/>
                <w:color w:val="auto"/>
                <w:sz w:val="24"/>
                <w:szCs w:val="24"/>
                <w:highlight w:val="none"/>
                <w:lang w:val="en-US" w:eastAsia="zh-CN"/>
              </w:rPr>
              <w:t>（投标文件中须提供医疗器械注册证附件）</w:t>
            </w:r>
            <w:r>
              <w:rPr>
                <w:rFonts w:hint="eastAsia" w:ascii="宋体" w:hAnsi="宋体" w:eastAsia="宋体" w:cs="宋体"/>
                <w:b/>
                <w:bCs/>
                <w:color w:val="auto"/>
                <w:sz w:val="24"/>
                <w:szCs w:val="24"/>
                <w:highlight w:val="none"/>
                <w:lang w:eastAsia="zh-CN"/>
              </w:rPr>
              <w:t>。</w:t>
            </w:r>
          </w:p>
          <w:p w14:paraId="63C6F13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7、玻片处理能力：</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30张玻片/循环。</w:t>
            </w:r>
          </w:p>
          <w:p w14:paraId="3B29813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8、玻片</w:t>
            </w:r>
            <w:r>
              <w:rPr>
                <w:rFonts w:hint="eastAsia" w:ascii="宋体" w:hAnsi="宋体" w:eastAsia="宋体" w:cs="宋体"/>
                <w:color w:val="auto"/>
                <w:sz w:val="24"/>
                <w:szCs w:val="24"/>
                <w:highlight w:val="none"/>
                <w:lang w:val="en-US" w:eastAsia="zh-CN"/>
              </w:rPr>
              <w:t>全流程平放操作，</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张</w:t>
            </w:r>
            <w:r>
              <w:rPr>
                <w:rFonts w:hint="eastAsia" w:ascii="宋体" w:hAnsi="宋体" w:eastAsia="宋体" w:cs="宋体"/>
                <w:color w:val="auto"/>
                <w:sz w:val="24"/>
                <w:szCs w:val="24"/>
                <w:highlight w:val="none"/>
                <w:lang w:eastAsia="zh-CN"/>
              </w:rPr>
              <w:t>玻片有独立</w:t>
            </w:r>
            <w:r>
              <w:rPr>
                <w:rFonts w:hint="eastAsia" w:ascii="宋体" w:hAnsi="宋体" w:eastAsia="宋体" w:cs="宋体"/>
                <w:color w:val="auto"/>
                <w:sz w:val="24"/>
                <w:szCs w:val="24"/>
                <w:highlight w:val="none"/>
                <w:lang w:val="en-US" w:eastAsia="zh-CN"/>
              </w:rPr>
              <w:t>可调的</w:t>
            </w:r>
            <w:r>
              <w:rPr>
                <w:rFonts w:hint="eastAsia" w:ascii="宋体" w:hAnsi="宋体" w:eastAsia="宋体" w:cs="宋体"/>
                <w:color w:val="auto"/>
                <w:sz w:val="24"/>
                <w:szCs w:val="24"/>
                <w:highlight w:val="none"/>
                <w:lang w:eastAsia="zh-CN"/>
              </w:rPr>
              <w:t>加热板加热，具备从室温到100 ℃的加热功能，</w:t>
            </w:r>
            <w:r>
              <w:rPr>
                <w:rFonts w:hint="eastAsia" w:ascii="宋体" w:hAnsi="宋体" w:eastAsia="宋体" w:cs="宋体"/>
                <w:color w:val="auto"/>
                <w:sz w:val="24"/>
                <w:szCs w:val="24"/>
                <w:highlight w:val="none"/>
                <w:lang w:val="en-US" w:eastAsia="zh-CN"/>
              </w:rPr>
              <w:t>能针对每张片进行个性化抗原修复</w:t>
            </w:r>
            <w:r>
              <w:rPr>
                <w:rFonts w:hint="eastAsia" w:ascii="宋体" w:hAnsi="宋体" w:eastAsia="宋体" w:cs="宋体"/>
                <w:color w:val="auto"/>
                <w:sz w:val="24"/>
                <w:szCs w:val="24"/>
                <w:highlight w:val="none"/>
                <w:lang w:eastAsia="zh-CN"/>
              </w:rPr>
              <w:t>。</w:t>
            </w:r>
          </w:p>
          <w:p w14:paraId="06002E1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配备全自动液路准确提供实验所需液体，脱腊试剂中不含二甲苯</w:t>
            </w:r>
            <w:r>
              <w:rPr>
                <w:rFonts w:hint="eastAsia" w:ascii="宋体" w:hAnsi="宋体" w:eastAsia="宋体" w:cs="宋体"/>
                <w:color w:val="auto"/>
                <w:sz w:val="24"/>
                <w:szCs w:val="24"/>
                <w:highlight w:val="none"/>
                <w:lang w:val="en-US" w:eastAsia="zh-CN"/>
              </w:rPr>
              <w:t>等有毒试剂</w:t>
            </w:r>
            <w:r>
              <w:rPr>
                <w:rFonts w:hint="eastAsia" w:ascii="宋体" w:hAnsi="宋体" w:eastAsia="宋体" w:cs="宋体"/>
                <w:color w:val="auto"/>
                <w:sz w:val="24"/>
                <w:szCs w:val="24"/>
                <w:highlight w:val="none"/>
                <w:lang w:eastAsia="zh-CN"/>
              </w:rPr>
              <w:t>。</w:t>
            </w:r>
          </w:p>
          <w:p w14:paraId="3CE834C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配备空气涡流混合器</w:t>
            </w:r>
            <w:r>
              <w:rPr>
                <w:rFonts w:hint="eastAsia" w:ascii="宋体" w:hAnsi="宋体" w:eastAsia="宋体" w:cs="宋体"/>
                <w:color w:val="auto"/>
                <w:sz w:val="24"/>
                <w:szCs w:val="24"/>
                <w:highlight w:val="none"/>
                <w:lang w:val="en-US" w:eastAsia="zh-CN"/>
              </w:rPr>
              <w:t>等措施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使</w:t>
            </w:r>
            <w:r>
              <w:rPr>
                <w:rFonts w:hint="eastAsia" w:ascii="宋体" w:hAnsi="宋体" w:eastAsia="宋体" w:cs="宋体"/>
                <w:color w:val="auto"/>
                <w:sz w:val="24"/>
                <w:szCs w:val="24"/>
                <w:highlight w:val="none"/>
                <w:lang w:eastAsia="zh-CN"/>
              </w:rPr>
              <w:t>整张玻片上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试剂混合</w:t>
            </w:r>
            <w:r>
              <w:rPr>
                <w:rFonts w:hint="eastAsia" w:ascii="宋体" w:hAnsi="宋体" w:eastAsia="宋体" w:cs="宋体"/>
                <w:color w:val="auto"/>
                <w:sz w:val="24"/>
                <w:szCs w:val="24"/>
                <w:highlight w:val="none"/>
                <w:lang w:val="en-US" w:eastAsia="zh-CN"/>
              </w:rPr>
              <w:t>均匀</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投标文件中提供证明材料</w:t>
            </w:r>
            <w:r>
              <w:rPr>
                <w:rFonts w:hint="eastAsia" w:ascii="宋体" w:hAnsi="宋体" w:eastAsia="宋体" w:cs="宋体"/>
                <w:b/>
                <w:bCs/>
                <w:color w:val="auto"/>
                <w:sz w:val="24"/>
                <w:szCs w:val="24"/>
                <w:highlight w:val="none"/>
                <w:lang w:eastAsia="zh-CN"/>
              </w:rPr>
              <w:t>包括但不限于:厂家说明书或技术白皮书或官方可查询彩页扫描件。）</w:t>
            </w:r>
          </w:p>
          <w:p w14:paraId="431F303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每张玻片上覆盖液盖膜</w:t>
            </w:r>
            <w:r>
              <w:rPr>
                <w:rFonts w:hint="eastAsia" w:ascii="宋体" w:hAnsi="宋体" w:eastAsia="宋体" w:cs="宋体"/>
                <w:color w:val="auto"/>
                <w:sz w:val="24"/>
                <w:szCs w:val="24"/>
                <w:highlight w:val="none"/>
                <w:lang w:val="en-US" w:eastAsia="zh-CN"/>
              </w:rPr>
              <w:t>或塑盖膜</w:t>
            </w:r>
            <w:r>
              <w:rPr>
                <w:rFonts w:hint="eastAsia" w:ascii="宋体" w:hAnsi="宋体" w:eastAsia="宋体" w:cs="宋体"/>
                <w:color w:val="auto"/>
                <w:sz w:val="24"/>
                <w:szCs w:val="24"/>
                <w:highlight w:val="none"/>
                <w:lang w:eastAsia="zh-CN"/>
              </w:rPr>
              <w:t>，保证</w:t>
            </w:r>
            <w:r>
              <w:rPr>
                <w:rFonts w:hint="eastAsia" w:ascii="宋体" w:hAnsi="宋体" w:eastAsia="宋体" w:cs="宋体"/>
                <w:color w:val="auto"/>
                <w:sz w:val="24"/>
                <w:szCs w:val="24"/>
                <w:highlight w:val="none"/>
                <w:lang w:val="en-US" w:eastAsia="zh-CN"/>
              </w:rPr>
              <w:t>操作过程中</w:t>
            </w:r>
            <w:r>
              <w:rPr>
                <w:rFonts w:hint="eastAsia" w:ascii="宋体" w:hAnsi="宋体" w:eastAsia="宋体" w:cs="宋体"/>
                <w:color w:val="auto"/>
                <w:sz w:val="24"/>
                <w:szCs w:val="24"/>
                <w:highlight w:val="none"/>
                <w:lang w:eastAsia="zh-CN"/>
              </w:rPr>
              <w:t>样本试剂不蒸发。（</w:t>
            </w:r>
            <w:r>
              <w:rPr>
                <w:rFonts w:hint="eastAsia" w:ascii="宋体" w:hAnsi="宋体" w:eastAsia="宋体" w:cs="宋体"/>
                <w:color w:val="auto"/>
                <w:sz w:val="24"/>
                <w:szCs w:val="24"/>
                <w:highlight w:val="none"/>
                <w:lang w:val="en-US" w:eastAsia="zh-CN"/>
              </w:rPr>
              <w:t>投标文件中提供证明材料</w:t>
            </w:r>
            <w:r>
              <w:rPr>
                <w:rFonts w:hint="eastAsia" w:ascii="宋体" w:hAnsi="宋体" w:eastAsia="宋体" w:cs="宋体"/>
                <w:color w:val="auto"/>
                <w:sz w:val="24"/>
                <w:szCs w:val="24"/>
                <w:highlight w:val="none"/>
                <w:lang w:eastAsia="zh-CN"/>
              </w:rPr>
              <w:t>包括但不限于:厂家说明书或技术白皮书或官方可查询彩页扫描件。）</w:t>
            </w:r>
          </w:p>
          <w:p w14:paraId="743038E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抗体</w:t>
            </w:r>
            <w:r>
              <w:rPr>
                <w:rFonts w:hint="eastAsia" w:ascii="宋体" w:hAnsi="宋体" w:eastAsia="宋体" w:cs="宋体"/>
                <w:color w:val="auto"/>
                <w:sz w:val="24"/>
                <w:szCs w:val="24"/>
                <w:highlight w:val="none"/>
                <w:lang w:val="en-US" w:eastAsia="zh-CN"/>
              </w:rPr>
              <w:t>最小</w:t>
            </w:r>
            <w:r>
              <w:rPr>
                <w:rFonts w:hint="eastAsia" w:ascii="宋体" w:hAnsi="宋体" w:eastAsia="宋体" w:cs="宋体"/>
                <w:color w:val="auto"/>
                <w:sz w:val="24"/>
                <w:szCs w:val="24"/>
                <w:highlight w:val="none"/>
                <w:lang w:eastAsia="zh-CN"/>
              </w:rPr>
              <w:t>加样量≤100ul。</w:t>
            </w:r>
          </w:p>
          <w:p w14:paraId="5B35ABB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单一切片样本随时加载或取出，试剂随时添加。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投标文件中提供证明材料</w:t>
            </w:r>
            <w:r>
              <w:rPr>
                <w:rFonts w:hint="eastAsia" w:ascii="宋体" w:hAnsi="宋体" w:eastAsia="宋体" w:cs="宋体"/>
                <w:b/>
                <w:bCs/>
                <w:color w:val="auto"/>
                <w:sz w:val="24"/>
                <w:szCs w:val="24"/>
                <w:highlight w:val="none"/>
                <w:lang w:eastAsia="zh-CN"/>
              </w:rPr>
              <w:t xml:space="preserve">包括但不限于:厂家说明书或技术白皮书或官方可查询彩页扫描件。）  </w:t>
            </w:r>
          </w:p>
          <w:p w14:paraId="5A96BD7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仪器有自行清洗功能, 可清洁加热板</w:t>
            </w:r>
            <w:r>
              <w:rPr>
                <w:rFonts w:hint="eastAsia" w:ascii="宋体" w:hAnsi="宋体" w:eastAsia="宋体" w:cs="宋体"/>
                <w:color w:val="auto"/>
                <w:sz w:val="24"/>
                <w:szCs w:val="24"/>
                <w:highlight w:val="none"/>
                <w:lang w:val="en-US" w:eastAsia="zh-CN"/>
              </w:rPr>
              <w:t>做</w:t>
            </w:r>
            <w:r>
              <w:rPr>
                <w:rFonts w:hint="eastAsia" w:ascii="宋体" w:hAnsi="宋体" w:eastAsia="宋体" w:cs="宋体"/>
                <w:color w:val="auto"/>
                <w:sz w:val="24"/>
                <w:szCs w:val="24"/>
                <w:highlight w:val="none"/>
                <w:lang w:eastAsia="zh-CN"/>
              </w:rPr>
              <w:t>日常保养。</w:t>
            </w:r>
          </w:p>
          <w:p w14:paraId="6A75117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具备条码/二维码扫描系统，全自动识别样本及试剂。</w:t>
            </w:r>
          </w:p>
          <w:p w14:paraId="7E10558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6、同型号</w:t>
            </w:r>
            <w:r>
              <w:rPr>
                <w:rFonts w:hint="eastAsia" w:ascii="宋体" w:hAnsi="宋体" w:eastAsia="宋体" w:cs="宋体"/>
                <w:color w:val="auto"/>
                <w:sz w:val="24"/>
                <w:szCs w:val="24"/>
                <w:highlight w:val="none"/>
                <w:lang w:eastAsia="zh-CN"/>
              </w:rPr>
              <w:t>仪器</w:t>
            </w:r>
            <w:r>
              <w:rPr>
                <w:rFonts w:hint="eastAsia" w:ascii="宋体" w:hAnsi="宋体" w:eastAsia="宋体" w:cs="宋体"/>
                <w:color w:val="auto"/>
                <w:sz w:val="24"/>
                <w:szCs w:val="24"/>
                <w:highlight w:val="none"/>
                <w:lang w:val="en-US" w:eastAsia="zh-CN"/>
              </w:rPr>
              <w:t>集中控制，</w:t>
            </w:r>
            <w:r>
              <w:rPr>
                <w:rFonts w:hint="eastAsia" w:ascii="宋体" w:hAnsi="宋体" w:eastAsia="宋体" w:cs="宋体"/>
                <w:color w:val="auto"/>
                <w:sz w:val="24"/>
                <w:szCs w:val="24"/>
                <w:highlight w:val="none"/>
                <w:lang w:eastAsia="zh-CN"/>
              </w:rPr>
              <w:t>一台计算机可同时控制不少于</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台仪器。</w:t>
            </w:r>
          </w:p>
          <w:p w14:paraId="3A4544B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7、具有</w:t>
            </w:r>
            <w:r>
              <w:rPr>
                <w:rFonts w:hint="eastAsia" w:ascii="宋体" w:hAnsi="宋体" w:eastAsia="宋体" w:cs="宋体"/>
                <w:color w:val="auto"/>
                <w:sz w:val="24"/>
                <w:szCs w:val="24"/>
                <w:highlight w:val="none"/>
                <w:lang w:eastAsia="zh-CN"/>
              </w:rPr>
              <w:t>数据储存功能和质量控制系统，</w:t>
            </w:r>
            <w:r>
              <w:rPr>
                <w:rFonts w:hint="eastAsia" w:ascii="宋体" w:hAnsi="宋体" w:eastAsia="宋体" w:cs="宋体"/>
                <w:color w:val="auto"/>
                <w:sz w:val="24"/>
                <w:szCs w:val="24"/>
                <w:highlight w:val="none"/>
                <w:lang w:val="en-US" w:eastAsia="zh-CN"/>
              </w:rPr>
              <w:t>记录全流程，并有</w:t>
            </w:r>
            <w:r>
              <w:rPr>
                <w:rFonts w:hint="eastAsia" w:ascii="宋体" w:hAnsi="宋体" w:eastAsia="宋体" w:cs="宋体"/>
                <w:color w:val="auto"/>
                <w:sz w:val="24"/>
                <w:szCs w:val="24"/>
                <w:highlight w:val="none"/>
                <w:lang w:eastAsia="zh-CN"/>
              </w:rPr>
              <w:t>打印功能。</w:t>
            </w:r>
          </w:p>
          <w:p w14:paraId="34530C5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可以与LIS系统相连，实现数据的传输。</w:t>
            </w:r>
          </w:p>
          <w:p w14:paraId="5245B08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19、配套大通量玻片扫描影像系统，满足免疫组化片的数字存储和远程阅片，具体参数为：</w:t>
            </w:r>
          </w:p>
          <w:p w14:paraId="6AC6F45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（1）全自动一键式扫描，无人值守，单次可加载切片数≥600张。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投标文件中提供证明材料</w:t>
            </w:r>
            <w:r>
              <w:rPr>
                <w:rFonts w:hint="eastAsia" w:ascii="宋体" w:hAnsi="宋体" w:eastAsia="宋体" w:cs="宋体"/>
                <w:b/>
                <w:bCs/>
                <w:color w:val="auto"/>
                <w:sz w:val="24"/>
                <w:szCs w:val="24"/>
                <w:highlight w:val="none"/>
                <w:lang w:eastAsia="zh-CN"/>
              </w:rPr>
              <w:t>包括但不限于:厂家说明书或技术白皮书或官方可查询彩页扫描件。）</w:t>
            </w:r>
          </w:p>
          <w:p w14:paraId="7171547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（2）具有20倍、40倍物镜，20倍物镜下扫描速度≥8.00cm²/min，40倍物镜下扫描速度≥3.30cm²/min；20倍物镜下扫描分辨率≦0.232μm/pixel，40倍物镜下扫描分辨率≦0.109μm /pixel。</w:t>
            </w:r>
            <w:r>
              <w:rPr>
                <w:rFonts w:hint="eastAsia" w:ascii="宋体" w:hAnsi="宋体" w:eastAsia="宋体" w:cs="宋体"/>
                <w:b/>
                <w:bCs/>
                <w:color w:val="auto"/>
                <w:sz w:val="24"/>
                <w:szCs w:val="24"/>
                <w:highlight w:val="none"/>
                <w:lang w:val="en-US" w:eastAsia="zh-CN"/>
              </w:rPr>
              <w:t>（投标文件中须提供医疗器械注册证附件“产品技术要求”，并标明对应参数）。</w:t>
            </w:r>
          </w:p>
          <w:p w14:paraId="2797F29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（3）同时搭载两个实体进口物镜，20倍物镜数值孔径≥0.80NA ；40倍物镜数值孔径≥0.95NA，可以软件自由切换两种物镜，无需手动切换。</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投标文件中提供证明材料</w:t>
            </w:r>
            <w:r>
              <w:rPr>
                <w:rFonts w:hint="eastAsia" w:ascii="宋体" w:hAnsi="宋体" w:eastAsia="宋体" w:cs="宋体"/>
                <w:b/>
                <w:bCs/>
                <w:color w:val="auto"/>
                <w:sz w:val="24"/>
                <w:szCs w:val="24"/>
                <w:highlight w:val="none"/>
                <w:lang w:eastAsia="zh-CN"/>
              </w:rPr>
              <w:t>包括但不限于:厂家说明书或技术白皮书或官方可查询彩页扫描件。）</w:t>
            </w:r>
          </w:p>
          <w:p w14:paraId="23E3C97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（4）成像设备采用大靶面面阵CMOS相机，非线阵相机，像素≥2500万，帧率≥150帧/秒，像元尺寸≥2.5μm*2.5μm，靶面尺寸≥1.1英寸，信噪比≥38dB，支持40G以太网光纤接口。</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投标文件中提供证明材料</w:t>
            </w:r>
            <w:r>
              <w:rPr>
                <w:rFonts w:hint="eastAsia" w:ascii="宋体" w:hAnsi="宋体" w:eastAsia="宋体" w:cs="宋体"/>
                <w:b/>
                <w:bCs/>
                <w:color w:val="auto"/>
                <w:sz w:val="24"/>
                <w:szCs w:val="24"/>
                <w:highlight w:val="none"/>
                <w:lang w:eastAsia="zh-CN"/>
              </w:rPr>
              <w:t>包括但不限于:厂家说明书或技术白皮书或官方可查询彩页扫描件。）</w:t>
            </w:r>
          </w:p>
          <w:p w14:paraId="57C2D8E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（5）全封闭一体化设计（非显微镜加装电动平台结构），有效防尘、防潮及防干扰光。</w:t>
            </w:r>
          </w:p>
          <w:p w14:paraId="6D8F3CE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（6）扫描玻片支持以.dcm、.dcmz、.tiff、.svs、.csp等格式存储。</w:t>
            </w:r>
          </w:p>
          <w:p w14:paraId="206E353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（7）数字病理阅片软件具有智能图像评分质控功能。支持预览本地特定病理图像格式文件（.dcm、.dcmz、.tiff、.svs、.csp等）。</w:t>
            </w:r>
          </w:p>
          <w:p w14:paraId="75A3C4E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（8）数字病理阅片软件具有图像调节、</w:t>
            </w:r>
            <w:r>
              <w:rPr>
                <w:rFonts w:hint="eastAsia" w:ascii="宋体" w:hAnsi="宋体" w:eastAsia="宋体" w:cs="宋体"/>
                <w:color w:val="auto"/>
                <w:sz w:val="24"/>
                <w:szCs w:val="24"/>
                <w:highlight w:val="none"/>
                <w:lang w:eastAsia="zh-CN"/>
              </w:rPr>
              <w:t>标注、截图、测量</w:t>
            </w:r>
            <w:r>
              <w:rPr>
                <w:rFonts w:hint="eastAsia" w:ascii="宋体" w:hAnsi="宋体" w:eastAsia="宋体" w:cs="宋体"/>
                <w:color w:val="auto"/>
                <w:sz w:val="24"/>
                <w:szCs w:val="24"/>
                <w:highlight w:val="none"/>
                <w:lang w:val="en-US" w:eastAsia="zh-CN"/>
              </w:rPr>
              <w:t>等功能，并能撤消或保存。</w:t>
            </w:r>
          </w:p>
          <w:p w14:paraId="4B2021B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原厂专业的工程师提供售后服务，</w:t>
            </w:r>
            <w:r>
              <w:rPr>
                <w:rFonts w:hint="eastAsia" w:ascii="宋体" w:hAnsi="宋体" w:eastAsia="宋体" w:cs="宋体"/>
                <w:color w:val="auto"/>
                <w:sz w:val="24"/>
                <w:szCs w:val="24"/>
                <w:highlight w:val="none"/>
                <w:lang w:val="en-US" w:eastAsia="zh-CN"/>
              </w:rPr>
              <w:t>具有24小时内排障或备用机到位能力。</w:t>
            </w:r>
          </w:p>
        </w:tc>
        <w:tc>
          <w:tcPr>
            <w:tcW w:w="1654" w:type="dxa"/>
            <w:tcBorders>
              <w:left w:val="single" w:color="auto" w:sz="4" w:space="0"/>
            </w:tcBorders>
            <w:noWrap w:val="0"/>
            <w:vAlign w:val="center"/>
          </w:tcPr>
          <w:p w14:paraId="630DF3A7">
            <w:pPr>
              <w:pStyle w:val="123"/>
              <w:spacing w:line="360" w:lineRule="auto"/>
              <w:ind w:left="0" w:leftChars="0" w:firstLine="0" w:firstLineChars="0"/>
              <w:jc w:val="left"/>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1190000.00</w:t>
            </w:r>
          </w:p>
        </w:tc>
      </w:tr>
      <w:tr w14:paraId="3B9A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50" w:type="dxa"/>
            <w:gridSpan w:val="6"/>
            <w:noWrap w:val="0"/>
            <w:vAlign w:val="center"/>
          </w:tcPr>
          <w:p w14:paraId="1DC9B81A">
            <w:pPr>
              <w:tabs>
                <w:tab w:val="left" w:pos="180"/>
                <w:tab w:val="left" w:pos="1620"/>
              </w:tabs>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rPr>
              <w:t>、商务条款</w:t>
            </w:r>
            <w:r>
              <w:rPr>
                <w:rFonts w:hint="eastAsia" w:ascii="宋体" w:hAnsi="宋体" w:cs="宋体"/>
                <w:b/>
                <w:bCs/>
                <w:color w:val="auto"/>
                <w:sz w:val="24"/>
                <w:szCs w:val="24"/>
                <w:highlight w:val="none"/>
                <w:lang w:eastAsia="zh-CN"/>
              </w:rPr>
              <w:t>：</w:t>
            </w:r>
          </w:p>
        </w:tc>
      </w:tr>
      <w:tr w14:paraId="533A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7A44239C">
            <w:pPr>
              <w:snapToGrid w:val="0"/>
              <w:spacing w:line="360" w:lineRule="auto"/>
              <w:jc w:val="center"/>
              <w:rPr>
                <w:rFonts w:hint="eastAsia" w:ascii="宋体" w:hAnsi="宋体"/>
                <w:color w:val="auto"/>
                <w:sz w:val="24"/>
                <w:szCs w:val="24"/>
                <w:highlight w:val="none"/>
              </w:rPr>
            </w:pPr>
            <w:r>
              <w:rPr>
                <w:rFonts w:hint="eastAsia"/>
                <w:color w:val="auto"/>
                <w:sz w:val="24"/>
                <w:szCs w:val="24"/>
                <w:highlight w:val="none"/>
              </w:rPr>
              <w:t>质保期</w:t>
            </w:r>
          </w:p>
        </w:tc>
        <w:tc>
          <w:tcPr>
            <w:tcW w:w="8134" w:type="dxa"/>
            <w:gridSpan w:val="3"/>
            <w:noWrap w:val="0"/>
            <w:vAlign w:val="center"/>
          </w:tcPr>
          <w:p w14:paraId="452D707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按国家有关规定实行产品“三包”，质保期以厂家承诺为准，不少于</w:t>
            </w:r>
            <w:r>
              <w:rPr>
                <w:rFonts w:hint="eastAsia" w:ascii="Times New Roman" w:hAnsi="Times New Roman" w:eastAsia="宋体" w:cs="Times New Roman"/>
                <w:color w:val="auto"/>
                <w:sz w:val="24"/>
                <w:szCs w:val="24"/>
                <w:highlight w:val="none"/>
                <w:lang w:val="en-US" w:eastAsia="zh-CN"/>
              </w:rPr>
              <w:t>五</w:t>
            </w:r>
            <w:r>
              <w:rPr>
                <w:rFonts w:hint="eastAsia" w:ascii="Times New Roman" w:hAnsi="Times New Roman" w:eastAsia="宋体" w:cs="Times New Roman"/>
                <w:color w:val="auto"/>
                <w:sz w:val="24"/>
                <w:szCs w:val="24"/>
                <w:highlight w:val="none"/>
              </w:rPr>
              <w:t>年，免费保修期自仪器验收合格之日算起。“技术参数及性能配置要求”有特殊要求的，按特殊要求执行。</w:t>
            </w:r>
          </w:p>
        </w:tc>
      </w:tr>
      <w:tr w14:paraId="1E80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6" w:type="dxa"/>
            <w:gridSpan w:val="3"/>
            <w:noWrap w:val="0"/>
            <w:vAlign w:val="center"/>
          </w:tcPr>
          <w:p w14:paraId="561D2F5F">
            <w:pPr>
              <w:snapToGrid w:val="0"/>
              <w:spacing w:line="360" w:lineRule="auto"/>
              <w:jc w:val="center"/>
              <w:rPr>
                <w:rFonts w:hint="eastAsia" w:ascii="宋体" w:hAnsi="宋体" w:cs="宋体"/>
                <w:color w:val="auto"/>
                <w:sz w:val="24"/>
                <w:szCs w:val="24"/>
                <w:highlight w:val="none"/>
              </w:rPr>
            </w:pPr>
            <w:r>
              <w:rPr>
                <w:rFonts w:hint="eastAsia"/>
                <w:color w:val="auto"/>
                <w:sz w:val="24"/>
                <w:szCs w:val="24"/>
                <w:highlight w:val="none"/>
              </w:rPr>
              <w:t>售后及技术服务要求</w:t>
            </w:r>
          </w:p>
        </w:tc>
        <w:tc>
          <w:tcPr>
            <w:tcW w:w="8134" w:type="dxa"/>
            <w:gridSpan w:val="3"/>
            <w:noWrap w:val="0"/>
            <w:vAlign w:val="center"/>
          </w:tcPr>
          <w:p w14:paraId="7BCABB0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（一）</w:t>
            </w:r>
            <w:r>
              <w:rPr>
                <w:rFonts w:hint="eastAsia" w:ascii="Times New Roman" w:hAnsi="Times New Roman" w:eastAsia="宋体" w:cs="Times New Roman"/>
                <w:color w:val="auto"/>
                <w:sz w:val="24"/>
                <w:szCs w:val="24"/>
                <w:highlight w:val="none"/>
                <w:shd w:val="clear" w:color="auto" w:fill="auto"/>
                <w:lang w:val="en-US" w:eastAsia="zh-CN" w:bidi="ar"/>
              </w:rPr>
              <w:t>质保期内免费维修、免费更换零部件，服务内容如下：</w:t>
            </w:r>
          </w:p>
          <w:p w14:paraId="05B87DE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免费送货上门，免费安装调试，免费培训操作人员。</w:t>
            </w:r>
          </w:p>
          <w:p w14:paraId="621CAD4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2</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在质保期内，设备出现故障，中标人工程师在收到用户的维修服务要求后2小时内做出回应，24小时到达用户现场进行维修，发生故障48小时内未能修复的，应提供备用机供采购人使用。定期回访，中标人负责设备终身维护。免费软件升级，其余按厂家承诺进行。</w:t>
            </w:r>
          </w:p>
          <w:p w14:paraId="15B849E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3</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设备到货后，由中标人指派专业安装调试工程师到现场进行安装调试，包括：主机与所有部件调试与联接，做到设备运转正常，演示设备的所有功能并培训用户的技术人员直到用户能全部掌握设备的使用及日常维护。</w:t>
            </w:r>
          </w:p>
          <w:p w14:paraId="0A2615D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4</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定期进行用户培训，内容包括：设备的原理、设备使用的疑难问题解决、设备保养及维护等，如有需要可以参加高级应用培训。</w:t>
            </w:r>
          </w:p>
          <w:p w14:paraId="4E94121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5</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货物验收：货物安装调试正常运行满2周后，由中标供应商书面提出验收申请，采购单位组织相关人员共同参与现场验收（必要时将邀请第三方专业的检测机构协助验收）；所有产品均严格按采购文件上的技术参数实质要求、中标供应商响应和承诺的技术参数及性能和国家（设备制造国）等有关标准进行验收，达不到要求的不予验收，视为产品验收不合格，采购单位可解除双方的供货合同。并且保留追究供应商虚假应标的法律责任。</w:t>
            </w:r>
          </w:p>
          <w:p w14:paraId="1F8FE15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6</w:t>
            </w:r>
            <w:r>
              <w:rPr>
                <w:rFonts w:hint="eastAsia" w:cs="Times New Roman"/>
                <w:color w:val="auto"/>
                <w:sz w:val="24"/>
                <w:szCs w:val="24"/>
                <w:highlight w:val="none"/>
                <w:shd w:val="clear" w:color="auto" w:fill="auto"/>
                <w:lang w:val="en-US" w:eastAsia="zh-CN" w:bidi="ar"/>
              </w:rPr>
              <w:t>.</w:t>
            </w:r>
            <w:r>
              <w:rPr>
                <w:rFonts w:hint="eastAsia" w:ascii="Times New Roman" w:hAnsi="Times New Roman" w:eastAsia="宋体" w:cs="Times New Roman"/>
                <w:color w:val="auto"/>
                <w:sz w:val="24"/>
                <w:szCs w:val="24"/>
                <w:highlight w:val="none"/>
                <w:shd w:val="clear" w:color="auto" w:fill="auto"/>
                <w:lang w:val="en-US" w:eastAsia="zh-CN" w:bidi="ar"/>
              </w:rPr>
              <w:t>所有采购设备如将来遇到与医院信息化系统接入的，需免费接入，免接口费。</w:t>
            </w:r>
          </w:p>
          <w:p w14:paraId="4B0411B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（二）</w:t>
            </w:r>
            <w:r>
              <w:rPr>
                <w:rFonts w:hint="eastAsia" w:ascii="Times New Roman" w:hAnsi="Times New Roman" w:eastAsia="宋体" w:cs="Times New Roman"/>
                <w:color w:val="auto"/>
                <w:sz w:val="24"/>
                <w:szCs w:val="24"/>
                <w:highlight w:val="none"/>
                <w:shd w:val="clear" w:color="auto" w:fill="auto"/>
                <w:lang w:val="en-US" w:eastAsia="zh-CN" w:bidi="ar"/>
              </w:rPr>
              <w:t>专机专用耗材、试剂：</w:t>
            </w:r>
          </w:p>
          <w:p w14:paraId="30118F7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1）清洗液（2L/瓶）≤1686.00元/瓶；</w:t>
            </w:r>
          </w:p>
          <w:p w14:paraId="2847E03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2）缓冲液（2L/瓶）≤437.00元/瓶；</w:t>
            </w:r>
          </w:p>
          <w:p w14:paraId="6270B40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3）缓冲液（2L/瓶）≤830.00元/瓶；</w:t>
            </w:r>
          </w:p>
          <w:p w14:paraId="1EFF6925">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4）清洗液（2L/瓶）≤756.00元/瓶；</w:t>
            </w:r>
          </w:p>
          <w:p w14:paraId="4EFAE3E5">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5）免疫组化抗原修复缓冲液（2L/瓶）≤1670.00元/瓶；</w:t>
            </w:r>
          </w:p>
          <w:p w14:paraId="7697F70B">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6）DAB显色试剂（250测试/盒）≤9823.00元/盒；</w:t>
            </w:r>
          </w:p>
          <w:p w14:paraId="571156CE">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7）苏木素染色液（25mL/盒）≤428.75元/盒；</w:t>
            </w:r>
          </w:p>
          <w:p w14:paraId="490A99BB">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8）返蓝染色液（25mL/盒）≤472元/盒；</w:t>
            </w:r>
          </w:p>
          <w:p w14:paraId="24810CA7">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9）切片标签（500个X5卷/盒）≤7050.00元/盒；</w:t>
            </w:r>
          </w:p>
          <w:p w14:paraId="188E160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10）色带（S80500）≤545元/卷</w:t>
            </w:r>
          </w:p>
          <w:p w14:paraId="299624A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11）DAB显色试剂（250测试/盒）≤11000.00元/盒；</w:t>
            </w:r>
          </w:p>
          <w:p w14:paraId="41F39F6C">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12）兔单克隆阴性质控抗体（250测试/盒）≤1740.00元/盒；</w:t>
            </w:r>
          </w:p>
          <w:p w14:paraId="5197A9D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13）DAB染色增强液（250测试/盒）≤3000.00元/盒。</w:t>
            </w:r>
          </w:p>
          <w:p w14:paraId="6F0D59D4">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shd w:val="clear" w:color="auto" w:fill="auto"/>
                <w:lang w:val="en-US" w:eastAsia="zh-CN" w:bidi="ar"/>
              </w:rPr>
            </w:pPr>
            <w:r>
              <w:rPr>
                <w:rFonts w:hint="eastAsia" w:ascii="Times New Roman" w:hAnsi="Times New Roman" w:eastAsia="宋体" w:cs="Times New Roman"/>
                <w:color w:val="auto"/>
                <w:sz w:val="24"/>
                <w:szCs w:val="24"/>
                <w:highlight w:val="none"/>
                <w:shd w:val="clear" w:color="auto" w:fill="auto"/>
                <w:lang w:val="en-US" w:eastAsia="zh-CN" w:bidi="ar"/>
              </w:rPr>
              <w:t>试剂后期中标集采价，中标价高于集采价以集采价为准，低于集采价，以中标价为准。</w:t>
            </w:r>
          </w:p>
        </w:tc>
      </w:tr>
      <w:tr w14:paraId="2374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6CFCBF58">
            <w:pPr>
              <w:snapToGrid w:val="0"/>
              <w:spacing w:line="360" w:lineRule="auto"/>
              <w:jc w:val="center"/>
              <w:rPr>
                <w:rFonts w:hint="eastAsia" w:ascii="宋体" w:hAnsi="宋体" w:cs="宋体"/>
                <w:color w:val="auto"/>
                <w:sz w:val="24"/>
                <w:szCs w:val="24"/>
                <w:highlight w:val="none"/>
              </w:rPr>
            </w:pPr>
            <w:r>
              <w:rPr>
                <w:rFonts w:hint="eastAsia"/>
                <w:color w:val="auto"/>
                <w:sz w:val="24"/>
                <w:szCs w:val="24"/>
                <w:highlight w:val="none"/>
                <w:lang w:eastAsia="zh-CN"/>
              </w:rPr>
              <w:t>交货期</w:t>
            </w:r>
            <w:r>
              <w:rPr>
                <w:rFonts w:hint="eastAsia"/>
                <w:color w:val="auto"/>
                <w:sz w:val="24"/>
                <w:szCs w:val="24"/>
                <w:highlight w:val="none"/>
              </w:rPr>
              <w:t>及地点</w:t>
            </w:r>
          </w:p>
        </w:tc>
        <w:tc>
          <w:tcPr>
            <w:tcW w:w="8134" w:type="dxa"/>
            <w:gridSpan w:val="3"/>
            <w:noWrap w:val="0"/>
            <w:vAlign w:val="top"/>
          </w:tcPr>
          <w:p w14:paraId="5F3CA07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交货期</w:t>
            </w:r>
            <w:r>
              <w:rPr>
                <w:rFonts w:hint="eastAsia" w:ascii="Times New Roman" w:hAnsi="Times New Roman" w:eastAsia="宋体" w:cs="Times New Roman"/>
                <w:color w:val="auto"/>
                <w:sz w:val="24"/>
                <w:szCs w:val="24"/>
                <w:highlight w:val="none"/>
              </w:rPr>
              <w:t>：设备自签订合同之日起</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0个</w:t>
            </w:r>
            <w:r>
              <w:rPr>
                <w:rFonts w:hint="eastAsia" w:ascii="Times New Roman" w:hAnsi="Times New Roman" w:eastAsia="宋体" w:cs="Times New Roman"/>
                <w:color w:val="auto"/>
                <w:sz w:val="24"/>
                <w:szCs w:val="24"/>
                <w:highlight w:val="none"/>
                <w:lang w:val="en-US" w:eastAsia="zh-CN"/>
              </w:rPr>
              <w:t>日历</w:t>
            </w:r>
            <w:r>
              <w:rPr>
                <w:rFonts w:hint="eastAsia" w:ascii="Times New Roman" w:hAnsi="Times New Roman" w:eastAsia="宋体" w:cs="Times New Roman"/>
                <w:color w:val="auto"/>
                <w:sz w:val="24"/>
                <w:szCs w:val="24"/>
                <w:highlight w:val="none"/>
              </w:rPr>
              <w:t>日内交付使用并通过验收。</w:t>
            </w:r>
          </w:p>
          <w:p w14:paraId="73F822F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交货地点：广西桂林市采购人指定地点</w:t>
            </w:r>
          </w:p>
        </w:tc>
      </w:tr>
      <w:tr w14:paraId="3C23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0E8CAA93">
            <w:pPr>
              <w:snapToGrid w:val="0"/>
              <w:spacing w:line="360" w:lineRule="auto"/>
              <w:jc w:val="center"/>
              <w:rPr>
                <w:rFonts w:hint="eastAsia"/>
                <w:color w:val="auto"/>
                <w:sz w:val="24"/>
                <w:szCs w:val="24"/>
                <w:highlight w:val="none"/>
              </w:rPr>
            </w:pPr>
            <w:r>
              <w:rPr>
                <w:rFonts w:hint="eastAsia" w:ascii="Times New Roman" w:hAnsi="Times New Roman" w:eastAsia="宋体" w:cs="Times New Roman"/>
                <w:color w:val="auto"/>
                <w:sz w:val="24"/>
                <w:szCs w:val="24"/>
                <w:highlight w:val="none"/>
              </w:rPr>
              <w:t>交货方式</w:t>
            </w:r>
          </w:p>
        </w:tc>
        <w:tc>
          <w:tcPr>
            <w:tcW w:w="8134" w:type="dxa"/>
            <w:gridSpan w:val="3"/>
            <w:noWrap w:val="0"/>
            <w:vAlign w:val="top"/>
          </w:tcPr>
          <w:p w14:paraId="7322C51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现场免费安装调试、培训、器械正常使用，验收合格</w:t>
            </w:r>
            <w:r>
              <w:rPr>
                <w:rFonts w:hint="eastAsia" w:ascii="Times New Roman" w:hAnsi="Times New Roman" w:eastAsia="宋体" w:cs="Times New Roman"/>
                <w:color w:val="auto"/>
                <w:sz w:val="24"/>
                <w:szCs w:val="24"/>
                <w:highlight w:val="none"/>
                <w:lang w:eastAsia="zh-CN"/>
              </w:rPr>
              <w:t>。</w:t>
            </w:r>
          </w:p>
        </w:tc>
      </w:tr>
      <w:tr w14:paraId="7781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7B8BC54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auto"/>
              <w:rPr>
                <w:rFonts w:hint="eastAsia"/>
                <w:color w:val="auto"/>
                <w:sz w:val="24"/>
                <w:szCs w:val="24"/>
                <w:highlight w:val="none"/>
              </w:rPr>
            </w:pPr>
            <w:r>
              <w:rPr>
                <w:rFonts w:hint="eastAsia" w:ascii="宋体" w:hAnsi="宋体" w:eastAsia="宋体" w:cs="宋体"/>
                <w:color w:val="auto"/>
                <w:sz w:val="24"/>
                <w:szCs w:val="24"/>
                <w:highlight w:val="none"/>
              </w:rPr>
              <w:t>验收要求</w:t>
            </w:r>
          </w:p>
        </w:tc>
        <w:tc>
          <w:tcPr>
            <w:tcW w:w="8134" w:type="dxa"/>
            <w:gridSpan w:val="3"/>
            <w:noWrap w:val="0"/>
            <w:vAlign w:val="center"/>
          </w:tcPr>
          <w:p w14:paraId="36601EA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采购标的需执行国家标准、行业标准、地方标准或者其他标准、规范。</w:t>
            </w:r>
          </w:p>
        </w:tc>
      </w:tr>
      <w:tr w14:paraId="6EFC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05B89F19">
            <w:pPr>
              <w:adjustRightInd w:val="0"/>
              <w:snapToGrid w:val="0"/>
              <w:spacing w:line="330" w:lineRule="exact"/>
              <w:jc w:val="center"/>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rPr>
              <w:t>包装</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发运</w:t>
            </w:r>
            <w:r>
              <w:rPr>
                <w:rFonts w:hint="eastAsia" w:ascii="宋体" w:hAnsi="宋体" w:eastAsia="宋体" w:cs="宋体"/>
                <w:b w:val="0"/>
                <w:bCs/>
                <w:color w:val="auto"/>
                <w:kern w:val="0"/>
                <w:sz w:val="24"/>
                <w:szCs w:val="24"/>
                <w:highlight w:val="none"/>
              </w:rPr>
              <w:t>和运输</w:t>
            </w:r>
          </w:p>
        </w:tc>
        <w:tc>
          <w:tcPr>
            <w:tcW w:w="8134" w:type="dxa"/>
            <w:gridSpan w:val="3"/>
            <w:noWrap w:val="0"/>
            <w:vAlign w:val="center"/>
          </w:tcPr>
          <w:p w14:paraId="2DAB1F9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1.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5A78CEC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val="0"/>
                <w:color w:val="auto"/>
                <w:sz w:val="24"/>
                <w:szCs w:val="24"/>
                <w:highlight w:val="none"/>
              </w:rPr>
              <w:t>2.</w:t>
            </w:r>
            <w:r>
              <w:rPr>
                <w:rFonts w:hint="eastAsia" w:ascii="Times New Roman" w:hAnsi="Times New Roman" w:eastAsia="宋体" w:cs="Times New Roman"/>
                <w:b w:val="0"/>
                <w:color w:val="auto"/>
                <w:sz w:val="24"/>
                <w:szCs w:val="24"/>
                <w:highlight w:val="none"/>
                <w:lang w:val="en-US" w:eastAsia="zh-CN"/>
              </w:rPr>
              <w:t>其他</w:t>
            </w:r>
            <w:r>
              <w:rPr>
                <w:rFonts w:hint="eastAsia" w:ascii="Times New Roman" w:hAnsi="Times New Roman" w:eastAsia="宋体" w:cs="Times New Roman"/>
                <w:b w:val="0"/>
                <w:color w:val="auto"/>
                <w:sz w:val="24"/>
                <w:szCs w:val="24"/>
                <w:highlight w:val="none"/>
              </w:rPr>
              <w:t>要求按合同条款执行。</w:t>
            </w:r>
          </w:p>
        </w:tc>
      </w:tr>
      <w:tr w14:paraId="1C7B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0815C58B">
            <w:pPr>
              <w:adjustRightInd w:val="0"/>
              <w:snapToGrid w:val="0"/>
              <w:spacing w:line="330" w:lineRule="exact"/>
              <w:jc w:val="center"/>
              <w:rPr>
                <w:rFonts w:hint="eastAsia" w:ascii="宋体" w:hAnsi="宋体" w:eastAsia="宋体" w:cs="宋体"/>
                <w:bCs/>
                <w:color w:val="auto"/>
                <w:sz w:val="24"/>
                <w:szCs w:val="24"/>
                <w:highlight w:val="none"/>
              </w:rPr>
            </w:pPr>
            <w:r>
              <w:rPr>
                <w:rFonts w:hint="eastAsia" w:ascii="宋体" w:hAnsi="宋体" w:eastAsia="宋体" w:cs="宋体"/>
                <w:b w:val="0"/>
                <w:bCs/>
                <w:color w:val="auto"/>
                <w:kern w:val="0"/>
                <w:sz w:val="24"/>
                <w:szCs w:val="24"/>
                <w:highlight w:val="none"/>
              </w:rPr>
              <w:t>保险</w:t>
            </w:r>
          </w:p>
        </w:tc>
        <w:tc>
          <w:tcPr>
            <w:tcW w:w="8134" w:type="dxa"/>
            <w:gridSpan w:val="3"/>
            <w:noWrap w:val="0"/>
            <w:vAlign w:val="center"/>
          </w:tcPr>
          <w:p w14:paraId="3FB5A92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val="0"/>
                <w:color w:val="auto"/>
                <w:sz w:val="24"/>
                <w:szCs w:val="24"/>
                <w:highlight w:val="none"/>
              </w:rPr>
              <w:t>中标人负责办理运输和保险，将货物运抵交货地点。与运输、保险相关的费用由中标人承担。</w:t>
            </w:r>
          </w:p>
        </w:tc>
      </w:tr>
      <w:tr w14:paraId="2FAF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16" w:type="dxa"/>
            <w:gridSpan w:val="3"/>
            <w:noWrap w:val="0"/>
            <w:vAlign w:val="center"/>
          </w:tcPr>
          <w:p w14:paraId="6A50CC50">
            <w:pPr>
              <w:snapToGrid w:val="0"/>
              <w:spacing w:line="360" w:lineRule="auto"/>
              <w:jc w:val="center"/>
              <w:rPr>
                <w:rFonts w:hint="eastAsia" w:ascii="宋体" w:hAnsi="宋体" w:cs="宋体"/>
                <w:color w:val="auto"/>
                <w:sz w:val="24"/>
                <w:szCs w:val="24"/>
                <w:highlight w:val="none"/>
              </w:rPr>
            </w:pPr>
            <w:r>
              <w:rPr>
                <w:rFonts w:hint="eastAsia"/>
                <w:color w:val="auto"/>
                <w:sz w:val="24"/>
                <w:szCs w:val="24"/>
                <w:highlight w:val="none"/>
              </w:rPr>
              <w:t>付款条件</w:t>
            </w:r>
          </w:p>
        </w:tc>
        <w:tc>
          <w:tcPr>
            <w:tcW w:w="8134" w:type="dxa"/>
            <w:gridSpan w:val="3"/>
            <w:noWrap w:val="0"/>
            <w:vAlign w:val="top"/>
          </w:tcPr>
          <w:p w14:paraId="372A0C7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付款进度安排:签订合同后30个工作日内，支付合同价款的30%，设备安装验收合格正常使用后30个工作日内，支付合同价款的70%。</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须在设备验收合格后及时向</w:t>
            </w:r>
            <w:r>
              <w:rPr>
                <w:rFonts w:hint="eastAsia"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提供符合国家规定及甲方要求的全额有效的税务发票，</w:t>
            </w:r>
            <w:r>
              <w:rPr>
                <w:rFonts w:hint="eastAsia"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未收到发票的，有权不予支付相应款项直至</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提供合格发票，并不承担延迟付款责任。发票认证通过是付款的必要前提之一。</w:t>
            </w:r>
          </w:p>
          <w:p w14:paraId="2DB40A4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本合同执行中相关的一切税费均由</w:t>
            </w:r>
            <w:r>
              <w:rPr>
                <w:rFonts w:hint="eastAsia" w:cs="Times New Roman"/>
                <w:color w:val="auto"/>
                <w:sz w:val="24"/>
                <w:szCs w:val="24"/>
                <w:highlight w:val="none"/>
                <w:lang w:val="en-US" w:eastAsia="zh-CN"/>
              </w:rPr>
              <w:t>中标人</w:t>
            </w:r>
            <w:r>
              <w:rPr>
                <w:rFonts w:hint="eastAsia" w:ascii="Times New Roman" w:hAnsi="Times New Roman" w:eastAsia="宋体" w:cs="Times New Roman"/>
                <w:color w:val="auto"/>
                <w:sz w:val="24"/>
                <w:szCs w:val="24"/>
                <w:highlight w:val="none"/>
              </w:rPr>
              <w:t>负担。</w:t>
            </w:r>
          </w:p>
        </w:tc>
      </w:tr>
      <w:tr w14:paraId="642D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16" w:type="dxa"/>
            <w:gridSpan w:val="3"/>
            <w:noWrap w:val="0"/>
            <w:vAlign w:val="center"/>
          </w:tcPr>
          <w:p w14:paraId="44C29511">
            <w:pPr>
              <w:adjustRightInd w:val="0"/>
              <w:snapToGrid w:val="0"/>
              <w:spacing w:line="330" w:lineRule="exact"/>
              <w:jc w:val="center"/>
              <w:rPr>
                <w:rFonts w:hint="eastAsia"/>
                <w:bCs/>
                <w:color w:val="auto"/>
                <w:sz w:val="24"/>
                <w:szCs w:val="24"/>
                <w:highlight w:val="none"/>
              </w:rPr>
            </w:pPr>
            <w:r>
              <w:rPr>
                <w:rFonts w:hint="eastAsia" w:ascii="宋体" w:hAnsi="宋体" w:eastAsia="宋体" w:cs="宋体"/>
                <w:b w:val="0"/>
                <w:bCs/>
                <w:color w:val="auto"/>
                <w:kern w:val="0"/>
                <w:sz w:val="24"/>
                <w:szCs w:val="24"/>
                <w:highlight w:val="none"/>
              </w:rPr>
              <w:t>验收标准</w:t>
            </w:r>
          </w:p>
        </w:tc>
        <w:tc>
          <w:tcPr>
            <w:tcW w:w="8134" w:type="dxa"/>
            <w:gridSpan w:val="3"/>
            <w:noWrap w:val="0"/>
            <w:vAlign w:val="center"/>
          </w:tcPr>
          <w:p w14:paraId="036755A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1.检查供货范围或服务范围</w:t>
            </w:r>
          </w:p>
          <w:p w14:paraId="7E1F937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648C62A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2.中标人应提供完备的技术或服务资料、装箱单和合格证等，并派遣专业人员进行现场安装调试。验收合格条件如下：</w:t>
            </w:r>
          </w:p>
          <w:p w14:paraId="36DAEB6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2.1货物或服务技术参数与采购合同一致，性能或指标达到规定的标准。</w:t>
            </w:r>
          </w:p>
          <w:p w14:paraId="501D719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2.2技术或资料、装箱单、合格证等资料齐全。</w:t>
            </w:r>
          </w:p>
          <w:p w14:paraId="75009C6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2.3在测试或试运行期间所出现的问题得到解决，并运行或工作正常。</w:t>
            </w:r>
          </w:p>
          <w:p w14:paraId="2E23FFC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2.4在规定时间内完成交货及验收，并经采购人确认。</w:t>
            </w:r>
          </w:p>
          <w:p w14:paraId="64387F8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3.产品或服务在安装调试并试运行符合要求后，才作为最终验收。</w:t>
            </w:r>
          </w:p>
          <w:p w14:paraId="3694BC6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4.中标人提供的货物或服务未达到招标文件规定要求，且对采购人造成损失的，由中标人承担一切责任，并赔偿所造成的损失。</w:t>
            </w:r>
          </w:p>
          <w:p w14:paraId="44B1AAF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5.采购人需要制造商对中标人交付的产品或服务（包括质量、参数等）进行确认的，制造商应予以配合并出具书面意见，相关配合事项由中标人与制造商协调。</w:t>
            </w:r>
          </w:p>
          <w:p w14:paraId="35AD78F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6.产品包装材料归采购人所有。</w:t>
            </w:r>
          </w:p>
          <w:p w14:paraId="2E74C30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sz w:val="24"/>
                <w:szCs w:val="24"/>
                <w:highlight w:val="none"/>
              </w:rPr>
            </w:pPr>
            <w:r>
              <w:rPr>
                <w:rFonts w:hint="eastAsia" w:ascii="Times New Roman" w:hAnsi="Times New Roman" w:eastAsia="宋体" w:cs="Times New Roman"/>
                <w:b w:val="0"/>
                <w:color w:val="auto"/>
                <w:sz w:val="24"/>
                <w:szCs w:val="24"/>
                <w:highlight w:val="none"/>
              </w:rPr>
              <w:t>7.大型或者复杂的政府采购项目，采购人可以邀请具有相关资质的检测机构参加验收工作。</w:t>
            </w:r>
          </w:p>
          <w:p w14:paraId="6076E96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color w:val="auto"/>
                <w:sz w:val="24"/>
                <w:szCs w:val="24"/>
                <w:highlight w:val="none"/>
              </w:rPr>
              <w:t>8.其他验收要求按招标文件合同主要条款执行，未尽事宜按照《关于印发广西壮族自治区政府采购项目履约验收管理办法的通知》[桂财采（2015）22号]以及《财政部关于进--步加强政府采购需求和履约验收管理的指导意见》[财库（2016） 205号]规定执行。</w:t>
            </w:r>
          </w:p>
        </w:tc>
      </w:tr>
      <w:tr w14:paraId="1365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16" w:type="dxa"/>
            <w:gridSpan w:val="3"/>
            <w:noWrap w:val="0"/>
            <w:vAlign w:val="center"/>
          </w:tcPr>
          <w:p w14:paraId="539AC914">
            <w:pPr>
              <w:snapToGrid w:val="0"/>
              <w:spacing w:line="360" w:lineRule="auto"/>
              <w:jc w:val="center"/>
              <w:rPr>
                <w:rFonts w:hint="eastAsia" w:ascii="宋体" w:hAnsi="宋体"/>
                <w:color w:val="auto"/>
                <w:sz w:val="24"/>
                <w:szCs w:val="24"/>
                <w:highlight w:val="none"/>
              </w:rPr>
            </w:pPr>
            <w:r>
              <w:rPr>
                <w:rFonts w:hint="eastAsia"/>
                <w:color w:val="auto"/>
                <w:sz w:val="24"/>
                <w:szCs w:val="24"/>
                <w:highlight w:val="none"/>
              </w:rPr>
              <w:t>报价要求</w:t>
            </w:r>
          </w:p>
        </w:tc>
        <w:tc>
          <w:tcPr>
            <w:tcW w:w="8134" w:type="dxa"/>
            <w:gridSpan w:val="3"/>
            <w:noWrap w:val="0"/>
            <w:vAlign w:val="top"/>
          </w:tcPr>
          <w:p w14:paraId="607A11D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cs="Times New Roman"/>
                <w:color w:val="auto"/>
                <w:sz w:val="24"/>
                <w:szCs w:val="24"/>
                <w:highlight w:val="none"/>
                <w:shd w:val="clear" w:color="auto" w:fill="auto"/>
                <w:lang w:val="en-US" w:eastAsia="zh-CN" w:bidi="ar"/>
              </w:rPr>
            </w:pPr>
            <w:r>
              <w:rPr>
                <w:rFonts w:hint="eastAsia" w:cs="Times New Roman"/>
                <w:color w:val="auto"/>
                <w:sz w:val="24"/>
                <w:szCs w:val="24"/>
                <w:highlight w:val="none"/>
                <w:shd w:val="clear" w:color="auto" w:fill="auto"/>
                <w:lang w:val="en-US" w:eastAsia="zh-CN" w:bidi="ar"/>
              </w:rPr>
              <w:t>1.</w:t>
            </w:r>
            <w:r>
              <w:rPr>
                <w:rFonts w:hint="eastAsia" w:ascii="宋体" w:hAnsi="宋体"/>
                <w:b/>
                <w:color w:val="auto"/>
                <w:sz w:val="24"/>
                <w:szCs w:val="24"/>
                <w:highlight w:val="none"/>
              </w:rPr>
              <w:t>投标人的投标总报价超出最高限价、</w:t>
            </w:r>
            <w:r>
              <w:rPr>
                <w:rFonts w:hint="eastAsia" w:ascii="宋体" w:hAnsi="宋体"/>
                <w:b/>
                <w:color w:val="auto"/>
                <w:sz w:val="24"/>
                <w:szCs w:val="24"/>
                <w:highlight w:val="none"/>
                <w:lang w:val="en-US" w:eastAsia="zh-CN"/>
              </w:rPr>
              <w:t>或</w:t>
            </w:r>
            <w:r>
              <w:rPr>
                <w:rFonts w:hint="eastAsia" w:ascii="宋体" w:hAnsi="宋体"/>
                <w:b/>
                <w:color w:val="auto"/>
                <w:sz w:val="24"/>
                <w:szCs w:val="24"/>
                <w:highlight w:val="none"/>
              </w:rPr>
              <w:t>投标货物单价报价超出该货物控制单价上限价的，其投标文件均按无效投标处理</w:t>
            </w:r>
            <w:r>
              <w:rPr>
                <w:rFonts w:hint="eastAsia" w:ascii="宋体" w:hAnsi="宋体"/>
                <w:b/>
                <w:color w:val="auto"/>
                <w:sz w:val="24"/>
                <w:szCs w:val="24"/>
                <w:highlight w:val="none"/>
                <w:lang w:eastAsia="zh-CN"/>
              </w:rPr>
              <w:t>。</w:t>
            </w:r>
          </w:p>
          <w:p w14:paraId="0F99D9B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cs="Times New Roman"/>
                <w:color w:val="auto"/>
                <w:sz w:val="24"/>
                <w:szCs w:val="24"/>
                <w:highlight w:val="none"/>
                <w:shd w:val="clear" w:color="auto" w:fill="auto"/>
                <w:lang w:eastAsia="zh-CN" w:bidi="ar"/>
              </w:rPr>
            </w:pPr>
            <w:r>
              <w:rPr>
                <w:rFonts w:hint="eastAsia" w:cs="Times New Roman"/>
                <w:color w:val="auto"/>
                <w:sz w:val="24"/>
                <w:szCs w:val="24"/>
                <w:highlight w:val="none"/>
                <w:shd w:val="clear" w:color="auto" w:fill="auto"/>
                <w:lang w:val="en-US" w:eastAsia="zh-CN" w:bidi="ar"/>
              </w:rPr>
              <w:t>2.</w:t>
            </w:r>
            <w:r>
              <w:rPr>
                <w:rFonts w:hint="eastAsia" w:ascii="Times New Roman" w:hAnsi="Times New Roman" w:eastAsia="宋体" w:cs="Times New Roman"/>
                <w:color w:val="auto"/>
                <w:sz w:val="24"/>
                <w:szCs w:val="24"/>
                <w:highlight w:val="none"/>
                <w:shd w:val="clear" w:color="auto" w:fill="auto"/>
                <w:lang w:bidi="ar"/>
              </w:rPr>
              <w:t>投标报价是履行合同的最终价格，包含但不限于①货物、服务的价格；②必要的保险费用和各项税金；③成本、运输（含保险）、安装（如有）、调试、检验、技术服务、培训、税费、人工成本、税费、利润、附加服务成本、风险预备金、售后服务等相关费用；</w:t>
            </w:r>
            <w:r>
              <w:rPr>
                <w:rFonts w:hint="eastAsia" w:ascii="Times New Roman" w:hAnsi="Times New Roman" w:eastAsia="宋体" w:cs="Times New Roman"/>
                <w:color w:val="auto"/>
                <w:sz w:val="24"/>
                <w:szCs w:val="24"/>
                <w:highlight w:val="none"/>
                <w:shd w:val="clear" w:color="auto" w:fill="auto"/>
                <w:lang w:bidi="ar"/>
              </w:rPr>
              <w:fldChar w:fldCharType="begin"/>
            </w:r>
            <w:r>
              <w:rPr>
                <w:rFonts w:hint="eastAsia" w:ascii="Times New Roman" w:hAnsi="Times New Roman" w:eastAsia="宋体" w:cs="Times New Roman"/>
                <w:color w:val="auto"/>
                <w:sz w:val="24"/>
                <w:szCs w:val="24"/>
                <w:highlight w:val="none"/>
                <w:shd w:val="clear" w:color="auto" w:fill="auto"/>
                <w:lang w:bidi="ar"/>
              </w:rPr>
              <w:instrText xml:space="preserve"> = 4 \* GB3 </w:instrText>
            </w:r>
            <w:r>
              <w:rPr>
                <w:rFonts w:hint="eastAsia" w:ascii="Times New Roman" w:hAnsi="Times New Roman" w:eastAsia="宋体" w:cs="Times New Roman"/>
                <w:color w:val="auto"/>
                <w:sz w:val="24"/>
                <w:szCs w:val="24"/>
                <w:highlight w:val="none"/>
                <w:shd w:val="clear" w:color="auto" w:fill="auto"/>
                <w:lang w:bidi="ar"/>
              </w:rPr>
              <w:fldChar w:fldCharType="separate"/>
            </w:r>
            <w:r>
              <w:rPr>
                <w:rFonts w:hint="eastAsia" w:ascii="Times New Roman" w:hAnsi="Times New Roman" w:eastAsia="宋体" w:cs="Times New Roman"/>
                <w:color w:val="auto"/>
                <w:sz w:val="24"/>
                <w:szCs w:val="24"/>
                <w:highlight w:val="none"/>
                <w:shd w:val="clear" w:color="auto" w:fill="auto"/>
                <w:lang w:bidi="ar"/>
              </w:rPr>
              <w:t>④</w:t>
            </w:r>
            <w:r>
              <w:rPr>
                <w:rFonts w:hint="eastAsia" w:ascii="Times New Roman" w:hAnsi="Times New Roman" w:eastAsia="宋体" w:cs="Times New Roman"/>
                <w:color w:val="auto"/>
                <w:sz w:val="24"/>
                <w:szCs w:val="24"/>
                <w:highlight w:val="none"/>
                <w:shd w:val="clear" w:color="auto" w:fill="auto"/>
                <w:lang w:bidi="ar"/>
              </w:rPr>
              <w:fldChar w:fldCharType="end"/>
            </w:r>
            <w:r>
              <w:rPr>
                <w:rFonts w:hint="eastAsia" w:ascii="Times New Roman" w:hAnsi="Times New Roman" w:eastAsia="宋体" w:cs="Times New Roman"/>
                <w:color w:val="auto"/>
                <w:sz w:val="24"/>
                <w:szCs w:val="24"/>
                <w:highlight w:val="none"/>
                <w:shd w:val="clear" w:color="auto" w:fill="auto"/>
                <w:lang w:bidi="ar"/>
              </w:rPr>
              <w:t>其他与本项目有关的一切费用</w:t>
            </w:r>
            <w:r>
              <w:rPr>
                <w:rFonts w:hint="eastAsia" w:cs="Times New Roman"/>
                <w:color w:val="auto"/>
                <w:sz w:val="24"/>
                <w:szCs w:val="24"/>
                <w:highlight w:val="none"/>
                <w:shd w:val="clear" w:color="auto" w:fill="auto"/>
                <w:lang w:eastAsia="zh-CN" w:bidi="ar"/>
              </w:rPr>
              <w:t>。</w:t>
            </w:r>
          </w:p>
          <w:p w14:paraId="7080AC28">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cs="Times New Roman"/>
                <w:color w:val="auto"/>
                <w:sz w:val="24"/>
                <w:szCs w:val="24"/>
                <w:highlight w:val="none"/>
                <w:shd w:val="clear" w:color="auto" w:fill="auto"/>
                <w:lang w:val="en-US" w:eastAsia="zh-CN" w:bidi="ar"/>
              </w:rPr>
              <w:t>3.</w:t>
            </w:r>
            <w:r>
              <w:rPr>
                <w:rFonts w:hint="eastAsia" w:cs="Times New Roman"/>
                <w:color w:val="auto"/>
                <w:sz w:val="24"/>
                <w:szCs w:val="24"/>
                <w:highlight w:val="none"/>
                <w:shd w:val="clear" w:color="auto" w:fill="auto"/>
                <w:lang w:eastAsia="zh-CN" w:bidi="ar"/>
              </w:rPr>
              <w:t>投标人自行考虑完成项目所需的辅材、杂配件等数量，投标报价中应包含全部内容，中标后采购人不再另行支付额外费用；投标人根据项目所需自行配备的所有辅助材料必须符合国家有关规定的合格产品。</w:t>
            </w:r>
          </w:p>
        </w:tc>
      </w:tr>
      <w:tr w14:paraId="2F24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16" w:type="dxa"/>
            <w:gridSpan w:val="3"/>
            <w:noWrap w:val="0"/>
            <w:vAlign w:val="center"/>
          </w:tcPr>
          <w:p w14:paraId="01DBDCDA">
            <w:pPr>
              <w:widowControl/>
              <w:snapToGrid w:val="0"/>
              <w:spacing w:line="360" w:lineRule="auto"/>
              <w:jc w:val="center"/>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产品资料说明文件</w:t>
            </w:r>
          </w:p>
        </w:tc>
        <w:tc>
          <w:tcPr>
            <w:tcW w:w="8134" w:type="dxa"/>
            <w:gridSpan w:val="3"/>
            <w:noWrap w:val="0"/>
            <w:vAlign w:val="center"/>
          </w:tcPr>
          <w:p w14:paraId="4CBCB66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shd w:val="clear" w:color="auto" w:fill="auto"/>
                <w:lang w:bidi="ar"/>
              </w:rPr>
            </w:pPr>
            <w:r>
              <w:rPr>
                <w:rFonts w:hint="eastAsia" w:ascii="Times New Roman" w:hAnsi="Times New Roman" w:eastAsia="宋体" w:cs="Times New Roman"/>
                <w:color w:val="auto"/>
                <w:sz w:val="24"/>
                <w:szCs w:val="24"/>
                <w:highlight w:val="none"/>
              </w:rPr>
              <w:t>以上货物投标人所投产品属医疗器械管理范畴的，按以下要求提供相关产品资料：投标产品属第一类医疗器械产品的，投标文件中须提供该医疗器械产品备案号标注在医疗器械说明书和标签中的有效证明管理办法》（国家食品药品监督管理总局令第4号）提供该设备材料。投标产品属第二、三类医疗器械产品的，投标文件中须提供医疗器械注册有效的医疗器械注册证或医疗器械经营备案凭证复印件加盖投标人单位公章，否则投标无效。</w:t>
            </w:r>
          </w:p>
        </w:tc>
      </w:tr>
      <w:tr w14:paraId="1996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550" w:type="dxa"/>
            <w:gridSpan w:val="6"/>
            <w:noWrap w:val="0"/>
            <w:vAlign w:val="center"/>
          </w:tcPr>
          <w:p w14:paraId="2DD9ABB1">
            <w:pPr>
              <w:widowControl/>
              <w:numPr>
                <w:ilvl w:val="0"/>
                <w:numId w:val="0"/>
              </w:numPr>
              <w:spacing w:line="360" w:lineRule="auto"/>
              <w:rPr>
                <w:rFonts w:hint="eastAsia" w:ascii="宋体" w:hAnsi="宋体"/>
                <w:b/>
                <w:bCs/>
                <w:color w:val="auto"/>
                <w:sz w:val="24"/>
                <w:szCs w:val="24"/>
                <w:highlight w:val="none"/>
              </w:rPr>
            </w:pP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核心产品：</w:t>
            </w:r>
            <w:r>
              <w:rPr>
                <w:rFonts w:hint="eastAsia" w:ascii="Times New Roman" w:hAnsi="Times New Roman" w:eastAsia="宋体" w:cs="Times New Roman"/>
                <w:b/>
                <w:bCs/>
                <w:color w:val="auto"/>
                <w:sz w:val="24"/>
                <w:szCs w:val="32"/>
                <w:highlight w:val="none"/>
                <w:u w:val="single"/>
              </w:rPr>
              <w:t>第</w:t>
            </w:r>
            <w:r>
              <w:rPr>
                <w:rFonts w:hint="eastAsia" w:cs="Times New Roman"/>
                <w:b/>
                <w:bCs/>
                <w:color w:val="auto"/>
                <w:sz w:val="24"/>
                <w:szCs w:val="32"/>
                <w:highlight w:val="none"/>
                <w:u w:val="single"/>
                <w:lang w:val="en-US" w:eastAsia="zh-CN"/>
              </w:rPr>
              <w:t>1</w:t>
            </w:r>
            <w:r>
              <w:rPr>
                <w:rFonts w:hint="eastAsia" w:ascii="Times New Roman" w:hAnsi="Times New Roman" w:eastAsia="宋体" w:cs="Times New Roman"/>
                <w:b/>
                <w:bCs/>
                <w:color w:val="auto"/>
                <w:sz w:val="24"/>
                <w:szCs w:val="32"/>
                <w:highlight w:val="none"/>
                <w:u w:val="single"/>
              </w:rPr>
              <w:t>项 全自动免疫组化染色机</w:t>
            </w:r>
          </w:p>
          <w:p w14:paraId="61048ADD">
            <w:pPr>
              <w:widowControl/>
              <w:spacing w:line="360" w:lineRule="auto"/>
              <w:ind w:firstLine="480" w:firstLineChars="200"/>
              <w:rPr>
                <w:rFonts w:hint="eastAsia" w:ascii="宋体" w:hAnsi="宋体"/>
                <w:b/>
                <w:bCs/>
                <w:color w:val="auto"/>
                <w:sz w:val="24"/>
                <w:szCs w:val="24"/>
                <w:highlight w:val="none"/>
              </w:rPr>
            </w:pPr>
            <w:r>
              <w:rPr>
                <w:rFonts w:hint="eastAsia" w:ascii="宋体" w:hAnsi="宋体" w:cs="宋体"/>
                <w:color w:val="auto"/>
                <w:sz w:val="24"/>
                <w:szCs w:val="24"/>
                <w:highlight w:val="none"/>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14:paraId="4532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50" w:type="dxa"/>
            <w:gridSpan w:val="6"/>
            <w:noWrap w:val="0"/>
            <w:vAlign w:val="center"/>
          </w:tcPr>
          <w:p w14:paraId="6DD8132D">
            <w:pPr>
              <w:widowControl/>
              <w:spacing w:line="360" w:lineRule="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四</w:t>
            </w:r>
            <w:r>
              <w:rPr>
                <w:rFonts w:hint="eastAsia" w:ascii="宋体" w:hAnsi="宋体"/>
                <w:b/>
                <w:color w:val="auto"/>
                <w:sz w:val="24"/>
                <w:szCs w:val="24"/>
                <w:highlight w:val="none"/>
              </w:rPr>
              <w:t>、投标人的履约能力要求表</w:t>
            </w:r>
          </w:p>
        </w:tc>
      </w:tr>
      <w:tr w14:paraId="5E33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627291F1">
            <w:pPr>
              <w:snapToGrid w:val="0"/>
              <w:spacing w:line="360" w:lineRule="auto"/>
              <w:jc w:val="center"/>
              <w:rPr>
                <w:rFonts w:hint="eastAsia" w:ascii="宋体" w:hAnsi="宋体" w:cs="宋体"/>
                <w:b/>
                <w:color w:val="auto"/>
                <w:sz w:val="24"/>
                <w:szCs w:val="24"/>
                <w:highlight w:val="none"/>
              </w:rPr>
            </w:pPr>
            <w:r>
              <w:rPr>
                <w:rFonts w:hint="eastAsia" w:ascii="宋体" w:hAnsi="宋体"/>
                <w:color w:val="auto"/>
                <w:sz w:val="24"/>
                <w:szCs w:val="24"/>
                <w:highlight w:val="none"/>
              </w:rPr>
              <w:t>质量管理、企业信用要求</w:t>
            </w:r>
          </w:p>
        </w:tc>
        <w:tc>
          <w:tcPr>
            <w:tcW w:w="8134" w:type="dxa"/>
            <w:gridSpan w:val="3"/>
            <w:noWrap w:val="0"/>
            <w:vAlign w:val="center"/>
          </w:tcPr>
          <w:p w14:paraId="4B65E6A4">
            <w:pPr>
              <w:widowControl/>
              <w:spacing w:line="360" w:lineRule="auto"/>
              <w:rPr>
                <w:rFonts w:hint="eastAsia" w:ascii="宋体" w:hAnsi="宋体"/>
                <w:b/>
                <w:bCs/>
                <w:color w:val="auto"/>
                <w:sz w:val="24"/>
                <w:szCs w:val="24"/>
                <w:highlight w:val="none"/>
              </w:rPr>
            </w:pPr>
            <w:r>
              <w:rPr>
                <w:rFonts w:hint="eastAsia" w:ascii="宋体" w:hAnsi="宋体" w:cs="宋体"/>
                <w:color w:val="auto"/>
                <w:sz w:val="24"/>
                <w:szCs w:val="24"/>
                <w:highlight w:val="none"/>
              </w:rPr>
              <w:t>详见第四章《评标方法及评标标准》。</w:t>
            </w:r>
          </w:p>
        </w:tc>
      </w:tr>
      <w:tr w14:paraId="683C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0674D9EA">
            <w:pPr>
              <w:snapToGrid w:val="0"/>
              <w:spacing w:line="360" w:lineRule="auto"/>
              <w:jc w:val="center"/>
              <w:rPr>
                <w:rFonts w:hint="eastAsia" w:ascii="宋体" w:hAnsi="宋体" w:cs="宋体"/>
                <w:b/>
                <w:color w:val="auto"/>
                <w:sz w:val="24"/>
                <w:szCs w:val="24"/>
                <w:highlight w:val="none"/>
              </w:rPr>
            </w:pPr>
            <w:r>
              <w:rPr>
                <w:rFonts w:hint="eastAsia" w:ascii="宋体" w:hAnsi="宋体"/>
                <w:color w:val="auto"/>
                <w:sz w:val="24"/>
                <w:szCs w:val="24"/>
                <w:highlight w:val="none"/>
              </w:rPr>
              <w:t>能力或者业绩要求</w:t>
            </w:r>
          </w:p>
        </w:tc>
        <w:tc>
          <w:tcPr>
            <w:tcW w:w="8134" w:type="dxa"/>
            <w:gridSpan w:val="3"/>
            <w:noWrap w:val="0"/>
            <w:vAlign w:val="center"/>
          </w:tcPr>
          <w:p w14:paraId="26C6FB9C">
            <w:pPr>
              <w:widowControl/>
              <w:spacing w:line="360" w:lineRule="auto"/>
              <w:rPr>
                <w:rFonts w:hint="eastAsia" w:ascii="宋体" w:hAnsi="宋体"/>
                <w:color w:val="auto"/>
                <w:sz w:val="24"/>
                <w:szCs w:val="24"/>
                <w:highlight w:val="none"/>
              </w:rPr>
            </w:pPr>
            <w:r>
              <w:rPr>
                <w:rFonts w:hint="eastAsia" w:ascii="宋体" w:hAnsi="宋体" w:cs="宋体"/>
                <w:color w:val="auto"/>
                <w:sz w:val="24"/>
                <w:szCs w:val="24"/>
                <w:highlight w:val="none"/>
              </w:rPr>
              <w:t>详见第四章《评标方法及评标标准》。</w:t>
            </w:r>
          </w:p>
        </w:tc>
      </w:tr>
      <w:tr w14:paraId="6D9A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50" w:type="dxa"/>
            <w:gridSpan w:val="6"/>
            <w:noWrap w:val="0"/>
            <w:vAlign w:val="center"/>
          </w:tcPr>
          <w:p w14:paraId="6E04DB09">
            <w:pPr>
              <w:widowControl/>
              <w:spacing w:line="360" w:lineRule="auto"/>
              <w:rPr>
                <w:rFonts w:hint="eastAsia" w:ascii="宋体" w:hAnsi="宋体" w:cs="宋体"/>
                <w:color w:val="auto"/>
                <w:sz w:val="24"/>
                <w:szCs w:val="24"/>
                <w:highlight w:val="none"/>
              </w:rPr>
            </w:pPr>
            <w:r>
              <w:rPr>
                <w:rFonts w:hint="eastAsia" w:ascii="宋体" w:hAnsi="宋体"/>
                <w:b/>
                <w:color w:val="auto"/>
                <w:sz w:val="24"/>
                <w:szCs w:val="24"/>
                <w:highlight w:val="none"/>
                <w:lang w:val="en-US" w:eastAsia="zh-CN"/>
              </w:rPr>
              <w:t>五</w:t>
            </w:r>
            <w:r>
              <w:rPr>
                <w:rFonts w:hint="eastAsia" w:ascii="宋体" w:hAnsi="宋体"/>
                <w:b/>
                <w:color w:val="auto"/>
                <w:sz w:val="24"/>
                <w:szCs w:val="24"/>
                <w:highlight w:val="none"/>
              </w:rPr>
              <w:t>、政策性加分条件</w:t>
            </w:r>
          </w:p>
        </w:tc>
      </w:tr>
      <w:tr w14:paraId="652B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1DD09A44">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政策性加分条件</w:t>
            </w:r>
          </w:p>
        </w:tc>
        <w:tc>
          <w:tcPr>
            <w:tcW w:w="8134" w:type="dxa"/>
            <w:gridSpan w:val="3"/>
            <w:noWrap w:val="0"/>
            <w:vAlign w:val="center"/>
          </w:tcPr>
          <w:p w14:paraId="1BCD6FDB">
            <w:pPr>
              <w:widowControl/>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详见第四章《评标方法及评标标准》。</w:t>
            </w:r>
          </w:p>
        </w:tc>
      </w:tr>
      <w:tr w14:paraId="5CF5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16" w:type="dxa"/>
            <w:gridSpan w:val="3"/>
            <w:noWrap w:val="0"/>
            <w:vAlign w:val="center"/>
          </w:tcPr>
          <w:p w14:paraId="5CE01366">
            <w:pPr>
              <w:snapToGrid w:val="0"/>
              <w:spacing w:line="360" w:lineRule="auto"/>
              <w:rPr>
                <w:rFonts w:hint="eastAsia" w:ascii="宋体" w:hAnsi="宋体"/>
                <w:color w:val="auto"/>
                <w:sz w:val="24"/>
                <w:szCs w:val="24"/>
                <w:highlight w:val="none"/>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、其他要求</w:t>
            </w:r>
          </w:p>
        </w:tc>
        <w:tc>
          <w:tcPr>
            <w:tcW w:w="8134" w:type="dxa"/>
            <w:gridSpan w:val="3"/>
            <w:noWrap w:val="0"/>
            <w:vAlign w:val="center"/>
          </w:tcPr>
          <w:p w14:paraId="2118FCCB">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本项目所有货物均要求符合国家相关行业标准。</w:t>
            </w:r>
          </w:p>
        </w:tc>
      </w:tr>
      <w:tr w14:paraId="3035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50" w:type="dxa"/>
            <w:gridSpan w:val="6"/>
            <w:noWrap w:val="0"/>
            <w:vAlign w:val="center"/>
          </w:tcPr>
          <w:p w14:paraId="7F889E0C">
            <w:pPr>
              <w:widowControl/>
              <w:spacing w:line="360" w:lineRule="auto"/>
              <w:rPr>
                <w:rFonts w:hint="eastAsia" w:ascii="宋体" w:hAnsi="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、进口产品说明</w:t>
            </w:r>
          </w:p>
        </w:tc>
      </w:tr>
      <w:tr w14:paraId="1C2A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416" w:type="dxa"/>
            <w:gridSpan w:val="3"/>
            <w:noWrap w:val="0"/>
            <w:vAlign w:val="center"/>
          </w:tcPr>
          <w:p w14:paraId="168D5047">
            <w:pPr>
              <w:snapToGrid w:val="0"/>
              <w:spacing w:line="360" w:lineRule="auto"/>
              <w:jc w:val="center"/>
              <w:rPr>
                <w:rFonts w:hint="eastAsia" w:ascii="宋体" w:hAnsi="宋体"/>
                <w:color w:val="auto"/>
                <w:sz w:val="24"/>
                <w:szCs w:val="24"/>
                <w:highlight w:val="none"/>
              </w:rPr>
            </w:pPr>
            <w:r>
              <w:rPr>
                <w:rFonts w:hint="eastAsia" w:ascii="宋体" w:hAnsi="宋体" w:cs="宋体"/>
                <w:b/>
                <w:bCs/>
                <w:color w:val="auto"/>
                <w:sz w:val="24"/>
                <w:szCs w:val="24"/>
                <w:highlight w:val="none"/>
              </w:rPr>
              <w:t>进口产品说明</w:t>
            </w:r>
          </w:p>
        </w:tc>
        <w:tc>
          <w:tcPr>
            <w:tcW w:w="8134" w:type="dxa"/>
            <w:gridSpan w:val="3"/>
            <w:noWrap w:val="0"/>
            <w:vAlign w:val="center"/>
          </w:tcPr>
          <w:p w14:paraId="673EB1B8">
            <w:pPr>
              <w:tabs>
                <w:tab w:val="left" w:pos="180"/>
                <w:tab w:val="left" w:pos="1620"/>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本项目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b/>
                <w:bCs/>
                <w:color w:val="auto"/>
                <w:sz w:val="24"/>
                <w:szCs w:val="24"/>
                <w:highlight w:val="none"/>
              </w:rPr>
              <w:t>其他货物不接受进口产品参与投标</w:t>
            </w:r>
            <w:r>
              <w:rPr>
                <w:rFonts w:hint="eastAsia" w:ascii="宋体" w:hAnsi="宋体"/>
                <w:color w:val="auto"/>
                <w:sz w:val="24"/>
                <w:szCs w:val="24"/>
                <w:highlight w:val="none"/>
              </w:rPr>
              <w:t>，</w:t>
            </w:r>
            <w:r>
              <w:rPr>
                <w:rFonts w:hint="eastAsia" w:ascii="宋体" w:hAnsi="宋体"/>
                <w:b/>
                <w:color w:val="auto"/>
                <w:sz w:val="24"/>
                <w:szCs w:val="24"/>
                <w:highlight w:val="none"/>
              </w:rPr>
              <w:t>否则作无效标处理。</w:t>
            </w:r>
          </w:p>
          <w:p w14:paraId="5AC00455">
            <w:pPr>
              <w:widowControl/>
              <w:tabs>
                <w:tab w:val="left" w:pos="180"/>
                <w:tab w:val="left" w:pos="1620"/>
              </w:tabs>
              <w:spacing w:line="360" w:lineRule="auto"/>
              <w:jc w:val="left"/>
              <w:rPr>
                <w:rFonts w:hint="eastAsia" w:ascii="宋体" w:hAnsi="宋体"/>
                <w:b/>
                <w:bCs/>
                <w:color w:val="auto"/>
                <w:sz w:val="24"/>
                <w:szCs w:val="24"/>
                <w:highlight w:val="none"/>
              </w:rPr>
            </w:pPr>
            <w:r>
              <w:rPr>
                <w:rFonts w:hint="eastAsia" w:ascii="宋体" w:hAnsi="宋体"/>
                <w:color w:val="auto"/>
                <w:sz w:val="24"/>
                <w:szCs w:val="24"/>
                <w:highlight w:val="none"/>
              </w:rPr>
              <w:t>☑本项目货物不接受进口产品（即通过中国海关报关验放进入中国境内且产自关境外的产品）参与投标，</w:t>
            </w:r>
            <w:r>
              <w:rPr>
                <w:rFonts w:hint="eastAsia" w:ascii="宋体" w:hAnsi="宋体"/>
                <w:b/>
                <w:color w:val="auto"/>
                <w:sz w:val="24"/>
                <w:szCs w:val="24"/>
                <w:highlight w:val="none"/>
              </w:rPr>
              <w:t>如有进口产品参与投标的作无效标处理</w:t>
            </w:r>
            <w:r>
              <w:rPr>
                <w:rFonts w:hint="eastAsia" w:ascii="宋体" w:hAnsi="宋体"/>
                <w:color w:val="auto"/>
                <w:sz w:val="24"/>
                <w:szCs w:val="24"/>
                <w:highlight w:val="none"/>
              </w:rPr>
              <w:t>。</w:t>
            </w:r>
          </w:p>
        </w:tc>
      </w:tr>
      <w:tr w14:paraId="1A5C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50" w:type="dxa"/>
            <w:gridSpan w:val="6"/>
            <w:noWrap w:val="0"/>
            <w:vAlign w:val="center"/>
          </w:tcPr>
          <w:p w14:paraId="2037EE26">
            <w:pPr>
              <w:widowControl/>
              <w:tabs>
                <w:tab w:val="left" w:pos="180"/>
                <w:tab w:val="left" w:pos="1620"/>
              </w:tabs>
              <w:spacing w:line="360" w:lineRule="auto"/>
              <w:jc w:val="left"/>
              <w:rPr>
                <w:rFonts w:hint="eastAsia" w:ascii="宋体" w:hAnsi="宋体"/>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、与本项目有关的设计图纸、技术规范、文件等附件资料及其获取方式（如有）</w:t>
            </w:r>
          </w:p>
        </w:tc>
      </w:tr>
      <w:tr w14:paraId="207D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16" w:type="dxa"/>
            <w:gridSpan w:val="3"/>
            <w:noWrap w:val="0"/>
            <w:vAlign w:val="center"/>
          </w:tcPr>
          <w:p w14:paraId="53760745">
            <w:pPr>
              <w:snapToGrid w:val="0"/>
              <w:spacing w:line="360" w:lineRule="auto"/>
              <w:jc w:val="center"/>
              <w:rPr>
                <w:rFonts w:hint="eastAsia" w:ascii="宋体" w:hAnsi="宋体" w:cs="宋体"/>
                <w:b/>
                <w:bCs/>
                <w:color w:val="auto"/>
                <w:sz w:val="24"/>
                <w:szCs w:val="24"/>
                <w:highlight w:val="none"/>
              </w:rPr>
            </w:pPr>
            <w:r>
              <w:rPr>
                <w:rFonts w:hint="eastAsia" w:ascii="宋体" w:hAnsi="宋体"/>
                <w:color w:val="auto"/>
                <w:sz w:val="24"/>
                <w:szCs w:val="24"/>
                <w:highlight w:val="none"/>
              </w:rPr>
              <w:t>文件或者资料名称</w:t>
            </w:r>
          </w:p>
        </w:tc>
        <w:tc>
          <w:tcPr>
            <w:tcW w:w="8134" w:type="dxa"/>
            <w:gridSpan w:val="3"/>
            <w:noWrap w:val="0"/>
            <w:vAlign w:val="center"/>
          </w:tcPr>
          <w:p w14:paraId="64720DA2">
            <w:pPr>
              <w:widowControl/>
              <w:tabs>
                <w:tab w:val="left" w:pos="180"/>
                <w:tab w:val="left" w:pos="1620"/>
              </w:tabs>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公布渠道或者获取方式</w:t>
            </w:r>
          </w:p>
        </w:tc>
      </w:tr>
      <w:tr w14:paraId="5A78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16" w:type="dxa"/>
            <w:gridSpan w:val="3"/>
            <w:noWrap w:val="0"/>
            <w:vAlign w:val="center"/>
          </w:tcPr>
          <w:p w14:paraId="6B54888C">
            <w:pPr>
              <w:spacing w:line="360" w:lineRule="auto"/>
              <w:jc w:val="center"/>
              <w:rPr>
                <w:rFonts w:ascii="宋体" w:hAnsi="宋体"/>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b/>
                <w:color w:val="auto"/>
                <w:sz w:val="24"/>
                <w:szCs w:val="24"/>
                <w:highlight w:val="none"/>
              </w:rPr>
              <w:t>、最高限价（元）</w:t>
            </w:r>
          </w:p>
        </w:tc>
        <w:tc>
          <w:tcPr>
            <w:tcW w:w="8134" w:type="dxa"/>
            <w:gridSpan w:val="3"/>
            <w:noWrap w:val="0"/>
            <w:vAlign w:val="center"/>
          </w:tcPr>
          <w:p w14:paraId="133D4F40">
            <w:pPr>
              <w:spacing w:line="360" w:lineRule="auto"/>
              <w:rPr>
                <w:rFonts w:hint="eastAsia" w:ascii="宋体" w:hAnsi="宋体"/>
                <w:b/>
                <w:color w:val="auto"/>
                <w:sz w:val="24"/>
                <w:szCs w:val="24"/>
                <w:highlight w:val="none"/>
                <w:lang w:eastAsia="zh-CN"/>
              </w:rPr>
            </w:pPr>
            <w:r>
              <w:rPr>
                <w:rFonts w:hint="eastAsia" w:ascii="宋体" w:hAnsi="宋体"/>
                <w:b/>
                <w:color w:val="auto"/>
                <w:sz w:val="24"/>
                <w:szCs w:val="24"/>
                <w:highlight w:val="none"/>
                <w:lang w:val="en-US" w:eastAsia="zh-CN"/>
              </w:rPr>
              <w:t>本标项采购预算金额</w:t>
            </w:r>
            <w:r>
              <w:rPr>
                <w:rFonts w:hint="eastAsia" w:ascii="宋体" w:hAnsi="宋体"/>
                <w:b/>
                <w:color w:val="auto"/>
                <w:sz w:val="24"/>
                <w:szCs w:val="24"/>
                <w:highlight w:val="none"/>
              </w:rPr>
              <w:t>人民币：</w:t>
            </w:r>
            <w:r>
              <w:rPr>
                <w:rFonts w:hint="eastAsia" w:ascii="宋体" w:hAnsi="宋体"/>
                <w:b/>
                <w:color w:val="auto"/>
                <w:sz w:val="24"/>
                <w:szCs w:val="24"/>
                <w:highlight w:val="none"/>
                <w:lang w:val="en-US" w:eastAsia="zh-CN"/>
              </w:rPr>
              <w:t>壹佰壹拾玖万元整</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119</w:t>
            </w:r>
            <w:r>
              <w:rPr>
                <w:rFonts w:hint="eastAsia" w:ascii="宋体" w:hAnsi="宋体"/>
                <w:b/>
                <w:color w:val="auto"/>
                <w:sz w:val="24"/>
                <w:szCs w:val="24"/>
                <w:highlight w:val="none"/>
              </w:rPr>
              <w:t>0000.00），</w:t>
            </w:r>
            <w:r>
              <w:rPr>
                <w:rFonts w:hint="eastAsia" w:ascii="宋体" w:hAnsi="宋体"/>
                <w:b/>
                <w:color w:val="auto"/>
                <w:sz w:val="24"/>
                <w:szCs w:val="24"/>
                <w:highlight w:val="none"/>
                <w:lang w:val="en-US" w:eastAsia="zh-CN"/>
              </w:rPr>
              <w:t>采购最高限价：壹佰壹拾玖万元整</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119</w:t>
            </w:r>
            <w:r>
              <w:rPr>
                <w:rFonts w:hint="eastAsia" w:ascii="宋体" w:hAnsi="宋体"/>
                <w:b/>
                <w:color w:val="auto"/>
                <w:sz w:val="24"/>
                <w:szCs w:val="24"/>
                <w:highlight w:val="none"/>
              </w:rPr>
              <w:t>0000.00）</w:t>
            </w:r>
            <w:r>
              <w:rPr>
                <w:rFonts w:hint="eastAsia" w:ascii="宋体" w:hAnsi="宋体"/>
                <w:b/>
                <w:color w:val="auto"/>
                <w:sz w:val="24"/>
                <w:szCs w:val="24"/>
                <w:highlight w:val="none"/>
                <w:lang w:val="en-US" w:eastAsia="zh-CN"/>
              </w:rPr>
              <w:t>，</w:t>
            </w:r>
            <w:r>
              <w:rPr>
                <w:rFonts w:hint="eastAsia" w:ascii="宋体" w:hAnsi="宋体"/>
                <w:b/>
                <w:color w:val="auto"/>
                <w:sz w:val="24"/>
                <w:szCs w:val="24"/>
                <w:highlight w:val="none"/>
              </w:rPr>
              <w:t>投标人的投标总报价超出最高限价、</w:t>
            </w:r>
            <w:r>
              <w:rPr>
                <w:rFonts w:hint="eastAsia" w:ascii="宋体" w:hAnsi="宋体"/>
                <w:b/>
                <w:color w:val="auto"/>
                <w:sz w:val="24"/>
                <w:szCs w:val="24"/>
                <w:highlight w:val="none"/>
                <w:lang w:val="en-US" w:eastAsia="zh-CN"/>
              </w:rPr>
              <w:t>或</w:t>
            </w:r>
            <w:r>
              <w:rPr>
                <w:rFonts w:hint="eastAsia" w:ascii="宋体" w:hAnsi="宋体"/>
                <w:b/>
                <w:color w:val="auto"/>
                <w:sz w:val="24"/>
                <w:szCs w:val="24"/>
                <w:highlight w:val="none"/>
              </w:rPr>
              <w:t>投标货物单价报价超出该货物控制单价上限价的，其投标文件均按无效投标处理</w:t>
            </w:r>
            <w:r>
              <w:rPr>
                <w:rFonts w:hint="eastAsia" w:ascii="宋体" w:hAnsi="宋体"/>
                <w:b/>
                <w:color w:val="auto"/>
                <w:sz w:val="24"/>
                <w:szCs w:val="24"/>
                <w:highlight w:val="none"/>
                <w:lang w:eastAsia="zh-CN"/>
              </w:rPr>
              <w:t>。</w:t>
            </w:r>
          </w:p>
        </w:tc>
      </w:tr>
    </w:tbl>
    <w:p w14:paraId="7DC1186C">
      <w:pPr>
        <w:rPr>
          <w:rFonts w:hint="eastAsia"/>
          <w:color w:val="auto"/>
          <w:highlight w:val="none"/>
        </w:rPr>
      </w:pPr>
    </w:p>
    <w:p w14:paraId="4227B03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bookmarkEnd w:id="40"/>
    <w:bookmarkEnd w:id="41"/>
    <w:p w14:paraId="747907E9">
      <w:pPr>
        <w:spacing w:line="428" w:lineRule="exact"/>
        <w:ind w:left="119"/>
        <w:rPr>
          <w:rFonts w:ascii="Arial Unicode MS" w:hAnsi="Arial Unicode MS" w:eastAsia="Arial Unicode MS" w:cs="Arial Unicode MS"/>
          <w:color w:val="auto"/>
          <w:sz w:val="32"/>
          <w:szCs w:val="32"/>
          <w:highlight w:val="none"/>
        </w:rPr>
      </w:pPr>
      <w:bookmarkStart w:id="45" w:name="_Toc74320802"/>
      <w:r>
        <w:rPr>
          <w:rFonts w:hint="eastAsia" w:ascii="黑体" w:hAnsi="黑体" w:eastAsia="黑体" w:cs="黑体"/>
          <w:color w:val="auto"/>
          <w:sz w:val="32"/>
          <w:szCs w:val="32"/>
          <w:highlight w:val="none"/>
        </w:rPr>
        <w:t>附件1：</w:t>
      </w:r>
    </w:p>
    <w:p w14:paraId="62316AC1">
      <w:pPr>
        <w:spacing w:before="7"/>
        <w:rPr>
          <w:rFonts w:ascii="Arial Unicode MS" w:hAnsi="Arial Unicode MS" w:eastAsia="Arial Unicode MS" w:cs="Arial Unicode MS"/>
          <w:color w:val="auto"/>
          <w:sz w:val="17"/>
          <w:szCs w:val="17"/>
          <w:highlight w:val="none"/>
        </w:rPr>
      </w:pPr>
    </w:p>
    <w:p w14:paraId="1CD96AB9">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8"/>
        <w:tblW w:w="9584"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697"/>
        <w:gridCol w:w="1546"/>
        <w:gridCol w:w="1536"/>
        <w:gridCol w:w="4138"/>
      </w:tblGrid>
      <w:tr w14:paraId="75B1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5BDFF14E">
            <w:pPr>
              <w:jc w:val="center"/>
              <w:rPr>
                <w:rFonts w:ascii="宋体" w:hAnsi="宋体"/>
                <w:color w:val="auto"/>
                <w:sz w:val="24"/>
                <w:highlight w:val="none"/>
              </w:rPr>
            </w:pPr>
            <w:r>
              <w:rPr>
                <w:rFonts w:hint="eastAsia" w:ascii="宋体" w:hAnsi="宋体" w:cs="宋体"/>
                <w:b/>
                <w:bCs/>
                <w:color w:val="auto"/>
                <w:w w:val="99"/>
                <w:sz w:val="24"/>
                <w:highlight w:val="none"/>
              </w:rPr>
              <w:t>品目序号</w:t>
            </w:r>
          </w:p>
        </w:tc>
        <w:tc>
          <w:tcPr>
            <w:tcW w:w="4779" w:type="dxa"/>
            <w:gridSpan w:val="3"/>
            <w:tcBorders>
              <w:top w:val="single" w:color="000000" w:sz="4" w:space="0"/>
              <w:left w:val="single" w:color="000000" w:sz="4" w:space="0"/>
              <w:bottom w:val="single" w:color="000000" w:sz="4" w:space="0"/>
              <w:right w:val="single" w:color="000000" w:sz="4" w:space="0"/>
            </w:tcBorders>
            <w:vAlign w:val="center"/>
          </w:tcPr>
          <w:p w14:paraId="39391CB8">
            <w:pPr>
              <w:jc w:val="center"/>
              <w:rPr>
                <w:rFonts w:ascii="宋体" w:hAnsi="宋体"/>
                <w:color w:val="auto"/>
                <w:sz w:val="24"/>
                <w:highlight w:val="none"/>
              </w:rPr>
            </w:pPr>
            <w:r>
              <w:rPr>
                <w:rFonts w:hint="eastAsia" w:ascii="宋体" w:hAnsi="宋体" w:cs="宋体"/>
                <w:b/>
                <w:bCs/>
                <w:color w:val="auto"/>
                <w:w w:val="99"/>
                <w:sz w:val="24"/>
                <w:highlight w:val="none"/>
              </w:rPr>
              <w:t>名称</w:t>
            </w:r>
          </w:p>
        </w:tc>
        <w:tc>
          <w:tcPr>
            <w:tcW w:w="4138" w:type="dxa"/>
            <w:tcBorders>
              <w:top w:val="single" w:color="000000" w:sz="4" w:space="0"/>
              <w:left w:val="single" w:color="000000" w:sz="4" w:space="0"/>
              <w:bottom w:val="single" w:color="000000" w:sz="4" w:space="0"/>
              <w:right w:val="single" w:color="000000" w:sz="4" w:space="0"/>
            </w:tcBorders>
            <w:vAlign w:val="center"/>
          </w:tcPr>
          <w:p w14:paraId="5F0FA173">
            <w:pPr>
              <w:jc w:val="center"/>
              <w:rPr>
                <w:rFonts w:ascii="宋体" w:hAnsi="宋体"/>
                <w:color w:val="auto"/>
                <w:sz w:val="24"/>
                <w:highlight w:val="none"/>
              </w:rPr>
            </w:pPr>
            <w:r>
              <w:rPr>
                <w:rFonts w:hint="eastAsia" w:ascii="宋体" w:hAnsi="宋体" w:cs="宋体"/>
                <w:b/>
                <w:bCs/>
                <w:color w:val="auto"/>
                <w:w w:val="99"/>
                <w:sz w:val="24"/>
                <w:highlight w:val="none"/>
              </w:rPr>
              <w:t>依据的标准</w:t>
            </w:r>
          </w:p>
        </w:tc>
      </w:tr>
      <w:tr w14:paraId="0CCE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388C067C">
            <w:pPr>
              <w:jc w:val="center"/>
              <w:rPr>
                <w:rFonts w:ascii="宋体" w:hAnsi="宋体"/>
                <w:color w:val="auto"/>
                <w:sz w:val="24"/>
                <w:highlight w:val="none"/>
              </w:rPr>
            </w:pPr>
            <w:r>
              <w:rPr>
                <w:rFonts w:hint="eastAsia" w:ascii="宋体" w:hAnsi="宋体"/>
                <w:color w:val="auto"/>
                <w:sz w:val="24"/>
                <w:highlight w:val="none"/>
              </w:rPr>
              <w:t>1</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6EE196E4">
            <w:pPr>
              <w:jc w:val="center"/>
              <w:rPr>
                <w:rFonts w:ascii="宋体" w:hAnsi="宋体"/>
                <w:color w:val="auto"/>
                <w:sz w:val="24"/>
                <w:highlight w:val="none"/>
              </w:rPr>
            </w:pPr>
            <w:r>
              <w:rPr>
                <w:rFonts w:hint="eastAsia" w:ascii="宋体" w:hAnsi="宋体" w:cs="仿宋_GB2312"/>
                <w:color w:val="auto"/>
                <w:sz w:val="24"/>
                <w:highlight w:val="none"/>
              </w:rPr>
              <w:t>A02010100</w:t>
            </w:r>
            <w:r>
              <w:rPr>
                <w:rFonts w:hint="eastAsia" w:ascii="宋体" w:hAnsi="宋体" w:cs="宋体"/>
                <w:color w:val="auto"/>
                <w:w w:val="99"/>
                <w:sz w:val="24"/>
                <w:highlight w:val="none"/>
              </w:rPr>
              <w:t>计算机</w:t>
            </w:r>
          </w:p>
        </w:tc>
        <w:tc>
          <w:tcPr>
            <w:tcW w:w="1546" w:type="dxa"/>
            <w:tcBorders>
              <w:top w:val="single" w:color="000000" w:sz="4" w:space="0"/>
              <w:left w:val="single" w:color="000000" w:sz="4" w:space="0"/>
              <w:bottom w:val="single" w:color="000000" w:sz="4" w:space="0"/>
              <w:right w:val="single" w:color="000000" w:sz="4" w:space="0"/>
            </w:tcBorders>
            <w:vAlign w:val="center"/>
          </w:tcPr>
          <w:p w14:paraId="5F668C7B">
            <w:pPr>
              <w:pStyle w:val="65"/>
              <w:spacing w:before="93"/>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A02010105</w:t>
            </w:r>
            <w:r>
              <w:rPr>
                <w:rFonts w:hint="eastAsia" w:ascii="宋体" w:hAnsi="宋体" w:cs="宋体"/>
                <w:color w:val="auto"/>
                <w:w w:val="99"/>
                <w:kern w:val="2"/>
                <w:sz w:val="24"/>
                <w:szCs w:val="24"/>
                <w:highlight w:val="none"/>
              </w:rPr>
              <w:t>台式计算机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7C283AFF">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2E6C538E">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51B7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F645EC9">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28954094">
            <w:pPr>
              <w:widowControl/>
              <w:jc w:val="left"/>
              <w:rPr>
                <w:rFonts w:ascii="宋体" w:hAnsi="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00DB3567">
            <w:pPr>
              <w:pStyle w:val="65"/>
              <w:spacing w:before="44"/>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A02010108</w:t>
            </w:r>
            <w:r>
              <w:rPr>
                <w:rFonts w:hint="eastAsia" w:ascii="宋体" w:hAnsi="宋体" w:cs="宋体"/>
                <w:color w:val="auto"/>
                <w:w w:val="99"/>
                <w:kern w:val="2"/>
                <w:sz w:val="24"/>
                <w:szCs w:val="24"/>
                <w:highlight w:val="none"/>
              </w:rPr>
              <w:t>便携式计算机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749C5667">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2CABB125">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1775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D175EA9">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54974466">
            <w:pPr>
              <w:widowControl/>
              <w:jc w:val="left"/>
              <w:rPr>
                <w:rFonts w:ascii="宋体" w:hAnsi="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4A27D013">
            <w:pPr>
              <w:pStyle w:val="65"/>
              <w:spacing w:before="64"/>
              <w:ind w:left="7" w:right="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w:t>
            </w:r>
            <w:r>
              <w:rPr>
                <w:rFonts w:hint="eastAsia" w:ascii="宋体" w:hAnsi="宋体" w:cs="仿宋_GB2312"/>
                <w:color w:val="auto"/>
                <w:kern w:val="2"/>
                <w:sz w:val="24"/>
                <w:szCs w:val="24"/>
                <w:highlight w:val="none"/>
                <w:lang w:eastAsia="zh-CN"/>
              </w:rPr>
              <w:t>A02010109平板式计算机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74664CA1">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1396B3A1">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26C9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1E4A13D2">
            <w:pPr>
              <w:jc w:val="center"/>
              <w:rPr>
                <w:rFonts w:ascii="宋体" w:hAnsi="宋体"/>
                <w:color w:val="auto"/>
                <w:sz w:val="24"/>
                <w:highlight w:val="none"/>
              </w:rPr>
            </w:pPr>
            <w:r>
              <w:rPr>
                <w:rFonts w:hint="eastAsia" w:ascii="宋体" w:hAnsi="宋体"/>
                <w:color w:val="auto"/>
                <w:sz w:val="24"/>
                <w:highlight w:val="none"/>
              </w:rPr>
              <w:t>2</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1AE71E4E">
            <w:pPr>
              <w:pStyle w:val="65"/>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A02020000</w:t>
            </w:r>
            <w:r>
              <w:rPr>
                <w:rFonts w:hint="eastAsia" w:ascii="宋体" w:hAnsi="宋体" w:cs="宋体"/>
                <w:color w:val="auto"/>
                <w:w w:val="99"/>
                <w:kern w:val="2"/>
                <w:sz w:val="24"/>
                <w:szCs w:val="24"/>
                <w:highlight w:val="none"/>
              </w:rPr>
              <w:t>办公设备</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2F8266F6">
            <w:pPr>
              <w:jc w:val="center"/>
              <w:rPr>
                <w:rFonts w:ascii="宋体" w:hAnsi="宋体"/>
                <w:color w:val="auto"/>
                <w:sz w:val="24"/>
                <w:highlight w:val="none"/>
              </w:rPr>
            </w:pPr>
            <w:r>
              <w:rPr>
                <w:rFonts w:hint="eastAsia" w:ascii="宋体" w:hAnsi="宋体" w:cs="宋体"/>
                <w:color w:val="auto"/>
                <w:spacing w:val="1"/>
                <w:w w:val="99"/>
                <w:sz w:val="24"/>
                <w:highlight w:val="none"/>
              </w:rPr>
              <w:t>A02021000</w:t>
            </w:r>
            <w:r>
              <w:rPr>
                <w:rFonts w:hint="eastAsia" w:ascii="宋体" w:hAnsi="宋体" w:cs="Arial"/>
                <w:color w:val="auto"/>
                <w:sz w:val="24"/>
                <w:highlight w:val="none"/>
                <w:shd w:val="clear" w:color="auto" w:fill="FFFFFF"/>
              </w:rPr>
              <w:t>打印机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0212F9CC">
            <w:pPr>
              <w:jc w:val="center"/>
              <w:rPr>
                <w:rFonts w:hint="eastAsia" w:ascii="宋体" w:hAnsi="宋体"/>
                <w:color w:val="auto"/>
                <w:sz w:val="24"/>
                <w:highlight w:val="none"/>
              </w:rPr>
            </w:pPr>
            <w:r>
              <w:rPr>
                <w:rFonts w:hint="eastAsia" w:ascii="宋体" w:hAnsi="宋体"/>
                <w:color w:val="auto"/>
                <w:sz w:val="24"/>
                <w:highlight w:val="none"/>
              </w:rPr>
              <w:t>A0202100</w:t>
            </w:r>
          </w:p>
          <w:p w14:paraId="38B4AFED">
            <w:pPr>
              <w:jc w:val="center"/>
              <w:rPr>
                <w:rFonts w:ascii="宋体" w:hAnsi="宋体"/>
                <w:color w:val="auto"/>
                <w:sz w:val="24"/>
                <w:highlight w:val="none"/>
              </w:rPr>
            </w:pPr>
            <w:r>
              <w:rPr>
                <w:rFonts w:hint="eastAsia" w:ascii="宋体" w:hAnsi="宋体"/>
                <w:color w:val="auto"/>
                <w:sz w:val="24"/>
                <w:highlight w:val="none"/>
              </w:rPr>
              <w:t>1A3黑白打印机</w:t>
            </w:r>
          </w:p>
        </w:tc>
        <w:tc>
          <w:tcPr>
            <w:tcW w:w="4138" w:type="dxa"/>
            <w:tcBorders>
              <w:top w:val="single" w:color="000000" w:sz="4" w:space="0"/>
              <w:left w:val="single" w:color="000000" w:sz="4" w:space="0"/>
              <w:bottom w:val="single" w:color="000000" w:sz="4" w:space="0"/>
              <w:right w:val="single" w:color="000000" w:sz="4" w:space="0"/>
            </w:tcBorders>
          </w:tcPr>
          <w:p w14:paraId="06CDF8A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17D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9CC840E">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5F2B52D">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B1D39A4">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B07A8A8">
            <w:pPr>
              <w:jc w:val="center"/>
              <w:rPr>
                <w:rFonts w:hint="eastAsia" w:ascii="宋体" w:hAnsi="宋体"/>
                <w:color w:val="auto"/>
                <w:sz w:val="24"/>
                <w:highlight w:val="none"/>
              </w:rPr>
            </w:pPr>
            <w:r>
              <w:rPr>
                <w:rFonts w:hint="eastAsia" w:ascii="宋体" w:hAnsi="宋体"/>
                <w:color w:val="auto"/>
                <w:sz w:val="24"/>
                <w:highlight w:val="none"/>
              </w:rPr>
              <w:t>A02021002</w:t>
            </w:r>
          </w:p>
          <w:p w14:paraId="3B392E8E">
            <w:pPr>
              <w:jc w:val="center"/>
              <w:rPr>
                <w:rFonts w:ascii="宋体" w:hAnsi="宋体"/>
                <w:color w:val="auto"/>
                <w:sz w:val="24"/>
                <w:highlight w:val="none"/>
              </w:rPr>
            </w:pPr>
            <w:r>
              <w:rPr>
                <w:rFonts w:hint="eastAsia" w:ascii="宋体" w:hAnsi="宋体"/>
                <w:color w:val="auto"/>
                <w:sz w:val="24"/>
                <w:highlight w:val="none"/>
              </w:rPr>
              <w:t>A3彩色打印机</w:t>
            </w:r>
          </w:p>
        </w:tc>
        <w:tc>
          <w:tcPr>
            <w:tcW w:w="4138" w:type="dxa"/>
            <w:tcBorders>
              <w:top w:val="single" w:color="000000" w:sz="4" w:space="0"/>
              <w:left w:val="single" w:color="000000" w:sz="4" w:space="0"/>
              <w:bottom w:val="single" w:color="000000" w:sz="4" w:space="0"/>
              <w:right w:val="single" w:color="000000" w:sz="4" w:space="0"/>
            </w:tcBorders>
          </w:tcPr>
          <w:p w14:paraId="1BBBDF9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900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19AA408A">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337ABED5">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6F7BCE9">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5869FA8">
            <w:pPr>
              <w:jc w:val="center"/>
              <w:rPr>
                <w:rFonts w:hint="eastAsia" w:ascii="宋体" w:hAnsi="宋体"/>
                <w:color w:val="auto"/>
                <w:sz w:val="24"/>
                <w:highlight w:val="none"/>
              </w:rPr>
            </w:pPr>
            <w:r>
              <w:rPr>
                <w:rFonts w:hint="eastAsia" w:ascii="宋体" w:hAnsi="宋体"/>
                <w:color w:val="auto"/>
                <w:sz w:val="24"/>
                <w:highlight w:val="none"/>
              </w:rPr>
              <w:t>A02021003</w:t>
            </w:r>
          </w:p>
          <w:p w14:paraId="6916EDB7">
            <w:pPr>
              <w:jc w:val="center"/>
              <w:rPr>
                <w:rFonts w:ascii="宋体" w:hAnsi="宋体"/>
                <w:color w:val="auto"/>
                <w:sz w:val="24"/>
                <w:highlight w:val="none"/>
              </w:rPr>
            </w:pPr>
            <w:r>
              <w:rPr>
                <w:rFonts w:hint="eastAsia" w:ascii="宋体" w:hAnsi="宋体"/>
                <w:color w:val="auto"/>
                <w:sz w:val="24"/>
                <w:highlight w:val="none"/>
              </w:rPr>
              <w:t>A4黑白打印机</w:t>
            </w:r>
          </w:p>
        </w:tc>
        <w:tc>
          <w:tcPr>
            <w:tcW w:w="4138" w:type="dxa"/>
            <w:tcBorders>
              <w:top w:val="single" w:color="000000" w:sz="4" w:space="0"/>
              <w:left w:val="single" w:color="000000" w:sz="4" w:space="0"/>
              <w:bottom w:val="single" w:color="000000" w:sz="4" w:space="0"/>
              <w:right w:val="single" w:color="000000" w:sz="4" w:space="0"/>
            </w:tcBorders>
          </w:tcPr>
          <w:p w14:paraId="2FAA72BA">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230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4640FF0">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1DC44CB8">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EC00337">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103694A">
            <w:pPr>
              <w:jc w:val="center"/>
              <w:rPr>
                <w:rFonts w:hint="eastAsia" w:ascii="宋体" w:hAnsi="宋体"/>
                <w:color w:val="auto"/>
                <w:sz w:val="24"/>
                <w:highlight w:val="none"/>
              </w:rPr>
            </w:pPr>
            <w:r>
              <w:rPr>
                <w:rFonts w:hint="eastAsia" w:ascii="宋体" w:hAnsi="宋体"/>
                <w:color w:val="auto"/>
                <w:sz w:val="24"/>
                <w:highlight w:val="none"/>
              </w:rPr>
              <w:t>A02021004</w:t>
            </w:r>
          </w:p>
          <w:p w14:paraId="77481CAF">
            <w:pPr>
              <w:jc w:val="center"/>
              <w:rPr>
                <w:rFonts w:ascii="宋体" w:hAnsi="宋体"/>
                <w:color w:val="auto"/>
                <w:sz w:val="24"/>
                <w:highlight w:val="none"/>
              </w:rPr>
            </w:pPr>
            <w:r>
              <w:rPr>
                <w:rFonts w:hint="eastAsia" w:ascii="宋体" w:hAnsi="宋体"/>
                <w:color w:val="auto"/>
                <w:sz w:val="24"/>
                <w:highlight w:val="none"/>
              </w:rPr>
              <w:t>A4彩色打印机</w:t>
            </w:r>
          </w:p>
        </w:tc>
        <w:tc>
          <w:tcPr>
            <w:tcW w:w="4138" w:type="dxa"/>
            <w:tcBorders>
              <w:top w:val="single" w:color="000000" w:sz="4" w:space="0"/>
              <w:left w:val="single" w:color="000000" w:sz="4" w:space="0"/>
              <w:bottom w:val="single" w:color="000000" w:sz="4" w:space="0"/>
              <w:right w:val="single" w:color="000000" w:sz="4" w:space="0"/>
            </w:tcBorders>
          </w:tcPr>
          <w:p w14:paraId="24815F42">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0722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601C64A1">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3C4D6ED9">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1A24610">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889E82E">
            <w:pPr>
              <w:jc w:val="center"/>
              <w:rPr>
                <w:rFonts w:hint="eastAsia" w:ascii="宋体" w:hAnsi="宋体"/>
                <w:color w:val="auto"/>
                <w:sz w:val="24"/>
                <w:highlight w:val="none"/>
              </w:rPr>
            </w:pPr>
            <w:r>
              <w:rPr>
                <w:rFonts w:hint="eastAsia" w:ascii="宋体" w:hAnsi="宋体"/>
                <w:color w:val="auto"/>
                <w:sz w:val="24"/>
                <w:highlight w:val="none"/>
              </w:rPr>
              <w:t>A02021005</w:t>
            </w:r>
          </w:p>
          <w:p w14:paraId="49669560">
            <w:pPr>
              <w:jc w:val="center"/>
              <w:rPr>
                <w:rFonts w:ascii="宋体" w:hAnsi="宋体"/>
                <w:color w:val="auto"/>
                <w:sz w:val="24"/>
                <w:highlight w:val="none"/>
              </w:rPr>
            </w:pPr>
            <w:r>
              <w:rPr>
                <w:rFonts w:hint="eastAsia" w:ascii="宋体" w:hAnsi="宋体"/>
                <w:color w:val="auto"/>
                <w:sz w:val="24"/>
                <w:highlight w:val="none"/>
              </w:rPr>
              <w:t>3D打印机</w:t>
            </w:r>
          </w:p>
        </w:tc>
        <w:tc>
          <w:tcPr>
            <w:tcW w:w="4138" w:type="dxa"/>
            <w:tcBorders>
              <w:top w:val="single" w:color="000000" w:sz="4" w:space="0"/>
              <w:left w:val="single" w:color="000000" w:sz="4" w:space="0"/>
              <w:bottom w:val="single" w:color="000000" w:sz="4" w:space="0"/>
              <w:right w:val="single" w:color="000000" w:sz="4" w:space="0"/>
            </w:tcBorders>
          </w:tcPr>
          <w:p w14:paraId="7F7D5B3D">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CD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6A06287">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11F0BA80">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B2F71BA">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9C0C5EB">
            <w:pPr>
              <w:jc w:val="center"/>
              <w:rPr>
                <w:rFonts w:hint="eastAsia" w:ascii="宋体" w:hAnsi="宋体"/>
                <w:color w:val="auto"/>
                <w:sz w:val="24"/>
                <w:highlight w:val="none"/>
              </w:rPr>
            </w:pPr>
            <w:r>
              <w:rPr>
                <w:rFonts w:hint="eastAsia" w:ascii="宋体" w:hAnsi="宋体"/>
                <w:color w:val="auto"/>
                <w:sz w:val="24"/>
                <w:highlight w:val="none"/>
              </w:rPr>
              <w:t>A02021006</w:t>
            </w:r>
          </w:p>
          <w:p w14:paraId="462AD35F">
            <w:pPr>
              <w:jc w:val="center"/>
              <w:rPr>
                <w:rFonts w:ascii="宋体" w:hAnsi="宋体"/>
                <w:color w:val="auto"/>
                <w:sz w:val="24"/>
                <w:highlight w:val="none"/>
              </w:rPr>
            </w:pPr>
            <w:r>
              <w:rPr>
                <w:rFonts w:hint="eastAsia" w:ascii="宋体" w:hAnsi="宋体"/>
                <w:color w:val="auto"/>
                <w:sz w:val="24"/>
                <w:highlight w:val="none"/>
              </w:rPr>
              <w:t>票据打印机</w:t>
            </w:r>
          </w:p>
        </w:tc>
        <w:tc>
          <w:tcPr>
            <w:tcW w:w="4138" w:type="dxa"/>
            <w:tcBorders>
              <w:top w:val="single" w:color="000000" w:sz="4" w:space="0"/>
              <w:left w:val="single" w:color="000000" w:sz="4" w:space="0"/>
              <w:bottom w:val="single" w:color="000000" w:sz="4" w:space="0"/>
              <w:right w:val="single" w:color="000000" w:sz="4" w:space="0"/>
            </w:tcBorders>
          </w:tcPr>
          <w:p w14:paraId="73FBC571">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4DB5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F2256E1">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736BD3FF">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AB0CAD0">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7BD2812">
            <w:pPr>
              <w:jc w:val="center"/>
              <w:rPr>
                <w:rFonts w:hint="eastAsia" w:ascii="宋体" w:hAnsi="宋体"/>
                <w:color w:val="auto"/>
                <w:sz w:val="24"/>
                <w:highlight w:val="none"/>
              </w:rPr>
            </w:pPr>
            <w:r>
              <w:rPr>
                <w:rFonts w:hint="eastAsia" w:ascii="宋体" w:hAnsi="宋体"/>
                <w:color w:val="auto"/>
                <w:sz w:val="24"/>
                <w:highlight w:val="none"/>
              </w:rPr>
              <w:t>A02021007</w:t>
            </w:r>
          </w:p>
          <w:p w14:paraId="3B6133B4">
            <w:pPr>
              <w:jc w:val="center"/>
              <w:rPr>
                <w:rFonts w:ascii="宋体" w:hAnsi="宋体"/>
                <w:color w:val="auto"/>
                <w:sz w:val="24"/>
                <w:highlight w:val="none"/>
              </w:rPr>
            </w:pPr>
            <w:r>
              <w:rPr>
                <w:rFonts w:hint="eastAsia" w:ascii="宋体" w:hAnsi="宋体"/>
                <w:color w:val="auto"/>
                <w:sz w:val="24"/>
                <w:highlight w:val="none"/>
              </w:rPr>
              <w:t>条码打印机</w:t>
            </w:r>
          </w:p>
        </w:tc>
        <w:tc>
          <w:tcPr>
            <w:tcW w:w="4138" w:type="dxa"/>
            <w:tcBorders>
              <w:top w:val="single" w:color="000000" w:sz="4" w:space="0"/>
              <w:left w:val="single" w:color="000000" w:sz="4" w:space="0"/>
              <w:bottom w:val="single" w:color="000000" w:sz="4" w:space="0"/>
              <w:right w:val="single" w:color="000000" w:sz="4" w:space="0"/>
            </w:tcBorders>
          </w:tcPr>
          <w:p w14:paraId="1B094554">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6F7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2118CB4">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364FAE2E">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9D9FDEB">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B5A7D64">
            <w:pPr>
              <w:jc w:val="center"/>
              <w:rPr>
                <w:rFonts w:hint="eastAsia" w:ascii="宋体" w:hAnsi="宋体"/>
                <w:color w:val="auto"/>
                <w:sz w:val="24"/>
                <w:highlight w:val="none"/>
              </w:rPr>
            </w:pPr>
            <w:r>
              <w:rPr>
                <w:rFonts w:hint="eastAsia" w:ascii="宋体" w:hAnsi="宋体"/>
                <w:color w:val="auto"/>
                <w:sz w:val="24"/>
                <w:highlight w:val="none"/>
              </w:rPr>
              <w:t>A02021008</w:t>
            </w:r>
          </w:p>
          <w:p w14:paraId="2AEEE6BB">
            <w:pPr>
              <w:jc w:val="center"/>
              <w:rPr>
                <w:rFonts w:ascii="宋体" w:hAnsi="宋体"/>
                <w:color w:val="auto"/>
                <w:sz w:val="24"/>
                <w:highlight w:val="none"/>
              </w:rPr>
            </w:pPr>
            <w:r>
              <w:rPr>
                <w:rFonts w:hint="eastAsia" w:ascii="宋体" w:hAnsi="宋体"/>
                <w:color w:val="auto"/>
                <w:sz w:val="24"/>
                <w:highlight w:val="none"/>
              </w:rPr>
              <w:t>地址打印机</w:t>
            </w:r>
          </w:p>
        </w:tc>
        <w:tc>
          <w:tcPr>
            <w:tcW w:w="4138" w:type="dxa"/>
            <w:tcBorders>
              <w:top w:val="single" w:color="000000" w:sz="4" w:space="0"/>
              <w:left w:val="single" w:color="000000" w:sz="4" w:space="0"/>
              <w:bottom w:val="single" w:color="000000" w:sz="4" w:space="0"/>
              <w:right w:val="single" w:color="000000" w:sz="4" w:space="0"/>
            </w:tcBorders>
          </w:tcPr>
          <w:p w14:paraId="2A165CEA">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9E0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952D9EF">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A7F92D9">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B314D52">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125FF3">
            <w:pPr>
              <w:jc w:val="center"/>
              <w:rPr>
                <w:rFonts w:hint="eastAsia" w:ascii="宋体" w:hAnsi="宋体"/>
                <w:color w:val="auto"/>
                <w:sz w:val="24"/>
                <w:highlight w:val="none"/>
              </w:rPr>
            </w:pPr>
            <w:r>
              <w:rPr>
                <w:rFonts w:hint="eastAsia" w:ascii="宋体" w:hAnsi="宋体"/>
                <w:color w:val="auto"/>
                <w:sz w:val="24"/>
                <w:highlight w:val="none"/>
              </w:rPr>
              <w:t>A02021099</w:t>
            </w:r>
          </w:p>
          <w:p w14:paraId="0D702F5D">
            <w:pPr>
              <w:jc w:val="center"/>
              <w:rPr>
                <w:rFonts w:ascii="宋体" w:hAnsi="宋体"/>
                <w:color w:val="auto"/>
                <w:sz w:val="24"/>
                <w:highlight w:val="none"/>
              </w:rPr>
            </w:pPr>
            <w:r>
              <w:rPr>
                <w:rFonts w:hint="eastAsia" w:ascii="宋体" w:hAnsi="宋体"/>
                <w:color w:val="auto"/>
                <w:sz w:val="24"/>
                <w:highlight w:val="none"/>
              </w:rPr>
              <w:t>其他打印机</w:t>
            </w:r>
          </w:p>
        </w:tc>
        <w:tc>
          <w:tcPr>
            <w:tcW w:w="4138" w:type="dxa"/>
            <w:tcBorders>
              <w:top w:val="single" w:color="000000" w:sz="4" w:space="0"/>
              <w:left w:val="single" w:color="000000" w:sz="4" w:space="0"/>
              <w:bottom w:val="single" w:color="000000" w:sz="4" w:space="0"/>
              <w:right w:val="single" w:color="000000" w:sz="4" w:space="0"/>
            </w:tcBorders>
          </w:tcPr>
          <w:p w14:paraId="23D5BDD5">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766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CF4E571">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2A12C764">
            <w:pPr>
              <w:widowControl/>
              <w:jc w:val="left"/>
              <w:rPr>
                <w:rFonts w:ascii="宋体" w:hAnsi="宋体" w:cs="宋体"/>
                <w:color w:val="auto"/>
                <w:sz w:val="24"/>
                <w:highlight w:val="none"/>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2D7808AB">
            <w:pPr>
              <w:jc w:val="center"/>
              <w:rPr>
                <w:rFonts w:ascii="宋体" w:hAnsi="宋体"/>
                <w:color w:val="auto"/>
                <w:sz w:val="24"/>
                <w:highlight w:val="none"/>
              </w:rPr>
            </w:pPr>
            <w:r>
              <w:rPr>
                <w:rFonts w:hint="eastAsia" w:ascii="宋体" w:hAnsi="宋体"/>
                <w:color w:val="auto"/>
                <w:sz w:val="24"/>
                <w:highlight w:val="none"/>
              </w:rPr>
              <w:t>A02021100输入输出设备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3BBD5CBD">
            <w:pPr>
              <w:jc w:val="center"/>
              <w:rPr>
                <w:rFonts w:hint="eastAsia" w:ascii="宋体" w:hAnsi="宋体"/>
                <w:color w:val="auto"/>
                <w:sz w:val="24"/>
                <w:highlight w:val="none"/>
              </w:rPr>
            </w:pPr>
            <w:r>
              <w:rPr>
                <w:rFonts w:hint="eastAsia" w:ascii="宋体" w:hAnsi="宋体" w:cs="宋体"/>
                <w:color w:val="auto"/>
                <w:w w:val="99"/>
                <w:sz w:val="24"/>
                <w:highlight w:val="none"/>
              </w:rPr>
              <w:t>★</w:t>
            </w:r>
            <w:r>
              <w:rPr>
                <w:rFonts w:hint="eastAsia" w:ascii="宋体" w:hAnsi="宋体"/>
                <w:color w:val="auto"/>
                <w:sz w:val="24"/>
                <w:highlight w:val="none"/>
              </w:rPr>
              <w:t>A02021104</w:t>
            </w:r>
          </w:p>
          <w:p w14:paraId="70F14A94">
            <w:pPr>
              <w:jc w:val="center"/>
              <w:rPr>
                <w:rFonts w:ascii="宋体" w:hAnsi="宋体"/>
                <w:color w:val="auto"/>
                <w:sz w:val="24"/>
                <w:highlight w:val="none"/>
              </w:rPr>
            </w:pPr>
            <w:r>
              <w:rPr>
                <w:rFonts w:hint="eastAsia" w:ascii="宋体" w:hAnsi="宋体"/>
                <w:color w:val="auto"/>
                <w:sz w:val="24"/>
                <w:highlight w:val="none"/>
              </w:rPr>
              <w:t>液晶显示器</w:t>
            </w:r>
          </w:p>
        </w:tc>
        <w:tc>
          <w:tcPr>
            <w:tcW w:w="4138" w:type="dxa"/>
            <w:tcBorders>
              <w:top w:val="single" w:color="000000" w:sz="4" w:space="0"/>
              <w:left w:val="single" w:color="000000" w:sz="4" w:space="0"/>
              <w:bottom w:val="single" w:color="000000" w:sz="4" w:space="0"/>
              <w:right w:val="single" w:color="000000" w:sz="4" w:space="0"/>
            </w:tcBorders>
            <w:vAlign w:val="center"/>
          </w:tcPr>
          <w:p w14:paraId="73C71463">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《计算机显示器能效限定值及能效等级》（GB21520）</w:t>
            </w:r>
          </w:p>
        </w:tc>
      </w:tr>
      <w:tr w14:paraId="065E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603255F5">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6187B10">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435CD3B">
            <w:pPr>
              <w:widowControl/>
              <w:jc w:val="left"/>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119B911">
            <w:pPr>
              <w:jc w:val="center"/>
              <w:rPr>
                <w:rFonts w:hint="eastAsia" w:ascii="宋体" w:hAnsi="宋体"/>
                <w:color w:val="auto"/>
                <w:sz w:val="24"/>
                <w:highlight w:val="none"/>
              </w:rPr>
            </w:pPr>
            <w:r>
              <w:rPr>
                <w:rFonts w:hint="eastAsia" w:ascii="宋体" w:hAnsi="宋体"/>
                <w:color w:val="auto"/>
                <w:sz w:val="24"/>
                <w:highlight w:val="none"/>
              </w:rPr>
              <w:t>A02021118</w:t>
            </w:r>
          </w:p>
          <w:p w14:paraId="4F0F4805">
            <w:pPr>
              <w:jc w:val="center"/>
              <w:rPr>
                <w:rFonts w:ascii="宋体" w:hAnsi="宋体"/>
                <w:color w:val="auto"/>
                <w:sz w:val="24"/>
                <w:highlight w:val="none"/>
              </w:rPr>
            </w:pPr>
            <w:r>
              <w:rPr>
                <w:rFonts w:hint="eastAsia" w:ascii="宋体" w:hAnsi="宋体"/>
                <w:color w:val="auto"/>
                <w:sz w:val="24"/>
                <w:highlight w:val="none"/>
              </w:rPr>
              <w:t>扫描仪</w:t>
            </w:r>
          </w:p>
        </w:tc>
        <w:tc>
          <w:tcPr>
            <w:tcW w:w="4138" w:type="dxa"/>
            <w:tcBorders>
              <w:top w:val="single" w:color="000000" w:sz="4" w:space="0"/>
              <w:left w:val="single" w:color="000000" w:sz="4" w:space="0"/>
              <w:bottom w:val="single" w:color="000000" w:sz="4" w:space="0"/>
              <w:right w:val="single" w:color="000000" w:sz="4" w:space="0"/>
            </w:tcBorders>
            <w:vAlign w:val="center"/>
          </w:tcPr>
          <w:p w14:paraId="184ABDC3">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参照《复印机、打印机和传真机能效限定值及能效等级》（GB21521）中打印速度为15页/分的针式打印机相关要求</w:t>
            </w:r>
          </w:p>
        </w:tc>
      </w:tr>
      <w:tr w14:paraId="66AB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778A1F76">
            <w:pPr>
              <w:jc w:val="center"/>
              <w:rPr>
                <w:rFonts w:ascii="宋体" w:hAnsi="宋体"/>
                <w:color w:val="auto"/>
                <w:sz w:val="24"/>
                <w:highlight w:val="none"/>
              </w:rPr>
            </w:pPr>
            <w:r>
              <w:rPr>
                <w:rFonts w:hint="eastAsia" w:ascii="宋体" w:hAnsi="宋体"/>
                <w:color w:val="auto"/>
                <w:w w:val="99"/>
                <w:sz w:val="24"/>
                <w:highlight w:val="none"/>
              </w:rPr>
              <w:t>3</w:t>
            </w:r>
          </w:p>
        </w:tc>
        <w:tc>
          <w:tcPr>
            <w:tcW w:w="1697" w:type="dxa"/>
            <w:tcBorders>
              <w:top w:val="single" w:color="000000" w:sz="4" w:space="0"/>
              <w:left w:val="single" w:color="000000" w:sz="4" w:space="0"/>
              <w:bottom w:val="single" w:color="000000" w:sz="4" w:space="0"/>
              <w:right w:val="single" w:color="000000" w:sz="4" w:space="0"/>
            </w:tcBorders>
            <w:vAlign w:val="center"/>
          </w:tcPr>
          <w:p w14:paraId="08E5F957">
            <w:pPr>
              <w:jc w:val="center"/>
              <w:rPr>
                <w:rFonts w:ascii="宋体" w:hAnsi="宋体"/>
                <w:color w:val="auto"/>
                <w:sz w:val="24"/>
                <w:highlight w:val="none"/>
              </w:rPr>
            </w:pPr>
            <w:r>
              <w:rPr>
                <w:rFonts w:hint="eastAsia" w:ascii="宋体" w:hAnsi="宋体"/>
                <w:color w:val="auto"/>
                <w:sz w:val="24"/>
                <w:highlight w:val="none"/>
              </w:rPr>
              <w:t>A02020200投影仪</w:t>
            </w:r>
          </w:p>
        </w:tc>
        <w:tc>
          <w:tcPr>
            <w:tcW w:w="1546" w:type="dxa"/>
            <w:tcBorders>
              <w:top w:val="single" w:color="000000" w:sz="4" w:space="0"/>
              <w:left w:val="single" w:color="000000" w:sz="4" w:space="0"/>
              <w:bottom w:val="single" w:color="000000" w:sz="4" w:space="0"/>
              <w:right w:val="single" w:color="000000" w:sz="4" w:space="0"/>
            </w:tcBorders>
            <w:vAlign w:val="center"/>
          </w:tcPr>
          <w:p w14:paraId="799B41AA">
            <w:pPr>
              <w:jc w:val="center"/>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4330666">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vAlign w:val="center"/>
          </w:tcPr>
          <w:p w14:paraId="448969C5">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《投影机能效限定值及能效等级》（GB32028）</w:t>
            </w:r>
          </w:p>
        </w:tc>
      </w:tr>
      <w:tr w14:paraId="5104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5D8A7560">
            <w:pPr>
              <w:jc w:val="center"/>
              <w:rPr>
                <w:rFonts w:ascii="宋体" w:hAnsi="宋体"/>
                <w:color w:val="auto"/>
                <w:sz w:val="24"/>
                <w:highlight w:val="none"/>
              </w:rPr>
            </w:pPr>
            <w:r>
              <w:rPr>
                <w:rFonts w:hint="eastAsia" w:ascii="宋体" w:hAnsi="宋体"/>
                <w:color w:val="auto"/>
                <w:sz w:val="24"/>
                <w:highlight w:val="none"/>
              </w:rPr>
              <w:t>4</w:t>
            </w:r>
          </w:p>
        </w:tc>
        <w:tc>
          <w:tcPr>
            <w:tcW w:w="1697" w:type="dxa"/>
            <w:tcBorders>
              <w:top w:val="single" w:color="000000" w:sz="4" w:space="0"/>
              <w:left w:val="single" w:color="000000" w:sz="4" w:space="0"/>
              <w:bottom w:val="single" w:color="000000" w:sz="4" w:space="0"/>
              <w:right w:val="single" w:color="000000" w:sz="4" w:space="0"/>
            </w:tcBorders>
            <w:vAlign w:val="center"/>
          </w:tcPr>
          <w:p w14:paraId="23C5BB65">
            <w:pPr>
              <w:pStyle w:val="65"/>
              <w:spacing w:before="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A02020400</w:t>
            </w:r>
            <w:r>
              <w:rPr>
                <w:rFonts w:hint="eastAsia" w:ascii="宋体" w:hAnsi="宋体" w:cs="宋体"/>
                <w:color w:val="auto"/>
                <w:w w:val="99"/>
                <w:kern w:val="2"/>
                <w:sz w:val="24"/>
                <w:szCs w:val="24"/>
                <w:highlight w:val="none"/>
              </w:rPr>
              <w:t>多功能一体机</w:t>
            </w:r>
          </w:p>
        </w:tc>
        <w:tc>
          <w:tcPr>
            <w:tcW w:w="1546" w:type="dxa"/>
            <w:tcBorders>
              <w:top w:val="single" w:color="000000" w:sz="4" w:space="0"/>
              <w:left w:val="single" w:color="000000" w:sz="4" w:space="0"/>
              <w:bottom w:val="single" w:color="000000" w:sz="4" w:space="0"/>
              <w:right w:val="single" w:color="000000" w:sz="4" w:space="0"/>
            </w:tcBorders>
            <w:vAlign w:val="center"/>
          </w:tcPr>
          <w:p w14:paraId="73B2CB29">
            <w:pPr>
              <w:jc w:val="center"/>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28C9F3">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vAlign w:val="center"/>
          </w:tcPr>
          <w:p w14:paraId="10D8320B">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0868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344BB51B">
            <w:pPr>
              <w:pStyle w:val="65"/>
              <w:spacing w:before="160"/>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5</w:t>
            </w:r>
          </w:p>
        </w:tc>
        <w:tc>
          <w:tcPr>
            <w:tcW w:w="1697" w:type="dxa"/>
            <w:tcBorders>
              <w:top w:val="single" w:color="000000" w:sz="4" w:space="0"/>
              <w:left w:val="single" w:color="000000" w:sz="4" w:space="0"/>
              <w:bottom w:val="single" w:color="000000" w:sz="4" w:space="0"/>
              <w:right w:val="single" w:color="000000" w:sz="4" w:space="0"/>
            </w:tcBorders>
            <w:vAlign w:val="center"/>
          </w:tcPr>
          <w:p w14:paraId="576F9ABC">
            <w:pPr>
              <w:pStyle w:val="65"/>
              <w:spacing w:before="16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A02051900</w:t>
            </w:r>
            <w:r>
              <w:rPr>
                <w:rFonts w:hint="eastAsia" w:ascii="宋体" w:hAnsi="宋体" w:cs="宋体"/>
                <w:color w:val="auto"/>
                <w:w w:val="99"/>
                <w:kern w:val="2"/>
                <w:sz w:val="24"/>
                <w:szCs w:val="24"/>
                <w:highlight w:val="none"/>
              </w:rPr>
              <w:t>泵</w:t>
            </w:r>
          </w:p>
        </w:tc>
        <w:tc>
          <w:tcPr>
            <w:tcW w:w="1546" w:type="dxa"/>
            <w:tcBorders>
              <w:top w:val="single" w:color="000000" w:sz="4" w:space="0"/>
              <w:left w:val="single" w:color="000000" w:sz="4" w:space="0"/>
              <w:bottom w:val="single" w:color="000000" w:sz="4" w:space="0"/>
              <w:right w:val="single" w:color="000000" w:sz="4" w:space="0"/>
            </w:tcBorders>
            <w:vAlign w:val="center"/>
          </w:tcPr>
          <w:p w14:paraId="6F8FF489">
            <w:pPr>
              <w:pStyle w:val="65"/>
              <w:spacing w:before="160"/>
              <w:ind w:left="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05</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901离心泵</w:t>
            </w:r>
          </w:p>
        </w:tc>
        <w:tc>
          <w:tcPr>
            <w:tcW w:w="1536" w:type="dxa"/>
            <w:tcBorders>
              <w:top w:val="single" w:color="000000" w:sz="4" w:space="0"/>
              <w:left w:val="single" w:color="000000" w:sz="4" w:space="0"/>
              <w:bottom w:val="single" w:color="000000" w:sz="4" w:space="0"/>
              <w:right w:val="single" w:color="000000" w:sz="4" w:space="0"/>
            </w:tcBorders>
            <w:vAlign w:val="center"/>
          </w:tcPr>
          <w:p w14:paraId="00A52E99">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5BF95CC0">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《清水离心泵能效限定值及节能评价值》（GB19762）</w:t>
            </w:r>
          </w:p>
        </w:tc>
      </w:tr>
      <w:tr w14:paraId="5387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1DF875CF">
            <w:pPr>
              <w:jc w:val="center"/>
              <w:rPr>
                <w:rFonts w:ascii="宋体" w:hAnsi="宋体"/>
                <w:color w:val="auto"/>
                <w:sz w:val="24"/>
                <w:highlight w:val="none"/>
              </w:rPr>
            </w:pPr>
            <w:r>
              <w:rPr>
                <w:rFonts w:hint="eastAsia" w:ascii="宋体" w:hAnsi="宋体"/>
                <w:color w:val="auto"/>
                <w:sz w:val="24"/>
                <w:highlight w:val="none"/>
              </w:rPr>
              <w:t>6</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5FCC4284">
            <w:pPr>
              <w:pStyle w:val="65"/>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A02052300</w:t>
            </w:r>
            <w:r>
              <w:rPr>
                <w:rFonts w:hint="eastAsia" w:ascii="宋体" w:hAnsi="宋体" w:cs="宋体"/>
                <w:color w:val="auto"/>
                <w:w w:val="99"/>
                <w:kern w:val="2"/>
                <w:sz w:val="24"/>
                <w:szCs w:val="24"/>
                <w:highlight w:val="none"/>
              </w:rPr>
              <w:t>制冷空调设备</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3A20A442">
            <w:pPr>
              <w:pStyle w:val="65"/>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52</w:t>
            </w:r>
            <w:r>
              <w:rPr>
                <w:rFonts w:hint="eastAsia" w:ascii="宋体" w:hAnsi="宋体" w:cs="宋体"/>
                <w:color w:val="auto"/>
                <w:spacing w:val="1"/>
                <w:w w:val="99"/>
                <w:kern w:val="2"/>
                <w:sz w:val="24"/>
                <w:szCs w:val="24"/>
                <w:highlight w:val="none"/>
              </w:rPr>
              <w:t>3</w:t>
            </w:r>
            <w:r>
              <w:rPr>
                <w:rFonts w:hint="eastAsia" w:ascii="宋体" w:hAnsi="宋体" w:cs="宋体"/>
                <w:color w:val="auto"/>
                <w:w w:val="99"/>
                <w:kern w:val="2"/>
                <w:sz w:val="24"/>
                <w:szCs w:val="24"/>
                <w:highlight w:val="none"/>
              </w:rPr>
              <w:t>01制冷压缩机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114A5DCF">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冷水机组</w:t>
            </w:r>
          </w:p>
        </w:tc>
        <w:tc>
          <w:tcPr>
            <w:tcW w:w="4138" w:type="dxa"/>
            <w:tcBorders>
              <w:top w:val="single" w:color="000000" w:sz="4" w:space="0"/>
              <w:left w:val="single" w:color="000000" w:sz="4" w:space="0"/>
              <w:bottom w:val="single" w:color="000000" w:sz="4" w:space="0"/>
              <w:right w:val="single" w:color="000000" w:sz="4" w:space="0"/>
            </w:tcBorders>
          </w:tcPr>
          <w:p w14:paraId="6CFD7BE7">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《冷水机组能效限定值及能效等级》（GB19577），《低环境温度空气源热泵（冷水）机组能效限定值及能效等级》（GB37480）</w:t>
            </w:r>
          </w:p>
        </w:tc>
      </w:tr>
      <w:tr w14:paraId="0E2B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7813D34">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415AC3E">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E7D6A6A">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C683E92">
            <w:pPr>
              <w:jc w:val="center"/>
              <w:rPr>
                <w:rFonts w:ascii="宋体" w:hAnsi="宋体"/>
                <w:color w:val="auto"/>
                <w:sz w:val="24"/>
                <w:highlight w:val="none"/>
              </w:rPr>
            </w:pPr>
            <w:r>
              <w:rPr>
                <w:rFonts w:hint="eastAsia" w:ascii="宋体" w:hAnsi="宋体"/>
                <w:color w:val="auto"/>
                <w:sz w:val="24"/>
                <w:highlight w:val="none"/>
              </w:rPr>
              <w:t>溴化锂吸收式冷水机组</w:t>
            </w:r>
          </w:p>
        </w:tc>
        <w:tc>
          <w:tcPr>
            <w:tcW w:w="4138" w:type="dxa"/>
            <w:tcBorders>
              <w:top w:val="single" w:color="000000" w:sz="4" w:space="0"/>
              <w:left w:val="single" w:color="000000" w:sz="4" w:space="0"/>
              <w:bottom w:val="single" w:color="000000" w:sz="4" w:space="0"/>
              <w:right w:val="single" w:color="000000" w:sz="4" w:space="0"/>
            </w:tcBorders>
            <w:vAlign w:val="center"/>
          </w:tcPr>
          <w:p w14:paraId="06354D9F">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《溴化锂吸收式冷水机组能效限</w:t>
            </w:r>
          </w:p>
          <w:p w14:paraId="45EF736D">
            <w:pPr>
              <w:spacing w:before="131" w:line="276" w:lineRule="auto"/>
              <w:ind w:right="4"/>
              <w:rPr>
                <w:rFonts w:ascii="宋体" w:hAnsi="宋体" w:cs="宋体"/>
                <w:color w:val="auto"/>
                <w:spacing w:val="10"/>
                <w:sz w:val="24"/>
                <w:highlight w:val="none"/>
              </w:rPr>
            </w:pPr>
            <w:r>
              <w:rPr>
                <w:rFonts w:hint="eastAsia" w:ascii="宋体" w:hAnsi="宋体" w:cs="宋体"/>
                <w:color w:val="auto"/>
                <w:spacing w:val="10"/>
                <w:sz w:val="24"/>
                <w:highlight w:val="none"/>
              </w:rPr>
              <w:t>定值及能效等级》（GB29540）</w:t>
            </w:r>
          </w:p>
        </w:tc>
      </w:tr>
      <w:tr w14:paraId="3F30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6078A77">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2A57D21F">
            <w:pPr>
              <w:widowControl/>
              <w:jc w:val="left"/>
              <w:rPr>
                <w:rFonts w:ascii="宋体" w:hAnsi="宋体" w:cs="宋体"/>
                <w:color w:val="auto"/>
                <w:sz w:val="24"/>
                <w:highlight w:val="none"/>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0624AF67">
            <w:pPr>
              <w:pStyle w:val="65"/>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★A02052305空调机组</w:t>
            </w:r>
          </w:p>
        </w:tc>
        <w:tc>
          <w:tcPr>
            <w:tcW w:w="1536" w:type="dxa"/>
            <w:tcBorders>
              <w:top w:val="single" w:color="000000" w:sz="4" w:space="0"/>
              <w:left w:val="single" w:color="000000" w:sz="4" w:space="0"/>
              <w:bottom w:val="single" w:color="000000" w:sz="4" w:space="0"/>
              <w:right w:val="single" w:color="000000" w:sz="4" w:space="0"/>
            </w:tcBorders>
            <w:vAlign w:val="center"/>
          </w:tcPr>
          <w:p w14:paraId="4869C87A">
            <w:pPr>
              <w:pStyle w:val="65"/>
              <w:spacing w:before="4" w:line="276" w:lineRule="auto"/>
              <w:ind w:left="7" w:righ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多联式空调（热泵）机组（制冷量&gt;14000W）</w:t>
            </w:r>
          </w:p>
        </w:tc>
        <w:tc>
          <w:tcPr>
            <w:tcW w:w="4138" w:type="dxa"/>
            <w:tcBorders>
              <w:top w:val="single" w:color="000000" w:sz="4" w:space="0"/>
              <w:left w:val="single" w:color="000000" w:sz="4" w:space="0"/>
              <w:bottom w:val="single" w:color="000000" w:sz="4" w:space="0"/>
              <w:right w:val="single" w:color="000000" w:sz="4" w:space="0"/>
            </w:tcBorders>
          </w:tcPr>
          <w:p w14:paraId="1D3CC3CB">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3B9D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3005635C">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59C1952A">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28456CE">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A0301EA">
            <w:pPr>
              <w:jc w:val="center"/>
              <w:rPr>
                <w:rFonts w:ascii="宋体" w:hAnsi="宋体"/>
                <w:color w:val="auto"/>
                <w:sz w:val="24"/>
                <w:highlight w:val="none"/>
              </w:rPr>
            </w:pPr>
            <w:r>
              <w:rPr>
                <w:rFonts w:hint="eastAsia" w:ascii="宋体" w:hAnsi="宋体" w:cs="宋体"/>
                <w:color w:val="auto"/>
                <w:w w:val="99"/>
                <w:sz w:val="24"/>
                <w:highlight w:val="none"/>
              </w:rPr>
              <w:t>单元式空气调节机</w:t>
            </w:r>
          </w:p>
        </w:tc>
        <w:tc>
          <w:tcPr>
            <w:tcW w:w="4138" w:type="dxa"/>
            <w:tcBorders>
              <w:top w:val="single" w:color="000000" w:sz="4" w:space="0"/>
              <w:left w:val="single" w:color="000000" w:sz="4" w:space="0"/>
              <w:bottom w:val="single" w:color="000000" w:sz="4" w:space="0"/>
              <w:right w:val="single" w:color="000000" w:sz="4" w:space="0"/>
            </w:tcBorders>
          </w:tcPr>
          <w:p w14:paraId="406D4932">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《单元式空气调节机能效限定值及能效等级》（GB19576）《风管送风式空调机组能效限定值及能效等级》（GB37479）</w:t>
            </w:r>
          </w:p>
        </w:tc>
      </w:tr>
      <w:tr w14:paraId="1F5D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32879D49">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17A9CE7E">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68636A7F">
            <w:pPr>
              <w:pStyle w:val="65"/>
              <w:spacing w:before="83"/>
              <w:ind w:lef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★A02052309专用制冷、空调设备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48F98937">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机房空调</w:t>
            </w:r>
          </w:p>
        </w:tc>
        <w:tc>
          <w:tcPr>
            <w:tcW w:w="4138" w:type="dxa"/>
            <w:tcBorders>
              <w:top w:val="single" w:color="000000" w:sz="4" w:space="0"/>
              <w:left w:val="single" w:color="000000" w:sz="4" w:space="0"/>
              <w:bottom w:val="single" w:color="000000" w:sz="4" w:space="0"/>
              <w:right w:val="single" w:color="000000" w:sz="4" w:space="0"/>
            </w:tcBorders>
          </w:tcPr>
          <w:p w14:paraId="2811DF3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w:t>
            </w:r>
          </w:p>
          <w:p w14:paraId="50AD31D2">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及能效等级》（GB19576）</w:t>
            </w:r>
          </w:p>
        </w:tc>
      </w:tr>
      <w:tr w14:paraId="61AD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5AAA230">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E1CFFF4">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0993F86E">
            <w:pPr>
              <w:pStyle w:val="65"/>
              <w:spacing w:line="254" w:lineRule="exact"/>
              <w:ind w:left="7"/>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A02052399其他制冷</w:t>
            </w:r>
          </w:p>
          <w:p w14:paraId="0CAE3DB3">
            <w:pPr>
              <w:pStyle w:val="65"/>
              <w:spacing w:line="254" w:lineRule="exact"/>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空调设备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1381B62D">
            <w:pPr>
              <w:widowControl/>
              <w:jc w:val="center"/>
              <w:rPr>
                <w:rFonts w:ascii="宋体" w:hAnsi="宋体" w:cs="宋体"/>
                <w:color w:val="auto"/>
                <w:sz w:val="24"/>
                <w:highlight w:val="none"/>
                <w:lang w:eastAsia="en-US"/>
              </w:rPr>
            </w:pPr>
            <w:r>
              <w:rPr>
                <w:rFonts w:hint="eastAsia" w:ascii="宋体" w:hAnsi="宋体" w:cs="宋体"/>
                <w:color w:val="auto"/>
                <w:w w:val="99"/>
                <w:sz w:val="24"/>
                <w:highlight w:val="none"/>
              </w:rPr>
              <w:t>冷却塔</w:t>
            </w:r>
          </w:p>
        </w:tc>
        <w:tc>
          <w:tcPr>
            <w:tcW w:w="4138" w:type="dxa"/>
            <w:tcBorders>
              <w:top w:val="single" w:color="000000" w:sz="4" w:space="0"/>
              <w:left w:val="single" w:color="000000" w:sz="4" w:space="0"/>
              <w:bottom w:val="single" w:color="000000" w:sz="4" w:space="0"/>
              <w:right w:val="single" w:color="000000" w:sz="4" w:space="0"/>
            </w:tcBorders>
          </w:tcPr>
          <w:p w14:paraId="72368E06">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《机械通风冷却塔第1部分：中小型开式冷却塔》（GB/T7190.1）</w:t>
            </w:r>
          </w:p>
          <w:p w14:paraId="31F3666E">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《机械通风冷却塔第2部分：大型开式冷却塔》（GB/T7190.2）</w:t>
            </w:r>
          </w:p>
        </w:tc>
      </w:tr>
      <w:tr w14:paraId="0684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51621D98">
            <w:pPr>
              <w:pStyle w:val="65"/>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7</w:t>
            </w:r>
          </w:p>
        </w:tc>
        <w:tc>
          <w:tcPr>
            <w:tcW w:w="1697" w:type="dxa"/>
            <w:tcBorders>
              <w:top w:val="single" w:color="000000" w:sz="4" w:space="0"/>
              <w:left w:val="single" w:color="000000" w:sz="4" w:space="0"/>
              <w:bottom w:val="single" w:color="000000" w:sz="4" w:space="0"/>
              <w:right w:val="single" w:color="000000" w:sz="4" w:space="0"/>
            </w:tcBorders>
            <w:vAlign w:val="center"/>
          </w:tcPr>
          <w:p w14:paraId="3C1641E3">
            <w:pPr>
              <w:pStyle w:val="65"/>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A02060100</w:t>
            </w:r>
            <w:r>
              <w:rPr>
                <w:rFonts w:hint="eastAsia" w:ascii="宋体" w:hAnsi="宋体" w:cs="宋体"/>
                <w:color w:val="auto"/>
                <w:w w:val="99"/>
                <w:kern w:val="2"/>
                <w:sz w:val="24"/>
                <w:szCs w:val="24"/>
                <w:highlight w:val="none"/>
              </w:rPr>
              <w:t>电机</w:t>
            </w:r>
          </w:p>
        </w:tc>
        <w:tc>
          <w:tcPr>
            <w:tcW w:w="1546" w:type="dxa"/>
            <w:tcBorders>
              <w:top w:val="single" w:color="000000" w:sz="4" w:space="0"/>
              <w:left w:val="single" w:color="000000" w:sz="4" w:space="0"/>
              <w:bottom w:val="single" w:color="000000" w:sz="4" w:space="0"/>
              <w:right w:val="single" w:color="000000" w:sz="4" w:space="0"/>
            </w:tcBorders>
            <w:vAlign w:val="center"/>
          </w:tcPr>
          <w:p w14:paraId="3CEA69FF">
            <w:pPr>
              <w:jc w:val="center"/>
              <w:rPr>
                <w:rFonts w:ascii="宋体" w:hAnsi="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7F12EE3">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4AA0665F">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《中小型三相异步电动机能效限定值及能效等级》（GB18613）</w:t>
            </w:r>
          </w:p>
        </w:tc>
      </w:tr>
      <w:tr w14:paraId="6F57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18FD0524">
            <w:pPr>
              <w:pStyle w:val="65"/>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8</w:t>
            </w:r>
          </w:p>
        </w:tc>
        <w:tc>
          <w:tcPr>
            <w:tcW w:w="1697" w:type="dxa"/>
            <w:tcBorders>
              <w:top w:val="single" w:color="000000" w:sz="4" w:space="0"/>
              <w:left w:val="single" w:color="000000" w:sz="4" w:space="0"/>
              <w:bottom w:val="single" w:color="000000" w:sz="4" w:space="0"/>
              <w:right w:val="single" w:color="000000" w:sz="4" w:space="0"/>
            </w:tcBorders>
            <w:vAlign w:val="center"/>
          </w:tcPr>
          <w:p w14:paraId="3DBB04D4">
            <w:pPr>
              <w:pStyle w:val="65"/>
              <w:spacing w:before="3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A02060200</w:t>
            </w:r>
            <w:r>
              <w:rPr>
                <w:rFonts w:hint="eastAsia" w:ascii="宋体" w:hAnsi="宋体" w:cs="宋体"/>
                <w:color w:val="auto"/>
                <w:w w:val="99"/>
                <w:kern w:val="2"/>
                <w:sz w:val="24"/>
                <w:szCs w:val="24"/>
                <w:highlight w:val="none"/>
              </w:rPr>
              <w:t>变压</w:t>
            </w:r>
          </w:p>
        </w:tc>
        <w:tc>
          <w:tcPr>
            <w:tcW w:w="1546" w:type="dxa"/>
            <w:tcBorders>
              <w:top w:val="single" w:color="000000" w:sz="4" w:space="0"/>
              <w:left w:val="single" w:color="000000" w:sz="4" w:space="0"/>
              <w:bottom w:val="single" w:color="000000" w:sz="4" w:space="0"/>
              <w:right w:val="single" w:color="000000" w:sz="4" w:space="0"/>
            </w:tcBorders>
            <w:vAlign w:val="center"/>
          </w:tcPr>
          <w:p w14:paraId="4AB50F2F">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配电变压器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1F145392">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69D6C52E">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《三相配电变压器能效限定值及能效等级》（GB 20052）</w:t>
            </w:r>
          </w:p>
        </w:tc>
      </w:tr>
      <w:tr w14:paraId="1293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04D5976A">
            <w:pPr>
              <w:pStyle w:val="65"/>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9</w:t>
            </w:r>
          </w:p>
        </w:tc>
        <w:tc>
          <w:tcPr>
            <w:tcW w:w="1697" w:type="dxa"/>
            <w:tcBorders>
              <w:top w:val="single" w:color="000000" w:sz="4" w:space="0"/>
              <w:left w:val="single" w:color="000000" w:sz="4" w:space="0"/>
              <w:bottom w:val="single" w:color="000000" w:sz="4" w:space="0"/>
              <w:right w:val="single" w:color="000000" w:sz="4" w:space="0"/>
            </w:tcBorders>
            <w:vAlign w:val="center"/>
          </w:tcPr>
          <w:p w14:paraId="111E6F7D">
            <w:pPr>
              <w:pStyle w:val="65"/>
              <w:spacing w:before="126"/>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★A02060900镇流器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57A7C7CE">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管型荧光灯镇流器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5AA908EB">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21C80C7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《管形荧光灯镇流器能效限定值及能效等级》（GB17896）</w:t>
            </w:r>
          </w:p>
        </w:tc>
      </w:tr>
      <w:tr w14:paraId="70FB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30CE642D">
            <w:pPr>
              <w:pStyle w:val="65"/>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10</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78E5CDC3">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A02061800生活用电器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2313B39E">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A02061801电冰箱</w:t>
            </w:r>
          </w:p>
        </w:tc>
        <w:tc>
          <w:tcPr>
            <w:tcW w:w="1536" w:type="dxa"/>
            <w:tcBorders>
              <w:top w:val="single" w:color="000000" w:sz="4" w:space="0"/>
              <w:left w:val="single" w:color="000000" w:sz="4" w:space="0"/>
              <w:bottom w:val="single" w:color="000000" w:sz="4" w:space="0"/>
              <w:right w:val="single" w:color="000000" w:sz="4" w:space="0"/>
            </w:tcBorders>
            <w:vAlign w:val="center"/>
          </w:tcPr>
          <w:p w14:paraId="45DE7EF4">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03B9263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《家用电冰箱耗电量限定值及能效等级》（GB12021.2）</w:t>
            </w:r>
          </w:p>
        </w:tc>
      </w:tr>
      <w:tr w14:paraId="1336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A1CC16E">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C355A3A">
            <w:pPr>
              <w:widowControl/>
              <w:jc w:val="left"/>
              <w:rPr>
                <w:rFonts w:ascii="宋体" w:hAnsi="宋体" w:cs="宋体"/>
                <w:color w:val="auto"/>
                <w:sz w:val="24"/>
                <w:highlight w:val="none"/>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75D31E8F">
            <w:pPr>
              <w:pStyle w:val="65"/>
              <w:spacing w:before="171"/>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A02061804</w:t>
            </w:r>
            <w:r>
              <w:rPr>
                <w:rFonts w:hint="eastAsia" w:ascii="宋体" w:hAnsi="宋体" w:cs="宋体"/>
                <w:color w:val="auto"/>
                <w:w w:val="99"/>
                <w:kern w:val="2"/>
                <w:sz w:val="24"/>
                <w:szCs w:val="24"/>
                <w:highlight w:val="none"/>
              </w:rPr>
              <w:t>空调机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3F485CB2">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房间空气调节器</w:t>
            </w:r>
          </w:p>
        </w:tc>
        <w:tc>
          <w:tcPr>
            <w:tcW w:w="4138" w:type="dxa"/>
            <w:tcBorders>
              <w:top w:val="single" w:color="000000" w:sz="4" w:space="0"/>
              <w:left w:val="single" w:color="000000" w:sz="4" w:space="0"/>
              <w:bottom w:val="single" w:color="000000" w:sz="4" w:space="0"/>
              <w:right w:val="single" w:color="000000" w:sz="4" w:space="0"/>
            </w:tcBorders>
          </w:tcPr>
          <w:p w14:paraId="5618DF2C">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《房间空气调节器能效限定值及能效等级》（GB21455-2019）</w:t>
            </w:r>
          </w:p>
        </w:tc>
      </w:tr>
      <w:tr w14:paraId="6085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2ABC795F">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1B88EBCF">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ECB23D0">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229C493">
            <w:pPr>
              <w:pStyle w:val="65"/>
              <w:spacing w:before="4"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 14000W）</w:t>
            </w:r>
          </w:p>
        </w:tc>
        <w:tc>
          <w:tcPr>
            <w:tcW w:w="4138" w:type="dxa"/>
            <w:tcBorders>
              <w:top w:val="single" w:color="000000" w:sz="4" w:space="0"/>
              <w:left w:val="single" w:color="000000" w:sz="4" w:space="0"/>
              <w:bottom w:val="single" w:color="000000" w:sz="4" w:space="0"/>
              <w:right w:val="single" w:color="000000" w:sz="4" w:space="0"/>
            </w:tcBorders>
          </w:tcPr>
          <w:p w14:paraId="1766DEFF">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029B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00919EB8">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6D82BB4D">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B587D99">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D728EE">
            <w:pPr>
              <w:pStyle w:val="6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单元式空气调节机（制冷量≤ 14000W）</w:t>
            </w:r>
          </w:p>
        </w:tc>
        <w:tc>
          <w:tcPr>
            <w:tcW w:w="4138" w:type="dxa"/>
            <w:tcBorders>
              <w:top w:val="single" w:color="000000" w:sz="4" w:space="0"/>
              <w:left w:val="single" w:color="000000" w:sz="4" w:space="0"/>
              <w:bottom w:val="single" w:color="000000" w:sz="4" w:space="0"/>
              <w:right w:val="single" w:color="000000" w:sz="4" w:space="0"/>
            </w:tcBorders>
          </w:tcPr>
          <w:p w14:paraId="0549FDD8">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《单元式空气调节机能效限定值及能源效率等级》（GB19576）《风管送风式空调机组能效限定值及能效等级》（GB37479）</w:t>
            </w:r>
          </w:p>
        </w:tc>
      </w:tr>
      <w:tr w14:paraId="7C01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336A396F">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D2A29FA">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25990D5A">
            <w:pPr>
              <w:pStyle w:val="65"/>
              <w:spacing w:before="16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A02061810</w:t>
            </w:r>
            <w:r>
              <w:rPr>
                <w:rFonts w:hint="eastAsia" w:ascii="宋体" w:hAnsi="宋体" w:cs="宋体"/>
                <w:color w:val="auto"/>
                <w:w w:val="99"/>
                <w:kern w:val="2"/>
                <w:sz w:val="24"/>
                <w:szCs w:val="24"/>
                <w:highlight w:val="none"/>
              </w:rPr>
              <w:t>洗衣机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7BA1EBA4">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0DD9EA64">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《电动洗衣机能效水效限定值及等级》（GB12021.4）</w:t>
            </w:r>
          </w:p>
        </w:tc>
      </w:tr>
      <w:tr w14:paraId="5C37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6A9E6005">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58D68CD6">
            <w:pPr>
              <w:widowControl/>
              <w:jc w:val="left"/>
              <w:rPr>
                <w:rFonts w:ascii="宋体" w:hAnsi="宋体" w:cs="宋体"/>
                <w:color w:val="auto"/>
                <w:sz w:val="24"/>
                <w:highlight w:val="none"/>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39E5D299">
            <w:pPr>
              <w:pStyle w:val="65"/>
              <w:spacing w:before="161"/>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A02061819</w:t>
            </w:r>
            <w:r>
              <w:rPr>
                <w:rFonts w:hint="eastAsia" w:ascii="宋体" w:hAnsi="宋体" w:cs="宋体"/>
                <w:color w:val="auto"/>
                <w:w w:val="99"/>
                <w:kern w:val="2"/>
                <w:sz w:val="24"/>
                <w:szCs w:val="24"/>
                <w:highlight w:val="none"/>
              </w:rPr>
              <w:t>热水器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40CCFDCA">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138" w:type="dxa"/>
            <w:tcBorders>
              <w:top w:val="single" w:color="000000" w:sz="4" w:space="0"/>
              <w:left w:val="single" w:color="000000" w:sz="4" w:space="0"/>
              <w:bottom w:val="single" w:color="000000" w:sz="4" w:space="0"/>
              <w:right w:val="single" w:color="000000" w:sz="4" w:space="0"/>
            </w:tcBorders>
          </w:tcPr>
          <w:p w14:paraId="13310FCB">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《储水式电热水器能效限定值及能效等级》（GB21519）</w:t>
            </w:r>
          </w:p>
        </w:tc>
      </w:tr>
      <w:tr w14:paraId="692E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BB4DD95">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44A59131">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EBFEC81">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3E0D353">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燃气热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138" w:type="dxa"/>
            <w:tcBorders>
              <w:top w:val="single" w:color="000000" w:sz="4" w:space="0"/>
              <w:left w:val="single" w:color="000000" w:sz="4" w:space="0"/>
              <w:bottom w:val="single" w:color="000000" w:sz="4" w:space="0"/>
              <w:right w:val="single" w:color="000000" w:sz="4" w:space="0"/>
            </w:tcBorders>
          </w:tcPr>
          <w:p w14:paraId="2317F56A">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《家用燃气快速热水器和燃气采暖热水炉能效限定值及能效等级》（GB20665）</w:t>
            </w:r>
          </w:p>
        </w:tc>
      </w:tr>
      <w:tr w14:paraId="17E2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3E48B1DA">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5DBDC87">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EA7E2D6">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9B603A1">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热泵热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138" w:type="dxa"/>
            <w:tcBorders>
              <w:top w:val="single" w:color="000000" w:sz="4" w:space="0"/>
              <w:left w:val="single" w:color="000000" w:sz="4" w:space="0"/>
              <w:bottom w:val="single" w:color="000000" w:sz="4" w:space="0"/>
              <w:right w:val="single" w:color="000000" w:sz="4" w:space="0"/>
            </w:tcBorders>
          </w:tcPr>
          <w:p w14:paraId="06B63A2B">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《热泵热水机（器）能效限定值及能效等级》（GB29541）</w:t>
            </w:r>
          </w:p>
        </w:tc>
      </w:tr>
      <w:tr w14:paraId="0097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B269A3D">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72F7F0BF">
            <w:pPr>
              <w:widowControl/>
              <w:jc w:val="left"/>
              <w:rPr>
                <w:rFonts w:ascii="宋体" w:hAnsi="宋体" w:cs="宋体"/>
                <w:color w:val="auto"/>
                <w:sz w:val="24"/>
                <w:highlight w:val="none"/>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CDBC061">
            <w:pPr>
              <w:widowControl/>
              <w:jc w:val="left"/>
              <w:rPr>
                <w:rFonts w:ascii="宋体" w:hAnsi="宋体" w:cs="宋体"/>
                <w:color w:val="auto"/>
                <w:sz w:val="24"/>
                <w:highlight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5701FC9">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太阳能</w:t>
            </w:r>
            <w:r>
              <w:rPr>
                <w:rFonts w:hint="eastAsia" w:ascii="宋体" w:hAnsi="宋体" w:cs="宋体"/>
                <w:color w:val="auto"/>
                <w:spacing w:val="2"/>
                <w:w w:val="99"/>
                <w:kern w:val="2"/>
                <w:sz w:val="24"/>
                <w:szCs w:val="24"/>
                <w:highlight w:val="none"/>
              </w:rPr>
              <w:t>热</w:t>
            </w:r>
            <w:r>
              <w:rPr>
                <w:rFonts w:hint="eastAsia" w:ascii="宋体" w:hAnsi="宋体" w:cs="宋体"/>
                <w:color w:val="auto"/>
                <w:w w:val="99"/>
                <w:kern w:val="2"/>
                <w:sz w:val="24"/>
                <w:szCs w:val="24"/>
                <w:highlight w:val="none"/>
              </w:rPr>
              <w:t>水系统</w:t>
            </w:r>
          </w:p>
        </w:tc>
        <w:tc>
          <w:tcPr>
            <w:tcW w:w="4138" w:type="dxa"/>
            <w:tcBorders>
              <w:top w:val="single" w:color="000000" w:sz="4" w:space="0"/>
              <w:left w:val="single" w:color="000000" w:sz="4" w:space="0"/>
              <w:bottom w:val="single" w:color="000000" w:sz="4" w:space="0"/>
              <w:right w:val="single" w:color="000000" w:sz="4" w:space="0"/>
            </w:tcBorders>
          </w:tcPr>
          <w:p w14:paraId="39800DA1">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《家用太阳能热水系统能效限定值及能效等级》（GB26969）</w:t>
            </w:r>
          </w:p>
        </w:tc>
      </w:tr>
      <w:tr w14:paraId="5DC2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5523C211">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1</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57D8F9CA">
            <w:pPr>
              <w:pStyle w:val="65"/>
              <w:spacing w:before="15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06</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900照明设备</w:t>
            </w:r>
          </w:p>
        </w:tc>
        <w:tc>
          <w:tcPr>
            <w:tcW w:w="1546" w:type="dxa"/>
            <w:tcBorders>
              <w:top w:val="single" w:color="000000" w:sz="4" w:space="0"/>
              <w:left w:val="single" w:color="000000" w:sz="4" w:space="0"/>
              <w:bottom w:val="single" w:color="000000" w:sz="4" w:space="0"/>
              <w:right w:val="single" w:color="000000" w:sz="4" w:space="0"/>
            </w:tcBorders>
            <w:vAlign w:val="center"/>
          </w:tcPr>
          <w:p w14:paraId="39F3AA1A">
            <w:pPr>
              <w:pStyle w:val="65"/>
              <w:spacing w:before="133"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★普通照明用双端荧光灯</w:t>
            </w:r>
          </w:p>
        </w:tc>
        <w:tc>
          <w:tcPr>
            <w:tcW w:w="1536" w:type="dxa"/>
            <w:tcBorders>
              <w:top w:val="single" w:color="000000" w:sz="4" w:space="0"/>
              <w:left w:val="single" w:color="000000" w:sz="4" w:space="0"/>
              <w:bottom w:val="single" w:color="000000" w:sz="4" w:space="0"/>
              <w:right w:val="single" w:color="000000" w:sz="4" w:space="0"/>
            </w:tcBorders>
            <w:vAlign w:val="center"/>
          </w:tcPr>
          <w:p w14:paraId="53D17A9D">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2659CAB4">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《普通照明用双端荧光灯能效限定值及能效等级》（GB19043）</w:t>
            </w:r>
          </w:p>
        </w:tc>
      </w:tr>
      <w:tr w14:paraId="4190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7BE8E7FA">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31185A75">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0E52FF11">
            <w:pPr>
              <w:pStyle w:val="65"/>
              <w:spacing w:before="92" w:line="276" w:lineRule="auto"/>
              <w:ind w:left="7" w:right="2"/>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w:t>
            </w:r>
            <w:r>
              <w:rPr>
                <w:rFonts w:hint="eastAsia" w:ascii="宋体" w:hAnsi="宋体" w:cs="宋体"/>
                <w:color w:val="auto"/>
                <w:spacing w:val="12"/>
                <w:w w:val="99"/>
                <w:kern w:val="2"/>
                <w:sz w:val="24"/>
                <w:szCs w:val="24"/>
                <w:highlight w:val="none"/>
              </w:rPr>
              <w:t>道</w:t>
            </w:r>
            <w:r>
              <w:rPr>
                <w:rFonts w:hint="eastAsia" w:ascii="宋体" w:hAnsi="宋体" w:cs="宋体"/>
                <w:color w:val="auto"/>
                <w:spacing w:val="9"/>
                <w:w w:val="99"/>
                <w:kern w:val="2"/>
                <w:sz w:val="24"/>
                <w:szCs w:val="24"/>
                <w:highlight w:val="none"/>
              </w:rPr>
              <w:t>路</w:t>
            </w:r>
            <w:r>
              <w:rPr>
                <w:rFonts w:hint="eastAsia" w:ascii="宋体" w:hAnsi="宋体" w:cs="宋体"/>
                <w:color w:val="auto"/>
                <w:spacing w:val="13"/>
                <w:w w:val="99"/>
                <w:kern w:val="2"/>
                <w:sz w:val="24"/>
                <w:szCs w:val="24"/>
                <w:highlight w:val="none"/>
              </w:rPr>
              <w:t>/</w:t>
            </w:r>
            <w:r>
              <w:rPr>
                <w:rFonts w:hint="eastAsia" w:ascii="宋体" w:hAnsi="宋体" w:cs="宋体"/>
                <w:color w:val="auto"/>
                <w:spacing w:val="12"/>
                <w:w w:val="99"/>
                <w:kern w:val="2"/>
                <w:sz w:val="24"/>
                <w:szCs w:val="24"/>
                <w:highlight w:val="none"/>
              </w:rPr>
              <w:t>隧道照</w:t>
            </w:r>
            <w:r>
              <w:rPr>
                <w:rFonts w:hint="eastAsia" w:ascii="宋体" w:hAnsi="宋体" w:cs="宋体"/>
                <w:color w:val="auto"/>
                <w:w w:val="99"/>
                <w:kern w:val="2"/>
                <w:sz w:val="24"/>
                <w:szCs w:val="24"/>
                <w:highlight w:val="none"/>
              </w:rPr>
              <w:t>明产品</w:t>
            </w:r>
          </w:p>
        </w:tc>
        <w:tc>
          <w:tcPr>
            <w:tcW w:w="1536" w:type="dxa"/>
            <w:tcBorders>
              <w:top w:val="single" w:color="000000" w:sz="4" w:space="0"/>
              <w:left w:val="single" w:color="000000" w:sz="4" w:space="0"/>
              <w:bottom w:val="single" w:color="000000" w:sz="4" w:space="0"/>
              <w:right w:val="single" w:color="000000" w:sz="4" w:space="0"/>
            </w:tcBorders>
            <w:vAlign w:val="center"/>
          </w:tcPr>
          <w:p w14:paraId="210FEA5F">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7A9F0504">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《道路和隧道照明用LED灯具能效限定值及能效等级》（GB37478）</w:t>
            </w:r>
          </w:p>
        </w:tc>
      </w:tr>
      <w:tr w14:paraId="60FB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5BE865BF">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7D94310A">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392A58F9">
            <w:pPr>
              <w:pStyle w:val="6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D筒灯</w:t>
            </w:r>
          </w:p>
        </w:tc>
        <w:tc>
          <w:tcPr>
            <w:tcW w:w="1536" w:type="dxa"/>
            <w:tcBorders>
              <w:top w:val="single" w:color="000000" w:sz="4" w:space="0"/>
              <w:left w:val="single" w:color="000000" w:sz="4" w:space="0"/>
              <w:bottom w:val="single" w:color="000000" w:sz="4" w:space="0"/>
              <w:right w:val="single" w:color="000000" w:sz="4" w:space="0"/>
            </w:tcBorders>
            <w:vAlign w:val="center"/>
          </w:tcPr>
          <w:p w14:paraId="28A42A8A">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3D00C10E">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128B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1B9BBD64">
            <w:pPr>
              <w:widowControl/>
              <w:jc w:val="left"/>
              <w:rPr>
                <w:rFonts w:ascii="宋体" w:hAnsi="宋体" w:cs="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40BD6D56">
            <w:pPr>
              <w:widowControl/>
              <w:jc w:val="left"/>
              <w:rPr>
                <w:rFonts w:ascii="宋体" w:hAnsi="宋体" w:cs="宋体"/>
                <w:color w:val="auto"/>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3E184513">
            <w:pPr>
              <w:pStyle w:val="65"/>
              <w:spacing w:line="276" w:lineRule="auto"/>
              <w:ind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w:t>
            </w:r>
            <w:r>
              <w:rPr>
                <w:rFonts w:hint="eastAsia" w:ascii="宋体" w:hAnsi="宋体" w:cs="宋体"/>
                <w:color w:val="auto"/>
                <w:spacing w:val="24"/>
                <w:w w:val="99"/>
                <w:kern w:val="2"/>
                <w:sz w:val="24"/>
                <w:szCs w:val="24"/>
                <w:highlight w:val="none"/>
                <w:lang w:eastAsia="zh-CN"/>
              </w:rPr>
              <w:t>通</w:t>
            </w:r>
            <w:r>
              <w:rPr>
                <w:rFonts w:hint="eastAsia" w:ascii="宋体" w:hAnsi="宋体" w:cs="宋体"/>
                <w:color w:val="auto"/>
                <w:w w:val="99"/>
                <w:kern w:val="2"/>
                <w:sz w:val="24"/>
                <w:szCs w:val="24"/>
                <w:highlight w:val="none"/>
                <w:lang w:eastAsia="zh-CN"/>
              </w:rPr>
              <w:t>照明用非</w:t>
            </w:r>
            <w:r>
              <w:rPr>
                <w:rFonts w:hint="eastAsia" w:ascii="宋体" w:hAnsi="宋体" w:cs="宋体"/>
                <w:color w:val="auto"/>
                <w:spacing w:val="24"/>
                <w:w w:val="99"/>
                <w:kern w:val="2"/>
                <w:sz w:val="24"/>
                <w:szCs w:val="24"/>
                <w:highlight w:val="none"/>
                <w:lang w:eastAsia="zh-CN"/>
              </w:rPr>
              <w:t>定</w:t>
            </w:r>
            <w:r>
              <w:rPr>
                <w:rFonts w:hint="eastAsia" w:ascii="宋体" w:hAnsi="宋体" w:cs="宋体"/>
                <w:color w:val="auto"/>
                <w:w w:val="99"/>
                <w:kern w:val="2"/>
                <w:sz w:val="24"/>
                <w:szCs w:val="24"/>
                <w:highlight w:val="none"/>
                <w:lang w:eastAsia="zh-CN"/>
              </w:rPr>
              <w:t>向自镇流</w:t>
            </w:r>
            <w:r>
              <w:rPr>
                <w:rFonts w:hint="eastAsia" w:ascii="宋体" w:hAnsi="宋体" w:cs="宋体"/>
                <w:color w:val="auto"/>
                <w:spacing w:val="1"/>
                <w:w w:val="99"/>
                <w:kern w:val="2"/>
                <w:sz w:val="24"/>
                <w:szCs w:val="24"/>
                <w:highlight w:val="none"/>
                <w:lang w:eastAsia="zh-CN"/>
              </w:rPr>
              <w:t>LE</w:t>
            </w:r>
            <w:r>
              <w:rPr>
                <w:rFonts w:hint="eastAsia" w:ascii="宋体" w:hAnsi="宋体" w:cs="宋体"/>
                <w:color w:val="auto"/>
                <w:w w:val="99"/>
                <w:kern w:val="2"/>
                <w:sz w:val="24"/>
                <w:szCs w:val="24"/>
                <w:highlight w:val="none"/>
                <w:lang w:eastAsia="zh-CN"/>
              </w:rPr>
              <w:t>D灯</w:t>
            </w:r>
          </w:p>
        </w:tc>
        <w:tc>
          <w:tcPr>
            <w:tcW w:w="1536" w:type="dxa"/>
            <w:tcBorders>
              <w:top w:val="single" w:color="000000" w:sz="4" w:space="0"/>
              <w:left w:val="single" w:color="000000" w:sz="4" w:space="0"/>
              <w:bottom w:val="single" w:color="000000" w:sz="4" w:space="0"/>
              <w:right w:val="single" w:color="000000" w:sz="4" w:space="0"/>
            </w:tcBorders>
            <w:vAlign w:val="center"/>
          </w:tcPr>
          <w:p w14:paraId="441EB2A8">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68B8BF2E">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7EF2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01561016">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2</w:t>
            </w:r>
          </w:p>
        </w:tc>
        <w:tc>
          <w:tcPr>
            <w:tcW w:w="1697" w:type="dxa"/>
            <w:tcBorders>
              <w:top w:val="single" w:color="000000" w:sz="4" w:space="0"/>
              <w:left w:val="single" w:color="000000" w:sz="4" w:space="0"/>
              <w:bottom w:val="single" w:color="000000" w:sz="4" w:space="0"/>
              <w:right w:val="single" w:color="000000" w:sz="4" w:space="0"/>
            </w:tcBorders>
            <w:vAlign w:val="center"/>
          </w:tcPr>
          <w:p w14:paraId="5DB3BEAF">
            <w:pPr>
              <w:pStyle w:val="65"/>
              <w:spacing w:before="81"/>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91000电视设备</w:t>
            </w:r>
          </w:p>
        </w:tc>
        <w:tc>
          <w:tcPr>
            <w:tcW w:w="1546" w:type="dxa"/>
            <w:tcBorders>
              <w:top w:val="single" w:color="000000" w:sz="4" w:space="0"/>
              <w:left w:val="single" w:color="000000" w:sz="4" w:space="0"/>
              <w:bottom w:val="single" w:color="000000" w:sz="4" w:space="0"/>
              <w:right w:val="single" w:color="000000" w:sz="4" w:space="0"/>
            </w:tcBorders>
            <w:vAlign w:val="center"/>
          </w:tcPr>
          <w:p w14:paraId="53A71D3C">
            <w:pPr>
              <w:pStyle w:val="65"/>
              <w:spacing w:before="81" w:line="276" w:lineRule="auto"/>
              <w:ind w:left="7" w:right="5"/>
              <w:jc w:val="center"/>
              <w:rPr>
                <w:rFonts w:ascii="宋体" w:hAnsi="宋体" w:cs="宋体"/>
                <w:color w:val="auto"/>
                <w:kern w:val="2"/>
                <w:sz w:val="24"/>
                <w:szCs w:val="24"/>
                <w:highlight w:val="none"/>
                <w:lang w:eastAsia="zh-CN"/>
              </w:rPr>
            </w:pPr>
            <w:r>
              <w:rPr>
                <w:rFonts w:hint="eastAsia" w:ascii="宋体" w:hAnsi="宋体" w:cs="宋体"/>
                <w:color w:val="auto"/>
                <w:spacing w:val="1"/>
                <w:w w:val="99"/>
                <w:kern w:val="2"/>
                <w:sz w:val="24"/>
                <w:szCs w:val="24"/>
                <w:highlight w:val="none"/>
                <w:lang w:eastAsia="zh-CN"/>
              </w:rPr>
              <w:t>A02</w:t>
            </w:r>
            <w:r>
              <w:rPr>
                <w:rFonts w:hint="eastAsia" w:ascii="宋体" w:hAnsi="宋体" w:cs="宋体"/>
                <w:color w:val="auto"/>
                <w:w w:val="99"/>
                <w:kern w:val="2"/>
                <w:sz w:val="24"/>
                <w:szCs w:val="24"/>
                <w:highlight w:val="none"/>
                <w:lang w:eastAsia="zh-CN"/>
              </w:rPr>
              <w:t>09</w:t>
            </w:r>
            <w:r>
              <w:rPr>
                <w:rFonts w:hint="eastAsia" w:ascii="宋体" w:hAnsi="宋体" w:cs="宋体"/>
                <w:color w:val="auto"/>
                <w:spacing w:val="1"/>
                <w:w w:val="99"/>
                <w:kern w:val="2"/>
                <w:sz w:val="24"/>
                <w:szCs w:val="24"/>
                <w:highlight w:val="none"/>
                <w:lang w:eastAsia="zh-CN"/>
              </w:rPr>
              <w:t>1</w:t>
            </w:r>
            <w:r>
              <w:rPr>
                <w:rFonts w:hint="eastAsia" w:ascii="宋体" w:hAnsi="宋体" w:cs="宋体"/>
                <w:color w:val="auto"/>
                <w:w w:val="99"/>
                <w:kern w:val="2"/>
                <w:sz w:val="24"/>
                <w:szCs w:val="24"/>
                <w:highlight w:val="none"/>
                <w:lang w:eastAsia="zh-CN"/>
              </w:rPr>
              <w:t>001普通电视设备（</w:t>
            </w:r>
            <w:r>
              <w:rPr>
                <w:rFonts w:hint="eastAsia" w:ascii="宋体" w:hAnsi="宋体" w:cs="宋体"/>
                <w:color w:val="auto"/>
                <w:spacing w:val="2"/>
                <w:w w:val="99"/>
                <w:kern w:val="2"/>
                <w:sz w:val="24"/>
                <w:szCs w:val="24"/>
                <w:highlight w:val="none"/>
                <w:lang w:eastAsia="zh-CN"/>
              </w:rPr>
              <w:t>电</w:t>
            </w:r>
            <w:r>
              <w:rPr>
                <w:rFonts w:hint="eastAsia" w:ascii="宋体" w:hAnsi="宋体" w:cs="宋体"/>
                <w:color w:val="auto"/>
                <w:w w:val="99"/>
                <w:kern w:val="2"/>
                <w:sz w:val="24"/>
                <w:szCs w:val="24"/>
                <w:highlight w:val="none"/>
                <w:lang w:eastAsia="zh-CN"/>
              </w:rPr>
              <w:t>视机）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4D196E0C">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639FA7BC">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《平板电视能效限定值及能效等级》（GB24850）</w:t>
            </w:r>
          </w:p>
        </w:tc>
      </w:tr>
      <w:tr w14:paraId="39CA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43E08B14">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3</w:t>
            </w:r>
          </w:p>
        </w:tc>
        <w:tc>
          <w:tcPr>
            <w:tcW w:w="1697" w:type="dxa"/>
            <w:tcBorders>
              <w:top w:val="single" w:color="000000" w:sz="4" w:space="0"/>
              <w:left w:val="single" w:color="000000" w:sz="4" w:space="0"/>
              <w:bottom w:val="single" w:color="000000" w:sz="4" w:space="0"/>
              <w:right w:val="single" w:color="000000" w:sz="4" w:space="0"/>
            </w:tcBorders>
            <w:vAlign w:val="center"/>
          </w:tcPr>
          <w:p w14:paraId="18445FE6">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91100视频设备</w:t>
            </w:r>
          </w:p>
        </w:tc>
        <w:tc>
          <w:tcPr>
            <w:tcW w:w="1546" w:type="dxa"/>
            <w:tcBorders>
              <w:top w:val="single" w:color="000000" w:sz="4" w:space="0"/>
              <w:left w:val="single" w:color="000000" w:sz="4" w:space="0"/>
              <w:bottom w:val="single" w:color="000000" w:sz="4" w:space="0"/>
              <w:right w:val="single" w:color="000000" w:sz="4" w:space="0"/>
            </w:tcBorders>
            <w:vAlign w:val="center"/>
          </w:tcPr>
          <w:p w14:paraId="121FC809">
            <w:pPr>
              <w:pStyle w:val="65"/>
              <w:spacing w:line="276" w:lineRule="auto"/>
              <w:ind w:right="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09</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107视频监控设备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6849ADB3">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监视器</w:t>
            </w:r>
          </w:p>
        </w:tc>
        <w:tc>
          <w:tcPr>
            <w:tcW w:w="4138" w:type="dxa"/>
            <w:tcBorders>
              <w:top w:val="single" w:color="000000" w:sz="4" w:space="0"/>
              <w:left w:val="single" w:color="000000" w:sz="4" w:space="0"/>
              <w:bottom w:val="single" w:color="000000" w:sz="4" w:space="0"/>
              <w:right w:val="single" w:color="000000" w:sz="4" w:space="0"/>
            </w:tcBorders>
          </w:tcPr>
          <w:p w14:paraId="6D99A136">
            <w:pPr>
              <w:pStyle w:val="65"/>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0297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2C3A8859">
            <w:pPr>
              <w:pStyle w:val="65"/>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4</w:t>
            </w:r>
          </w:p>
        </w:tc>
        <w:tc>
          <w:tcPr>
            <w:tcW w:w="1697" w:type="dxa"/>
            <w:tcBorders>
              <w:top w:val="single" w:color="000000" w:sz="4" w:space="0"/>
              <w:left w:val="single" w:color="000000" w:sz="4" w:space="0"/>
              <w:bottom w:val="single" w:color="000000" w:sz="4" w:space="0"/>
              <w:right w:val="single" w:color="000000" w:sz="4" w:space="0"/>
            </w:tcBorders>
            <w:vAlign w:val="center"/>
          </w:tcPr>
          <w:p w14:paraId="5C8D82D1">
            <w:pPr>
              <w:pStyle w:val="65"/>
              <w:spacing w:before="7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A02241000</w:t>
            </w:r>
            <w:r>
              <w:rPr>
                <w:rFonts w:hint="eastAsia" w:ascii="宋体" w:hAnsi="宋体" w:cs="宋体"/>
                <w:color w:val="auto"/>
                <w:w w:val="99"/>
                <w:kern w:val="2"/>
                <w:sz w:val="24"/>
                <w:szCs w:val="24"/>
                <w:highlight w:val="none"/>
              </w:rPr>
              <w:t>饮食炊事机械</w:t>
            </w:r>
          </w:p>
        </w:tc>
        <w:tc>
          <w:tcPr>
            <w:tcW w:w="1546" w:type="dxa"/>
            <w:tcBorders>
              <w:top w:val="single" w:color="000000" w:sz="4" w:space="0"/>
              <w:left w:val="single" w:color="000000" w:sz="4" w:space="0"/>
              <w:bottom w:val="single" w:color="000000" w:sz="4" w:space="0"/>
              <w:right w:val="single" w:color="000000" w:sz="4" w:space="0"/>
            </w:tcBorders>
            <w:vAlign w:val="center"/>
          </w:tcPr>
          <w:p w14:paraId="3BE06684">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商用燃</w:t>
            </w:r>
            <w:r>
              <w:rPr>
                <w:rFonts w:hint="eastAsia" w:ascii="宋体" w:hAnsi="宋体" w:cs="宋体"/>
                <w:color w:val="auto"/>
                <w:spacing w:val="2"/>
                <w:w w:val="99"/>
                <w:kern w:val="2"/>
                <w:sz w:val="24"/>
                <w:szCs w:val="24"/>
                <w:highlight w:val="none"/>
              </w:rPr>
              <w:t>气</w:t>
            </w:r>
            <w:r>
              <w:rPr>
                <w:rFonts w:hint="eastAsia" w:ascii="宋体" w:hAnsi="宋体" w:cs="宋体"/>
                <w:color w:val="auto"/>
                <w:w w:val="99"/>
                <w:kern w:val="2"/>
                <w:sz w:val="24"/>
                <w:szCs w:val="24"/>
                <w:highlight w:val="none"/>
              </w:rPr>
              <w:t>灶具</w:t>
            </w:r>
          </w:p>
        </w:tc>
        <w:tc>
          <w:tcPr>
            <w:tcW w:w="1536" w:type="dxa"/>
            <w:tcBorders>
              <w:top w:val="single" w:color="000000" w:sz="4" w:space="0"/>
              <w:left w:val="single" w:color="000000" w:sz="4" w:space="0"/>
              <w:bottom w:val="single" w:color="000000" w:sz="4" w:space="0"/>
              <w:right w:val="single" w:color="000000" w:sz="4" w:space="0"/>
            </w:tcBorders>
            <w:vAlign w:val="center"/>
          </w:tcPr>
          <w:p w14:paraId="2AC9A095">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14224AAD">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《商用燃气灶具能效限定值及能效等级》（GB30531）</w:t>
            </w:r>
          </w:p>
        </w:tc>
      </w:tr>
      <w:tr w14:paraId="1D79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0841A968">
            <w:pPr>
              <w:jc w:val="center"/>
              <w:rPr>
                <w:rFonts w:ascii="宋体" w:hAnsi="宋体"/>
                <w:color w:val="auto"/>
                <w:sz w:val="24"/>
                <w:highlight w:val="none"/>
              </w:rPr>
            </w:pPr>
            <w:r>
              <w:rPr>
                <w:rFonts w:hint="eastAsia" w:ascii="宋体" w:hAnsi="宋体"/>
                <w:color w:val="auto"/>
                <w:sz w:val="24"/>
                <w:highlight w:val="none"/>
              </w:rPr>
              <w:t>15</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14:paraId="5A0CB886">
            <w:pPr>
              <w:pStyle w:val="65"/>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A05020105</w:t>
            </w:r>
            <w:r>
              <w:rPr>
                <w:rFonts w:hint="eastAsia" w:ascii="宋体" w:hAnsi="宋体" w:cs="宋体"/>
                <w:color w:val="auto"/>
                <w:w w:val="99"/>
                <w:kern w:val="2"/>
                <w:sz w:val="24"/>
                <w:szCs w:val="24"/>
                <w:highlight w:val="none"/>
              </w:rPr>
              <w:t>便器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350FD0ED">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坐便器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3ACEE000">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2D7439EA">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《坐便器水效限定值及水效等级》</w:t>
            </w:r>
          </w:p>
          <w:p w14:paraId="5EDE9EA5">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（GB25502）</w:t>
            </w:r>
          </w:p>
        </w:tc>
      </w:tr>
      <w:tr w14:paraId="5212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4A23A500">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547DDF98">
            <w:pPr>
              <w:widowControl/>
              <w:jc w:val="left"/>
              <w:rPr>
                <w:rFonts w:ascii="宋体" w:hAnsi="宋体" w:cs="宋体"/>
                <w:color w:val="auto"/>
                <w:w w:val="99"/>
                <w:sz w:val="24"/>
                <w:highlight w:val="none"/>
                <w:lang w:eastAsia="en-US"/>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7BF7A7F3">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蹲便器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66F31E65">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17E1F21E">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《蹲便器用水效率限定值及用水效率等级》（GB30717）</w:t>
            </w:r>
          </w:p>
        </w:tc>
      </w:tr>
      <w:tr w14:paraId="0D1C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1F1BDAEA">
            <w:pPr>
              <w:widowControl/>
              <w:jc w:val="left"/>
              <w:rPr>
                <w:rFonts w:ascii="宋体" w:hAnsi="宋体"/>
                <w:color w:val="auto"/>
                <w:sz w:val="24"/>
                <w:highlight w:val="none"/>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14:paraId="0AAA126F">
            <w:pPr>
              <w:widowControl/>
              <w:jc w:val="left"/>
              <w:rPr>
                <w:rFonts w:ascii="宋体" w:hAnsi="宋体" w:cs="宋体"/>
                <w:color w:val="auto"/>
                <w:w w:val="99"/>
                <w:sz w:val="24"/>
                <w:highlight w:val="none"/>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3991F47B">
            <w:pPr>
              <w:pStyle w:val="6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小便器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2F5CE974">
            <w:pPr>
              <w:jc w:val="center"/>
              <w:rPr>
                <w:rFonts w:ascii="宋体" w:hAnsi="宋体"/>
                <w:color w:val="auto"/>
                <w:sz w:val="24"/>
                <w:highlight w:val="none"/>
              </w:rPr>
            </w:pPr>
          </w:p>
        </w:tc>
        <w:tc>
          <w:tcPr>
            <w:tcW w:w="4138" w:type="dxa"/>
            <w:tcBorders>
              <w:top w:val="single" w:color="000000" w:sz="4" w:space="0"/>
              <w:left w:val="single" w:color="000000" w:sz="4" w:space="0"/>
              <w:bottom w:val="single" w:color="000000" w:sz="4" w:space="0"/>
              <w:right w:val="single" w:color="000000" w:sz="4" w:space="0"/>
            </w:tcBorders>
          </w:tcPr>
          <w:p w14:paraId="1A74C7A8">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《小便器用水效率限定值及用水效率等级》（GB28377）</w:t>
            </w:r>
          </w:p>
        </w:tc>
      </w:tr>
      <w:tr w14:paraId="3034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0EFFB1E8">
            <w:pPr>
              <w:pStyle w:val="65"/>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16</w:t>
            </w:r>
          </w:p>
        </w:tc>
        <w:tc>
          <w:tcPr>
            <w:tcW w:w="1697" w:type="dxa"/>
            <w:tcBorders>
              <w:top w:val="single" w:color="000000" w:sz="4" w:space="0"/>
              <w:left w:val="single" w:color="000000" w:sz="4" w:space="0"/>
              <w:bottom w:val="single" w:color="000000" w:sz="4" w:space="0"/>
              <w:right w:val="single" w:color="000000" w:sz="4" w:space="0"/>
            </w:tcBorders>
            <w:vAlign w:val="center"/>
          </w:tcPr>
          <w:p w14:paraId="0258D3F9">
            <w:pPr>
              <w:pStyle w:val="65"/>
              <w:spacing w:before="153"/>
              <w:ind w:left="7"/>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仿宋_GB2312"/>
                <w:color w:val="auto"/>
                <w:kern w:val="2"/>
                <w:sz w:val="24"/>
                <w:szCs w:val="24"/>
                <w:highlight w:val="none"/>
              </w:rPr>
              <w:t>A05020106</w:t>
            </w:r>
            <w:r>
              <w:rPr>
                <w:rFonts w:hint="eastAsia" w:ascii="宋体" w:hAnsi="宋体" w:cs="宋体"/>
                <w:color w:val="auto"/>
                <w:kern w:val="2"/>
                <w:sz w:val="24"/>
                <w:szCs w:val="24"/>
                <w:highlight w:val="none"/>
              </w:rPr>
              <w:t>水</w:t>
            </w:r>
            <w:r>
              <w:rPr>
                <w:rFonts w:hint="eastAsia" w:ascii="宋体" w:hAnsi="宋体" w:cs="宋体"/>
                <w:color w:val="auto"/>
                <w:w w:val="99"/>
                <w:kern w:val="2"/>
                <w:sz w:val="24"/>
                <w:szCs w:val="24"/>
                <w:highlight w:val="none"/>
              </w:rPr>
              <w:t>嘴</w:t>
            </w:r>
          </w:p>
        </w:tc>
        <w:tc>
          <w:tcPr>
            <w:tcW w:w="1546" w:type="dxa"/>
            <w:tcBorders>
              <w:top w:val="single" w:color="000000" w:sz="4" w:space="0"/>
              <w:left w:val="single" w:color="000000" w:sz="4" w:space="0"/>
              <w:bottom w:val="single" w:color="000000" w:sz="4" w:space="0"/>
              <w:right w:val="single" w:color="000000" w:sz="4" w:space="0"/>
            </w:tcBorders>
            <w:vAlign w:val="center"/>
          </w:tcPr>
          <w:p w14:paraId="24C89DE6">
            <w:pPr>
              <w:jc w:val="center"/>
              <w:rPr>
                <w:rFonts w:ascii="宋体" w:hAnsi="宋体"/>
                <w:color w:val="auto"/>
                <w:sz w:val="24"/>
                <w:highlight w:val="none"/>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F5E3B00">
            <w:pPr>
              <w:jc w:val="center"/>
              <w:rPr>
                <w:rFonts w:ascii="宋体" w:hAnsi="宋体"/>
                <w:color w:val="auto"/>
                <w:sz w:val="24"/>
                <w:highlight w:val="none"/>
                <w:lang w:eastAsia="en-US"/>
              </w:rPr>
            </w:pPr>
          </w:p>
        </w:tc>
        <w:tc>
          <w:tcPr>
            <w:tcW w:w="4138" w:type="dxa"/>
            <w:tcBorders>
              <w:top w:val="single" w:color="000000" w:sz="4" w:space="0"/>
              <w:left w:val="single" w:color="000000" w:sz="4" w:space="0"/>
              <w:bottom w:val="single" w:color="000000" w:sz="4" w:space="0"/>
              <w:right w:val="single" w:color="000000" w:sz="4" w:space="0"/>
            </w:tcBorders>
          </w:tcPr>
          <w:p w14:paraId="1D0A538E">
            <w:pPr>
              <w:pStyle w:val="65"/>
              <w:spacing w:before="153"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《水嘴用水效率限定值及用水效</w:t>
            </w:r>
            <w:r>
              <w:rPr>
                <w:rFonts w:hint="eastAsia" w:ascii="宋体" w:hAnsi="宋体" w:cs="宋体"/>
                <w:color w:val="auto"/>
                <w:kern w:val="2"/>
                <w:sz w:val="24"/>
                <w:szCs w:val="24"/>
                <w:highlight w:val="none"/>
                <w:lang w:eastAsia="zh-CN"/>
              </w:rPr>
              <w:t>率等级》（GB 25501）</w:t>
            </w:r>
          </w:p>
        </w:tc>
      </w:tr>
      <w:tr w14:paraId="3084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5F6C9F0C">
            <w:pPr>
              <w:pStyle w:val="65"/>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17</w:t>
            </w:r>
          </w:p>
        </w:tc>
        <w:tc>
          <w:tcPr>
            <w:tcW w:w="1697" w:type="dxa"/>
            <w:tcBorders>
              <w:top w:val="single" w:color="000000" w:sz="4" w:space="0"/>
              <w:left w:val="single" w:color="000000" w:sz="4" w:space="0"/>
              <w:bottom w:val="single" w:color="000000" w:sz="4" w:space="0"/>
              <w:right w:val="single" w:color="000000" w:sz="4" w:space="0"/>
            </w:tcBorders>
            <w:vAlign w:val="center"/>
          </w:tcPr>
          <w:p w14:paraId="651E6CCB">
            <w:pPr>
              <w:pStyle w:val="65"/>
              <w:spacing w:before="11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A05020107</w:t>
            </w:r>
            <w:r>
              <w:rPr>
                <w:rFonts w:hint="eastAsia" w:ascii="宋体" w:hAnsi="宋体" w:cs="宋体"/>
                <w:color w:val="auto"/>
                <w:kern w:val="2"/>
                <w:sz w:val="24"/>
                <w:szCs w:val="24"/>
                <w:highlight w:val="none"/>
              </w:rPr>
              <w:t>便器冲洗阀</w:t>
            </w:r>
          </w:p>
        </w:tc>
        <w:tc>
          <w:tcPr>
            <w:tcW w:w="1546" w:type="dxa"/>
            <w:tcBorders>
              <w:top w:val="single" w:color="000000" w:sz="4" w:space="0"/>
              <w:left w:val="single" w:color="000000" w:sz="4" w:space="0"/>
              <w:bottom w:val="single" w:color="000000" w:sz="4" w:space="0"/>
              <w:right w:val="single" w:color="000000" w:sz="4" w:space="0"/>
            </w:tcBorders>
            <w:vAlign w:val="center"/>
          </w:tcPr>
          <w:p w14:paraId="5B4094FD">
            <w:pPr>
              <w:jc w:val="center"/>
              <w:rPr>
                <w:rFonts w:ascii="宋体" w:hAnsi="宋体"/>
                <w:color w:val="auto"/>
                <w:sz w:val="24"/>
                <w:highlight w:val="none"/>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7A0A7AB">
            <w:pPr>
              <w:jc w:val="center"/>
              <w:rPr>
                <w:rFonts w:ascii="宋体" w:hAnsi="宋体"/>
                <w:color w:val="auto"/>
                <w:sz w:val="24"/>
                <w:highlight w:val="none"/>
                <w:lang w:eastAsia="en-US"/>
              </w:rPr>
            </w:pPr>
          </w:p>
        </w:tc>
        <w:tc>
          <w:tcPr>
            <w:tcW w:w="4138" w:type="dxa"/>
            <w:tcBorders>
              <w:top w:val="single" w:color="000000" w:sz="4" w:space="0"/>
              <w:left w:val="single" w:color="000000" w:sz="4" w:space="0"/>
              <w:bottom w:val="single" w:color="000000" w:sz="4" w:space="0"/>
              <w:right w:val="single" w:color="000000" w:sz="4" w:space="0"/>
            </w:tcBorders>
          </w:tcPr>
          <w:p w14:paraId="494D2B54">
            <w:pPr>
              <w:pStyle w:val="65"/>
              <w:spacing w:before="112"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《便器冲洗阀用水效率限定值及</w:t>
            </w:r>
            <w:r>
              <w:rPr>
                <w:rFonts w:hint="eastAsia" w:ascii="宋体" w:hAnsi="宋体" w:cs="宋体"/>
                <w:color w:val="auto"/>
                <w:kern w:val="2"/>
                <w:sz w:val="24"/>
                <w:szCs w:val="24"/>
                <w:highlight w:val="none"/>
                <w:lang w:eastAsia="zh-CN"/>
              </w:rPr>
              <w:t>用水效率等级》（GB28379）</w:t>
            </w:r>
          </w:p>
        </w:tc>
      </w:tr>
      <w:tr w14:paraId="78E0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14:paraId="569B58BA">
            <w:pPr>
              <w:pStyle w:val="65"/>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18</w:t>
            </w:r>
          </w:p>
        </w:tc>
        <w:tc>
          <w:tcPr>
            <w:tcW w:w="1697" w:type="dxa"/>
            <w:tcBorders>
              <w:top w:val="single" w:color="000000" w:sz="4" w:space="0"/>
              <w:left w:val="single" w:color="000000" w:sz="4" w:space="0"/>
              <w:bottom w:val="single" w:color="000000" w:sz="4" w:space="0"/>
              <w:right w:val="single" w:color="000000" w:sz="4" w:space="0"/>
            </w:tcBorders>
            <w:vAlign w:val="center"/>
          </w:tcPr>
          <w:p w14:paraId="20A7C5A4">
            <w:pPr>
              <w:pStyle w:val="65"/>
              <w:spacing w:before="131"/>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A05020110</w:t>
            </w:r>
            <w:r>
              <w:rPr>
                <w:rFonts w:hint="eastAsia" w:ascii="宋体" w:hAnsi="宋体" w:cs="宋体"/>
                <w:color w:val="auto"/>
                <w:kern w:val="2"/>
                <w:sz w:val="24"/>
                <w:szCs w:val="24"/>
                <w:highlight w:val="none"/>
              </w:rPr>
              <w:t>淋浴</w:t>
            </w:r>
            <w:r>
              <w:rPr>
                <w:rFonts w:hint="eastAsia" w:ascii="宋体" w:hAnsi="宋体" w:cs="宋体"/>
                <w:color w:val="auto"/>
                <w:w w:val="99"/>
                <w:kern w:val="2"/>
                <w:sz w:val="24"/>
                <w:szCs w:val="24"/>
                <w:highlight w:val="none"/>
              </w:rPr>
              <w:t>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5F55F7E6">
            <w:pPr>
              <w:jc w:val="center"/>
              <w:rPr>
                <w:rFonts w:ascii="宋体" w:hAnsi="宋体"/>
                <w:color w:val="auto"/>
                <w:sz w:val="24"/>
                <w:highlight w:val="none"/>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0140BCC">
            <w:pPr>
              <w:jc w:val="center"/>
              <w:rPr>
                <w:rFonts w:ascii="宋体" w:hAnsi="宋体"/>
                <w:color w:val="auto"/>
                <w:sz w:val="24"/>
                <w:highlight w:val="none"/>
                <w:lang w:eastAsia="en-US"/>
              </w:rPr>
            </w:pPr>
          </w:p>
        </w:tc>
        <w:tc>
          <w:tcPr>
            <w:tcW w:w="4138" w:type="dxa"/>
            <w:tcBorders>
              <w:top w:val="single" w:color="000000" w:sz="4" w:space="0"/>
              <w:left w:val="single" w:color="000000" w:sz="4" w:space="0"/>
              <w:bottom w:val="single" w:color="000000" w:sz="4" w:space="0"/>
              <w:right w:val="single" w:color="000000" w:sz="4" w:space="0"/>
            </w:tcBorders>
          </w:tcPr>
          <w:p w14:paraId="1C155166">
            <w:pPr>
              <w:pStyle w:val="65"/>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《淋浴器用水效率限定值及用水</w:t>
            </w:r>
            <w:r>
              <w:rPr>
                <w:rFonts w:hint="eastAsia" w:ascii="宋体" w:hAnsi="宋体" w:cs="宋体"/>
                <w:color w:val="auto"/>
                <w:kern w:val="2"/>
                <w:sz w:val="24"/>
                <w:szCs w:val="24"/>
                <w:highlight w:val="none"/>
                <w:lang w:eastAsia="zh-CN"/>
              </w:rPr>
              <w:t>效率等级》（GB28378）</w:t>
            </w:r>
          </w:p>
        </w:tc>
      </w:tr>
    </w:tbl>
    <w:p w14:paraId="27C83872">
      <w:pPr>
        <w:pStyle w:val="22"/>
        <w:spacing w:line="360" w:lineRule="auto"/>
        <w:ind w:firstLine="470" w:firstLineChars="200"/>
        <w:rPr>
          <w:rFonts w:ascii="楷体" w:hAnsi="楷体" w:eastAsia="楷体" w:cs="宋体"/>
          <w:color w:val="auto"/>
          <w:spacing w:val="-3"/>
          <w:highlight w:val="none"/>
        </w:rPr>
      </w:pPr>
      <w:r>
        <w:rPr>
          <w:rFonts w:hint="eastAsia" w:ascii="楷体" w:hAnsi="楷体" w:eastAsia="楷体" w:cs="宋体"/>
          <w:b/>
          <w:color w:val="auto"/>
          <w:spacing w:val="-3"/>
          <w:highlight w:val="none"/>
        </w:rPr>
        <w:t>注</w:t>
      </w:r>
      <w:r>
        <w:rPr>
          <w:rFonts w:hint="eastAsia" w:ascii="楷体" w:hAnsi="楷体" w:eastAsia="楷体" w:cs="宋体"/>
          <w:color w:val="auto"/>
          <w:spacing w:val="-3"/>
          <w:highlight w:val="none"/>
        </w:rPr>
        <w:t>：1.节能产品认证应依据相关国家标准的最新版本，依据国家标准中二级能效（水效）指标。</w:t>
      </w:r>
    </w:p>
    <w:p w14:paraId="472A3A97">
      <w:pPr>
        <w:pStyle w:val="22"/>
        <w:spacing w:line="360" w:lineRule="auto"/>
        <w:ind w:firstLine="468" w:firstLineChars="200"/>
        <w:rPr>
          <w:rFonts w:ascii="楷体" w:hAnsi="楷体" w:eastAsia="楷体" w:cs="宋体"/>
          <w:color w:val="auto"/>
          <w:spacing w:val="-3"/>
          <w:highlight w:val="none"/>
        </w:rPr>
      </w:pPr>
      <w:r>
        <w:rPr>
          <w:rFonts w:hint="eastAsia" w:ascii="楷体" w:hAnsi="楷体" w:eastAsia="楷体" w:cs="宋体"/>
          <w:color w:val="auto"/>
          <w:spacing w:val="-3"/>
          <w:highlight w:val="none"/>
        </w:rPr>
        <w:t>2.以“★”标注的为政府强制采购产品。</w:t>
      </w:r>
    </w:p>
    <w:p w14:paraId="3CC75904">
      <w:pPr>
        <w:pStyle w:val="22"/>
        <w:spacing w:line="360" w:lineRule="auto"/>
        <w:ind w:firstLine="468" w:firstLineChars="200"/>
        <w:rPr>
          <w:rFonts w:hAnsi="宋体" w:cs="宋体"/>
          <w:color w:val="auto"/>
          <w:highlight w:val="none"/>
        </w:rPr>
      </w:pPr>
      <w:r>
        <w:rPr>
          <w:rFonts w:hint="eastAsia" w:ascii="楷体" w:hAnsi="楷体" w:eastAsia="楷体" w:cs="宋体"/>
          <w:color w:val="auto"/>
          <w:spacing w:val="-3"/>
          <w:highlight w:val="none"/>
        </w:rPr>
        <w:t xml:space="preserve">3.本表格原为《关于印发节能产品政府采购品目清单的通知》（财库〔2019〕19号）规定的表格附件，其中名称及编码已根据《财政部关于印发〈政府采购品目分类目录〉的通知》（财库〔2022〕31号）修改。 </w:t>
      </w:r>
      <w:r>
        <w:rPr>
          <w:rFonts w:hint="eastAsia" w:hAnsi="宋体" w:cs="宋体"/>
          <w:color w:val="auto"/>
          <w:highlight w:val="none"/>
        </w:rPr>
        <w:br w:type="page"/>
      </w:r>
    </w:p>
    <w:p w14:paraId="46AEB137">
      <w:pPr>
        <w:pStyle w:val="28"/>
        <w:jc w:val="left"/>
        <w:rPr>
          <w:rFonts w:hAnsi="宋体" w:cs="宋体"/>
          <w:color w:val="auto"/>
          <w:sz w:val="24"/>
          <w:szCs w:val="24"/>
          <w:highlight w:val="none"/>
        </w:rPr>
      </w:pPr>
      <w:r>
        <w:rPr>
          <w:rFonts w:hint="eastAsia" w:hAnsi="宋体" w:cs="宋体"/>
          <w:color w:val="auto"/>
          <w:sz w:val="24"/>
          <w:szCs w:val="24"/>
          <w:highlight w:val="none"/>
        </w:rPr>
        <w:t>附件2：</w:t>
      </w:r>
    </w:p>
    <w:p w14:paraId="36D15EC0">
      <w:pPr>
        <w:spacing w:line="528" w:lineRule="exact"/>
        <w:ind w:left="22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48"/>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424489DC">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192CC870">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66123E9C">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64F8E347">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3B33F741">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53A157FF">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6FB9B43D">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5B7252A6">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5A69A6F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22366C9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CF03B5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72231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05C690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2DA62F5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6229994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BD99FC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76D4016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E46409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82853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2E1042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40DFBB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52B795F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0E95EC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3E6D8E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A1C0EA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16A01D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0AD671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5FBF8E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572A84E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8017AF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1BD6A2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412DA0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24255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35C56A6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7190B2D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79AAAA2C">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53969D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69D068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610FA10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FA1C11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6B7A767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542064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48138C8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34F525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3515E2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3AC1DC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CFF6D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0E068A8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2BFDF1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1690BA5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102F6BA">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9C015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90CCB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AF2EF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14E783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10BF50F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402B3FB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94A5DF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4502F6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DC270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753BC0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726090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7D9E623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65EAE2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638E217">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F4681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EE48EA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140AE3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7968A4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3E7EED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005F2B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94B9B8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04998A7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160DE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C34749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136A92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7A865F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B37D959">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F3E2915">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EBADE1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1E74C4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1655E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48E2D0B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406DB1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0D352DB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89A074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0815B7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41BAD5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4D67B2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633EC9F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7AD660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FDC0A5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C2881E7">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90C57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98103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574CD5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4CF76A7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4ABD00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C0DC9B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785349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5C3FA3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0752D5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A59DC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645B5F9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207037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7178E5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80075BC">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4B1514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18758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05616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31BBF5A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12CB94C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724163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DBC05E8">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413B638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E653D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D07922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167F0FC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38D19D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BEAD30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E74BA55">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F1D290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CBB6C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D2B04E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766808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1007F26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5FB3D87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AAF62B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556A6A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E74878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7807F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7B34D4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64A9C33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5DB190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1836CBA">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9EED0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9CECDE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DBEE6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4FA9EB7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44BA30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5BAEC42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15B86A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1F4939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739D52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0B398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64F23E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3C6076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EF1E69C">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AA8A44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2B204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251D6D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8ABBC7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5F69EA3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7D4AF0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A5435B3">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128B554">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71C13C5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D35CE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4484A5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5458380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76B4C1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83C8872">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B9CF83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FEADD7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03F4B1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7308C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5C9DCB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2C9DAE8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242D3EE1">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54B416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3317D0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39543D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0583C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541C0A0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52B927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10586A4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6D20E5C">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37DCA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3BC873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407A8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04D7E9E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6A350D9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4DDA3745">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AF1CD48">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195D12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298E68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ED1418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1CCAD7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2CCCF4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28E8136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787375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964012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C8D97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EF246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0F7A36A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5E8ED7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60A25D3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A3E08D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68E74F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CEBFC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446771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2E536A5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123ACA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4E44850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FDF5183">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546E77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4C2A37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A98E0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25EFA3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755162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F9C3627">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35B1590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6FB248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58C80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A1C107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1B13C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75C00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16D63689">
      <w:pPr>
        <w:spacing w:line="360" w:lineRule="auto"/>
        <w:ind w:firstLine="602" w:firstLineChars="250"/>
        <w:rPr>
          <w:rFonts w:ascii="楷体" w:hAnsi="楷体" w:eastAsia="楷体" w:cs="宋体"/>
          <w:color w:val="auto"/>
          <w:sz w:val="24"/>
          <w:highlight w:val="none"/>
        </w:rPr>
      </w:pPr>
      <w:r>
        <w:rPr>
          <w:rFonts w:hint="eastAsia" w:ascii="楷体" w:hAnsi="楷体" w:eastAsia="楷体" w:cs="宋体"/>
          <w:b/>
          <w:color w:val="auto"/>
          <w:sz w:val="24"/>
          <w:highlight w:val="none"/>
        </w:rPr>
        <w:t>说明</w:t>
      </w: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14:paraId="32F6DA5F">
      <w:pPr>
        <w:widowControl/>
        <w:jc w:val="left"/>
        <w:rPr>
          <w:rFonts w:ascii="宋体" w:hAnsi="宋体" w:cs="宋体"/>
          <w:color w:val="auto"/>
          <w:sz w:val="24"/>
          <w:highlight w:val="none"/>
        </w:rPr>
        <w:sectPr>
          <w:footerReference r:id="rId4" w:type="default"/>
          <w:pgSz w:w="11906" w:h="16838"/>
          <w:pgMar w:top="1417" w:right="1417" w:bottom="1417" w:left="1417" w:header="720" w:footer="720" w:gutter="0"/>
          <w:pgNumType w:start="1"/>
          <w:cols w:space="0" w:num="1"/>
          <w:rtlGutter w:val="0"/>
          <w:docGrid w:type="lines" w:linePitch="333" w:charSpace="0"/>
        </w:sectPr>
      </w:pPr>
    </w:p>
    <w:p w14:paraId="4324359E">
      <w:pPr>
        <w:pStyle w:val="2"/>
        <w:spacing w:line="360" w:lineRule="auto"/>
        <w:jc w:val="center"/>
        <w:rPr>
          <w:rFonts w:ascii="宋体" w:hAnsi="宋体" w:cs="宋体"/>
          <w:color w:val="auto"/>
          <w:highlight w:val="none"/>
        </w:rPr>
      </w:pPr>
      <w:bookmarkStart w:id="46" w:name="_Toc12721"/>
      <w:r>
        <w:rPr>
          <w:rFonts w:hint="eastAsia" w:ascii="宋体" w:hAnsi="宋体" w:cs="宋体"/>
          <w:color w:val="auto"/>
          <w:highlight w:val="none"/>
        </w:rPr>
        <w:t>第三章</w:t>
      </w:r>
      <w:r>
        <w:rPr>
          <w:rFonts w:hint="eastAsia" w:ascii="宋体" w:hAnsi="宋体" w:cs="宋体"/>
          <w:color w:val="auto"/>
          <w:highlight w:val="none"/>
          <w:lang w:eastAsia="zh-CN"/>
        </w:rPr>
        <w:t>、</w:t>
      </w:r>
      <w:r>
        <w:rPr>
          <w:rFonts w:hint="eastAsia" w:ascii="宋体" w:hAnsi="宋体" w:cs="宋体"/>
          <w:color w:val="auto"/>
          <w:highlight w:val="none"/>
        </w:rPr>
        <w:t>投标人须知</w:t>
      </w:r>
      <w:bookmarkEnd w:id="45"/>
      <w:bookmarkEnd w:id="46"/>
    </w:p>
    <w:p w14:paraId="5F29D6B2">
      <w:pPr>
        <w:pStyle w:val="4"/>
        <w:jc w:val="center"/>
        <w:rPr>
          <w:color w:val="auto"/>
          <w:highlight w:val="none"/>
        </w:rPr>
      </w:pPr>
      <w:bookmarkStart w:id="47" w:name="_Toc254970667"/>
      <w:bookmarkStart w:id="48" w:name="_Toc254970526"/>
      <w:r>
        <w:rPr>
          <w:rFonts w:hint="eastAsia"/>
          <w:color w:val="auto"/>
          <w:highlight w:val="none"/>
        </w:rPr>
        <w:t>投标人须知前附表</w:t>
      </w:r>
      <w:bookmarkEnd w:id="47"/>
      <w:bookmarkEnd w:id="48"/>
    </w:p>
    <w:tbl>
      <w:tblPr>
        <w:tblStyle w:val="48"/>
        <w:tblW w:w="97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8708"/>
      </w:tblGrid>
      <w:tr w14:paraId="7E63B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2010A2A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393D43E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077CA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51A5926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57EF041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21674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54C9D3A9">
            <w:pPr>
              <w:spacing w:line="360" w:lineRule="auto"/>
              <w:jc w:val="center"/>
              <w:rPr>
                <w:rFonts w:ascii="宋体" w:hAnsi="宋体" w:cs="宋体"/>
                <w:color w:val="auto"/>
                <w:sz w:val="24"/>
                <w:highlight w:val="none"/>
              </w:rPr>
            </w:pPr>
            <w:bookmarkStart w:id="49" w:name="_5"/>
            <w:bookmarkEnd w:id="49"/>
            <w:bookmarkStart w:id="50" w:name="_9.2"/>
            <w:bookmarkEnd w:id="50"/>
            <w:bookmarkStart w:id="51" w:name="_8.1"/>
            <w:bookmarkEnd w:id="51"/>
            <w:r>
              <w:rPr>
                <w:rFonts w:hint="eastAsia" w:ascii="宋体" w:hAnsi="宋体" w:cs="宋体"/>
                <w:color w:val="auto"/>
                <w:sz w:val="24"/>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5DC9CA6B">
            <w:pPr>
              <w:pStyle w:val="9"/>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14:paraId="5F79D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11B84C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66543635">
            <w:pPr>
              <w:autoSpaceDE w:val="0"/>
              <w:autoSpaceDN w:val="0"/>
              <w:snapToGrid w:val="0"/>
              <w:spacing w:line="360" w:lineRule="auto"/>
              <w:textAlignment w:val="bottom"/>
              <w:rPr>
                <w:rFonts w:ascii="宋体" w:hAnsi="宋体" w:cs="宋体"/>
                <w:color w:val="auto"/>
                <w:sz w:val="24"/>
                <w:highlight w:val="none"/>
              </w:rPr>
            </w:pPr>
            <w:bookmarkStart w:id="52" w:name="_Hlk54105293"/>
            <w:r>
              <w:rPr>
                <w:rFonts w:hint="eastAsia" w:ascii="宋体" w:hAnsi="宋体" w:cs="宋体"/>
                <w:color w:val="auto"/>
                <w:sz w:val="24"/>
                <w:highlight w:val="none"/>
              </w:rPr>
              <w:t>如接受联合体投标，</w:t>
            </w:r>
            <w:bookmarkEnd w:id="52"/>
            <w:r>
              <w:rPr>
                <w:rFonts w:hint="eastAsia" w:ascii="宋体" w:hAnsi="宋体" w:cs="宋体"/>
                <w:color w:val="auto"/>
                <w:sz w:val="24"/>
                <w:highlight w:val="none"/>
              </w:rPr>
              <w:t>联合体投标要求如下：</w:t>
            </w:r>
          </w:p>
          <w:p w14:paraId="47B08258">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两个以上供应商可以组成一个投标联合体，以一个投标人的身份共同参加投标，联合体投标人的名称应统一按“XXX公司与XXX公司的联合体”的规则填写。</w:t>
            </w:r>
          </w:p>
          <w:p w14:paraId="598543CE">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14:paraId="68872DDE">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24F79D67">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以联合体形式参加政府采购活动的，联合体各方不得再单独参加或者与其他投标人另外组成联合体参加同一合同项下的政府采购活动，否则与之相关的投标文件作废。</w:t>
            </w:r>
          </w:p>
          <w:p w14:paraId="4A5E46A5">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联合体中有同类资质的投标人按照联合体分工承担相同工作的，应当按照资质等级较低的投标人确定资质等级。</w:t>
            </w:r>
          </w:p>
          <w:p w14:paraId="1DC8F3B2">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联合体投标业绩、履约能力按照联合体各方其中较高的一方认定并计算（招标文件另有规定的除外）。</w:t>
            </w:r>
          </w:p>
          <w:p w14:paraId="4139BFA4">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联合体各方均应按照招标文件的规定提交资格证明文件。</w:t>
            </w:r>
          </w:p>
        </w:tc>
      </w:tr>
      <w:tr w14:paraId="3544E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604B9E6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5008119B">
            <w:pPr>
              <w:pStyle w:val="9"/>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609858C0">
            <w:pPr>
              <w:pStyle w:val="9"/>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4F9197BD">
            <w:pPr>
              <w:pStyle w:val="9"/>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1F770D45">
            <w:pPr>
              <w:pStyle w:val="9"/>
              <w:spacing w:line="360" w:lineRule="auto"/>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47D20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E80C9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1DD080B7">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采用最低评标价法的采购项目，提供相同品牌产品（非单一产品采购项目的，指核心产品）的不同投标人评标价相同时，按照下列方式确定一个投标人获得中标人推荐资格：评标委员会按投标报价低的原则确定，投标报价相同的按节能环保优先、技术指标高优先、质量保证期长优先、交货期短优先、故障响应时间短优先的顺序依次确定。</w:t>
            </w:r>
          </w:p>
          <w:p w14:paraId="62E6B59C">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采用综合评分法的采购项目，提供相同品牌产品（非单一产品采购项目的，指核心产品）的不同投标人评审后得分最高的同品牌投标人获得中标人推荐资格；评审得分相同时，依次按照投标报价低的优先、政策分得分高的优先、技术评分高的优先、商务评分高的优先、质量保证期长优先、交货期短优先、故障响应时间短优先的顺序确定一个投标人获得中标人推荐资格。</w:t>
            </w:r>
          </w:p>
        </w:tc>
      </w:tr>
      <w:tr w14:paraId="15AB9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071" w:type="dxa"/>
            <w:vMerge w:val="restart"/>
            <w:tcBorders>
              <w:top w:val="single" w:color="auto" w:sz="4" w:space="0"/>
              <w:left w:val="single" w:color="auto" w:sz="4" w:space="0"/>
              <w:right w:val="single" w:color="auto" w:sz="4" w:space="0"/>
            </w:tcBorders>
            <w:vAlign w:val="center"/>
          </w:tcPr>
          <w:p w14:paraId="5F488F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7DBB4DF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本项目是否组织现场考察：是</w:t>
            </w:r>
            <w:r>
              <w:rPr>
                <w:rFonts w:hint="eastAsia" w:ascii="黑体" w:hAnsi="黑体" w:eastAsia="黑体" w:cs="宋体"/>
                <w:b/>
                <w:color w:val="auto"/>
                <w:sz w:val="24"/>
                <w:highlight w:val="none"/>
              </w:rPr>
              <w:t>（）</w:t>
            </w:r>
            <w:r>
              <w:rPr>
                <w:rFonts w:hint="eastAsia" w:ascii="宋体" w:hAnsi="宋体" w:cs="宋体"/>
                <w:color w:val="auto"/>
                <w:sz w:val="24"/>
                <w:highlight w:val="none"/>
              </w:rPr>
              <w:t>/否</w:t>
            </w:r>
            <w:r>
              <w:rPr>
                <w:rFonts w:hint="eastAsia" w:ascii="黑体" w:hAnsi="黑体" w:eastAsia="黑体" w:cs="宋体"/>
                <w:b/>
                <w:color w:val="auto"/>
                <w:sz w:val="24"/>
                <w:highlight w:val="none"/>
              </w:rPr>
              <w:t>（√）</w:t>
            </w:r>
            <w:r>
              <w:rPr>
                <w:rFonts w:hint="eastAsia" w:ascii="宋体" w:hAnsi="宋体" w:cs="宋体"/>
                <w:color w:val="auto"/>
                <w:sz w:val="24"/>
                <w:highlight w:val="none"/>
              </w:rPr>
              <w:t>。</w:t>
            </w:r>
            <w:r>
              <w:rPr>
                <w:rFonts w:hint="eastAsia" w:ascii="黑体" w:hAnsi="黑体" w:eastAsia="黑体" w:cs="宋体"/>
                <w:b/>
                <w:color w:val="auto"/>
                <w:sz w:val="24"/>
                <w:highlight w:val="none"/>
              </w:rPr>
              <w:t>（括号内√选）</w:t>
            </w:r>
          </w:p>
        </w:tc>
      </w:tr>
      <w:tr w14:paraId="001E4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071" w:type="dxa"/>
            <w:vMerge w:val="continue"/>
            <w:tcBorders>
              <w:left w:val="single" w:color="auto" w:sz="4" w:space="0"/>
              <w:bottom w:val="single" w:color="auto" w:sz="4" w:space="0"/>
              <w:right w:val="single" w:color="auto" w:sz="4" w:space="0"/>
            </w:tcBorders>
            <w:vAlign w:val="center"/>
          </w:tcPr>
          <w:p w14:paraId="734D7EC8">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7F05A3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本项目不组织召开开标前答疑会。</w:t>
            </w:r>
          </w:p>
          <w:p w14:paraId="166A1E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本项目组织召开开标前答疑会：详见商务条款。</w:t>
            </w:r>
          </w:p>
        </w:tc>
      </w:tr>
      <w:tr w14:paraId="66279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vMerge w:val="restart"/>
            <w:tcBorders>
              <w:top w:val="single" w:color="auto" w:sz="4" w:space="0"/>
              <w:left w:val="single" w:color="auto" w:sz="4" w:space="0"/>
              <w:right w:val="single" w:color="auto" w:sz="4" w:space="0"/>
            </w:tcBorders>
            <w:vAlign w:val="center"/>
          </w:tcPr>
          <w:p w14:paraId="23AC705A">
            <w:pPr>
              <w:spacing w:line="360" w:lineRule="auto"/>
              <w:jc w:val="center"/>
              <w:rPr>
                <w:rFonts w:ascii="宋体" w:hAnsi="宋体" w:cs="宋体"/>
                <w:color w:val="auto"/>
                <w:sz w:val="24"/>
                <w:highlight w:val="none"/>
              </w:rPr>
            </w:pPr>
            <w:bookmarkStart w:id="53" w:name="_13.1"/>
            <w:bookmarkEnd w:id="53"/>
            <w:r>
              <w:rPr>
                <w:rFonts w:hint="eastAsia" w:ascii="宋体" w:hAnsi="宋体" w:cs="宋体"/>
                <w:color w:val="auto"/>
                <w:sz w:val="24"/>
                <w:highlight w:val="none"/>
              </w:rPr>
              <w:t>13.</w:t>
            </w:r>
            <w:bookmarkStart w:id="54" w:name="_Hlt19632543"/>
            <w:r>
              <w:rPr>
                <w:rFonts w:hint="eastAsia" w:ascii="宋体" w:hAnsi="宋体" w:cs="宋体"/>
                <w:color w:val="auto"/>
                <w:sz w:val="24"/>
                <w:highlight w:val="none"/>
              </w:rPr>
              <w:t>1</w:t>
            </w:r>
            <w:bookmarkEnd w:id="54"/>
          </w:p>
        </w:tc>
        <w:tc>
          <w:tcPr>
            <w:tcW w:w="8708" w:type="dxa"/>
            <w:tcBorders>
              <w:top w:val="single" w:color="auto" w:sz="4" w:space="0"/>
              <w:left w:val="single" w:color="auto" w:sz="4" w:space="0"/>
              <w:bottom w:val="single" w:color="auto" w:sz="4" w:space="0"/>
              <w:right w:val="single" w:color="auto" w:sz="4" w:space="0"/>
            </w:tcBorders>
            <w:vAlign w:val="center"/>
          </w:tcPr>
          <w:p w14:paraId="45A7DB0A">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报价文件：</w:t>
            </w:r>
          </w:p>
          <w:p w14:paraId="32A25A34">
            <w:pPr>
              <w:autoSpaceDE w:val="0"/>
              <w:autoSpaceDN w:val="0"/>
              <w:snapToGrid w:val="0"/>
              <w:spacing w:line="360" w:lineRule="auto"/>
              <w:ind w:firstLine="480" w:firstLineChars="200"/>
              <w:textAlignment w:val="bottom"/>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投标函（格式后附）；</w:t>
            </w:r>
            <w:r>
              <w:rPr>
                <w:rFonts w:hint="eastAsia" w:ascii="宋体" w:hAnsi="宋体" w:cs="宋体"/>
                <w:b/>
                <w:bCs/>
                <w:color w:val="auto"/>
                <w:sz w:val="24"/>
                <w:highlight w:val="none"/>
              </w:rPr>
              <w:t>（必须提供，否则按无效投标处理）</w:t>
            </w:r>
          </w:p>
          <w:p w14:paraId="434F2E7E">
            <w:pPr>
              <w:autoSpaceDE w:val="0"/>
              <w:autoSpaceDN w:val="0"/>
              <w:snapToGrid w:val="0"/>
              <w:spacing w:line="360" w:lineRule="auto"/>
              <w:ind w:firstLine="480" w:firstLineChars="200"/>
              <w:textAlignment w:val="bottom"/>
              <w:rPr>
                <w:rFonts w:ascii="宋体" w:hAnsi="宋体" w:cs="宋体"/>
                <w:b/>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开标一览表（格式后附）；</w:t>
            </w:r>
            <w:r>
              <w:rPr>
                <w:rFonts w:hint="eastAsia" w:ascii="宋体" w:hAnsi="宋体" w:cs="宋体"/>
                <w:b/>
                <w:bCs/>
                <w:color w:val="auto"/>
                <w:sz w:val="24"/>
                <w:highlight w:val="none"/>
              </w:rPr>
              <w:t>（必须提供，否则按无效投标处理）</w:t>
            </w:r>
          </w:p>
          <w:p w14:paraId="111A88EB">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中小企业声明函（或残疾人福利性单位声明函或监狱企业声明函，残疾人福利性单位或监狱企业视同小微企业）（格式后附）；</w:t>
            </w:r>
          </w:p>
          <w:p w14:paraId="61FCB5DF">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eastAsia="宋体" w:cs="宋体"/>
                <w:color w:val="auto"/>
                <w:sz w:val="24"/>
                <w:highlight w:val="none"/>
              </w:rPr>
              <w:t>4.《关于符合本国产品标准的声明函》（供应商根据自身响应情况出具）（格式后附）；（项目涉及非本国产品参与时，</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应根据自身响应情况出具</w:t>
            </w:r>
            <w:r>
              <w:rPr>
                <w:rFonts w:hint="eastAsia" w:ascii="宋体" w:hAnsi="宋体" w:eastAsia="宋体" w:cs="宋体"/>
                <w:color w:val="auto"/>
                <w:sz w:val="24"/>
                <w:highlight w:val="none"/>
                <w:lang w:eastAsia="zh-CN"/>
              </w:rPr>
              <w:t>）</w:t>
            </w:r>
          </w:p>
          <w:p w14:paraId="1FC6D7B9">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投标人针对报价需要说明的其他文件和说明（格式自拟）。</w:t>
            </w:r>
          </w:p>
          <w:p w14:paraId="552ACDD7">
            <w:pPr>
              <w:autoSpaceDE w:val="0"/>
              <w:autoSpaceDN w:val="0"/>
              <w:snapToGrid w:val="0"/>
              <w:spacing w:line="360" w:lineRule="auto"/>
              <w:ind w:firstLine="480" w:firstLineChars="200"/>
              <w:textAlignment w:val="bottom"/>
              <w:rPr>
                <w:rFonts w:ascii="楷体" w:hAnsi="楷体" w:eastAsia="楷体"/>
                <w:color w:val="auto"/>
                <w:highlight w:val="none"/>
              </w:rPr>
            </w:pPr>
            <w:r>
              <w:rPr>
                <w:rFonts w:hint="eastAsia" w:ascii="楷体" w:hAnsi="楷体" w:eastAsia="楷体" w:cs="宋体"/>
                <w:color w:val="auto"/>
                <w:sz w:val="24"/>
                <w:highlight w:val="none"/>
              </w:rPr>
              <w:t>注：投标函、开标一览表必须由法定代表人或者委托代理人在规定签章处逐一签字（或个人CA签章）并加盖投标人公章，否则按无效投标处理。</w:t>
            </w:r>
          </w:p>
        </w:tc>
      </w:tr>
      <w:tr w14:paraId="4EDE3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vMerge w:val="continue"/>
            <w:tcBorders>
              <w:left w:val="single" w:color="auto" w:sz="4" w:space="0"/>
              <w:right w:val="single" w:color="auto" w:sz="4" w:space="0"/>
            </w:tcBorders>
            <w:vAlign w:val="center"/>
          </w:tcPr>
          <w:p w14:paraId="16E4ADC3">
            <w:pPr>
              <w:spacing w:line="360" w:lineRule="auto"/>
              <w:rPr>
                <w:rFonts w:ascii="宋体" w:hAnsi="宋体" w:cs="宋体"/>
                <w:color w:val="auto"/>
                <w:sz w:val="24"/>
                <w:highlight w:val="none"/>
              </w:rPr>
            </w:pPr>
            <w:bookmarkStart w:id="55" w:name="_13.2"/>
            <w:bookmarkEnd w:id="55"/>
          </w:p>
        </w:tc>
        <w:tc>
          <w:tcPr>
            <w:tcW w:w="8708" w:type="dxa"/>
            <w:tcBorders>
              <w:top w:val="single" w:color="auto" w:sz="4" w:space="0"/>
              <w:left w:val="single" w:color="auto" w:sz="4" w:space="0"/>
              <w:bottom w:val="single" w:color="auto" w:sz="4" w:space="0"/>
              <w:right w:val="single" w:color="auto" w:sz="4" w:space="0"/>
            </w:tcBorders>
            <w:vAlign w:val="center"/>
          </w:tcPr>
          <w:p w14:paraId="473B3B49">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747F8F9F">
            <w:pPr>
              <w:autoSpaceDE w:val="0"/>
              <w:autoSpaceDN w:val="0"/>
              <w:snapToGrid w:val="0"/>
              <w:spacing w:line="360" w:lineRule="auto"/>
              <w:ind w:firstLine="480"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投标人为法人或者其他组织的，证明文件为其营业执照（如营业执照或者事业单位法人证书或者执业许可证等）；投标人为自然人的，证明文件为其身份证；</w:t>
            </w:r>
            <w:r>
              <w:rPr>
                <w:rFonts w:hint="eastAsia" w:ascii="宋体" w:hAnsi="宋体" w:eastAsia="宋体" w:cs="宋体"/>
                <w:b/>
                <w:color w:val="auto"/>
                <w:sz w:val="24"/>
                <w:szCs w:val="24"/>
                <w:highlight w:val="none"/>
              </w:rPr>
              <w:t>（必须提供，否则投标文件按无效投标处理）</w:t>
            </w:r>
          </w:p>
          <w:p w14:paraId="07E53E42">
            <w:pPr>
              <w:pStyle w:val="9"/>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依法缴纳税收的相关材料</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投标截止之日</w:t>
            </w:r>
            <w:r>
              <w:rPr>
                <w:rFonts w:hint="eastAsia" w:ascii="宋体" w:hAnsi="宋体" w:eastAsia="宋体" w:cs="宋体"/>
                <w:color w:val="auto"/>
                <w:sz w:val="24"/>
                <w:szCs w:val="24"/>
                <w:highlight w:val="none"/>
                <w:u w:val="single"/>
                <w:lang w:eastAsia="zh-CN"/>
              </w:rPr>
              <w:t>前半年内</w:t>
            </w:r>
            <w:r>
              <w:rPr>
                <w:rFonts w:hint="eastAsia" w:ascii="宋体" w:hAnsi="宋体" w:eastAsia="宋体" w:cs="宋体"/>
                <w:color w:val="auto"/>
                <w:sz w:val="24"/>
                <w:szCs w:val="24"/>
                <w:highlight w:val="none"/>
              </w:rPr>
              <w:t>任意一个月的依法缴纳税收的凭据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或提供依法缴纳税的承诺函（格式自拟）；</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依法免税的供应商，必须提供相应文件证明其依法免税或零申报</w:t>
            </w:r>
            <w:r>
              <w:rPr>
                <w:rFonts w:hint="eastAsia" w:ascii="宋体" w:hAnsi="宋体" w:eastAsia="宋体" w:cs="宋体"/>
                <w:color w:val="auto"/>
                <w:sz w:val="24"/>
                <w:szCs w:val="24"/>
                <w:highlight w:val="none"/>
                <w:lang w:val="en-US" w:eastAsia="zh-CN"/>
              </w:rPr>
              <w:t>证明资料</w:t>
            </w: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rPr>
              <w:t>从成立之日起到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提交截止时间止不足要求月数的，只需提供从成立之日起的依法缴纳税收相应证明文件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（必须提供，否则投标文件按无效投标处理）</w:t>
            </w:r>
          </w:p>
          <w:p w14:paraId="2C56FDB7">
            <w:pPr>
              <w:pStyle w:val="9"/>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依法缴纳社会保障资金的相关材料</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投标截止之日</w:t>
            </w:r>
            <w:r>
              <w:rPr>
                <w:rFonts w:hint="eastAsia" w:ascii="宋体" w:hAnsi="宋体" w:eastAsia="宋体" w:cs="宋体"/>
                <w:color w:val="auto"/>
                <w:sz w:val="24"/>
                <w:szCs w:val="24"/>
                <w:highlight w:val="none"/>
                <w:u w:val="single"/>
                <w:lang w:eastAsia="zh-CN"/>
              </w:rPr>
              <w:t>前半年内</w:t>
            </w:r>
            <w:r>
              <w:rPr>
                <w:rFonts w:hint="eastAsia" w:ascii="宋体" w:hAnsi="宋体" w:eastAsia="宋体" w:cs="宋体"/>
                <w:color w:val="auto"/>
                <w:sz w:val="24"/>
                <w:szCs w:val="24"/>
                <w:highlight w:val="none"/>
              </w:rPr>
              <w:t>任意一个月的依法缴纳社会保障资金的缴费凭证</w:t>
            </w:r>
            <w:r>
              <w:rPr>
                <w:rFonts w:hint="eastAsia" w:ascii="宋体" w:hAnsi="宋体" w:eastAsia="宋体" w:cs="宋体"/>
                <w:color w:val="auto"/>
                <w:sz w:val="24"/>
                <w:szCs w:val="24"/>
                <w:highlight w:val="none"/>
                <w:lang w:eastAsia="zh-CN"/>
              </w:rPr>
              <w:t>、或提供依法缴纳社会保险费的承诺函（格式自拟）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依法不需要缴纳社会保障资金的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，必须提供相应文件证明不需要缴纳社会保障资金</w:t>
            </w: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rPr>
              <w:t>从取得营业执照时间起到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提交截止时间为止不足要求月数的只需提供从取得营业执照起的依法缴纳社会保障资金的相应证明文件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（必须提供，否则投标文件按无效投标处理）</w:t>
            </w:r>
          </w:p>
          <w:p w14:paraId="54666A01">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财务状况报告</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提供202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年经审计的财务报告</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rPr>
              <w:t>或者</w:t>
            </w:r>
            <w:r>
              <w:rPr>
                <w:rFonts w:hint="eastAsia" w:ascii="宋体" w:hAnsi="宋体" w:eastAsia="宋体" w:cs="宋体"/>
                <w:color w:val="auto"/>
                <w:sz w:val="24"/>
                <w:szCs w:val="24"/>
                <w:highlight w:val="none"/>
                <w:lang w:val="en-US" w:eastAsia="zh-CN"/>
              </w:rPr>
              <w:t>提供投标人</w:t>
            </w:r>
            <w:r>
              <w:rPr>
                <w:rFonts w:hint="eastAsia" w:ascii="宋体" w:hAnsi="宋体" w:eastAsia="宋体" w:cs="宋体"/>
                <w:color w:val="auto"/>
                <w:sz w:val="24"/>
                <w:szCs w:val="24"/>
                <w:highlight w:val="none"/>
              </w:rPr>
              <w:t>开户行出具</w:t>
            </w:r>
            <w:r>
              <w:rPr>
                <w:rFonts w:hint="eastAsia" w:ascii="宋体" w:hAnsi="宋体" w:cs="宋体"/>
                <w:color w:val="auto"/>
                <w:sz w:val="24"/>
                <w:highlight w:val="none"/>
              </w:rPr>
              <w:t>的资信证明（资信证明应在有效期内，未注明有效期的，银行出具时间至投标截止之日不超过一年）</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rPr>
              <w:t>或提供财务状况正常的承诺函（格式自拟）</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成立不满一年的应提供截标之日</w:t>
            </w:r>
            <w:r>
              <w:rPr>
                <w:rFonts w:hint="eastAsia" w:ascii="宋体" w:hAnsi="宋体" w:eastAsia="宋体" w:cs="宋体"/>
                <w:color w:val="auto"/>
                <w:sz w:val="24"/>
                <w:szCs w:val="24"/>
                <w:highlight w:val="none"/>
                <w:lang w:val="en-US" w:eastAsia="zh-CN"/>
              </w:rPr>
              <w:t>当月的前</w:t>
            </w:r>
            <w:r>
              <w:rPr>
                <w:rFonts w:hint="eastAsia" w:ascii="宋体" w:hAnsi="宋体" w:eastAsia="宋体" w:cs="宋体"/>
                <w:color w:val="auto"/>
                <w:sz w:val="24"/>
                <w:szCs w:val="24"/>
                <w:highlight w:val="none"/>
              </w:rPr>
              <w:t>一个月的财务状况报告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（必须提供，否则投标文件按无效投标处理）</w:t>
            </w:r>
          </w:p>
          <w:p w14:paraId="18A0F150">
            <w:pPr>
              <w:autoSpaceDE w:val="0"/>
              <w:autoSpaceDN w:val="0"/>
              <w:snapToGrid w:val="0"/>
              <w:spacing w:line="360" w:lineRule="auto"/>
              <w:ind w:firstLine="480" w:firstLineChars="2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上述财务状况报告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或财务报告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执行《企业会计准则》的，提供资产负债表、利润表、现金流量表、所有者权益变动表及其附注（以下称“四表一注”）；</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执行《小企业会计准则》的，提供资产负债表、利润表、现金流量表及其附注（以下称“三表一注”）；</w:t>
            </w: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执行《政府会计制度》的，提供资产负债表、收入费用表和净资产变动表及其附注</w:t>
            </w:r>
            <w:r>
              <w:rPr>
                <w:rFonts w:hint="eastAsia" w:ascii="宋体" w:hAnsi="宋体" w:eastAsia="宋体" w:cs="宋体"/>
                <w:color w:val="auto"/>
                <w:sz w:val="24"/>
                <w:szCs w:val="24"/>
                <w:highlight w:val="none"/>
                <w:lang w:eastAsia="zh-CN"/>
              </w:rPr>
              <w:t>。</w:t>
            </w:r>
          </w:p>
          <w:p w14:paraId="6A0F5EED">
            <w:pPr>
              <w:autoSpaceDE w:val="0"/>
              <w:autoSpaceDN w:val="0"/>
              <w:snapToGrid w:val="0"/>
              <w:spacing w:line="360" w:lineRule="auto"/>
              <w:ind w:firstLine="480"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投标人直接控股、管理关系信息表（格式后附）；</w:t>
            </w:r>
            <w:r>
              <w:rPr>
                <w:rFonts w:hint="eastAsia" w:ascii="宋体" w:hAnsi="宋体" w:eastAsia="宋体" w:cs="宋体"/>
                <w:b/>
                <w:color w:val="auto"/>
                <w:sz w:val="24"/>
                <w:szCs w:val="24"/>
                <w:highlight w:val="none"/>
              </w:rPr>
              <w:t>（必须提供，否则投标文件按无效投标处理）</w:t>
            </w:r>
          </w:p>
          <w:p w14:paraId="2F33B6CD">
            <w:pPr>
              <w:autoSpaceDE w:val="0"/>
              <w:autoSpaceDN w:val="0"/>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中小企业声明函（或残疾人福利性单位声明函或监狱企业声明函，残疾人福利性单位或监狱企业视同小微企业）（格式后附）；（</w:t>
            </w:r>
            <w:r>
              <w:rPr>
                <w:rFonts w:hint="eastAsia" w:ascii="宋体" w:hAnsi="宋体" w:eastAsia="宋体" w:cs="宋体"/>
                <w:b/>
                <w:bCs/>
                <w:color w:val="auto"/>
                <w:sz w:val="24"/>
                <w:szCs w:val="24"/>
                <w:highlight w:val="none"/>
                <w:lang w:eastAsia="zh-CN"/>
              </w:rPr>
              <w:t>如</w:t>
            </w:r>
            <w:r>
              <w:rPr>
                <w:rFonts w:hint="eastAsia" w:ascii="宋体" w:hAnsi="宋体" w:eastAsia="宋体" w:cs="宋体"/>
                <w:b/>
                <w:bCs/>
                <w:color w:val="auto"/>
                <w:sz w:val="24"/>
                <w:szCs w:val="24"/>
                <w:highlight w:val="none"/>
              </w:rPr>
              <w:t>专门面向中小企业采购的项目</w:t>
            </w:r>
            <w:r>
              <w:rPr>
                <w:rFonts w:hint="eastAsia" w:ascii="宋体" w:hAnsi="宋体" w:eastAsia="宋体" w:cs="宋体"/>
                <w:b/>
                <w:bCs/>
                <w:color w:val="auto"/>
                <w:sz w:val="24"/>
                <w:szCs w:val="24"/>
                <w:highlight w:val="none"/>
                <w:lang w:val="en-US" w:eastAsia="zh-CN"/>
              </w:rPr>
              <w:t>则</w:t>
            </w:r>
            <w:r>
              <w:rPr>
                <w:rFonts w:hint="eastAsia" w:ascii="宋体" w:hAnsi="宋体" w:eastAsia="宋体" w:cs="宋体"/>
                <w:b/>
                <w:color w:val="auto"/>
                <w:sz w:val="24"/>
                <w:szCs w:val="24"/>
                <w:highlight w:val="none"/>
              </w:rPr>
              <w:t>必须提供，否则</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文件按无效</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处理</w:t>
            </w:r>
            <w:r>
              <w:rPr>
                <w:rFonts w:hint="eastAsia" w:ascii="宋体" w:hAnsi="宋体" w:eastAsia="宋体" w:cs="宋体"/>
                <w:color w:val="auto"/>
                <w:sz w:val="24"/>
                <w:szCs w:val="24"/>
                <w:highlight w:val="none"/>
              </w:rPr>
              <w:t>）</w:t>
            </w:r>
          </w:p>
          <w:p w14:paraId="36CD18E2">
            <w:pPr>
              <w:autoSpaceDE w:val="0"/>
              <w:autoSpaceDN w:val="0"/>
              <w:snapToGrid w:val="0"/>
              <w:spacing w:line="360" w:lineRule="auto"/>
              <w:ind w:firstLine="480"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公告中的特定资格要求及特定条件的资格证明材料；</w:t>
            </w:r>
            <w:r>
              <w:rPr>
                <w:rFonts w:hint="eastAsia" w:ascii="宋体" w:hAnsi="宋体" w:eastAsia="宋体" w:cs="宋体"/>
                <w:b/>
                <w:color w:val="auto"/>
                <w:sz w:val="24"/>
                <w:szCs w:val="24"/>
                <w:highlight w:val="none"/>
              </w:rPr>
              <w:t>（公告中如有</w:t>
            </w:r>
            <w:r>
              <w:rPr>
                <w:rFonts w:hint="eastAsia" w:ascii="宋体" w:hAnsi="宋体" w:eastAsia="宋体" w:cs="宋体"/>
                <w:b/>
                <w:color w:val="auto"/>
                <w:sz w:val="24"/>
                <w:szCs w:val="24"/>
                <w:highlight w:val="none"/>
                <w:lang w:val="en-US" w:eastAsia="zh-CN"/>
              </w:rPr>
              <w:t>要求</w:t>
            </w:r>
            <w:r>
              <w:rPr>
                <w:rFonts w:hint="eastAsia" w:ascii="宋体" w:hAnsi="宋体" w:eastAsia="宋体" w:cs="宋体"/>
                <w:b/>
                <w:color w:val="auto"/>
                <w:sz w:val="24"/>
                <w:szCs w:val="24"/>
                <w:highlight w:val="none"/>
              </w:rPr>
              <w:t>则必须提供，否则投标文件按无效投标处理）</w:t>
            </w:r>
          </w:p>
          <w:p w14:paraId="41202A85">
            <w:pPr>
              <w:autoSpaceDE w:val="0"/>
              <w:autoSpaceDN w:val="0"/>
              <w:snapToGrid w:val="0"/>
              <w:spacing w:line="360" w:lineRule="auto"/>
              <w:ind w:firstLine="480"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投标声明（格式后附）；</w:t>
            </w:r>
            <w:r>
              <w:rPr>
                <w:rFonts w:hint="eastAsia" w:ascii="宋体" w:hAnsi="宋体" w:eastAsia="宋体" w:cs="宋体"/>
                <w:b/>
                <w:color w:val="auto"/>
                <w:sz w:val="24"/>
                <w:szCs w:val="24"/>
                <w:highlight w:val="none"/>
              </w:rPr>
              <w:t>（必须提供，否则投标文件按无效投标处理）</w:t>
            </w:r>
          </w:p>
          <w:p w14:paraId="3F02E630">
            <w:pPr>
              <w:autoSpaceDE w:val="0"/>
              <w:autoSpaceDN w:val="0"/>
              <w:snapToGrid w:val="0"/>
              <w:spacing w:line="360" w:lineRule="auto"/>
              <w:ind w:firstLine="480"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联合体协议书（格式后附）；</w:t>
            </w:r>
            <w:r>
              <w:rPr>
                <w:rFonts w:hint="eastAsia" w:ascii="宋体" w:hAnsi="宋体" w:eastAsia="宋体" w:cs="宋体"/>
                <w:b/>
                <w:color w:val="auto"/>
                <w:sz w:val="24"/>
                <w:szCs w:val="24"/>
                <w:highlight w:val="none"/>
              </w:rPr>
              <w:t>（联合体投标时必须提供，否则投标文件按无效投标处理）</w:t>
            </w:r>
          </w:p>
          <w:p w14:paraId="57EBC546">
            <w:pPr>
              <w:autoSpaceDE w:val="0"/>
              <w:autoSpaceDN w:val="0"/>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除招标文件规定必须提供以外，投标人认为需要提供的其他证明材料。</w:t>
            </w:r>
          </w:p>
          <w:p w14:paraId="59215209">
            <w:pPr>
              <w:autoSpaceDE w:val="0"/>
              <w:autoSpaceDN w:val="0"/>
              <w:snapToGrid w:val="0"/>
              <w:spacing w:line="360" w:lineRule="auto"/>
              <w:ind w:firstLine="482" w:firstLineChars="200"/>
              <w:textAlignment w:val="bottom"/>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以上标明“必须提供”的材料必须加盖投标人公章，否则按无效投标处理。</w:t>
            </w:r>
          </w:p>
          <w:p w14:paraId="3F7E2D8E">
            <w:pPr>
              <w:autoSpaceDE w:val="0"/>
              <w:autoSpaceDN w:val="0"/>
              <w:snapToGrid w:val="0"/>
              <w:spacing w:line="360" w:lineRule="auto"/>
              <w:ind w:firstLine="480" w:firstLineChars="200"/>
              <w:textAlignment w:val="bottom"/>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投标声明必须由法定代表人在规定签章处签字（或个人CA签章）并加盖投标人公章，否则按无效投标处理。</w:t>
            </w:r>
          </w:p>
          <w:p w14:paraId="77A19B4B">
            <w:pPr>
              <w:autoSpaceDE w:val="0"/>
              <w:autoSpaceDN w:val="0"/>
              <w:snapToGrid w:val="0"/>
              <w:spacing w:line="360" w:lineRule="auto"/>
              <w:ind w:firstLine="480" w:firstLineChars="200"/>
              <w:textAlignment w:val="bottom"/>
              <w:rPr>
                <w:rFonts w:ascii="楷体" w:hAnsi="楷体" w:eastAsia="楷体" w:cs="宋体"/>
                <w:color w:val="auto"/>
                <w:sz w:val="24"/>
                <w:highlight w:val="none"/>
              </w:rPr>
            </w:pPr>
            <w:r>
              <w:rPr>
                <w:rFonts w:ascii="楷体" w:hAnsi="楷体" w:eastAsia="楷体" w:cs="宋体"/>
                <w:color w:val="auto"/>
                <w:sz w:val="24"/>
                <w:highlight w:val="none"/>
              </w:rPr>
              <w:t>3</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投标人直接控股、管理关系信息表必须由法定代表人或者委托代理人在规定签章处签字（或个人CA签章）并加盖投标人公章，否则按无效投标处理。</w:t>
            </w:r>
          </w:p>
          <w:p w14:paraId="7965C5AF">
            <w:pPr>
              <w:autoSpaceDE w:val="0"/>
              <w:autoSpaceDN w:val="0"/>
              <w:snapToGrid w:val="0"/>
              <w:spacing w:line="360" w:lineRule="auto"/>
              <w:ind w:firstLine="480" w:firstLineChars="200"/>
              <w:textAlignment w:val="bottom"/>
              <w:rPr>
                <w:rFonts w:ascii="楷体" w:hAnsi="楷体" w:eastAsia="楷体" w:cs="宋体"/>
                <w:color w:val="auto"/>
                <w:sz w:val="24"/>
                <w:highlight w:val="none"/>
              </w:rPr>
            </w:pPr>
            <w:r>
              <w:rPr>
                <w:rFonts w:ascii="楷体" w:hAnsi="楷体" w:eastAsia="楷体" w:cs="宋体"/>
                <w:color w:val="auto"/>
                <w:sz w:val="24"/>
                <w:highlight w:val="none"/>
              </w:rPr>
              <w:t>4</w:t>
            </w:r>
            <w:r>
              <w:rPr>
                <w:rFonts w:ascii="楷体" w:hAnsi="楷体" w:eastAsia="楷体" w:cs="宋体"/>
                <w:bCs/>
                <w:color w:val="auto"/>
                <w:sz w:val="24"/>
                <w:highlight w:val="none"/>
              </w:rPr>
              <w:t>.</w:t>
            </w:r>
            <w:r>
              <w:rPr>
                <w:rFonts w:hint="eastAsia" w:ascii="楷体" w:hAnsi="楷体" w:eastAsia="楷体" w:cs="宋体"/>
                <w:color w:val="auto"/>
                <w:sz w:val="24"/>
                <w:highlight w:val="none"/>
              </w:rPr>
              <w:t>联合体投标时，以上第</w:t>
            </w:r>
            <w:r>
              <w:rPr>
                <w:rFonts w:ascii="楷体" w:hAnsi="楷体" w:eastAsia="楷体" w:cs="宋体"/>
                <w:color w:val="auto"/>
                <w:sz w:val="24"/>
                <w:highlight w:val="none"/>
              </w:rPr>
              <w:t>1-</w:t>
            </w:r>
            <w:r>
              <w:rPr>
                <w:rFonts w:hint="eastAsia" w:ascii="楷体" w:hAnsi="楷体" w:eastAsia="楷体" w:cs="宋体"/>
                <w:color w:val="auto"/>
                <w:sz w:val="24"/>
                <w:highlight w:val="none"/>
                <w:lang w:val="en-US" w:eastAsia="zh-CN"/>
              </w:rPr>
              <w:t>7</w:t>
            </w:r>
            <w:r>
              <w:rPr>
                <w:rFonts w:ascii="楷体" w:hAnsi="楷体" w:eastAsia="楷体" w:cs="宋体"/>
                <w:color w:val="auto"/>
                <w:sz w:val="24"/>
                <w:highlight w:val="none"/>
              </w:rPr>
              <w:t>项资格证明文件联合体各方均必须分别提供，联合体各方分别盖章，否则按无效投标处理。</w:t>
            </w:r>
          </w:p>
          <w:p w14:paraId="2D23BB89">
            <w:pPr>
              <w:autoSpaceDE w:val="0"/>
              <w:autoSpaceDN w:val="0"/>
              <w:snapToGrid w:val="0"/>
              <w:spacing w:line="360" w:lineRule="auto"/>
              <w:ind w:firstLine="480" w:firstLineChars="200"/>
              <w:textAlignment w:val="bottom"/>
              <w:rPr>
                <w:rFonts w:ascii="宋体" w:hAnsi="宋体" w:cs="宋体"/>
                <w:b/>
                <w:bCs/>
                <w:color w:val="auto"/>
                <w:sz w:val="24"/>
                <w:highlight w:val="none"/>
              </w:rPr>
            </w:pPr>
            <w:r>
              <w:rPr>
                <w:rFonts w:ascii="楷体" w:hAnsi="楷体" w:eastAsia="楷体" w:cs="宋体"/>
                <w:color w:val="auto"/>
                <w:sz w:val="24"/>
                <w:highlight w:val="none"/>
              </w:rPr>
              <w:t>5</w:t>
            </w:r>
            <w:r>
              <w:rPr>
                <w:rFonts w:ascii="楷体" w:hAnsi="楷体" w:eastAsia="楷体" w:cs="宋体"/>
                <w:bCs/>
                <w:color w:val="auto"/>
                <w:sz w:val="24"/>
                <w:highlight w:val="none"/>
              </w:rPr>
              <w:t>.</w:t>
            </w:r>
            <w:r>
              <w:rPr>
                <w:rFonts w:hint="eastAsia" w:ascii="楷体" w:hAnsi="楷体" w:eastAsia="楷体" w:cs="宋体"/>
                <w:color w:val="auto"/>
                <w:sz w:val="24"/>
                <w:highlight w:val="none"/>
              </w:rPr>
              <w:t>分公司参加投标的，应当取得总公司授权，否则按无效投标处理。</w:t>
            </w:r>
          </w:p>
        </w:tc>
      </w:tr>
      <w:tr w14:paraId="706AE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vMerge w:val="continue"/>
            <w:tcBorders>
              <w:left w:val="single" w:color="auto" w:sz="4" w:space="0"/>
              <w:right w:val="single" w:color="auto" w:sz="4" w:space="0"/>
            </w:tcBorders>
            <w:vAlign w:val="center"/>
          </w:tcPr>
          <w:p w14:paraId="3E5D69A9">
            <w:pPr>
              <w:spacing w:line="360" w:lineRule="auto"/>
              <w:rPr>
                <w:rFonts w:ascii="宋体" w:hAnsi="宋体" w:cs="宋体"/>
                <w:color w:val="auto"/>
                <w:sz w:val="24"/>
                <w:highlight w:val="none"/>
              </w:rPr>
            </w:pPr>
            <w:bookmarkStart w:id="56" w:name="_13.3"/>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158642F5">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商务文件：</w:t>
            </w:r>
          </w:p>
          <w:p w14:paraId="176EE80A">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无串通投标行为的承诺函（格式后附）；（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1F9658DE">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w:t>
            </w:r>
            <w:r>
              <w:rPr>
                <w:rFonts w:hint="eastAsia" w:ascii="宋体" w:hAnsi="宋体" w:cs="宋体"/>
                <w:color w:val="auto"/>
                <w:sz w:val="24"/>
                <w:highlight w:val="none"/>
                <w:lang w:val="en-US" w:eastAsia="zh-CN"/>
              </w:rPr>
              <w:t>扫描件</w:t>
            </w:r>
            <w:r>
              <w:rPr>
                <w:rFonts w:hint="eastAsia" w:ascii="宋体" w:hAnsi="宋体" w:cs="宋体"/>
                <w:color w:val="auto"/>
                <w:sz w:val="24"/>
                <w:highlight w:val="none"/>
              </w:rPr>
              <w:t>（格式后附）；（</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12B72831">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w:t>
            </w:r>
            <w:r>
              <w:rPr>
                <w:rFonts w:hint="eastAsia" w:ascii="宋体" w:hAnsi="宋体" w:cs="宋体"/>
                <w:color w:val="auto"/>
                <w:sz w:val="24"/>
                <w:highlight w:val="none"/>
                <w:lang w:val="en-US" w:eastAsia="zh-CN"/>
              </w:rPr>
              <w:t>扫描件</w:t>
            </w:r>
            <w:r>
              <w:rPr>
                <w:rFonts w:hint="eastAsia" w:ascii="宋体" w:hAnsi="宋体" w:cs="宋体"/>
                <w:color w:val="auto"/>
                <w:sz w:val="24"/>
                <w:highlight w:val="none"/>
              </w:rPr>
              <w:t>（格式后附）；（</w:t>
            </w:r>
            <w:r>
              <w:rPr>
                <w:rFonts w:hint="eastAsia" w:ascii="宋体" w:hAnsi="宋体" w:cs="宋体"/>
                <w:b/>
                <w:color w:val="auto"/>
                <w:sz w:val="24"/>
                <w:highlight w:val="none"/>
              </w:rPr>
              <w:t>委托时必须提供，否则按无效投标处理</w:t>
            </w:r>
            <w:r>
              <w:rPr>
                <w:rFonts w:hint="eastAsia" w:ascii="宋体" w:hAnsi="宋体" w:cs="宋体"/>
                <w:color w:val="auto"/>
                <w:sz w:val="24"/>
                <w:highlight w:val="none"/>
              </w:rPr>
              <w:t>）</w:t>
            </w:r>
          </w:p>
          <w:p w14:paraId="6DE3F9DC">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268F5E3">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w:t>
            </w:r>
            <w:r>
              <w:rPr>
                <w:rFonts w:hint="eastAsia" w:ascii="宋体" w:hAnsi="宋体" w:cs="宋体"/>
                <w:color w:val="auto"/>
                <w:sz w:val="24"/>
                <w:highlight w:val="none"/>
              </w:rPr>
              <w:t>售后服务</w:t>
            </w:r>
            <w:r>
              <w:rPr>
                <w:rFonts w:hint="eastAsia" w:ascii="宋体" w:hAnsi="宋体" w:cs="宋体"/>
                <w:color w:val="auto"/>
                <w:sz w:val="24"/>
                <w:highlight w:val="none"/>
                <w:lang w:val="en-US" w:eastAsia="zh-CN"/>
              </w:rPr>
              <w:t>方案</w:t>
            </w:r>
            <w:r>
              <w:rPr>
                <w:rFonts w:hint="eastAsia" w:ascii="宋体" w:hAnsi="宋体" w:cs="宋体"/>
                <w:color w:val="auto"/>
                <w:sz w:val="24"/>
                <w:highlight w:val="none"/>
              </w:rPr>
              <w:t>（格式自拟）；（</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3D7B18BD">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项目实施人员一览表</w:t>
            </w:r>
            <w:r>
              <w:rPr>
                <w:rFonts w:hint="eastAsia" w:ascii="宋体" w:hAnsi="宋体" w:cs="宋体"/>
                <w:color w:val="auto"/>
                <w:sz w:val="24"/>
                <w:highlight w:val="none"/>
              </w:rPr>
              <w:t>（格式自拟）；</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如有，请提供</w:t>
            </w:r>
            <w:r>
              <w:rPr>
                <w:rFonts w:hint="eastAsia" w:ascii="宋体" w:hAnsi="宋体" w:cs="宋体"/>
                <w:b/>
                <w:bCs/>
                <w:color w:val="auto"/>
                <w:sz w:val="24"/>
                <w:highlight w:val="none"/>
                <w:lang w:eastAsia="zh-CN"/>
              </w:rPr>
              <w:t>）</w:t>
            </w:r>
          </w:p>
          <w:p w14:paraId="487565DB">
            <w:pPr>
              <w:autoSpaceDE w:val="0"/>
              <w:autoSpaceDN w:val="0"/>
              <w:snapToGrid w:val="0"/>
              <w:spacing w:line="360" w:lineRule="auto"/>
              <w:ind w:firstLine="480" w:firstLineChars="200"/>
              <w:textAlignment w:val="bottom"/>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投标人业绩及证明材料（格式自拟）；</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如有，请提供</w:t>
            </w:r>
            <w:r>
              <w:rPr>
                <w:rFonts w:hint="eastAsia" w:ascii="宋体" w:hAnsi="宋体" w:cs="宋体"/>
                <w:b/>
                <w:bCs/>
                <w:color w:val="auto"/>
                <w:sz w:val="24"/>
                <w:highlight w:val="none"/>
                <w:lang w:eastAsia="zh-CN"/>
              </w:rPr>
              <w:t>）</w:t>
            </w:r>
          </w:p>
          <w:p w14:paraId="53621496">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投标人情况介绍（格式自拟）；</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如有，请提供</w:t>
            </w:r>
            <w:r>
              <w:rPr>
                <w:rFonts w:hint="eastAsia" w:ascii="宋体" w:hAnsi="宋体" w:cs="宋体"/>
                <w:b/>
                <w:bCs/>
                <w:color w:val="auto"/>
                <w:sz w:val="24"/>
                <w:highlight w:val="none"/>
                <w:lang w:eastAsia="zh-CN"/>
              </w:rPr>
              <w:t>）</w:t>
            </w:r>
          </w:p>
          <w:p w14:paraId="3260CAE7">
            <w:pPr>
              <w:autoSpaceDE w:val="0"/>
              <w:autoSpaceDN w:val="0"/>
              <w:snapToGrid w:val="0"/>
              <w:spacing w:line="360" w:lineRule="auto"/>
              <w:ind w:firstLine="480" w:firstLineChars="200"/>
              <w:textAlignment w:val="bottom"/>
              <w:rPr>
                <w:rFonts w:ascii="宋体" w:hAnsi="宋体" w:cs="宋体"/>
                <w:b/>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除招标文件规定必须提供以外，投标人认为需要提供的其他证明材料（格式自拟）。（投标人根据“第二章</w:t>
            </w:r>
            <w:r>
              <w:rPr>
                <w:rFonts w:hint="eastAsia" w:ascii="宋体" w:hAnsi="宋体" w:cs="宋体"/>
                <w:color w:val="auto"/>
                <w:sz w:val="24"/>
                <w:highlight w:val="none"/>
                <w:lang w:eastAsia="zh-CN"/>
              </w:rPr>
              <w:t>、</w:t>
            </w:r>
            <w:r>
              <w:rPr>
                <w:rFonts w:hint="eastAsia" w:ascii="宋体" w:hAnsi="宋体" w:cs="宋体"/>
                <w:color w:val="auto"/>
                <w:sz w:val="24"/>
                <w:highlight w:val="none"/>
              </w:rPr>
              <w:t>采购需求”及“第四章</w:t>
            </w:r>
            <w:r>
              <w:rPr>
                <w:rFonts w:hint="eastAsia" w:ascii="宋体" w:hAnsi="宋体" w:cs="宋体"/>
                <w:color w:val="auto"/>
                <w:sz w:val="24"/>
                <w:highlight w:val="none"/>
                <w:lang w:eastAsia="zh-CN"/>
              </w:rPr>
              <w:t>、</w:t>
            </w:r>
            <w:r>
              <w:rPr>
                <w:rFonts w:hint="eastAsia" w:ascii="宋体" w:hAnsi="宋体" w:cs="宋体"/>
                <w:color w:val="auto"/>
                <w:sz w:val="24"/>
                <w:highlight w:val="none"/>
              </w:rPr>
              <w:t>评标方法及评标标准”提供有关证明材料）</w:t>
            </w:r>
          </w:p>
          <w:p w14:paraId="089E4646">
            <w:pPr>
              <w:snapToGrid w:val="0"/>
              <w:spacing w:line="360" w:lineRule="auto"/>
              <w:jc w:val="left"/>
              <w:rPr>
                <w:rFonts w:ascii="仿宋" w:hAnsi="仿宋" w:eastAsia="仿宋" w:cs="宋体"/>
                <w:b/>
                <w:color w:val="auto"/>
                <w:sz w:val="24"/>
                <w:highlight w:val="none"/>
              </w:rPr>
            </w:pPr>
            <w:r>
              <w:rPr>
                <w:rFonts w:hint="eastAsia" w:ascii="仿宋" w:hAnsi="仿宋" w:eastAsia="仿宋" w:cs="宋体"/>
                <w:b/>
                <w:color w:val="auto"/>
                <w:sz w:val="24"/>
                <w:highlight w:val="none"/>
              </w:rPr>
              <w:t>【注】</w:t>
            </w:r>
          </w:p>
          <w:p w14:paraId="214116C6">
            <w:pPr>
              <w:autoSpaceDE w:val="0"/>
              <w:autoSpaceDN w:val="0"/>
              <w:snapToGrid w:val="0"/>
              <w:spacing w:line="360" w:lineRule="auto"/>
              <w:ind w:firstLine="480" w:firstLineChars="200"/>
              <w:textAlignment w:val="bottom"/>
              <w:rPr>
                <w:rFonts w:ascii="楷体" w:hAnsi="楷体" w:eastAsia="楷体" w:cs="宋体"/>
                <w:color w:val="auto"/>
                <w:sz w:val="24"/>
                <w:highlight w:val="none"/>
              </w:rPr>
            </w:pP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法定代表人授权委托书必须由法定代表人及委托代理人签字（或个人CA签章），并加盖投标人公章，否则做无效投标处理。</w:t>
            </w:r>
          </w:p>
          <w:p w14:paraId="4A671A5B">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以上标明“必须提供”的材料必须加盖投标人公章，否则按无效投标处理。</w:t>
            </w:r>
          </w:p>
        </w:tc>
      </w:tr>
      <w:tr w14:paraId="75D23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vMerge w:val="continue"/>
            <w:tcBorders>
              <w:left w:val="single" w:color="auto" w:sz="4" w:space="0"/>
              <w:bottom w:val="single" w:color="auto" w:sz="4" w:space="0"/>
              <w:right w:val="single" w:color="auto" w:sz="4" w:space="0"/>
            </w:tcBorders>
            <w:vAlign w:val="center"/>
          </w:tcPr>
          <w:p w14:paraId="50226D53">
            <w:pPr>
              <w:spacing w:line="360" w:lineRule="auto"/>
              <w:rPr>
                <w:rFonts w:ascii="宋体" w:hAnsi="宋体" w:cs="宋体"/>
                <w:color w:val="auto"/>
                <w:sz w:val="24"/>
                <w:highlight w:val="none"/>
              </w:rPr>
            </w:pPr>
            <w:bookmarkStart w:id="57" w:name="_13.4"/>
            <w:bookmarkEnd w:id="57"/>
          </w:p>
        </w:tc>
        <w:tc>
          <w:tcPr>
            <w:tcW w:w="8708" w:type="dxa"/>
            <w:tcBorders>
              <w:top w:val="single" w:color="auto" w:sz="4" w:space="0"/>
              <w:left w:val="single" w:color="auto" w:sz="4" w:space="0"/>
              <w:bottom w:val="single" w:color="auto" w:sz="4" w:space="0"/>
              <w:right w:val="single" w:color="auto" w:sz="4" w:space="0"/>
            </w:tcBorders>
            <w:vAlign w:val="center"/>
          </w:tcPr>
          <w:p w14:paraId="3E9CD2BA">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技术文件：</w:t>
            </w:r>
          </w:p>
          <w:p w14:paraId="23FDFF13">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1.设备性能配置清单（格式后附）；（</w:t>
            </w:r>
            <w:r>
              <w:rPr>
                <w:rFonts w:hint="eastAsia" w:ascii="宋体" w:hAnsi="宋体" w:cs="宋体"/>
                <w:b/>
                <w:color w:val="auto"/>
                <w:sz w:val="24"/>
                <w:highlight w:val="none"/>
              </w:rPr>
              <w:t>必须提供，否则作无效投标处理）</w:t>
            </w:r>
          </w:p>
          <w:p w14:paraId="1F7DC945">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2.技术偏离表（格式后附）；</w:t>
            </w:r>
            <w:r>
              <w:rPr>
                <w:rFonts w:hint="eastAsia" w:ascii="宋体" w:hAnsi="宋体" w:cs="宋体"/>
                <w:b/>
                <w:color w:val="auto"/>
                <w:sz w:val="24"/>
                <w:highlight w:val="none"/>
              </w:rPr>
              <w:t>（必须提供，否则作无效投标处理）</w:t>
            </w:r>
          </w:p>
          <w:p w14:paraId="2767B684">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配送及安装实施方案（格式自拟）</w:t>
            </w:r>
            <w:r>
              <w:rPr>
                <w:rFonts w:hint="eastAsia" w:ascii="宋体" w:hAnsi="宋体" w:cs="宋体"/>
                <w:b/>
                <w:color w:val="auto"/>
                <w:sz w:val="24"/>
                <w:highlight w:val="none"/>
                <w:lang w:eastAsia="zh-CN"/>
              </w:rPr>
              <w:t>（</w:t>
            </w:r>
            <w:r>
              <w:rPr>
                <w:rFonts w:hint="eastAsia" w:ascii="宋体" w:hAnsi="宋体" w:cs="宋体"/>
                <w:b/>
                <w:color w:val="auto"/>
                <w:sz w:val="24"/>
                <w:highlight w:val="none"/>
              </w:rPr>
              <w:t>必须提供，否则作无效投标处理）</w:t>
            </w:r>
          </w:p>
          <w:p w14:paraId="0195401E">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4.本项目系统总体要求的理解。包括：功能说明、性能指标及设备选型说明（质量、性能、价格、外观、体积等方面进行比较和选择的理由及过程，格式自拟）；</w:t>
            </w:r>
            <w:r>
              <w:rPr>
                <w:rFonts w:hint="eastAsia" w:ascii="宋体" w:hAnsi="宋体" w:cs="宋体"/>
                <w:b/>
                <w:bCs/>
                <w:color w:val="auto"/>
                <w:sz w:val="24"/>
                <w:highlight w:val="none"/>
              </w:rPr>
              <w:t>（如有，请提供）</w:t>
            </w:r>
          </w:p>
          <w:p w14:paraId="71DEB576">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5.产品出厂标准、质量检测报告【其中有精度要求的仪器设备类政府采购项目，应当要求投标人提供精度数据，须加盖供应商或生产商公章（第三方检测报告或者由采购人在投标前组织的实测获得）】</w:t>
            </w:r>
            <w:r>
              <w:rPr>
                <w:rFonts w:hint="eastAsia" w:ascii="宋体" w:hAnsi="宋体" w:cs="宋体"/>
                <w:b/>
                <w:bCs/>
                <w:color w:val="auto"/>
                <w:sz w:val="24"/>
                <w:highlight w:val="none"/>
              </w:rPr>
              <w:t>（如有，请提供）</w:t>
            </w:r>
          </w:p>
          <w:p w14:paraId="1D10B26A">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6.优惠条件：投标人承诺给予采购人的各种优惠条件，包括货物或产品的售后服务、备品备件、专用耗材等方面的优惠条件。</w:t>
            </w:r>
            <w:r>
              <w:rPr>
                <w:rFonts w:hint="eastAsia" w:ascii="宋体" w:hAnsi="宋体" w:cs="宋体"/>
                <w:b/>
                <w:bCs/>
                <w:color w:val="auto"/>
                <w:sz w:val="24"/>
                <w:highlight w:val="none"/>
              </w:rPr>
              <w:t>（如有，请提供）</w:t>
            </w:r>
          </w:p>
          <w:p w14:paraId="54C4DD57">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7.投标人对本项目的合理化建议和改进措施（格式自拟）</w:t>
            </w:r>
            <w:r>
              <w:rPr>
                <w:rFonts w:hint="eastAsia" w:ascii="宋体" w:hAnsi="宋体" w:cs="宋体"/>
                <w:b/>
                <w:bCs/>
                <w:color w:val="auto"/>
                <w:sz w:val="24"/>
                <w:highlight w:val="none"/>
              </w:rPr>
              <w:t>；</w:t>
            </w:r>
          </w:p>
          <w:p w14:paraId="40B3BB10">
            <w:pPr>
              <w:autoSpaceDE w:val="0"/>
              <w:autoSpaceDN w:val="0"/>
              <w:snapToGrid w:val="0"/>
              <w:spacing w:line="360" w:lineRule="auto"/>
              <w:ind w:firstLine="480" w:firstLineChars="200"/>
              <w:textAlignment w:val="bottom"/>
              <w:rPr>
                <w:rFonts w:ascii="宋体" w:hAnsi="宋体" w:cs="宋体"/>
                <w:bCs/>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除招标文件规定必须提供以外，投标人需要说明的其他文件和说明（格式自拟）。</w:t>
            </w:r>
          </w:p>
          <w:p w14:paraId="5FCDD0DA">
            <w:pPr>
              <w:autoSpaceDE w:val="0"/>
              <w:autoSpaceDN w:val="0"/>
              <w:snapToGrid w:val="0"/>
              <w:spacing w:line="360" w:lineRule="auto"/>
              <w:ind w:firstLine="482" w:firstLineChars="200"/>
              <w:textAlignment w:val="bottom"/>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hint="eastAsia" w:ascii="楷体" w:hAnsi="楷体" w:eastAsia="楷体" w:cs="宋体"/>
                <w:bCs/>
                <w:color w:val="auto"/>
                <w:sz w:val="24"/>
                <w:highlight w:val="none"/>
              </w:rPr>
              <w:t>：以上标明“必须提供”的材料必须加盖投标人公章，否则按无效投标</w:t>
            </w:r>
            <w:r>
              <w:rPr>
                <w:rFonts w:hint="eastAsia" w:ascii="楷体" w:hAnsi="楷体" w:eastAsia="楷体" w:cs="宋体"/>
                <w:color w:val="auto"/>
                <w:sz w:val="24"/>
                <w:highlight w:val="none"/>
              </w:rPr>
              <w:t>处理</w:t>
            </w:r>
            <w:r>
              <w:rPr>
                <w:rFonts w:hint="eastAsia" w:ascii="楷体" w:hAnsi="楷体" w:eastAsia="楷体" w:cs="宋体"/>
                <w:bCs/>
                <w:color w:val="auto"/>
                <w:sz w:val="24"/>
                <w:highlight w:val="none"/>
              </w:rPr>
              <w:t>。</w:t>
            </w:r>
          </w:p>
        </w:tc>
      </w:tr>
      <w:tr w14:paraId="5C2E7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1C93F15C">
            <w:pPr>
              <w:spacing w:line="360" w:lineRule="auto"/>
              <w:jc w:val="center"/>
              <w:rPr>
                <w:rFonts w:ascii="宋体" w:hAnsi="宋体" w:cs="宋体"/>
                <w:color w:val="auto"/>
                <w:sz w:val="24"/>
                <w:highlight w:val="none"/>
              </w:rPr>
            </w:pPr>
            <w:bookmarkStart w:id="58" w:name="_13.5"/>
            <w:bookmarkEnd w:id="58"/>
            <w:bookmarkStart w:id="59" w:name="_16.2"/>
            <w:bookmarkEnd w:id="59"/>
            <w:r>
              <w:rPr>
                <w:rFonts w:hint="eastAsia" w:ascii="宋体" w:hAnsi="宋体" w:cs="宋体"/>
                <w:color w:val="auto"/>
                <w:sz w:val="24"/>
                <w:highlight w:val="none"/>
              </w:rPr>
              <w:t>16</w:t>
            </w:r>
            <w:bookmarkStart w:id="60" w:name="_Hlt19194066"/>
            <w:bookmarkStart w:id="61" w:name="_Hlt19194067"/>
            <w:bookmarkStart w:id="62" w:name="_Hlt19693759"/>
            <w:bookmarkStart w:id="63" w:name="_Hlt19693758"/>
            <w:r>
              <w:rPr>
                <w:rFonts w:hint="eastAsia" w:ascii="宋体" w:hAnsi="宋体" w:cs="宋体"/>
                <w:color w:val="auto"/>
                <w:sz w:val="24"/>
                <w:highlight w:val="none"/>
              </w:rPr>
              <w:t>.</w:t>
            </w:r>
            <w:bookmarkEnd w:id="60"/>
            <w:bookmarkEnd w:id="61"/>
            <w:bookmarkEnd w:id="62"/>
            <w:bookmarkEnd w:id="63"/>
            <w:r>
              <w:rPr>
                <w:rFonts w:hint="eastAsia" w:ascii="宋体" w:hAnsi="宋体" w:cs="宋体"/>
                <w:color w:val="auto"/>
                <w:sz w:val="24"/>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5E5A72C7">
            <w:pPr>
              <w:autoSpaceDE w:val="0"/>
              <w:autoSpaceDN w:val="0"/>
              <w:snapToGrid w:val="0"/>
              <w:spacing w:line="360" w:lineRule="auto"/>
              <w:ind w:firstLine="480" w:firstLineChars="200"/>
              <w:textAlignment w:val="bottom"/>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投标报价是履行合同的最终价格，包含但不限于①货物、服务的价格；②必要的保险费用和各项税金；③成本、运输（含保险）、安装（如有）、调试、检验、技术服务、培训、税费、人工成本、税费、利润、附加服务成本、风险预备金、售后服务等相关费用；</w:t>
            </w:r>
            <w:r>
              <w:rPr>
                <w:rFonts w:hint="eastAsia" w:ascii="宋体" w:hAnsi="宋体" w:cs="宋体"/>
                <w:b w:val="0"/>
                <w:bCs/>
                <w:color w:val="auto"/>
                <w:sz w:val="24"/>
                <w:highlight w:val="none"/>
              </w:rPr>
              <w:fldChar w:fldCharType="begin"/>
            </w:r>
            <w:r>
              <w:rPr>
                <w:rFonts w:hint="eastAsia" w:ascii="宋体" w:hAnsi="宋体" w:cs="宋体"/>
                <w:b w:val="0"/>
                <w:bCs/>
                <w:color w:val="auto"/>
                <w:sz w:val="24"/>
                <w:highlight w:val="none"/>
              </w:rPr>
              <w:instrText xml:space="preserve"> = 4 \* GB3 </w:instrText>
            </w:r>
            <w:r>
              <w:rPr>
                <w:rFonts w:hint="eastAsia" w:ascii="宋体" w:hAnsi="宋体" w:cs="宋体"/>
                <w:b w:val="0"/>
                <w:bCs/>
                <w:color w:val="auto"/>
                <w:sz w:val="24"/>
                <w:highlight w:val="none"/>
              </w:rPr>
              <w:fldChar w:fldCharType="separate"/>
            </w:r>
            <w:r>
              <w:rPr>
                <w:rFonts w:hint="eastAsia" w:ascii="宋体" w:hAnsi="宋体" w:cs="宋体"/>
                <w:b w:val="0"/>
                <w:bCs/>
                <w:color w:val="auto"/>
                <w:sz w:val="24"/>
                <w:highlight w:val="none"/>
              </w:rPr>
              <w:t>④</w:t>
            </w:r>
            <w:r>
              <w:rPr>
                <w:rFonts w:hint="eastAsia" w:ascii="宋体" w:hAnsi="宋体" w:cs="宋体"/>
                <w:b w:val="0"/>
                <w:bCs/>
                <w:color w:val="auto"/>
                <w:sz w:val="24"/>
                <w:highlight w:val="none"/>
              </w:rPr>
              <w:fldChar w:fldCharType="end"/>
            </w:r>
            <w:r>
              <w:rPr>
                <w:rFonts w:hint="eastAsia" w:ascii="宋体" w:hAnsi="宋体" w:cs="宋体"/>
                <w:b w:val="0"/>
                <w:bCs/>
                <w:color w:val="auto"/>
                <w:sz w:val="24"/>
                <w:highlight w:val="none"/>
              </w:rPr>
              <w:t>其他与本项目有关的一切费用</w:t>
            </w:r>
            <w:r>
              <w:rPr>
                <w:rFonts w:hint="eastAsia" w:ascii="宋体" w:hAnsi="宋体" w:cs="宋体"/>
                <w:b w:val="0"/>
                <w:bCs/>
                <w:color w:val="auto"/>
                <w:sz w:val="24"/>
                <w:highlight w:val="none"/>
                <w:lang w:eastAsia="zh-CN"/>
              </w:rPr>
              <w:t>。</w:t>
            </w:r>
          </w:p>
          <w:p w14:paraId="0A7142EF">
            <w:pPr>
              <w:autoSpaceDE w:val="0"/>
              <w:autoSpaceDN w:val="0"/>
              <w:snapToGrid w:val="0"/>
              <w:spacing w:line="360" w:lineRule="auto"/>
              <w:ind w:firstLine="480" w:firstLineChars="200"/>
              <w:textAlignment w:val="bottom"/>
              <w:rPr>
                <w:rFonts w:ascii="宋体" w:hAnsi="宋体" w:cs="宋体"/>
                <w:b/>
                <w:color w:val="auto"/>
                <w:sz w:val="24"/>
                <w:highlight w:val="none"/>
              </w:rPr>
            </w:pP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lang w:eastAsia="zh-CN"/>
              </w:rPr>
              <w:t>投标人自行考虑完成项目所需的辅材、杂配件等数量，投标报价中应包含全部内容，中标后采购人不再另行支付额外费用；投标人根据项目所需自行配备的所有辅助材料必须符合国家有关规定的合格产品。</w:t>
            </w:r>
          </w:p>
        </w:tc>
      </w:tr>
      <w:tr w14:paraId="27011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DD19E3D">
            <w:pPr>
              <w:spacing w:line="360" w:lineRule="auto"/>
              <w:jc w:val="center"/>
              <w:rPr>
                <w:rFonts w:ascii="宋体" w:hAnsi="宋体" w:cs="宋体"/>
                <w:color w:val="auto"/>
                <w:sz w:val="24"/>
                <w:highlight w:val="none"/>
              </w:rPr>
            </w:pPr>
            <w:bookmarkStart w:id="64" w:name="_17.1"/>
            <w:bookmarkEnd w:id="64"/>
            <w:r>
              <w:rPr>
                <w:rFonts w:hint="eastAsia" w:ascii="宋体" w:hAnsi="宋体" w:cs="宋体"/>
                <w:color w:val="auto"/>
                <w:sz w:val="24"/>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6DB07EE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投标有效期：投标截止之日起</w:t>
            </w:r>
            <w:r>
              <w:rPr>
                <w:rFonts w:ascii="宋体" w:hAnsi="宋体" w:cs="宋体"/>
                <w:color w:val="auto"/>
                <w:sz w:val="24"/>
                <w:highlight w:val="none"/>
              </w:rPr>
              <w:t>60</w:t>
            </w:r>
            <w:r>
              <w:rPr>
                <w:rFonts w:hint="eastAsia" w:ascii="宋体" w:hAnsi="宋体" w:cs="宋体"/>
                <w:color w:val="auto"/>
                <w:sz w:val="24"/>
                <w:highlight w:val="none"/>
              </w:rPr>
              <w:t>天内。</w:t>
            </w:r>
          </w:p>
        </w:tc>
      </w:tr>
      <w:tr w14:paraId="59BA0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6FEB4F70">
            <w:pPr>
              <w:spacing w:line="360" w:lineRule="auto"/>
              <w:jc w:val="center"/>
              <w:rPr>
                <w:rFonts w:ascii="宋体" w:hAnsi="宋体" w:cs="宋体"/>
                <w:color w:val="auto"/>
                <w:sz w:val="24"/>
                <w:highlight w:val="none"/>
              </w:rPr>
            </w:pPr>
            <w:bookmarkStart w:id="65" w:name="_18"/>
            <w:bookmarkEnd w:id="65"/>
            <w:r>
              <w:rPr>
                <w:rFonts w:hint="eastAsia" w:ascii="宋体" w:hAnsi="宋体" w:cs="宋体"/>
                <w:color w:val="auto"/>
                <w:sz w:val="24"/>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31535C0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本项目不收取投标保证金。</w:t>
            </w:r>
          </w:p>
          <w:p w14:paraId="65FF029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本项目收取投标保证金。</w:t>
            </w:r>
          </w:p>
          <w:p w14:paraId="07EE3465">
            <w:pPr>
              <w:autoSpaceDE w:val="0"/>
              <w:autoSpaceDN w:val="0"/>
              <w:snapToGrid w:val="0"/>
              <w:spacing w:line="360" w:lineRule="auto"/>
              <w:ind w:firstLine="480" w:firstLineChars="200"/>
              <w:textAlignment w:val="bottom"/>
              <w:rPr>
                <w:rFonts w:ascii="宋体" w:hAnsi="宋体" w:eastAsia="宋体" w:cs="宋体"/>
                <w:b w:val="0"/>
                <w:color w:val="auto"/>
                <w:kern w:val="0"/>
                <w:sz w:val="24"/>
                <w:highlight w:val="none"/>
              </w:rPr>
            </w:pPr>
            <w:bookmarkStart w:id="66" w:name="_Toc700"/>
            <w:r>
              <w:rPr>
                <w:rFonts w:hint="eastAsia" w:ascii="宋体" w:hAnsi="宋体" w:eastAsia="宋体" w:cs="宋体"/>
                <w:b w:val="0"/>
                <w:color w:val="auto"/>
                <w:kern w:val="0"/>
                <w:sz w:val="24"/>
                <w:highlight w:val="none"/>
              </w:rPr>
              <w:t>投标</w:t>
            </w:r>
            <w:r>
              <w:rPr>
                <w:rFonts w:hint="eastAsia" w:ascii="宋体" w:hAnsi="宋体" w:cs="宋体"/>
                <w:color w:val="auto"/>
                <w:sz w:val="24"/>
                <w:highlight w:val="none"/>
              </w:rPr>
              <w:t>保证金</w:t>
            </w:r>
            <w:r>
              <w:rPr>
                <w:rFonts w:hint="eastAsia" w:ascii="宋体" w:hAnsi="宋体" w:eastAsia="宋体" w:cs="宋体"/>
                <w:b w:val="0"/>
                <w:color w:val="auto"/>
                <w:kern w:val="0"/>
                <w:sz w:val="24"/>
                <w:highlight w:val="none"/>
              </w:rPr>
              <w:t>：</w:t>
            </w:r>
            <w:bookmarkEnd w:id="66"/>
          </w:p>
          <w:p w14:paraId="5FF88490">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保证金专用银行账号：</w:t>
            </w:r>
          </w:p>
          <w:p w14:paraId="5C0260E0">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开户名称：</w:t>
            </w:r>
          </w:p>
          <w:p w14:paraId="624B6609">
            <w:pPr>
              <w:autoSpaceDE w:val="0"/>
              <w:autoSpaceDN w:val="0"/>
              <w:snapToGrid w:val="0"/>
              <w:spacing w:line="360" w:lineRule="auto"/>
              <w:ind w:firstLine="480" w:firstLineChars="200"/>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开户银行：</w:t>
            </w:r>
          </w:p>
          <w:p w14:paraId="3028A5BD">
            <w:pPr>
              <w:autoSpaceDE w:val="0"/>
              <w:autoSpaceDN w:val="0"/>
              <w:snapToGrid w:val="0"/>
              <w:spacing w:line="360" w:lineRule="auto"/>
              <w:ind w:firstLine="480" w:firstLineChars="200"/>
              <w:textAlignment w:val="bottom"/>
              <w:rPr>
                <w:rFonts w:hint="eastAsia" w:eastAsia="宋体"/>
                <w:color w:val="auto"/>
                <w:highlight w:val="none"/>
                <w:lang w:eastAsia="zh-CN"/>
              </w:rPr>
            </w:pPr>
            <w:r>
              <w:rPr>
                <w:rFonts w:hint="eastAsia" w:ascii="宋体" w:hAnsi="宋体" w:cs="宋体"/>
                <w:color w:val="auto"/>
                <w:sz w:val="24"/>
                <w:highlight w:val="none"/>
              </w:rPr>
              <w:t>银行账号：</w:t>
            </w:r>
          </w:p>
          <w:p w14:paraId="03141B1A">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kern w:val="0"/>
                <w:sz w:val="24"/>
                <w:highlight w:val="none"/>
              </w:rPr>
              <w:t>投标保证金的交纳方式：银行转账、</w:t>
            </w:r>
            <w:r>
              <w:rPr>
                <w:rFonts w:hint="eastAsia" w:ascii="宋体" w:hAnsi="宋体" w:cs="宋体"/>
                <w:color w:val="auto"/>
                <w:sz w:val="24"/>
                <w:highlight w:val="none"/>
              </w:rPr>
              <w:t>保函等非现金方式</w:t>
            </w:r>
            <w:r>
              <w:rPr>
                <w:rFonts w:hint="eastAsia" w:ascii="宋体" w:hAnsi="宋体" w:cs="宋体"/>
                <w:color w:val="auto"/>
                <w:kern w:val="0"/>
                <w:sz w:val="24"/>
                <w:highlight w:val="none"/>
              </w:rPr>
              <w:t>，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356074A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5068446C">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投标保证金采用银行转账交纳方式的，在投标截止时间前交至指定账户并且到账，投标人应将银行转账底单作为投标保证金提交凭证，放置于商务文件中，否则投标无效。</w:t>
            </w:r>
          </w:p>
          <w:p w14:paraId="4B15C996">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采用支票、汇票、本票或者金融、担保机构出具的保函交纳方式的，投标人应将支票、汇票、本票或者金融、担保机构出具的保函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1DE35DFB">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投标人为联合体的，可以由联合体中的一方或者多方共同交纳投标保证金，其交纳的保证金对联合体各方均具有约束力。</w:t>
            </w:r>
          </w:p>
          <w:p w14:paraId="36991B89">
            <w:pPr>
              <w:snapToGrid w:val="0"/>
              <w:spacing w:line="360" w:lineRule="auto"/>
              <w:rPr>
                <w:rFonts w:hint="eastAsia" w:ascii="宋体" w:hAnsi="宋体" w:eastAsia="仿宋" w:cs="宋体"/>
                <w:bCs/>
                <w:color w:val="auto"/>
                <w:sz w:val="24"/>
                <w:highlight w:val="none"/>
                <w:lang w:eastAsia="zh-CN"/>
              </w:rPr>
            </w:pPr>
            <w:r>
              <w:rPr>
                <w:rFonts w:hint="eastAsia" w:ascii="仿宋" w:hAnsi="仿宋" w:eastAsia="仿宋" w:cs="宋体"/>
                <w:b/>
                <w:bCs/>
                <w:color w:val="auto"/>
                <w:sz w:val="24"/>
                <w:highlight w:val="none"/>
              </w:rPr>
              <w:t>【备注】</w:t>
            </w:r>
          </w:p>
          <w:p w14:paraId="2AC216D6">
            <w:pPr>
              <w:autoSpaceDE w:val="0"/>
              <w:autoSpaceDN w:val="0"/>
              <w:snapToGrid w:val="0"/>
              <w:spacing w:line="360" w:lineRule="auto"/>
              <w:ind w:firstLine="480" w:firstLineChars="200"/>
              <w:textAlignment w:val="bottom"/>
              <w:rPr>
                <w:rFonts w:ascii="楷体" w:hAnsi="楷体" w:eastAsia="楷体" w:cs="宋体"/>
                <w:bCs/>
                <w:color w:val="auto"/>
                <w:sz w:val="24"/>
                <w:highlight w:val="none"/>
              </w:rPr>
            </w:pPr>
            <w:r>
              <w:rPr>
                <w:rFonts w:ascii="楷体" w:hAnsi="楷体" w:eastAsia="楷体" w:cs="宋体"/>
                <w:bCs/>
                <w:color w:val="auto"/>
                <w:sz w:val="24"/>
                <w:highlight w:val="none"/>
              </w:rPr>
              <w:t>1.</w:t>
            </w:r>
            <w:r>
              <w:rPr>
                <w:rFonts w:hint="eastAsia" w:ascii="楷体" w:hAnsi="楷体" w:eastAsia="楷体" w:cs="宋体"/>
                <w:bCs/>
                <w:color w:val="auto"/>
                <w:sz w:val="24"/>
                <w:highlight w:val="none"/>
              </w:rPr>
              <w:t>投标保证金在投标截止时间后提交的，或者不按规定交纳方式交纳的，或者未足额交纳的（包含保函额度不足的），视为无效投标保证金。</w:t>
            </w:r>
          </w:p>
          <w:p w14:paraId="72F2CED4">
            <w:pPr>
              <w:autoSpaceDE w:val="0"/>
              <w:autoSpaceDN w:val="0"/>
              <w:snapToGrid w:val="0"/>
              <w:spacing w:line="360" w:lineRule="auto"/>
              <w:ind w:firstLine="480" w:firstLineChars="200"/>
              <w:textAlignment w:val="bottom"/>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投标人采用现钞方式或者从个人账户（自然人投标除外）转出的投标保证金，视为无效投标保证金。</w:t>
            </w:r>
          </w:p>
          <w:p w14:paraId="67F598F8">
            <w:pPr>
              <w:autoSpaceDE w:val="0"/>
              <w:autoSpaceDN w:val="0"/>
              <w:snapToGrid w:val="0"/>
              <w:spacing w:line="360" w:lineRule="auto"/>
              <w:ind w:firstLine="480" w:firstLineChars="200"/>
              <w:textAlignment w:val="bottom"/>
              <w:rPr>
                <w:rFonts w:ascii="楷体" w:hAnsi="楷体" w:eastAsia="楷体" w:cs="宋体"/>
                <w:bCs/>
                <w:color w:val="auto"/>
                <w:sz w:val="24"/>
                <w:highlight w:val="none"/>
              </w:rPr>
            </w:pPr>
            <w:r>
              <w:rPr>
                <w:rFonts w:ascii="楷体" w:hAnsi="楷体" w:eastAsia="楷体" w:cs="宋体"/>
                <w:bCs/>
                <w:color w:val="auto"/>
                <w:sz w:val="24"/>
                <w:highlight w:val="none"/>
              </w:rPr>
              <w:t>3.</w:t>
            </w:r>
            <w:r>
              <w:rPr>
                <w:rFonts w:hint="eastAsia" w:ascii="楷体" w:hAnsi="楷体" w:eastAsia="楷体" w:cs="宋体"/>
                <w:bCs/>
                <w:color w:val="auto"/>
                <w:sz w:val="24"/>
                <w:highlight w:val="none"/>
              </w:rPr>
              <w:t>支票、汇票或者本票出现无效或者背书情形的，视为无效投标保证金。</w:t>
            </w:r>
          </w:p>
          <w:p w14:paraId="53FA48F8">
            <w:pPr>
              <w:autoSpaceDE w:val="0"/>
              <w:autoSpaceDN w:val="0"/>
              <w:snapToGrid w:val="0"/>
              <w:spacing w:line="360" w:lineRule="auto"/>
              <w:ind w:firstLine="480" w:firstLineChars="200"/>
              <w:textAlignment w:val="bottom"/>
              <w:rPr>
                <w:rFonts w:ascii="楷体" w:hAnsi="楷体" w:eastAsia="楷体" w:cs="宋体"/>
                <w:bCs/>
                <w:color w:val="auto"/>
                <w:sz w:val="24"/>
                <w:highlight w:val="none"/>
              </w:rPr>
            </w:pPr>
            <w:r>
              <w:rPr>
                <w:rFonts w:ascii="楷体" w:hAnsi="楷体" w:eastAsia="楷体" w:cs="宋体"/>
                <w:bCs/>
                <w:color w:val="auto"/>
                <w:sz w:val="24"/>
                <w:highlight w:val="none"/>
              </w:rPr>
              <w:t>4.</w:t>
            </w:r>
            <w:r>
              <w:rPr>
                <w:rFonts w:hint="eastAsia" w:ascii="楷体" w:hAnsi="楷体" w:eastAsia="楷体" w:cs="宋体"/>
                <w:bCs/>
                <w:color w:val="auto"/>
                <w:sz w:val="24"/>
                <w:highlight w:val="none"/>
              </w:rPr>
              <w:t>保函有效期低于投标有效期的，视为无效投标保证金。</w:t>
            </w:r>
          </w:p>
          <w:p w14:paraId="43CE3AFE">
            <w:pPr>
              <w:autoSpaceDE w:val="0"/>
              <w:autoSpaceDN w:val="0"/>
              <w:snapToGrid w:val="0"/>
              <w:spacing w:line="360" w:lineRule="auto"/>
              <w:ind w:firstLine="480" w:firstLineChars="200"/>
              <w:textAlignment w:val="bottom"/>
              <w:rPr>
                <w:color w:val="auto"/>
                <w:highlight w:val="none"/>
              </w:rPr>
            </w:pPr>
            <w:r>
              <w:rPr>
                <w:rFonts w:ascii="楷体" w:hAnsi="楷体" w:eastAsia="楷体" w:cs="宋体"/>
                <w:bCs/>
                <w:color w:val="auto"/>
                <w:sz w:val="24"/>
                <w:highlight w:val="none"/>
              </w:rPr>
              <w:t>5.</w:t>
            </w:r>
            <w:r>
              <w:rPr>
                <w:rFonts w:hint="eastAsia" w:ascii="楷体" w:hAnsi="楷体" w:eastAsia="楷体" w:cs="宋体"/>
                <w:bCs/>
                <w:color w:val="auto"/>
                <w:sz w:val="24"/>
                <w:highlight w:val="none"/>
              </w:rPr>
              <w:t>采用银行、保险机构</w:t>
            </w:r>
            <w:r>
              <w:rPr>
                <w:rFonts w:hint="eastAsia" w:ascii="宋体" w:hAnsi="宋体" w:cs="宋体"/>
                <w:color w:val="auto"/>
                <w:sz w:val="24"/>
                <w:highlight w:val="none"/>
              </w:rPr>
              <w:t>出具</w:t>
            </w:r>
            <w:r>
              <w:rPr>
                <w:rFonts w:hint="eastAsia" w:ascii="楷体" w:hAnsi="楷体" w:eastAsia="楷体" w:cs="宋体"/>
                <w:bCs/>
                <w:color w:val="auto"/>
                <w:sz w:val="24"/>
                <w:highlight w:val="none"/>
              </w:rPr>
              <w:t>保函的，必须为无条件保函，否则视为无效投标保证金。</w:t>
            </w:r>
          </w:p>
        </w:tc>
      </w:tr>
      <w:tr w14:paraId="00FC6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50BEA28C">
            <w:pPr>
              <w:spacing w:line="360" w:lineRule="auto"/>
              <w:jc w:val="center"/>
              <w:rPr>
                <w:rFonts w:ascii="宋体" w:hAnsi="宋体" w:cs="宋体"/>
                <w:color w:val="auto"/>
                <w:sz w:val="24"/>
                <w:highlight w:val="none"/>
              </w:rPr>
            </w:pPr>
            <w:bookmarkStart w:id="67" w:name="_19.2"/>
            <w:bookmarkEnd w:id="67"/>
            <w:r>
              <w:rPr>
                <w:rFonts w:hint="eastAsia" w:ascii="宋体" w:hAnsi="宋体" w:cs="宋体"/>
                <w:color w:val="auto"/>
                <w:sz w:val="24"/>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3C6EC806">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投标文件应按报价文件、资格证明文件、商务文件、技术文件分别编制，</w:t>
            </w:r>
            <w:r>
              <w:rPr>
                <w:rFonts w:hint="eastAsia" w:ascii="宋体" w:hAnsi="宋体" w:cs="宋体"/>
                <w:color w:val="auto"/>
                <w:sz w:val="24"/>
                <w:highlight w:val="none"/>
                <w:lang w:bidi="ar"/>
              </w:rPr>
              <w:t>并按广西政府采购云平台的要求编制、加密、上传。（注：按照本招标文件“第六章</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投标文件格式”编写，第六章未附格式的，由投标人自行拟定。）</w:t>
            </w:r>
          </w:p>
        </w:tc>
      </w:tr>
      <w:tr w14:paraId="37375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6F3AAD7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391D61A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电子投标文件制作完成后，投标人应按广西政府采购云平台的要求进行加密，并在规定时间内解密，否则，由此产生的后果由投标人自行负责。</w:t>
            </w:r>
          </w:p>
        </w:tc>
      </w:tr>
      <w:tr w14:paraId="0030D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85B40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0.2</w:t>
            </w:r>
          </w:p>
        </w:tc>
        <w:tc>
          <w:tcPr>
            <w:tcW w:w="8708" w:type="dxa"/>
            <w:tcBorders>
              <w:top w:val="single" w:color="auto" w:sz="4" w:space="0"/>
              <w:left w:val="single" w:color="auto" w:sz="4" w:space="0"/>
              <w:bottom w:val="single" w:color="auto" w:sz="4" w:space="0"/>
              <w:right w:val="single" w:color="auto" w:sz="4" w:space="0"/>
            </w:tcBorders>
            <w:vAlign w:val="center"/>
          </w:tcPr>
          <w:p w14:paraId="4FBC26F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本项目不接受电子备份投标文件</w:t>
            </w:r>
          </w:p>
        </w:tc>
      </w:tr>
      <w:tr w14:paraId="63B1A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188272E">
            <w:pPr>
              <w:spacing w:line="360" w:lineRule="auto"/>
              <w:jc w:val="center"/>
              <w:rPr>
                <w:rFonts w:ascii="宋体" w:hAnsi="宋体" w:cs="宋体"/>
                <w:color w:val="auto"/>
                <w:sz w:val="24"/>
                <w:highlight w:val="none"/>
              </w:rPr>
            </w:pPr>
            <w:bookmarkStart w:id="68" w:name="_21.1"/>
            <w:bookmarkEnd w:id="68"/>
            <w:r>
              <w:rPr>
                <w:rFonts w:hint="eastAsia" w:ascii="宋体" w:hAnsi="宋体" w:cs="宋体"/>
                <w:color w:val="auto"/>
                <w:sz w:val="24"/>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3F53EF18">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投标截止时间：详见招标公告</w:t>
            </w:r>
          </w:p>
          <w:p w14:paraId="12084E5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投标地点：详见招标公告</w:t>
            </w:r>
          </w:p>
        </w:tc>
      </w:tr>
      <w:tr w14:paraId="4F07F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308D225C">
            <w:pPr>
              <w:spacing w:line="360" w:lineRule="auto"/>
              <w:jc w:val="center"/>
              <w:rPr>
                <w:rFonts w:ascii="宋体" w:hAnsi="宋体" w:cs="宋体"/>
                <w:color w:val="auto"/>
                <w:sz w:val="24"/>
                <w:highlight w:val="none"/>
              </w:rPr>
            </w:pPr>
            <w:bookmarkStart w:id="69" w:name="_23"/>
            <w:bookmarkEnd w:id="69"/>
            <w:r>
              <w:rPr>
                <w:rFonts w:hint="eastAsia" w:ascii="宋体" w:hAnsi="宋体" w:cs="宋体"/>
                <w:color w:val="auto"/>
                <w:sz w:val="24"/>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316BF71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开标时间：详见招标公告</w:t>
            </w:r>
          </w:p>
          <w:p w14:paraId="15F40F9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开标地点：详见招标公告</w:t>
            </w:r>
          </w:p>
        </w:tc>
      </w:tr>
      <w:tr w14:paraId="621B3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EECD547">
            <w:pPr>
              <w:spacing w:line="360" w:lineRule="auto"/>
              <w:jc w:val="center"/>
              <w:rPr>
                <w:rFonts w:ascii="宋体" w:hAnsi="宋体" w:cs="宋体"/>
                <w:color w:val="auto"/>
                <w:sz w:val="24"/>
                <w:highlight w:val="none"/>
              </w:rPr>
            </w:pPr>
            <w:r>
              <w:rPr>
                <w:rFonts w:hint="eastAsia" w:ascii="宋体" w:hAnsi="宋体" w:cs="宋体"/>
                <w:bCs/>
                <w:color w:val="auto"/>
                <w:sz w:val="24"/>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5EBF0B23">
            <w:pPr>
              <w:autoSpaceDE w:val="0"/>
              <w:autoSpaceDN w:val="0"/>
              <w:adjustRightInd w:val="0"/>
              <w:spacing w:line="360" w:lineRule="auto"/>
              <w:rPr>
                <w:rFonts w:ascii="宋体" w:hAnsi="宋体" w:cs="宋体"/>
                <w:color w:val="auto"/>
                <w:sz w:val="24"/>
                <w:highlight w:val="none"/>
              </w:rPr>
            </w:pPr>
            <w:r>
              <w:rPr>
                <w:rFonts w:hint="eastAsia" w:ascii="宋体" w:hAnsi="宋体" w:cs="宋体"/>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p>
        </w:tc>
      </w:tr>
      <w:tr w14:paraId="5BBB6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485186FE">
            <w:pPr>
              <w:spacing w:line="360" w:lineRule="auto"/>
              <w:jc w:val="center"/>
              <w:rPr>
                <w:rFonts w:ascii="宋体" w:hAnsi="宋体" w:cs="宋体"/>
                <w:color w:val="auto"/>
                <w:sz w:val="24"/>
                <w:highlight w:val="none"/>
              </w:rPr>
            </w:pPr>
            <w:bookmarkStart w:id="70" w:name="_25.3"/>
            <w:bookmarkEnd w:id="70"/>
            <w:r>
              <w:rPr>
                <w:rFonts w:hint="eastAsia" w:ascii="宋体" w:hAnsi="宋体" w:cs="宋体"/>
                <w:color w:val="auto"/>
                <w:sz w:val="24"/>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7AB4A71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7F7B4857">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4"/>
                <w:rFonts w:hint="eastAsia" w:ascii="宋体" w:hAnsi="宋体" w:cs="宋体"/>
                <w:color w:val="auto"/>
                <w:sz w:val="24"/>
                <w:highlight w:val="none"/>
              </w:rPr>
              <w:t>www.ccgp.gov.cn</w:t>
            </w:r>
            <w:r>
              <w:rPr>
                <w:rStyle w:val="54"/>
                <w:rFonts w:ascii="宋体" w:hAnsi="宋体" w:cs="宋体"/>
                <w:color w:val="auto"/>
                <w:sz w:val="24"/>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中国执行信息公开网（https://zxgk.court.gov.cn/）。</w:t>
            </w:r>
          </w:p>
          <w:p w14:paraId="37931EED">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2216448A">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查询记录和证据留存方式：将查询网站中的查询记录截图并作为评审资料保存。</w:t>
            </w:r>
          </w:p>
          <w:p w14:paraId="4B501ED3">
            <w:pPr>
              <w:autoSpaceDE w:val="0"/>
              <w:autoSpaceDN w:val="0"/>
              <w:snapToGrid w:val="0"/>
              <w:spacing w:line="360" w:lineRule="auto"/>
              <w:ind w:firstLine="480" w:firstLineChars="200"/>
              <w:textAlignment w:val="bottom"/>
              <w:rPr>
                <w:rFonts w:ascii="宋体" w:hAnsi="宋体" w:cs="宋体"/>
                <w:b/>
                <w:color w:val="auto"/>
                <w:sz w:val="24"/>
                <w:highlight w:val="none"/>
              </w:rPr>
            </w:pPr>
            <w:r>
              <w:rPr>
                <w:rFonts w:hint="eastAsia" w:ascii="宋体" w:hAnsi="宋体" w:cs="宋体"/>
                <w:color w:val="auto"/>
                <w:sz w:val="24"/>
                <w:highlight w:val="none"/>
              </w:rPr>
              <w:t>信用信息使用规则：根据财政部《关于在政府采</w:t>
            </w:r>
            <w:r>
              <w:rPr>
                <w:rFonts w:hint="eastAsia" w:ascii="宋体" w:hAnsi="宋体" w:eastAsia="宋体" w:cs="宋体"/>
                <w:color w:val="auto"/>
                <w:sz w:val="24"/>
                <w:highlight w:val="none"/>
              </w:rPr>
              <w:t>购活动中查询及使用信用记录有关问题的通知》（财库〔2016〕125号）的规</w:t>
            </w:r>
            <w:r>
              <w:rPr>
                <w:rFonts w:hint="eastAsia" w:ascii="宋体" w:hAnsi="宋体" w:eastAsia="宋体" w:cs="宋体"/>
                <w:color w:val="auto"/>
                <w:sz w:val="24"/>
                <w:highlight w:val="none"/>
                <w:lang w:bidi="ar"/>
              </w:rPr>
              <w:t>定，对在“信用中国”网站(www.creditchina.gov.cn)、中国政府采购网(www.ccgp.gov.cn)</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bidi="ar"/>
              </w:rPr>
              <w:t>中国执行信息公开网（https://zxgk.court.gov.cn/）被列入失信被执行人、重大税收违法失信主体、政府采购严重违法失信行为记录名单及其他不符合《中华人民共和国政府采购法》第二十二条规定条件的投标人，不得参与政府采购活动</w:t>
            </w:r>
            <w:r>
              <w:rPr>
                <w:rFonts w:hint="eastAsia" w:ascii="宋体" w:hAnsi="宋体" w:cs="宋体"/>
                <w:color w:val="auto"/>
                <w:sz w:val="24"/>
                <w:highlight w:val="none"/>
                <w:lang w:bidi="ar"/>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62F3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3EE290E9">
            <w:pPr>
              <w:spacing w:line="360" w:lineRule="auto"/>
              <w:jc w:val="center"/>
              <w:rPr>
                <w:rFonts w:ascii="宋体" w:hAnsi="宋体" w:cs="宋体"/>
                <w:color w:val="auto"/>
                <w:sz w:val="24"/>
                <w:highlight w:val="none"/>
              </w:rPr>
            </w:pPr>
            <w:bookmarkStart w:id="71" w:name="_26"/>
            <w:bookmarkEnd w:id="71"/>
            <w:r>
              <w:rPr>
                <w:rFonts w:hint="eastAsia" w:ascii="宋体" w:hAnsi="宋体" w:cs="宋体"/>
                <w:color w:val="auto"/>
                <w:sz w:val="24"/>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14DE109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评标委员会的人数：5人或以上单数。（采购项目符合下列情形之一的，评标委员会成员人数应当为7人以上单数：1.采购预算金额在1000万元以上；2.技术复杂；3.社会影响较大。）</w:t>
            </w:r>
          </w:p>
        </w:tc>
      </w:tr>
      <w:tr w14:paraId="18B52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B88ABEA">
            <w:pPr>
              <w:spacing w:line="360" w:lineRule="auto"/>
              <w:jc w:val="center"/>
              <w:rPr>
                <w:rFonts w:ascii="宋体" w:hAnsi="宋体" w:cs="宋体"/>
                <w:color w:val="auto"/>
                <w:sz w:val="24"/>
                <w:highlight w:val="none"/>
              </w:rPr>
            </w:pPr>
            <w:bookmarkStart w:id="72" w:name="_28.3"/>
            <w:bookmarkEnd w:id="72"/>
            <w:r>
              <w:rPr>
                <w:rFonts w:hint="eastAsia" w:ascii="宋体" w:hAnsi="宋体" w:cs="宋体"/>
                <w:color w:val="auto"/>
                <w:sz w:val="24"/>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6C69848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评标方法：</w:t>
            </w:r>
          </w:p>
          <w:p w14:paraId="715D10A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综合评分法</w:t>
            </w:r>
          </w:p>
          <w:p w14:paraId="4538377A">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□最低评标价法</w:t>
            </w:r>
          </w:p>
        </w:tc>
      </w:tr>
      <w:tr w14:paraId="1F3E7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71" w:type="dxa"/>
            <w:vMerge w:val="restart"/>
            <w:tcBorders>
              <w:top w:val="single" w:color="auto" w:sz="4" w:space="0"/>
              <w:left w:val="single" w:color="auto" w:sz="4" w:space="0"/>
              <w:right w:val="single" w:color="auto" w:sz="4" w:space="0"/>
            </w:tcBorders>
            <w:vAlign w:val="center"/>
          </w:tcPr>
          <w:p w14:paraId="798264AA">
            <w:pPr>
              <w:spacing w:line="360" w:lineRule="auto"/>
              <w:jc w:val="center"/>
              <w:rPr>
                <w:rFonts w:ascii="宋体" w:hAnsi="宋体" w:cs="宋体"/>
                <w:color w:val="auto"/>
                <w:sz w:val="24"/>
                <w:highlight w:val="none"/>
              </w:rPr>
            </w:pPr>
            <w:bookmarkStart w:id="73" w:name="_29.2.2（2）"/>
            <w:bookmarkEnd w:id="73"/>
            <w:r>
              <w:rPr>
                <w:rFonts w:hint="eastAsia" w:ascii="宋体" w:hAnsi="宋体" w:cs="宋体"/>
                <w:color w:val="auto"/>
                <w:sz w:val="24"/>
                <w:highlight w:val="none"/>
              </w:rPr>
              <w:t>29.2</w:t>
            </w:r>
          </w:p>
        </w:tc>
        <w:tc>
          <w:tcPr>
            <w:tcW w:w="8708" w:type="dxa"/>
            <w:tcBorders>
              <w:top w:val="single" w:color="auto" w:sz="4" w:space="0"/>
              <w:left w:val="single" w:color="auto" w:sz="4" w:space="0"/>
              <w:right w:val="single" w:color="auto" w:sz="4" w:space="0"/>
            </w:tcBorders>
            <w:vAlign w:val="center"/>
          </w:tcPr>
          <w:p w14:paraId="1A5CC05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ascii="宋体" w:hAnsi="宋体" w:cs="宋体"/>
                <w:color w:val="auto"/>
                <w:sz w:val="24"/>
                <w:highlight w:val="none"/>
                <w:u w:val="single"/>
              </w:rPr>
              <w:t>0</w:t>
            </w:r>
            <w:r>
              <w:rPr>
                <w:rFonts w:hint="eastAsia" w:ascii="宋体" w:hAnsi="宋体" w:cs="宋体"/>
                <w:color w:val="auto"/>
                <w:sz w:val="24"/>
                <w:highlight w:val="none"/>
              </w:rPr>
              <w:t>项。</w:t>
            </w:r>
          </w:p>
          <w:p w14:paraId="734AFFA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技术需求评审中允许负偏离的条款为非“▲”项。</w:t>
            </w:r>
          </w:p>
        </w:tc>
      </w:tr>
      <w:tr w14:paraId="6DA89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71" w:type="dxa"/>
            <w:vMerge w:val="continue"/>
            <w:tcBorders>
              <w:left w:val="single" w:color="auto" w:sz="4" w:space="0"/>
              <w:right w:val="single" w:color="auto" w:sz="4" w:space="0"/>
            </w:tcBorders>
            <w:vAlign w:val="center"/>
          </w:tcPr>
          <w:p w14:paraId="3AACD665">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right w:val="single" w:color="auto" w:sz="4" w:space="0"/>
            </w:tcBorders>
            <w:vAlign w:val="center"/>
          </w:tcPr>
          <w:p w14:paraId="13A9A195">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中标候选人推荐数量：3家</w:t>
            </w:r>
          </w:p>
        </w:tc>
      </w:tr>
      <w:tr w14:paraId="1BE53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6AEAC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260BCCBD">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采用综合评分法的采购项目，采购人确定中标人时，出现中标候选人并列的情形，采购人按以下的方式确定中标人：</w:t>
            </w:r>
          </w:p>
          <w:p w14:paraId="2E031D57">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依次按投标报价低的优先、政策分得分高的优先、技术评分高的优先、商务评分高的优先、质量保证期长优先、交货期短优先、故障响应时间短优先的顺序确定。</w:t>
            </w:r>
          </w:p>
          <w:p w14:paraId="6A5835C8">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iCs/>
                <w:color w:val="auto"/>
                <w:sz w:val="24"/>
                <w:highlight w:val="none"/>
              </w:rPr>
              <w:t>2</w:t>
            </w:r>
            <w:r>
              <w:rPr>
                <w:rFonts w:ascii="宋体" w:hAnsi="宋体"/>
                <w:iCs/>
                <w:color w:val="auto"/>
                <w:sz w:val="24"/>
                <w:highlight w:val="none"/>
              </w:rPr>
              <w:t>.</w:t>
            </w:r>
            <w:r>
              <w:rPr>
                <w:rFonts w:hint="eastAsia" w:ascii="宋体" w:hAnsi="宋体"/>
                <w:iCs/>
                <w:color w:val="auto"/>
                <w:sz w:val="24"/>
                <w:highlight w:val="none"/>
              </w:rPr>
              <w:t>采用最低评标价法的采购项目，</w:t>
            </w:r>
            <w:r>
              <w:rPr>
                <w:rFonts w:hint="eastAsia" w:ascii="宋体" w:hAnsi="宋体" w:cs="宋体"/>
                <w:color w:val="auto"/>
                <w:sz w:val="24"/>
                <w:highlight w:val="none"/>
              </w:rPr>
              <w:t>评标价相同时，按以下原则确定成交候选人的顺序：</w:t>
            </w:r>
          </w:p>
          <w:p w14:paraId="59E75CEF">
            <w:pPr>
              <w:autoSpaceDE w:val="0"/>
              <w:autoSpaceDN w:val="0"/>
              <w:snapToGrid w:val="0"/>
              <w:spacing w:line="360" w:lineRule="auto"/>
              <w:ind w:firstLine="480" w:firstLineChars="200"/>
              <w:textAlignment w:val="bottom"/>
              <w:rPr>
                <w:color w:val="auto"/>
                <w:highlight w:val="none"/>
              </w:rPr>
            </w:pPr>
            <w:r>
              <w:rPr>
                <w:rFonts w:hint="eastAsia" w:ascii="宋体" w:hAnsi="宋体" w:cs="宋体"/>
                <w:color w:val="auto"/>
                <w:sz w:val="24"/>
                <w:highlight w:val="none"/>
              </w:rPr>
              <w:t>依次按带“▲”的实质性要求正偏离项数多的优先、均无正偏离或者正偏离项数一致时负偏离项数少的优先、质量保证期长优先、交货期短优先、故障响应时间短优先、节能环保产品累计金额多的优先的顺序排列。</w:t>
            </w:r>
          </w:p>
        </w:tc>
      </w:tr>
      <w:tr w14:paraId="451CD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354D35F">
            <w:pPr>
              <w:spacing w:line="360" w:lineRule="auto"/>
              <w:jc w:val="center"/>
              <w:rPr>
                <w:rFonts w:ascii="宋体" w:hAnsi="宋体" w:cs="宋体"/>
                <w:color w:val="auto"/>
                <w:sz w:val="24"/>
                <w:highlight w:val="none"/>
              </w:rPr>
            </w:pPr>
            <w:bookmarkStart w:id="74" w:name="_39.1"/>
            <w:bookmarkEnd w:id="74"/>
            <w:r>
              <w:rPr>
                <w:rFonts w:hint="eastAsia" w:ascii="宋体" w:hAnsi="宋体" w:cs="宋体"/>
                <w:color w:val="auto"/>
                <w:sz w:val="24"/>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283DC0A6">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3963C38D">
            <w:pPr>
              <w:pStyle w:val="9"/>
              <w:spacing w:line="360" w:lineRule="auto"/>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w:t>
            </w:r>
          </w:p>
          <w:p w14:paraId="2BA45A7C">
            <w:pPr>
              <w:pStyle w:val="9"/>
              <w:spacing w:line="360" w:lineRule="auto"/>
              <w:rPr>
                <w:rFonts w:hint="eastAsia" w:ascii="宋体" w:hAnsi="宋体" w:cs="宋体"/>
                <w:color w:val="auto"/>
                <w:sz w:val="24"/>
                <w:highlight w:val="none"/>
              </w:rPr>
            </w:pPr>
            <w:r>
              <w:rPr>
                <w:rFonts w:hint="eastAsia" w:ascii="宋体" w:hAnsi="宋体" w:cs="宋体"/>
                <w:color w:val="auto"/>
                <w:sz w:val="24"/>
                <w:highlight w:val="none"/>
              </w:rPr>
              <w:t>1.采购人向中标人收取</w:t>
            </w:r>
            <w:r>
              <w:rPr>
                <w:rFonts w:hint="eastAsia" w:ascii="宋体" w:hAnsi="宋体" w:cs="宋体"/>
                <w:color w:val="auto"/>
                <w:sz w:val="24"/>
                <w:highlight w:val="none"/>
                <w:lang w:eastAsia="zh-CN"/>
              </w:rPr>
              <w:t>合同金额5%的履约</w:t>
            </w:r>
            <w:r>
              <w:rPr>
                <w:rFonts w:hint="eastAsia" w:ascii="宋体" w:hAnsi="宋体" w:cs="宋体"/>
                <w:color w:val="auto"/>
                <w:sz w:val="24"/>
                <w:highlight w:val="none"/>
              </w:rPr>
              <w:t>保证金（如中标人为中小企业的，按中标金额的2%收取）。</w:t>
            </w:r>
          </w:p>
          <w:p w14:paraId="1423B0CF">
            <w:pPr>
              <w:pStyle w:val="9"/>
              <w:spacing w:line="360" w:lineRule="auto"/>
              <w:rPr>
                <w:rFonts w:hint="eastAsia" w:ascii="宋体" w:hAnsi="宋体" w:cs="宋体"/>
                <w:color w:val="auto"/>
                <w:sz w:val="24"/>
                <w:highlight w:val="none"/>
              </w:rPr>
            </w:pPr>
            <w:r>
              <w:rPr>
                <w:rFonts w:hint="eastAsia" w:ascii="宋体" w:hAnsi="宋体" w:cs="宋体"/>
                <w:color w:val="auto"/>
                <w:sz w:val="24"/>
                <w:highlight w:val="none"/>
              </w:rPr>
              <w:t>2.履约保证金提交时限：自中标通知书发出之日起10日内（但必须在签订合同前交纳），否则，不予签订合同。</w:t>
            </w:r>
          </w:p>
          <w:p w14:paraId="40A5ADA9">
            <w:pPr>
              <w:pStyle w:val="9"/>
              <w:spacing w:line="360" w:lineRule="auto"/>
              <w:rPr>
                <w:rFonts w:hint="eastAsia" w:ascii="宋体" w:hAnsi="宋体" w:cs="宋体"/>
                <w:color w:val="auto"/>
                <w:sz w:val="24"/>
                <w:highlight w:val="none"/>
              </w:rPr>
            </w:pPr>
            <w:r>
              <w:rPr>
                <w:rFonts w:hint="eastAsia" w:ascii="宋体" w:hAnsi="宋体" w:cs="宋体"/>
                <w:color w:val="auto"/>
                <w:sz w:val="24"/>
                <w:highlight w:val="none"/>
              </w:rPr>
              <w:t>3.履约保证金提交方式：银行转账、支票、汇票、本票或者金融机构、担保机构出具的保函等非现金方式。</w:t>
            </w:r>
          </w:p>
          <w:p w14:paraId="7EA57CDA">
            <w:pPr>
              <w:pStyle w:val="9"/>
              <w:spacing w:line="360" w:lineRule="auto"/>
              <w:rPr>
                <w:rFonts w:hint="eastAsia" w:ascii="宋体" w:hAnsi="宋体" w:cs="宋体"/>
                <w:color w:val="auto"/>
                <w:sz w:val="24"/>
                <w:highlight w:val="none"/>
              </w:rPr>
            </w:pPr>
            <w:r>
              <w:rPr>
                <w:rFonts w:hint="eastAsia" w:ascii="宋体" w:hAnsi="宋体" w:cs="宋体"/>
                <w:color w:val="auto"/>
                <w:sz w:val="24"/>
                <w:highlight w:val="none"/>
              </w:rPr>
              <w:t>4.履约保证金退付方式、时间及条件：</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履行完合同约定权利义务事项且保修期满后无违约情况，凭《项目验收单》和履约保证金交纳凭证向采购人申请办理退还手续，采购人不得额外要求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提交其他证明材料，并应当自收到退还资料之日起5个工作日内退还其履约保证金（无息）。如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不按双方签订的合同规定履约，则没收其全部履约保证金，履约保证金不足以赔偿损失的，按实际损失赔偿。</w:t>
            </w:r>
          </w:p>
          <w:p w14:paraId="359C0748">
            <w:pPr>
              <w:autoSpaceDE w:val="0"/>
              <w:autoSpaceDN w:val="0"/>
              <w:snapToGrid w:val="0"/>
              <w:spacing w:line="360" w:lineRule="auto"/>
              <w:textAlignment w:val="bottom"/>
              <w:rPr>
                <w:rFonts w:ascii="宋体" w:hAnsi="宋体" w:cs="宋体"/>
                <w:color w:val="auto"/>
                <w:sz w:val="24"/>
                <w:highlight w:val="none"/>
                <w:u w:val="single"/>
              </w:rPr>
            </w:pPr>
            <w:r>
              <w:rPr>
                <w:rFonts w:hint="eastAsia" w:ascii="宋体" w:hAnsi="宋体" w:cs="宋体"/>
                <w:color w:val="auto"/>
                <w:sz w:val="24"/>
                <w:highlight w:val="none"/>
              </w:rPr>
              <w:t>5.履约保证金指定账户：采购人另行通知。</w:t>
            </w:r>
          </w:p>
          <w:p w14:paraId="4B501395">
            <w:pPr>
              <w:spacing w:line="360" w:lineRule="auto"/>
              <w:jc w:val="left"/>
              <w:rPr>
                <w:rFonts w:ascii="仿宋" w:hAnsi="仿宋" w:eastAsia="仿宋" w:cs="宋体"/>
                <w:b/>
                <w:bCs/>
                <w:color w:val="auto"/>
                <w:sz w:val="24"/>
                <w:highlight w:val="none"/>
              </w:rPr>
            </w:pPr>
            <w:r>
              <w:rPr>
                <w:rFonts w:hint="eastAsia" w:ascii="楷体" w:hAnsi="楷体" w:eastAsia="楷体" w:cs="宋体"/>
                <w:b/>
                <w:color w:val="auto"/>
                <w:sz w:val="24"/>
                <w:highlight w:val="none"/>
              </w:rPr>
              <w:t>【备注】</w:t>
            </w:r>
          </w:p>
          <w:p w14:paraId="7451D935">
            <w:pPr>
              <w:autoSpaceDE w:val="0"/>
              <w:autoSpaceDN w:val="0"/>
              <w:snapToGrid w:val="0"/>
              <w:spacing w:line="360" w:lineRule="auto"/>
              <w:ind w:firstLine="480" w:firstLineChars="200"/>
              <w:textAlignment w:val="bottom"/>
              <w:rPr>
                <w:rFonts w:ascii="楷体" w:hAnsi="楷体" w:eastAsia="楷体" w:cs="宋体"/>
                <w:b/>
                <w:color w:val="auto"/>
                <w:sz w:val="24"/>
                <w:highlight w:val="none"/>
              </w:rPr>
            </w:pPr>
            <w:r>
              <w:rPr>
                <w:rFonts w:ascii="楷体" w:hAnsi="楷体" w:eastAsia="楷体" w:cs="宋体"/>
                <w:color w:val="auto"/>
                <w:sz w:val="24"/>
                <w:highlight w:val="none"/>
              </w:rPr>
              <w:t>1</w:t>
            </w:r>
            <w:bookmarkStart w:id="75" w:name="_Hlk54170335"/>
            <w:r>
              <w:rPr>
                <w:rFonts w:ascii="楷体" w:hAnsi="楷体" w:eastAsia="楷体" w:cs="宋体"/>
                <w:bCs/>
                <w:color w:val="auto"/>
                <w:sz w:val="24"/>
                <w:highlight w:val="none"/>
              </w:rPr>
              <w:t>.</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75"/>
          <w:p w14:paraId="0306ACD6">
            <w:pPr>
              <w:autoSpaceDE w:val="0"/>
              <w:autoSpaceDN w:val="0"/>
              <w:snapToGrid w:val="0"/>
              <w:spacing w:line="360" w:lineRule="auto"/>
              <w:ind w:firstLine="482" w:firstLineChars="200"/>
              <w:textAlignment w:val="bottom"/>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履约保证金必须足额缴纳，或</w:t>
            </w:r>
            <w:r>
              <w:rPr>
                <w:rFonts w:hint="eastAsia" w:ascii="宋体" w:hAnsi="宋体" w:cs="宋体"/>
                <w:color w:val="auto"/>
                <w:sz w:val="24"/>
                <w:highlight w:val="none"/>
              </w:rPr>
              <w:t>出具</w:t>
            </w:r>
            <w:r>
              <w:rPr>
                <w:rFonts w:hint="eastAsia" w:ascii="楷体" w:hAnsi="楷体" w:eastAsia="楷体" w:cs="宋体"/>
                <w:b/>
                <w:color w:val="auto"/>
                <w:sz w:val="24"/>
                <w:highlight w:val="none"/>
              </w:rPr>
              <w:t>的保函额度必须足额且保函有效期不能低于合同履行期限（即签订采购合同之日起至履行完合同约定的权利及义务之日止），否则视为无效履约保证金。</w:t>
            </w:r>
          </w:p>
          <w:p w14:paraId="3221347B">
            <w:pPr>
              <w:autoSpaceDE w:val="0"/>
              <w:autoSpaceDN w:val="0"/>
              <w:snapToGrid w:val="0"/>
              <w:spacing w:line="360" w:lineRule="auto"/>
              <w:ind w:firstLine="482" w:firstLineChars="200"/>
              <w:textAlignment w:val="bottom"/>
              <w:rPr>
                <w:rFonts w:ascii="楷体" w:hAnsi="楷体" w:eastAsia="楷体" w:cs="宋体"/>
                <w:b/>
                <w:color w:val="auto"/>
                <w:sz w:val="24"/>
                <w:highlight w:val="none"/>
              </w:rPr>
            </w:pPr>
            <w:r>
              <w:rPr>
                <w:rFonts w:ascii="楷体" w:hAnsi="楷体" w:eastAsia="楷体" w:cs="宋体"/>
                <w:b/>
                <w:color w:val="auto"/>
                <w:sz w:val="24"/>
                <w:highlight w:val="none"/>
              </w:rPr>
              <w:t>3.</w:t>
            </w:r>
            <w:r>
              <w:rPr>
                <w:rFonts w:ascii="楷体" w:hAnsi="楷体" w:eastAsia="楷体"/>
                <w:b/>
                <w:color w:val="auto"/>
                <w:sz w:val="24"/>
                <w:highlight w:val="none"/>
              </w:rPr>
              <w:t>采用</w:t>
            </w:r>
            <w:r>
              <w:rPr>
                <w:rFonts w:hint="eastAsia" w:ascii="楷体" w:hAnsi="楷体" w:eastAsia="楷体"/>
                <w:b/>
                <w:color w:val="auto"/>
                <w:sz w:val="24"/>
                <w:highlight w:val="none"/>
              </w:rPr>
              <w:t>保函的</w:t>
            </w:r>
            <w:r>
              <w:rPr>
                <w:rFonts w:ascii="楷体" w:hAnsi="楷体" w:eastAsia="楷体"/>
                <w:b/>
                <w:color w:val="auto"/>
                <w:sz w:val="24"/>
                <w:highlight w:val="none"/>
              </w:rPr>
              <w:t>，</w:t>
            </w:r>
            <w:r>
              <w:rPr>
                <w:rFonts w:hint="eastAsia" w:ascii="楷体" w:hAnsi="楷体" w:eastAsia="楷体" w:cs="宋体"/>
                <w:b/>
                <w:color w:val="auto"/>
                <w:sz w:val="24"/>
                <w:highlight w:val="none"/>
              </w:rPr>
              <w:t>必须为无条件保函，否则视为无效履约保证金。</w:t>
            </w:r>
          </w:p>
          <w:p w14:paraId="3EE72901">
            <w:pPr>
              <w:autoSpaceDE w:val="0"/>
              <w:autoSpaceDN w:val="0"/>
              <w:snapToGrid w:val="0"/>
              <w:spacing w:line="360" w:lineRule="auto"/>
              <w:ind w:firstLine="482" w:firstLineChars="200"/>
              <w:textAlignment w:val="bottom"/>
              <w:rPr>
                <w:rFonts w:ascii="宋体" w:hAnsi="宋体" w:cs="宋体"/>
                <w:color w:val="auto"/>
                <w:kern w:val="0"/>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投标人为联合体的，由联合体其中一方按规定提交的履约保证金，视为有效履约保证金。</w:t>
            </w:r>
          </w:p>
        </w:tc>
      </w:tr>
      <w:tr w14:paraId="48043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FB47784">
            <w:pPr>
              <w:spacing w:line="360" w:lineRule="auto"/>
              <w:jc w:val="center"/>
              <w:rPr>
                <w:rFonts w:ascii="宋体" w:hAnsi="宋体" w:cs="宋体"/>
                <w:color w:val="auto"/>
                <w:sz w:val="24"/>
                <w:highlight w:val="none"/>
              </w:rPr>
            </w:pPr>
            <w:bookmarkStart w:id="76" w:name="_40.1"/>
            <w:bookmarkEnd w:id="76"/>
            <w:r>
              <w:rPr>
                <w:rFonts w:hint="eastAsia" w:ascii="宋体" w:hAnsi="宋体" w:cs="宋体"/>
                <w:color w:val="auto"/>
                <w:sz w:val="24"/>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495A0D1F">
            <w:pPr>
              <w:autoSpaceDE w:val="0"/>
              <w:autoSpaceDN w:val="0"/>
              <w:snapToGrid w:val="0"/>
              <w:spacing w:line="360" w:lineRule="auto"/>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签订合同携带的证明材料：</w:t>
            </w:r>
          </w:p>
          <w:p w14:paraId="1EB63601">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4F4292BD">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27413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64A5DE6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4A53039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081BB7E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质疑联系部门及联系方式：广西达成咨询有限公司，联系电话：0773-3569998、0773-2821998，通讯地址：桂林市秀峰区滨江路18号滨江大厦5楼</w:t>
            </w:r>
          </w:p>
          <w:p w14:paraId="161DF8C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现场提交质疑办理业务时间：每天9时00分到12时00分，15时00分到17时30分，业务时间以外、双休日和法定节假日不办理业务。</w:t>
            </w:r>
          </w:p>
        </w:tc>
      </w:tr>
      <w:tr w14:paraId="260A7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0BBF8F9C">
            <w:pPr>
              <w:spacing w:line="360" w:lineRule="auto"/>
              <w:jc w:val="center"/>
              <w:rPr>
                <w:rFonts w:ascii="宋体" w:hAnsi="宋体" w:cs="宋体"/>
                <w:color w:val="auto"/>
                <w:sz w:val="24"/>
                <w:highlight w:val="none"/>
              </w:rPr>
            </w:pPr>
            <w:bookmarkStart w:id="77" w:name="_41"/>
            <w:bookmarkEnd w:id="77"/>
            <w:bookmarkStart w:id="78" w:name="_42"/>
            <w:bookmarkEnd w:id="78"/>
            <w:bookmarkStart w:id="79" w:name="_Hlt17709148"/>
            <w:r>
              <w:rPr>
                <w:rFonts w:hint="eastAsia" w:ascii="宋体" w:hAnsi="宋体" w:cs="宋体"/>
                <w:color w:val="auto"/>
                <w:sz w:val="24"/>
                <w:highlight w:val="none"/>
              </w:rPr>
              <w:t>3</w:t>
            </w:r>
            <w:bookmarkEnd w:id="79"/>
            <w:r>
              <w:rPr>
                <w:rFonts w:hint="eastAsia" w:ascii="宋体" w:hAnsi="宋体" w:cs="宋体"/>
                <w:color w:val="auto"/>
                <w:sz w:val="24"/>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4EF50F77">
            <w:pPr>
              <w:pStyle w:val="28"/>
              <w:snapToGrid w:val="0"/>
              <w:spacing w:line="360" w:lineRule="auto"/>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采购代理服务费支付方式：本项目的招标代理服务费按以下收费标准向中标人收取。</w:t>
            </w:r>
          </w:p>
          <w:p w14:paraId="2A5F201F">
            <w:pPr>
              <w:pStyle w:val="28"/>
              <w:snapToGrid w:val="0"/>
              <w:spacing w:line="360" w:lineRule="auto"/>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采购代理服务费收取标准：</w:t>
            </w:r>
          </w:p>
          <w:p w14:paraId="1E602193">
            <w:pPr>
              <w:pStyle w:val="28"/>
              <w:snapToGrid w:val="0"/>
              <w:spacing w:line="360" w:lineRule="auto"/>
              <w:rPr>
                <w:rFonts w:hAnsi="宋体" w:cs="宋体"/>
                <w:color w:val="auto"/>
                <w:sz w:val="24"/>
                <w:szCs w:val="24"/>
                <w:highlight w:val="none"/>
              </w:rPr>
            </w:pPr>
            <w:r>
              <w:rPr>
                <w:rFonts w:hint="eastAsia" w:hAnsi="宋体" w:cs="宋体"/>
                <w:color w:val="auto"/>
                <w:sz w:val="24"/>
                <w:szCs w:val="24"/>
                <w:highlight w:val="none"/>
              </w:rPr>
              <w:t>本项目代理服务费按照《招标代理服务费管理暂行办法》 (计价格﹝2002﹞1980号)、《国家发展改革委关于降低部分建设项目收费标准规范收费行为等有关问题的通知》(发改价格﹝2011﹞534号)规定下浮</w:t>
            </w:r>
            <w:r>
              <w:rPr>
                <w:rFonts w:hint="eastAsia" w:hAnsi="宋体" w:cs="宋体"/>
                <w:color w:val="auto"/>
                <w:sz w:val="24"/>
                <w:szCs w:val="24"/>
                <w:highlight w:val="none"/>
                <w:lang w:val="en-US" w:eastAsia="zh-CN"/>
              </w:rPr>
              <w:t>40</w:t>
            </w:r>
            <w:r>
              <w:rPr>
                <w:rFonts w:hint="eastAsia" w:hAnsi="宋体" w:cs="宋体"/>
                <w:color w:val="auto"/>
                <w:sz w:val="24"/>
                <w:szCs w:val="24"/>
                <w:highlight w:val="none"/>
              </w:rPr>
              <w:t>%的60%收取，采用差额定率累进法计算。低于人民币</w:t>
            </w:r>
            <w:r>
              <w:rPr>
                <w:rFonts w:hint="eastAsia" w:hAnsi="宋体" w:cs="宋体"/>
                <w:color w:val="auto"/>
                <w:sz w:val="24"/>
                <w:szCs w:val="24"/>
                <w:highlight w:val="none"/>
                <w:lang w:val="en-US" w:eastAsia="zh-CN"/>
              </w:rPr>
              <w:t>贰</w:t>
            </w:r>
            <w:r>
              <w:rPr>
                <w:rFonts w:hint="eastAsia" w:hAnsi="宋体" w:cs="宋体"/>
                <w:color w:val="auto"/>
                <w:sz w:val="24"/>
                <w:szCs w:val="24"/>
                <w:highlight w:val="none"/>
              </w:rPr>
              <w:t>仟</w:t>
            </w:r>
            <w:r>
              <w:rPr>
                <w:rFonts w:hint="eastAsia" w:hAnsi="宋体" w:cs="宋体"/>
                <w:color w:val="auto"/>
                <w:sz w:val="24"/>
                <w:szCs w:val="24"/>
                <w:highlight w:val="none"/>
                <w:lang w:val="en-US" w:eastAsia="zh-CN"/>
              </w:rPr>
              <w:t>肆佰</w:t>
            </w:r>
            <w:r>
              <w:rPr>
                <w:rFonts w:hint="eastAsia" w:hAnsi="宋体" w:cs="宋体"/>
                <w:color w:val="auto"/>
                <w:sz w:val="24"/>
                <w:szCs w:val="24"/>
                <w:highlight w:val="none"/>
              </w:rPr>
              <w:t>元（¥</w:t>
            </w:r>
            <w:r>
              <w:rPr>
                <w:rFonts w:hint="eastAsia" w:hAnsi="宋体" w:cs="宋体"/>
                <w:color w:val="auto"/>
                <w:sz w:val="24"/>
                <w:szCs w:val="24"/>
                <w:highlight w:val="none"/>
                <w:lang w:val="en-US" w:eastAsia="zh-CN"/>
              </w:rPr>
              <w:t>24</w:t>
            </w:r>
            <w:r>
              <w:rPr>
                <w:rFonts w:hint="eastAsia" w:hAnsi="宋体" w:cs="宋体"/>
                <w:color w:val="auto"/>
                <w:sz w:val="24"/>
                <w:szCs w:val="24"/>
                <w:highlight w:val="none"/>
              </w:rPr>
              <w:t>00.00）按</w:t>
            </w:r>
            <w:r>
              <w:rPr>
                <w:rFonts w:hint="eastAsia" w:hAnsi="宋体" w:cs="宋体"/>
                <w:color w:val="auto"/>
                <w:sz w:val="24"/>
                <w:szCs w:val="24"/>
                <w:highlight w:val="none"/>
                <w:lang w:val="en-US" w:eastAsia="zh-CN"/>
              </w:rPr>
              <w:t>贰</w:t>
            </w:r>
            <w:r>
              <w:rPr>
                <w:rFonts w:hint="eastAsia" w:hAnsi="宋体" w:cs="宋体"/>
                <w:color w:val="auto"/>
                <w:sz w:val="24"/>
                <w:szCs w:val="24"/>
                <w:highlight w:val="none"/>
              </w:rPr>
              <w:t>仟</w:t>
            </w:r>
            <w:r>
              <w:rPr>
                <w:rFonts w:hint="eastAsia" w:hAnsi="宋体" w:cs="宋体"/>
                <w:color w:val="auto"/>
                <w:sz w:val="24"/>
                <w:szCs w:val="24"/>
                <w:highlight w:val="none"/>
                <w:lang w:val="en-US" w:eastAsia="zh-CN"/>
              </w:rPr>
              <w:t>肆佰</w:t>
            </w:r>
            <w:r>
              <w:rPr>
                <w:rFonts w:hint="eastAsia" w:hAnsi="宋体" w:cs="宋体"/>
                <w:color w:val="auto"/>
                <w:sz w:val="24"/>
                <w:szCs w:val="24"/>
                <w:highlight w:val="none"/>
              </w:rPr>
              <w:t>元（¥</w:t>
            </w:r>
            <w:r>
              <w:rPr>
                <w:rFonts w:hint="eastAsia" w:hAnsi="宋体" w:cs="宋体"/>
                <w:color w:val="auto"/>
                <w:sz w:val="24"/>
                <w:szCs w:val="24"/>
                <w:highlight w:val="none"/>
                <w:lang w:val="en-US" w:eastAsia="zh-CN"/>
              </w:rPr>
              <w:t>24</w:t>
            </w:r>
            <w:r>
              <w:rPr>
                <w:rFonts w:hint="eastAsia" w:hAnsi="宋体" w:cs="宋体"/>
                <w:color w:val="auto"/>
                <w:sz w:val="24"/>
                <w:szCs w:val="24"/>
                <w:highlight w:val="none"/>
              </w:rPr>
              <w:t>00.00）收取。</w:t>
            </w:r>
          </w:p>
          <w:p w14:paraId="68F4D5D9">
            <w:pPr>
              <w:pStyle w:val="28"/>
              <w:snapToGrid w:val="0"/>
              <w:spacing w:line="360" w:lineRule="auto"/>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rPr>
              <w:t>3</w:t>
            </w:r>
            <w:r>
              <w:rPr>
                <w:rFonts w:hint="eastAsia" w:hAnsi="宋体" w:cs="宋体"/>
                <w:bCs/>
                <w:color w:val="auto"/>
                <w:sz w:val="24"/>
                <w:szCs w:val="24"/>
                <w:highlight w:val="none"/>
              </w:rPr>
              <w:t>.</w:t>
            </w:r>
            <w:r>
              <w:rPr>
                <w:rFonts w:hint="eastAsia" w:hAnsi="宋体" w:cs="宋体"/>
                <w:color w:val="auto"/>
                <w:kern w:val="2"/>
                <w:sz w:val="24"/>
                <w:szCs w:val="24"/>
                <w:highlight w:val="none"/>
              </w:rPr>
              <w:t>代理服务费收费专用银行账户信息：</w:t>
            </w:r>
          </w:p>
          <w:p w14:paraId="4F294AF9">
            <w:pPr>
              <w:spacing w:line="360" w:lineRule="auto"/>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开户名称：广西达成咨询有限公司第十一分公司；</w:t>
            </w:r>
          </w:p>
          <w:p w14:paraId="78164A11">
            <w:pPr>
              <w:spacing w:line="360" w:lineRule="auto"/>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银行账号：660000022460000016；</w:t>
            </w:r>
          </w:p>
          <w:p w14:paraId="48EAB7D1">
            <w:pPr>
              <w:spacing w:line="360" w:lineRule="auto"/>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开户银行：桂林银行股份有限公司秀峰支行</w:t>
            </w:r>
          </w:p>
        </w:tc>
      </w:tr>
      <w:tr w14:paraId="3CBFE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7AA9F6E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65710B0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8D0F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287B2FE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18EA9D99">
            <w:pPr>
              <w:autoSpaceDE w:val="0"/>
              <w:autoSpaceDN w:val="0"/>
              <w:snapToGrid w:val="0"/>
              <w:spacing w:line="360" w:lineRule="auto"/>
              <w:ind w:firstLine="480" w:firstLineChars="200"/>
              <w:textAlignment w:val="bottom"/>
              <w:rPr>
                <w:rFonts w:hAnsi="宋体" w:cs="宋体"/>
                <w:bCs/>
                <w:color w:val="auto"/>
                <w:sz w:val="24"/>
                <w:szCs w:val="24"/>
                <w:highlight w:val="none"/>
              </w:rPr>
            </w:pPr>
            <w:r>
              <w:rPr>
                <w:rFonts w:hint="eastAsia" w:hAnsi="宋体" w:cs="宋体"/>
                <w:bCs/>
                <w:color w:val="auto"/>
                <w:sz w:val="24"/>
                <w:szCs w:val="24"/>
                <w:highlight w:val="none"/>
              </w:rPr>
              <w:t>1.本招标文件中描述投标人的“公章”是指根据我国对公章的管理规定，用投标人法定主体名称制作的印章</w:t>
            </w:r>
            <w:r>
              <w:rPr>
                <w:rFonts w:hint="eastAsia" w:hAnsi="宋体" w:cs="宋体"/>
                <w:color w:val="auto"/>
                <w:sz w:val="24"/>
                <w:szCs w:val="24"/>
                <w:highlight w:val="none"/>
              </w:rPr>
              <w:t>或投标人通过指定电子化政府采购平台办理数字证书（CA认证）获得的以法定主体名称制作的电子印章。</w:t>
            </w:r>
            <w:r>
              <w:rPr>
                <w:rFonts w:hint="eastAsia" w:hAnsi="宋体"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7BACABC7">
            <w:pPr>
              <w:autoSpaceDE w:val="0"/>
              <w:autoSpaceDN w:val="0"/>
              <w:snapToGrid w:val="0"/>
              <w:spacing w:line="360" w:lineRule="auto"/>
              <w:ind w:firstLine="480" w:firstLineChars="200"/>
              <w:textAlignment w:val="bottom"/>
              <w:rPr>
                <w:rFonts w:hAnsi="宋体" w:cs="宋体"/>
                <w:bCs/>
                <w:color w:val="auto"/>
                <w:sz w:val="24"/>
                <w:szCs w:val="24"/>
                <w:highlight w:val="none"/>
              </w:rPr>
            </w:pPr>
            <w:r>
              <w:rPr>
                <w:rFonts w:hint="eastAsia" w:hAnsi="宋体"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2EC440E">
            <w:pPr>
              <w:autoSpaceDE w:val="0"/>
              <w:autoSpaceDN w:val="0"/>
              <w:snapToGrid w:val="0"/>
              <w:spacing w:line="360" w:lineRule="auto"/>
              <w:ind w:firstLine="480" w:firstLineChars="200"/>
              <w:textAlignment w:val="bottom"/>
              <w:rPr>
                <w:rFonts w:hAnsi="宋体" w:cs="宋体"/>
                <w:bCs/>
                <w:color w:val="auto"/>
                <w:sz w:val="24"/>
                <w:szCs w:val="24"/>
                <w:highlight w:val="none"/>
              </w:rPr>
            </w:pPr>
            <w:r>
              <w:rPr>
                <w:rFonts w:hint="eastAsia" w:hAnsi="宋体" w:cs="宋体"/>
                <w:bCs/>
                <w:color w:val="auto"/>
                <w:sz w:val="24"/>
                <w:szCs w:val="24"/>
                <w:highlight w:val="none"/>
              </w:rPr>
              <w:t>3.本招标文件中描述投标人的“签字”是指投标人的法定代表人或者委托代理人</w:t>
            </w:r>
            <w:r>
              <w:rPr>
                <w:rFonts w:hint="eastAsia" w:hAnsi="宋体" w:cs="宋体"/>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highlight w:val="none"/>
              </w:rPr>
              <w:t>。</w:t>
            </w:r>
          </w:p>
          <w:p w14:paraId="5338BA73">
            <w:pPr>
              <w:autoSpaceDE w:val="0"/>
              <w:autoSpaceDN w:val="0"/>
              <w:snapToGrid w:val="0"/>
              <w:spacing w:line="360" w:lineRule="auto"/>
              <w:ind w:firstLine="480" w:firstLineChars="200"/>
              <w:textAlignment w:val="bottom"/>
              <w:rPr>
                <w:rFonts w:hAnsi="宋体" w:cs="宋体"/>
                <w:bCs/>
                <w:color w:val="auto"/>
                <w:sz w:val="24"/>
                <w:szCs w:val="24"/>
                <w:highlight w:val="none"/>
              </w:rPr>
            </w:pPr>
            <w:r>
              <w:rPr>
                <w:rFonts w:hint="eastAsia" w:hAnsi="宋体" w:cs="宋体"/>
                <w:bCs/>
                <w:color w:val="auto"/>
                <w:sz w:val="24"/>
                <w:szCs w:val="24"/>
                <w:highlight w:val="none"/>
              </w:rPr>
              <w:t>4.本招标文件所称的“电子签章”“电子签名”，是指经广西政府采购云平台认可的CA认证的电子签名</w:t>
            </w:r>
            <w:r>
              <w:rPr>
                <w:rFonts w:hint="eastAsia" w:ascii="宋体" w:hAnsi="宋体" w:cs="宋体"/>
                <w:color w:val="auto"/>
                <w:sz w:val="24"/>
                <w:highlight w:val="none"/>
              </w:rPr>
              <w:t>数据</w:t>
            </w:r>
            <w:r>
              <w:rPr>
                <w:rFonts w:hint="eastAsia" w:hAnsi="宋体" w:cs="宋体"/>
                <w:bCs/>
                <w:color w:val="auto"/>
                <w:sz w:val="24"/>
                <w:szCs w:val="24"/>
                <w:highlight w:val="none"/>
              </w:rPr>
              <w:t>为表现形式的印章，可用于签署电子</w:t>
            </w:r>
            <w:r>
              <w:rPr>
                <w:rFonts w:hint="eastAsia" w:hAnsi="宋体" w:cs="宋体"/>
                <w:bCs/>
                <w:color w:val="auto"/>
                <w:sz w:val="24"/>
                <w:szCs w:val="24"/>
                <w:highlight w:val="none"/>
                <w:lang w:eastAsia="zh-CN"/>
              </w:rPr>
              <w:t>投标文件</w:t>
            </w:r>
            <w:r>
              <w:rPr>
                <w:rFonts w:hint="eastAsia" w:hAnsi="宋体" w:cs="宋体"/>
                <w:bCs/>
                <w:color w:val="auto"/>
                <w:sz w:val="24"/>
                <w:szCs w:val="24"/>
                <w:highlight w:val="none"/>
              </w:rPr>
              <w:t>，电子印章与实物印章具有同等法律效力，不因其采用电子化表现形式而否定其法律效力。</w:t>
            </w:r>
          </w:p>
          <w:p w14:paraId="7E77A935">
            <w:pPr>
              <w:autoSpaceDE w:val="0"/>
              <w:autoSpaceDN w:val="0"/>
              <w:snapToGrid w:val="0"/>
              <w:spacing w:line="360" w:lineRule="auto"/>
              <w:ind w:firstLine="480" w:firstLineChars="200"/>
              <w:textAlignment w:val="bottom"/>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.自然人投标的，招标</w:t>
            </w:r>
            <w:r>
              <w:rPr>
                <w:rFonts w:hint="eastAsia" w:ascii="宋体" w:hAnsi="宋体" w:cs="宋体"/>
                <w:color w:val="auto"/>
                <w:sz w:val="24"/>
                <w:highlight w:val="none"/>
              </w:rPr>
              <w:t>文件</w:t>
            </w:r>
            <w:r>
              <w:rPr>
                <w:rFonts w:hint="eastAsia" w:hAnsi="宋体" w:cs="宋体"/>
                <w:bCs/>
                <w:color w:val="auto"/>
                <w:sz w:val="24"/>
                <w:szCs w:val="24"/>
                <w:highlight w:val="none"/>
              </w:rPr>
              <w:t>规定盖公章处由自然人摁手指指印。</w:t>
            </w:r>
          </w:p>
          <w:p w14:paraId="4FA35A6D">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ascii="宋体" w:hAnsi="宋体" w:cs="宋体"/>
                <w:bCs/>
                <w:color w:val="auto"/>
                <w:sz w:val="24"/>
                <w:highlight w:val="none"/>
              </w:rPr>
              <w:t>6</w:t>
            </w:r>
            <w:r>
              <w:rPr>
                <w:rFonts w:hint="eastAsia" w:ascii="宋体" w:hAnsi="宋体" w:cs="宋体"/>
                <w:bCs/>
                <w:color w:val="auto"/>
                <w:sz w:val="24"/>
                <w:highlight w:val="none"/>
              </w:rPr>
              <w:t>.本招标文件所称的“以上”“以下”“以内”“届满”，包括本数；所称的“不满”“超过”“以外”，不包括本数。</w:t>
            </w:r>
          </w:p>
        </w:tc>
      </w:tr>
      <w:tr w14:paraId="13C83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vAlign w:val="center"/>
          </w:tcPr>
          <w:p w14:paraId="6729E129">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40.3</w:t>
            </w:r>
          </w:p>
        </w:tc>
        <w:tc>
          <w:tcPr>
            <w:tcW w:w="8708" w:type="dxa"/>
            <w:tcBorders>
              <w:top w:val="single" w:color="auto" w:sz="4" w:space="0"/>
              <w:left w:val="single" w:color="auto" w:sz="4" w:space="0"/>
              <w:bottom w:val="single" w:color="auto" w:sz="4" w:space="0"/>
              <w:right w:val="single" w:color="auto" w:sz="4" w:space="0"/>
            </w:tcBorders>
            <w:vAlign w:val="center"/>
          </w:tcPr>
          <w:p w14:paraId="704FE862">
            <w:pPr>
              <w:autoSpaceDE w:val="0"/>
              <w:autoSpaceDN w:val="0"/>
              <w:snapToGrid w:val="0"/>
              <w:spacing w:line="360" w:lineRule="auto"/>
              <w:ind w:firstLine="0" w:firstLineChars="0"/>
              <w:jc w:val="left"/>
              <w:textAlignment w:val="bottom"/>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监督部门：广西壮族自治区财政厅政府采购监督管理处</w:t>
            </w:r>
          </w:p>
          <w:p w14:paraId="18B1A608">
            <w:pPr>
              <w:autoSpaceDE w:val="0"/>
              <w:autoSpaceDN w:val="0"/>
              <w:snapToGrid w:val="0"/>
              <w:spacing w:line="360" w:lineRule="auto"/>
              <w:ind w:firstLine="0" w:firstLineChars="0"/>
              <w:jc w:val="left"/>
              <w:textAlignment w:val="bottom"/>
              <w:rPr>
                <w:rFonts w:ascii="宋体" w:hAnsi="宋体" w:cs="宋体"/>
                <w:bCs/>
                <w:color w:val="auto"/>
                <w:sz w:val="24"/>
                <w:highlight w:val="none"/>
              </w:rPr>
            </w:pPr>
            <w:r>
              <w:rPr>
                <w:rFonts w:hint="eastAsia" w:ascii="宋体" w:hAnsi="宋体" w:eastAsia="宋体" w:cs="宋体"/>
                <w:bCs/>
                <w:color w:val="auto"/>
                <w:sz w:val="24"/>
                <w:highlight w:val="none"/>
                <w:lang w:val="en-US" w:eastAsia="zh-CN"/>
              </w:rPr>
              <w:t>监督</w:t>
            </w:r>
            <w:r>
              <w:rPr>
                <w:rFonts w:hint="eastAsia" w:ascii="宋体" w:hAnsi="宋体" w:eastAsia="宋体" w:cs="宋体"/>
                <w:bCs/>
                <w:color w:val="auto"/>
                <w:sz w:val="24"/>
                <w:highlight w:val="none"/>
              </w:rPr>
              <w:t>联系电话：0771-5331544</w:t>
            </w:r>
          </w:p>
        </w:tc>
      </w:tr>
    </w:tbl>
    <w:p w14:paraId="6D1F27FA">
      <w:pPr>
        <w:snapToGrid w:val="0"/>
        <w:rPr>
          <w:rFonts w:ascii="宋体" w:hAnsi="宋体" w:cs="宋体"/>
          <w:color w:val="auto"/>
          <w:sz w:val="24"/>
          <w:szCs w:val="20"/>
          <w:highlight w:val="none"/>
        </w:rPr>
      </w:pPr>
    </w:p>
    <w:p w14:paraId="6D24EEA1">
      <w:pPr>
        <w:rPr>
          <w:rFonts w:ascii="宋体" w:hAnsi="宋体" w:cs="宋体"/>
          <w:color w:val="auto"/>
          <w:highlight w:val="none"/>
        </w:rPr>
      </w:pPr>
      <w:r>
        <w:rPr>
          <w:rFonts w:hint="eastAsia" w:ascii="宋体" w:hAnsi="宋体" w:cs="宋体"/>
          <w:color w:val="auto"/>
          <w:highlight w:val="none"/>
        </w:rPr>
        <w:br w:type="page"/>
      </w:r>
    </w:p>
    <w:p w14:paraId="3CE38DC6">
      <w:pPr>
        <w:pStyle w:val="4"/>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14:paraId="00C2C55E">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一、总则</w:t>
      </w:r>
    </w:p>
    <w:p w14:paraId="4B1A51DB">
      <w:pPr>
        <w:pStyle w:val="6"/>
        <w:keepNext w:val="0"/>
        <w:keepLines w:val="0"/>
        <w:spacing w:before="0" w:after="0" w:line="360" w:lineRule="auto"/>
        <w:ind w:left="420" w:leftChars="200"/>
        <w:rPr>
          <w:rFonts w:ascii="宋体" w:hAnsi="宋体" w:cs="宋体"/>
          <w:color w:val="auto"/>
          <w:sz w:val="24"/>
          <w:highlight w:val="none"/>
        </w:rPr>
      </w:pPr>
      <w:bookmarkStart w:id="80" w:name="_Toc254970668"/>
      <w:bookmarkStart w:id="81" w:name="_Toc254970527"/>
      <w:r>
        <w:rPr>
          <w:rFonts w:hint="eastAsia" w:ascii="宋体" w:hAnsi="宋体" w:cs="宋体"/>
          <w:color w:val="auto"/>
          <w:sz w:val="24"/>
          <w:highlight w:val="none"/>
        </w:rPr>
        <w:t>1.适用范围</w:t>
      </w:r>
      <w:bookmarkEnd w:id="80"/>
      <w:bookmarkEnd w:id="81"/>
    </w:p>
    <w:p w14:paraId="4BC32CE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99F7AC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069BB482">
      <w:pPr>
        <w:pStyle w:val="6"/>
        <w:keepNext w:val="0"/>
        <w:keepLines w:val="0"/>
        <w:numPr>
          <w:ilvl w:val="0"/>
          <w:numId w:val="0"/>
        </w:numPr>
        <w:spacing w:before="0" w:after="0" w:line="360" w:lineRule="auto"/>
        <w:ind w:left="420" w:leftChars="200"/>
        <w:rPr>
          <w:rFonts w:ascii="宋体" w:hAnsi="宋体" w:cs="宋体"/>
          <w:color w:val="auto"/>
          <w:sz w:val="24"/>
          <w:highlight w:val="none"/>
        </w:rPr>
      </w:pPr>
      <w:bookmarkStart w:id="82" w:name="_Toc254970528"/>
      <w:bookmarkStart w:id="83" w:name="_Toc254970669"/>
      <w:r>
        <w:rPr>
          <w:rFonts w:hint="eastAsia" w:ascii="宋体" w:hAnsi="宋体" w:cs="宋体"/>
          <w:color w:val="auto"/>
          <w:sz w:val="24"/>
          <w:highlight w:val="none"/>
        </w:rPr>
        <w:t>2.定义</w:t>
      </w:r>
      <w:bookmarkEnd w:id="82"/>
      <w:bookmarkEnd w:id="83"/>
    </w:p>
    <w:p w14:paraId="3E4F691A">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578ADA8D">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2.2“采购代理机构”是指政府采购集中采购机构和集中采购机构以外的采购代理机构。</w:t>
      </w:r>
    </w:p>
    <w:p w14:paraId="35CCC742">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2.3“供应商”是指向采购人提供货物、工程或者服务的法人、其他组织或者自然人。</w:t>
      </w:r>
    </w:p>
    <w:p w14:paraId="0C04F137">
      <w:pPr>
        <w:pStyle w:val="7"/>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2.4“投标人”是指响应招标、参加投标竞争的法人、其他组织或者自然人。</w:t>
      </w:r>
    </w:p>
    <w:p w14:paraId="34A69456">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09CEE5FF">
      <w:pPr>
        <w:pStyle w:val="6"/>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2.</w:t>
      </w:r>
      <w:r>
        <w:rPr>
          <w:rFonts w:hint="eastAsia" w:ascii="宋体" w:hAnsi="宋体" w:cs="宋体"/>
          <w:b w:val="0"/>
          <w:color w:val="auto"/>
          <w:sz w:val="24"/>
          <w:highlight w:val="none"/>
          <w:lang w:val="en-US" w:eastAsia="zh-CN"/>
        </w:rPr>
        <w:t>6</w:t>
      </w:r>
      <w:r>
        <w:rPr>
          <w:rFonts w:hint="eastAsia" w:ascii="宋体" w:hAnsi="宋体" w:cs="宋体"/>
          <w:b w:val="0"/>
          <w:color w:val="auto"/>
          <w:sz w:val="24"/>
          <w:highlight w:val="none"/>
        </w:rPr>
        <w:t>“服务”是指除货物和工程以外的其他政府采购对象。</w:t>
      </w:r>
    </w:p>
    <w:p w14:paraId="75957A69">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w:t>
      </w:r>
      <w:r>
        <w:rPr>
          <w:rFonts w:hint="eastAsia" w:ascii="宋体" w:hAnsi="宋体" w:cs="宋体"/>
          <w:b w:val="0"/>
          <w:color w:val="auto"/>
          <w:sz w:val="24"/>
          <w:highlight w:val="none"/>
          <w:lang w:val="en-US" w:eastAsia="zh-CN"/>
        </w:rPr>
        <w:t>7</w:t>
      </w:r>
      <w:r>
        <w:rPr>
          <w:rFonts w:hint="eastAsia" w:ascii="宋体" w:hAnsi="宋体" w:cs="宋体"/>
          <w:b w:val="0"/>
          <w:color w:val="auto"/>
          <w:sz w:val="24"/>
          <w:highlight w:val="none"/>
        </w:rPr>
        <w:t>“售后服务”是指商品出售以后所提供的各种服务，包含但不限于投标人须承担的备品备件、包装、运输、装卸、保险、货到就位以及安装、调试、培训、保修以及其他各种服务。</w:t>
      </w:r>
    </w:p>
    <w:p w14:paraId="0285FFD1">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w:t>
      </w:r>
      <w:r>
        <w:rPr>
          <w:rFonts w:hint="eastAsia" w:ascii="宋体" w:hAnsi="宋体" w:cs="宋体"/>
          <w:b w:val="0"/>
          <w:color w:val="auto"/>
          <w:sz w:val="24"/>
          <w:highlight w:val="none"/>
          <w:lang w:val="en-US" w:eastAsia="zh-CN"/>
        </w:rPr>
        <w:t>8</w:t>
      </w:r>
      <w:r>
        <w:rPr>
          <w:rFonts w:hint="eastAsia" w:ascii="宋体" w:hAnsi="宋体" w:cs="宋体"/>
          <w:b w:val="0"/>
          <w:color w:val="auto"/>
          <w:sz w:val="24"/>
          <w:highlight w:val="none"/>
        </w:rPr>
        <w:t>“书面形式”是指合同书、信件和数据电文（包括电报、电传、传真、电子数据交换和电子邮件）等可以有形地表现所载内容的形式。</w:t>
      </w:r>
    </w:p>
    <w:p w14:paraId="69B3972A">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w:t>
      </w:r>
      <w:r>
        <w:rPr>
          <w:rFonts w:hint="eastAsia" w:ascii="宋体" w:hAnsi="宋体" w:cs="宋体"/>
          <w:b w:val="0"/>
          <w:color w:val="auto"/>
          <w:sz w:val="24"/>
          <w:highlight w:val="none"/>
          <w:lang w:val="en-US" w:eastAsia="zh-CN"/>
        </w:rPr>
        <w:t>9</w:t>
      </w:r>
      <w:r>
        <w:rPr>
          <w:rFonts w:hint="eastAsia" w:ascii="宋体" w:hAnsi="宋体" w:cs="宋体"/>
          <w:b w:val="0"/>
          <w:color w:val="auto"/>
          <w:sz w:val="24"/>
          <w:highlight w:val="none"/>
        </w:rPr>
        <w:t>“实质性要求”是指招标文件中已经指明不满足则投标无效的条款，或者不容许负偏离的条款，或者采购需求中带“▲”的条款。</w:t>
      </w:r>
    </w:p>
    <w:p w14:paraId="29BB26D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“正偏离”，是指投标文件对招标文件“采购需求”中有关条款作出的响应优于条款要求并有利于采购人的情形。</w:t>
      </w:r>
    </w:p>
    <w:p w14:paraId="0BCDC4E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“负偏离”，是指投标文件对招标文件“采购需求”中有关条款作出的响应不满足条款要求，导致采购人要求不能得到满足的情形。</w:t>
      </w:r>
    </w:p>
    <w:p w14:paraId="7007674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“允许负偏离的条款”是指采购需求中的不属于“实质性要求”的条款。</w:t>
      </w:r>
      <w:bookmarkStart w:id="84" w:name="_Toc254970670"/>
      <w:bookmarkStart w:id="85" w:name="_Toc254970529"/>
    </w:p>
    <w:p w14:paraId="6711B95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4"/>
      <w:bookmarkEnd w:id="85"/>
      <w:r>
        <w:rPr>
          <w:rFonts w:hint="eastAsia" w:ascii="宋体" w:hAnsi="宋体" w:cs="宋体"/>
          <w:color w:val="auto"/>
          <w:sz w:val="24"/>
          <w:highlight w:val="none"/>
        </w:rPr>
        <w:t>投标人的资格要求</w:t>
      </w:r>
    </w:p>
    <w:p w14:paraId="2E009221">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66F2CD0F">
      <w:pPr>
        <w:pStyle w:val="6"/>
        <w:keepNext w:val="0"/>
        <w:keepLines w:val="0"/>
        <w:spacing w:before="0" w:after="0" w:line="360" w:lineRule="auto"/>
        <w:ind w:left="420" w:leftChars="200"/>
        <w:rPr>
          <w:rFonts w:ascii="宋体" w:hAnsi="宋体" w:cs="宋体"/>
          <w:color w:val="auto"/>
          <w:sz w:val="24"/>
          <w:highlight w:val="none"/>
        </w:rPr>
      </w:pPr>
      <w:bookmarkStart w:id="86" w:name="_Toc254970671"/>
      <w:bookmarkStart w:id="87" w:name="_Toc254970530"/>
      <w:r>
        <w:rPr>
          <w:rFonts w:hint="eastAsia" w:ascii="宋体" w:hAnsi="宋体" w:cs="宋体"/>
          <w:color w:val="auto"/>
          <w:sz w:val="24"/>
          <w:highlight w:val="none"/>
        </w:rPr>
        <w:t>4.投标委托</w:t>
      </w:r>
      <w:bookmarkEnd w:id="86"/>
      <w:bookmarkEnd w:id="87"/>
    </w:p>
    <w:p w14:paraId="0BB1A6D2">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投标人代表参加投标活动过程中必须提供个人有效身份证件。如投标人代表不是法定代表人，须持有授权委托书（按第六章要求格式填写）。</w:t>
      </w:r>
    </w:p>
    <w:p w14:paraId="39598F1F">
      <w:pPr>
        <w:pStyle w:val="6"/>
        <w:keepNext w:val="0"/>
        <w:keepLines w:val="0"/>
        <w:spacing w:before="0" w:after="0" w:line="360" w:lineRule="auto"/>
        <w:ind w:left="420" w:leftChars="200"/>
        <w:rPr>
          <w:rFonts w:ascii="宋体" w:hAnsi="宋体" w:cs="宋体"/>
          <w:color w:val="auto"/>
          <w:sz w:val="24"/>
          <w:highlight w:val="none"/>
        </w:rPr>
      </w:pPr>
      <w:bookmarkStart w:id="88" w:name="_5.投标费用"/>
      <w:bookmarkEnd w:id="88"/>
      <w:bookmarkStart w:id="89" w:name="_Toc254970672"/>
      <w:bookmarkStart w:id="90" w:name="_Toc254970531"/>
      <w:r>
        <w:rPr>
          <w:rFonts w:hint="eastAsia" w:ascii="宋体" w:hAnsi="宋体" w:cs="宋体"/>
          <w:color w:val="auto"/>
          <w:sz w:val="24"/>
          <w:highlight w:val="none"/>
        </w:rPr>
        <w:t>5.投标费用</w:t>
      </w:r>
      <w:bookmarkEnd w:id="89"/>
      <w:bookmarkEnd w:id="90"/>
    </w:p>
    <w:p w14:paraId="3BD4610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5D9ABE9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148F063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6.1本项目是否接受联合体投标，详见“投标人须知前附表”。</w:t>
      </w:r>
    </w:p>
    <w:p w14:paraId="4DEE57E0">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6.2如接受联合体投标，联合体投标要求详见“投标人须知前附表”。</w:t>
      </w:r>
    </w:p>
    <w:p w14:paraId="4BAE1BCB">
      <w:pPr>
        <w:pStyle w:val="6"/>
        <w:keepNext w:val="0"/>
        <w:keepLines w:val="0"/>
        <w:spacing w:before="0" w:after="0" w:line="360" w:lineRule="auto"/>
        <w:ind w:firstLine="484" w:firstLineChars="202"/>
        <w:rPr>
          <w:rFonts w:ascii="宋体" w:hAnsi="宋体" w:cs="宋体"/>
          <w:color w:val="auto"/>
          <w:sz w:val="24"/>
          <w:highlight w:val="none"/>
        </w:rPr>
      </w:pPr>
      <w:r>
        <w:rPr>
          <w:rFonts w:hint="eastAsia" w:ascii="宋体" w:hAnsi="宋体" w:cs="宋体"/>
          <w:b w:val="0"/>
          <w:bCs/>
          <w:color w:val="auto"/>
          <w:sz w:val="24"/>
          <w:highlight w:val="none"/>
        </w:rPr>
        <w:t>6.3</w:t>
      </w:r>
      <w:bookmarkStart w:id="91" w:name="_Hlk65857072"/>
      <w:r>
        <w:rPr>
          <w:rFonts w:hint="eastAsia" w:ascii="宋体" w:hAnsi="宋体" w:cs="宋体"/>
          <w:b w:val="0"/>
          <w:bCs/>
          <w:color w:val="auto"/>
          <w:sz w:val="24"/>
          <w:highlight w:val="none"/>
        </w:rPr>
        <w:t>根据《政府采购促进中小企业发展管理办法》（财库〔2020〕46号）、《广西壮族自治区财政厅关于贯彻落实政府采购支持中小企业发展政策的通知》（桂财采〔2022〕31号）、《广西壮族自治区财政厅关于持续优化政府采购营商环境推动高质量发展的通知》（桂财采〔2024〕55号）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中小企业的，联合体视同中小企业。其中，联合体各方均为小微企业的，联合体视同小微企业。组成联合体的大中型企业和其他自然人、法人或者其他组织，与小型、微型企业之间不得存在投资关系。”</w:t>
      </w:r>
      <w:bookmarkEnd w:id="91"/>
    </w:p>
    <w:p w14:paraId="716D186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7.转包与分包</w:t>
      </w:r>
    </w:p>
    <w:p w14:paraId="014E2993">
      <w:pPr>
        <w:pStyle w:val="6"/>
        <w:keepNext w:val="0"/>
        <w:keepLines w:val="0"/>
        <w:numPr>
          <w:ilvl w:val="0"/>
          <w:numId w:val="0"/>
        </w:numPr>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7.1本项目不允许转包。</w:t>
      </w:r>
    </w:p>
    <w:p w14:paraId="2E9D8D26">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D3CACBE">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BBBD45F">
      <w:pPr>
        <w:pStyle w:val="6"/>
        <w:keepNext w:val="0"/>
        <w:keepLines w:val="0"/>
        <w:spacing w:before="0" w:after="0" w:line="360" w:lineRule="auto"/>
        <w:ind w:left="420" w:leftChars="200"/>
        <w:rPr>
          <w:rFonts w:ascii="宋体" w:hAnsi="宋体" w:cs="宋体"/>
          <w:color w:val="auto"/>
          <w:sz w:val="24"/>
          <w:highlight w:val="none"/>
        </w:rPr>
      </w:pPr>
      <w:bookmarkStart w:id="92" w:name="_Toc254970532"/>
      <w:bookmarkStart w:id="93" w:name="_Toc254970673"/>
      <w:r>
        <w:rPr>
          <w:rFonts w:hint="eastAsia" w:ascii="宋体" w:hAnsi="宋体" w:cs="宋体"/>
          <w:color w:val="auto"/>
          <w:sz w:val="24"/>
          <w:highlight w:val="none"/>
        </w:rPr>
        <w:t>8.特别说明</w:t>
      </w:r>
      <w:bookmarkEnd w:id="92"/>
      <w:bookmarkEnd w:id="93"/>
    </w:p>
    <w:p w14:paraId="7FCF0C8F">
      <w:pPr>
        <w:pStyle w:val="6"/>
        <w:keepNext w:val="0"/>
        <w:keepLines w:val="0"/>
        <w:spacing w:before="0" w:after="0" w:line="360" w:lineRule="auto"/>
        <w:ind w:firstLine="480" w:firstLineChars="200"/>
        <w:rPr>
          <w:rFonts w:ascii="宋体" w:hAnsi="宋体" w:cs="宋体"/>
          <w:b w:val="0"/>
          <w:color w:val="auto"/>
          <w:sz w:val="24"/>
          <w:highlight w:val="none"/>
        </w:rPr>
      </w:pPr>
      <w:bookmarkStart w:id="94" w:name="_8.1提供相同品牌产品且通过资格审查、符合性审查的不同投标人参加同一合"/>
      <w:bookmarkEnd w:id="94"/>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HYPERLINK  \l "_8.1" </w:instrText>
      </w:r>
      <w:r>
        <w:rPr>
          <w:rFonts w:hint="eastAsia" w:ascii="宋体" w:hAnsi="宋体" w:cs="宋体"/>
          <w:b w:val="0"/>
          <w:color w:val="auto"/>
          <w:sz w:val="24"/>
          <w:highlight w:val="none"/>
        </w:rPr>
        <w:fldChar w:fldCharType="separate"/>
      </w:r>
      <w:r>
        <w:rPr>
          <w:rFonts w:hint="eastAsia" w:ascii="宋体" w:hAnsi="宋体" w:cs="宋体"/>
          <w:b w:val="0"/>
          <w:color w:val="auto"/>
          <w:sz w:val="24"/>
          <w:highlight w:val="none"/>
        </w:rPr>
        <w:t>8.1</w:t>
      </w:r>
      <w:r>
        <w:rPr>
          <w:rFonts w:hint="eastAsia" w:ascii="宋体" w:hAnsi="宋体" w:cs="宋体"/>
          <w:b w:val="0"/>
          <w:color w:val="auto"/>
          <w:sz w:val="24"/>
          <w:highlight w:val="none"/>
        </w:rPr>
        <w:fldChar w:fldCharType="end"/>
      </w:r>
      <w:r>
        <w:rPr>
          <w:rFonts w:hint="eastAsia" w:ascii="宋体" w:hAnsi="宋体" w:cs="宋体"/>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highlight w:val="none"/>
        </w:rPr>
        <w:t>其他投标无效。</w:t>
      </w:r>
    </w:p>
    <w:p w14:paraId="4521D82A">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E6E93CE">
      <w:pPr>
        <w:pStyle w:val="28"/>
        <w:snapToGrid w:val="0"/>
        <w:spacing w:line="360" w:lineRule="auto"/>
        <w:ind w:left="2" w:leftChars="1"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非单一产品采购项目，多家投标人提供的核心产品品牌相同的，</w:t>
      </w:r>
      <w:r>
        <w:rPr>
          <w:rFonts w:hint="eastAsia" w:hAnsi="宋体" w:cs="宋体"/>
          <w:color w:val="auto"/>
          <w:sz w:val="24"/>
          <w:szCs w:val="24"/>
          <w:highlight w:val="none"/>
        </w:rPr>
        <w:t>按前两款规定处理</w:t>
      </w:r>
      <w:r>
        <w:rPr>
          <w:rFonts w:hint="eastAsia" w:hAnsi="宋体" w:cs="宋体"/>
          <w:color w:val="auto"/>
          <w:kern w:val="2"/>
          <w:sz w:val="24"/>
          <w:szCs w:val="24"/>
          <w:highlight w:val="none"/>
        </w:rPr>
        <w:t>。</w:t>
      </w:r>
    </w:p>
    <w:p w14:paraId="332929CB">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8.2如果本招标文件要求提供投标人或制造商的资格、信誉、荣誉、业绩与企业认证等材料的，资格、信誉、荣誉、业绩与企业认证等必须为投标人或者制造商所拥有或自身获得。</w:t>
      </w:r>
    </w:p>
    <w:p w14:paraId="4D35100F">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8.3投标人应仔细阅读招标文件的所有内容，按照招标文件的要求提交投标文件，并对所提供的全部资料的真实性承担法律责任。</w:t>
      </w:r>
    </w:p>
    <w:p w14:paraId="07B5FBF3">
      <w:pPr>
        <w:pStyle w:val="6"/>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8.4投标人在投标活动中提供任何虚假材料，将报监管部门查处；中标后发现的，中标人须依法赔偿采购人，且民事赔偿并不免除违法投标人的行政与刑事责任。</w:t>
      </w:r>
    </w:p>
    <w:p w14:paraId="5B4A6FDC">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8.5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24507DF">
      <w:pPr>
        <w:pStyle w:val="6"/>
        <w:keepNext w:val="0"/>
        <w:keepLines w:val="0"/>
        <w:spacing w:before="0" w:after="0"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产品在中国境内生产的组件成本占比应当达到规定比例，计算公式为：</w:t>
      </w:r>
    </w:p>
    <w:p w14:paraId="51B2273C">
      <w:pPr>
        <w:pStyle w:val="7"/>
        <w:spacing w:line="360" w:lineRule="auto"/>
        <w:jc w:val="left"/>
        <w:rPr>
          <w:rFonts w:ascii="宋体" w:hAnsi="宋体" w:cs="宋体"/>
          <w:color w:val="auto"/>
          <w:sz w:val="24"/>
          <w:szCs w:val="24"/>
          <w:highlight w:val="none"/>
        </w:rPr>
      </w:pPr>
      <w:r>
        <w:rPr>
          <w:rFonts w:ascii="微软雅黑" w:hAnsi="微软雅黑" w:eastAsia="微软雅黑" w:cs="宋体"/>
          <w:color w:val="auto"/>
          <w:kern w:val="0"/>
          <w:sz w:val="24"/>
          <w:szCs w:val="24"/>
          <w:highlight w:val="none"/>
        </w:rPr>
        <w:drawing>
          <wp:inline distT="0" distB="0" distL="114300" distR="114300">
            <wp:extent cx="4829175" cy="762000"/>
            <wp:effectExtent l="0" t="0" r="9525" b="0"/>
            <wp:docPr id="1" name="图片 1" descr="https://hainan.chinatax.gov.cn/u/cms/www/202510/090841112j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hainan.chinatax.gov.cn/u/cms/www/202510/090841112j4q.jpg"/>
                    <pic:cNvPicPr>
                      <a:picLocks noChangeAspect="1"/>
                    </pic:cNvPicPr>
                  </pic:nvPicPr>
                  <pic:blipFill>
                    <a:blip r:embed="rId14"/>
                    <a:stretch>
                      <a:fillRect/>
                    </a:stretch>
                  </pic:blipFill>
                  <pic:spPr>
                    <a:xfrm>
                      <a:off x="0" y="0"/>
                      <a:ext cx="4829175" cy="762000"/>
                    </a:xfrm>
                    <a:prstGeom prst="rect">
                      <a:avLst/>
                    </a:prstGeom>
                    <a:noFill/>
                    <a:ln>
                      <a:noFill/>
                    </a:ln>
                  </pic:spPr>
                </pic:pic>
              </a:graphicData>
            </a:graphic>
          </wp:inline>
        </w:drawing>
      </w:r>
    </w:p>
    <w:p w14:paraId="3A97FA3F">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368075E">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政府采购活动中既有本国产品又有非本国产品参与竞争的，依法对本国产品给予价格评审优惠，对本国产品的报价给予20%的价格扣除，用扣除后的价格参与评审。</w:t>
      </w:r>
    </w:p>
    <w:p w14:paraId="4D00EE2B">
      <w:pPr>
        <w:pStyle w:val="6"/>
        <w:keepNext w:val="0"/>
        <w:keepLines w:val="0"/>
        <w:spacing w:before="0" w:after="0" w:line="360" w:lineRule="auto"/>
        <w:ind w:firstLine="480" w:firstLineChars="200"/>
        <w:rPr>
          <w:rFonts w:hint="eastAsia" w:ascii="宋体" w:hAnsi="宋体" w:cs="宋体"/>
          <w:b w:val="0"/>
          <w:color w:val="auto"/>
          <w:sz w:val="24"/>
          <w:highlight w:val="none"/>
        </w:rPr>
      </w:pPr>
      <w:r>
        <w:rPr>
          <w:rFonts w:hint="eastAsia" w:ascii="宋体" w:hAnsi="宋体" w:cs="宋体"/>
          <w:b w:val="0"/>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124775">
      <w:pPr>
        <w:pStyle w:val="6"/>
        <w:keepNext w:val="0"/>
        <w:keepLines w:val="0"/>
        <w:spacing w:before="0" w:after="0" w:line="360" w:lineRule="auto"/>
        <w:ind w:firstLine="480" w:firstLineChars="200"/>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8.6对本国产品的支持政策</w:t>
      </w:r>
    </w:p>
    <w:p w14:paraId="272B3689">
      <w:pPr>
        <w:pStyle w:val="6"/>
        <w:keepNext w:val="0"/>
        <w:keepLines w:val="0"/>
        <w:spacing w:before="0" w:after="0" w:line="360" w:lineRule="auto"/>
        <w:ind w:firstLine="480" w:firstLineChars="200"/>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40B1910E">
      <w:pPr>
        <w:pStyle w:val="6"/>
        <w:keepNext w:val="0"/>
        <w:keepLines w:val="0"/>
        <w:spacing w:before="0" w:after="0" w:line="360" w:lineRule="auto"/>
        <w:ind w:firstLine="480" w:firstLineChars="200"/>
        <w:rPr>
          <w:rFonts w:hint="eastAsia"/>
          <w:color w:val="auto"/>
          <w:highlight w:val="none"/>
        </w:rPr>
      </w:pPr>
      <w:r>
        <w:rPr>
          <w:rFonts w:hint="eastAsia" w:ascii="宋体" w:hAnsi="宋体" w:eastAsia="宋体" w:cs="宋体"/>
          <w:b w:val="0"/>
          <w:color w:val="auto"/>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B8F4D5A">
      <w:pPr>
        <w:pStyle w:val="28"/>
        <w:snapToGrid w:val="0"/>
        <w:spacing w:line="360" w:lineRule="auto"/>
        <w:ind w:left="2" w:leftChars="1" w:firstLine="482" w:firstLineChars="200"/>
        <w:rPr>
          <w:rFonts w:hAnsi="宋体" w:cs="宋体"/>
          <w:b/>
          <w:bCs/>
          <w:color w:val="auto"/>
          <w:kern w:val="2"/>
          <w:sz w:val="24"/>
          <w:szCs w:val="24"/>
          <w:highlight w:val="none"/>
        </w:rPr>
      </w:pPr>
      <w:r>
        <w:rPr>
          <w:rFonts w:hint="eastAsia" w:hAnsi="宋体" w:cs="宋体"/>
          <w:b/>
          <w:bCs/>
          <w:color w:val="auto"/>
          <w:kern w:val="2"/>
          <w:sz w:val="24"/>
          <w:szCs w:val="24"/>
          <w:highlight w:val="none"/>
        </w:rPr>
        <w:t>9.回避与串通投标</w:t>
      </w:r>
    </w:p>
    <w:p w14:paraId="739758BF">
      <w:pPr>
        <w:pStyle w:val="6"/>
        <w:keepNext w:val="0"/>
        <w:keepLines w:val="0"/>
        <w:spacing w:before="0" w:after="0" w:line="360" w:lineRule="auto"/>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9.1在政府采购活动中，采购人员及相关人员与供应商有下列利害关系之一的，应当回避：</w:t>
      </w:r>
    </w:p>
    <w:p w14:paraId="10349CB0">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（1）参加采购活动前3年内与供应商存在劳动关系；</w:t>
      </w:r>
    </w:p>
    <w:p w14:paraId="4D6BC4CF">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（2）参加采购活动前3年内担任供应商的董事、监事；</w:t>
      </w:r>
    </w:p>
    <w:p w14:paraId="3A6A0DDE">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（3）参加采购活动前3年内是供应商的控股股东或者实际控制人；</w:t>
      </w:r>
    </w:p>
    <w:p w14:paraId="11A2E13B">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（4）与供应商的法定代表人或者负责人有夫妻、直系血亲、三代以内旁系血亲或者近姻亲关系；</w:t>
      </w:r>
    </w:p>
    <w:p w14:paraId="30A75745">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（5）与供应商有其他可能影响政府采购活动公平、公正进行的关系。</w:t>
      </w:r>
    </w:p>
    <w:p w14:paraId="1ECBCCCF">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7CD368">
      <w:pPr>
        <w:pStyle w:val="6"/>
        <w:keepNext w:val="0"/>
        <w:keepLines w:val="0"/>
        <w:spacing w:before="0" w:after="0" w:line="360" w:lineRule="auto"/>
        <w:ind w:firstLine="422" w:firstLineChars="175"/>
        <w:rPr>
          <w:rFonts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4EC6E4B8">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（1）不同投标人的投标文件由同一单位或者个人编制；或不同投标人报名的IP地址一致的；</w:t>
      </w:r>
      <w:r>
        <w:rPr>
          <w:rFonts w:hint="eastAsia" w:ascii="宋体" w:hAnsi="宋体" w:cs="宋体"/>
          <w:b w:val="0"/>
          <w:color w:val="auto"/>
          <w:sz w:val="24"/>
          <w:highlight w:val="none"/>
          <w:lang w:eastAsia="zh-CN"/>
        </w:rPr>
        <w:t>或者编制投标文件硬件设备CPU编号、硬盘编号、网卡地址一致的情况；</w:t>
      </w:r>
    </w:p>
    <w:p w14:paraId="3F413991">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（2）不同投标人委托同一单位或者个人办理投标事宜；</w:t>
      </w:r>
    </w:p>
    <w:p w14:paraId="444A3788">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（3）不同的投标人的投标文件载明的项目管理员为同一个人；</w:t>
      </w:r>
    </w:p>
    <w:p w14:paraId="6E413DA9">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（4）不同投标人的投标文件异常一致或者投标报价呈规律性差异；</w:t>
      </w:r>
    </w:p>
    <w:p w14:paraId="57E773C1">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（5）不同投标人的投标文件相互混装；</w:t>
      </w:r>
    </w:p>
    <w:p w14:paraId="65509A96">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（6）不同投标人的投标保证金从同一单位或者个人账户转出。</w:t>
      </w:r>
    </w:p>
    <w:p w14:paraId="74C671FD">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（7）投标人之间协商投标报价等投标文件的实质性内容；</w:t>
      </w:r>
    </w:p>
    <w:p w14:paraId="7C0FFFA7">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（8）投标人之间约定中标人；</w:t>
      </w:r>
    </w:p>
    <w:p w14:paraId="0CCF968B">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（9）投标人之间约定部分投标人放弃投标或者中标；</w:t>
      </w:r>
    </w:p>
    <w:p w14:paraId="12CF0321">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（10）属于同一集团、协会、商会等组织成员的投标人按照该组织要求协同投标；</w:t>
      </w:r>
    </w:p>
    <w:p w14:paraId="712199D7">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（11）投标人之间为谋取中标或者排斥特定投标人而采取的其他联合行动。</w:t>
      </w:r>
    </w:p>
    <w:p w14:paraId="604766C6">
      <w:pPr>
        <w:pStyle w:val="6"/>
        <w:keepNext w:val="0"/>
        <w:keepLines w:val="0"/>
        <w:spacing w:before="0" w:after="0" w:line="360" w:lineRule="auto"/>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9.3供应商有下列情形之一的，属于恶意串通行为，将报同级监督管理部门：</w:t>
      </w:r>
    </w:p>
    <w:p w14:paraId="2E3EA48E">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（1）供应商直接或者间接从采购人或者采购代理机构处获得其他供应商的相关信息并修改其投标文件或者响应文件；</w:t>
      </w:r>
    </w:p>
    <w:p w14:paraId="343BA145">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（2）供应商按照采购人或者采购代理机构的授意撤换、修改投标文件或者响应文件；</w:t>
      </w:r>
    </w:p>
    <w:p w14:paraId="6EA6AB0E">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（3）供应商之间协商报价、技术方案等投标文件或者响应文件的实质性内容；</w:t>
      </w:r>
    </w:p>
    <w:p w14:paraId="0AFD33DF">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（4）属于同一集团、协会、商会等组织成员的供应商按照该组织要求协同参加政府采购活动；</w:t>
      </w:r>
    </w:p>
    <w:p w14:paraId="2EBBA830">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（5）供应商之间事先约定一致抬高或者压低投标报价，或者在招标项目中事先约定轮流以高价位或者低价位中标，或者事先约定由某一特定供应商中标，然后再参加投标；</w:t>
      </w:r>
    </w:p>
    <w:p w14:paraId="702FF96C">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（6）供应商之间商定部分供应商放弃参加政府采购活动或者放弃中标；</w:t>
      </w:r>
    </w:p>
    <w:p w14:paraId="7B80A914">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（7）供应商与采购人或者采购代理机构之间、供应商相互之间，为谋求特定供应商中标或者排斥其他供应商的其他串通行为。</w:t>
      </w:r>
    </w:p>
    <w:p w14:paraId="5BDCDDFA">
      <w:pPr>
        <w:pStyle w:val="4"/>
        <w:keepNext w:val="0"/>
        <w:keepLines w:val="0"/>
        <w:spacing w:line="360" w:lineRule="auto"/>
        <w:jc w:val="center"/>
        <w:rPr>
          <w:rFonts w:ascii="宋体" w:hAnsi="宋体" w:cs="宋体"/>
          <w:color w:val="auto"/>
          <w:highlight w:val="none"/>
        </w:rPr>
      </w:pPr>
      <w:bookmarkStart w:id="95" w:name="_Toc254970675"/>
      <w:bookmarkStart w:id="96" w:name="_Toc254970534"/>
      <w:r>
        <w:rPr>
          <w:rFonts w:hint="eastAsia" w:ascii="宋体" w:hAnsi="宋体" w:cs="宋体"/>
          <w:color w:val="auto"/>
          <w:highlight w:val="none"/>
        </w:rPr>
        <w:t>二、招标文件</w:t>
      </w:r>
      <w:bookmarkEnd w:id="95"/>
      <w:bookmarkEnd w:id="96"/>
    </w:p>
    <w:p w14:paraId="433CA81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090A811C">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（1）招标公告；</w:t>
      </w:r>
    </w:p>
    <w:p w14:paraId="7307CC76">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（2）采购需求；</w:t>
      </w:r>
    </w:p>
    <w:p w14:paraId="0D3BBB0A">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（3）投标人须知；</w:t>
      </w:r>
    </w:p>
    <w:p w14:paraId="47831EF6">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（4）评标方法及评标标准；</w:t>
      </w:r>
    </w:p>
    <w:p w14:paraId="0C47A347">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（5）拟签订的合同文本；</w:t>
      </w:r>
    </w:p>
    <w:p w14:paraId="334FA174">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（6）投标文件格式。</w:t>
      </w:r>
    </w:p>
    <w:p w14:paraId="10F19DA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11.招标文件的澄清、修改、现场考察和答疑会</w:t>
      </w:r>
    </w:p>
    <w:p w14:paraId="20391610">
      <w:pPr>
        <w:pStyle w:val="6"/>
        <w:keepNext w:val="0"/>
        <w:keepLines w:val="0"/>
        <w:spacing w:before="0" w:after="0" w:line="360" w:lineRule="auto"/>
        <w:ind w:firstLine="420" w:firstLineChars="175"/>
        <w:rPr>
          <w:rFonts w:hint="eastAsia" w:ascii="宋体" w:hAnsi="宋体" w:cs="宋体"/>
          <w:b w:val="0"/>
          <w:color w:val="auto"/>
          <w:sz w:val="24"/>
          <w:highlight w:val="none"/>
        </w:rPr>
      </w:pPr>
      <w:r>
        <w:rPr>
          <w:rFonts w:hint="eastAsia" w:ascii="宋体" w:hAnsi="宋体" w:cs="宋体"/>
          <w:b w:val="0"/>
          <w:color w:val="auto"/>
          <w:sz w:val="24"/>
          <w:highlight w:val="none"/>
        </w:rPr>
        <w:t>11.1投标人应认真审阅本招标文件，如有疑问，或发现其中有误或有要求不合理的，</w:t>
      </w:r>
      <w:r>
        <w:rPr>
          <w:rFonts w:hint="eastAsia" w:ascii="宋体" w:hAnsi="宋体" w:cs="宋体"/>
          <w:b w:val="0"/>
          <w:color w:val="auto"/>
          <w:sz w:val="24"/>
          <w:highlight w:val="none"/>
          <w:lang w:val="en-US" w:eastAsia="zh-CN"/>
        </w:rPr>
        <w:t>按</w:t>
      </w:r>
      <w:r>
        <w:rPr>
          <w:rFonts w:hint="eastAsia" w:ascii="宋体" w:hAnsi="宋体" w:cs="宋体"/>
          <w:b w:val="0"/>
          <w:color w:val="auto"/>
          <w:sz w:val="24"/>
          <w:highlight w:val="none"/>
        </w:rPr>
        <w:t>《政府采购质疑和投诉办法》（财政部令第94号）及本项目招标文件规定，投标人认为招标文件使自己的合法权益受到损害的，应当在获取招标文件之日起七个工作日内以书面形式向采购代理机构提出质疑；否则，由此产生的后果由投标人自行负责。</w:t>
      </w:r>
    </w:p>
    <w:p w14:paraId="49101EDB">
      <w:pPr>
        <w:pStyle w:val="6"/>
        <w:keepNext w:val="0"/>
        <w:keepLines w:val="0"/>
        <w:spacing w:before="0" w:after="0" w:line="360" w:lineRule="auto"/>
        <w:ind w:firstLine="420" w:firstLineChars="175"/>
        <w:rPr>
          <w:rFonts w:ascii="宋体" w:hAnsi="宋体" w:cs="宋体"/>
          <w:color w:val="auto"/>
          <w:sz w:val="24"/>
          <w:highlight w:val="none"/>
        </w:rPr>
      </w:pPr>
      <w:r>
        <w:rPr>
          <w:rFonts w:hint="eastAsia" w:ascii="宋体" w:hAnsi="宋体" w:cs="宋体"/>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A7C96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11.3采购人和采购代理机构可以视采购具体情况，变更投标截止时间和开标时间，并在原公告发布媒体上发布更正公告。</w:t>
      </w:r>
    </w:p>
    <w:p w14:paraId="68A63E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11.4招标文件澄清、答复、修改、补充的内容为招标文件的组成部分。</w:t>
      </w:r>
      <w:r>
        <w:rPr>
          <w:rFonts w:hint="eastAsia" w:ascii="宋体" w:hAnsi="宋体" w:cs="宋体"/>
          <w:b/>
          <w:color w:val="auto"/>
          <w:sz w:val="24"/>
          <w:highlight w:val="none"/>
        </w:rPr>
        <w:t>当招标文件与招标文件的澄清、答复、修改、补充通知就同一内容的表述不一致时，以最后发出的文件为准。</w:t>
      </w:r>
    </w:p>
    <w:p w14:paraId="4CC92486">
      <w:pPr>
        <w:pStyle w:val="28"/>
        <w:snapToGrid w:val="0"/>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11.</w:t>
      </w:r>
      <w:bookmarkStart w:id="97" w:name="_Hlk53134511"/>
      <w:r>
        <w:rPr>
          <w:rFonts w:hint="eastAsia"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97"/>
    <w:p w14:paraId="01004211">
      <w:pPr>
        <w:pStyle w:val="4"/>
        <w:keepNext w:val="0"/>
        <w:keepLines w:val="0"/>
        <w:spacing w:line="360" w:lineRule="auto"/>
        <w:jc w:val="center"/>
        <w:rPr>
          <w:rFonts w:ascii="宋体" w:hAnsi="宋体" w:cs="宋体"/>
          <w:color w:val="auto"/>
          <w:highlight w:val="none"/>
        </w:rPr>
      </w:pPr>
      <w:bookmarkStart w:id="98" w:name="_Toc254970676"/>
      <w:bookmarkStart w:id="99" w:name="_Toc254970535"/>
      <w:r>
        <w:rPr>
          <w:rFonts w:hint="eastAsia" w:ascii="宋体" w:hAnsi="宋体" w:cs="宋体"/>
          <w:color w:val="auto"/>
          <w:highlight w:val="none"/>
        </w:rPr>
        <w:t>三、投标文件的编制</w:t>
      </w:r>
      <w:bookmarkEnd w:id="98"/>
      <w:bookmarkEnd w:id="99"/>
    </w:p>
    <w:p w14:paraId="01F33E14">
      <w:pPr>
        <w:pStyle w:val="6"/>
        <w:keepNext w:val="0"/>
        <w:keepLines w:val="0"/>
        <w:spacing w:before="0" w:after="0" w:line="360" w:lineRule="auto"/>
        <w:ind w:left="420" w:leftChars="200"/>
        <w:rPr>
          <w:rFonts w:ascii="宋体" w:hAnsi="宋体" w:cs="宋体"/>
          <w:color w:val="auto"/>
          <w:sz w:val="24"/>
          <w:highlight w:val="none"/>
        </w:rPr>
      </w:pPr>
      <w:bookmarkStart w:id="100" w:name="_Toc254970536"/>
      <w:bookmarkStart w:id="101" w:name="_Toc254970677"/>
      <w:r>
        <w:rPr>
          <w:rFonts w:hint="eastAsia" w:ascii="宋体" w:hAnsi="宋体" w:cs="宋体"/>
          <w:color w:val="auto"/>
          <w:sz w:val="24"/>
          <w:highlight w:val="none"/>
        </w:rPr>
        <w:t>12.投标文件的编制原则</w:t>
      </w:r>
    </w:p>
    <w:p w14:paraId="6BA125B5">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20308F0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00"/>
      <w:bookmarkEnd w:id="101"/>
    </w:p>
    <w:p w14:paraId="01EC751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13.1投标文件由报价文件、资格证明文件、商务文件、技术文件四部分组成。</w:t>
      </w:r>
    </w:p>
    <w:p w14:paraId="67548988">
      <w:pPr>
        <w:pStyle w:val="6"/>
        <w:keepNext w:val="0"/>
        <w:keepLines w:val="0"/>
        <w:spacing w:before="0" w:after="0" w:line="360" w:lineRule="auto"/>
        <w:ind w:left="420" w:leftChars="200"/>
        <w:rPr>
          <w:rFonts w:ascii="宋体" w:hAnsi="宋体" w:cs="宋体"/>
          <w:b w:val="0"/>
          <w:color w:val="auto"/>
          <w:sz w:val="24"/>
          <w:highlight w:val="none"/>
        </w:rPr>
      </w:pPr>
      <w:bookmarkStart w:id="102" w:name="_13.1报价文件:_具体材料见“投标人须知前附表”。"/>
      <w:bookmarkEnd w:id="102"/>
      <w:r>
        <w:rPr>
          <w:rFonts w:hint="eastAsia" w:ascii="宋体" w:hAnsi="宋体" w:cs="宋体"/>
          <w:b w:val="0"/>
          <w:color w:val="auto"/>
          <w:sz w:val="24"/>
          <w:highlight w:val="none"/>
        </w:rPr>
        <w:t>（1）报价文件：具体材料见“投标人须知前附表”。</w:t>
      </w:r>
    </w:p>
    <w:p w14:paraId="312D1D9F">
      <w:pPr>
        <w:pStyle w:val="6"/>
        <w:keepNext w:val="0"/>
        <w:keepLines w:val="0"/>
        <w:spacing w:before="0" w:after="0" w:line="360" w:lineRule="auto"/>
        <w:ind w:left="420" w:leftChars="200"/>
        <w:rPr>
          <w:rFonts w:ascii="宋体" w:hAnsi="宋体" w:cs="宋体"/>
          <w:b w:val="0"/>
          <w:color w:val="auto"/>
          <w:sz w:val="24"/>
          <w:highlight w:val="none"/>
        </w:rPr>
      </w:pPr>
      <w:bookmarkStart w:id="103" w:name="_13.2资格证明文件：具体材料见“投标人须知前附表”。"/>
      <w:bookmarkEnd w:id="103"/>
      <w:r>
        <w:rPr>
          <w:rFonts w:hint="eastAsia" w:ascii="宋体" w:hAnsi="宋体" w:cs="宋体"/>
          <w:b w:val="0"/>
          <w:color w:val="auto"/>
          <w:sz w:val="24"/>
          <w:highlight w:val="none"/>
        </w:rPr>
        <w:t>（2）资格证明文件：具体材料见“投标人须知前附表”。</w:t>
      </w:r>
    </w:p>
    <w:p w14:paraId="2AD626DE">
      <w:pPr>
        <w:pStyle w:val="6"/>
        <w:keepNext w:val="0"/>
        <w:keepLines w:val="0"/>
        <w:spacing w:before="0" w:after="0" w:line="360" w:lineRule="auto"/>
        <w:ind w:left="420" w:leftChars="200"/>
        <w:rPr>
          <w:rFonts w:ascii="宋体" w:hAnsi="宋体" w:cs="宋体"/>
          <w:b w:val="0"/>
          <w:color w:val="auto"/>
          <w:sz w:val="24"/>
          <w:highlight w:val="none"/>
        </w:rPr>
      </w:pPr>
      <w:bookmarkStart w:id="104" w:name="_13.3商务文件:_具体材料见“投标人须知前附表”。"/>
      <w:bookmarkEnd w:id="104"/>
      <w:r>
        <w:rPr>
          <w:rFonts w:hint="eastAsia" w:ascii="宋体" w:hAnsi="宋体" w:cs="宋体"/>
          <w:b w:val="0"/>
          <w:color w:val="auto"/>
          <w:sz w:val="24"/>
          <w:highlight w:val="none"/>
        </w:rPr>
        <w:t>（3）商务文件：具体材料见“投标人须知前附表”。</w:t>
      </w:r>
    </w:p>
    <w:p w14:paraId="749DDEC6">
      <w:pPr>
        <w:pStyle w:val="6"/>
        <w:keepNext w:val="0"/>
        <w:keepLines w:val="0"/>
        <w:spacing w:before="0" w:after="0" w:line="360" w:lineRule="auto"/>
        <w:ind w:left="420" w:leftChars="200"/>
        <w:rPr>
          <w:rFonts w:ascii="宋体" w:hAnsi="宋体" w:cs="宋体"/>
          <w:b w:val="0"/>
          <w:color w:val="auto"/>
          <w:sz w:val="24"/>
          <w:highlight w:val="none"/>
        </w:rPr>
      </w:pPr>
      <w:bookmarkStart w:id="105" w:name="_13.4技术文件：具体材料见“投标人须知前附表”。"/>
      <w:bookmarkEnd w:id="105"/>
      <w:r>
        <w:rPr>
          <w:rFonts w:hint="eastAsia" w:ascii="宋体" w:hAnsi="宋体" w:cs="宋体"/>
          <w:b w:val="0"/>
          <w:color w:val="auto"/>
          <w:sz w:val="24"/>
          <w:highlight w:val="none"/>
        </w:rPr>
        <w:t>（4）技术文件：具体材料见“投标人须知前附表”。</w:t>
      </w:r>
      <w:bookmarkStart w:id="106" w:name="_13.5投标文件电子版：具体材料见“投标人须知前附表”。"/>
      <w:bookmarkEnd w:id="106"/>
    </w:p>
    <w:p w14:paraId="677840BF">
      <w:pPr>
        <w:pStyle w:val="6"/>
        <w:keepNext w:val="0"/>
        <w:keepLines w:val="0"/>
        <w:spacing w:before="0" w:after="0" w:line="360" w:lineRule="auto"/>
        <w:ind w:left="420" w:leftChars="200"/>
        <w:rPr>
          <w:rFonts w:ascii="宋体" w:hAnsi="宋体" w:cs="宋体"/>
          <w:color w:val="auto"/>
          <w:sz w:val="24"/>
          <w:highlight w:val="none"/>
        </w:rPr>
      </w:pPr>
      <w:bookmarkStart w:id="107" w:name="_Toc254970678"/>
      <w:bookmarkStart w:id="108" w:name="_Toc254970537"/>
      <w:r>
        <w:rPr>
          <w:rFonts w:hint="eastAsia" w:ascii="宋体" w:hAnsi="宋体" w:cs="宋体"/>
          <w:color w:val="auto"/>
          <w:sz w:val="24"/>
          <w:highlight w:val="none"/>
        </w:rPr>
        <w:t>14.投标文件的语言及计量</w:t>
      </w:r>
      <w:bookmarkEnd w:id="107"/>
      <w:bookmarkEnd w:id="108"/>
    </w:p>
    <w:p w14:paraId="0B58D21B">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14.1语言文字</w:t>
      </w:r>
    </w:p>
    <w:p w14:paraId="69810CCE">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6D5211E">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14.2投标计量单位</w:t>
      </w:r>
    </w:p>
    <w:p w14:paraId="09642D0E">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63212B8E">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0A90CCA4">
      <w:pPr>
        <w:pStyle w:val="28"/>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14:paraId="70077230">
      <w:pPr>
        <w:pStyle w:val="6"/>
        <w:keepNext w:val="0"/>
        <w:keepLines w:val="0"/>
        <w:spacing w:before="0" w:after="0" w:line="360" w:lineRule="auto"/>
        <w:ind w:left="420" w:leftChars="200"/>
        <w:rPr>
          <w:rFonts w:ascii="宋体" w:hAnsi="宋体" w:cs="宋体"/>
          <w:color w:val="auto"/>
          <w:sz w:val="24"/>
          <w:highlight w:val="none"/>
        </w:rPr>
      </w:pPr>
      <w:bookmarkStart w:id="109" w:name="_Toc254970538"/>
      <w:bookmarkStart w:id="110" w:name="_Toc254970679"/>
      <w:r>
        <w:rPr>
          <w:rFonts w:hint="eastAsia" w:ascii="宋体" w:hAnsi="宋体" w:cs="宋体"/>
          <w:color w:val="auto"/>
          <w:sz w:val="24"/>
          <w:highlight w:val="none"/>
        </w:rPr>
        <w:t>16.投标报价</w:t>
      </w:r>
      <w:bookmarkEnd w:id="109"/>
      <w:bookmarkEnd w:id="110"/>
    </w:p>
    <w:p w14:paraId="68B487A2">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16.1投标报价应按“第六章</w:t>
      </w:r>
      <w:r>
        <w:rPr>
          <w:rFonts w:hint="eastAsia" w:ascii="宋体" w:hAnsi="宋体" w:cs="宋体"/>
          <w:b w:val="0"/>
          <w:color w:val="auto"/>
          <w:sz w:val="24"/>
          <w:highlight w:val="none"/>
          <w:lang w:eastAsia="zh-CN"/>
        </w:rPr>
        <w:t>、</w:t>
      </w:r>
      <w:r>
        <w:rPr>
          <w:rFonts w:hint="eastAsia" w:ascii="宋体" w:hAnsi="宋体" w:cs="宋体"/>
          <w:b w:val="0"/>
          <w:color w:val="auto"/>
          <w:sz w:val="24"/>
          <w:highlight w:val="none"/>
        </w:rPr>
        <w:t>投标文件格式”中“开标一览表”格式填写。</w:t>
      </w:r>
    </w:p>
    <w:p w14:paraId="70C436C7">
      <w:pPr>
        <w:pStyle w:val="6"/>
        <w:keepNext w:val="0"/>
        <w:keepLines w:val="0"/>
        <w:spacing w:before="0" w:after="0" w:line="360" w:lineRule="auto"/>
        <w:ind w:left="420" w:leftChars="200"/>
        <w:rPr>
          <w:rFonts w:ascii="宋体" w:hAnsi="宋体" w:cs="宋体"/>
          <w:b w:val="0"/>
          <w:color w:val="auto"/>
          <w:sz w:val="24"/>
          <w:highlight w:val="none"/>
        </w:rPr>
      </w:pPr>
      <w:bookmarkStart w:id="111" w:name="_16.2投标报价具体定义见投标人须知前附表。"/>
      <w:bookmarkEnd w:id="111"/>
      <w:r>
        <w:rPr>
          <w:rFonts w:hint="eastAsia" w:ascii="宋体" w:hAnsi="宋体" w:cs="宋体"/>
          <w:b w:val="0"/>
          <w:color w:val="auto"/>
          <w:sz w:val="24"/>
          <w:highlight w:val="none"/>
        </w:rPr>
        <w:t>16.2投标报价具体包括内容详见“投标人须知前附表”。</w:t>
      </w:r>
    </w:p>
    <w:p w14:paraId="327663D5">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02E0BFD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032B7BD0">
      <w:pPr>
        <w:pStyle w:val="6"/>
        <w:keepNext w:val="0"/>
        <w:keepLines w:val="0"/>
        <w:spacing w:before="0" w:after="0" w:line="360" w:lineRule="auto"/>
        <w:ind w:firstLine="480" w:firstLineChars="200"/>
        <w:rPr>
          <w:rFonts w:ascii="宋体" w:hAnsi="宋体" w:cs="宋体"/>
          <w:b w:val="0"/>
          <w:color w:val="auto"/>
          <w:sz w:val="24"/>
          <w:highlight w:val="none"/>
        </w:rPr>
      </w:pPr>
      <w:bookmarkStart w:id="112" w:name="_17.1投标有效期应按“投标人须知中的前附表”规定的期限。"/>
      <w:bookmarkEnd w:id="112"/>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36398799">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17.2</w:t>
      </w:r>
      <w:bookmarkStart w:id="113" w:name="_Toc254970681"/>
      <w:bookmarkStart w:id="114" w:name="_Toc254970540"/>
      <w:r>
        <w:rPr>
          <w:rFonts w:hint="eastAsia" w:ascii="宋体" w:hAnsi="宋体" w:cs="宋体"/>
          <w:b w:val="0"/>
          <w:color w:val="auto"/>
          <w:sz w:val="24"/>
          <w:highlight w:val="none"/>
        </w:rPr>
        <w:t>投标有效期应按规定的期限作出承诺，具体详见“投标人须知前附表”。</w:t>
      </w:r>
    </w:p>
    <w:p w14:paraId="5813C96D">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113"/>
      <w:bookmarkEnd w:id="114"/>
    </w:p>
    <w:p w14:paraId="0A232C6C">
      <w:pPr>
        <w:pStyle w:val="6"/>
        <w:keepNext w:val="0"/>
        <w:keepLines w:val="0"/>
        <w:spacing w:before="0" w:after="0" w:line="360" w:lineRule="auto"/>
        <w:ind w:left="420" w:leftChars="200"/>
        <w:rPr>
          <w:rFonts w:ascii="宋体" w:hAnsi="宋体" w:cs="宋体"/>
          <w:color w:val="auto"/>
          <w:sz w:val="24"/>
          <w:highlight w:val="none"/>
        </w:rPr>
      </w:pPr>
      <w:bookmarkStart w:id="115" w:name="_18.投标保证金"/>
      <w:bookmarkEnd w:id="115"/>
      <w:bookmarkStart w:id="116" w:name="_Toc254970682"/>
      <w:bookmarkStart w:id="117" w:name="_Toc254970541"/>
      <w:r>
        <w:rPr>
          <w:rFonts w:hint="eastAsia" w:ascii="宋体" w:hAnsi="宋体" w:cs="宋体"/>
          <w:color w:val="auto"/>
          <w:sz w:val="24"/>
          <w:highlight w:val="none"/>
        </w:rPr>
        <w:t>18.投标保证金</w:t>
      </w:r>
      <w:bookmarkEnd w:id="116"/>
      <w:bookmarkEnd w:id="117"/>
    </w:p>
    <w:p w14:paraId="026BEC34">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18.1投标人须按“投标人须知前附表”的规定提交投标保证金。</w:t>
      </w:r>
    </w:p>
    <w:p w14:paraId="01512684">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213F3C19">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未中标人的投标保证金自中标通知书发出之日起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个工作日内退还；中标人的投标保证金自政府采购合同签订之日起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w:t>
      </w:r>
    </w:p>
    <w:p w14:paraId="11F140A7">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6F4A087D">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18.4投标人有下列情形之一的，投标保证金将不予退还：</w:t>
      </w:r>
    </w:p>
    <w:p w14:paraId="0634A65A">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（1）投标人在投标截止时间后至有效期内撤回投标文件的；</w:t>
      </w:r>
    </w:p>
    <w:p w14:paraId="2CDE7B07">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（2）中标后未按规定提交履约保证金的；</w:t>
      </w:r>
    </w:p>
    <w:p w14:paraId="6E227516">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3AF2BA03">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14:paraId="0CD6EA0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（5）投标人出现本章第9.2、9.3、3</w:t>
      </w:r>
      <w:r>
        <w:rPr>
          <w:rFonts w:ascii="宋体" w:hAnsi="宋体" w:cs="宋体"/>
          <w:color w:val="auto"/>
          <w:sz w:val="24"/>
          <w:highlight w:val="none"/>
        </w:rPr>
        <w:t>0.4</w:t>
      </w:r>
      <w:r>
        <w:rPr>
          <w:rFonts w:hint="eastAsia" w:ascii="宋体" w:hAnsi="宋体" w:cs="宋体"/>
          <w:color w:val="auto"/>
          <w:sz w:val="24"/>
          <w:highlight w:val="none"/>
        </w:rPr>
        <w:t>情形的；</w:t>
      </w:r>
    </w:p>
    <w:p w14:paraId="2BDC8E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4766838F">
      <w:pPr>
        <w:pStyle w:val="6"/>
        <w:keepNext w:val="0"/>
        <w:keepLines w:val="0"/>
        <w:spacing w:before="0" w:after="0" w:line="360" w:lineRule="auto"/>
        <w:ind w:left="420" w:leftChars="200"/>
        <w:rPr>
          <w:rFonts w:ascii="宋体" w:hAnsi="宋体" w:cs="宋体"/>
          <w:color w:val="auto"/>
          <w:sz w:val="24"/>
          <w:highlight w:val="none"/>
        </w:rPr>
      </w:pPr>
      <w:bookmarkStart w:id="118" w:name="_Toc254970542"/>
      <w:bookmarkStart w:id="119" w:name="_Toc254970683"/>
      <w:r>
        <w:rPr>
          <w:rFonts w:hint="eastAsia" w:ascii="宋体" w:hAnsi="宋体" w:cs="宋体"/>
          <w:color w:val="auto"/>
          <w:sz w:val="24"/>
          <w:highlight w:val="none"/>
        </w:rPr>
        <w:t>19.投标文件的</w:t>
      </w:r>
      <w:bookmarkEnd w:id="118"/>
      <w:bookmarkEnd w:id="119"/>
      <w:r>
        <w:rPr>
          <w:rFonts w:hint="eastAsia" w:ascii="宋体" w:hAnsi="宋体" w:cs="宋体"/>
          <w:color w:val="auto"/>
          <w:sz w:val="24"/>
          <w:highlight w:val="none"/>
        </w:rPr>
        <w:t>编制</w:t>
      </w:r>
    </w:p>
    <w:p w14:paraId="42D1E442">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19.1投标人应按本招标文件规定的格式和顺序编制、装订投标文件并标注页码，投标文件内容不完整、编排混乱导致投标文件被误读、漏读或者查找不到相关内容的，由此引发的后果由投标人承担。</w:t>
      </w:r>
    </w:p>
    <w:p w14:paraId="092E939E">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20" w:name="_19.2投标文件应按报价文件、资格证明文件、商务文件、技术文件分别编制"/>
      <w:bookmarkEnd w:id="120"/>
      <w:r>
        <w:rPr>
          <w:rFonts w:hint="eastAsia" w:ascii="宋体" w:hAnsi="宋体" w:cs="宋体"/>
          <w:b w:val="0"/>
          <w:color w:val="auto"/>
          <w:sz w:val="24"/>
          <w:highlight w:val="none"/>
        </w:rPr>
        <w:t>19.2投标文件应按报价文件、资格证明文件、商务文件、技术文件分别编制电子文件，并按广西政府采购云平台的要求编制、加密、上传。</w:t>
      </w:r>
    </w:p>
    <w:p w14:paraId="5AE1CD7E">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19.</w:t>
      </w:r>
      <w:bookmarkStart w:id="121" w:name="_Hlk65832616"/>
      <w:r>
        <w:rPr>
          <w:rFonts w:hint="eastAsia" w:ascii="宋体" w:hAnsi="宋体" w:cs="宋体"/>
          <w:b w:val="0"/>
          <w:color w:val="auto"/>
          <w:sz w:val="24"/>
          <w:highlight w:val="none"/>
        </w:rPr>
        <w:t>3投标文件须由投标人在规定位置盖公章并签字</w:t>
      </w:r>
      <w:bookmarkStart w:id="122" w:name="_Hlk65832569"/>
      <w:r>
        <w:rPr>
          <w:rFonts w:hint="eastAsia" w:ascii="宋体" w:hAnsi="宋体" w:cs="宋体"/>
          <w:b w:val="0"/>
          <w:color w:val="auto"/>
          <w:sz w:val="24"/>
          <w:highlight w:val="none"/>
        </w:rPr>
        <w:t>（具体以投标人须知前附表或投标文件格式规定为准）</w:t>
      </w:r>
      <w:bookmarkEnd w:id="121"/>
      <w:bookmarkEnd w:id="122"/>
      <w:r>
        <w:rPr>
          <w:rFonts w:hint="eastAsia" w:ascii="宋体" w:hAnsi="宋体" w:cs="宋体"/>
          <w:b w:val="0"/>
          <w:color w:val="auto"/>
          <w:sz w:val="24"/>
          <w:highlight w:val="none"/>
        </w:rPr>
        <w:t>，</w:t>
      </w:r>
      <w:r>
        <w:rPr>
          <w:rFonts w:hint="eastAsia" w:ascii="宋体" w:hAnsi="宋体" w:cs="宋体"/>
          <w:bCs/>
          <w:color w:val="auto"/>
          <w:sz w:val="24"/>
          <w:highlight w:val="none"/>
        </w:rPr>
        <w:t>否则按无效投标处理</w:t>
      </w:r>
      <w:r>
        <w:rPr>
          <w:rFonts w:hint="eastAsia" w:ascii="宋体" w:hAnsi="宋体" w:cs="宋体"/>
          <w:b w:val="0"/>
          <w:color w:val="auto"/>
          <w:sz w:val="24"/>
          <w:highlight w:val="none"/>
        </w:rPr>
        <w:t>。</w:t>
      </w:r>
    </w:p>
    <w:p w14:paraId="23954459">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19.4投标文件中标注的投标人名称应与主体资格证明（如营业执照、事业单位法人证书、执业许可证、自然人身份证等）及公章一致，</w:t>
      </w:r>
      <w:r>
        <w:rPr>
          <w:rFonts w:hint="eastAsia" w:ascii="宋体" w:hAnsi="宋体" w:cs="宋体"/>
          <w:color w:val="auto"/>
          <w:sz w:val="24"/>
          <w:highlight w:val="none"/>
        </w:rPr>
        <w:t>否则按无效投标处理</w:t>
      </w:r>
      <w:r>
        <w:rPr>
          <w:rFonts w:hint="eastAsia" w:ascii="宋体" w:hAnsi="宋体" w:cs="宋体"/>
          <w:b w:val="0"/>
          <w:color w:val="auto"/>
          <w:sz w:val="24"/>
          <w:highlight w:val="none"/>
        </w:rPr>
        <w:t>。</w:t>
      </w:r>
    </w:p>
    <w:p w14:paraId="306BE18D">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19.5投标文件应尽量避免涂改、行间插字或者删除。如果出现上述情况，改动之处应由投标人的法定代表人或者其委托代理人签字或者加盖公章。投标文件因字迹潦草或者表达不清所引起的后果由投标人承担。</w:t>
      </w:r>
    </w:p>
    <w:p w14:paraId="35B8A22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14:paraId="0732B540">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20.1电子投标文件编制完成后，投标人应按广西政府采购云平台的要求进行加密，并在规定时间内解密，否则，由此产生的后果由投标人自行负责。</w:t>
      </w:r>
    </w:p>
    <w:p w14:paraId="1542709F">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20.2本项目不接受电子备份投标文件。</w:t>
      </w:r>
    </w:p>
    <w:p w14:paraId="3F60195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64B9D8B4">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23" w:name="_21.1投标人必须在“投标人须知中的前附表”规定的投标文件接收时间和投"/>
      <w:bookmarkEnd w:id="123"/>
      <w:r>
        <w:rPr>
          <w:rFonts w:hint="eastAsia" w:ascii="宋体" w:hAnsi="宋体" w:cs="宋体"/>
          <w:b w:val="0"/>
          <w:color w:val="auto"/>
          <w:sz w:val="24"/>
          <w:highlight w:val="none"/>
        </w:rPr>
        <w:t>21.1投标人必须在“投标人须知前附表”规定的投标文件接收时间和投标地点提交投标文件。</w:t>
      </w:r>
    </w:p>
    <w:p w14:paraId="48BB5C03">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21.2本项目为全流程电子化政府采购项目，通过广西政府采购云平台（</w:t>
      </w:r>
      <w:r>
        <w:rPr>
          <w:rFonts w:ascii="宋体" w:hAnsi="宋体" w:cs="宋体"/>
          <w:b w:val="0"/>
          <w:color w:val="auto"/>
          <w:sz w:val="24"/>
          <w:highlight w:val="none"/>
        </w:rPr>
        <w:t>https://www.gcy.zfcg.gxzf.gov.cn/</w:t>
      </w:r>
      <w:r>
        <w:rPr>
          <w:rFonts w:hint="eastAsia" w:ascii="宋体" w:hAnsi="宋体" w:cs="宋体"/>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56C5CB23">
      <w:pPr>
        <w:pStyle w:val="6"/>
        <w:keepNext w:val="0"/>
        <w:keepLines w:val="0"/>
        <w:numPr>
          <w:ilvl w:val="0"/>
          <w:numId w:val="0"/>
        </w:numPr>
        <w:spacing w:before="0" w:after="0" w:line="360" w:lineRule="auto"/>
        <w:ind w:firstLine="480" w:firstLineChars="200"/>
        <w:jc w:val="left"/>
        <w:rPr>
          <w:rFonts w:ascii="宋体" w:hAnsi="宋体" w:cs="宋体"/>
          <w:b w:val="0"/>
          <w:color w:val="auto"/>
          <w:sz w:val="24"/>
          <w:highlight w:val="none"/>
        </w:rPr>
      </w:pPr>
      <w:r>
        <w:rPr>
          <w:rFonts w:hint="eastAsia" w:ascii="宋体" w:hAnsi="宋体" w:cs="宋体"/>
          <w:b w:val="0"/>
          <w:color w:val="auto"/>
          <w:sz w:val="24"/>
          <w:highlight w:val="none"/>
        </w:rPr>
        <w:t>21.3未在规定时间内上传或者未按广西政府采购云平台的要求编制、加密的电子投标文件，广西政府采购云平台将拒收。</w:t>
      </w:r>
    </w:p>
    <w:p w14:paraId="7D0ED4B4">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21.4电子投标文件提交方式见“招标公告”中“四、提交投标文件截止时间、开标时间和地点”</w:t>
      </w:r>
    </w:p>
    <w:p w14:paraId="3D02F92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22.投标文件的补充、修改、撤回与退回</w:t>
      </w:r>
    </w:p>
    <w:p w14:paraId="361DE986">
      <w:pPr>
        <w:snapToGrid w:val="0"/>
        <w:spacing w:line="360" w:lineRule="auto"/>
        <w:ind w:firstLine="420"/>
        <w:jc w:val="left"/>
        <w:rPr>
          <w:rFonts w:ascii="宋体" w:hAnsi="宋体" w:cs="宋体"/>
          <w:color w:val="auto"/>
          <w:sz w:val="24"/>
          <w:highlight w:val="none"/>
        </w:rPr>
      </w:pPr>
      <w:bookmarkStart w:id="124" w:name="_Toc254970543"/>
      <w:bookmarkStart w:id="125" w:name="_Toc254970684"/>
      <w:r>
        <w:rPr>
          <w:rFonts w:hint="eastAsia" w:ascii="宋体" w:hAnsi="宋体" w:cs="宋体"/>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4"/>
      <w:bookmarkEnd w:id="125"/>
      <w:r>
        <w:rPr>
          <w:rFonts w:hint="eastAsia" w:ascii="宋体" w:hAnsi="宋体" w:cs="宋体"/>
          <w:color w:val="auto"/>
          <w:sz w:val="24"/>
          <w:highlight w:val="none"/>
        </w:rPr>
        <w:t>（补充、修改或者撤回方式可</w:t>
      </w:r>
      <w:r>
        <w:rPr>
          <w:rFonts w:hint="eastAsia" w:ascii="宋体" w:hAnsi="宋体" w:cs="宋体"/>
          <w:color w:val="auto"/>
          <w:sz w:val="24"/>
          <w:highlight w:val="none"/>
          <w:lang w:eastAsia="zh-CN"/>
        </w:rPr>
        <w:t>登录</w:t>
      </w:r>
      <w:r>
        <w:rPr>
          <w:rFonts w:hint="eastAsia" w:ascii="宋体" w:hAnsi="宋体" w:cs="宋体"/>
          <w:color w:val="auto"/>
          <w:sz w:val="24"/>
          <w:highlight w:val="none"/>
        </w:rPr>
        <w:t>广西政府采购云平台，依次进入“服务中心”中查看“电子投标文件制作与投送教程”）。</w:t>
      </w:r>
    </w:p>
    <w:p w14:paraId="349479AB">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3F0C73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22.3投标人在投标截止时间后书面通知采购人、采购代理机构撤回投标文件的，将根据本须知正文18.4的规定不予退还其投标保证金。</w:t>
      </w:r>
    </w:p>
    <w:p w14:paraId="511AEF3E">
      <w:pPr>
        <w:pStyle w:val="4"/>
        <w:keepNext w:val="0"/>
        <w:keepLines w:val="0"/>
        <w:spacing w:line="360" w:lineRule="auto"/>
        <w:jc w:val="center"/>
        <w:rPr>
          <w:rFonts w:ascii="宋体" w:hAnsi="宋体" w:cs="宋体"/>
          <w:color w:val="auto"/>
          <w:highlight w:val="none"/>
        </w:rPr>
      </w:pPr>
      <w:bookmarkStart w:id="126" w:name="_Toc254970685"/>
      <w:bookmarkStart w:id="127" w:name="_Toc254970544"/>
      <w:r>
        <w:rPr>
          <w:rFonts w:hint="eastAsia" w:ascii="宋体" w:hAnsi="宋体" w:cs="宋体"/>
          <w:color w:val="auto"/>
          <w:highlight w:val="none"/>
        </w:rPr>
        <w:t>四、开标</w:t>
      </w:r>
      <w:bookmarkEnd w:id="126"/>
      <w:bookmarkEnd w:id="127"/>
    </w:p>
    <w:p w14:paraId="115902FB">
      <w:pPr>
        <w:pStyle w:val="6"/>
        <w:keepNext w:val="0"/>
        <w:keepLines w:val="0"/>
        <w:spacing w:before="0" w:after="0" w:line="360" w:lineRule="auto"/>
        <w:ind w:left="420" w:leftChars="200"/>
        <w:rPr>
          <w:rFonts w:ascii="宋体" w:hAnsi="宋体" w:cs="宋体"/>
          <w:color w:val="auto"/>
          <w:sz w:val="24"/>
          <w:highlight w:val="none"/>
        </w:rPr>
      </w:pPr>
      <w:bookmarkStart w:id="128" w:name="_23.开标时间和地点"/>
      <w:bookmarkEnd w:id="128"/>
      <w:r>
        <w:rPr>
          <w:rFonts w:hint="eastAsia" w:ascii="宋体" w:hAnsi="宋体" w:cs="宋体"/>
          <w:color w:val="auto"/>
          <w:sz w:val="24"/>
          <w:highlight w:val="none"/>
        </w:rPr>
        <w:t>23.开标时间和地点</w:t>
      </w:r>
    </w:p>
    <w:p w14:paraId="1ED4086A">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23.1开标时间及地点详见“投标人须知前附表”</w:t>
      </w:r>
    </w:p>
    <w:p w14:paraId="47538AF2">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6B0647D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6AFF12D1">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sz w:val="24"/>
          <w:highlight w:val="none"/>
        </w:rPr>
        <w:t>24.1</w:t>
      </w:r>
      <w:r>
        <w:rPr>
          <w:rFonts w:hint="eastAsia" w:ascii="宋体" w:hAnsi="宋体" w:cs="宋体"/>
          <w:color w:val="auto"/>
          <w:kern w:val="0"/>
          <w:sz w:val="24"/>
          <w:highlight w:val="none"/>
        </w:rPr>
        <w:t>开标形式：</w:t>
      </w:r>
    </w:p>
    <w:p w14:paraId="5681C4C0">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B65D816">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24.2开标程序：</w:t>
      </w:r>
    </w:p>
    <w:p w14:paraId="1D1F91C5">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r>
        <w:rPr>
          <w:rFonts w:hint="eastAsia" w:ascii="宋体" w:hAnsi="宋体" w:cs="宋体"/>
          <w:bCs/>
          <w:color w:val="auto"/>
          <w:sz w:val="24"/>
          <w:highlight w:val="none"/>
        </w:rPr>
        <w:t>（解密异常情况处理：详见本章29.</w:t>
      </w:r>
      <w:r>
        <w:rPr>
          <w:rFonts w:ascii="宋体" w:hAnsi="宋体" w:cs="宋体"/>
          <w:bCs/>
          <w:color w:val="auto"/>
          <w:sz w:val="24"/>
          <w:highlight w:val="none"/>
        </w:rPr>
        <w:t>5</w:t>
      </w:r>
      <w:r>
        <w:rPr>
          <w:rFonts w:hint="eastAsia" w:ascii="宋体" w:hAnsi="宋体" w:cs="宋体"/>
          <w:bCs/>
          <w:color w:val="auto"/>
          <w:sz w:val="24"/>
          <w:highlight w:val="none"/>
        </w:rPr>
        <w:t>电子交易活动的中止。</w:t>
      </w:r>
    </w:p>
    <w:p w14:paraId="5F27FADF">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（2）电子唱标。投标文件解密结束，各投标供应商报价均在“广西政府采购云平台”平台远程不见面开标大厅展示；</w:t>
      </w:r>
    </w:p>
    <w:p w14:paraId="1BD021B8">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（3）签署电子《政府采购活动现场确认声明书》。通过邮件形式在远程不见面开标大厅发送各投标人签署电子《政府采购活动现场确认声明书》。</w:t>
      </w:r>
    </w:p>
    <w:p w14:paraId="1AAA481E">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19D6A30">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EFF6B42">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（6）开标结束。</w:t>
      </w:r>
    </w:p>
    <w:p w14:paraId="07C2A92F">
      <w:pPr>
        <w:autoSpaceDE w:val="0"/>
        <w:autoSpaceDN w:val="0"/>
        <w:adjustRightIn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特别说明：如遇广西政府采购云平台电子化开标或评审程序调整的，按调整后执行。</w:t>
      </w:r>
    </w:p>
    <w:p w14:paraId="43B939EE">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五、资格审查</w:t>
      </w:r>
    </w:p>
    <w:p w14:paraId="33F0452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23993C37">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25.1开标结束后，采购人或者采购代理机构依法对投标人的资格进行审查。</w:t>
      </w:r>
    </w:p>
    <w:p w14:paraId="48A7BE0E">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25.2资格审查标准为本招标文件中载明对投标人资格要求的条件。本项目资格审查采用合格制，凡符合招标文件规定的投标人资格要求的投标人均通过资格审查。</w:t>
      </w:r>
    </w:p>
    <w:p w14:paraId="66330224">
      <w:pPr>
        <w:pStyle w:val="6"/>
        <w:keepNext w:val="0"/>
        <w:keepLines w:val="0"/>
        <w:numPr>
          <w:ilvl w:val="0"/>
          <w:numId w:val="0"/>
        </w:numPr>
        <w:spacing w:before="0" w:after="0" w:line="360" w:lineRule="auto"/>
        <w:ind w:firstLine="482" w:firstLineChars="200"/>
        <w:rPr>
          <w:rFonts w:ascii="宋体" w:hAnsi="宋体" w:cs="宋体"/>
          <w:color w:val="auto"/>
          <w:sz w:val="24"/>
          <w:highlight w:val="none"/>
        </w:rPr>
      </w:pPr>
      <w:bookmarkStart w:id="129" w:name="_25.3_投标人有下列情形之一的，资格审查不通过而导致其投标无效："/>
      <w:bookmarkEnd w:id="129"/>
      <w:r>
        <w:rPr>
          <w:rFonts w:hint="eastAsia" w:ascii="宋体" w:hAnsi="宋体" w:cs="宋体"/>
          <w:color w:val="auto"/>
          <w:sz w:val="24"/>
          <w:highlight w:val="none"/>
        </w:rPr>
        <w:t>25.3投标人有下列情形之一的，资格审查不通过，作无效投标处理：</w:t>
      </w:r>
    </w:p>
    <w:p w14:paraId="4DE5FDDD">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（1）未按招标文件规定的方式获取本招标文件的投标人；</w:t>
      </w:r>
    </w:p>
    <w:p w14:paraId="0B48D883">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（2）不具备招标文件中规定的资格要求的；</w:t>
      </w:r>
    </w:p>
    <w:p w14:paraId="04A6C92C">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（3）在“信用中国”网站(www.creditchina.gov.cn)、中国政府采购网(www.ccgp.gov.cn)</w:t>
      </w:r>
      <w:r>
        <w:rPr>
          <w:rFonts w:hint="eastAsia" w:hAnsi="宋体" w:cs="宋体"/>
          <w:b/>
          <w:color w:val="auto"/>
          <w:sz w:val="24"/>
          <w:szCs w:val="24"/>
          <w:highlight w:val="none"/>
          <w:lang w:eastAsia="zh-CN"/>
        </w:rPr>
        <w:t>、</w:t>
      </w:r>
      <w:r>
        <w:rPr>
          <w:rFonts w:hint="eastAsia" w:hAnsi="宋体" w:cs="宋体"/>
          <w:b/>
          <w:color w:val="auto"/>
          <w:sz w:val="24"/>
          <w:szCs w:val="24"/>
          <w:highlight w:val="none"/>
        </w:rPr>
        <w:t>中国执行信息公开网（https://zxgk.court.gov.cn/）被列入失信被执行人、重大税收违法失信主体、政府采购严重违法失信行为记录名单及其他不符合《中华人民共和国政府采购法》第二十二条规定条件的（注：其中信用查询规则见“投标人须知前附表”）；</w:t>
      </w:r>
    </w:p>
    <w:p w14:paraId="0D805D93">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109299E9">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（5）投标文件中的资格证明文件缺少任一项“投标人须知前附表”资格证明文件规定“必须提供”的文件资料的；</w:t>
      </w:r>
    </w:p>
    <w:p w14:paraId="63273A63">
      <w:pPr>
        <w:pStyle w:val="28"/>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（6）投标文件中的资格证明文件出现任一项不符合“投标人须知前附表”资格证明文件规定“必须提供”的文件资料要求或者无效的。</w:t>
      </w:r>
    </w:p>
    <w:p w14:paraId="72F7D163">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color w:val="auto"/>
          <w:sz w:val="24"/>
          <w:highlight w:val="none"/>
        </w:rPr>
        <w:t>25.4合格投标人不足3家的，不得评标。</w:t>
      </w:r>
    </w:p>
    <w:p w14:paraId="3C58D706">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六、评标</w:t>
      </w:r>
    </w:p>
    <w:p w14:paraId="373DDE8B">
      <w:pPr>
        <w:pStyle w:val="6"/>
        <w:keepNext w:val="0"/>
        <w:keepLines w:val="0"/>
        <w:spacing w:before="0" w:after="0" w:line="360" w:lineRule="auto"/>
        <w:ind w:left="420" w:leftChars="200"/>
        <w:rPr>
          <w:rFonts w:ascii="宋体" w:hAnsi="宋体" w:cs="宋体"/>
          <w:color w:val="auto"/>
          <w:sz w:val="24"/>
          <w:highlight w:val="none"/>
        </w:rPr>
      </w:pPr>
      <w:bookmarkStart w:id="130" w:name="_26.组建评标委员会"/>
      <w:bookmarkEnd w:id="130"/>
      <w:r>
        <w:rPr>
          <w:rFonts w:hint="eastAsia" w:ascii="宋体" w:hAnsi="宋体" w:cs="宋体"/>
          <w:color w:val="auto"/>
          <w:sz w:val="24"/>
          <w:highlight w:val="none"/>
        </w:rPr>
        <w:t>26.组建评标委员会</w:t>
      </w:r>
    </w:p>
    <w:p w14:paraId="5B8F3A69">
      <w:pPr>
        <w:pStyle w:val="28"/>
        <w:snapToGrid w:val="0"/>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rPr>
        <w:t>26.1</w:t>
      </w: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06E56945">
      <w:pPr>
        <w:pStyle w:val="28"/>
        <w:snapToGrid w:val="0"/>
        <w:spacing w:line="360" w:lineRule="auto"/>
        <w:ind w:left="2" w:leftChars="1" w:firstLine="480" w:firstLineChars="200"/>
        <w:rPr>
          <w:color w:val="auto"/>
          <w:highlight w:val="none"/>
        </w:rPr>
      </w:pPr>
      <w:r>
        <w:rPr>
          <w:rFonts w:hint="eastAsia" w:hAnsi="宋体"/>
          <w:color w:val="auto"/>
          <w:sz w:val="24"/>
          <w:szCs w:val="24"/>
          <w:highlight w:val="none"/>
        </w:rPr>
        <w:t>26.</w:t>
      </w:r>
      <w:r>
        <w:rPr>
          <w:rFonts w:hAnsi="宋体"/>
          <w:color w:val="auto"/>
          <w:sz w:val="24"/>
          <w:szCs w:val="24"/>
          <w:highlight w:val="none"/>
        </w:rPr>
        <w:t>2</w:t>
      </w:r>
      <w:r>
        <w:rPr>
          <w:rFonts w:hint="eastAsia" w:hAnsi="宋体" w:cs="宋体"/>
          <w:color w:val="auto"/>
          <w:sz w:val="24"/>
          <w:szCs w:val="24"/>
          <w:highlight w:val="none"/>
        </w:rPr>
        <w:t>参加过采购项目前期咨询论证的专家，不得参加该采购项目的评审活动。</w:t>
      </w:r>
    </w:p>
    <w:p w14:paraId="19A0243B">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2F9AAB20">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评标委员会以“第四章</w:t>
      </w:r>
      <w:r>
        <w:rPr>
          <w:rFonts w:hint="eastAsia" w:hAnsi="宋体" w:cs="宋体"/>
          <w:color w:val="auto"/>
          <w:sz w:val="24"/>
          <w:szCs w:val="24"/>
          <w:highlight w:val="none"/>
          <w:lang w:eastAsia="zh-CN"/>
        </w:rPr>
        <w:t>、</w:t>
      </w:r>
      <w:r>
        <w:rPr>
          <w:rFonts w:hint="eastAsia" w:hAnsi="宋体" w:cs="宋体"/>
          <w:color w:val="auto"/>
          <w:sz w:val="24"/>
          <w:szCs w:val="24"/>
          <w:highlight w:val="none"/>
        </w:rPr>
        <w:t>评标方法和评标标准”为依据对投标文件进行评审，没有规定的方法、评审因素和标准，不作为评标依据。</w:t>
      </w:r>
    </w:p>
    <w:p w14:paraId="5BA3AD3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3139C2FF">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FFA6F35">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28.2</w:t>
      </w:r>
      <w:bookmarkStart w:id="131" w:name="_28.3评标方法。本项目将按须知前附表规定的评标办法进行评标，具体评标"/>
      <w:bookmarkEnd w:id="131"/>
      <w:r>
        <w:rPr>
          <w:rFonts w:hint="eastAsia" w:hAnsi="宋体" w:cs="宋体"/>
          <w:color w:val="auto"/>
          <w:sz w:val="24"/>
          <w:szCs w:val="24"/>
          <w:highlight w:val="none"/>
        </w:rPr>
        <w:t>评委表决。评标委员会成员对需要共同认定的事项存在争议的，应当按照少数服从多数的原则作出结论。</w:t>
      </w:r>
    </w:p>
    <w:p w14:paraId="1588EB12">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0AEC876">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28.4评标过程的监控。本项目评标过程实行网上留痕、全程录音、录像监控，</w:t>
      </w:r>
      <w:r>
        <w:rPr>
          <w:rFonts w:hint="eastAsia" w:hAnsi="宋体" w:cs="宋体"/>
          <w:b/>
          <w:bCs/>
          <w:color w:val="auto"/>
          <w:sz w:val="24"/>
          <w:szCs w:val="24"/>
          <w:highlight w:val="none"/>
        </w:rPr>
        <w:t>投标人在评标过程中所进行的试图影响评标结果的不公正活动，可能导致其投标无效</w:t>
      </w:r>
      <w:r>
        <w:rPr>
          <w:rFonts w:hint="eastAsia" w:hAnsi="宋体" w:cs="宋体"/>
          <w:color w:val="auto"/>
          <w:sz w:val="24"/>
          <w:szCs w:val="24"/>
          <w:highlight w:val="none"/>
        </w:rPr>
        <w:t>。</w:t>
      </w:r>
    </w:p>
    <w:p w14:paraId="0C4D362E">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092437FD">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4961BCDB">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29.2采购需求允许负偏离的条款数量及中标候选人推荐数量详见“投标人须知前附表”。</w:t>
      </w:r>
    </w:p>
    <w:p w14:paraId="4D849E01">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3</w:t>
      </w:r>
      <w:r>
        <w:rPr>
          <w:rFonts w:hint="eastAsia" w:hAnsi="宋体" w:cs="宋体"/>
          <w:color w:val="auto"/>
          <w:sz w:val="24"/>
          <w:szCs w:val="24"/>
          <w:highlight w:val="none"/>
        </w:rPr>
        <w:t>中标候选人推荐数量详见“投标人须知前附表”。</w:t>
      </w:r>
    </w:p>
    <w:p w14:paraId="73AE75EF">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4</w:t>
      </w:r>
      <w:r>
        <w:rPr>
          <w:rFonts w:hint="eastAsia" w:hAnsi="宋体" w:cs="宋体"/>
          <w:color w:val="auto"/>
          <w:sz w:val="24"/>
          <w:szCs w:val="24"/>
          <w:highlight w:val="none"/>
        </w:rPr>
        <w:t>评标委员会将按照“第四章</w:t>
      </w:r>
      <w:r>
        <w:rPr>
          <w:rFonts w:hint="eastAsia" w:hAnsi="宋体" w:cs="宋体"/>
          <w:color w:val="auto"/>
          <w:sz w:val="24"/>
          <w:szCs w:val="24"/>
          <w:highlight w:val="none"/>
          <w:lang w:eastAsia="zh-CN"/>
        </w:rPr>
        <w:t>、</w:t>
      </w:r>
      <w:r>
        <w:rPr>
          <w:rFonts w:hint="eastAsia" w:hAnsi="宋体" w:cs="宋体"/>
          <w:color w:val="auto"/>
          <w:sz w:val="24"/>
          <w:szCs w:val="24"/>
          <w:highlight w:val="none"/>
        </w:rPr>
        <w:t>评标方法和评标标准”规定的方法、评审因素、标准和程序对投标文件进行评审。</w:t>
      </w:r>
    </w:p>
    <w:p w14:paraId="06EF4F68">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5</w:t>
      </w:r>
      <w:r>
        <w:rPr>
          <w:rFonts w:hint="eastAsia" w:hAnsi="宋体" w:cs="宋体"/>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14:paraId="25C60CBE">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（1）电子交易平台发生故障而无法登录访问的；</w:t>
      </w:r>
    </w:p>
    <w:p w14:paraId="39E3A533">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14:paraId="6D4556A3">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14:paraId="1819A580">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（4）病毒发作导致不能进行正常操作的；</w:t>
      </w:r>
    </w:p>
    <w:p w14:paraId="2AEEE3C3">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w:t>
      </w:r>
      <w:r>
        <w:rPr>
          <w:rFonts w:hAnsi="宋体" w:cs="宋体"/>
          <w:color w:val="auto"/>
          <w:sz w:val="24"/>
          <w:szCs w:val="24"/>
          <w:highlight w:val="none"/>
        </w:rPr>
        <w:t>5</w:t>
      </w:r>
      <w:r>
        <w:rPr>
          <w:rFonts w:hint="eastAsia" w:hAnsi="宋体" w:cs="宋体"/>
          <w:color w:val="auto"/>
          <w:sz w:val="24"/>
          <w:szCs w:val="24"/>
          <w:highlight w:val="none"/>
        </w:rPr>
        <w:t>）其他无法保证电子交易的公平、公正和安全的情况。</w:t>
      </w:r>
    </w:p>
    <w:p w14:paraId="29A47586">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6</w:t>
      </w:r>
      <w:r>
        <w:rPr>
          <w:rFonts w:hint="eastAsia"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407ED7E7">
      <w:pPr>
        <w:pStyle w:val="4"/>
        <w:keepNext w:val="0"/>
        <w:keepLines w:val="0"/>
        <w:spacing w:line="360" w:lineRule="auto"/>
        <w:jc w:val="center"/>
        <w:rPr>
          <w:rFonts w:ascii="宋体" w:hAnsi="宋体" w:cs="宋体"/>
          <w:color w:val="auto"/>
          <w:highlight w:val="none"/>
        </w:rPr>
      </w:pPr>
      <w:bookmarkStart w:id="132" w:name="_Toc254970546"/>
      <w:bookmarkStart w:id="133" w:name="_Toc254970687"/>
      <w:r>
        <w:rPr>
          <w:rFonts w:hint="eastAsia" w:ascii="宋体" w:hAnsi="宋体" w:cs="宋体"/>
          <w:color w:val="auto"/>
          <w:highlight w:val="none"/>
        </w:rPr>
        <w:t>七、</w:t>
      </w:r>
      <w:bookmarkEnd w:id="132"/>
      <w:bookmarkEnd w:id="133"/>
      <w:r>
        <w:rPr>
          <w:rFonts w:hint="eastAsia" w:ascii="宋体" w:hAnsi="宋体" w:cs="宋体"/>
          <w:color w:val="auto"/>
          <w:highlight w:val="none"/>
        </w:rPr>
        <w:t>中标和合同</w:t>
      </w:r>
    </w:p>
    <w:p w14:paraId="5D2D957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38CB697E">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E9AE54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4759F0B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30.3出现下列情形之一的，应予废标：</w:t>
      </w:r>
    </w:p>
    <w:p w14:paraId="6073765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（1）符合专业条件的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或者对招标文件作实质响应的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不足三家的；</w:t>
      </w:r>
    </w:p>
    <w:p w14:paraId="4890B33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723902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102B66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6C0A11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14:paraId="5940EE8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7E7AACA0">
      <w:pPr>
        <w:pStyle w:val="9"/>
        <w:spacing w:after="120" w:line="360" w:lineRule="auto"/>
        <w:ind w:firstLine="482" w:firstLineChars="200"/>
        <w:rPr>
          <w:b/>
          <w:color w:val="auto"/>
          <w:highlight w:val="none"/>
        </w:rPr>
      </w:pPr>
      <w:r>
        <w:rPr>
          <w:rFonts w:hint="eastAsia" w:ascii="宋体" w:hAnsi="宋体" w:cs="宋体"/>
          <w:b/>
          <w:color w:val="auto"/>
          <w:sz w:val="24"/>
          <w:highlight w:val="none"/>
        </w:rPr>
        <w:t>中标人放弃中标项目，拒绝与采购人签订合同的，其投标保证金不予退还，并上缴国库。给采购人造成损失，或（并）因此延误采购人</w:t>
      </w:r>
      <w:r>
        <w:rPr>
          <w:rFonts w:hint="eastAsia" w:ascii="宋体" w:hAnsi="宋体" w:cs="宋体"/>
          <w:b/>
          <w:color w:val="auto"/>
          <w:sz w:val="24"/>
          <w:highlight w:val="none"/>
          <w:lang w:eastAsia="zh-CN"/>
        </w:rPr>
        <w:t>项目</w:t>
      </w:r>
      <w:r>
        <w:rPr>
          <w:rFonts w:hint="eastAsia" w:ascii="宋体" w:hAnsi="宋体" w:cs="宋体"/>
          <w:b/>
          <w:color w:val="auto"/>
          <w:sz w:val="24"/>
          <w:highlight w:val="none"/>
        </w:rPr>
        <w:t>计划的，须依据《中华人民共和国民法典》第五百条等规定承担赔偿损失等法律责任，采购人有权将中标人的失信行为报财政部门记入诚信档案，以示惩戒。</w:t>
      </w:r>
    </w:p>
    <w:p w14:paraId="2B0B26C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65DB7E8D">
      <w:pPr>
        <w:pStyle w:val="6"/>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3092D465">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75835967">
      <w:pPr>
        <w:pStyle w:val="6"/>
        <w:keepNext w:val="0"/>
        <w:keepLines w:val="0"/>
        <w:spacing w:before="0" w:after="0" w:line="360" w:lineRule="auto"/>
        <w:ind w:firstLine="480" w:firstLineChars="200"/>
        <w:rPr>
          <w:color w:val="auto"/>
          <w:highlight w:val="none"/>
        </w:rPr>
      </w:pPr>
      <w:r>
        <w:rPr>
          <w:rFonts w:hint="eastAsia" w:ascii="宋体" w:hAnsi="宋体" w:cs="宋体"/>
          <w:b w:val="0"/>
          <w:color w:val="auto"/>
          <w:sz w:val="24"/>
          <w:highlight w:val="none"/>
        </w:rPr>
        <w:t>31.3中标供应商享受国务院办公厅关于在政府采购中实施本国产品标准及相关政策的通知（国办发〔2025〕34号）政策的，采购人、采购代理机构应当随中标结果公开中标供应商的《关于符合本国产品标准的声明函》。</w:t>
      </w:r>
    </w:p>
    <w:p w14:paraId="0BEAF31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F7DAA3A">
      <w:pPr>
        <w:pStyle w:val="6"/>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22F8553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33.无义务解释未中标原因</w:t>
      </w:r>
    </w:p>
    <w:p w14:paraId="2BEA69F6">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5AEFDEA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3F3E8A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w:t>
      </w:r>
    </w:p>
    <w:p w14:paraId="5D5A39E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696B4753">
      <w:pPr>
        <w:pStyle w:val="6"/>
        <w:keepNext w:val="0"/>
        <w:keepLines w:val="0"/>
        <w:spacing w:before="0" w:after="0" w:line="360" w:lineRule="auto"/>
        <w:ind w:firstLine="360" w:firstLineChars="150"/>
        <w:rPr>
          <w:rFonts w:ascii="宋体" w:hAnsi="宋体" w:cs="宋体"/>
          <w:b w:val="0"/>
          <w:color w:val="auto"/>
          <w:sz w:val="24"/>
          <w:highlight w:val="none"/>
        </w:rPr>
      </w:pPr>
      <w:bookmarkStart w:id="134" w:name="_39.1中标人须于签订合同前按本须知前附表规定的金额转账或电汇到指定账"/>
      <w:bookmarkEnd w:id="134"/>
      <w:r>
        <w:rPr>
          <w:rFonts w:hint="eastAsia" w:ascii="宋体" w:hAnsi="宋体" w:cs="宋体"/>
          <w:b w:val="0"/>
          <w:color w:val="auto"/>
          <w:sz w:val="24"/>
          <w:highlight w:val="none"/>
        </w:rPr>
        <w:t>35.1履约保证金的金额、提交方式、退付的时间和条件详见“投标人须知前附表”。</w:t>
      </w:r>
    </w:p>
    <w:p w14:paraId="539C2C25">
      <w:pPr>
        <w:pStyle w:val="6"/>
        <w:keepNext w:val="0"/>
        <w:keepLines w:val="0"/>
        <w:spacing w:before="0" w:after="0" w:line="360" w:lineRule="auto"/>
        <w:ind w:firstLine="360" w:firstLineChars="150"/>
        <w:rPr>
          <w:rFonts w:ascii="宋体" w:hAnsi="宋体" w:cs="宋体"/>
          <w:b w:val="0"/>
          <w:bCs/>
          <w:color w:val="auto"/>
          <w:sz w:val="24"/>
          <w:highlight w:val="none"/>
        </w:rPr>
      </w:pPr>
      <w:r>
        <w:rPr>
          <w:rFonts w:hint="eastAsia" w:ascii="宋体" w:hAnsi="宋体" w:cs="宋体"/>
          <w:b w:val="0"/>
          <w:bCs/>
          <w:color w:val="auto"/>
          <w:sz w:val="24"/>
          <w:highlight w:val="none"/>
        </w:rPr>
        <w:t>35.2在履约保证金退还日期前，若中标人的开户名称、开户银行、</w:t>
      </w:r>
      <w:r>
        <w:rPr>
          <w:rFonts w:hint="eastAsia" w:ascii="宋体" w:hAnsi="宋体" w:cs="宋体"/>
          <w:b w:val="0"/>
          <w:bCs/>
          <w:color w:val="auto"/>
          <w:sz w:val="24"/>
          <w:highlight w:val="none"/>
          <w:lang w:eastAsia="zh-CN"/>
        </w:rPr>
        <w:t>账号</w:t>
      </w:r>
      <w:r>
        <w:rPr>
          <w:rFonts w:hint="eastAsia" w:ascii="宋体" w:hAnsi="宋体" w:cs="宋体"/>
          <w:b w:val="0"/>
          <w:bCs/>
          <w:color w:val="auto"/>
          <w:sz w:val="24"/>
          <w:highlight w:val="none"/>
        </w:rPr>
        <w:t>有变动的，请以书面形式通知履约保证金收取单位，否则由此产生的后果由中标人自行承担。</w:t>
      </w:r>
    </w:p>
    <w:p w14:paraId="29565DF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71605E84">
      <w:pPr>
        <w:pStyle w:val="6"/>
        <w:keepNext w:val="0"/>
        <w:keepLines w:val="0"/>
        <w:spacing w:before="0" w:after="0" w:line="360" w:lineRule="auto"/>
        <w:ind w:firstLine="360" w:firstLineChars="150"/>
        <w:rPr>
          <w:rFonts w:ascii="宋体" w:hAnsi="宋体" w:cs="宋体"/>
          <w:b w:val="0"/>
          <w:bCs/>
          <w:color w:val="auto"/>
          <w:sz w:val="24"/>
          <w:highlight w:val="none"/>
        </w:rPr>
      </w:pPr>
      <w:bookmarkStart w:id="135" w:name="_40.1投标人接到中标通知书后，按须知前附表规定向采购人出示相关资格证"/>
      <w:bookmarkEnd w:id="135"/>
      <w:r>
        <w:rPr>
          <w:rFonts w:hint="eastAsia" w:ascii="宋体" w:hAnsi="宋体" w:cs="宋体"/>
          <w:b w:val="0"/>
          <w:color w:val="auto"/>
          <w:sz w:val="24"/>
          <w:highlight w:val="none"/>
        </w:rPr>
        <w:t>36.1中标人在</w:t>
      </w:r>
      <w:r>
        <w:rPr>
          <w:rFonts w:ascii="宋体" w:hAnsi="宋体" w:cs="宋体"/>
          <w:b w:val="0"/>
          <w:color w:val="auto"/>
          <w:sz w:val="24"/>
          <w:highlight w:val="none"/>
        </w:rPr>
        <w:t>中标通知书发出之日起</w:t>
      </w:r>
      <w:r>
        <w:rPr>
          <w:rFonts w:hint="eastAsia" w:ascii="宋体" w:hAnsi="宋体" w:cs="宋体"/>
          <w:b w:val="0"/>
          <w:color w:val="auto"/>
          <w:sz w:val="24"/>
          <w:highlight w:val="none"/>
        </w:rPr>
        <w:t>，按“投标人须知前附表”规定向采购人出示相关证明材料，经采购人核验合格后方可签订采购合同（书面或电子）。</w:t>
      </w:r>
      <w:r>
        <w:rPr>
          <w:rFonts w:hint="eastAsia" w:ascii="宋体" w:hAnsi="宋体" w:cs="宋体"/>
          <w:b w:val="0"/>
          <w:bCs/>
          <w:color w:val="auto"/>
          <w:sz w:val="24"/>
          <w:highlight w:val="none"/>
        </w:rPr>
        <w:t>如中标人为联合体的，联合体各方应当共同与采购人签订采购合同，就采购合同约定的事项对采购人承担连带责任。</w:t>
      </w:r>
    </w:p>
    <w:p w14:paraId="1916E338">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36.2签订合同时间：按中标通知书规定的时间与采购人签订合同（最长不能超过25日）。</w:t>
      </w:r>
    </w:p>
    <w:p w14:paraId="1E179929">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36.3中标人拒绝与采购人签订合同的，按照本文件之《投标人须知正文》第30.4条的规定执行。</w:t>
      </w:r>
    </w:p>
    <w:p w14:paraId="0A5B8E1E">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6.4</w:t>
      </w:r>
      <w:r>
        <w:rPr>
          <w:rFonts w:hint="eastAsia" w:ascii="宋体" w:hAnsi="宋体" w:cs="宋体"/>
          <w:b w:val="0"/>
          <w:color w:val="auto"/>
          <w:sz w:val="24"/>
          <w:highlight w:val="none"/>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567CEAA">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6.5</w:t>
      </w:r>
      <w:r>
        <w:rPr>
          <w:rFonts w:hint="eastAsia" w:ascii="宋体" w:hAnsi="宋体" w:cs="宋体"/>
          <w:b w:val="0"/>
          <w:color w:val="auto"/>
          <w:sz w:val="24"/>
          <w:highlight w:val="none"/>
        </w:rPr>
        <w:t>采购人或中标人不得单方面向合同另一方提出任何招标文件没有约定的条件或不合理的要求，作为签订合同的条件；也不得协商另行订立背离招标文件和合同实质性内容的协议。</w:t>
      </w:r>
    </w:p>
    <w:p w14:paraId="2A7051AF">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6.6</w:t>
      </w:r>
      <w:r>
        <w:rPr>
          <w:rFonts w:hint="eastAsia" w:ascii="宋体" w:hAnsi="宋体" w:cs="宋体"/>
          <w:b w:val="0"/>
          <w:color w:val="auto"/>
          <w:sz w:val="24"/>
          <w:highlight w:val="none"/>
        </w:rPr>
        <w:t>如签订合同并生效后，</w:t>
      </w:r>
      <w:r>
        <w:rPr>
          <w:rFonts w:hint="eastAsia" w:ascii="宋体" w:hAnsi="宋体" w:cs="宋体"/>
          <w:b w:val="0"/>
          <w:color w:val="auto"/>
          <w:sz w:val="24"/>
          <w:highlight w:val="none"/>
          <w:lang w:val="en-US" w:eastAsia="zh-CN"/>
        </w:rPr>
        <w:t>中标人</w:t>
      </w:r>
      <w:r>
        <w:rPr>
          <w:rFonts w:hint="eastAsia" w:ascii="宋体" w:hAnsi="宋体" w:cs="宋体"/>
          <w:b w:val="0"/>
          <w:color w:val="auto"/>
          <w:sz w:val="24"/>
          <w:highlight w:val="none"/>
        </w:rPr>
        <w:t>无故拒绝或延期，除按照合同条款处理外，将承担相应的法律责任。</w:t>
      </w:r>
    </w:p>
    <w:p w14:paraId="31FA7F37">
      <w:pPr>
        <w:pStyle w:val="6"/>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6.7</w:t>
      </w:r>
      <w:r>
        <w:rPr>
          <w:rFonts w:hint="eastAsia" w:ascii="宋体" w:hAnsi="宋体" w:cs="宋体"/>
          <w:b w:val="0"/>
          <w:color w:val="auto"/>
          <w:sz w:val="24"/>
          <w:highlight w:val="none"/>
        </w:rPr>
        <w:t>政府采购合同履行中，采购人需追加与合同标的相同的货物、工程或者服务的，在不改变合同其他条款的前提下，可以与</w:t>
      </w:r>
      <w:r>
        <w:rPr>
          <w:rFonts w:hint="eastAsia" w:ascii="宋体" w:hAnsi="宋体" w:cs="宋体"/>
          <w:b w:val="0"/>
          <w:color w:val="auto"/>
          <w:sz w:val="24"/>
          <w:highlight w:val="none"/>
          <w:lang w:val="en-US" w:eastAsia="zh-CN"/>
        </w:rPr>
        <w:t>中标人</w:t>
      </w:r>
      <w:r>
        <w:rPr>
          <w:rFonts w:hint="eastAsia" w:ascii="宋体" w:hAnsi="宋体" w:cs="宋体"/>
          <w:b w:val="0"/>
          <w:color w:val="auto"/>
          <w:sz w:val="24"/>
          <w:highlight w:val="none"/>
        </w:rPr>
        <w:t>签订补充合同，但所有补充合同的采购金额不得超过原合同采购金额的1</w:t>
      </w:r>
      <w:r>
        <w:rPr>
          <w:rFonts w:ascii="宋体" w:hAnsi="宋体" w:cs="宋体"/>
          <w:b w:val="0"/>
          <w:color w:val="auto"/>
          <w:sz w:val="24"/>
          <w:highlight w:val="none"/>
        </w:rPr>
        <w:t>0</w:t>
      </w:r>
      <w:r>
        <w:rPr>
          <w:rFonts w:hint="eastAsia" w:ascii="宋体" w:hAnsi="宋体" w:cs="宋体"/>
          <w:b w:val="0"/>
          <w:color w:val="auto"/>
          <w:sz w:val="24"/>
          <w:highlight w:val="none"/>
        </w:rPr>
        <w:t>%。</w:t>
      </w:r>
    </w:p>
    <w:p w14:paraId="010103DB">
      <w:pPr>
        <w:pStyle w:val="6"/>
        <w:keepNext w:val="0"/>
        <w:keepLines w:val="0"/>
        <w:spacing w:before="0" w:after="0" w:line="360" w:lineRule="auto"/>
        <w:ind w:left="420" w:leftChars="200"/>
        <w:rPr>
          <w:rFonts w:ascii="宋体" w:hAnsi="宋体" w:cs="宋体"/>
          <w:color w:val="auto"/>
          <w:sz w:val="24"/>
          <w:highlight w:val="none"/>
        </w:rPr>
      </w:pPr>
      <w:bookmarkStart w:id="136" w:name="_41.政府采购合同公告"/>
      <w:bookmarkEnd w:id="136"/>
      <w:r>
        <w:rPr>
          <w:rFonts w:hint="eastAsia" w:ascii="宋体" w:hAnsi="宋体" w:cs="宋体"/>
          <w:color w:val="auto"/>
          <w:sz w:val="24"/>
          <w:highlight w:val="none"/>
        </w:rPr>
        <w:t>37.政府采购合同公告</w:t>
      </w:r>
    </w:p>
    <w:p w14:paraId="1EFD8A81">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FB7353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38.询问、质疑和投诉</w:t>
      </w:r>
    </w:p>
    <w:p w14:paraId="3280F607">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186B3C98">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w:t>
      </w:r>
    </w:p>
    <w:p w14:paraId="650042B9">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w:t>
      </w:r>
    </w:p>
    <w:p w14:paraId="560C9330">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3B778C6D">
      <w:pPr>
        <w:pStyle w:val="28"/>
        <w:snapToGrid w:val="0"/>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77FC7D08">
      <w:pPr>
        <w:pStyle w:val="6"/>
        <w:keepNext w:val="0"/>
        <w:keepLines w:val="0"/>
        <w:spacing w:before="0" w:after="0" w:line="360" w:lineRule="auto"/>
        <w:ind w:firstLine="360" w:firstLineChars="150"/>
        <w:rPr>
          <w:rFonts w:ascii="宋体" w:hAnsi="宋体" w:cs="宋体"/>
          <w:bCs/>
          <w:color w:val="auto"/>
          <w:sz w:val="24"/>
          <w:highlight w:val="none"/>
        </w:rPr>
      </w:pPr>
      <w:r>
        <w:rPr>
          <w:rFonts w:hint="eastAsia" w:ascii="宋体" w:hAnsi="宋体" w:cs="宋体"/>
          <w:b w:val="0"/>
          <w:color w:val="auto"/>
          <w:sz w:val="24"/>
          <w:highlight w:val="none"/>
        </w:rPr>
        <w:t>38.3</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p>
    <w:p w14:paraId="70D6CE05">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38.3.1质疑供应商提起质疑应当符合下列条件：</w:t>
      </w:r>
    </w:p>
    <w:p w14:paraId="7BAA9258">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（1）质疑供应商是参与所质疑项目采购活动的供应商（潜在供应商已依法获取可质疑的采购文件的，可以对该采购文件质疑）；</w:t>
      </w:r>
    </w:p>
    <w:p w14:paraId="59BD35F9">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（2）质疑函内容符合本章第38.3.2项的规定；</w:t>
      </w:r>
    </w:p>
    <w:p w14:paraId="4ACC82F9">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（3）在质疑有效期限内提起质疑；</w:t>
      </w:r>
    </w:p>
    <w:p w14:paraId="22C96B6B">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（4）属于所质疑的采购人或采购人委托的采购代理机构组织的采购活动；</w:t>
      </w:r>
    </w:p>
    <w:p w14:paraId="242A9CFF">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（5）供应商对同一采购程序环节的质疑应当在质疑有效期内一次性提出；</w:t>
      </w:r>
    </w:p>
    <w:p w14:paraId="11D5B429">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（6）供应商提交质疑应当提交必要的证明材料，证明材料应以合法手段取得；</w:t>
      </w:r>
    </w:p>
    <w:p w14:paraId="04080C8D">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（7）财政部门规定的其他条件。</w:t>
      </w:r>
    </w:p>
    <w:p w14:paraId="74531254">
      <w:pPr>
        <w:pStyle w:val="6"/>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kern w:val="0"/>
          <w:sz w:val="24"/>
          <w:highlight w:val="none"/>
        </w:rPr>
        <w:t>38.3.2</w:t>
      </w:r>
      <w:r>
        <w:rPr>
          <w:rFonts w:hint="eastAsia" w:ascii="宋体" w:hAnsi="宋体" w:cs="宋体"/>
          <w:color w:val="auto"/>
          <w:kern w:val="0"/>
          <w:sz w:val="24"/>
          <w:highlight w:val="none"/>
        </w:rPr>
        <w:t>质</w:t>
      </w:r>
      <w:r>
        <w:rPr>
          <w:rFonts w:hint="eastAsia" w:ascii="宋体" w:hAnsi="宋体" w:cs="宋体"/>
          <w:bCs/>
          <w:color w:val="auto"/>
          <w:sz w:val="24"/>
          <w:highlight w:val="none"/>
        </w:rPr>
        <w:t>疑函应当包括下列内容（质疑函格式后附）：</w:t>
      </w:r>
    </w:p>
    <w:p w14:paraId="31F30D76">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545845E7">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（2）质疑项目的名称、编号；</w:t>
      </w:r>
    </w:p>
    <w:p w14:paraId="597E872F">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6614EEDD">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（4）事实依据；</w:t>
      </w:r>
    </w:p>
    <w:p w14:paraId="4C1C777D">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（5）必要的法律依据；</w:t>
      </w:r>
    </w:p>
    <w:p w14:paraId="7B20E321">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（6）提出质疑的日期。</w:t>
      </w:r>
    </w:p>
    <w:p w14:paraId="37B65855">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69678BB8">
      <w:pPr>
        <w:pStyle w:val="6"/>
        <w:keepNext w:val="0"/>
        <w:keepLines w:val="0"/>
        <w:snapToGrid w:val="0"/>
        <w:spacing w:before="0" w:after="0" w:line="360" w:lineRule="auto"/>
        <w:ind w:firstLine="480" w:firstLineChars="200"/>
        <w:rPr>
          <w:rFonts w:ascii="宋体" w:hAnsi="宋体" w:cs="宋体"/>
          <w:b w:val="0"/>
          <w:bCs/>
          <w:color w:val="auto"/>
          <w:sz w:val="24"/>
          <w:highlight w:val="none"/>
        </w:rPr>
      </w:pPr>
      <w:r>
        <w:rPr>
          <w:rFonts w:hint="eastAsia" w:ascii="宋体" w:hAnsi="宋体" w:cs="宋体"/>
          <w:b w:val="0"/>
          <w:color w:val="auto"/>
          <w:sz w:val="24"/>
          <w:highlight w:val="none"/>
        </w:rPr>
        <w:t>3</w:t>
      </w:r>
      <w:r>
        <w:rPr>
          <w:rFonts w:hint="eastAsia" w:ascii="宋体" w:hAnsi="宋体" w:cs="宋体"/>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4467FFB0">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（1）对招标文件提出的质疑，依法通过澄清或者修改可以继续开展采购活动的，澄清或者修改招标文件后继续开展采购活动；否则应当修改招标文件后重新开展采购活动。</w:t>
      </w:r>
    </w:p>
    <w:p w14:paraId="64C8E7B7">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（2）对采购过程、中标结果提出的质疑，合格供应商符合法定数量时，可以从合格的中标候选人中另行确定中标供应商的，应当依法另行确定中标供应商；否则应当重新开展采购活动。</w:t>
      </w:r>
    </w:p>
    <w:p w14:paraId="0A6E3D16">
      <w:pPr>
        <w:pStyle w:val="28"/>
        <w:snapToGrid w:val="0"/>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422A3428">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7" w:name="_八、其他事项"/>
      <w:bookmarkEnd w:id="137"/>
    </w:p>
    <w:p w14:paraId="253F720A">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八、其他事项</w:t>
      </w:r>
    </w:p>
    <w:p w14:paraId="0E06A594">
      <w:pPr>
        <w:pStyle w:val="6"/>
        <w:keepNext w:val="0"/>
        <w:keepLines w:val="0"/>
        <w:spacing w:before="0" w:after="0" w:line="360" w:lineRule="auto"/>
        <w:ind w:left="420" w:leftChars="200"/>
        <w:rPr>
          <w:rFonts w:ascii="宋体" w:hAnsi="宋体" w:cs="宋体"/>
          <w:color w:val="auto"/>
          <w:sz w:val="24"/>
          <w:highlight w:val="none"/>
        </w:rPr>
      </w:pPr>
      <w:bookmarkStart w:id="138" w:name="_42.代理服务费"/>
      <w:bookmarkEnd w:id="138"/>
      <w:r>
        <w:rPr>
          <w:rFonts w:hint="eastAsia" w:ascii="宋体" w:hAnsi="宋体" w:cs="宋体"/>
          <w:color w:val="auto"/>
          <w:sz w:val="24"/>
          <w:highlight w:val="none"/>
        </w:rPr>
        <w:t>39.代理服务费</w:t>
      </w:r>
    </w:p>
    <w:p w14:paraId="300ADE3B">
      <w:pPr>
        <w:pStyle w:val="28"/>
        <w:snapToGrid w:val="0"/>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rPr>
        <w:t>39.1代理服务收取标准及缴费账户详见“投标人须知前附表”，投标人为联合体的，</w:t>
      </w:r>
      <w:r>
        <w:rPr>
          <w:rFonts w:hint="eastAsia" w:ascii="宋体" w:hAnsi="宋体" w:eastAsia="宋体" w:cs="宋体"/>
          <w:color w:val="auto"/>
          <w:sz w:val="24"/>
          <w:szCs w:val="24"/>
          <w:highlight w:val="none"/>
        </w:rPr>
        <w:t>可以由联合体中的一方或者多方共同交纳代理服务费。</w:t>
      </w:r>
    </w:p>
    <w:p w14:paraId="2BFC5181">
      <w:pPr>
        <w:pStyle w:val="28"/>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39.2代理服务收费标准：</w:t>
      </w:r>
    </w:p>
    <w:p w14:paraId="002D3A29">
      <w:pPr>
        <w:pStyle w:val="28"/>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本项目采购代理服务费</w:t>
      </w:r>
      <w:r>
        <w:rPr>
          <w:rFonts w:hint="eastAsia" w:hAnsi="宋体" w:cs="宋体"/>
          <w:color w:val="auto"/>
          <w:sz w:val="24"/>
          <w:szCs w:val="24"/>
          <w:highlight w:val="none"/>
          <w:lang w:val="en-US" w:eastAsia="zh-CN"/>
        </w:rPr>
        <w:t>收费标准：详见投标人须知前附表</w:t>
      </w:r>
      <w:r>
        <w:rPr>
          <w:rFonts w:hint="eastAsia" w:ascii="宋体" w:hAnsi="宋体" w:eastAsia="宋体" w:cs="宋体"/>
          <w:color w:val="auto"/>
          <w:sz w:val="24"/>
          <w:szCs w:val="24"/>
          <w:highlight w:val="none"/>
          <w:lang w:val="en-US" w:eastAsia="zh-CN"/>
        </w:rPr>
        <w:t>，中标人领取成交通知书前，向招标代理机构一次性付清采购代理服务费。</w:t>
      </w: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6C7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9CF941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7B6FE740">
            <w:pPr>
              <w:spacing w:line="360" w:lineRule="auto"/>
              <w:rPr>
                <w:rFonts w:ascii="宋体" w:hAnsi="宋体" w:cs="宋体"/>
                <w:color w:val="auto"/>
                <w:sz w:val="24"/>
                <w:highlight w:val="none"/>
              </w:rPr>
            </w:pPr>
            <w:r>
              <w:rPr>
                <w:rFonts w:hint="eastAsia" w:ascii="宋体" w:hAnsi="宋体" w:cs="宋体"/>
                <w:color w:val="auto"/>
                <w:sz w:val="24"/>
                <w:highlight w:val="none"/>
              </w:rPr>
              <w:t>中标金额（人民币）</w:t>
            </w:r>
          </w:p>
        </w:tc>
        <w:tc>
          <w:tcPr>
            <w:tcW w:w="1659" w:type="dxa"/>
            <w:vAlign w:val="center"/>
          </w:tcPr>
          <w:p w14:paraId="0F07805C">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687" w:type="dxa"/>
            <w:vAlign w:val="center"/>
          </w:tcPr>
          <w:p w14:paraId="2DD3F18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659" w:type="dxa"/>
            <w:vAlign w:val="center"/>
          </w:tcPr>
          <w:p w14:paraId="36E4E8E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工程招标</w:t>
            </w:r>
          </w:p>
        </w:tc>
      </w:tr>
      <w:tr w14:paraId="3F10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D273D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vAlign w:val="center"/>
          </w:tcPr>
          <w:p w14:paraId="05667063">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87" w:type="dxa"/>
            <w:vAlign w:val="center"/>
          </w:tcPr>
          <w:p w14:paraId="45F2442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59" w:type="dxa"/>
            <w:vAlign w:val="center"/>
          </w:tcPr>
          <w:p w14:paraId="7A2D833A">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1.0%</w:t>
            </w:r>
          </w:p>
        </w:tc>
      </w:tr>
      <w:tr w14:paraId="7257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C8C6FC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vAlign w:val="center"/>
          </w:tcPr>
          <w:p w14:paraId="62A9F8B7">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1687" w:type="dxa"/>
            <w:vAlign w:val="center"/>
          </w:tcPr>
          <w:p w14:paraId="2DB77E64">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59" w:type="dxa"/>
            <w:vAlign w:val="center"/>
          </w:tcPr>
          <w:p w14:paraId="73788A1B">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0.7%</w:t>
            </w:r>
          </w:p>
        </w:tc>
      </w:tr>
      <w:tr w14:paraId="0338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59E3A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vAlign w:val="center"/>
          </w:tcPr>
          <w:p w14:paraId="72263F8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87" w:type="dxa"/>
            <w:vAlign w:val="center"/>
          </w:tcPr>
          <w:p w14:paraId="405FA4A3">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0.45%</w:t>
            </w:r>
          </w:p>
        </w:tc>
        <w:tc>
          <w:tcPr>
            <w:tcW w:w="1659" w:type="dxa"/>
            <w:vAlign w:val="center"/>
          </w:tcPr>
          <w:p w14:paraId="303BDA75">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0.55%</w:t>
            </w:r>
          </w:p>
        </w:tc>
      </w:tr>
      <w:tr w14:paraId="5FB7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8CB91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vAlign w:val="center"/>
          </w:tcPr>
          <w:p w14:paraId="24A2F141">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w:t>
            </w:r>
          </w:p>
        </w:tc>
        <w:tc>
          <w:tcPr>
            <w:tcW w:w="1687" w:type="dxa"/>
            <w:vAlign w:val="center"/>
          </w:tcPr>
          <w:p w14:paraId="1A0E232E">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59" w:type="dxa"/>
            <w:vAlign w:val="center"/>
          </w:tcPr>
          <w:p w14:paraId="2B686A03">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0.35%</w:t>
            </w:r>
          </w:p>
        </w:tc>
      </w:tr>
      <w:tr w14:paraId="2C4E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8793E6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vAlign w:val="center"/>
          </w:tcPr>
          <w:p w14:paraId="4E5C7021">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87" w:type="dxa"/>
            <w:vAlign w:val="center"/>
          </w:tcPr>
          <w:p w14:paraId="4B4672F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0.1%</w:t>
            </w:r>
          </w:p>
        </w:tc>
        <w:tc>
          <w:tcPr>
            <w:tcW w:w="1659" w:type="dxa"/>
            <w:vAlign w:val="center"/>
          </w:tcPr>
          <w:p w14:paraId="68B614F2">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w:t>
            </w:r>
          </w:p>
        </w:tc>
      </w:tr>
      <w:tr w14:paraId="0BB5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59DA4E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vAlign w:val="center"/>
          </w:tcPr>
          <w:p w14:paraId="270E6D3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0.05%</w:t>
            </w:r>
          </w:p>
        </w:tc>
        <w:tc>
          <w:tcPr>
            <w:tcW w:w="1687" w:type="dxa"/>
            <w:vAlign w:val="center"/>
          </w:tcPr>
          <w:p w14:paraId="6F8171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0.05%</w:t>
            </w:r>
          </w:p>
        </w:tc>
        <w:tc>
          <w:tcPr>
            <w:tcW w:w="1659" w:type="dxa"/>
            <w:vAlign w:val="center"/>
          </w:tcPr>
          <w:p w14:paraId="53E4CDB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0.05%</w:t>
            </w:r>
          </w:p>
        </w:tc>
      </w:tr>
      <w:tr w14:paraId="49C4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BBE78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vAlign w:val="center"/>
          </w:tcPr>
          <w:p w14:paraId="1520D4FD">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0.035%</w:t>
            </w:r>
          </w:p>
        </w:tc>
        <w:tc>
          <w:tcPr>
            <w:tcW w:w="1687" w:type="dxa"/>
            <w:vAlign w:val="center"/>
          </w:tcPr>
          <w:p w14:paraId="27979A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0.035%</w:t>
            </w:r>
          </w:p>
        </w:tc>
        <w:tc>
          <w:tcPr>
            <w:tcW w:w="1659" w:type="dxa"/>
            <w:vAlign w:val="center"/>
          </w:tcPr>
          <w:p w14:paraId="7E0610EB">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0.035%</w:t>
            </w:r>
          </w:p>
        </w:tc>
      </w:tr>
      <w:tr w14:paraId="24D7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17FF76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10～50亿元</w:t>
            </w:r>
          </w:p>
        </w:tc>
        <w:tc>
          <w:tcPr>
            <w:tcW w:w="1659" w:type="dxa"/>
            <w:vAlign w:val="center"/>
          </w:tcPr>
          <w:p w14:paraId="2543B936">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0.008%</w:t>
            </w:r>
          </w:p>
        </w:tc>
        <w:tc>
          <w:tcPr>
            <w:tcW w:w="1687" w:type="dxa"/>
            <w:vAlign w:val="center"/>
          </w:tcPr>
          <w:p w14:paraId="32251154">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0.008%</w:t>
            </w:r>
          </w:p>
        </w:tc>
        <w:tc>
          <w:tcPr>
            <w:tcW w:w="1659" w:type="dxa"/>
            <w:vAlign w:val="center"/>
          </w:tcPr>
          <w:p w14:paraId="53169825">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0.008%</w:t>
            </w:r>
          </w:p>
        </w:tc>
      </w:tr>
      <w:tr w14:paraId="09CC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28988F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50～100亿元</w:t>
            </w:r>
          </w:p>
        </w:tc>
        <w:tc>
          <w:tcPr>
            <w:tcW w:w="1659" w:type="dxa"/>
            <w:vAlign w:val="center"/>
          </w:tcPr>
          <w:p w14:paraId="715810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0.006%</w:t>
            </w:r>
          </w:p>
        </w:tc>
        <w:tc>
          <w:tcPr>
            <w:tcW w:w="1687" w:type="dxa"/>
            <w:vAlign w:val="center"/>
          </w:tcPr>
          <w:p w14:paraId="5A731FCB">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0.006%</w:t>
            </w:r>
          </w:p>
        </w:tc>
        <w:tc>
          <w:tcPr>
            <w:tcW w:w="1659" w:type="dxa"/>
            <w:vAlign w:val="center"/>
          </w:tcPr>
          <w:p w14:paraId="0D978B70">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0.006%</w:t>
            </w:r>
          </w:p>
        </w:tc>
      </w:tr>
      <w:tr w14:paraId="619B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603407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100亿元以上</w:t>
            </w:r>
          </w:p>
        </w:tc>
        <w:tc>
          <w:tcPr>
            <w:tcW w:w="1659" w:type="dxa"/>
            <w:vAlign w:val="center"/>
          </w:tcPr>
          <w:p w14:paraId="15CDFE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0.004%</w:t>
            </w:r>
          </w:p>
        </w:tc>
        <w:tc>
          <w:tcPr>
            <w:tcW w:w="1687" w:type="dxa"/>
            <w:vAlign w:val="center"/>
          </w:tcPr>
          <w:p w14:paraId="1A9F232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0.004%</w:t>
            </w:r>
          </w:p>
        </w:tc>
        <w:tc>
          <w:tcPr>
            <w:tcW w:w="1659" w:type="dxa"/>
            <w:vAlign w:val="center"/>
          </w:tcPr>
          <w:p w14:paraId="66157E51">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0.004%</w:t>
            </w:r>
          </w:p>
        </w:tc>
      </w:tr>
    </w:tbl>
    <w:p w14:paraId="2FD856CA">
      <w:pPr>
        <w:spacing w:line="360" w:lineRule="auto"/>
        <w:ind w:firstLine="482" w:firstLineChars="200"/>
        <w:rPr>
          <w:rFonts w:hint="eastAsia" w:ascii="楷体" w:hAnsi="楷体" w:eastAsia="楷体" w:cs="宋体"/>
          <w:b/>
          <w:color w:val="auto"/>
          <w:sz w:val="24"/>
          <w:highlight w:val="none"/>
          <w:lang w:eastAsia="zh-CN"/>
        </w:rPr>
      </w:pPr>
      <w:r>
        <w:rPr>
          <w:rFonts w:hint="eastAsia" w:ascii="楷体" w:hAnsi="楷体" w:eastAsia="楷体" w:cs="宋体"/>
          <w:b/>
          <w:color w:val="auto"/>
          <w:sz w:val="24"/>
          <w:highlight w:val="none"/>
        </w:rPr>
        <w:t>注：</w:t>
      </w:r>
    </w:p>
    <w:p w14:paraId="19865715">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51C76FFC">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6B1FE897">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例如：某货物采购代理业务中标金额或者暂定价为</w:t>
      </w:r>
      <w:r>
        <w:rPr>
          <w:rFonts w:ascii="楷体" w:hAnsi="楷体" w:eastAsia="楷体" w:cs="宋体"/>
          <w:color w:val="auto"/>
          <w:sz w:val="24"/>
          <w:highlight w:val="none"/>
        </w:rPr>
        <w:t>200万元，计算采购代理收费额如下：</w:t>
      </w:r>
    </w:p>
    <w:p w14:paraId="422AE516">
      <w:pPr>
        <w:spacing w:line="360" w:lineRule="auto"/>
        <w:ind w:firstLine="480" w:firstLineChars="200"/>
        <w:rPr>
          <w:rFonts w:ascii="楷体" w:hAnsi="楷体" w:eastAsia="楷体" w:cs="宋体"/>
          <w:color w:val="auto"/>
          <w:sz w:val="24"/>
          <w:highlight w:val="none"/>
        </w:rPr>
      </w:pPr>
      <w:r>
        <w:rPr>
          <w:rFonts w:ascii="楷体" w:hAnsi="楷体" w:eastAsia="楷体" w:cs="宋体"/>
          <w:color w:val="auto"/>
          <w:sz w:val="24"/>
          <w:highlight w:val="none"/>
        </w:rPr>
        <w:t>100</w:t>
      </w:r>
      <w:r>
        <w:rPr>
          <w:rFonts w:hint="eastAsia" w:ascii="楷体" w:hAnsi="楷体" w:eastAsia="楷体" w:cs="宋体"/>
          <w:color w:val="auto"/>
          <w:sz w:val="24"/>
          <w:highlight w:val="none"/>
        </w:rPr>
        <w:t>万元×</w:t>
      </w:r>
      <w:r>
        <w:rPr>
          <w:rFonts w:ascii="楷体" w:hAnsi="楷体" w:eastAsia="楷体" w:cs="宋体"/>
          <w:color w:val="auto"/>
          <w:sz w:val="24"/>
          <w:highlight w:val="none"/>
        </w:rPr>
        <w:t>l.5</w:t>
      </w:r>
      <w:r>
        <w:rPr>
          <w:rFonts w:hint="eastAsia" w:ascii="楷体" w:hAnsi="楷体" w:eastAsia="楷体" w:cs="宋体"/>
          <w:color w:val="auto"/>
          <w:sz w:val="24"/>
          <w:highlight w:val="none"/>
        </w:rPr>
        <w:t>％＝</w:t>
      </w:r>
      <w:r>
        <w:rPr>
          <w:rFonts w:ascii="楷体" w:hAnsi="楷体" w:eastAsia="楷体" w:cs="宋体"/>
          <w:color w:val="auto"/>
          <w:sz w:val="24"/>
          <w:highlight w:val="none"/>
        </w:rPr>
        <w:t>1.5</w:t>
      </w:r>
      <w:r>
        <w:rPr>
          <w:rFonts w:hint="eastAsia" w:ascii="楷体" w:hAnsi="楷体" w:eastAsia="楷体" w:cs="宋体"/>
          <w:color w:val="auto"/>
          <w:sz w:val="24"/>
          <w:highlight w:val="none"/>
        </w:rPr>
        <w:t>万元</w:t>
      </w:r>
    </w:p>
    <w:p w14:paraId="02A35D21">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200</w:t>
      </w:r>
      <w:r>
        <w:rPr>
          <w:rFonts w:hint="eastAsia" w:ascii="楷体" w:hAnsi="楷体" w:eastAsia="楷体" w:cs="宋体"/>
          <w:color w:val="auto"/>
          <w:sz w:val="24"/>
          <w:highlight w:val="none"/>
        </w:rPr>
        <w:t>－</w:t>
      </w:r>
      <w:r>
        <w:rPr>
          <w:rFonts w:ascii="楷体" w:hAnsi="楷体" w:eastAsia="楷体" w:cs="宋体"/>
          <w:color w:val="auto"/>
          <w:sz w:val="24"/>
          <w:highlight w:val="none"/>
        </w:rPr>
        <w:t>100</w:t>
      </w:r>
      <w:r>
        <w:rPr>
          <w:rFonts w:hint="eastAsia" w:ascii="楷体" w:hAnsi="楷体" w:eastAsia="楷体" w:cs="宋体"/>
          <w:color w:val="auto"/>
          <w:sz w:val="24"/>
          <w:highlight w:val="none"/>
        </w:rPr>
        <w:t>）万元×</w:t>
      </w:r>
      <w:r>
        <w:rPr>
          <w:rFonts w:ascii="楷体" w:hAnsi="楷体" w:eastAsia="楷体" w:cs="宋体"/>
          <w:color w:val="auto"/>
          <w:sz w:val="24"/>
          <w:highlight w:val="none"/>
        </w:rPr>
        <w:t>1.1％＝1.1万元</w:t>
      </w:r>
    </w:p>
    <w:p w14:paraId="50387030">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1.5+1.1＝2.6</w:t>
      </w:r>
      <w:r>
        <w:rPr>
          <w:rFonts w:hint="eastAsia" w:ascii="楷体" w:hAnsi="楷体" w:eastAsia="楷体" w:cs="宋体"/>
          <w:color w:val="auto"/>
          <w:sz w:val="24"/>
          <w:highlight w:val="none"/>
        </w:rPr>
        <w:t>（万元）</w:t>
      </w:r>
    </w:p>
    <w:p w14:paraId="2034B9E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40.需要补充的其他内容</w:t>
      </w:r>
    </w:p>
    <w:p w14:paraId="21CDBDCC">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14:paraId="6CF708E2">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40.2其他事项详见“投标人须知前附表”。</w:t>
      </w:r>
    </w:p>
    <w:p w14:paraId="5C1CB4C5">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40.3</w:t>
      </w:r>
      <w:bookmarkStart w:id="139" w:name="_Hlk65857140"/>
      <w:r>
        <w:rPr>
          <w:rFonts w:hint="eastAsia" w:hAnsi="宋体" w:cs="宋体"/>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44FCE58">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14ABEB93">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22792592">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CA30A3D">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5CC827A">
      <w:pPr>
        <w:pStyle w:val="28"/>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依据本招标文件规定享受扶持政策获得政府采购合同的，小微企业不得将合同分包给大中型企业，中型企业不得将合同分包给大型企业。</w:t>
      </w:r>
      <w:bookmarkEnd w:id="139"/>
    </w:p>
    <w:p w14:paraId="01B664A1">
      <w:pPr>
        <w:pStyle w:val="22"/>
        <w:spacing w:line="360" w:lineRule="auto"/>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14:paraId="76B2DB1F">
      <w:pPr>
        <w:pStyle w:val="2"/>
        <w:jc w:val="center"/>
        <w:rPr>
          <w:rFonts w:ascii="宋体" w:hAnsi="宋体" w:cs="宋体"/>
          <w:color w:val="auto"/>
          <w:highlight w:val="none"/>
        </w:rPr>
      </w:pPr>
      <w:bookmarkStart w:id="140" w:name="_Toc254970689"/>
      <w:bookmarkStart w:id="141" w:name="_Toc74320803"/>
      <w:bookmarkStart w:id="142" w:name="_Toc330456896"/>
      <w:bookmarkStart w:id="143" w:name="_Toc11659"/>
      <w:bookmarkStart w:id="144" w:name="_Toc254970548"/>
      <w:r>
        <w:rPr>
          <w:rFonts w:hint="eastAsia" w:ascii="宋体" w:hAnsi="宋体" w:cs="宋体"/>
          <w:color w:val="auto"/>
          <w:highlight w:val="none"/>
        </w:rPr>
        <w:t>第四章</w:t>
      </w:r>
      <w:r>
        <w:rPr>
          <w:rFonts w:hint="eastAsia" w:ascii="宋体" w:hAnsi="宋体" w:cs="宋体"/>
          <w:color w:val="auto"/>
          <w:highlight w:val="none"/>
          <w:lang w:eastAsia="zh-CN"/>
        </w:rPr>
        <w:t>、</w:t>
      </w:r>
      <w:r>
        <w:rPr>
          <w:rFonts w:hint="eastAsia" w:ascii="宋体" w:hAnsi="宋体" w:cs="宋体"/>
          <w:color w:val="auto"/>
          <w:highlight w:val="none"/>
        </w:rPr>
        <w:t>评标方法及评标标准</w:t>
      </w:r>
      <w:bookmarkEnd w:id="140"/>
      <w:bookmarkEnd w:id="141"/>
      <w:bookmarkEnd w:id="142"/>
      <w:bookmarkEnd w:id="143"/>
      <w:bookmarkEnd w:id="144"/>
    </w:p>
    <w:p w14:paraId="3B3100E8">
      <w:pPr>
        <w:pStyle w:val="4"/>
        <w:keepNext w:val="0"/>
        <w:keepLines w:val="0"/>
        <w:jc w:val="center"/>
        <w:rPr>
          <w:rFonts w:ascii="宋体" w:hAnsi="宋体" w:cs="宋体"/>
          <w:color w:val="auto"/>
          <w:sz w:val="30"/>
          <w:szCs w:val="30"/>
          <w:highlight w:val="none"/>
        </w:rPr>
      </w:pPr>
      <w:bookmarkStart w:id="145" w:name="_Toc254970549"/>
      <w:bookmarkEnd w:id="145"/>
      <w:bookmarkStart w:id="146" w:name="_Toc254970690"/>
      <w:bookmarkEnd w:id="146"/>
      <w:r>
        <w:rPr>
          <w:rFonts w:hint="eastAsia" w:ascii="宋体" w:hAnsi="宋体" w:cs="宋体"/>
          <w:color w:val="auto"/>
          <w:sz w:val="30"/>
          <w:szCs w:val="30"/>
          <w:highlight w:val="none"/>
        </w:rPr>
        <w:t>一、评标方法</w:t>
      </w:r>
    </w:p>
    <w:p w14:paraId="61FC9C52">
      <w:pPr>
        <w:pStyle w:val="28"/>
        <w:spacing w:line="360" w:lineRule="auto"/>
        <w:ind w:firstLine="420"/>
        <w:rPr>
          <w:rFonts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3305E00A">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370A8D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1.符合性审查</w:t>
      </w:r>
    </w:p>
    <w:p w14:paraId="140A0558">
      <w:pPr>
        <w:pStyle w:val="28"/>
        <w:snapToGrid w:val="0"/>
        <w:spacing w:line="360" w:lineRule="auto"/>
        <w:ind w:left="1" w:firstLine="420"/>
        <w:rPr>
          <w:rFonts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5F7BAE2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2.符合性审查不通过而导致投标无效的情形</w:t>
      </w:r>
    </w:p>
    <w:p w14:paraId="26D4D5F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4E20A59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2.1在报价评审时，如发现下列情形之一的，将被视为投标无效：</w:t>
      </w:r>
    </w:p>
    <w:p w14:paraId="557C80CB">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未提供“投标人须知前附表”第13.1条规定中“必须提供”的文件资料的；</w:t>
      </w:r>
    </w:p>
    <w:p w14:paraId="2465D2C6">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未采用人民币报价的或者未按照招标文件标明的币种报价的；</w:t>
      </w:r>
    </w:p>
    <w:p w14:paraId="7153C666">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各分标报价超出招标文件相应分标规定最高限价，或者超出相应分标采购预算金额的；</w:t>
      </w:r>
    </w:p>
    <w:p w14:paraId="35EF3A68">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5A06B4B">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6640E8F8">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14:paraId="6336724B">
      <w:pPr>
        <w:pStyle w:val="7"/>
        <w:numPr>
          <w:ilvl w:val="0"/>
          <w:numId w:val="4"/>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14:paraId="3ACB9F4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2.2在商务评审时，如发现下列情形之一的，将被视为投标无效：</w:t>
      </w:r>
    </w:p>
    <w:p w14:paraId="30AA668C">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142CD716">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委托代理人未能出具有效身份证或者出具的身份证与授权委托书中的信息不符的；</w:t>
      </w:r>
    </w:p>
    <w:p w14:paraId="174432BF">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2E5B955E">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0A7DF1AC">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商务要求评审允许负偏离的条款数超过“投标人须知前附表”规定项数的；</w:t>
      </w:r>
    </w:p>
    <w:p w14:paraId="1CAD01A5">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3424C639">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01D543CA">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6D965002">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3A883C57">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投标文件标注的项目名称或者项目编号与招标文件标注的项目名称或者项目编号不一致的；</w:t>
      </w:r>
    </w:p>
    <w:p w14:paraId="177F9778">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招标文件明确不允许分包，投标文件拟分包的；</w:t>
      </w:r>
    </w:p>
    <w:p w14:paraId="14E2A379">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55A61A5E">
      <w:pPr>
        <w:numPr>
          <w:ilvl w:val="0"/>
          <w:numId w:val="5"/>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604E77F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14:paraId="3D5C32B1">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14:paraId="1511777C">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14:paraId="5A2198F3">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14:paraId="55F5985D">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47"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47"/>
    </w:p>
    <w:p w14:paraId="49E30BD0">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14:paraId="26491736">
      <w:pPr>
        <w:pStyle w:val="1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2.4通过符合性审查的投标人不足3家，评标委员会不得继续评标，并出具评标报告。</w:t>
      </w:r>
    </w:p>
    <w:p w14:paraId="5D0C34A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3.澄清补正</w:t>
      </w:r>
    </w:p>
    <w:p w14:paraId="384BDF4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51C26C8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4.投标文件修正</w:t>
      </w:r>
    </w:p>
    <w:p w14:paraId="2AC98168">
      <w:pPr>
        <w:pStyle w:val="6"/>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4.1投标文件报价出现前后不一致的，按照下列规定修正：</w:t>
      </w:r>
    </w:p>
    <w:p w14:paraId="0F7645E1">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47638D13">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5127DE8E">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0191C076">
      <w:pPr>
        <w:pStyle w:val="28"/>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51F7FDAF">
      <w:pPr>
        <w:pStyle w:val="28"/>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0D4422A1">
      <w:pPr>
        <w:pStyle w:val="28"/>
        <w:snapToGrid w:val="0"/>
        <w:spacing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4.2经投标人确认修正后的报价若超过采购预算金额或者最高限价，</w:t>
      </w:r>
      <w:r>
        <w:rPr>
          <w:rFonts w:hint="eastAsia" w:ascii="宋体" w:hAnsi="宋体" w:cs="宋体"/>
          <w:color w:val="auto"/>
          <w:sz w:val="24"/>
          <w:highlight w:val="none"/>
        </w:rPr>
        <w:t>投标人的投标文件作无效投标处理</w:t>
      </w:r>
      <w:r>
        <w:rPr>
          <w:rFonts w:hint="eastAsia" w:ascii="宋体" w:hAnsi="宋体" w:cs="宋体"/>
          <w:b w:val="0"/>
          <w:color w:val="auto"/>
          <w:sz w:val="24"/>
          <w:highlight w:val="none"/>
        </w:rPr>
        <w:t>。</w:t>
      </w:r>
    </w:p>
    <w:p w14:paraId="09F131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4.3经投标人确认修正后的报价作为签订合同的依据，并以此报价计算价格分。</w:t>
      </w:r>
    </w:p>
    <w:p w14:paraId="04FE889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5.比较与评价</w:t>
      </w:r>
    </w:p>
    <w:p w14:paraId="33CA9B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5.1采用综合评分法的</w:t>
      </w:r>
    </w:p>
    <w:p w14:paraId="7ECB32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（1）评标委员会按照招标文件中规定的评标方法及评标标准，对符合性审查合格的投标文件进行商务和技术评估，综合比较与评价。</w:t>
      </w:r>
    </w:p>
    <w:p w14:paraId="7A126D8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（2）评标委员会独立对每个投标人的投标文件进行评价，并汇总每个投标人的得分。</w:t>
      </w:r>
    </w:p>
    <w:p w14:paraId="7BE8C0C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根据《关于推动解决政府采购异常低价问题的通知》（财库〔2026〕2号），</w:t>
      </w:r>
      <w:r>
        <w:rPr>
          <w:rFonts w:hint="eastAsia" w:ascii="宋体" w:hAnsi="宋体" w:cs="宋体"/>
          <w:color w:val="auto"/>
          <w:sz w:val="24"/>
          <w:highlight w:val="none"/>
        </w:rPr>
        <w:t>政府采购评审中出现下列情形之一的，评审委员会应当启动异常低价投标（响应）审查程序：</w:t>
      </w:r>
    </w:p>
    <w:p w14:paraId="2B38F840">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①</w:t>
      </w:r>
      <w:r>
        <w:rPr>
          <w:rFonts w:hint="eastAsia" w:ascii="宋体" w:hAnsi="宋体" w:cs="宋体"/>
          <w:color w:val="auto"/>
          <w:sz w:val="24"/>
          <w:highlight w:val="none"/>
        </w:rPr>
        <w:t>投标（响应）报价低于全部通过符合性审查供应商投标（响应）报价平均值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43987442">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②</w:t>
      </w:r>
      <w:r>
        <w:rPr>
          <w:rFonts w:hint="eastAsia" w:ascii="宋体" w:hAnsi="宋体" w:cs="宋体"/>
          <w:color w:val="auto"/>
          <w:sz w:val="24"/>
          <w:highlight w:val="none"/>
        </w:rPr>
        <w:t>投标（响应）报价低于通过符合性审查的次低报价供应商投标（响应）报价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4AB0ECFB">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③</w:t>
      </w:r>
      <w:r>
        <w:rPr>
          <w:rFonts w:hint="eastAsia" w:ascii="宋体" w:hAnsi="宋体" w:cs="宋体"/>
          <w:color w:val="auto"/>
          <w:sz w:val="24"/>
          <w:highlight w:val="none"/>
        </w:rPr>
        <w:t>投标（响应）报价低于采购项目最高限价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%的，即投标（响应）报价&lt;采购项目最高限价×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00802D55">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④</w:t>
      </w:r>
      <w:r>
        <w:rPr>
          <w:rFonts w:hint="eastAsia" w:ascii="宋体" w:hAnsi="宋体" w:cs="宋体"/>
          <w:color w:val="auto"/>
          <w:sz w:val="24"/>
          <w:highlight w:val="none"/>
        </w:rPr>
        <w:t>评审委员会基于专业判断，认为供应商报价过低，有可能影响产品质量或者不能诚信履约的其他情形。</w:t>
      </w:r>
    </w:p>
    <w:p w14:paraId="5057C8A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2BA9AE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BD526C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B3D3CC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71B1FC5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14:paraId="542991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14:paraId="59B479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14:paraId="7BAF3F8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D25A95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14:paraId="78DD389A">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（1）评标委员会按照招标文件中规定的评标方法及评标标准，对符合性审查合格的投标文件报价进行比较。</w:t>
      </w:r>
    </w:p>
    <w:p w14:paraId="322A96AC">
      <w:pPr>
        <w:snapToGrid w:val="0"/>
        <w:spacing w:line="360" w:lineRule="auto"/>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lang w:val="en-US" w:eastAsia="zh-CN"/>
        </w:rPr>
        <w:t>根据《关于推动解决政府采购异常低价问题的通知》（财库〔2026〕2号），</w:t>
      </w:r>
      <w:r>
        <w:rPr>
          <w:rFonts w:hint="eastAsia" w:ascii="宋体" w:hAnsi="宋体" w:cs="宋体"/>
          <w:color w:val="auto"/>
          <w:sz w:val="24"/>
          <w:highlight w:val="none"/>
        </w:rPr>
        <w:t>政府采购评审中出现下列情形之一的，评审委员会应当启动异常低价投标（响应）审查程序：</w:t>
      </w:r>
    </w:p>
    <w:p w14:paraId="26E30573">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①</w:t>
      </w:r>
      <w:r>
        <w:rPr>
          <w:rFonts w:hint="eastAsia" w:ascii="宋体" w:hAnsi="宋体" w:cs="宋体"/>
          <w:color w:val="auto"/>
          <w:sz w:val="24"/>
          <w:highlight w:val="none"/>
        </w:rPr>
        <w:t>投标（响应）报价低于全部通过符合性审查供应商投标（响应）报价平均值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6E54D2C2">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②</w:t>
      </w:r>
      <w:r>
        <w:rPr>
          <w:rFonts w:hint="eastAsia" w:ascii="宋体" w:hAnsi="宋体" w:cs="宋体"/>
          <w:color w:val="auto"/>
          <w:sz w:val="24"/>
          <w:highlight w:val="none"/>
        </w:rPr>
        <w:t>投标（响应）报价低于通过符合性审查的次低报价供应商投标（响应）报价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47264F57">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③</w:t>
      </w:r>
      <w:r>
        <w:rPr>
          <w:rFonts w:hint="eastAsia" w:ascii="宋体" w:hAnsi="宋体" w:cs="宋体"/>
          <w:color w:val="auto"/>
          <w:sz w:val="24"/>
          <w:highlight w:val="none"/>
        </w:rPr>
        <w:t>投标（响应）报价低于采购项目最高限价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%的，即投标（响应）报价&lt;采购项目最高限价×</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p>
    <w:p w14:paraId="23BEA7FB">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④</w:t>
      </w:r>
      <w:r>
        <w:rPr>
          <w:rFonts w:hint="eastAsia" w:ascii="宋体" w:hAnsi="宋体" w:cs="宋体"/>
          <w:color w:val="auto"/>
          <w:sz w:val="24"/>
          <w:highlight w:val="none"/>
        </w:rPr>
        <w:t>评审委员会基于专业判断，认为供应商报价过低，有可能影响产品质量或者不能诚信履约的其他情形。</w:t>
      </w:r>
    </w:p>
    <w:p w14:paraId="643F06D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0F5A0C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A268B4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9D16447">
      <w:pPr>
        <w:snapToGrid w:val="0"/>
        <w:spacing w:line="360" w:lineRule="auto"/>
        <w:ind w:firstLine="484" w:firstLineChars="202"/>
        <w:jc w:val="left"/>
        <w:rPr>
          <w:rFonts w:ascii="宋体" w:hAnsi="宋体" w:cs="宋体"/>
          <w:color w:val="auto"/>
          <w:spacing w:val="-6"/>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5100ED34">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（3）评标委员会按照招标文件中的规定推荐中标候选人。</w:t>
      </w:r>
    </w:p>
    <w:p w14:paraId="2B98D5EF">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153F6D6">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5C092D33">
      <w:pPr>
        <w:pStyle w:val="4"/>
        <w:ind w:firstLine="0" w:firstLineChars="0"/>
        <w:rPr>
          <w:rFonts w:hint="eastAsia"/>
          <w:color w:val="auto"/>
          <w:sz w:val="24"/>
          <w:szCs w:val="24"/>
          <w:highlight w:val="none"/>
          <w:lang w:val="en-US" w:eastAsia="zh-CN"/>
        </w:rPr>
      </w:pPr>
      <w:r>
        <w:rPr>
          <w:rFonts w:hint="eastAsia"/>
          <w:color w:val="auto"/>
          <w:sz w:val="24"/>
          <w:szCs w:val="24"/>
          <w:highlight w:val="none"/>
          <w:lang w:val="en-US" w:eastAsia="zh-CN"/>
        </w:rPr>
        <w:t>标项一</w:t>
      </w:r>
    </w:p>
    <w:tbl>
      <w:tblPr>
        <w:tblStyle w:val="48"/>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2E16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7" w:type="dxa"/>
            <w:gridSpan w:val="2"/>
            <w:noWrap w:val="0"/>
            <w:vAlign w:val="center"/>
          </w:tcPr>
          <w:p w14:paraId="19E1B35C">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701" w:type="dxa"/>
            <w:noWrap w:val="0"/>
            <w:vAlign w:val="center"/>
          </w:tcPr>
          <w:p w14:paraId="3EFEDF9D">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5660" w:type="dxa"/>
            <w:noWrap w:val="0"/>
            <w:vAlign w:val="center"/>
          </w:tcPr>
          <w:p w14:paraId="1D1CEB9B">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5F11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62" w:type="dxa"/>
            <w:noWrap w:val="0"/>
            <w:vAlign w:val="center"/>
          </w:tcPr>
          <w:p w14:paraId="5A34304A">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w:t>
            </w:r>
          </w:p>
        </w:tc>
        <w:tc>
          <w:tcPr>
            <w:tcW w:w="1585" w:type="dxa"/>
            <w:noWrap w:val="0"/>
            <w:vAlign w:val="center"/>
          </w:tcPr>
          <w:p w14:paraId="00BC8F63">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价格分</w:t>
            </w:r>
          </w:p>
          <w:p w14:paraId="2EF68342">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1701" w:type="dxa"/>
            <w:noWrap w:val="0"/>
            <w:vAlign w:val="center"/>
          </w:tcPr>
          <w:p w14:paraId="6C79EA8C">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660" w:type="dxa"/>
            <w:noWrap w:val="0"/>
            <w:vAlign w:val="center"/>
          </w:tcPr>
          <w:p w14:paraId="78467DC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（1）评标报价为投标人的投标报价进行政策性扣除后的价格，评标报价只是作为评标时使用。最终中标人的中标金额等于投标报价。</w:t>
            </w:r>
          </w:p>
          <w:p w14:paraId="062EE57E">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（2）按照《政府采购促进中小企业发展管理办法》（财库〔2020〕46号）、《广西壮族自治区财政厅关于贯彻落实政府采购支持中小企业发展政策的通知》（桂财采〔2022〕31号）</w:t>
            </w:r>
            <w:r>
              <w:rPr>
                <w:rFonts w:hint="eastAsia" w:ascii="宋体" w:hAnsi="宋体" w:eastAsia="宋体" w:cs="宋体"/>
                <w:bCs/>
                <w:color w:val="auto"/>
                <w:szCs w:val="21"/>
                <w:highlight w:val="none"/>
                <w:lang w:val="en-US" w:eastAsia="zh-CN"/>
              </w:rPr>
              <w:t>、《广西壮族自治区财政厅关于持续优化政府采购营商环境推动高质量发展的通知》（桂财采〔2024〕55号）</w:t>
            </w:r>
            <w:r>
              <w:rPr>
                <w:rFonts w:hint="eastAsia" w:ascii="宋体" w:hAnsi="宋体" w:eastAsia="宋体" w:cs="宋体"/>
                <w:bCs/>
                <w:color w:val="auto"/>
                <w:szCs w:val="21"/>
                <w:highlight w:val="none"/>
              </w:rPr>
              <w:t>的相关规定提供《中小企业声明函》</w:t>
            </w:r>
            <w:r>
              <w:rPr>
                <w:rFonts w:hint="eastAsia" w:ascii="宋体" w:hAnsi="宋体" w:cs="宋体"/>
                <w:bCs/>
                <w:color w:val="auto"/>
                <w:szCs w:val="21"/>
                <w:highlight w:val="none"/>
                <w:lang w:eastAsia="zh-CN"/>
              </w:rPr>
              <w:t>。</w:t>
            </w:r>
          </w:p>
          <w:p w14:paraId="6A8BA09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E6C33F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14F520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color w:val="auto"/>
                <w:szCs w:val="21"/>
                <w:highlight w:val="none"/>
              </w:rPr>
              <w:t>小微企业</w:t>
            </w:r>
            <w:r>
              <w:rPr>
                <w:rFonts w:hint="eastAsia" w:ascii="宋体" w:hAnsi="宋体" w:cs="宋体"/>
                <w:bCs/>
                <w:color w:val="auto"/>
                <w:szCs w:val="21"/>
                <w:highlight w:val="none"/>
              </w:rPr>
              <w:t>政策性扣除计算方法。</w:t>
            </w:r>
          </w:p>
          <w:p w14:paraId="2FBA872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投标人所投标全部产品厂家被评定为监狱企业或者残疾人福利性单位或者小型和微型企业，且其所投标全部产品为小型和微型企业产品的，该投标人的投标报价给予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0%的扣除，扣除后的价格为评标报价，即评标报价=投标报价×（1-</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大中型企业和其他自然人、法人或者其他组织与小型、微型企业组成联合体投标，且联合体协议中约定小型、微型企业的协议合同金额占到联合体协议合同总金额30%以上的，联合体投标价给予4%的扣除，扣除后的价格为评标价，即评标报价=投标报价×（1-4%）；除上述情况外，评标报价=投标报价。</w:t>
            </w:r>
          </w:p>
          <w:p w14:paraId="3988D308">
            <w:pPr>
              <w:pStyle w:val="28"/>
              <w:spacing w:line="360" w:lineRule="auto"/>
              <w:ind w:firstLine="420" w:firstLineChars="200"/>
              <w:rPr>
                <w:rFonts w:hAnsi="宋体"/>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eastAsia="zh-CN"/>
              </w:rPr>
              <w:t>）</w:t>
            </w:r>
            <w:r>
              <w:rPr>
                <w:rFonts w:hint="eastAsia" w:hAnsi="宋体"/>
                <w:color w:val="auto"/>
                <w:sz w:val="21"/>
                <w:szCs w:val="21"/>
                <w:highlight w:val="none"/>
              </w:rPr>
              <w:t>本国产品政策性扣除计算方法。</w:t>
            </w:r>
          </w:p>
          <w:p w14:paraId="3EA8093C">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A17862E">
            <w:pPr>
              <w:pStyle w:val="28"/>
              <w:spacing w:line="360" w:lineRule="auto"/>
              <w:ind w:firstLine="420" w:firstLineChars="200"/>
              <w:rPr>
                <w:rFonts w:hAnsi="宋体"/>
                <w:color w:val="auto"/>
                <w:sz w:val="21"/>
                <w:highlight w:val="none"/>
              </w:rPr>
            </w:pPr>
            <w:r>
              <w:rPr>
                <w:rFonts w:hint="eastAsia" w:hAnsi="宋体"/>
                <w:color w:val="auto"/>
                <w:sz w:val="21"/>
                <w:highlight w:val="none"/>
              </w:rPr>
              <w:t>当采购项目或者采购包中含有多种产品，供应商为该采购项目或者采购包提供的符合本国产品标准的产品成本之和占该供应商提供的全部产品成本之和的比例达到80%以上（含80%）时，依法对该供应商提供的全部产品给予价格评审优惠，即对该供应商提供的全部产品的总报价给予20%的价格扣除，用扣除后的价格参与评审。未达到80%，不享受价格评审优惠。</w:t>
            </w:r>
          </w:p>
          <w:p w14:paraId="4E0785BC">
            <w:pPr>
              <w:pStyle w:val="28"/>
              <w:spacing w:line="360" w:lineRule="auto"/>
              <w:ind w:firstLine="420" w:firstLineChars="200"/>
              <w:rPr>
                <w:rFonts w:hAnsi="宋体"/>
                <w:color w:val="auto"/>
                <w:sz w:val="21"/>
                <w:highlight w:val="none"/>
              </w:rPr>
            </w:pPr>
            <w:r>
              <w:rPr>
                <w:rFonts w:hint="eastAsia" w:hAnsi="宋体"/>
                <w:color w:val="auto"/>
                <w:sz w:val="21"/>
                <w:highlight w:val="none"/>
              </w:rPr>
              <w:t>供应商在其投标文件中提供《关于符合本国产品标准的声明函》或财政部会同有关部门规定的有关证明文件，出具符合要求的《声明函》或有关证明文件的，该产品视为本国产品。</w:t>
            </w:r>
          </w:p>
          <w:p w14:paraId="118F331B">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如果所有参与竞争的供应商均可享受本国产品价格评审优惠，则统一不进行价格扣除。</w:t>
            </w:r>
          </w:p>
          <w:p w14:paraId="28CAC50B">
            <w:pPr>
              <w:pStyle w:val="28"/>
              <w:spacing w:line="360" w:lineRule="auto"/>
              <w:ind w:firstLine="359" w:firstLineChars="171"/>
              <w:rPr>
                <w:rFonts w:hint="eastAsia"/>
                <w:color w:val="auto"/>
                <w:sz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7</w:t>
            </w:r>
            <w:r>
              <w:rPr>
                <w:rFonts w:hint="eastAsia" w:hAnsi="宋体"/>
                <w:color w:val="auto"/>
                <w:sz w:val="21"/>
                <w:szCs w:val="21"/>
                <w:highlight w:val="none"/>
                <w:lang w:eastAsia="zh-CN"/>
              </w:rPr>
              <w:t>）</w:t>
            </w:r>
            <w:r>
              <w:rPr>
                <w:rFonts w:hint="eastAsia"/>
                <w:b/>
                <w:bCs/>
                <w:color w:val="auto"/>
                <w:sz w:val="21"/>
                <w:highlight w:val="none"/>
              </w:rPr>
              <w:t>小微企业</w:t>
            </w:r>
            <w:r>
              <w:rPr>
                <w:rFonts w:hint="eastAsia" w:hAnsi="宋体"/>
                <w:b/>
                <w:bCs/>
                <w:color w:val="auto"/>
                <w:sz w:val="21"/>
                <w:szCs w:val="21"/>
                <w:highlight w:val="none"/>
              </w:rPr>
              <w:t>折扣与</w:t>
            </w:r>
            <w:r>
              <w:rPr>
                <w:rFonts w:hint="eastAsia" w:ascii="Times New Roman" w:hAnsi="宋体"/>
                <w:b/>
                <w:bCs/>
                <w:color w:val="auto"/>
                <w:sz w:val="21"/>
                <w:szCs w:val="21"/>
                <w:highlight w:val="none"/>
              </w:rPr>
              <w:t>本国产品折扣进行叠加计算，</w:t>
            </w:r>
            <w:r>
              <w:rPr>
                <w:rFonts w:hint="eastAsia" w:ascii="Times New Roman" w:hAnsi="宋体"/>
                <w:color w:val="auto"/>
                <w:sz w:val="21"/>
                <w:szCs w:val="21"/>
                <w:highlight w:val="none"/>
              </w:rPr>
              <w:t>用扣除后的价格参加评审。即评标报价=投标报价</w:t>
            </w:r>
            <w:r>
              <w:rPr>
                <w:rFonts w:hint="eastAsia" w:ascii="Times New Roman" w:hAnsi="宋体"/>
                <w:color w:val="auto"/>
                <w:sz w:val="21"/>
                <w:szCs w:val="21"/>
                <w:highlight w:val="none"/>
                <w:lang w:val="en-US" w:eastAsia="zh-CN"/>
              </w:rPr>
              <w:t>×（1</w:t>
            </w:r>
            <w:r>
              <w:rPr>
                <w:rFonts w:hint="eastAsia" w:ascii="Times New Roman" w:hAnsi="宋体"/>
                <w:color w:val="auto"/>
                <w:sz w:val="21"/>
                <w:szCs w:val="21"/>
                <w:highlight w:val="none"/>
              </w:rPr>
              <w:t>-</w:t>
            </w:r>
            <w:r>
              <w:rPr>
                <w:rFonts w:hint="eastAsia" w:ascii="Times New Roman" w:hAnsi="宋体"/>
                <w:color w:val="auto"/>
                <w:sz w:val="21"/>
                <w:szCs w:val="21"/>
                <w:highlight w:val="none"/>
                <w:lang w:val="en-US" w:eastAsia="zh-CN"/>
              </w:rPr>
              <w:t>小微</w:t>
            </w:r>
            <w:r>
              <w:rPr>
                <w:rFonts w:hint="eastAsia" w:ascii="Times New Roman" w:hAnsi="宋体"/>
                <w:color w:val="auto"/>
                <w:sz w:val="21"/>
                <w:szCs w:val="21"/>
                <w:highlight w:val="none"/>
              </w:rPr>
              <w:t>企业</w:t>
            </w:r>
            <w:r>
              <w:rPr>
                <w:rFonts w:hint="eastAsia" w:ascii="Times New Roman" w:hAnsi="宋体"/>
                <w:color w:val="auto"/>
                <w:sz w:val="21"/>
                <w:szCs w:val="21"/>
                <w:highlight w:val="none"/>
                <w:lang w:val="en-US" w:eastAsia="zh-CN"/>
              </w:rPr>
              <w:t>扣除优惠比例</w:t>
            </w:r>
            <w:r>
              <w:rPr>
                <w:rFonts w:hint="eastAsia" w:ascii="Times New Roman" w:hAnsi="宋体"/>
                <w:color w:val="auto"/>
                <w:sz w:val="21"/>
                <w:szCs w:val="21"/>
                <w:highlight w:val="none"/>
              </w:rPr>
              <w:t>-本国产品</w:t>
            </w:r>
            <w:r>
              <w:rPr>
                <w:rFonts w:hint="eastAsia" w:ascii="Times New Roman" w:hAnsi="宋体"/>
                <w:color w:val="auto"/>
                <w:sz w:val="21"/>
                <w:szCs w:val="21"/>
                <w:highlight w:val="none"/>
                <w:lang w:val="en-US" w:eastAsia="zh-CN"/>
              </w:rPr>
              <w:t>扣除优惠比例）</w:t>
            </w:r>
            <w:r>
              <w:rPr>
                <w:rFonts w:hint="eastAsia" w:ascii="Times New Roman" w:hAnsi="宋体"/>
                <w:color w:val="auto"/>
                <w:sz w:val="21"/>
                <w:szCs w:val="21"/>
                <w:highlight w:val="none"/>
              </w:rPr>
              <w:t>，除上述情况外，评标报价=投标报价。</w:t>
            </w:r>
          </w:p>
          <w:p w14:paraId="5F303842">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）满足招标文件要求且评标报价最低的评标报价为评标基准价，基准价报价得分为</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rPr>
              <w:t>分。</w:t>
            </w:r>
          </w:p>
          <w:p w14:paraId="65856F00">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）价格分计算公式：</w:t>
            </w:r>
          </w:p>
          <w:p w14:paraId="3162A20B">
            <w:pPr>
              <w:snapToGrid w:val="0"/>
              <w:spacing w:line="360" w:lineRule="auto"/>
              <w:ind w:firstLine="233" w:firstLineChars="111"/>
              <w:rPr>
                <w:rFonts w:hint="eastAsia" w:hAnsi="宋体" w:cs="宋体"/>
                <w:bCs/>
                <w:color w:val="auto"/>
                <w:spacing w:val="4"/>
                <w:szCs w:val="21"/>
                <w:highlight w:val="none"/>
              </w:rPr>
            </w:pPr>
            <w:r>
              <w:rPr>
                <w:rFonts w:hint="eastAsia" w:hAnsi="宋体" w:cs="宋体"/>
                <w:bCs/>
                <w:color w:val="auto"/>
                <w:szCs w:val="21"/>
                <w:highlight w:val="none"/>
              </w:rPr>
              <w:t>价格分=(评标基准价／评标报价)×</w:t>
            </w:r>
            <w:r>
              <w:rPr>
                <w:rFonts w:hint="eastAsia" w:hAnsi="宋体" w:cs="宋体"/>
                <w:bCs/>
                <w:color w:val="auto"/>
                <w:szCs w:val="21"/>
                <w:highlight w:val="none"/>
                <w:u w:val="single"/>
                <w:lang w:val="en-US" w:eastAsia="zh-CN"/>
              </w:rPr>
              <w:t>30</w:t>
            </w:r>
            <w:r>
              <w:rPr>
                <w:rFonts w:hint="eastAsia" w:hAnsi="宋体" w:cs="宋体"/>
                <w:bCs/>
                <w:color w:val="auto"/>
                <w:szCs w:val="21"/>
                <w:highlight w:val="none"/>
              </w:rPr>
              <w:t>分</w:t>
            </w:r>
          </w:p>
        </w:tc>
      </w:tr>
      <w:tr w14:paraId="322E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62" w:type="dxa"/>
            <w:vMerge w:val="restart"/>
            <w:noWrap w:val="0"/>
            <w:vAlign w:val="center"/>
          </w:tcPr>
          <w:p w14:paraId="7B804CBA">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w:t>
            </w:r>
          </w:p>
        </w:tc>
        <w:tc>
          <w:tcPr>
            <w:tcW w:w="1585" w:type="dxa"/>
            <w:vMerge w:val="restart"/>
            <w:noWrap w:val="0"/>
            <w:vAlign w:val="center"/>
          </w:tcPr>
          <w:p w14:paraId="4F382706">
            <w:pPr>
              <w:adjustRightInd w:val="0"/>
              <w:spacing w:line="360" w:lineRule="auto"/>
              <w:jc w:val="center"/>
              <w:textAlignment w:val="baseline"/>
              <w:rPr>
                <w:rFonts w:hint="eastAsia" w:ascii="宋体" w:hAnsi="宋体"/>
                <w:color w:val="auto"/>
                <w:szCs w:val="21"/>
                <w:highlight w:val="none"/>
              </w:rPr>
            </w:pPr>
            <w:r>
              <w:rPr>
                <w:rFonts w:hint="eastAsia" w:ascii="宋体" w:hAnsi="宋体"/>
                <w:color w:val="auto"/>
                <w:szCs w:val="21"/>
                <w:highlight w:val="none"/>
              </w:rPr>
              <w:t>技术分</w:t>
            </w:r>
          </w:p>
          <w:p w14:paraId="375E2A1D">
            <w:pPr>
              <w:adjustRightInd w:val="0"/>
              <w:spacing w:line="360" w:lineRule="auto"/>
              <w:jc w:val="left"/>
              <w:textAlignment w:val="baseline"/>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满分</w:t>
            </w:r>
            <w:r>
              <w:rPr>
                <w:rFonts w:hint="eastAsia" w:ascii="宋体" w:hAnsi="宋体"/>
                <w:color w:val="auto"/>
                <w:szCs w:val="21"/>
                <w:highlight w:val="none"/>
                <w:lang w:val="en-US" w:eastAsia="zh-CN"/>
              </w:rPr>
              <w:t>57</w:t>
            </w:r>
            <w:r>
              <w:rPr>
                <w:rFonts w:hint="eastAsia" w:ascii="宋体" w:hAnsi="宋体"/>
                <w:color w:val="auto"/>
                <w:szCs w:val="21"/>
                <w:highlight w:val="none"/>
              </w:rPr>
              <w:t>分）</w:t>
            </w:r>
          </w:p>
        </w:tc>
        <w:tc>
          <w:tcPr>
            <w:tcW w:w="1701" w:type="dxa"/>
            <w:noWrap w:val="0"/>
            <w:vAlign w:val="center"/>
          </w:tcPr>
          <w:p w14:paraId="257F04FB">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技术性能（满分</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660" w:type="dxa"/>
            <w:noWrap w:val="0"/>
            <w:vAlign w:val="center"/>
          </w:tcPr>
          <w:p w14:paraId="0B394541">
            <w:pPr>
              <w:widowControl/>
              <w:numPr>
                <w:ilvl w:val="0"/>
                <w:numId w:val="0"/>
              </w:numPr>
              <w:autoSpaceDE/>
              <w:autoSpaceDN/>
              <w:snapToGrid/>
              <w:spacing w:line="360" w:lineRule="auto"/>
              <w:ind w:leftChars="0" w:firstLine="0" w:firstLineChars="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投标人拟投入的产品完全满足或优于招标文件技术参数要求的得40分，标注★号的技术参数条款未能按要求提供相关证明材料的视为不满足要求，一项扣5分，扣完为止，不计负分。</w:t>
            </w:r>
          </w:p>
        </w:tc>
      </w:tr>
      <w:tr w14:paraId="7114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noWrap w:val="0"/>
            <w:vAlign w:val="center"/>
          </w:tcPr>
          <w:p w14:paraId="2A09890F">
            <w:pPr>
              <w:adjustRightInd w:val="0"/>
              <w:spacing w:line="360" w:lineRule="auto"/>
              <w:jc w:val="center"/>
              <w:textAlignment w:val="baseline"/>
              <w:rPr>
                <w:rFonts w:hint="eastAsia" w:ascii="宋体" w:hAnsi="宋体" w:cs="宋体"/>
                <w:color w:val="auto"/>
                <w:szCs w:val="21"/>
                <w:highlight w:val="none"/>
              </w:rPr>
            </w:pPr>
          </w:p>
        </w:tc>
        <w:tc>
          <w:tcPr>
            <w:tcW w:w="1585" w:type="dxa"/>
            <w:vMerge w:val="continue"/>
            <w:noWrap w:val="0"/>
            <w:vAlign w:val="center"/>
          </w:tcPr>
          <w:p w14:paraId="64161FD8">
            <w:pPr>
              <w:adjustRightInd w:val="0"/>
              <w:spacing w:line="360" w:lineRule="auto"/>
              <w:jc w:val="left"/>
              <w:textAlignment w:val="baseline"/>
              <w:rPr>
                <w:rFonts w:hint="eastAsia" w:ascii="宋体" w:hAnsi="宋体"/>
                <w:color w:val="auto"/>
                <w:szCs w:val="21"/>
                <w:highlight w:val="none"/>
              </w:rPr>
            </w:pPr>
          </w:p>
        </w:tc>
        <w:tc>
          <w:tcPr>
            <w:tcW w:w="1701" w:type="dxa"/>
            <w:noWrap w:val="0"/>
            <w:vAlign w:val="center"/>
          </w:tcPr>
          <w:p w14:paraId="02406BF3">
            <w:pPr>
              <w:adjustRightInd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配送及安装实施方案（满分</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分）</w:t>
            </w:r>
          </w:p>
          <w:p w14:paraId="31FE8A55">
            <w:pPr>
              <w:adjustRightInd w:val="0"/>
              <w:spacing w:line="360" w:lineRule="auto"/>
              <w:jc w:val="center"/>
              <w:textAlignment w:val="baseline"/>
              <w:rPr>
                <w:rFonts w:hint="eastAsia" w:ascii="宋体" w:hAnsi="宋体" w:cs="宋体"/>
                <w:color w:val="auto"/>
                <w:szCs w:val="21"/>
                <w:highlight w:val="none"/>
              </w:rPr>
            </w:pPr>
          </w:p>
        </w:tc>
        <w:tc>
          <w:tcPr>
            <w:tcW w:w="5660" w:type="dxa"/>
            <w:noWrap w:val="0"/>
            <w:vAlign w:val="center"/>
          </w:tcPr>
          <w:p w14:paraId="1E7ADE2C">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评委对投标人提供的配送及安装方案（包括但不仅限于：①配送计划；②设备安装调试方案；③设备试运行方案；④人员配备方案等）内容进行独立评审并打分（未提供配送及安装实施方案或所提供的配送及安装实施方案达不到一档要求的，不予计分；所提供的项目实施方案未达到上述相应档次全部内容的，相应降低一个档次）：</w:t>
            </w:r>
          </w:p>
          <w:p w14:paraId="54667CC5">
            <w:pPr>
              <w:pStyle w:val="28"/>
              <w:spacing w:line="360" w:lineRule="auto"/>
              <w:ind w:firstLine="420" w:firstLineChars="200"/>
              <w:rPr>
                <w:rFonts w:hint="eastAsia" w:ascii="宋体" w:hAnsi="宋体" w:eastAsia="宋体" w:cs="Times New Roman"/>
                <w:b w:val="0"/>
                <w:bCs w:val="0"/>
                <w:color w:val="auto"/>
                <w:sz w:val="21"/>
                <w:highlight w:val="none"/>
                <w:lang w:val="en-US" w:eastAsia="zh-CN"/>
              </w:rPr>
            </w:pPr>
            <w:r>
              <w:rPr>
                <w:rFonts w:hint="eastAsia" w:ascii="宋体" w:hAnsi="宋体" w:eastAsia="宋体" w:cs="Times New Roman"/>
                <w:b w:val="0"/>
                <w:bCs w:val="0"/>
                <w:color w:val="auto"/>
                <w:sz w:val="21"/>
                <w:highlight w:val="none"/>
              </w:rPr>
              <w:t>一档（</w:t>
            </w:r>
            <w:r>
              <w:rPr>
                <w:rFonts w:hint="eastAsia" w:ascii="宋体" w:hAnsi="宋体" w:eastAsia="宋体" w:cs="Times New Roman"/>
                <w:b w:val="0"/>
                <w:bCs w:val="0"/>
                <w:color w:val="auto"/>
                <w:sz w:val="21"/>
                <w:highlight w:val="none"/>
                <w:lang w:val="en-US" w:eastAsia="zh-CN"/>
              </w:rPr>
              <w:t>4</w:t>
            </w:r>
            <w:r>
              <w:rPr>
                <w:rFonts w:hint="eastAsia" w:ascii="宋体" w:hAnsi="宋体" w:eastAsia="宋体" w:cs="Times New Roman"/>
                <w:b w:val="0"/>
                <w:bCs w:val="0"/>
                <w:color w:val="auto"/>
                <w:sz w:val="21"/>
                <w:highlight w:val="none"/>
              </w:rPr>
              <w:t>分）：</w:t>
            </w:r>
            <w:r>
              <w:rPr>
                <w:rFonts w:hint="eastAsia" w:ascii="宋体" w:hAnsi="宋体" w:eastAsia="宋体" w:cs="Times New Roman"/>
                <w:b w:val="0"/>
                <w:bCs w:val="0"/>
                <w:color w:val="auto"/>
                <w:sz w:val="21"/>
                <w:highlight w:val="none"/>
                <w:lang w:val="en-US" w:eastAsia="zh-CN"/>
              </w:rPr>
              <w:t>配送及安装</w:t>
            </w:r>
            <w:r>
              <w:rPr>
                <w:rFonts w:hint="eastAsia" w:ascii="宋体" w:hAnsi="宋体" w:eastAsia="宋体" w:cs="Times New Roman"/>
                <w:b w:val="0"/>
                <w:bCs w:val="0"/>
                <w:color w:val="auto"/>
                <w:sz w:val="21"/>
                <w:highlight w:val="none"/>
              </w:rPr>
              <w:t>方案</w:t>
            </w:r>
            <w:r>
              <w:rPr>
                <w:rFonts w:hint="eastAsia" w:ascii="宋体" w:hAnsi="宋体" w:eastAsia="宋体" w:cs="Times New Roman"/>
                <w:b w:val="0"/>
                <w:bCs w:val="0"/>
                <w:color w:val="auto"/>
                <w:sz w:val="21"/>
                <w:highlight w:val="none"/>
                <w:lang w:val="en-US" w:eastAsia="zh-CN"/>
              </w:rPr>
              <w:t>未完整提供</w:t>
            </w:r>
            <w:r>
              <w:rPr>
                <w:rFonts w:hint="eastAsia" w:ascii="宋体" w:hAnsi="宋体" w:eastAsia="宋体" w:cs="Times New Roman"/>
                <w:b w:val="0"/>
                <w:bCs w:val="0"/>
                <w:color w:val="auto"/>
                <w:sz w:val="21"/>
                <w:highlight w:val="none"/>
              </w:rPr>
              <w:t>上述第①至④点的内容</w:t>
            </w:r>
            <w:r>
              <w:rPr>
                <w:rFonts w:hint="eastAsia" w:ascii="宋体" w:hAnsi="宋体" w:eastAsia="宋体" w:cs="Times New Roman"/>
                <w:b w:val="0"/>
                <w:bCs w:val="0"/>
                <w:color w:val="auto"/>
                <w:sz w:val="21"/>
                <w:highlight w:val="none"/>
                <w:lang w:val="en-US" w:eastAsia="zh-CN"/>
              </w:rPr>
              <w:t>或提供内容</w:t>
            </w:r>
            <w:r>
              <w:rPr>
                <w:rFonts w:hint="eastAsia" w:ascii="宋体" w:hAnsi="宋体" w:eastAsia="宋体" w:cs="Times New Roman"/>
                <w:b w:val="0"/>
                <w:bCs w:val="0"/>
                <w:color w:val="auto"/>
                <w:sz w:val="21"/>
                <w:highlight w:val="none"/>
              </w:rPr>
              <w:t>表述笼统无针对性</w:t>
            </w:r>
            <w:r>
              <w:rPr>
                <w:rFonts w:hint="eastAsia" w:ascii="宋体" w:hAnsi="宋体" w:eastAsia="宋体" w:cs="Times New Roman"/>
                <w:b w:val="0"/>
                <w:bCs w:val="0"/>
                <w:color w:val="auto"/>
                <w:sz w:val="21"/>
                <w:highlight w:val="none"/>
                <w:lang w:val="en-US" w:eastAsia="zh-CN"/>
              </w:rPr>
              <w:t>；</w:t>
            </w:r>
          </w:p>
          <w:p w14:paraId="0C4D79D3">
            <w:pPr>
              <w:pStyle w:val="28"/>
              <w:spacing w:line="360" w:lineRule="auto"/>
              <w:ind w:firstLine="420" w:firstLineChars="200"/>
              <w:rPr>
                <w:rFonts w:hint="eastAsia" w:ascii="宋体" w:hAnsi="宋体" w:eastAsia="宋体" w:cs="Times New Roman"/>
                <w:b w:val="0"/>
                <w:bCs w:val="0"/>
                <w:color w:val="auto"/>
                <w:sz w:val="21"/>
                <w:highlight w:val="none"/>
              </w:rPr>
            </w:pPr>
            <w:r>
              <w:rPr>
                <w:rFonts w:hint="eastAsia" w:ascii="宋体" w:hAnsi="宋体" w:eastAsia="宋体" w:cs="Times New Roman"/>
                <w:b w:val="0"/>
                <w:bCs w:val="0"/>
                <w:color w:val="auto"/>
                <w:sz w:val="21"/>
                <w:highlight w:val="none"/>
              </w:rPr>
              <w:t>二档（</w:t>
            </w:r>
            <w:r>
              <w:rPr>
                <w:rFonts w:hint="eastAsia" w:ascii="宋体" w:hAnsi="宋体" w:eastAsia="宋体" w:cs="Times New Roman"/>
                <w:b w:val="0"/>
                <w:bCs w:val="0"/>
                <w:color w:val="auto"/>
                <w:sz w:val="21"/>
                <w:highlight w:val="none"/>
                <w:lang w:val="en-US" w:eastAsia="zh-CN"/>
              </w:rPr>
              <w:t>8</w:t>
            </w:r>
            <w:r>
              <w:rPr>
                <w:rFonts w:hint="eastAsia" w:ascii="宋体" w:hAnsi="宋体" w:eastAsia="宋体" w:cs="Times New Roman"/>
                <w:b w:val="0"/>
                <w:bCs w:val="0"/>
                <w:color w:val="auto"/>
                <w:sz w:val="21"/>
                <w:highlight w:val="none"/>
              </w:rPr>
              <w:t>分）：</w:t>
            </w:r>
            <w:r>
              <w:rPr>
                <w:rFonts w:hint="eastAsia" w:ascii="宋体" w:hAnsi="宋体" w:eastAsia="宋体" w:cs="Times New Roman"/>
                <w:b w:val="0"/>
                <w:bCs w:val="0"/>
                <w:color w:val="auto"/>
                <w:sz w:val="21"/>
                <w:highlight w:val="none"/>
                <w:lang w:val="en-US" w:eastAsia="zh-CN"/>
              </w:rPr>
              <w:t>配送及安装</w:t>
            </w:r>
            <w:r>
              <w:rPr>
                <w:rFonts w:hint="eastAsia" w:ascii="宋体" w:hAnsi="宋体" w:eastAsia="宋体" w:cs="Times New Roman"/>
                <w:b w:val="0"/>
                <w:bCs w:val="0"/>
                <w:color w:val="auto"/>
                <w:sz w:val="21"/>
                <w:highlight w:val="none"/>
              </w:rPr>
              <w:t>方案</w:t>
            </w:r>
            <w:r>
              <w:rPr>
                <w:rFonts w:hint="eastAsia" w:ascii="宋体" w:hAnsi="宋体" w:eastAsia="宋体" w:cs="Times New Roman"/>
                <w:b w:val="0"/>
                <w:bCs w:val="0"/>
                <w:color w:val="auto"/>
                <w:sz w:val="21"/>
                <w:highlight w:val="none"/>
                <w:lang w:val="en-US" w:eastAsia="zh-CN"/>
              </w:rPr>
              <w:t>中提供了上述</w:t>
            </w:r>
            <w:r>
              <w:rPr>
                <w:rFonts w:hint="eastAsia" w:ascii="宋体" w:hAnsi="宋体" w:eastAsia="宋体" w:cs="Times New Roman"/>
                <w:b w:val="0"/>
                <w:bCs w:val="0"/>
                <w:color w:val="auto"/>
                <w:sz w:val="21"/>
                <w:highlight w:val="none"/>
              </w:rPr>
              <w:t>第①至④点的内容</w:t>
            </w:r>
            <w:r>
              <w:rPr>
                <w:rFonts w:hint="eastAsia" w:ascii="宋体" w:hAnsi="宋体" w:eastAsia="宋体" w:cs="Times New Roman"/>
                <w:b w:val="0"/>
                <w:bCs w:val="0"/>
                <w:color w:val="auto"/>
                <w:sz w:val="21"/>
                <w:highlight w:val="none"/>
                <w:lang w:eastAsia="zh-CN"/>
              </w:rPr>
              <w:t>，</w:t>
            </w:r>
            <w:r>
              <w:rPr>
                <w:rFonts w:hint="eastAsia" w:ascii="宋体" w:hAnsi="宋体" w:eastAsia="宋体" w:cs="Times New Roman"/>
                <w:b w:val="0"/>
                <w:bCs w:val="0"/>
                <w:color w:val="auto"/>
                <w:sz w:val="21"/>
                <w:highlight w:val="none"/>
                <w:lang w:val="en-US" w:eastAsia="zh-CN"/>
              </w:rPr>
              <w:t>方案内容简单，针对性一般</w:t>
            </w:r>
            <w:r>
              <w:rPr>
                <w:rFonts w:hint="eastAsia" w:ascii="宋体" w:hAnsi="宋体" w:eastAsia="宋体" w:cs="Times New Roman"/>
                <w:b w:val="0"/>
                <w:bCs w:val="0"/>
                <w:color w:val="auto"/>
                <w:sz w:val="21"/>
                <w:highlight w:val="none"/>
              </w:rPr>
              <w:t>；</w:t>
            </w:r>
          </w:p>
          <w:p w14:paraId="20BBBE92">
            <w:pPr>
              <w:pStyle w:val="28"/>
              <w:spacing w:line="360" w:lineRule="auto"/>
              <w:ind w:firstLine="420" w:firstLineChars="200"/>
              <w:rPr>
                <w:rFonts w:hint="eastAsia" w:ascii="宋体" w:hAnsi="宋体" w:eastAsia="宋体" w:cs="Times New Roman"/>
                <w:b w:val="0"/>
                <w:bCs w:val="0"/>
                <w:color w:val="auto"/>
                <w:sz w:val="21"/>
                <w:highlight w:val="none"/>
              </w:rPr>
            </w:pPr>
            <w:r>
              <w:rPr>
                <w:rFonts w:hint="eastAsia" w:ascii="宋体" w:hAnsi="宋体" w:eastAsia="宋体" w:cs="Times New Roman"/>
                <w:b w:val="0"/>
                <w:bCs w:val="0"/>
                <w:color w:val="auto"/>
                <w:sz w:val="21"/>
                <w:highlight w:val="none"/>
              </w:rPr>
              <w:t>三档（</w:t>
            </w:r>
            <w:r>
              <w:rPr>
                <w:rFonts w:hint="eastAsia" w:ascii="宋体" w:hAnsi="宋体" w:eastAsia="宋体" w:cs="Times New Roman"/>
                <w:b w:val="0"/>
                <w:bCs w:val="0"/>
                <w:color w:val="auto"/>
                <w:sz w:val="21"/>
                <w:highlight w:val="none"/>
                <w:lang w:val="en-US" w:eastAsia="zh-CN"/>
              </w:rPr>
              <w:t>12</w:t>
            </w:r>
            <w:r>
              <w:rPr>
                <w:rFonts w:hint="eastAsia" w:ascii="宋体" w:hAnsi="宋体" w:eastAsia="宋体" w:cs="Times New Roman"/>
                <w:b w:val="0"/>
                <w:bCs w:val="0"/>
                <w:color w:val="auto"/>
                <w:sz w:val="21"/>
                <w:highlight w:val="none"/>
              </w:rPr>
              <w:t>分）：满足二档的基础上，</w:t>
            </w:r>
            <w:r>
              <w:rPr>
                <w:rFonts w:hint="eastAsia" w:ascii="宋体" w:hAnsi="宋体" w:eastAsia="宋体" w:cs="Times New Roman"/>
                <w:b w:val="0"/>
                <w:bCs w:val="0"/>
                <w:color w:val="auto"/>
                <w:sz w:val="21"/>
                <w:highlight w:val="none"/>
                <w:lang w:val="en-US" w:eastAsia="zh-CN"/>
              </w:rPr>
              <w:t>配送计划适配实施进度要求，</w:t>
            </w:r>
            <w:r>
              <w:rPr>
                <w:rFonts w:hint="eastAsia" w:ascii="宋体" w:hAnsi="宋体" w:eastAsia="宋体" w:cs="Times New Roman"/>
                <w:b w:val="0"/>
                <w:bCs w:val="0"/>
                <w:color w:val="auto"/>
                <w:sz w:val="21"/>
                <w:highlight w:val="none"/>
              </w:rPr>
              <w:t>详细完善的安装调试方案，设备安装流程清晰，试运行方案完善、时序安排严谨合理，有实施管理、组织措施、实施人员配置、进度安排及质量保障措施等内容</w:t>
            </w:r>
            <w:r>
              <w:rPr>
                <w:rFonts w:hint="eastAsia" w:ascii="宋体" w:hAnsi="宋体" w:eastAsia="宋体" w:cs="Times New Roman"/>
                <w:b w:val="0"/>
                <w:bCs w:val="0"/>
                <w:color w:val="auto"/>
                <w:sz w:val="21"/>
                <w:highlight w:val="none"/>
                <w:lang w:eastAsia="zh-CN"/>
              </w:rPr>
              <w:t>，</w:t>
            </w:r>
            <w:r>
              <w:rPr>
                <w:rFonts w:hint="eastAsia" w:ascii="宋体" w:hAnsi="宋体" w:eastAsia="宋体" w:cs="Times New Roman"/>
                <w:b w:val="0"/>
                <w:bCs w:val="0"/>
                <w:color w:val="auto"/>
                <w:sz w:val="21"/>
                <w:highlight w:val="none"/>
              </w:rPr>
              <w:t>提出具有建设性的方案优化建议。</w:t>
            </w:r>
          </w:p>
          <w:p w14:paraId="0DB5AC4B">
            <w:pPr>
              <w:pStyle w:val="28"/>
              <w:spacing w:line="360" w:lineRule="auto"/>
              <w:ind w:firstLine="420" w:firstLineChars="200"/>
              <w:rPr>
                <w:rFonts w:hint="eastAsia" w:hAnsi="宋体"/>
                <w:b/>
                <w:bCs/>
                <w:color w:val="auto"/>
                <w:sz w:val="21"/>
                <w:highlight w:val="none"/>
              </w:rPr>
            </w:pPr>
            <w:r>
              <w:rPr>
                <w:rFonts w:hint="eastAsia" w:ascii="宋体" w:hAnsi="宋体" w:eastAsia="宋体" w:cs="Times New Roman"/>
                <w:b w:val="0"/>
                <w:bCs w:val="0"/>
                <w:color w:val="auto"/>
                <w:sz w:val="21"/>
                <w:highlight w:val="none"/>
              </w:rPr>
              <w:t>四档（</w:t>
            </w:r>
            <w:r>
              <w:rPr>
                <w:rFonts w:hint="eastAsia" w:ascii="宋体" w:hAnsi="宋体" w:eastAsia="宋体" w:cs="Times New Roman"/>
                <w:b w:val="0"/>
                <w:bCs w:val="0"/>
                <w:color w:val="auto"/>
                <w:sz w:val="21"/>
                <w:highlight w:val="none"/>
                <w:lang w:val="en-US" w:eastAsia="zh-CN"/>
              </w:rPr>
              <w:t>17</w:t>
            </w:r>
            <w:r>
              <w:rPr>
                <w:rFonts w:hint="eastAsia" w:ascii="宋体" w:hAnsi="宋体" w:eastAsia="宋体" w:cs="Times New Roman"/>
                <w:b w:val="0"/>
                <w:bCs w:val="0"/>
                <w:color w:val="auto"/>
                <w:sz w:val="21"/>
                <w:highlight w:val="none"/>
              </w:rPr>
              <w:t>分）：满足三档的基础上，提供明确进度加快保障措施（如并行作业安排、提前</w:t>
            </w:r>
            <w:r>
              <w:rPr>
                <w:rFonts w:hint="eastAsia" w:ascii="宋体" w:hAnsi="宋体" w:eastAsia="宋体" w:cs="Times New Roman"/>
                <w:b w:val="0"/>
                <w:bCs w:val="0"/>
                <w:color w:val="auto"/>
                <w:sz w:val="21"/>
                <w:highlight w:val="none"/>
                <w:lang w:val="en-US" w:eastAsia="zh-CN"/>
              </w:rPr>
              <w:t>准备</w:t>
            </w:r>
            <w:r>
              <w:rPr>
                <w:rFonts w:hint="eastAsia" w:ascii="宋体" w:hAnsi="宋体" w:eastAsia="宋体" w:cs="Times New Roman"/>
                <w:b w:val="0"/>
                <w:bCs w:val="0"/>
                <w:color w:val="auto"/>
                <w:sz w:val="21"/>
                <w:highlight w:val="none"/>
              </w:rPr>
              <w:t>机制、物流提速方案等），确保交付时间比招标文件规定时间提前，且保证不影响产品质量与安装调试效果。</w:t>
            </w:r>
          </w:p>
        </w:tc>
      </w:tr>
      <w:tr w14:paraId="55D2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62" w:type="dxa"/>
            <w:vMerge w:val="restart"/>
            <w:noWrap w:val="0"/>
            <w:vAlign w:val="center"/>
          </w:tcPr>
          <w:p w14:paraId="65040C8C">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w:t>
            </w:r>
          </w:p>
        </w:tc>
        <w:tc>
          <w:tcPr>
            <w:tcW w:w="1585" w:type="dxa"/>
            <w:vMerge w:val="restart"/>
            <w:noWrap w:val="0"/>
            <w:vAlign w:val="center"/>
          </w:tcPr>
          <w:p w14:paraId="66950475">
            <w:pPr>
              <w:adjustRightInd w:val="0"/>
              <w:spacing w:line="360" w:lineRule="auto"/>
              <w:jc w:val="center"/>
              <w:textAlignment w:val="baseline"/>
              <w:rPr>
                <w:rFonts w:hint="eastAsia" w:ascii="宋体" w:hAnsi="宋体"/>
                <w:bCs/>
                <w:color w:val="auto"/>
                <w:szCs w:val="21"/>
                <w:highlight w:val="none"/>
              </w:rPr>
            </w:pPr>
            <w:r>
              <w:rPr>
                <w:rFonts w:hint="eastAsia" w:ascii="宋体" w:hAnsi="宋体"/>
                <w:bCs/>
                <w:color w:val="auto"/>
                <w:szCs w:val="21"/>
                <w:highlight w:val="none"/>
              </w:rPr>
              <w:t>商务分</w:t>
            </w:r>
          </w:p>
          <w:p w14:paraId="468A6F17">
            <w:pPr>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bCs/>
                <w:color w:val="auto"/>
                <w:szCs w:val="21"/>
                <w:highlight w:val="none"/>
              </w:rPr>
              <w:t>（</w:t>
            </w:r>
            <w:r>
              <w:rPr>
                <w:rFonts w:hint="eastAsia" w:ascii="宋体" w:hAnsi="宋体" w:cs="宋体"/>
                <w:bCs/>
                <w:color w:val="auto"/>
                <w:szCs w:val="21"/>
                <w:highlight w:val="none"/>
              </w:rPr>
              <w:t>满分</w:t>
            </w:r>
            <w:r>
              <w:rPr>
                <w:rFonts w:hint="eastAsia" w:ascii="宋体" w:hAnsi="宋体" w:cs="宋体"/>
                <w:bCs/>
                <w:color w:val="auto"/>
                <w:szCs w:val="21"/>
                <w:highlight w:val="none"/>
                <w:lang w:val="en-US" w:eastAsia="zh-CN"/>
              </w:rPr>
              <w:t>11</w:t>
            </w:r>
            <w:r>
              <w:rPr>
                <w:rFonts w:hint="eastAsia" w:ascii="宋体" w:hAnsi="宋体"/>
                <w:bCs/>
                <w:color w:val="auto"/>
                <w:szCs w:val="21"/>
                <w:highlight w:val="none"/>
              </w:rPr>
              <w:t>分）</w:t>
            </w:r>
          </w:p>
        </w:tc>
        <w:tc>
          <w:tcPr>
            <w:tcW w:w="1701" w:type="dxa"/>
            <w:noWrap w:val="0"/>
            <w:vAlign w:val="center"/>
          </w:tcPr>
          <w:p w14:paraId="3AF2AAD9">
            <w:pPr>
              <w:pStyle w:val="28"/>
              <w:spacing w:line="360" w:lineRule="auto"/>
              <w:jc w:val="center"/>
              <w:rPr>
                <w:rFonts w:hint="eastAsia" w:hAnsi="宋体"/>
                <w:color w:val="auto"/>
                <w:sz w:val="21"/>
                <w:highlight w:val="none"/>
              </w:rPr>
            </w:pPr>
            <w:r>
              <w:rPr>
                <w:rFonts w:hint="eastAsia" w:hAnsi="宋体"/>
                <w:color w:val="auto"/>
                <w:sz w:val="21"/>
                <w:highlight w:val="none"/>
              </w:rPr>
              <w:t>售后服务方案</w:t>
            </w:r>
          </w:p>
          <w:p w14:paraId="5B561B6B">
            <w:pPr>
              <w:pStyle w:val="28"/>
              <w:spacing w:line="360" w:lineRule="auto"/>
              <w:jc w:val="center"/>
              <w:rPr>
                <w:rFonts w:hint="eastAsia" w:ascii="宋体" w:hAnsi="宋体" w:cs="宋体"/>
                <w:bCs/>
                <w:color w:val="auto"/>
                <w:sz w:val="21"/>
                <w:szCs w:val="21"/>
                <w:highlight w:val="none"/>
              </w:rPr>
            </w:pPr>
            <w:r>
              <w:rPr>
                <w:rFonts w:hint="eastAsia" w:hAnsi="宋体"/>
                <w:color w:val="auto"/>
                <w:sz w:val="21"/>
                <w:highlight w:val="none"/>
              </w:rPr>
              <w:t>（满分</w:t>
            </w:r>
            <w:r>
              <w:rPr>
                <w:rFonts w:hint="eastAsia" w:hAnsi="宋体"/>
                <w:color w:val="auto"/>
                <w:sz w:val="21"/>
                <w:highlight w:val="none"/>
                <w:lang w:val="en-US" w:eastAsia="zh-CN"/>
              </w:rPr>
              <w:t>9</w:t>
            </w:r>
            <w:r>
              <w:rPr>
                <w:rFonts w:hint="eastAsia" w:hAnsi="宋体"/>
                <w:color w:val="auto"/>
                <w:sz w:val="21"/>
                <w:highlight w:val="none"/>
              </w:rPr>
              <w:t>分）</w:t>
            </w:r>
          </w:p>
        </w:tc>
        <w:tc>
          <w:tcPr>
            <w:tcW w:w="5660" w:type="dxa"/>
            <w:noWrap w:val="0"/>
            <w:vAlign w:val="center"/>
          </w:tcPr>
          <w:p w14:paraId="74E65A5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评委对各投标人提供的售后服务方案（该方案包括但不限于以下内容：①售后服务保障措施；②培训方案；③紧急故障处理方案及安全保障方案；④其他实质性服务或优惠措施） 内容进行独立评审并打分（未提供售后服务方案或所提供的售后服务方案达不到一档要求的，不予计分；所提供的项目实施方案未达到上述相应档次全部内容的，相应降低一个档次。）：</w:t>
            </w:r>
          </w:p>
          <w:p w14:paraId="209D6510">
            <w:pPr>
              <w:pStyle w:val="28"/>
              <w:spacing w:line="360" w:lineRule="auto"/>
              <w:ind w:firstLine="420" w:firstLineChars="200"/>
              <w:rPr>
                <w:rFonts w:hint="eastAsia" w:hAnsi="宋体"/>
                <w:bCs/>
                <w:color w:val="auto"/>
                <w:kern w:val="2"/>
                <w:sz w:val="21"/>
                <w:highlight w:val="none"/>
                <w:lang w:val="en-US" w:eastAsia="zh-CN"/>
              </w:rPr>
            </w:pPr>
            <w:r>
              <w:rPr>
                <w:rFonts w:hint="eastAsia" w:hAnsi="宋体"/>
                <w:bCs/>
                <w:color w:val="auto"/>
                <w:kern w:val="2"/>
                <w:sz w:val="21"/>
                <w:highlight w:val="none"/>
              </w:rPr>
              <w:t>一档（</w:t>
            </w:r>
            <w:r>
              <w:rPr>
                <w:rFonts w:hint="eastAsia" w:hAnsi="宋体"/>
                <w:bCs/>
                <w:color w:val="auto"/>
                <w:kern w:val="2"/>
                <w:sz w:val="21"/>
                <w:highlight w:val="none"/>
                <w:lang w:val="en-US" w:eastAsia="zh-CN"/>
              </w:rPr>
              <w:t>1</w:t>
            </w:r>
            <w:r>
              <w:rPr>
                <w:rFonts w:hint="eastAsia" w:hAnsi="宋体"/>
                <w:bCs/>
                <w:color w:val="auto"/>
                <w:kern w:val="2"/>
                <w:sz w:val="21"/>
                <w:highlight w:val="none"/>
              </w:rPr>
              <w:t>分）：</w:t>
            </w:r>
            <w:r>
              <w:rPr>
                <w:rFonts w:hint="eastAsia" w:hAnsi="宋体"/>
                <w:bCs/>
                <w:color w:val="auto"/>
                <w:kern w:val="2"/>
                <w:sz w:val="21"/>
                <w:highlight w:val="none"/>
                <w:lang w:val="en-US" w:eastAsia="zh-CN"/>
              </w:rPr>
              <w:t>售后服务</w:t>
            </w:r>
            <w:r>
              <w:rPr>
                <w:rFonts w:hint="eastAsia" w:hAnsi="宋体"/>
                <w:bCs/>
                <w:color w:val="auto"/>
                <w:kern w:val="2"/>
                <w:sz w:val="21"/>
                <w:highlight w:val="none"/>
              </w:rPr>
              <w:t>方案</w:t>
            </w:r>
            <w:r>
              <w:rPr>
                <w:rFonts w:hint="eastAsia" w:ascii="宋体" w:hAnsi="宋体" w:eastAsia="宋体" w:cs="Times New Roman"/>
                <w:b w:val="0"/>
                <w:bCs w:val="0"/>
                <w:color w:val="auto"/>
                <w:sz w:val="21"/>
                <w:highlight w:val="none"/>
                <w:lang w:val="en-US" w:eastAsia="zh-CN"/>
              </w:rPr>
              <w:t>未完整提供</w:t>
            </w:r>
            <w:r>
              <w:rPr>
                <w:rFonts w:hint="eastAsia" w:ascii="宋体" w:hAnsi="宋体" w:eastAsia="宋体" w:cs="Times New Roman"/>
                <w:b w:val="0"/>
                <w:bCs w:val="0"/>
                <w:color w:val="auto"/>
                <w:sz w:val="21"/>
                <w:highlight w:val="none"/>
              </w:rPr>
              <w:t>上述第①至④点的内容</w:t>
            </w:r>
            <w:r>
              <w:rPr>
                <w:rFonts w:hint="eastAsia" w:ascii="宋体" w:hAnsi="宋体" w:eastAsia="宋体" w:cs="Times New Roman"/>
                <w:b w:val="0"/>
                <w:bCs w:val="0"/>
                <w:color w:val="auto"/>
                <w:sz w:val="21"/>
                <w:highlight w:val="none"/>
                <w:lang w:val="en-US" w:eastAsia="zh-CN"/>
              </w:rPr>
              <w:t>或</w:t>
            </w:r>
            <w:r>
              <w:rPr>
                <w:rFonts w:hint="eastAsia" w:hAnsi="宋体"/>
                <w:bCs/>
                <w:color w:val="auto"/>
                <w:kern w:val="2"/>
                <w:sz w:val="21"/>
                <w:highlight w:val="none"/>
              </w:rPr>
              <w:t>表述笼统无针对性</w:t>
            </w:r>
            <w:r>
              <w:rPr>
                <w:rFonts w:hint="eastAsia" w:hAnsi="宋体"/>
                <w:bCs/>
                <w:color w:val="auto"/>
                <w:kern w:val="2"/>
                <w:sz w:val="21"/>
                <w:highlight w:val="none"/>
                <w:lang w:val="en-US" w:eastAsia="zh-CN"/>
              </w:rPr>
              <w:t>的；</w:t>
            </w:r>
          </w:p>
          <w:p w14:paraId="43905348">
            <w:pPr>
              <w:pStyle w:val="28"/>
              <w:spacing w:line="360" w:lineRule="auto"/>
              <w:ind w:firstLine="420" w:firstLineChars="200"/>
              <w:rPr>
                <w:rFonts w:hint="eastAsia" w:hAnsi="宋体" w:eastAsia="宋体"/>
                <w:bCs/>
                <w:color w:val="auto"/>
                <w:kern w:val="2"/>
                <w:sz w:val="21"/>
                <w:highlight w:val="none"/>
                <w:lang w:eastAsia="zh-CN"/>
              </w:rPr>
            </w:pPr>
            <w:r>
              <w:rPr>
                <w:rFonts w:hint="eastAsia" w:hAnsi="宋体"/>
                <w:bCs/>
                <w:color w:val="auto"/>
                <w:kern w:val="2"/>
                <w:sz w:val="21"/>
                <w:highlight w:val="none"/>
              </w:rPr>
              <w:t>二档（</w:t>
            </w:r>
            <w:r>
              <w:rPr>
                <w:rFonts w:hint="eastAsia" w:hAnsi="宋体"/>
                <w:bCs/>
                <w:color w:val="auto"/>
                <w:kern w:val="2"/>
                <w:sz w:val="21"/>
                <w:highlight w:val="none"/>
                <w:lang w:val="en-US" w:eastAsia="zh-CN"/>
              </w:rPr>
              <w:t>3</w:t>
            </w:r>
            <w:r>
              <w:rPr>
                <w:rFonts w:hint="eastAsia" w:hAnsi="宋体"/>
                <w:bCs/>
                <w:color w:val="auto"/>
                <w:kern w:val="2"/>
                <w:sz w:val="21"/>
                <w:highlight w:val="none"/>
              </w:rPr>
              <w:t>分）：</w:t>
            </w:r>
            <w:r>
              <w:rPr>
                <w:rFonts w:hint="eastAsia" w:hAnsi="宋体"/>
                <w:bCs/>
                <w:color w:val="auto"/>
                <w:kern w:val="2"/>
                <w:sz w:val="21"/>
                <w:highlight w:val="none"/>
                <w:lang w:val="en-US" w:eastAsia="zh-CN"/>
              </w:rPr>
              <w:t>售后服务</w:t>
            </w:r>
            <w:r>
              <w:rPr>
                <w:rFonts w:hint="eastAsia" w:hAnsi="宋体"/>
                <w:bCs/>
                <w:color w:val="auto"/>
                <w:kern w:val="2"/>
                <w:sz w:val="21"/>
                <w:highlight w:val="none"/>
              </w:rPr>
              <w:t>方案提供上述第①至④点的内容或内容</w:t>
            </w:r>
            <w:r>
              <w:rPr>
                <w:rFonts w:hint="eastAsia" w:hAnsi="宋体"/>
                <w:bCs/>
                <w:color w:val="auto"/>
                <w:kern w:val="2"/>
                <w:sz w:val="21"/>
                <w:highlight w:val="none"/>
                <w:lang w:eastAsia="zh-CN"/>
              </w:rPr>
              <w:t>，</w:t>
            </w:r>
            <w:r>
              <w:rPr>
                <w:rFonts w:hint="eastAsia" w:ascii="宋体" w:hAnsi="宋体" w:eastAsia="宋体" w:cs="Times New Roman"/>
                <w:b w:val="0"/>
                <w:bCs w:val="0"/>
                <w:color w:val="auto"/>
                <w:sz w:val="21"/>
                <w:highlight w:val="none"/>
                <w:lang w:val="en-US" w:eastAsia="zh-CN"/>
              </w:rPr>
              <w:t>方案内容简单，针对性一般</w:t>
            </w:r>
            <w:r>
              <w:rPr>
                <w:rFonts w:hint="eastAsia" w:ascii="宋体" w:hAnsi="宋体" w:eastAsia="宋体" w:cs="Times New Roman"/>
                <w:b w:val="0"/>
                <w:bCs w:val="0"/>
                <w:color w:val="auto"/>
                <w:sz w:val="21"/>
                <w:highlight w:val="none"/>
              </w:rPr>
              <w:t>；</w:t>
            </w:r>
          </w:p>
          <w:p w14:paraId="2A61A234">
            <w:pPr>
              <w:pStyle w:val="28"/>
              <w:spacing w:line="360"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三档（</w:t>
            </w:r>
            <w:r>
              <w:rPr>
                <w:rFonts w:hint="eastAsia" w:hAnsi="宋体"/>
                <w:bCs/>
                <w:color w:val="auto"/>
                <w:kern w:val="2"/>
                <w:sz w:val="21"/>
                <w:highlight w:val="none"/>
                <w:lang w:val="en-US" w:eastAsia="zh-CN"/>
              </w:rPr>
              <w:t>6</w:t>
            </w:r>
            <w:r>
              <w:rPr>
                <w:rFonts w:hint="eastAsia" w:hAnsi="宋体"/>
                <w:bCs/>
                <w:color w:val="auto"/>
                <w:kern w:val="2"/>
                <w:sz w:val="21"/>
                <w:highlight w:val="none"/>
              </w:rPr>
              <w:t>分）：满足二档的基础上，有明确售后服务承诺</w:t>
            </w:r>
            <w:r>
              <w:rPr>
                <w:rFonts w:hint="eastAsia" w:hAnsi="宋体"/>
                <w:bCs/>
                <w:color w:val="auto"/>
                <w:kern w:val="2"/>
                <w:sz w:val="21"/>
                <w:highlight w:val="none"/>
                <w:lang w:eastAsia="zh-CN"/>
              </w:rPr>
              <w:t>，</w:t>
            </w:r>
            <w:r>
              <w:rPr>
                <w:rFonts w:hint="eastAsia" w:hAnsi="宋体"/>
                <w:bCs/>
                <w:color w:val="auto"/>
                <w:kern w:val="2"/>
                <w:sz w:val="21"/>
                <w:highlight w:val="none"/>
              </w:rPr>
              <w:t>有具体的培训计划</w:t>
            </w:r>
            <w:r>
              <w:rPr>
                <w:rFonts w:hint="eastAsia" w:hAnsi="宋体"/>
                <w:bCs/>
                <w:color w:val="auto"/>
                <w:kern w:val="2"/>
                <w:sz w:val="21"/>
                <w:highlight w:val="none"/>
                <w:lang w:eastAsia="zh-CN"/>
              </w:rPr>
              <w:t>、</w:t>
            </w:r>
            <w:r>
              <w:rPr>
                <w:rFonts w:hint="eastAsia" w:hAnsi="宋体"/>
                <w:bCs/>
                <w:color w:val="auto"/>
                <w:kern w:val="2"/>
                <w:sz w:val="21"/>
                <w:highlight w:val="none"/>
              </w:rPr>
              <w:t>培训方式，售后服务人员落实，紧急故障处理方案及安全保障</w:t>
            </w:r>
            <w:r>
              <w:rPr>
                <w:rFonts w:hint="eastAsia" w:hAnsi="宋体"/>
                <w:bCs/>
                <w:color w:val="auto"/>
                <w:kern w:val="2"/>
                <w:sz w:val="21"/>
                <w:highlight w:val="none"/>
                <w:lang w:val="en-US" w:eastAsia="zh-CN"/>
              </w:rPr>
              <w:t>措施完善</w:t>
            </w:r>
            <w:r>
              <w:rPr>
                <w:rFonts w:hint="eastAsia" w:hAnsi="宋体"/>
                <w:bCs/>
                <w:color w:val="auto"/>
                <w:kern w:val="2"/>
                <w:sz w:val="21"/>
                <w:highlight w:val="none"/>
              </w:rPr>
              <w:t>，制定定期维护 (注明时间)</w:t>
            </w:r>
            <w:r>
              <w:rPr>
                <w:rFonts w:hint="eastAsia" w:hAnsi="宋体"/>
                <w:bCs/>
                <w:color w:val="auto"/>
                <w:kern w:val="2"/>
                <w:sz w:val="21"/>
                <w:highlight w:val="none"/>
                <w:lang w:eastAsia="zh-CN"/>
              </w:rPr>
              <w:t>，</w:t>
            </w:r>
            <w:r>
              <w:rPr>
                <w:rFonts w:hint="eastAsia" w:hAnsi="宋体"/>
                <w:bCs/>
                <w:color w:val="auto"/>
                <w:kern w:val="2"/>
                <w:sz w:val="21"/>
                <w:highlight w:val="none"/>
                <w:lang w:val="en-US" w:eastAsia="zh-CN"/>
              </w:rPr>
              <w:t>有</w:t>
            </w:r>
            <w:r>
              <w:rPr>
                <w:rFonts w:hint="eastAsia" w:hAnsi="宋体"/>
                <w:bCs/>
                <w:color w:val="auto"/>
                <w:kern w:val="2"/>
                <w:sz w:val="21"/>
                <w:highlight w:val="none"/>
              </w:rPr>
              <w:t>其他实质性服务或优惠措施；</w:t>
            </w:r>
          </w:p>
          <w:p w14:paraId="0CE1F8C1">
            <w:pPr>
              <w:pStyle w:val="28"/>
              <w:spacing w:line="360"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四档（</w:t>
            </w:r>
            <w:r>
              <w:rPr>
                <w:rFonts w:hint="eastAsia" w:hAnsi="宋体"/>
                <w:bCs/>
                <w:color w:val="auto"/>
                <w:kern w:val="2"/>
                <w:sz w:val="21"/>
                <w:highlight w:val="none"/>
                <w:lang w:val="en-US" w:eastAsia="zh-CN"/>
              </w:rPr>
              <w:t>9</w:t>
            </w:r>
            <w:r>
              <w:rPr>
                <w:rFonts w:hint="eastAsia" w:hAnsi="宋体"/>
                <w:bCs/>
                <w:color w:val="auto"/>
                <w:kern w:val="2"/>
                <w:sz w:val="21"/>
                <w:highlight w:val="none"/>
              </w:rPr>
              <w:t>分）：在满足</w:t>
            </w:r>
            <w:r>
              <w:rPr>
                <w:rFonts w:hint="eastAsia" w:hAnsi="宋体"/>
                <w:bCs/>
                <w:color w:val="auto"/>
                <w:kern w:val="2"/>
                <w:sz w:val="21"/>
                <w:highlight w:val="none"/>
                <w:lang w:val="en-US" w:eastAsia="zh-CN"/>
              </w:rPr>
              <w:t>三</w:t>
            </w:r>
            <w:r>
              <w:rPr>
                <w:rFonts w:hint="eastAsia" w:hAnsi="宋体"/>
                <w:bCs/>
                <w:color w:val="auto"/>
                <w:kern w:val="2"/>
                <w:sz w:val="21"/>
                <w:highlight w:val="none"/>
              </w:rPr>
              <w:t>档的基础上，对设备在使用过程中可能出现的问题进行分析并提出针对性解决办法。针对产品提出明确的质保期内和质保期外的售后承诺和措施。有明确的售后服务负责人、联系方式，投标产品生产厂家针对本项目的售后服务承诺和措施、售后服务机构、联系方式等</w:t>
            </w:r>
            <w:r>
              <w:rPr>
                <w:rFonts w:hint="eastAsia" w:hAnsi="宋体"/>
                <w:bCs/>
                <w:color w:val="auto"/>
                <w:kern w:val="2"/>
                <w:sz w:val="21"/>
                <w:highlight w:val="none"/>
                <w:lang w:eastAsia="zh-CN"/>
              </w:rPr>
              <w:t>，</w:t>
            </w:r>
            <w:r>
              <w:rPr>
                <w:rFonts w:hint="eastAsia" w:hAnsi="宋体"/>
                <w:bCs/>
                <w:color w:val="auto"/>
                <w:kern w:val="2"/>
                <w:sz w:val="21"/>
                <w:highlight w:val="none"/>
              </w:rPr>
              <w:t>其他实质性服务或优惠措施</w:t>
            </w:r>
            <w:r>
              <w:rPr>
                <w:rFonts w:hint="eastAsia" w:hAnsi="宋体"/>
                <w:bCs/>
                <w:color w:val="auto"/>
                <w:kern w:val="2"/>
                <w:sz w:val="21"/>
                <w:highlight w:val="none"/>
                <w:lang w:val="en-US" w:eastAsia="zh-CN"/>
              </w:rPr>
              <w:t>更利于项目的售后保障</w:t>
            </w:r>
            <w:r>
              <w:rPr>
                <w:rFonts w:hint="eastAsia" w:hAnsi="宋体"/>
                <w:bCs/>
                <w:color w:val="auto"/>
                <w:kern w:val="2"/>
                <w:sz w:val="21"/>
                <w:highlight w:val="none"/>
              </w:rPr>
              <w:t>。</w:t>
            </w:r>
          </w:p>
        </w:tc>
      </w:tr>
      <w:tr w14:paraId="75D3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2" w:type="dxa"/>
            <w:vMerge w:val="continue"/>
            <w:noWrap w:val="0"/>
            <w:vAlign w:val="center"/>
          </w:tcPr>
          <w:p w14:paraId="63E9B4B5">
            <w:pPr>
              <w:adjustRightInd w:val="0"/>
              <w:spacing w:line="360" w:lineRule="auto"/>
              <w:jc w:val="center"/>
              <w:textAlignment w:val="baseline"/>
              <w:rPr>
                <w:rFonts w:hint="eastAsia" w:ascii="宋体" w:hAnsi="宋体" w:cs="宋体"/>
                <w:color w:val="auto"/>
                <w:szCs w:val="21"/>
                <w:highlight w:val="none"/>
              </w:rPr>
            </w:pPr>
          </w:p>
        </w:tc>
        <w:tc>
          <w:tcPr>
            <w:tcW w:w="1585" w:type="dxa"/>
            <w:vMerge w:val="continue"/>
            <w:noWrap w:val="0"/>
            <w:vAlign w:val="center"/>
          </w:tcPr>
          <w:p w14:paraId="5D437E3D">
            <w:pPr>
              <w:adjustRightInd w:val="0"/>
              <w:spacing w:line="360" w:lineRule="auto"/>
              <w:jc w:val="left"/>
              <w:textAlignment w:val="baseline"/>
              <w:rPr>
                <w:rFonts w:hint="eastAsia" w:ascii="宋体" w:hAnsi="宋体" w:cs="宋体"/>
                <w:bCs/>
                <w:color w:val="auto"/>
                <w:szCs w:val="21"/>
                <w:highlight w:val="none"/>
              </w:rPr>
            </w:pPr>
          </w:p>
        </w:tc>
        <w:tc>
          <w:tcPr>
            <w:tcW w:w="1701" w:type="dxa"/>
            <w:noWrap w:val="0"/>
            <w:vAlign w:val="center"/>
          </w:tcPr>
          <w:p w14:paraId="0CF0D033">
            <w:pPr>
              <w:adjustRightInd w:val="0"/>
              <w:spacing w:line="360" w:lineRule="auto"/>
              <w:jc w:val="center"/>
              <w:textAlignment w:val="baseline"/>
              <w:rPr>
                <w:rFonts w:hint="eastAsia" w:ascii="宋体" w:hAnsi="宋体"/>
                <w:bCs/>
                <w:color w:val="auto"/>
                <w:szCs w:val="21"/>
                <w:highlight w:val="none"/>
              </w:rPr>
            </w:pPr>
            <w:r>
              <w:rPr>
                <w:rFonts w:hint="eastAsia" w:ascii="宋体" w:hAnsi="宋体"/>
                <w:bCs/>
                <w:color w:val="auto"/>
                <w:szCs w:val="21"/>
                <w:highlight w:val="none"/>
              </w:rPr>
              <w:t>履约能力分</w:t>
            </w:r>
          </w:p>
          <w:p w14:paraId="55D4389F">
            <w:pPr>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bCs/>
                <w:color w:val="auto"/>
                <w:szCs w:val="21"/>
                <w:highlight w:val="none"/>
              </w:rPr>
              <w:t>（</w:t>
            </w:r>
            <w:r>
              <w:rPr>
                <w:rFonts w:hint="eastAsia" w:ascii="宋体" w:hAnsi="宋体" w:cs="宋体"/>
                <w:bCs/>
                <w:color w:val="auto"/>
                <w:szCs w:val="21"/>
                <w:highlight w:val="none"/>
              </w:rPr>
              <w:t>满分</w:t>
            </w:r>
            <w:r>
              <w:rPr>
                <w:rFonts w:hint="eastAsia" w:ascii="宋体" w:hAnsi="宋体"/>
                <w:bCs/>
                <w:color w:val="auto"/>
                <w:szCs w:val="21"/>
                <w:highlight w:val="none"/>
                <w:lang w:val="en-US" w:eastAsia="zh-CN"/>
              </w:rPr>
              <w:t>2</w:t>
            </w:r>
            <w:r>
              <w:rPr>
                <w:rFonts w:hint="eastAsia" w:ascii="宋体" w:hAnsi="宋体"/>
                <w:bCs/>
                <w:color w:val="auto"/>
                <w:szCs w:val="21"/>
                <w:highlight w:val="none"/>
              </w:rPr>
              <w:t>分）</w:t>
            </w:r>
          </w:p>
        </w:tc>
        <w:tc>
          <w:tcPr>
            <w:tcW w:w="5660" w:type="dxa"/>
            <w:noWrap w:val="0"/>
            <w:vAlign w:val="center"/>
          </w:tcPr>
          <w:p w14:paraId="02A8E2DF">
            <w:pPr>
              <w:pStyle w:val="9"/>
              <w:spacing w:line="360" w:lineRule="auto"/>
              <w:rPr>
                <w:rFonts w:hint="eastAsia" w:ascii="宋体" w:hAnsi="宋体" w:cs="宋体"/>
                <w:bCs/>
                <w:color w:val="auto"/>
                <w:spacing w:val="4"/>
                <w:szCs w:val="21"/>
                <w:highlight w:val="none"/>
              </w:rPr>
            </w:pPr>
            <w:r>
              <w:rPr>
                <w:rFonts w:hint="eastAsia" w:ascii="宋体" w:hAnsi="宋体" w:cs="宋体"/>
                <w:bCs/>
                <w:color w:val="auto"/>
                <w:spacing w:val="4"/>
                <w:szCs w:val="21"/>
                <w:highlight w:val="none"/>
              </w:rPr>
              <w:t>投标人或所投产品生产厂家通过ISO9001质量管理体系认证或ISO13485医疗器械质量管理体系认证的（投标人于投标文件中提供相关有效认证证书复印件，并加盖投标人电子签章），每有1项得</w:t>
            </w:r>
            <w:r>
              <w:rPr>
                <w:rFonts w:hint="eastAsia" w:ascii="宋体" w:hAnsi="宋体" w:cs="宋体"/>
                <w:bCs/>
                <w:color w:val="auto"/>
                <w:spacing w:val="4"/>
                <w:szCs w:val="21"/>
                <w:highlight w:val="none"/>
                <w:lang w:val="en-US" w:eastAsia="zh-CN"/>
              </w:rPr>
              <w:t>1</w:t>
            </w:r>
            <w:r>
              <w:rPr>
                <w:rFonts w:hint="eastAsia" w:ascii="宋体" w:hAnsi="宋体" w:cs="宋体"/>
                <w:bCs/>
                <w:color w:val="auto"/>
                <w:spacing w:val="4"/>
                <w:szCs w:val="21"/>
                <w:highlight w:val="none"/>
              </w:rPr>
              <w:t>分，最多得</w:t>
            </w:r>
            <w:r>
              <w:rPr>
                <w:rFonts w:hint="eastAsia" w:ascii="宋体" w:hAnsi="宋体" w:cs="宋体"/>
                <w:bCs/>
                <w:color w:val="auto"/>
                <w:spacing w:val="4"/>
                <w:szCs w:val="21"/>
                <w:highlight w:val="none"/>
                <w:lang w:val="en-US" w:eastAsia="zh-CN"/>
              </w:rPr>
              <w:t>2</w:t>
            </w:r>
            <w:r>
              <w:rPr>
                <w:rFonts w:hint="eastAsia" w:ascii="宋体" w:hAnsi="宋体" w:cs="宋体"/>
                <w:bCs/>
                <w:color w:val="auto"/>
                <w:spacing w:val="4"/>
                <w:szCs w:val="21"/>
                <w:highlight w:val="none"/>
              </w:rPr>
              <w:t>分。</w:t>
            </w:r>
          </w:p>
        </w:tc>
      </w:tr>
      <w:tr w14:paraId="00FF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2" w:type="dxa"/>
            <w:noWrap w:val="0"/>
            <w:vAlign w:val="center"/>
          </w:tcPr>
          <w:p w14:paraId="01D86F07">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4</w:t>
            </w:r>
          </w:p>
        </w:tc>
        <w:tc>
          <w:tcPr>
            <w:tcW w:w="1585" w:type="dxa"/>
            <w:noWrap w:val="0"/>
            <w:vAlign w:val="center"/>
          </w:tcPr>
          <w:p w14:paraId="57D2BA4C">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政策功能分</w:t>
            </w:r>
          </w:p>
          <w:p w14:paraId="19F15CB0">
            <w:pPr>
              <w:adjustRightInd w:val="0"/>
              <w:spacing w:line="360" w:lineRule="auto"/>
              <w:jc w:val="center"/>
              <w:textAlignment w:val="baseline"/>
              <w:rPr>
                <w:rFonts w:hint="eastAsia" w:ascii="宋体" w:hAnsi="宋体"/>
                <w:b/>
                <w:color w:val="auto"/>
                <w:szCs w:val="21"/>
                <w:highlight w:val="none"/>
              </w:rPr>
            </w:pPr>
            <w:r>
              <w:rPr>
                <w:rFonts w:hint="eastAsia" w:ascii="宋体" w:hAnsi="宋体" w:cs="宋体"/>
                <w:color w:val="auto"/>
                <w:szCs w:val="21"/>
                <w:highlight w:val="none"/>
              </w:rPr>
              <w:t>（满分2分）</w:t>
            </w:r>
          </w:p>
        </w:tc>
        <w:tc>
          <w:tcPr>
            <w:tcW w:w="7361" w:type="dxa"/>
            <w:gridSpan w:val="2"/>
            <w:noWrap w:val="0"/>
            <w:vAlign w:val="center"/>
          </w:tcPr>
          <w:p w14:paraId="7C9C2878">
            <w:pPr>
              <w:pStyle w:val="28"/>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1.节能产品分（</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分）：属于财政部《节能产品政府采购品目清单》内优先采购（清单内未标注“▲ ”的品目）的产品[投标文件中提供国家确定的认证机构出具的、处于有效期之内的认证证书复印件，并加盖投标人电子签章]，得</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w:t>
            </w:r>
          </w:p>
          <w:p w14:paraId="4F201D7D">
            <w:pPr>
              <w:pStyle w:val="28"/>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2.环境标志产品分（</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分）：属于财政部《环境标志产品政府采购品目清单》内的产品[投标文件中提供国家确定的认证机构出具的、处于有效期之内的认证证书复印件，并加盖投标人电子签章]，得</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w:t>
            </w:r>
          </w:p>
        </w:tc>
      </w:tr>
      <w:tr w14:paraId="7644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508" w:type="dxa"/>
            <w:gridSpan w:val="4"/>
            <w:noWrap w:val="0"/>
            <w:vAlign w:val="center"/>
          </w:tcPr>
          <w:p w14:paraId="26C51135">
            <w:pPr>
              <w:pStyle w:val="28"/>
              <w:spacing w:line="360" w:lineRule="auto"/>
              <w:rPr>
                <w:rFonts w:hint="eastAsia" w:hAnsi="宋体" w:cs="Courier New"/>
                <w:bCs/>
                <w:color w:val="auto"/>
                <w:kern w:val="2"/>
                <w:sz w:val="21"/>
                <w:highlight w:val="none"/>
              </w:rPr>
            </w:pPr>
            <w:r>
              <w:rPr>
                <w:rFonts w:hint="eastAsia" w:hAnsi="宋体" w:cs="宋体"/>
                <w:b/>
                <w:bCs/>
                <w:color w:val="auto"/>
                <w:sz w:val="21"/>
                <w:highlight w:val="none"/>
              </w:rPr>
              <w:t>总得分=1+2+3+4</w:t>
            </w:r>
          </w:p>
        </w:tc>
      </w:tr>
    </w:tbl>
    <w:p w14:paraId="502737AE">
      <w:pPr>
        <w:spacing w:line="360" w:lineRule="auto"/>
        <w:ind w:firstLine="420" w:firstLineChars="200"/>
        <w:rPr>
          <w:rFonts w:hint="eastAsia" w:ascii="宋体" w:hAnsi="宋体" w:cs="宋体"/>
          <w:color w:val="auto"/>
          <w:highlight w:val="none"/>
        </w:rPr>
      </w:pPr>
    </w:p>
    <w:p w14:paraId="0AA9335C">
      <w:pPr>
        <w:pStyle w:val="4"/>
        <w:ind w:firstLine="0" w:firstLineChars="0"/>
        <w:rPr>
          <w:rFonts w:hint="eastAsia"/>
          <w:color w:val="auto"/>
          <w:sz w:val="24"/>
          <w:szCs w:val="24"/>
          <w:highlight w:val="none"/>
          <w:lang w:val="en-US" w:eastAsia="zh-CN"/>
        </w:rPr>
      </w:pPr>
      <w:r>
        <w:rPr>
          <w:rFonts w:hint="eastAsia"/>
          <w:color w:val="auto"/>
          <w:sz w:val="24"/>
          <w:szCs w:val="24"/>
          <w:highlight w:val="none"/>
          <w:lang w:val="en-US" w:eastAsia="zh-CN"/>
        </w:rPr>
        <w:br w:type="page"/>
      </w:r>
      <w:r>
        <w:rPr>
          <w:rFonts w:hint="eastAsia"/>
          <w:color w:val="auto"/>
          <w:sz w:val="24"/>
          <w:szCs w:val="24"/>
          <w:highlight w:val="none"/>
          <w:lang w:val="en-US" w:eastAsia="zh-CN"/>
        </w:rPr>
        <w:t>标项二</w:t>
      </w:r>
    </w:p>
    <w:tbl>
      <w:tblPr>
        <w:tblStyle w:val="48"/>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11EA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7" w:type="dxa"/>
            <w:gridSpan w:val="2"/>
            <w:noWrap w:val="0"/>
            <w:vAlign w:val="center"/>
          </w:tcPr>
          <w:p w14:paraId="403C1C60">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701" w:type="dxa"/>
            <w:noWrap w:val="0"/>
            <w:vAlign w:val="center"/>
          </w:tcPr>
          <w:p w14:paraId="4919900B">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5660" w:type="dxa"/>
            <w:noWrap w:val="0"/>
            <w:vAlign w:val="center"/>
          </w:tcPr>
          <w:p w14:paraId="5F7CEDFD">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1CB0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62" w:type="dxa"/>
            <w:noWrap w:val="0"/>
            <w:vAlign w:val="center"/>
          </w:tcPr>
          <w:p w14:paraId="76F48C6F">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w:t>
            </w:r>
          </w:p>
        </w:tc>
        <w:tc>
          <w:tcPr>
            <w:tcW w:w="1585" w:type="dxa"/>
            <w:noWrap w:val="0"/>
            <w:vAlign w:val="center"/>
          </w:tcPr>
          <w:p w14:paraId="456A39E6">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价格分</w:t>
            </w:r>
          </w:p>
          <w:p w14:paraId="16BBB07D">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1701" w:type="dxa"/>
            <w:noWrap w:val="0"/>
            <w:vAlign w:val="center"/>
          </w:tcPr>
          <w:p w14:paraId="77EAE878">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660" w:type="dxa"/>
            <w:noWrap w:val="0"/>
            <w:vAlign w:val="center"/>
          </w:tcPr>
          <w:p w14:paraId="6ECBD88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（1）评标报价为投标人的投标报价进行政策性扣除后的价格，评标报价只是作为评标时使用。最终中标人的中标金额等于投标报价。</w:t>
            </w:r>
          </w:p>
          <w:p w14:paraId="02FD5803">
            <w:pPr>
              <w:spacing w:line="360" w:lineRule="auto"/>
              <w:ind w:firstLine="420" w:firstLineChars="200"/>
              <w:rPr>
                <w:rFonts w:ascii="宋体" w:hAnsi="宋体" w:cs="宋体"/>
                <w:bCs/>
                <w:color w:val="auto"/>
                <w:szCs w:val="21"/>
                <w:highlight w:val="none"/>
              </w:rPr>
            </w:pPr>
            <w:r>
              <w:rPr>
                <w:rFonts w:hint="eastAsia" w:ascii="宋体" w:hAnsi="宋体" w:eastAsia="宋体" w:cs="宋体"/>
                <w:bCs/>
                <w:color w:val="auto"/>
                <w:szCs w:val="21"/>
                <w:highlight w:val="none"/>
              </w:rPr>
              <w:t>（2）按照《政府采购促进中小企业发展管理办法》（财库〔2020〕46号）、《广西壮族自治区财政厅关于贯彻落实政府采购支持中小企业发展政策的通知》（桂财采〔2022〕31号）</w:t>
            </w:r>
            <w:r>
              <w:rPr>
                <w:rFonts w:hint="eastAsia" w:ascii="宋体" w:hAnsi="宋体" w:eastAsia="宋体" w:cs="宋体"/>
                <w:bCs/>
                <w:color w:val="auto"/>
                <w:szCs w:val="21"/>
                <w:highlight w:val="none"/>
                <w:lang w:val="en-US" w:eastAsia="zh-CN"/>
              </w:rPr>
              <w:t>、《广西壮族自治区财政厅关于持续优化政府采购营商环境推动高质量发展的通知》（桂财采〔2024〕55号）</w:t>
            </w:r>
            <w:r>
              <w:rPr>
                <w:rFonts w:hint="eastAsia" w:ascii="宋体" w:hAnsi="宋体" w:eastAsia="宋体" w:cs="宋体"/>
                <w:bCs/>
                <w:color w:val="auto"/>
                <w:szCs w:val="21"/>
                <w:highlight w:val="none"/>
              </w:rPr>
              <w:t>的相关规定提供《中小企业声明函》。</w:t>
            </w:r>
          </w:p>
          <w:p w14:paraId="3B63292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0B2055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9F96A2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color w:val="auto"/>
                <w:szCs w:val="21"/>
                <w:highlight w:val="none"/>
              </w:rPr>
              <w:t>小微企业</w:t>
            </w:r>
            <w:r>
              <w:rPr>
                <w:rFonts w:hint="eastAsia" w:ascii="宋体" w:hAnsi="宋体" w:cs="宋体"/>
                <w:bCs/>
                <w:color w:val="auto"/>
                <w:szCs w:val="21"/>
                <w:highlight w:val="none"/>
              </w:rPr>
              <w:t>政策性扣除计算方法。</w:t>
            </w:r>
          </w:p>
          <w:p w14:paraId="2336CDD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投标人所投标全部产品厂家被评定为监狱企业或者残疾人福利性单位或者小型和微型企业，且其所投标全部产品为小型和微型企业产品的，该投标人的投标报价给予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0%的扣除，扣除后的价格为评标报价，即评标报价=投标报价×（1-</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大中型企业和其他自然人、法人或者其他组织与小型、微型企业组成联合体投标，且联合体协议中约定小型、微型企业的协议合同金额占到联合体协议合同总金额30%以上的，联合体投标价给予4%的扣除，扣除后的价格为评标价，即评标报价=投标报价×（1-4%）；除上述情况外，评标报价=投标报价。</w:t>
            </w:r>
          </w:p>
          <w:p w14:paraId="52F8D73C">
            <w:pPr>
              <w:pStyle w:val="28"/>
              <w:spacing w:line="360" w:lineRule="auto"/>
              <w:ind w:firstLine="420" w:firstLineChars="200"/>
              <w:rPr>
                <w:rFonts w:hAnsi="宋体"/>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eastAsia="zh-CN"/>
              </w:rPr>
              <w:t>）</w:t>
            </w:r>
            <w:r>
              <w:rPr>
                <w:rFonts w:hint="eastAsia" w:hAnsi="宋体"/>
                <w:color w:val="auto"/>
                <w:sz w:val="21"/>
                <w:szCs w:val="21"/>
                <w:highlight w:val="none"/>
              </w:rPr>
              <w:t>本国产品政策性扣除计算方法。</w:t>
            </w:r>
          </w:p>
          <w:p w14:paraId="0DD01F7E">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0A71766">
            <w:pPr>
              <w:pStyle w:val="28"/>
              <w:spacing w:line="360" w:lineRule="auto"/>
              <w:ind w:firstLine="420" w:firstLineChars="200"/>
              <w:rPr>
                <w:rFonts w:hAnsi="宋体"/>
                <w:color w:val="auto"/>
                <w:sz w:val="21"/>
                <w:highlight w:val="none"/>
              </w:rPr>
            </w:pPr>
            <w:r>
              <w:rPr>
                <w:rFonts w:hint="eastAsia" w:hAnsi="宋体"/>
                <w:color w:val="auto"/>
                <w:sz w:val="21"/>
                <w:highlight w:val="none"/>
              </w:rPr>
              <w:t>当采购项目或者采购包中含有多种产品，供应商为该采购项目或者采购包提供的符合本国产品标准的产品成本之和占该供应商提供的全部产品成本之和的比例达到80%以上（含80%）时，依法对该供应商提供的全部产品给予价格评审优惠，即对该供应商提供的全部产品的总报价给予20%的价格扣除，用扣除后的价格参与评审。未达到80%，不享受价格评审优惠。</w:t>
            </w:r>
          </w:p>
          <w:p w14:paraId="4CCAE72D">
            <w:pPr>
              <w:pStyle w:val="28"/>
              <w:spacing w:line="360" w:lineRule="auto"/>
              <w:ind w:firstLine="420" w:firstLineChars="200"/>
              <w:rPr>
                <w:rFonts w:hAnsi="宋体"/>
                <w:color w:val="auto"/>
                <w:sz w:val="21"/>
                <w:highlight w:val="none"/>
              </w:rPr>
            </w:pPr>
            <w:r>
              <w:rPr>
                <w:rFonts w:hint="eastAsia" w:hAnsi="宋体"/>
                <w:color w:val="auto"/>
                <w:sz w:val="21"/>
                <w:highlight w:val="none"/>
              </w:rPr>
              <w:t>供应商在其投标文件中提供《关于符合本国产品标准的声明函》或财政部会同有关部门规定的有关证明文件，出具符合要求的《声明函》或有关证明文件的，该产品视为本国产品。</w:t>
            </w:r>
          </w:p>
          <w:p w14:paraId="0FEEBF59">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如果所有参与竞争的供应商均可享受本国产品价格评审优惠，则统一不进行价格扣除。</w:t>
            </w:r>
          </w:p>
          <w:p w14:paraId="4A1FA9FC">
            <w:pPr>
              <w:pStyle w:val="28"/>
              <w:spacing w:line="360" w:lineRule="auto"/>
              <w:ind w:firstLine="359" w:firstLineChars="171"/>
              <w:rPr>
                <w:rFonts w:hint="eastAsia"/>
                <w:color w:val="auto"/>
                <w:sz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7</w:t>
            </w:r>
            <w:r>
              <w:rPr>
                <w:rFonts w:hint="eastAsia" w:hAnsi="宋体"/>
                <w:color w:val="auto"/>
                <w:sz w:val="21"/>
                <w:szCs w:val="21"/>
                <w:highlight w:val="none"/>
                <w:lang w:eastAsia="zh-CN"/>
              </w:rPr>
              <w:t>）</w:t>
            </w:r>
            <w:r>
              <w:rPr>
                <w:rFonts w:hint="eastAsia"/>
                <w:b/>
                <w:bCs/>
                <w:color w:val="auto"/>
                <w:sz w:val="21"/>
                <w:highlight w:val="none"/>
              </w:rPr>
              <w:t>小微企业</w:t>
            </w:r>
            <w:r>
              <w:rPr>
                <w:rFonts w:hint="eastAsia" w:hAnsi="宋体"/>
                <w:b/>
                <w:bCs/>
                <w:color w:val="auto"/>
                <w:sz w:val="21"/>
                <w:szCs w:val="21"/>
                <w:highlight w:val="none"/>
              </w:rPr>
              <w:t>折扣与</w:t>
            </w:r>
            <w:r>
              <w:rPr>
                <w:rFonts w:hint="eastAsia" w:ascii="Times New Roman" w:hAnsi="宋体"/>
                <w:b/>
                <w:bCs/>
                <w:color w:val="auto"/>
                <w:sz w:val="21"/>
                <w:szCs w:val="21"/>
                <w:highlight w:val="none"/>
              </w:rPr>
              <w:t>本国产品折扣进行叠加计算，</w:t>
            </w:r>
            <w:r>
              <w:rPr>
                <w:rFonts w:hint="eastAsia" w:ascii="Times New Roman" w:hAnsi="宋体"/>
                <w:color w:val="auto"/>
                <w:sz w:val="21"/>
                <w:szCs w:val="21"/>
                <w:highlight w:val="none"/>
              </w:rPr>
              <w:t>用扣除后的价格参加评审。即评标报价=投标报价</w:t>
            </w:r>
            <w:r>
              <w:rPr>
                <w:rFonts w:hint="eastAsia" w:ascii="Times New Roman" w:hAnsi="宋体"/>
                <w:color w:val="auto"/>
                <w:sz w:val="21"/>
                <w:szCs w:val="21"/>
                <w:highlight w:val="none"/>
                <w:lang w:val="en-US" w:eastAsia="zh-CN"/>
              </w:rPr>
              <w:t>×（1</w:t>
            </w:r>
            <w:r>
              <w:rPr>
                <w:rFonts w:hint="eastAsia" w:ascii="Times New Roman" w:hAnsi="宋体"/>
                <w:color w:val="auto"/>
                <w:sz w:val="21"/>
                <w:szCs w:val="21"/>
                <w:highlight w:val="none"/>
              </w:rPr>
              <w:t>-</w:t>
            </w:r>
            <w:r>
              <w:rPr>
                <w:rFonts w:hint="eastAsia" w:ascii="Times New Roman" w:hAnsi="宋体"/>
                <w:color w:val="auto"/>
                <w:sz w:val="21"/>
                <w:szCs w:val="21"/>
                <w:highlight w:val="none"/>
                <w:lang w:val="en-US" w:eastAsia="zh-CN"/>
              </w:rPr>
              <w:t>小微</w:t>
            </w:r>
            <w:r>
              <w:rPr>
                <w:rFonts w:hint="eastAsia" w:ascii="Times New Roman" w:hAnsi="宋体"/>
                <w:color w:val="auto"/>
                <w:sz w:val="21"/>
                <w:szCs w:val="21"/>
                <w:highlight w:val="none"/>
              </w:rPr>
              <w:t>企业</w:t>
            </w:r>
            <w:r>
              <w:rPr>
                <w:rFonts w:hint="eastAsia" w:ascii="Times New Roman" w:hAnsi="宋体"/>
                <w:color w:val="auto"/>
                <w:sz w:val="21"/>
                <w:szCs w:val="21"/>
                <w:highlight w:val="none"/>
                <w:lang w:val="en-US" w:eastAsia="zh-CN"/>
              </w:rPr>
              <w:t>扣除优惠比例</w:t>
            </w:r>
            <w:r>
              <w:rPr>
                <w:rFonts w:hint="eastAsia" w:ascii="Times New Roman" w:hAnsi="宋体"/>
                <w:color w:val="auto"/>
                <w:sz w:val="21"/>
                <w:szCs w:val="21"/>
                <w:highlight w:val="none"/>
              </w:rPr>
              <w:t>-本国产品</w:t>
            </w:r>
            <w:r>
              <w:rPr>
                <w:rFonts w:hint="eastAsia" w:ascii="Times New Roman" w:hAnsi="宋体"/>
                <w:color w:val="auto"/>
                <w:sz w:val="21"/>
                <w:szCs w:val="21"/>
                <w:highlight w:val="none"/>
                <w:lang w:val="en-US" w:eastAsia="zh-CN"/>
              </w:rPr>
              <w:t>扣除优惠比例）</w:t>
            </w:r>
            <w:r>
              <w:rPr>
                <w:rFonts w:hint="eastAsia" w:ascii="Times New Roman" w:hAnsi="宋体"/>
                <w:color w:val="auto"/>
                <w:sz w:val="21"/>
                <w:szCs w:val="21"/>
                <w:highlight w:val="none"/>
              </w:rPr>
              <w:t>，除上述情况外，评标报价=投标报价。</w:t>
            </w:r>
          </w:p>
          <w:p w14:paraId="1D2EC47D">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）满足招标文件要求且评标报价最低的评标报价为评标基准价，基准价报价得分为</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rPr>
              <w:t>分。</w:t>
            </w:r>
          </w:p>
          <w:p w14:paraId="79CFFCB7">
            <w:pPr>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）价格分计算公式：</w:t>
            </w:r>
          </w:p>
          <w:p w14:paraId="20920026">
            <w:pPr>
              <w:snapToGrid w:val="0"/>
              <w:spacing w:line="360" w:lineRule="auto"/>
              <w:ind w:firstLine="233" w:firstLineChars="111"/>
              <w:rPr>
                <w:rFonts w:hint="eastAsia" w:hAnsi="宋体" w:cs="宋体"/>
                <w:bCs/>
                <w:color w:val="auto"/>
                <w:spacing w:val="4"/>
                <w:szCs w:val="21"/>
                <w:highlight w:val="none"/>
              </w:rPr>
            </w:pPr>
            <w:r>
              <w:rPr>
                <w:rFonts w:hint="eastAsia" w:hAnsi="宋体" w:cs="宋体"/>
                <w:bCs/>
                <w:color w:val="auto"/>
                <w:szCs w:val="21"/>
                <w:highlight w:val="none"/>
              </w:rPr>
              <w:t>价格分=(评标基准价／评标报价)×</w:t>
            </w:r>
            <w:r>
              <w:rPr>
                <w:rFonts w:hint="eastAsia" w:hAnsi="宋体" w:cs="宋体"/>
                <w:bCs/>
                <w:color w:val="auto"/>
                <w:szCs w:val="21"/>
                <w:highlight w:val="none"/>
                <w:u w:val="single"/>
                <w:lang w:val="en-US" w:eastAsia="zh-CN"/>
              </w:rPr>
              <w:t>30</w:t>
            </w:r>
            <w:r>
              <w:rPr>
                <w:rFonts w:hint="eastAsia" w:hAnsi="宋体" w:cs="宋体"/>
                <w:bCs/>
                <w:color w:val="auto"/>
                <w:szCs w:val="21"/>
                <w:highlight w:val="none"/>
              </w:rPr>
              <w:t>分</w:t>
            </w:r>
          </w:p>
        </w:tc>
      </w:tr>
      <w:tr w14:paraId="4E59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62" w:type="dxa"/>
            <w:vMerge w:val="restart"/>
            <w:noWrap w:val="0"/>
            <w:vAlign w:val="center"/>
          </w:tcPr>
          <w:p w14:paraId="7263BAEF">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w:t>
            </w:r>
          </w:p>
        </w:tc>
        <w:tc>
          <w:tcPr>
            <w:tcW w:w="1585" w:type="dxa"/>
            <w:vMerge w:val="restart"/>
            <w:noWrap w:val="0"/>
            <w:vAlign w:val="center"/>
          </w:tcPr>
          <w:p w14:paraId="077CCEBD">
            <w:pPr>
              <w:adjustRightInd w:val="0"/>
              <w:spacing w:line="360" w:lineRule="auto"/>
              <w:jc w:val="center"/>
              <w:textAlignment w:val="baseline"/>
              <w:rPr>
                <w:rFonts w:hint="eastAsia" w:ascii="宋体" w:hAnsi="宋体"/>
                <w:color w:val="auto"/>
                <w:szCs w:val="21"/>
                <w:highlight w:val="none"/>
              </w:rPr>
            </w:pPr>
            <w:r>
              <w:rPr>
                <w:rFonts w:hint="eastAsia" w:ascii="宋体" w:hAnsi="宋体"/>
                <w:color w:val="auto"/>
                <w:szCs w:val="21"/>
                <w:highlight w:val="none"/>
              </w:rPr>
              <w:t>技术分</w:t>
            </w:r>
          </w:p>
          <w:p w14:paraId="557B98FE">
            <w:pPr>
              <w:adjustRightInd w:val="0"/>
              <w:spacing w:line="360" w:lineRule="auto"/>
              <w:jc w:val="left"/>
              <w:textAlignment w:val="baseline"/>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满分</w:t>
            </w:r>
            <w:r>
              <w:rPr>
                <w:rFonts w:hint="eastAsia" w:ascii="宋体" w:hAnsi="宋体"/>
                <w:color w:val="auto"/>
                <w:szCs w:val="21"/>
                <w:highlight w:val="none"/>
                <w:lang w:val="en-US" w:eastAsia="zh-CN"/>
              </w:rPr>
              <w:t>57</w:t>
            </w:r>
            <w:r>
              <w:rPr>
                <w:rFonts w:hint="eastAsia" w:ascii="宋体" w:hAnsi="宋体"/>
                <w:color w:val="auto"/>
                <w:szCs w:val="21"/>
                <w:highlight w:val="none"/>
              </w:rPr>
              <w:t>分）</w:t>
            </w:r>
          </w:p>
        </w:tc>
        <w:tc>
          <w:tcPr>
            <w:tcW w:w="1701" w:type="dxa"/>
            <w:noWrap w:val="0"/>
            <w:vAlign w:val="center"/>
          </w:tcPr>
          <w:p w14:paraId="330E8B6E">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技术性能（满分</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660" w:type="dxa"/>
            <w:noWrap w:val="0"/>
            <w:vAlign w:val="center"/>
          </w:tcPr>
          <w:p w14:paraId="15894FAE">
            <w:pPr>
              <w:widowControl/>
              <w:numPr>
                <w:ilvl w:val="0"/>
                <w:numId w:val="0"/>
              </w:numPr>
              <w:autoSpaceDE/>
              <w:autoSpaceDN/>
              <w:snapToGrid/>
              <w:spacing w:line="360" w:lineRule="auto"/>
              <w:ind w:leftChars="0" w:firstLine="0" w:firstLineChars="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投标人拟投入的产品完全满足或优于招标文件技术参数要求的得40分，标注★号的技术参数条款未能按要求提供相关证明材料的视为不满足要求，一项扣5分，扣完为止，不计负分。</w:t>
            </w:r>
          </w:p>
        </w:tc>
      </w:tr>
      <w:tr w14:paraId="0B53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62" w:type="dxa"/>
            <w:vMerge w:val="continue"/>
            <w:noWrap w:val="0"/>
            <w:vAlign w:val="center"/>
          </w:tcPr>
          <w:p w14:paraId="2CFDAC96">
            <w:pPr>
              <w:adjustRightInd w:val="0"/>
              <w:spacing w:line="360" w:lineRule="auto"/>
              <w:jc w:val="center"/>
              <w:textAlignment w:val="baseline"/>
              <w:rPr>
                <w:rFonts w:hint="eastAsia" w:ascii="宋体" w:hAnsi="宋体" w:cs="宋体"/>
                <w:color w:val="auto"/>
                <w:szCs w:val="21"/>
                <w:highlight w:val="none"/>
              </w:rPr>
            </w:pPr>
          </w:p>
        </w:tc>
        <w:tc>
          <w:tcPr>
            <w:tcW w:w="1585" w:type="dxa"/>
            <w:vMerge w:val="continue"/>
            <w:noWrap w:val="0"/>
            <w:vAlign w:val="center"/>
          </w:tcPr>
          <w:p w14:paraId="23F44328">
            <w:pPr>
              <w:adjustRightInd w:val="0"/>
              <w:spacing w:line="360" w:lineRule="auto"/>
              <w:jc w:val="left"/>
              <w:textAlignment w:val="baseline"/>
              <w:rPr>
                <w:rFonts w:hint="eastAsia" w:ascii="宋体" w:hAnsi="宋体"/>
                <w:color w:val="auto"/>
                <w:szCs w:val="21"/>
                <w:highlight w:val="none"/>
              </w:rPr>
            </w:pPr>
          </w:p>
        </w:tc>
        <w:tc>
          <w:tcPr>
            <w:tcW w:w="1701" w:type="dxa"/>
            <w:noWrap w:val="0"/>
            <w:vAlign w:val="center"/>
          </w:tcPr>
          <w:p w14:paraId="55D8388E">
            <w:pPr>
              <w:adjustRightInd/>
              <w:spacing w:line="360" w:lineRule="auto"/>
              <w:ind w:firstLine="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配送及安装实施方案（满分</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w:t>
            </w:r>
          </w:p>
          <w:p w14:paraId="0BA23268">
            <w:pPr>
              <w:spacing w:line="360" w:lineRule="auto"/>
              <w:ind w:firstLine="420"/>
              <w:rPr>
                <w:rFonts w:hint="eastAsia" w:ascii="宋体" w:hAnsi="宋体" w:eastAsia="宋体" w:cs="宋体"/>
                <w:color w:val="auto"/>
                <w:szCs w:val="21"/>
                <w:highlight w:val="none"/>
              </w:rPr>
            </w:pPr>
          </w:p>
          <w:p w14:paraId="5C3A3B31">
            <w:pPr>
              <w:adjustRightInd/>
              <w:spacing w:line="360" w:lineRule="auto"/>
              <w:ind w:firstLine="420"/>
              <w:jc w:val="left"/>
              <w:textAlignment w:val="auto"/>
              <w:rPr>
                <w:rFonts w:hint="eastAsia" w:ascii="宋体" w:hAnsi="宋体" w:eastAsia="宋体" w:cs="宋体"/>
                <w:color w:val="auto"/>
                <w:szCs w:val="21"/>
                <w:highlight w:val="none"/>
              </w:rPr>
            </w:pPr>
          </w:p>
        </w:tc>
        <w:tc>
          <w:tcPr>
            <w:tcW w:w="5660" w:type="dxa"/>
            <w:noWrap w:val="0"/>
            <w:vAlign w:val="center"/>
          </w:tcPr>
          <w:p w14:paraId="69726BB8">
            <w:pPr>
              <w:pStyle w:val="28"/>
              <w:spacing w:line="360" w:lineRule="auto"/>
              <w:ind w:firstLine="420" w:firstLineChars="200"/>
              <w:rPr>
                <w:rFonts w:hint="eastAsia" w:hAnsi="宋体"/>
                <w:color w:val="auto"/>
                <w:sz w:val="21"/>
                <w:highlight w:val="none"/>
              </w:rPr>
            </w:pPr>
            <w:r>
              <w:rPr>
                <w:rFonts w:hint="eastAsia" w:hAnsi="宋体"/>
                <w:color w:val="auto"/>
                <w:sz w:val="21"/>
                <w:highlight w:val="none"/>
              </w:rPr>
              <w:t>评委对投标人提供的配送及安装方案（包括但不仅限于：①配送计划；②设备安装调试方案；③设备试运行方案；④人员配备方案等）内容进行独立评审并打分（未提供配送及安装实施方案或所提供的配送及安装实施方案达不到一档要求的，不予计分；所提供的项目实施方案未达到上述相应档次全部内容的，相应降低一个档次）：</w:t>
            </w:r>
          </w:p>
          <w:p w14:paraId="3AB28374">
            <w:pPr>
              <w:pStyle w:val="28"/>
              <w:spacing w:line="360" w:lineRule="auto"/>
              <w:ind w:firstLine="420" w:firstLineChars="200"/>
              <w:rPr>
                <w:rFonts w:hint="eastAsia" w:ascii="宋体" w:hAnsi="宋体" w:eastAsia="宋体" w:cs="Times New Roman"/>
                <w:b w:val="0"/>
                <w:bCs w:val="0"/>
                <w:color w:val="auto"/>
                <w:sz w:val="21"/>
                <w:highlight w:val="none"/>
                <w:lang w:val="en-US" w:eastAsia="zh-CN"/>
              </w:rPr>
            </w:pPr>
            <w:r>
              <w:rPr>
                <w:rFonts w:hint="eastAsia" w:ascii="宋体" w:hAnsi="宋体" w:eastAsia="宋体" w:cs="Times New Roman"/>
                <w:b w:val="0"/>
                <w:bCs w:val="0"/>
                <w:color w:val="auto"/>
                <w:sz w:val="21"/>
                <w:highlight w:val="none"/>
              </w:rPr>
              <w:t>一档（</w:t>
            </w:r>
            <w:r>
              <w:rPr>
                <w:rFonts w:hint="eastAsia" w:ascii="宋体" w:hAnsi="宋体" w:eastAsia="宋体" w:cs="Times New Roman"/>
                <w:b w:val="0"/>
                <w:bCs w:val="0"/>
                <w:color w:val="auto"/>
                <w:sz w:val="21"/>
                <w:highlight w:val="none"/>
                <w:lang w:val="en-US" w:eastAsia="zh-CN"/>
              </w:rPr>
              <w:t>4</w:t>
            </w:r>
            <w:r>
              <w:rPr>
                <w:rFonts w:hint="eastAsia" w:ascii="宋体" w:hAnsi="宋体" w:eastAsia="宋体" w:cs="Times New Roman"/>
                <w:b w:val="0"/>
                <w:bCs w:val="0"/>
                <w:color w:val="auto"/>
                <w:sz w:val="21"/>
                <w:highlight w:val="none"/>
              </w:rPr>
              <w:t>分）：</w:t>
            </w:r>
            <w:r>
              <w:rPr>
                <w:rFonts w:hint="eastAsia" w:ascii="宋体" w:hAnsi="宋体" w:eastAsia="宋体" w:cs="Times New Roman"/>
                <w:b w:val="0"/>
                <w:bCs w:val="0"/>
                <w:color w:val="auto"/>
                <w:sz w:val="21"/>
                <w:highlight w:val="none"/>
                <w:lang w:val="en-US" w:eastAsia="zh-CN"/>
              </w:rPr>
              <w:t>配送及安装</w:t>
            </w:r>
            <w:r>
              <w:rPr>
                <w:rFonts w:hint="eastAsia" w:ascii="宋体" w:hAnsi="宋体" w:eastAsia="宋体" w:cs="Times New Roman"/>
                <w:b w:val="0"/>
                <w:bCs w:val="0"/>
                <w:color w:val="auto"/>
                <w:sz w:val="21"/>
                <w:highlight w:val="none"/>
              </w:rPr>
              <w:t>方案</w:t>
            </w:r>
            <w:r>
              <w:rPr>
                <w:rFonts w:hint="eastAsia" w:ascii="宋体" w:hAnsi="宋体" w:eastAsia="宋体" w:cs="Times New Roman"/>
                <w:b w:val="0"/>
                <w:bCs w:val="0"/>
                <w:color w:val="auto"/>
                <w:sz w:val="21"/>
                <w:highlight w:val="none"/>
                <w:lang w:val="en-US" w:eastAsia="zh-CN"/>
              </w:rPr>
              <w:t>未完整提供</w:t>
            </w:r>
            <w:r>
              <w:rPr>
                <w:rFonts w:hint="eastAsia" w:ascii="宋体" w:hAnsi="宋体" w:eastAsia="宋体" w:cs="Times New Roman"/>
                <w:b w:val="0"/>
                <w:bCs w:val="0"/>
                <w:color w:val="auto"/>
                <w:sz w:val="21"/>
                <w:highlight w:val="none"/>
              </w:rPr>
              <w:t>上述第①至④点的内容</w:t>
            </w:r>
            <w:r>
              <w:rPr>
                <w:rFonts w:hint="eastAsia" w:ascii="宋体" w:hAnsi="宋体" w:eastAsia="宋体" w:cs="Times New Roman"/>
                <w:b w:val="0"/>
                <w:bCs w:val="0"/>
                <w:color w:val="auto"/>
                <w:sz w:val="21"/>
                <w:highlight w:val="none"/>
                <w:lang w:val="en-US" w:eastAsia="zh-CN"/>
              </w:rPr>
              <w:t>或提供内容</w:t>
            </w:r>
            <w:r>
              <w:rPr>
                <w:rFonts w:hint="eastAsia" w:ascii="宋体" w:hAnsi="宋体" w:eastAsia="宋体" w:cs="Times New Roman"/>
                <w:b w:val="0"/>
                <w:bCs w:val="0"/>
                <w:color w:val="auto"/>
                <w:sz w:val="21"/>
                <w:highlight w:val="none"/>
              </w:rPr>
              <w:t>表述笼统无针对性</w:t>
            </w:r>
            <w:r>
              <w:rPr>
                <w:rFonts w:hint="eastAsia" w:ascii="宋体" w:hAnsi="宋体" w:eastAsia="宋体" w:cs="Times New Roman"/>
                <w:b w:val="0"/>
                <w:bCs w:val="0"/>
                <w:color w:val="auto"/>
                <w:sz w:val="21"/>
                <w:highlight w:val="none"/>
                <w:lang w:val="en-US" w:eastAsia="zh-CN"/>
              </w:rPr>
              <w:t>；</w:t>
            </w:r>
          </w:p>
          <w:p w14:paraId="7E556FED">
            <w:pPr>
              <w:pStyle w:val="28"/>
              <w:spacing w:line="360" w:lineRule="auto"/>
              <w:ind w:firstLine="420" w:firstLineChars="200"/>
              <w:rPr>
                <w:rFonts w:hint="eastAsia" w:ascii="宋体" w:hAnsi="宋体" w:eastAsia="宋体" w:cs="Times New Roman"/>
                <w:b w:val="0"/>
                <w:bCs w:val="0"/>
                <w:color w:val="auto"/>
                <w:sz w:val="21"/>
                <w:highlight w:val="none"/>
              </w:rPr>
            </w:pPr>
            <w:r>
              <w:rPr>
                <w:rFonts w:hint="eastAsia" w:ascii="宋体" w:hAnsi="宋体" w:eastAsia="宋体" w:cs="Times New Roman"/>
                <w:b w:val="0"/>
                <w:bCs w:val="0"/>
                <w:color w:val="auto"/>
                <w:sz w:val="21"/>
                <w:highlight w:val="none"/>
              </w:rPr>
              <w:t>二档（</w:t>
            </w:r>
            <w:r>
              <w:rPr>
                <w:rFonts w:hint="eastAsia" w:ascii="宋体" w:hAnsi="宋体" w:eastAsia="宋体" w:cs="Times New Roman"/>
                <w:b w:val="0"/>
                <w:bCs w:val="0"/>
                <w:color w:val="auto"/>
                <w:sz w:val="21"/>
                <w:highlight w:val="none"/>
                <w:lang w:val="en-US" w:eastAsia="zh-CN"/>
              </w:rPr>
              <w:t>8</w:t>
            </w:r>
            <w:r>
              <w:rPr>
                <w:rFonts w:hint="eastAsia" w:ascii="宋体" w:hAnsi="宋体" w:eastAsia="宋体" w:cs="Times New Roman"/>
                <w:b w:val="0"/>
                <w:bCs w:val="0"/>
                <w:color w:val="auto"/>
                <w:sz w:val="21"/>
                <w:highlight w:val="none"/>
              </w:rPr>
              <w:t>分）：</w:t>
            </w:r>
            <w:r>
              <w:rPr>
                <w:rFonts w:hint="eastAsia" w:ascii="宋体" w:hAnsi="宋体" w:eastAsia="宋体" w:cs="Times New Roman"/>
                <w:b w:val="0"/>
                <w:bCs w:val="0"/>
                <w:color w:val="auto"/>
                <w:sz w:val="21"/>
                <w:highlight w:val="none"/>
                <w:lang w:val="en-US" w:eastAsia="zh-CN"/>
              </w:rPr>
              <w:t>配送及安装</w:t>
            </w:r>
            <w:r>
              <w:rPr>
                <w:rFonts w:hint="eastAsia" w:ascii="宋体" w:hAnsi="宋体" w:eastAsia="宋体" w:cs="Times New Roman"/>
                <w:b w:val="0"/>
                <w:bCs w:val="0"/>
                <w:color w:val="auto"/>
                <w:sz w:val="21"/>
                <w:highlight w:val="none"/>
              </w:rPr>
              <w:t>方案</w:t>
            </w:r>
            <w:r>
              <w:rPr>
                <w:rFonts w:hint="eastAsia" w:ascii="宋体" w:hAnsi="宋体" w:eastAsia="宋体" w:cs="Times New Roman"/>
                <w:b w:val="0"/>
                <w:bCs w:val="0"/>
                <w:color w:val="auto"/>
                <w:sz w:val="21"/>
                <w:highlight w:val="none"/>
                <w:lang w:val="en-US" w:eastAsia="zh-CN"/>
              </w:rPr>
              <w:t>中提供了上述</w:t>
            </w:r>
            <w:r>
              <w:rPr>
                <w:rFonts w:hint="eastAsia" w:ascii="宋体" w:hAnsi="宋体" w:eastAsia="宋体" w:cs="Times New Roman"/>
                <w:b w:val="0"/>
                <w:bCs w:val="0"/>
                <w:color w:val="auto"/>
                <w:sz w:val="21"/>
                <w:highlight w:val="none"/>
              </w:rPr>
              <w:t>第①至④点的内容</w:t>
            </w:r>
            <w:r>
              <w:rPr>
                <w:rFonts w:hint="eastAsia" w:ascii="宋体" w:hAnsi="宋体" w:eastAsia="宋体" w:cs="Times New Roman"/>
                <w:b w:val="0"/>
                <w:bCs w:val="0"/>
                <w:color w:val="auto"/>
                <w:sz w:val="21"/>
                <w:highlight w:val="none"/>
                <w:lang w:eastAsia="zh-CN"/>
              </w:rPr>
              <w:t>，</w:t>
            </w:r>
            <w:r>
              <w:rPr>
                <w:rFonts w:hint="eastAsia" w:ascii="宋体" w:hAnsi="宋体" w:eastAsia="宋体" w:cs="Times New Roman"/>
                <w:b w:val="0"/>
                <w:bCs w:val="0"/>
                <w:color w:val="auto"/>
                <w:sz w:val="21"/>
                <w:highlight w:val="none"/>
                <w:lang w:val="en-US" w:eastAsia="zh-CN"/>
              </w:rPr>
              <w:t>方案内容简单，针对性一般</w:t>
            </w:r>
            <w:r>
              <w:rPr>
                <w:rFonts w:hint="eastAsia" w:ascii="宋体" w:hAnsi="宋体" w:eastAsia="宋体" w:cs="Times New Roman"/>
                <w:b w:val="0"/>
                <w:bCs w:val="0"/>
                <w:color w:val="auto"/>
                <w:sz w:val="21"/>
                <w:highlight w:val="none"/>
              </w:rPr>
              <w:t>；</w:t>
            </w:r>
          </w:p>
          <w:p w14:paraId="1C1AE8BD">
            <w:pPr>
              <w:pStyle w:val="28"/>
              <w:spacing w:line="360" w:lineRule="auto"/>
              <w:ind w:firstLine="420" w:firstLineChars="200"/>
              <w:rPr>
                <w:rFonts w:hint="eastAsia" w:ascii="宋体" w:hAnsi="宋体" w:eastAsia="宋体" w:cs="Times New Roman"/>
                <w:b w:val="0"/>
                <w:bCs w:val="0"/>
                <w:color w:val="auto"/>
                <w:sz w:val="21"/>
                <w:highlight w:val="none"/>
              </w:rPr>
            </w:pPr>
            <w:r>
              <w:rPr>
                <w:rFonts w:hint="eastAsia" w:ascii="宋体" w:hAnsi="宋体" w:eastAsia="宋体" w:cs="Times New Roman"/>
                <w:b w:val="0"/>
                <w:bCs w:val="0"/>
                <w:color w:val="auto"/>
                <w:sz w:val="21"/>
                <w:highlight w:val="none"/>
              </w:rPr>
              <w:t>三档（</w:t>
            </w:r>
            <w:r>
              <w:rPr>
                <w:rFonts w:hint="eastAsia" w:ascii="宋体" w:hAnsi="宋体" w:eastAsia="宋体" w:cs="Times New Roman"/>
                <w:b w:val="0"/>
                <w:bCs w:val="0"/>
                <w:color w:val="auto"/>
                <w:sz w:val="21"/>
                <w:highlight w:val="none"/>
                <w:lang w:val="en-US" w:eastAsia="zh-CN"/>
              </w:rPr>
              <w:t>12</w:t>
            </w:r>
            <w:r>
              <w:rPr>
                <w:rFonts w:hint="eastAsia" w:ascii="宋体" w:hAnsi="宋体" w:eastAsia="宋体" w:cs="Times New Roman"/>
                <w:b w:val="0"/>
                <w:bCs w:val="0"/>
                <w:color w:val="auto"/>
                <w:sz w:val="21"/>
                <w:highlight w:val="none"/>
              </w:rPr>
              <w:t>分）：满足二档的基础上，</w:t>
            </w:r>
            <w:r>
              <w:rPr>
                <w:rFonts w:hint="eastAsia" w:ascii="宋体" w:hAnsi="宋体" w:eastAsia="宋体" w:cs="Times New Roman"/>
                <w:b w:val="0"/>
                <w:bCs w:val="0"/>
                <w:color w:val="auto"/>
                <w:sz w:val="21"/>
                <w:highlight w:val="none"/>
                <w:lang w:val="en-US" w:eastAsia="zh-CN"/>
              </w:rPr>
              <w:t>配送计划适配实施进度要求，</w:t>
            </w:r>
            <w:r>
              <w:rPr>
                <w:rFonts w:hint="eastAsia" w:ascii="宋体" w:hAnsi="宋体" w:eastAsia="宋体" w:cs="Times New Roman"/>
                <w:b w:val="0"/>
                <w:bCs w:val="0"/>
                <w:color w:val="auto"/>
                <w:sz w:val="21"/>
                <w:highlight w:val="none"/>
              </w:rPr>
              <w:t>详细完善的安装调试方案，设备安装流程清晰，试运行方案完善、时序安排严谨合理，有实施管理、组织措施、实施人员配置、进度安排及质量保障措施等内容</w:t>
            </w:r>
            <w:r>
              <w:rPr>
                <w:rFonts w:hint="eastAsia" w:ascii="宋体" w:hAnsi="宋体" w:eastAsia="宋体" w:cs="Times New Roman"/>
                <w:b w:val="0"/>
                <w:bCs w:val="0"/>
                <w:color w:val="auto"/>
                <w:sz w:val="21"/>
                <w:highlight w:val="none"/>
                <w:lang w:eastAsia="zh-CN"/>
              </w:rPr>
              <w:t>，</w:t>
            </w:r>
            <w:r>
              <w:rPr>
                <w:rFonts w:hint="eastAsia" w:ascii="宋体" w:hAnsi="宋体" w:eastAsia="宋体" w:cs="Times New Roman"/>
                <w:b w:val="0"/>
                <w:bCs w:val="0"/>
                <w:color w:val="auto"/>
                <w:sz w:val="21"/>
                <w:highlight w:val="none"/>
              </w:rPr>
              <w:t>提出具有建设性的方案优化建议。</w:t>
            </w:r>
          </w:p>
          <w:p w14:paraId="52603D23">
            <w:pPr>
              <w:pStyle w:val="28"/>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Times New Roman"/>
                <w:b w:val="0"/>
                <w:bCs w:val="0"/>
                <w:color w:val="auto"/>
                <w:sz w:val="21"/>
                <w:highlight w:val="none"/>
              </w:rPr>
              <w:t>四档（</w:t>
            </w:r>
            <w:r>
              <w:rPr>
                <w:rFonts w:hint="eastAsia" w:ascii="宋体" w:hAnsi="宋体" w:eastAsia="宋体" w:cs="Times New Roman"/>
                <w:b w:val="0"/>
                <w:bCs w:val="0"/>
                <w:color w:val="auto"/>
                <w:sz w:val="21"/>
                <w:highlight w:val="none"/>
                <w:lang w:val="en-US" w:eastAsia="zh-CN"/>
              </w:rPr>
              <w:t>17</w:t>
            </w:r>
            <w:r>
              <w:rPr>
                <w:rFonts w:hint="eastAsia" w:ascii="宋体" w:hAnsi="宋体" w:eastAsia="宋体" w:cs="Times New Roman"/>
                <w:b w:val="0"/>
                <w:bCs w:val="0"/>
                <w:color w:val="auto"/>
                <w:sz w:val="21"/>
                <w:highlight w:val="none"/>
              </w:rPr>
              <w:t>分）：满足三档的基础上，提供明确进度加快保障措施（如并行作业安排、提前</w:t>
            </w:r>
            <w:r>
              <w:rPr>
                <w:rFonts w:hint="eastAsia" w:ascii="宋体" w:hAnsi="宋体" w:eastAsia="宋体" w:cs="Times New Roman"/>
                <w:b w:val="0"/>
                <w:bCs w:val="0"/>
                <w:color w:val="auto"/>
                <w:sz w:val="21"/>
                <w:highlight w:val="none"/>
                <w:lang w:val="en-US" w:eastAsia="zh-CN"/>
              </w:rPr>
              <w:t>准备</w:t>
            </w:r>
            <w:r>
              <w:rPr>
                <w:rFonts w:hint="eastAsia" w:ascii="宋体" w:hAnsi="宋体" w:eastAsia="宋体" w:cs="Times New Roman"/>
                <w:b w:val="0"/>
                <w:bCs w:val="0"/>
                <w:color w:val="auto"/>
                <w:sz w:val="21"/>
                <w:highlight w:val="none"/>
              </w:rPr>
              <w:t>机制、物流提速方案等），确保交付时间比招标文件规定时间提前，且保证不影响产品质量与安装调试效果。</w:t>
            </w:r>
          </w:p>
        </w:tc>
      </w:tr>
      <w:tr w14:paraId="176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62" w:type="dxa"/>
            <w:vMerge w:val="restart"/>
            <w:noWrap w:val="0"/>
            <w:vAlign w:val="center"/>
          </w:tcPr>
          <w:p w14:paraId="794B8B9D">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w:t>
            </w:r>
          </w:p>
        </w:tc>
        <w:tc>
          <w:tcPr>
            <w:tcW w:w="1585" w:type="dxa"/>
            <w:vMerge w:val="restart"/>
            <w:noWrap w:val="0"/>
            <w:vAlign w:val="center"/>
          </w:tcPr>
          <w:p w14:paraId="5541C58F">
            <w:pPr>
              <w:adjustRightInd w:val="0"/>
              <w:spacing w:line="360" w:lineRule="auto"/>
              <w:jc w:val="center"/>
              <w:textAlignment w:val="baseline"/>
              <w:rPr>
                <w:rFonts w:hint="eastAsia" w:ascii="宋体" w:hAnsi="宋体"/>
                <w:bCs/>
                <w:color w:val="auto"/>
                <w:szCs w:val="21"/>
                <w:highlight w:val="none"/>
              </w:rPr>
            </w:pPr>
            <w:r>
              <w:rPr>
                <w:rFonts w:hint="eastAsia" w:ascii="宋体" w:hAnsi="宋体"/>
                <w:bCs/>
                <w:color w:val="auto"/>
                <w:szCs w:val="21"/>
                <w:highlight w:val="none"/>
              </w:rPr>
              <w:t>商务分</w:t>
            </w:r>
          </w:p>
          <w:p w14:paraId="71535643">
            <w:pPr>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bCs/>
                <w:color w:val="auto"/>
                <w:szCs w:val="21"/>
                <w:highlight w:val="none"/>
              </w:rPr>
              <w:t>（</w:t>
            </w:r>
            <w:r>
              <w:rPr>
                <w:rFonts w:hint="eastAsia" w:ascii="宋体" w:hAnsi="宋体" w:cs="宋体"/>
                <w:bCs/>
                <w:color w:val="auto"/>
                <w:szCs w:val="21"/>
                <w:highlight w:val="none"/>
              </w:rPr>
              <w:t>满分</w:t>
            </w:r>
            <w:r>
              <w:rPr>
                <w:rFonts w:hint="eastAsia" w:ascii="宋体" w:hAnsi="宋体" w:cs="宋体"/>
                <w:bCs/>
                <w:color w:val="auto"/>
                <w:szCs w:val="21"/>
                <w:highlight w:val="none"/>
                <w:lang w:val="en-US" w:eastAsia="zh-CN"/>
              </w:rPr>
              <w:t>11</w:t>
            </w:r>
            <w:r>
              <w:rPr>
                <w:rFonts w:hint="eastAsia" w:ascii="宋体" w:hAnsi="宋体"/>
                <w:bCs/>
                <w:color w:val="auto"/>
                <w:szCs w:val="21"/>
                <w:highlight w:val="none"/>
              </w:rPr>
              <w:t>分）</w:t>
            </w:r>
          </w:p>
        </w:tc>
        <w:tc>
          <w:tcPr>
            <w:tcW w:w="1701" w:type="dxa"/>
            <w:noWrap w:val="0"/>
            <w:vAlign w:val="center"/>
          </w:tcPr>
          <w:p w14:paraId="7815D3DA">
            <w:pPr>
              <w:pStyle w:val="28"/>
              <w:spacing w:line="360" w:lineRule="auto"/>
              <w:jc w:val="center"/>
              <w:rPr>
                <w:rFonts w:hint="eastAsia" w:hAnsi="宋体"/>
                <w:color w:val="auto"/>
                <w:sz w:val="21"/>
                <w:highlight w:val="none"/>
              </w:rPr>
            </w:pPr>
            <w:r>
              <w:rPr>
                <w:rFonts w:hint="eastAsia" w:hAnsi="宋体"/>
                <w:color w:val="auto"/>
                <w:sz w:val="21"/>
                <w:highlight w:val="none"/>
              </w:rPr>
              <w:t>售后服务方案</w:t>
            </w:r>
          </w:p>
          <w:p w14:paraId="39BFF1CB">
            <w:pPr>
              <w:pStyle w:val="28"/>
              <w:spacing w:line="360" w:lineRule="auto"/>
              <w:jc w:val="center"/>
              <w:rPr>
                <w:rFonts w:hint="eastAsia" w:ascii="宋体" w:hAnsi="宋体" w:cs="宋体"/>
                <w:bCs/>
                <w:color w:val="auto"/>
                <w:sz w:val="21"/>
                <w:szCs w:val="21"/>
                <w:highlight w:val="none"/>
              </w:rPr>
            </w:pPr>
            <w:r>
              <w:rPr>
                <w:rFonts w:hint="eastAsia" w:hAnsi="宋体"/>
                <w:color w:val="auto"/>
                <w:sz w:val="21"/>
                <w:highlight w:val="none"/>
              </w:rPr>
              <w:t>（满分</w:t>
            </w:r>
            <w:r>
              <w:rPr>
                <w:rFonts w:hint="eastAsia" w:hAnsi="宋体"/>
                <w:color w:val="auto"/>
                <w:sz w:val="21"/>
                <w:highlight w:val="none"/>
                <w:lang w:val="en-US" w:eastAsia="zh-CN"/>
              </w:rPr>
              <w:t>9</w:t>
            </w:r>
            <w:r>
              <w:rPr>
                <w:rFonts w:hint="eastAsia" w:hAnsi="宋体"/>
                <w:color w:val="auto"/>
                <w:sz w:val="21"/>
                <w:highlight w:val="none"/>
              </w:rPr>
              <w:t>分）</w:t>
            </w:r>
          </w:p>
        </w:tc>
        <w:tc>
          <w:tcPr>
            <w:tcW w:w="5660" w:type="dxa"/>
            <w:noWrap w:val="0"/>
            <w:vAlign w:val="center"/>
          </w:tcPr>
          <w:p w14:paraId="65562FB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评委对各投标人提供的售后服务方案（该方案包括但不限于以下内容：①售后服务保障措施；②培训方案；③紧急故障处理方案及安全保障方案；④其他实质性服务或优惠措施） 内容进行独立评审并打分（未提供售后服务方案或所提供的售后服务方案达不到一档要求的，不予计分；所提供的项目实施方案未达到上述相应档次全部内容的，相应降低一个档次。）：</w:t>
            </w:r>
          </w:p>
          <w:p w14:paraId="4630CE6C">
            <w:pPr>
              <w:pStyle w:val="28"/>
              <w:spacing w:line="360" w:lineRule="auto"/>
              <w:ind w:firstLine="420" w:firstLineChars="200"/>
              <w:rPr>
                <w:rFonts w:hint="eastAsia" w:hAnsi="宋体"/>
                <w:bCs/>
                <w:color w:val="auto"/>
                <w:kern w:val="2"/>
                <w:sz w:val="21"/>
                <w:highlight w:val="none"/>
                <w:lang w:val="en-US" w:eastAsia="zh-CN"/>
              </w:rPr>
            </w:pPr>
            <w:r>
              <w:rPr>
                <w:rFonts w:hint="eastAsia" w:hAnsi="宋体"/>
                <w:bCs/>
                <w:color w:val="auto"/>
                <w:kern w:val="2"/>
                <w:sz w:val="21"/>
                <w:highlight w:val="none"/>
              </w:rPr>
              <w:t>一档（</w:t>
            </w:r>
            <w:r>
              <w:rPr>
                <w:rFonts w:hint="eastAsia" w:hAnsi="宋体"/>
                <w:bCs/>
                <w:color w:val="auto"/>
                <w:kern w:val="2"/>
                <w:sz w:val="21"/>
                <w:highlight w:val="none"/>
                <w:lang w:val="en-US" w:eastAsia="zh-CN"/>
              </w:rPr>
              <w:t>1</w:t>
            </w:r>
            <w:r>
              <w:rPr>
                <w:rFonts w:hint="eastAsia" w:hAnsi="宋体"/>
                <w:bCs/>
                <w:color w:val="auto"/>
                <w:kern w:val="2"/>
                <w:sz w:val="21"/>
                <w:highlight w:val="none"/>
              </w:rPr>
              <w:t>分）：</w:t>
            </w:r>
            <w:r>
              <w:rPr>
                <w:rFonts w:hint="eastAsia" w:hAnsi="宋体"/>
                <w:bCs/>
                <w:color w:val="auto"/>
                <w:kern w:val="2"/>
                <w:sz w:val="21"/>
                <w:highlight w:val="none"/>
                <w:lang w:val="en-US" w:eastAsia="zh-CN"/>
              </w:rPr>
              <w:t>售后服务</w:t>
            </w:r>
            <w:r>
              <w:rPr>
                <w:rFonts w:hint="eastAsia" w:hAnsi="宋体"/>
                <w:bCs/>
                <w:color w:val="auto"/>
                <w:kern w:val="2"/>
                <w:sz w:val="21"/>
                <w:highlight w:val="none"/>
              </w:rPr>
              <w:t>方案</w:t>
            </w:r>
            <w:r>
              <w:rPr>
                <w:rFonts w:hint="eastAsia" w:ascii="宋体" w:hAnsi="宋体" w:eastAsia="宋体" w:cs="Times New Roman"/>
                <w:b w:val="0"/>
                <w:bCs w:val="0"/>
                <w:color w:val="auto"/>
                <w:sz w:val="21"/>
                <w:highlight w:val="none"/>
                <w:lang w:val="en-US" w:eastAsia="zh-CN"/>
              </w:rPr>
              <w:t>未完整提供</w:t>
            </w:r>
            <w:r>
              <w:rPr>
                <w:rFonts w:hint="eastAsia" w:ascii="宋体" w:hAnsi="宋体" w:eastAsia="宋体" w:cs="Times New Roman"/>
                <w:b w:val="0"/>
                <w:bCs w:val="0"/>
                <w:color w:val="auto"/>
                <w:sz w:val="21"/>
                <w:highlight w:val="none"/>
              </w:rPr>
              <w:t>上述第①至④点的内容</w:t>
            </w:r>
            <w:r>
              <w:rPr>
                <w:rFonts w:hint="eastAsia" w:ascii="宋体" w:hAnsi="宋体" w:eastAsia="宋体" w:cs="Times New Roman"/>
                <w:b w:val="0"/>
                <w:bCs w:val="0"/>
                <w:color w:val="auto"/>
                <w:sz w:val="21"/>
                <w:highlight w:val="none"/>
                <w:lang w:val="en-US" w:eastAsia="zh-CN"/>
              </w:rPr>
              <w:t>或</w:t>
            </w:r>
            <w:r>
              <w:rPr>
                <w:rFonts w:hint="eastAsia" w:hAnsi="宋体"/>
                <w:bCs/>
                <w:color w:val="auto"/>
                <w:kern w:val="2"/>
                <w:sz w:val="21"/>
                <w:highlight w:val="none"/>
              </w:rPr>
              <w:t>表述笼统无针对性</w:t>
            </w:r>
            <w:r>
              <w:rPr>
                <w:rFonts w:hint="eastAsia" w:hAnsi="宋体"/>
                <w:bCs/>
                <w:color w:val="auto"/>
                <w:kern w:val="2"/>
                <w:sz w:val="21"/>
                <w:highlight w:val="none"/>
                <w:lang w:val="en-US" w:eastAsia="zh-CN"/>
              </w:rPr>
              <w:t>的；</w:t>
            </w:r>
          </w:p>
          <w:p w14:paraId="2C84F963">
            <w:pPr>
              <w:pStyle w:val="28"/>
              <w:spacing w:line="360" w:lineRule="auto"/>
              <w:ind w:firstLine="420" w:firstLineChars="200"/>
              <w:rPr>
                <w:rFonts w:hint="eastAsia" w:hAnsi="宋体" w:eastAsia="宋体"/>
                <w:bCs/>
                <w:color w:val="auto"/>
                <w:kern w:val="2"/>
                <w:sz w:val="21"/>
                <w:highlight w:val="none"/>
                <w:lang w:eastAsia="zh-CN"/>
              </w:rPr>
            </w:pPr>
            <w:r>
              <w:rPr>
                <w:rFonts w:hint="eastAsia" w:hAnsi="宋体"/>
                <w:bCs/>
                <w:color w:val="auto"/>
                <w:kern w:val="2"/>
                <w:sz w:val="21"/>
                <w:highlight w:val="none"/>
              </w:rPr>
              <w:t>二档（</w:t>
            </w:r>
            <w:r>
              <w:rPr>
                <w:rFonts w:hint="eastAsia" w:hAnsi="宋体"/>
                <w:bCs/>
                <w:color w:val="auto"/>
                <w:kern w:val="2"/>
                <w:sz w:val="21"/>
                <w:highlight w:val="none"/>
                <w:lang w:val="en-US" w:eastAsia="zh-CN"/>
              </w:rPr>
              <w:t>3</w:t>
            </w:r>
            <w:r>
              <w:rPr>
                <w:rFonts w:hint="eastAsia" w:hAnsi="宋体"/>
                <w:bCs/>
                <w:color w:val="auto"/>
                <w:kern w:val="2"/>
                <w:sz w:val="21"/>
                <w:highlight w:val="none"/>
              </w:rPr>
              <w:t>分）：</w:t>
            </w:r>
            <w:r>
              <w:rPr>
                <w:rFonts w:hint="eastAsia" w:hAnsi="宋体"/>
                <w:bCs/>
                <w:color w:val="auto"/>
                <w:kern w:val="2"/>
                <w:sz w:val="21"/>
                <w:highlight w:val="none"/>
                <w:lang w:val="en-US" w:eastAsia="zh-CN"/>
              </w:rPr>
              <w:t>售后服务</w:t>
            </w:r>
            <w:r>
              <w:rPr>
                <w:rFonts w:hint="eastAsia" w:hAnsi="宋体"/>
                <w:bCs/>
                <w:color w:val="auto"/>
                <w:kern w:val="2"/>
                <w:sz w:val="21"/>
                <w:highlight w:val="none"/>
              </w:rPr>
              <w:t>方案提供上述第①至④点的内容或内容</w:t>
            </w:r>
            <w:r>
              <w:rPr>
                <w:rFonts w:hint="eastAsia" w:hAnsi="宋体"/>
                <w:bCs/>
                <w:color w:val="auto"/>
                <w:kern w:val="2"/>
                <w:sz w:val="21"/>
                <w:highlight w:val="none"/>
                <w:lang w:eastAsia="zh-CN"/>
              </w:rPr>
              <w:t>，</w:t>
            </w:r>
            <w:r>
              <w:rPr>
                <w:rFonts w:hint="eastAsia" w:ascii="宋体" w:hAnsi="宋体" w:eastAsia="宋体" w:cs="Times New Roman"/>
                <w:b w:val="0"/>
                <w:bCs w:val="0"/>
                <w:color w:val="auto"/>
                <w:sz w:val="21"/>
                <w:highlight w:val="none"/>
                <w:lang w:val="en-US" w:eastAsia="zh-CN"/>
              </w:rPr>
              <w:t>方案内容简单，针对性一般</w:t>
            </w:r>
            <w:r>
              <w:rPr>
                <w:rFonts w:hint="eastAsia" w:ascii="宋体" w:hAnsi="宋体" w:eastAsia="宋体" w:cs="Times New Roman"/>
                <w:b w:val="0"/>
                <w:bCs w:val="0"/>
                <w:color w:val="auto"/>
                <w:sz w:val="21"/>
                <w:highlight w:val="none"/>
              </w:rPr>
              <w:t>；</w:t>
            </w:r>
          </w:p>
          <w:p w14:paraId="4953EB3B">
            <w:pPr>
              <w:pStyle w:val="28"/>
              <w:spacing w:line="360"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三档（</w:t>
            </w:r>
            <w:r>
              <w:rPr>
                <w:rFonts w:hint="eastAsia" w:hAnsi="宋体"/>
                <w:bCs/>
                <w:color w:val="auto"/>
                <w:kern w:val="2"/>
                <w:sz w:val="21"/>
                <w:highlight w:val="none"/>
                <w:lang w:val="en-US" w:eastAsia="zh-CN"/>
              </w:rPr>
              <w:t>6</w:t>
            </w:r>
            <w:r>
              <w:rPr>
                <w:rFonts w:hint="eastAsia" w:hAnsi="宋体"/>
                <w:bCs/>
                <w:color w:val="auto"/>
                <w:kern w:val="2"/>
                <w:sz w:val="21"/>
                <w:highlight w:val="none"/>
              </w:rPr>
              <w:t>分）：满足二档的基础上，有明确售后服务承诺</w:t>
            </w:r>
            <w:r>
              <w:rPr>
                <w:rFonts w:hint="eastAsia" w:hAnsi="宋体"/>
                <w:bCs/>
                <w:color w:val="auto"/>
                <w:kern w:val="2"/>
                <w:sz w:val="21"/>
                <w:highlight w:val="none"/>
                <w:lang w:eastAsia="zh-CN"/>
              </w:rPr>
              <w:t>，</w:t>
            </w:r>
            <w:r>
              <w:rPr>
                <w:rFonts w:hint="eastAsia" w:hAnsi="宋体"/>
                <w:bCs/>
                <w:color w:val="auto"/>
                <w:kern w:val="2"/>
                <w:sz w:val="21"/>
                <w:highlight w:val="none"/>
              </w:rPr>
              <w:t>有具体的培训计划</w:t>
            </w:r>
            <w:r>
              <w:rPr>
                <w:rFonts w:hint="eastAsia" w:hAnsi="宋体"/>
                <w:bCs/>
                <w:color w:val="auto"/>
                <w:kern w:val="2"/>
                <w:sz w:val="21"/>
                <w:highlight w:val="none"/>
                <w:lang w:eastAsia="zh-CN"/>
              </w:rPr>
              <w:t>、</w:t>
            </w:r>
            <w:r>
              <w:rPr>
                <w:rFonts w:hint="eastAsia" w:hAnsi="宋体"/>
                <w:bCs/>
                <w:color w:val="auto"/>
                <w:kern w:val="2"/>
                <w:sz w:val="21"/>
                <w:highlight w:val="none"/>
              </w:rPr>
              <w:t>培训方式，售后服务人员落实，紧急故障处理方案及安全保障</w:t>
            </w:r>
            <w:r>
              <w:rPr>
                <w:rFonts w:hint="eastAsia" w:hAnsi="宋体"/>
                <w:bCs/>
                <w:color w:val="auto"/>
                <w:kern w:val="2"/>
                <w:sz w:val="21"/>
                <w:highlight w:val="none"/>
                <w:lang w:val="en-US" w:eastAsia="zh-CN"/>
              </w:rPr>
              <w:t>措施完善</w:t>
            </w:r>
            <w:r>
              <w:rPr>
                <w:rFonts w:hint="eastAsia" w:hAnsi="宋体"/>
                <w:bCs/>
                <w:color w:val="auto"/>
                <w:kern w:val="2"/>
                <w:sz w:val="21"/>
                <w:highlight w:val="none"/>
              </w:rPr>
              <w:t>，制定定期维护 (注明时间)</w:t>
            </w:r>
            <w:r>
              <w:rPr>
                <w:rFonts w:hint="eastAsia" w:hAnsi="宋体"/>
                <w:bCs/>
                <w:color w:val="auto"/>
                <w:kern w:val="2"/>
                <w:sz w:val="21"/>
                <w:highlight w:val="none"/>
                <w:lang w:eastAsia="zh-CN"/>
              </w:rPr>
              <w:t>，</w:t>
            </w:r>
            <w:r>
              <w:rPr>
                <w:rFonts w:hint="eastAsia" w:hAnsi="宋体"/>
                <w:bCs/>
                <w:color w:val="auto"/>
                <w:kern w:val="2"/>
                <w:sz w:val="21"/>
                <w:highlight w:val="none"/>
                <w:lang w:val="en-US" w:eastAsia="zh-CN"/>
              </w:rPr>
              <w:t>有</w:t>
            </w:r>
            <w:r>
              <w:rPr>
                <w:rFonts w:hint="eastAsia" w:hAnsi="宋体"/>
                <w:bCs/>
                <w:color w:val="auto"/>
                <w:kern w:val="2"/>
                <w:sz w:val="21"/>
                <w:highlight w:val="none"/>
              </w:rPr>
              <w:t>其他实质性服务或优惠措施；</w:t>
            </w:r>
          </w:p>
          <w:p w14:paraId="027E2400">
            <w:pPr>
              <w:pStyle w:val="28"/>
              <w:spacing w:line="360" w:lineRule="auto"/>
              <w:ind w:firstLine="420" w:firstLineChars="200"/>
              <w:rPr>
                <w:rFonts w:hint="eastAsia" w:hAnsi="宋体"/>
                <w:bCs/>
                <w:color w:val="auto"/>
                <w:kern w:val="2"/>
                <w:sz w:val="21"/>
                <w:highlight w:val="none"/>
              </w:rPr>
            </w:pPr>
            <w:r>
              <w:rPr>
                <w:rFonts w:hint="eastAsia" w:hAnsi="宋体"/>
                <w:bCs/>
                <w:color w:val="auto"/>
                <w:kern w:val="2"/>
                <w:sz w:val="21"/>
                <w:highlight w:val="none"/>
              </w:rPr>
              <w:t>四档（</w:t>
            </w:r>
            <w:r>
              <w:rPr>
                <w:rFonts w:hint="eastAsia" w:hAnsi="宋体"/>
                <w:bCs/>
                <w:color w:val="auto"/>
                <w:kern w:val="2"/>
                <w:sz w:val="21"/>
                <w:highlight w:val="none"/>
                <w:lang w:val="en-US" w:eastAsia="zh-CN"/>
              </w:rPr>
              <w:t>9</w:t>
            </w:r>
            <w:r>
              <w:rPr>
                <w:rFonts w:hint="eastAsia" w:hAnsi="宋体"/>
                <w:bCs/>
                <w:color w:val="auto"/>
                <w:kern w:val="2"/>
                <w:sz w:val="21"/>
                <w:highlight w:val="none"/>
              </w:rPr>
              <w:t>分）：在满足</w:t>
            </w:r>
            <w:r>
              <w:rPr>
                <w:rFonts w:hint="eastAsia" w:hAnsi="宋体"/>
                <w:bCs/>
                <w:color w:val="auto"/>
                <w:kern w:val="2"/>
                <w:sz w:val="21"/>
                <w:highlight w:val="none"/>
                <w:lang w:val="en-US" w:eastAsia="zh-CN"/>
              </w:rPr>
              <w:t>三</w:t>
            </w:r>
            <w:r>
              <w:rPr>
                <w:rFonts w:hint="eastAsia" w:hAnsi="宋体"/>
                <w:bCs/>
                <w:color w:val="auto"/>
                <w:kern w:val="2"/>
                <w:sz w:val="21"/>
                <w:highlight w:val="none"/>
              </w:rPr>
              <w:t>档的基础上，对设备在使用过程中可能出现的问题进行分析并提出针对性解决办法。针对产品提出明确的质保期内和质保期外的售后承诺和措施。有明确的售后服务负责人、联系方式，投标产品生产厂家针对本项目的售后服务承诺和措施、售后服务机构、联系方式等</w:t>
            </w:r>
            <w:r>
              <w:rPr>
                <w:rFonts w:hint="eastAsia" w:hAnsi="宋体"/>
                <w:bCs/>
                <w:color w:val="auto"/>
                <w:kern w:val="2"/>
                <w:sz w:val="21"/>
                <w:highlight w:val="none"/>
                <w:lang w:eastAsia="zh-CN"/>
              </w:rPr>
              <w:t>，</w:t>
            </w:r>
            <w:r>
              <w:rPr>
                <w:rFonts w:hint="eastAsia" w:hAnsi="宋体"/>
                <w:bCs/>
                <w:color w:val="auto"/>
                <w:kern w:val="2"/>
                <w:sz w:val="21"/>
                <w:highlight w:val="none"/>
              </w:rPr>
              <w:t>其他实质性服务或优惠措施</w:t>
            </w:r>
            <w:r>
              <w:rPr>
                <w:rFonts w:hint="eastAsia" w:hAnsi="宋体"/>
                <w:bCs/>
                <w:color w:val="auto"/>
                <w:kern w:val="2"/>
                <w:sz w:val="21"/>
                <w:highlight w:val="none"/>
                <w:lang w:val="en-US" w:eastAsia="zh-CN"/>
              </w:rPr>
              <w:t>更利于项目的售后保障</w:t>
            </w:r>
            <w:r>
              <w:rPr>
                <w:rFonts w:hint="eastAsia" w:hAnsi="宋体"/>
                <w:bCs/>
                <w:color w:val="auto"/>
                <w:kern w:val="2"/>
                <w:sz w:val="21"/>
                <w:highlight w:val="none"/>
              </w:rPr>
              <w:t>。</w:t>
            </w:r>
          </w:p>
        </w:tc>
      </w:tr>
      <w:tr w14:paraId="7403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2" w:type="dxa"/>
            <w:vMerge w:val="continue"/>
            <w:noWrap w:val="0"/>
            <w:vAlign w:val="center"/>
          </w:tcPr>
          <w:p w14:paraId="3B1634EE">
            <w:pPr>
              <w:adjustRightInd w:val="0"/>
              <w:spacing w:line="360" w:lineRule="auto"/>
              <w:jc w:val="center"/>
              <w:textAlignment w:val="baseline"/>
              <w:rPr>
                <w:rFonts w:hint="eastAsia" w:ascii="宋体" w:hAnsi="宋体" w:cs="宋体"/>
                <w:color w:val="auto"/>
                <w:szCs w:val="21"/>
                <w:highlight w:val="none"/>
              </w:rPr>
            </w:pPr>
          </w:p>
        </w:tc>
        <w:tc>
          <w:tcPr>
            <w:tcW w:w="1585" w:type="dxa"/>
            <w:vMerge w:val="continue"/>
            <w:noWrap w:val="0"/>
            <w:vAlign w:val="center"/>
          </w:tcPr>
          <w:p w14:paraId="71BEC72F">
            <w:pPr>
              <w:adjustRightInd w:val="0"/>
              <w:spacing w:line="360" w:lineRule="auto"/>
              <w:jc w:val="left"/>
              <w:textAlignment w:val="baseline"/>
              <w:rPr>
                <w:rFonts w:hint="eastAsia" w:ascii="宋体" w:hAnsi="宋体" w:cs="宋体"/>
                <w:bCs/>
                <w:color w:val="auto"/>
                <w:szCs w:val="21"/>
                <w:highlight w:val="none"/>
              </w:rPr>
            </w:pPr>
          </w:p>
        </w:tc>
        <w:tc>
          <w:tcPr>
            <w:tcW w:w="1701" w:type="dxa"/>
            <w:noWrap w:val="0"/>
            <w:vAlign w:val="center"/>
          </w:tcPr>
          <w:p w14:paraId="78709185">
            <w:pPr>
              <w:adjustRightInd w:val="0"/>
              <w:spacing w:line="360" w:lineRule="auto"/>
              <w:jc w:val="center"/>
              <w:textAlignment w:val="baseline"/>
              <w:rPr>
                <w:rFonts w:hint="eastAsia" w:ascii="宋体" w:hAnsi="宋体"/>
                <w:bCs/>
                <w:color w:val="auto"/>
                <w:szCs w:val="21"/>
                <w:highlight w:val="none"/>
              </w:rPr>
            </w:pPr>
            <w:r>
              <w:rPr>
                <w:rFonts w:hint="eastAsia" w:ascii="宋体" w:hAnsi="宋体"/>
                <w:bCs/>
                <w:color w:val="auto"/>
                <w:szCs w:val="21"/>
                <w:highlight w:val="none"/>
              </w:rPr>
              <w:t>履约能力分</w:t>
            </w:r>
          </w:p>
          <w:p w14:paraId="733B8943">
            <w:pPr>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bCs/>
                <w:color w:val="auto"/>
                <w:szCs w:val="21"/>
                <w:highlight w:val="none"/>
              </w:rPr>
              <w:t>（</w:t>
            </w:r>
            <w:r>
              <w:rPr>
                <w:rFonts w:hint="eastAsia" w:ascii="宋体" w:hAnsi="宋体" w:cs="宋体"/>
                <w:bCs/>
                <w:color w:val="auto"/>
                <w:szCs w:val="21"/>
                <w:highlight w:val="none"/>
              </w:rPr>
              <w:t>满分</w:t>
            </w:r>
            <w:r>
              <w:rPr>
                <w:rFonts w:hint="eastAsia" w:ascii="宋体" w:hAnsi="宋体"/>
                <w:bCs/>
                <w:color w:val="auto"/>
                <w:szCs w:val="21"/>
                <w:highlight w:val="none"/>
                <w:lang w:val="en-US" w:eastAsia="zh-CN"/>
              </w:rPr>
              <w:t>2</w:t>
            </w:r>
            <w:r>
              <w:rPr>
                <w:rFonts w:hint="eastAsia" w:ascii="宋体" w:hAnsi="宋体"/>
                <w:bCs/>
                <w:color w:val="auto"/>
                <w:szCs w:val="21"/>
                <w:highlight w:val="none"/>
              </w:rPr>
              <w:t>分）</w:t>
            </w:r>
          </w:p>
        </w:tc>
        <w:tc>
          <w:tcPr>
            <w:tcW w:w="5660" w:type="dxa"/>
            <w:noWrap w:val="0"/>
            <w:vAlign w:val="center"/>
          </w:tcPr>
          <w:p w14:paraId="2EA46817">
            <w:pPr>
              <w:pStyle w:val="9"/>
              <w:spacing w:line="360" w:lineRule="auto"/>
              <w:rPr>
                <w:rFonts w:hint="eastAsia" w:ascii="宋体" w:hAnsi="宋体" w:cs="宋体"/>
                <w:bCs/>
                <w:color w:val="auto"/>
                <w:spacing w:val="4"/>
                <w:szCs w:val="21"/>
                <w:highlight w:val="none"/>
              </w:rPr>
            </w:pPr>
            <w:r>
              <w:rPr>
                <w:rFonts w:hint="eastAsia" w:ascii="宋体" w:hAnsi="宋体" w:cs="宋体"/>
                <w:bCs/>
                <w:color w:val="auto"/>
                <w:spacing w:val="4"/>
                <w:szCs w:val="21"/>
                <w:highlight w:val="none"/>
              </w:rPr>
              <w:t>投标人或所投产品生产厂家通过ISO9001质量管理体系认证或ISO13485医疗器械质量管理体系认证的（投标人于投标文件中提供相关有效认证证书复印件，并加盖投标人电子签章），每有1项得</w:t>
            </w:r>
            <w:r>
              <w:rPr>
                <w:rFonts w:hint="eastAsia" w:ascii="宋体" w:hAnsi="宋体" w:cs="宋体"/>
                <w:bCs/>
                <w:color w:val="auto"/>
                <w:spacing w:val="4"/>
                <w:szCs w:val="21"/>
                <w:highlight w:val="none"/>
                <w:lang w:val="en-US" w:eastAsia="zh-CN"/>
              </w:rPr>
              <w:t>1</w:t>
            </w:r>
            <w:r>
              <w:rPr>
                <w:rFonts w:hint="eastAsia" w:ascii="宋体" w:hAnsi="宋体" w:cs="宋体"/>
                <w:bCs/>
                <w:color w:val="auto"/>
                <w:spacing w:val="4"/>
                <w:szCs w:val="21"/>
                <w:highlight w:val="none"/>
              </w:rPr>
              <w:t>分，最多得</w:t>
            </w:r>
            <w:r>
              <w:rPr>
                <w:rFonts w:hint="eastAsia" w:ascii="宋体" w:hAnsi="宋体" w:cs="宋体"/>
                <w:bCs/>
                <w:color w:val="auto"/>
                <w:spacing w:val="4"/>
                <w:szCs w:val="21"/>
                <w:highlight w:val="none"/>
                <w:lang w:val="en-US" w:eastAsia="zh-CN"/>
              </w:rPr>
              <w:t>2</w:t>
            </w:r>
            <w:r>
              <w:rPr>
                <w:rFonts w:hint="eastAsia" w:ascii="宋体" w:hAnsi="宋体" w:cs="宋体"/>
                <w:bCs/>
                <w:color w:val="auto"/>
                <w:spacing w:val="4"/>
                <w:szCs w:val="21"/>
                <w:highlight w:val="none"/>
              </w:rPr>
              <w:t>分。</w:t>
            </w:r>
          </w:p>
        </w:tc>
      </w:tr>
      <w:tr w14:paraId="2BB9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2" w:type="dxa"/>
            <w:noWrap w:val="0"/>
            <w:vAlign w:val="center"/>
          </w:tcPr>
          <w:p w14:paraId="5978175B">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4</w:t>
            </w:r>
          </w:p>
        </w:tc>
        <w:tc>
          <w:tcPr>
            <w:tcW w:w="1585" w:type="dxa"/>
            <w:noWrap w:val="0"/>
            <w:vAlign w:val="center"/>
          </w:tcPr>
          <w:p w14:paraId="22586E65">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政策功能分</w:t>
            </w:r>
          </w:p>
          <w:p w14:paraId="7D3233AD">
            <w:pPr>
              <w:adjustRightInd w:val="0"/>
              <w:spacing w:line="360" w:lineRule="auto"/>
              <w:jc w:val="center"/>
              <w:textAlignment w:val="baseline"/>
              <w:rPr>
                <w:rFonts w:hint="eastAsia" w:ascii="宋体" w:hAnsi="宋体"/>
                <w:b/>
                <w:color w:val="auto"/>
                <w:szCs w:val="21"/>
                <w:highlight w:val="none"/>
              </w:rPr>
            </w:pPr>
            <w:r>
              <w:rPr>
                <w:rFonts w:hint="eastAsia" w:ascii="宋体" w:hAnsi="宋体" w:cs="宋体"/>
                <w:color w:val="auto"/>
                <w:szCs w:val="21"/>
                <w:highlight w:val="none"/>
              </w:rPr>
              <w:t>（满分2分）</w:t>
            </w:r>
          </w:p>
        </w:tc>
        <w:tc>
          <w:tcPr>
            <w:tcW w:w="7361" w:type="dxa"/>
            <w:gridSpan w:val="2"/>
            <w:noWrap w:val="0"/>
            <w:vAlign w:val="center"/>
          </w:tcPr>
          <w:p w14:paraId="2C2C7E6A">
            <w:pPr>
              <w:pStyle w:val="28"/>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1.节能产品分（</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分）：属于财政部《节能产品政府采购品目清单》内优先采购（清单内未标注“▲ ”的品目）的产品[投标文件中提供国家确定的认证机构出具的、处于有效期之内的认证证书复印件，并加盖投标人电子签章]，得</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w:t>
            </w:r>
          </w:p>
          <w:p w14:paraId="6668429A">
            <w:pPr>
              <w:pStyle w:val="28"/>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2.环境标志产品分（</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分）：属于财政部《环境标志产品政府采购品目清单》内的产品[投标文件中提供国家确定的认证机构出具的、处于有效期之内的认证证书复印件，并加盖投标人电子签章]，得</w:t>
            </w: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rPr>
              <w:t>分。</w:t>
            </w:r>
          </w:p>
        </w:tc>
      </w:tr>
      <w:tr w14:paraId="6035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508" w:type="dxa"/>
            <w:gridSpan w:val="4"/>
            <w:noWrap w:val="0"/>
            <w:vAlign w:val="center"/>
          </w:tcPr>
          <w:p w14:paraId="3CF2A9F0">
            <w:pPr>
              <w:pStyle w:val="28"/>
              <w:spacing w:line="360" w:lineRule="auto"/>
              <w:rPr>
                <w:rFonts w:hint="eastAsia" w:hAnsi="宋体" w:cs="Courier New"/>
                <w:bCs/>
                <w:color w:val="auto"/>
                <w:kern w:val="2"/>
                <w:sz w:val="21"/>
                <w:highlight w:val="none"/>
              </w:rPr>
            </w:pPr>
            <w:r>
              <w:rPr>
                <w:rFonts w:hint="eastAsia" w:hAnsi="宋体" w:cs="宋体"/>
                <w:b/>
                <w:bCs/>
                <w:color w:val="auto"/>
                <w:sz w:val="21"/>
                <w:highlight w:val="none"/>
              </w:rPr>
              <w:t>总得分=1+2+3+4</w:t>
            </w:r>
          </w:p>
        </w:tc>
      </w:tr>
    </w:tbl>
    <w:p w14:paraId="3EB02816">
      <w:pPr>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14:paraId="06FEA179">
      <w:pPr>
        <w:pStyle w:val="28"/>
        <w:spacing w:line="360" w:lineRule="auto"/>
        <w:contextualSpacing/>
        <w:rPr>
          <w:rFonts w:hAnsi="宋体" w:cs="宋体"/>
          <w:b/>
          <w:color w:val="auto"/>
          <w:kern w:val="2"/>
          <w:sz w:val="24"/>
          <w:szCs w:val="24"/>
          <w:highlight w:val="none"/>
        </w:rPr>
      </w:pPr>
      <w:r>
        <w:rPr>
          <w:rFonts w:hint="eastAsia" w:hAnsi="宋体" w:cs="宋体"/>
          <w:b/>
          <w:color w:val="auto"/>
          <w:kern w:val="2"/>
          <w:sz w:val="24"/>
          <w:szCs w:val="24"/>
          <w:highlight w:val="none"/>
        </w:rPr>
        <w:t>（一）综合评分法</w:t>
      </w:r>
    </w:p>
    <w:p w14:paraId="71854B63">
      <w:pPr>
        <w:pStyle w:val="28"/>
        <w:spacing w:line="360" w:lineRule="auto"/>
        <w:ind w:firstLine="480" w:firstLineChars="200"/>
        <w:contextualSpacing/>
        <w:rPr>
          <w:rFonts w:hAnsi="宋体" w:cs="宋体"/>
          <w:color w:val="auto"/>
          <w:kern w:val="2"/>
          <w:sz w:val="24"/>
          <w:szCs w:val="24"/>
          <w:highlight w:val="none"/>
        </w:rPr>
      </w:pPr>
      <w:r>
        <w:rPr>
          <w:rFonts w:hint="eastAsia" w:hAnsi="宋体" w:cs="宋体"/>
          <w:color w:val="auto"/>
          <w:kern w:val="2"/>
          <w:sz w:val="24"/>
          <w:szCs w:val="24"/>
          <w:highlight w:val="none"/>
        </w:rPr>
        <w:t>1</w:t>
      </w:r>
      <w:r>
        <w:rPr>
          <w:rFonts w:hAnsi="宋体" w:cs="宋体"/>
          <w:color w:val="auto"/>
          <w:kern w:val="2"/>
          <w:sz w:val="24"/>
          <w:szCs w:val="24"/>
          <w:highlight w:val="none"/>
        </w:rPr>
        <w:t>.</w:t>
      </w:r>
      <w:r>
        <w:rPr>
          <w:rFonts w:hint="eastAsia" w:hAnsi="宋体" w:cs="宋体"/>
          <w:color w:val="auto"/>
          <w:kern w:val="2"/>
          <w:sz w:val="24"/>
          <w:szCs w:val="24"/>
          <w:highlight w:val="none"/>
        </w:rPr>
        <w:t>评标委员会将根据总得分由高到低排列次序并推荐中标候选人。得分相同的，按投标报价由低到高顺序排列。得分且投标报价相同的并列，依次按政策分得分高的优先、技术评分高的优先、商务评分高的优先、</w:t>
      </w:r>
      <w:r>
        <w:rPr>
          <w:rFonts w:hint="eastAsia" w:hAnsi="宋体" w:cs="宋体"/>
          <w:color w:val="auto"/>
          <w:sz w:val="24"/>
          <w:highlight w:val="none"/>
        </w:rPr>
        <w:t>质量保证期</w:t>
      </w:r>
      <w:r>
        <w:rPr>
          <w:rFonts w:hint="eastAsia" w:hAnsi="宋体" w:cs="宋体"/>
          <w:color w:val="auto"/>
          <w:kern w:val="2"/>
          <w:sz w:val="24"/>
          <w:szCs w:val="24"/>
          <w:highlight w:val="none"/>
        </w:rPr>
        <w:t>长优先、交货期短优先、故障响应时间短优先的顺序确定中标候选人。</w:t>
      </w:r>
    </w:p>
    <w:p w14:paraId="42259835">
      <w:pPr>
        <w:pStyle w:val="28"/>
        <w:spacing w:line="360" w:lineRule="auto"/>
        <w:ind w:firstLine="480" w:firstLineChars="200"/>
        <w:contextualSpacing/>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Pr>
          <w:rFonts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rPr>
        <w:t>规定推荐，确定后其他同品牌投标人不作为中标候选人。</w:t>
      </w:r>
    </w:p>
    <w:p w14:paraId="59425FE6">
      <w:pPr>
        <w:pStyle w:val="28"/>
        <w:spacing w:line="360" w:lineRule="auto"/>
        <w:contextualSpacing/>
        <w:rPr>
          <w:rFonts w:hAnsi="宋体"/>
          <w:b/>
          <w:bCs/>
          <w:color w:val="auto"/>
          <w:sz w:val="24"/>
          <w:szCs w:val="24"/>
          <w:highlight w:val="none"/>
        </w:rPr>
      </w:pPr>
      <w:r>
        <w:rPr>
          <w:rFonts w:hint="eastAsia" w:hAnsi="宋体"/>
          <w:b/>
          <w:bCs/>
          <w:color w:val="auto"/>
          <w:sz w:val="24"/>
          <w:szCs w:val="24"/>
          <w:highlight w:val="none"/>
          <w:lang w:eastAsia="zh-CN"/>
        </w:rPr>
        <w:t>（二）</w:t>
      </w:r>
      <w:r>
        <w:rPr>
          <w:rFonts w:hAnsi="宋体"/>
          <w:b/>
          <w:bCs/>
          <w:color w:val="auto"/>
          <w:sz w:val="24"/>
          <w:szCs w:val="24"/>
          <w:highlight w:val="none"/>
        </w:rPr>
        <w:t>最低评标价法</w:t>
      </w:r>
    </w:p>
    <w:p w14:paraId="10DADD5D">
      <w:pPr>
        <w:spacing w:line="360" w:lineRule="auto"/>
        <w:ind w:firstLine="480" w:firstLineChars="200"/>
        <w:rPr>
          <w:color w:val="auto"/>
          <w:highlight w:val="none"/>
        </w:rPr>
      </w:pPr>
      <w:r>
        <w:rPr>
          <w:rFonts w:hint="eastAsia" w:hAnsi="宋体"/>
          <w:color w:val="auto"/>
          <w:sz w:val="24"/>
          <w:highlight w:val="none"/>
        </w:rPr>
        <w:t>评标委员会</w:t>
      </w:r>
      <w:r>
        <w:rPr>
          <w:rFonts w:hint="eastAsia" w:ascii="宋体" w:hAnsi="宋体" w:cs="宋体"/>
          <w:color w:val="auto"/>
          <w:sz w:val="24"/>
          <w:highlight w:val="none"/>
        </w:rPr>
        <w:t>应当从质量和服务均能满足谈判文件实质性响应要求的供应商中，按照评标价由低到高的顺序排列次序并推荐中标候选人。评标价相同时，由</w:t>
      </w:r>
      <w:r>
        <w:rPr>
          <w:rFonts w:hint="eastAsia" w:ascii="宋体" w:hAnsi="宋体" w:cs="宋体"/>
          <w:color w:val="auto"/>
          <w:sz w:val="24"/>
          <w:highlight w:val="none"/>
          <w:lang w:eastAsia="zh-CN"/>
        </w:rPr>
        <w:t>评标委员会</w:t>
      </w:r>
      <w:r>
        <w:rPr>
          <w:rFonts w:hint="eastAsia" w:ascii="宋体" w:hAnsi="宋体" w:cs="宋体"/>
          <w:color w:val="auto"/>
          <w:sz w:val="24"/>
          <w:highlight w:val="none"/>
        </w:rPr>
        <w:t>按“供应商须知前附表”第</w:t>
      </w:r>
      <w:r>
        <w:rPr>
          <w:rFonts w:ascii="宋体" w:hAnsi="宋体" w:cs="宋体"/>
          <w:color w:val="auto"/>
          <w:sz w:val="24"/>
          <w:highlight w:val="none"/>
        </w:rPr>
        <w:t>30.1</w:t>
      </w:r>
      <w:r>
        <w:rPr>
          <w:rFonts w:hint="eastAsia" w:ascii="宋体" w:hAnsi="宋体" w:cs="宋体"/>
          <w:color w:val="auto"/>
          <w:sz w:val="24"/>
          <w:highlight w:val="none"/>
        </w:rPr>
        <w:t>条规定的顺序</w:t>
      </w:r>
      <w:r>
        <w:rPr>
          <w:rFonts w:hint="eastAsia" w:hAnsi="宋体" w:cs="宋体"/>
          <w:color w:val="auto"/>
          <w:sz w:val="24"/>
          <w:highlight w:val="none"/>
        </w:rPr>
        <w:t>确定中标候选人</w:t>
      </w:r>
      <w:r>
        <w:rPr>
          <w:rFonts w:hint="eastAsia" w:ascii="宋体" w:hAnsi="宋体" w:cs="宋体"/>
          <w:color w:val="auto"/>
          <w:sz w:val="24"/>
          <w:highlight w:val="none"/>
        </w:rPr>
        <w:t>。</w:t>
      </w:r>
      <w:bookmarkStart w:id="148" w:name="_Toc74320804"/>
    </w:p>
    <w:p w14:paraId="4AAB09A3">
      <w:pPr>
        <w:rPr>
          <w:rFonts w:hint="eastAsia" w:ascii="宋体" w:hAnsi="宋体" w:cs="宋体"/>
          <w:color w:val="auto"/>
          <w:highlight w:val="none"/>
        </w:rPr>
      </w:pPr>
      <w:r>
        <w:rPr>
          <w:rFonts w:hint="eastAsia" w:ascii="宋体" w:hAnsi="宋体" w:cs="宋体"/>
          <w:color w:val="auto"/>
          <w:highlight w:val="none"/>
        </w:rPr>
        <w:br w:type="page"/>
      </w:r>
    </w:p>
    <w:p w14:paraId="38CBE134">
      <w:pPr>
        <w:pStyle w:val="2"/>
        <w:jc w:val="center"/>
        <w:rPr>
          <w:rFonts w:ascii="宋体" w:hAnsi="宋体" w:cs="宋体"/>
          <w:color w:val="auto"/>
          <w:highlight w:val="none"/>
        </w:rPr>
      </w:pPr>
      <w:bookmarkStart w:id="149" w:name="_Toc27298"/>
      <w:r>
        <w:rPr>
          <w:rFonts w:hint="eastAsia" w:ascii="宋体" w:hAnsi="宋体" w:cs="宋体"/>
          <w:color w:val="auto"/>
          <w:highlight w:val="none"/>
        </w:rPr>
        <w:t>第五章</w:t>
      </w:r>
      <w:r>
        <w:rPr>
          <w:rFonts w:hint="eastAsia" w:ascii="宋体" w:hAnsi="宋体" w:cs="宋体"/>
          <w:color w:val="auto"/>
          <w:highlight w:val="none"/>
          <w:lang w:eastAsia="zh-CN"/>
        </w:rPr>
        <w:t>、</w:t>
      </w:r>
      <w:r>
        <w:rPr>
          <w:rFonts w:hint="eastAsia" w:ascii="宋体" w:hAnsi="宋体" w:cs="宋体"/>
          <w:color w:val="auto"/>
          <w:highlight w:val="none"/>
        </w:rPr>
        <w:t>拟签订的合同文本</w:t>
      </w:r>
      <w:bookmarkEnd w:id="148"/>
      <w:bookmarkEnd w:id="149"/>
    </w:p>
    <w:p w14:paraId="30A2C9CF">
      <w:pPr>
        <w:pStyle w:val="3"/>
        <w:spacing w:line="360" w:lineRule="auto"/>
        <w:jc w:val="center"/>
        <w:rPr>
          <w:rFonts w:hint="eastAsia" w:ascii="宋体" w:hAnsi="宋体" w:eastAsia="宋体" w:cs="宋体"/>
          <w:b w:val="0"/>
          <w:bCs w:val="0"/>
          <w:color w:val="auto"/>
          <w:highlight w:val="none"/>
        </w:rPr>
      </w:pPr>
      <w:r>
        <w:rPr>
          <w:rFonts w:hint="eastAsia" w:ascii="宋体" w:hAnsi="宋体" w:eastAsia="宋体" w:cs="宋体"/>
          <w:color w:val="auto"/>
          <w:highlight w:val="none"/>
        </w:rPr>
        <w:t>医疗设备购销合同</w:t>
      </w:r>
    </w:p>
    <w:p w14:paraId="71C1AEAF">
      <w:pPr>
        <w:spacing w:line="360" w:lineRule="auto"/>
        <w:rPr>
          <w:rFonts w:hint="eastAsia" w:ascii="宋体" w:hAnsi="宋体" w:eastAsia="宋体" w:cs="宋体"/>
          <w:color w:val="auto"/>
          <w:sz w:val="16"/>
          <w:szCs w:val="20"/>
          <w:highlight w:val="none"/>
        </w:rPr>
      </w:pPr>
    </w:p>
    <w:p w14:paraId="40437DE4">
      <w:pPr>
        <w:snapToGrid w:val="0"/>
        <w:spacing w:line="360" w:lineRule="auto"/>
        <w:ind w:right="480"/>
        <w:rPr>
          <w:rFonts w:hint="eastAsia" w:ascii="宋体" w:hAnsi="宋体" w:eastAsia="宋体" w:cs="宋体"/>
          <w:bCs/>
          <w:color w:val="auto"/>
          <w:sz w:val="21"/>
          <w:szCs w:val="21"/>
          <w:highlight w:val="none"/>
          <w:u w:val="single"/>
          <w:lang w:eastAsia="zh-CN"/>
        </w:rPr>
      </w:pPr>
      <w:r>
        <w:rPr>
          <w:rFonts w:hint="eastAsia" w:ascii="宋体" w:hAnsi="宋体" w:eastAsia="宋体" w:cs="宋体"/>
          <w:color w:val="auto"/>
          <w:sz w:val="21"/>
          <w:szCs w:val="21"/>
          <w:highlight w:val="none"/>
        </w:rPr>
        <w:t>采购人（甲方）：</w:t>
      </w:r>
      <w:r>
        <w:rPr>
          <w:rFonts w:hint="eastAsia" w:ascii="宋体" w:hAnsi="宋体" w:eastAsia="宋体" w:cs="宋体"/>
          <w:color w:val="auto"/>
          <w:sz w:val="21"/>
          <w:szCs w:val="21"/>
          <w:highlight w:val="none"/>
          <w:lang w:eastAsia="zh-CN"/>
        </w:rPr>
        <w:t>广西壮族自治区南溪山医院（广西壮族自治区第二人民医院）</w:t>
      </w:r>
    </w:p>
    <w:p w14:paraId="5D24267A">
      <w:pPr>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rPr>
        <w:t xml:space="preserve">                         </w:t>
      </w:r>
    </w:p>
    <w:p w14:paraId="62D4C94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采购计划文号：</w:t>
      </w:r>
    </w:p>
    <w:p w14:paraId="28203577">
      <w:pPr>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6167A81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合同类型：买卖合同</w:t>
      </w:r>
    </w:p>
    <w:p w14:paraId="1A9ECA9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lang w:eastAsia="zh-CN"/>
        </w:rPr>
        <w:t>广西壮族自治区南溪山医院（广西壮族自治区第二人民医院）</w:t>
      </w:r>
      <w:r>
        <w:rPr>
          <w:rFonts w:hint="eastAsia" w:ascii="宋体" w:hAnsi="宋体" w:eastAsia="宋体" w:cs="宋体"/>
          <w:color w:val="auto"/>
          <w:sz w:val="21"/>
          <w:szCs w:val="21"/>
          <w:highlight w:val="none"/>
        </w:rPr>
        <w:t xml:space="preserve">   </w:t>
      </w:r>
    </w:p>
    <w:p w14:paraId="4C672C4F">
      <w:pPr>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根据《中华人民共和国政府采购法》、《政府采购货物和服务招标投标管理办法》、《中华人民共和国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》等法律、法规规定，按照招标文件规定条款和乙方投标文件承诺，甲乙双方签订本合同。</w:t>
      </w:r>
    </w:p>
    <w:p w14:paraId="4434553C">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tbl>
      <w:tblPr>
        <w:tblStyle w:val="48"/>
        <w:tblW w:w="911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00"/>
        <w:gridCol w:w="1090"/>
        <w:gridCol w:w="1090"/>
        <w:gridCol w:w="912"/>
        <w:gridCol w:w="908"/>
        <w:gridCol w:w="665"/>
        <w:gridCol w:w="711"/>
        <w:gridCol w:w="734"/>
        <w:gridCol w:w="1110"/>
      </w:tblGrid>
      <w:tr w14:paraId="4316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017ED90F">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序号</w:t>
            </w:r>
          </w:p>
        </w:tc>
        <w:tc>
          <w:tcPr>
            <w:tcW w:w="1300" w:type="dxa"/>
            <w:tcBorders>
              <w:top w:val="single" w:color="auto" w:sz="4" w:space="0"/>
              <w:left w:val="single" w:color="auto" w:sz="4" w:space="0"/>
              <w:bottom w:val="single" w:color="auto" w:sz="4" w:space="0"/>
              <w:right w:val="single" w:color="auto" w:sz="4" w:space="0"/>
            </w:tcBorders>
            <w:noWrap/>
            <w:vAlign w:val="center"/>
          </w:tcPr>
          <w:p w14:paraId="764EE6A5">
            <w:pPr>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标的名称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57A967A4">
            <w:pPr>
              <w:adjustRightInd w:val="0"/>
              <w:snapToGrid w:val="0"/>
              <w:spacing w:line="360" w:lineRule="auto"/>
              <w:jc w:val="center"/>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产品名称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5644D687">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商标品牌</w:t>
            </w:r>
          </w:p>
        </w:tc>
        <w:tc>
          <w:tcPr>
            <w:tcW w:w="912" w:type="dxa"/>
            <w:tcBorders>
              <w:top w:val="single" w:color="auto" w:sz="4" w:space="0"/>
              <w:left w:val="single" w:color="auto" w:sz="4" w:space="0"/>
              <w:bottom w:val="single" w:color="auto" w:sz="4" w:space="0"/>
              <w:right w:val="single" w:color="auto" w:sz="4" w:space="0"/>
            </w:tcBorders>
            <w:noWrap/>
            <w:vAlign w:val="center"/>
          </w:tcPr>
          <w:p w14:paraId="4487BE54">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规格型号</w:t>
            </w:r>
          </w:p>
        </w:tc>
        <w:tc>
          <w:tcPr>
            <w:tcW w:w="908" w:type="dxa"/>
            <w:tcBorders>
              <w:top w:val="single" w:color="auto" w:sz="4" w:space="0"/>
              <w:left w:val="single" w:color="auto" w:sz="4" w:space="0"/>
              <w:bottom w:val="single" w:color="auto" w:sz="4" w:space="0"/>
              <w:right w:val="single" w:color="auto" w:sz="4" w:space="0"/>
            </w:tcBorders>
            <w:noWrap/>
            <w:vAlign w:val="center"/>
          </w:tcPr>
          <w:p w14:paraId="378B0155">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生产厂家</w:t>
            </w:r>
          </w:p>
        </w:tc>
        <w:tc>
          <w:tcPr>
            <w:tcW w:w="665" w:type="dxa"/>
            <w:tcBorders>
              <w:top w:val="single" w:color="auto" w:sz="4" w:space="0"/>
              <w:left w:val="single" w:color="auto" w:sz="4" w:space="0"/>
              <w:bottom w:val="single" w:color="auto" w:sz="4" w:space="0"/>
              <w:right w:val="single" w:color="auto" w:sz="4" w:space="0"/>
            </w:tcBorders>
            <w:noWrap/>
            <w:vAlign w:val="center"/>
          </w:tcPr>
          <w:p w14:paraId="11B36F17">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数量</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94B7ACE">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单位</w:t>
            </w:r>
          </w:p>
        </w:tc>
        <w:tc>
          <w:tcPr>
            <w:tcW w:w="734" w:type="dxa"/>
            <w:tcBorders>
              <w:top w:val="single" w:color="auto" w:sz="4" w:space="0"/>
              <w:left w:val="single" w:color="auto" w:sz="4" w:space="0"/>
              <w:bottom w:val="single" w:color="auto" w:sz="4" w:space="0"/>
              <w:right w:val="single" w:color="auto" w:sz="4" w:space="0"/>
            </w:tcBorders>
            <w:noWrap/>
            <w:vAlign w:val="center"/>
          </w:tcPr>
          <w:p w14:paraId="06BC5B3F">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单价（元）</w:t>
            </w:r>
          </w:p>
        </w:tc>
        <w:tc>
          <w:tcPr>
            <w:tcW w:w="1110" w:type="dxa"/>
            <w:tcBorders>
              <w:top w:val="single" w:color="auto" w:sz="4" w:space="0"/>
              <w:left w:val="single" w:color="auto" w:sz="4" w:space="0"/>
              <w:bottom w:val="single" w:color="auto" w:sz="4" w:space="0"/>
              <w:right w:val="single" w:color="auto" w:sz="4" w:space="0"/>
            </w:tcBorders>
            <w:noWrap/>
            <w:vAlign w:val="center"/>
          </w:tcPr>
          <w:p w14:paraId="6407EB18">
            <w:pPr>
              <w:adjustRightInd w:val="0"/>
              <w:snapToGrid w:val="0"/>
              <w:spacing w:line="360" w:lineRule="auto"/>
              <w:jc w:val="center"/>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金额（元）</w:t>
            </w:r>
          </w:p>
        </w:tc>
      </w:tr>
      <w:tr w14:paraId="63C3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1A60797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0" w:type="dxa"/>
            <w:tcBorders>
              <w:top w:val="single" w:color="auto" w:sz="4" w:space="0"/>
              <w:left w:val="single" w:color="auto" w:sz="4" w:space="0"/>
              <w:bottom w:val="single" w:color="auto" w:sz="4" w:space="0"/>
              <w:right w:val="single" w:color="auto" w:sz="4" w:space="0"/>
            </w:tcBorders>
            <w:noWrap/>
            <w:vAlign w:val="center"/>
          </w:tcPr>
          <w:p w14:paraId="0E3ED50B">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370F6E44">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7F40645D">
            <w:pPr>
              <w:adjustRightInd w:val="0"/>
              <w:snapToGrid w:val="0"/>
              <w:spacing w:line="360" w:lineRule="auto"/>
              <w:jc w:val="center"/>
              <w:rPr>
                <w:rFonts w:hint="eastAsia" w:ascii="宋体" w:hAnsi="宋体" w:eastAsia="宋体" w:cs="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72FA9C8E">
            <w:pPr>
              <w:adjustRightInd w:val="0"/>
              <w:snapToGrid w:val="0"/>
              <w:spacing w:line="360" w:lineRule="auto"/>
              <w:jc w:val="center"/>
              <w:rPr>
                <w:rFonts w:hint="eastAsia" w:ascii="宋体" w:hAnsi="宋体" w:eastAsia="宋体" w:cs="宋体"/>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55104590">
            <w:pPr>
              <w:adjustRightInd w:val="0"/>
              <w:snapToGrid w:val="0"/>
              <w:spacing w:line="360" w:lineRule="auto"/>
              <w:jc w:val="center"/>
              <w:rPr>
                <w:rFonts w:hint="eastAsia" w:ascii="宋体" w:hAnsi="宋体" w:eastAsia="宋体" w:cs="宋体"/>
                <w:color w:val="auto"/>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55E8777C">
            <w:pPr>
              <w:adjustRightInd w:val="0"/>
              <w:snapToGrid w:val="0"/>
              <w:spacing w:line="360" w:lineRule="auto"/>
              <w:jc w:val="center"/>
              <w:rPr>
                <w:rFonts w:hint="eastAsia" w:ascii="宋体" w:hAnsi="宋体" w:eastAsia="宋体" w:cs="宋体"/>
                <w:color w:val="auto"/>
                <w:sz w:val="21"/>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3FE1FC8">
            <w:pPr>
              <w:adjustRightInd w:val="0"/>
              <w:snapToGrid w:val="0"/>
              <w:spacing w:line="360" w:lineRule="auto"/>
              <w:jc w:val="center"/>
              <w:rPr>
                <w:rFonts w:hint="eastAsia" w:ascii="宋体" w:hAnsi="宋体" w:eastAsia="宋体" w:cs="宋体"/>
                <w:color w:val="auto"/>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1E70A66F">
            <w:pPr>
              <w:adjustRightInd w:val="0"/>
              <w:snapToGrid w:val="0"/>
              <w:spacing w:line="360" w:lineRule="auto"/>
              <w:jc w:val="center"/>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1527DEA9">
            <w:pPr>
              <w:adjustRightInd w:val="0"/>
              <w:snapToGrid w:val="0"/>
              <w:spacing w:line="360" w:lineRule="auto"/>
              <w:jc w:val="center"/>
              <w:rPr>
                <w:rFonts w:hint="eastAsia" w:ascii="宋体" w:hAnsi="宋体" w:eastAsia="宋体" w:cs="宋体"/>
                <w:color w:val="auto"/>
                <w:sz w:val="21"/>
                <w:szCs w:val="21"/>
                <w:highlight w:val="none"/>
              </w:rPr>
            </w:pPr>
          </w:p>
        </w:tc>
      </w:tr>
      <w:tr w14:paraId="120B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69296A9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0" w:type="dxa"/>
            <w:tcBorders>
              <w:top w:val="single" w:color="auto" w:sz="4" w:space="0"/>
              <w:left w:val="single" w:color="auto" w:sz="4" w:space="0"/>
              <w:bottom w:val="single" w:color="auto" w:sz="4" w:space="0"/>
              <w:right w:val="single" w:color="auto" w:sz="4" w:space="0"/>
            </w:tcBorders>
            <w:noWrap/>
            <w:vAlign w:val="center"/>
          </w:tcPr>
          <w:p w14:paraId="3F54AEAA">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17069CBF">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076A92EB">
            <w:pPr>
              <w:adjustRightInd w:val="0"/>
              <w:snapToGrid w:val="0"/>
              <w:spacing w:line="360" w:lineRule="auto"/>
              <w:jc w:val="center"/>
              <w:rPr>
                <w:rFonts w:hint="eastAsia" w:ascii="宋体" w:hAnsi="宋体" w:eastAsia="宋体" w:cs="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43061954">
            <w:pPr>
              <w:adjustRightInd w:val="0"/>
              <w:snapToGrid w:val="0"/>
              <w:spacing w:line="360" w:lineRule="auto"/>
              <w:jc w:val="center"/>
              <w:rPr>
                <w:rFonts w:hint="eastAsia" w:ascii="宋体" w:hAnsi="宋体" w:eastAsia="宋体" w:cs="宋体"/>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56B37B8A">
            <w:pPr>
              <w:adjustRightInd w:val="0"/>
              <w:snapToGrid w:val="0"/>
              <w:spacing w:line="360" w:lineRule="auto"/>
              <w:jc w:val="center"/>
              <w:rPr>
                <w:rFonts w:hint="eastAsia" w:ascii="宋体" w:hAnsi="宋体" w:eastAsia="宋体" w:cs="宋体"/>
                <w:color w:val="auto"/>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3C792140">
            <w:pPr>
              <w:adjustRightInd w:val="0"/>
              <w:snapToGrid w:val="0"/>
              <w:spacing w:line="360" w:lineRule="auto"/>
              <w:jc w:val="center"/>
              <w:rPr>
                <w:rFonts w:hint="eastAsia" w:ascii="宋体" w:hAnsi="宋体" w:eastAsia="宋体" w:cs="宋体"/>
                <w:color w:val="auto"/>
                <w:sz w:val="21"/>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5CC6961">
            <w:pPr>
              <w:adjustRightInd w:val="0"/>
              <w:snapToGrid w:val="0"/>
              <w:spacing w:line="360" w:lineRule="auto"/>
              <w:jc w:val="center"/>
              <w:rPr>
                <w:rFonts w:hint="eastAsia" w:ascii="宋体" w:hAnsi="宋体" w:eastAsia="宋体" w:cs="宋体"/>
                <w:color w:val="auto"/>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599C4734">
            <w:pPr>
              <w:adjustRightInd w:val="0"/>
              <w:snapToGrid w:val="0"/>
              <w:spacing w:line="360" w:lineRule="auto"/>
              <w:jc w:val="center"/>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192BDF2F">
            <w:pPr>
              <w:adjustRightInd w:val="0"/>
              <w:snapToGrid w:val="0"/>
              <w:spacing w:line="360" w:lineRule="auto"/>
              <w:jc w:val="center"/>
              <w:rPr>
                <w:rFonts w:hint="eastAsia" w:ascii="宋体" w:hAnsi="宋体" w:eastAsia="宋体" w:cs="宋体"/>
                <w:color w:val="auto"/>
                <w:sz w:val="21"/>
                <w:szCs w:val="21"/>
                <w:highlight w:val="none"/>
              </w:rPr>
            </w:pPr>
          </w:p>
        </w:tc>
      </w:tr>
      <w:tr w14:paraId="61F1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40FAE8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00" w:type="dxa"/>
            <w:tcBorders>
              <w:top w:val="single" w:color="auto" w:sz="4" w:space="0"/>
              <w:left w:val="single" w:color="auto" w:sz="4" w:space="0"/>
              <w:bottom w:val="single" w:color="auto" w:sz="4" w:space="0"/>
              <w:right w:val="single" w:color="auto" w:sz="4" w:space="0"/>
            </w:tcBorders>
            <w:noWrap/>
            <w:vAlign w:val="center"/>
          </w:tcPr>
          <w:p w14:paraId="66FDE3B2">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07A9D87D">
            <w:pPr>
              <w:adjustRightInd w:val="0"/>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7551E4D3">
            <w:pPr>
              <w:adjustRightInd w:val="0"/>
              <w:snapToGrid w:val="0"/>
              <w:spacing w:line="360" w:lineRule="auto"/>
              <w:jc w:val="center"/>
              <w:rPr>
                <w:rFonts w:hint="eastAsia" w:ascii="宋体" w:hAnsi="宋体" w:eastAsia="宋体" w:cs="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691437E4">
            <w:pPr>
              <w:adjustRightInd w:val="0"/>
              <w:snapToGrid w:val="0"/>
              <w:spacing w:line="360" w:lineRule="auto"/>
              <w:jc w:val="center"/>
              <w:rPr>
                <w:rFonts w:hint="eastAsia" w:ascii="宋体" w:hAnsi="宋体" w:eastAsia="宋体" w:cs="宋体"/>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7411C7F9">
            <w:pPr>
              <w:adjustRightInd w:val="0"/>
              <w:snapToGrid w:val="0"/>
              <w:spacing w:line="360" w:lineRule="auto"/>
              <w:jc w:val="center"/>
              <w:rPr>
                <w:rFonts w:hint="eastAsia" w:ascii="宋体" w:hAnsi="宋体" w:eastAsia="宋体" w:cs="宋体"/>
                <w:color w:val="auto"/>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7DCA52EE">
            <w:pPr>
              <w:adjustRightInd w:val="0"/>
              <w:snapToGrid w:val="0"/>
              <w:spacing w:line="360" w:lineRule="auto"/>
              <w:jc w:val="center"/>
              <w:rPr>
                <w:rFonts w:hint="eastAsia" w:ascii="宋体" w:hAnsi="宋体" w:eastAsia="宋体" w:cs="宋体"/>
                <w:color w:val="auto"/>
                <w:sz w:val="21"/>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785B4C6">
            <w:pPr>
              <w:adjustRightInd w:val="0"/>
              <w:snapToGrid w:val="0"/>
              <w:spacing w:line="360" w:lineRule="auto"/>
              <w:jc w:val="center"/>
              <w:rPr>
                <w:rFonts w:hint="eastAsia" w:ascii="宋体" w:hAnsi="宋体" w:eastAsia="宋体" w:cs="宋体"/>
                <w:color w:val="auto"/>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5774A574">
            <w:pPr>
              <w:adjustRightInd w:val="0"/>
              <w:snapToGrid w:val="0"/>
              <w:spacing w:line="360" w:lineRule="auto"/>
              <w:jc w:val="center"/>
              <w:rPr>
                <w:rFonts w:hint="eastAsia" w:ascii="宋体" w:hAnsi="宋体" w:eastAsia="宋体" w:cs="宋体"/>
                <w:color w:val="auto"/>
                <w:sz w:val="21"/>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40D1E99C">
            <w:pPr>
              <w:adjustRightInd w:val="0"/>
              <w:snapToGrid w:val="0"/>
              <w:spacing w:line="360" w:lineRule="auto"/>
              <w:jc w:val="center"/>
              <w:rPr>
                <w:rFonts w:hint="eastAsia" w:ascii="宋体" w:hAnsi="宋体" w:eastAsia="宋体" w:cs="宋体"/>
                <w:color w:val="auto"/>
                <w:sz w:val="21"/>
                <w:szCs w:val="21"/>
                <w:highlight w:val="none"/>
              </w:rPr>
            </w:pPr>
          </w:p>
        </w:tc>
      </w:tr>
      <w:tr w14:paraId="5494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115" w:type="dxa"/>
            <w:gridSpan w:val="10"/>
            <w:tcBorders>
              <w:top w:val="single" w:color="auto" w:sz="4" w:space="0"/>
              <w:left w:val="single" w:color="auto" w:sz="4" w:space="0"/>
              <w:bottom w:val="single" w:color="auto" w:sz="4" w:space="0"/>
              <w:right w:val="single" w:color="auto" w:sz="4" w:space="0"/>
            </w:tcBorders>
            <w:noWrap/>
            <w:vAlign w:val="center"/>
          </w:tcPr>
          <w:p w14:paraId="15595E9C">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tc>
      </w:tr>
    </w:tbl>
    <w:p w14:paraId="516AAEE5">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标的质量</w:t>
      </w:r>
    </w:p>
    <w:p w14:paraId="38C1ABB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1.乙方所提供标的的名称、商标品牌、生产厂家、规格型号、技术参数等内容必须与乙方投标文件及有关承诺相一致，且满足项目实施要求。</w:t>
      </w:r>
    </w:p>
    <w:p w14:paraId="5C046DF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2.乙方所提供的货物必须是全新、未使用的原装产品，且在正常安装、使用和保养条件下，其使用寿命期内各项指标均达到投标文件的承诺。</w:t>
      </w:r>
    </w:p>
    <w:p w14:paraId="1BFEEAD9">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在交付产品后，甲方在任何时间如发现乙方所交付的产品不符合甲方招标文件要求或乙方在投标文件中的承诺，乙方应当提供相关证明材料或鉴定报告予以作证，乙方无法证明其交付的产品符合招标文件或投标文件的，按质量不合格处理。</w:t>
      </w:r>
    </w:p>
    <w:p w14:paraId="2113C558">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w:t>
      </w:r>
      <w:r>
        <w:rPr>
          <w:rFonts w:hint="eastAsia" w:ascii="宋体" w:hAnsi="宋体" w:eastAsia="宋体" w:cs="宋体"/>
          <w:b/>
          <w:bCs/>
          <w:color w:val="auto"/>
          <w:sz w:val="21"/>
          <w:szCs w:val="21"/>
          <w:highlight w:val="none"/>
        </w:rPr>
        <w:t>履行时间（期限）、地点和方式</w:t>
      </w:r>
    </w:p>
    <w:p w14:paraId="601C135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1.履行时间（期限）：自签订合同之日起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个日历日内安装调试合格完毕并交付使用。</w:t>
      </w:r>
    </w:p>
    <w:p w14:paraId="6176D2A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2.履行地点：广西桂林市内甲方指定地点。</w:t>
      </w:r>
    </w:p>
    <w:p w14:paraId="59D0F6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3.履行方式:</w:t>
      </w:r>
    </w:p>
    <w:p w14:paraId="3A7B6BD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（1）乙方负责货物运输，货物的运输方式：</w:t>
      </w:r>
      <w:r>
        <w:rPr>
          <w:rFonts w:hint="eastAsia" w:ascii="宋体" w:hAnsi="宋体" w:eastAsia="宋体" w:cs="宋体"/>
          <w:color w:val="auto"/>
          <w:sz w:val="21"/>
          <w:szCs w:val="21"/>
          <w:highlight w:val="none"/>
          <w:u w:val="single"/>
        </w:rPr>
        <w:t xml:space="preserve">  不限  </w:t>
      </w:r>
      <w:r>
        <w:rPr>
          <w:rFonts w:hint="eastAsia" w:ascii="宋体" w:hAnsi="宋体" w:eastAsia="宋体" w:cs="宋体"/>
          <w:color w:val="auto"/>
          <w:sz w:val="21"/>
          <w:szCs w:val="21"/>
          <w:highlight w:val="none"/>
        </w:rPr>
        <w:t>。</w:t>
      </w:r>
    </w:p>
    <w:p w14:paraId="7F2D837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（2）交货方式：</w:t>
      </w:r>
    </w:p>
    <w:p w14:paraId="211C5ED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☑乙方将货物送到甲方指定地点。</w:t>
      </w:r>
    </w:p>
    <w:p w14:paraId="456B076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□甲方自行到乙方指定地点提货。</w:t>
      </w:r>
    </w:p>
    <w:p w14:paraId="7AD46D0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9FB47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（3）卸货费用由乙方承担。</w:t>
      </w:r>
    </w:p>
    <w:p w14:paraId="732FC838">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包装方式及运输</w:t>
      </w:r>
    </w:p>
    <w:p w14:paraId="49B054A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1.乙方提供的货物均应按投标文件承诺的包装要求进行包装及运输,要求为原厂原包装，包装完好完整、无破损、未开封。国家对包装及运输有相关强制性标准或要求的，乙方应当执行。</w:t>
      </w:r>
    </w:p>
    <w:p w14:paraId="4EA6A53B">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2.乙方的包装及运输应综合考虑运输距离、防水、防潮、防震、防锈和防破损装卸等要求，以保证货物安全、完好运达甲方指定地点。国家对包装及运输有相关强制性标准或要求的，乙方应当执行</w:t>
      </w:r>
      <w:r>
        <w:rPr>
          <w:rFonts w:hint="eastAsia" w:ascii="宋体" w:hAnsi="宋体" w:eastAsia="宋体" w:cs="宋体"/>
          <w:color w:val="auto"/>
          <w:sz w:val="21"/>
          <w:szCs w:val="21"/>
          <w:highlight w:val="none"/>
          <w:lang w:eastAsia="zh-CN"/>
        </w:rPr>
        <w:t>。</w:t>
      </w:r>
    </w:p>
    <w:p w14:paraId="78449AF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3.货物的使用说明书（货物属于进口产品的，供货时应同时附上中文使用说明书）、质量检验证明书、质量合格证、随配附件和工具以及清单一并附于货物包装内。</w:t>
      </w:r>
    </w:p>
    <w:p w14:paraId="064448A8">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产品（含包装）运抵甲方指定交付地点</w:t>
      </w:r>
      <w:r>
        <w:rPr>
          <w:rFonts w:hint="eastAsia" w:ascii="宋体" w:hAnsi="宋体" w:eastAsia="宋体" w:cs="宋体"/>
          <w:color w:val="auto"/>
          <w:sz w:val="21"/>
          <w:szCs w:val="21"/>
          <w:highlight w:val="none"/>
          <w:lang w:val="en-US" w:eastAsia="zh-CN"/>
        </w:rPr>
        <w:t>并经甲方验收合格</w:t>
      </w:r>
      <w:r>
        <w:rPr>
          <w:rFonts w:hint="eastAsia" w:ascii="宋体" w:hAnsi="宋体" w:eastAsia="宋体" w:cs="宋体"/>
          <w:color w:val="auto"/>
          <w:sz w:val="21"/>
          <w:szCs w:val="21"/>
          <w:highlight w:val="none"/>
        </w:rPr>
        <w:t>前发生损坏及相关风险，相关损失由乙方自行承担</w:t>
      </w:r>
      <w:r>
        <w:rPr>
          <w:rFonts w:hint="eastAsia" w:ascii="宋体" w:hAnsi="宋体" w:eastAsia="宋体" w:cs="宋体"/>
          <w:color w:val="auto"/>
          <w:sz w:val="21"/>
          <w:szCs w:val="21"/>
          <w:highlight w:val="none"/>
          <w:lang w:eastAsia="zh-CN"/>
        </w:rPr>
        <w:t>。</w:t>
      </w:r>
    </w:p>
    <w:p w14:paraId="259D26CA">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5.乙方负责货物运输，货物运输合理损耗及计算方法：</w:t>
      </w:r>
      <w:r>
        <w:rPr>
          <w:rFonts w:hint="eastAsia" w:ascii="宋体" w:hAnsi="宋体" w:eastAsia="宋体" w:cs="宋体"/>
          <w:color w:val="auto"/>
          <w:sz w:val="21"/>
          <w:szCs w:val="21"/>
          <w:highlight w:val="none"/>
          <w:u w:val="single"/>
        </w:rPr>
        <w:t>由乙方负责</w:t>
      </w:r>
      <w:r>
        <w:rPr>
          <w:rFonts w:hint="eastAsia" w:ascii="宋体" w:hAnsi="宋体" w:eastAsia="宋体" w:cs="宋体"/>
          <w:color w:val="auto"/>
          <w:sz w:val="21"/>
          <w:szCs w:val="21"/>
          <w:highlight w:val="none"/>
        </w:rPr>
        <w:t>。</w:t>
      </w:r>
    </w:p>
    <w:p w14:paraId="3F9B63AD">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6.乙方在货物发运手续办理完毕后二十四小时内或货到甲方四十八小时前通知甲方，以准备接货。</w:t>
      </w:r>
    </w:p>
    <w:p w14:paraId="3079C904">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7.乙方应将所提供货物的装箱清单、用户手册、原厂保修卡、随机资料、工具和备品、备件等一并交付给甲方，如有缺失应及时补齐，否则视为逾期交货。</w:t>
      </w:r>
    </w:p>
    <w:p w14:paraId="0238C0CC">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　安装和培训</w:t>
      </w:r>
    </w:p>
    <w:p w14:paraId="31E6FD36">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1.安装时间及地点：</w:t>
      </w:r>
      <w:r>
        <w:rPr>
          <w:rFonts w:hint="eastAsia" w:ascii="宋体" w:hAnsi="宋体" w:eastAsia="宋体" w:cs="宋体"/>
          <w:color w:val="auto"/>
          <w:sz w:val="21"/>
          <w:szCs w:val="21"/>
          <w:highlight w:val="none"/>
          <w:u w:val="single"/>
        </w:rPr>
        <w:t>甲方指定的时间和地点</w:t>
      </w:r>
      <w:r>
        <w:rPr>
          <w:rFonts w:hint="eastAsia" w:ascii="宋体" w:hAnsi="宋体" w:eastAsia="宋体" w:cs="宋体"/>
          <w:color w:val="auto"/>
          <w:sz w:val="21"/>
          <w:szCs w:val="21"/>
          <w:highlight w:val="none"/>
        </w:rPr>
        <w:t>。</w:t>
      </w:r>
    </w:p>
    <w:p w14:paraId="1F336F44">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2.安装要求：</w:t>
      </w:r>
      <w:r>
        <w:rPr>
          <w:rFonts w:hint="eastAsia" w:ascii="宋体" w:hAnsi="宋体" w:eastAsia="宋体" w:cs="宋体"/>
          <w:color w:val="auto"/>
          <w:sz w:val="21"/>
          <w:szCs w:val="21"/>
          <w:highlight w:val="none"/>
          <w:u w:val="single"/>
        </w:rPr>
        <w:t>乙方应当按招标文件要求或甲方要求进行安装。</w:t>
      </w:r>
    </w:p>
    <w:p w14:paraId="24A07F89">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应提供必要安装条件（如场地、电源、水源等）。</w:t>
      </w:r>
    </w:p>
    <w:p w14:paraId="1F811F83">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按照投标文件的承诺负责对甲方有关人员进行培训，使甲方使用人员熟练掌握设备的全部功能，培训的相关费用包括在合同价款中，甲方不再另行支付。培训时间：货物安装调试合格完毕并交付使用后的</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具体时间由甲方指定</w:t>
      </w: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u w:val="single"/>
        </w:rPr>
        <w:t>广西桂林市内采购人指定地点</w:t>
      </w:r>
      <w:r>
        <w:rPr>
          <w:rFonts w:hint="eastAsia" w:ascii="宋体" w:hAnsi="宋体" w:eastAsia="宋体" w:cs="宋体"/>
          <w:color w:val="auto"/>
          <w:sz w:val="21"/>
          <w:szCs w:val="21"/>
          <w:highlight w:val="none"/>
        </w:rPr>
        <w:t>。</w:t>
      </w:r>
    </w:p>
    <w:p w14:paraId="578864F7">
      <w:pPr>
        <w:pStyle w:val="28"/>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在安装、调试以及培训期间，应采取严格安全保障措施，承担安全保障义务，安装调试以及培训期间发生的人身或财产损害事件，一切责任与法律后果均由乙方自行承担，给甲方造成损失的，乙方应当予以全部赔偿。</w:t>
      </w:r>
    </w:p>
    <w:p w14:paraId="779485CD">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合同价款及支付</w:t>
      </w:r>
    </w:p>
    <w:p w14:paraId="662EC68B">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1.本合同以人民币付款。</w:t>
      </w:r>
    </w:p>
    <w:p w14:paraId="0B80D74D">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.合同价款(人民币):（大写）：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（小写）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305696">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3.资金性质：</w:t>
      </w:r>
      <w:r>
        <w:rPr>
          <w:rFonts w:hint="eastAsia" w:ascii="宋体" w:hAnsi="宋体" w:eastAsia="宋体" w:cs="宋体"/>
          <w:color w:val="auto"/>
          <w:sz w:val="21"/>
          <w:szCs w:val="21"/>
          <w:highlight w:val="none"/>
          <w:u w:val="single"/>
        </w:rPr>
        <w:t>财政性资金</w:t>
      </w:r>
      <w:r>
        <w:rPr>
          <w:rFonts w:hint="eastAsia" w:ascii="宋体" w:hAnsi="宋体" w:eastAsia="宋体" w:cs="宋体"/>
          <w:color w:val="auto"/>
          <w:sz w:val="21"/>
          <w:szCs w:val="21"/>
          <w:highlight w:val="none"/>
        </w:rPr>
        <w:t>。</w:t>
      </w:r>
    </w:p>
    <w:p w14:paraId="2882FF52">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4.合同价款是履行合同的最终价格，包括所提供的货物（包括备品备件、专用工具等）的价格，</w:t>
      </w:r>
      <w:r>
        <w:rPr>
          <w:rFonts w:hint="eastAsia" w:ascii="宋体" w:hAnsi="宋体" w:eastAsia="宋体" w:cs="宋体"/>
          <w:color w:val="auto"/>
          <w:sz w:val="21"/>
          <w:szCs w:val="21"/>
          <w:highlight w:val="none"/>
          <w:lang w:val="en-US" w:eastAsia="zh-CN"/>
        </w:rPr>
        <w:t>以及</w:t>
      </w:r>
      <w:r>
        <w:rPr>
          <w:rFonts w:hint="eastAsia" w:ascii="宋体" w:hAnsi="宋体" w:eastAsia="宋体" w:cs="宋体"/>
          <w:color w:val="auto"/>
          <w:sz w:val="21"/>
          <w:szCs w:val="21"/>
          <w:highlight w:val="none"/>
        </w:rPr>
        <w:t>投标货物包装、运输、装卸、送货上门、安装、调试、检验、售后服务、技术服务、培训、保险、税金、招标文件要求提供的所有伴随服务、工程等费用和税费。</w:t>
      </w:r>
    </w:p>
    <w:p w14:paraId="4487E127">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付款进度安排: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2F2D71D2">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资金</w:t>
      </w:r>
      <w:r>
        <w:rPr>
          <w:rFonts w:hint="eastAsia" w:ascii="宋体" w:hAnsi="宋体" w:eastAsia="宋体" w:cs="宋体"/>
          <w:color w:val="auto"/>
          <w:sz w:val="21"/>
          <w:szCs w:val="21"/>
          <w:highlight w:val="none"/>
        </w:rPr>
        <w:t>支付方式：</w:t>
      </w:r>
      <w:r>
        <w:rPr>
          <w:rFonts w:hint="eastAsia" w:ascii="宋体" w:hAnsi="宋体" w:eastAsia="宋体" w:cs="宋体"/>
          <w:color w:val="auto"/>
          <w:sz w:val="21"/>
          <w:szCs w:val="21"/>
          <w:highlight w:val="none"/>
          <w:u w:val="single"/>
        </w:rPr>
        <w:t xml:space="preserve">    （银行转账）   </w:t>
      </w:r>
      <w:r>
        <w:rPr>
          <w:rFonts w:hint="eastAsia" w:ascii="宋体" w:hAnsi="宋体" w:eastAsia="宋体" w:cs="宋体"/>
          <w:color w:val="auto"/>
          <w:sz w:val="21"/>
          <w:szCs w:val="21"/>
          <w:highlight w:val="none"/>
        </w:rPr>
        <w:t>。</w:t>
      </w:r>
    </w:p>
    <w:p w14:paraId="08DABBAD">
      <w:pPr>
        <w:pStyle w:val="9"/>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w:t>
      </w:r>
      <w:r>
        <w:rPr>
          <w:rFonts w:hint="eastAsia" w:ascii="宋体" w:hAnsi="宋体" w:eastAsia="宋体" w:cs="宋体"/>
          <w:color w:val="auto"/>
          <w:sz w:val="21"/>
          <w:szCs w:val="21"/>
          <w:highlight w:val="none"/>
          <w:lang w:val="en-US" w:eastAsia="zh-CN"/>
        </w:rPr>
        <w:t>信息：</w:t>
      </w:r>
    </w:p>
    <w:p w14:paraId="374263CD">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开户银行：XX银行XX支行</w:t>
      </w:r>
    </w:p>
    <w:p w14:paraId="5B5B9259">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账号名称：XX</w:t>
      </w:r>
    </w:p>
    <w:p w14:paraId="5CBEA3B4">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账号：XX</w:t>
      </w:r>
    </w:p>
    <w:p w14:paraId="1302EEA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.政府采购合同履行中，甲方需追加与合同标的相同的货物的，在不改变合同其他条款的前提下，可以与乙方协商签订补充合同，但所有补充合同的采购金额不得超过原合同采购金额的10%。</w:t>
      </w:r>
    </w:p>
    <w:p w14:paraId="52F6FBC1">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保险、税费</w:t>
      </w:r>
    </w:p>
    <w:p w14:paraId="63498C5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1.若乙方为本项目标的及标的涉及的相关材料、设备、人员、运输等购买保险的，相关费用由乙方自行承担。</w:t>
      </w:r>
    </w:p>
    <w:p w14:paraId="08B8169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2.本合同执行中相关的一切税费均由乙方负担。</w:t>
      </w:r>
    </w:p>
    <w:p w14:paraId="7E6C2586">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验收、交付标准和方法</w:t>
      </w:r>
    </w:p>
    <w:p w14:paraId="580863C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1.履约验收时间：</w:t>
      </w:r>
    </w:p>
    <w:p w14:paraId="3BF492C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（1）初步验收：标的到达甲方指定地点之日起7个工作日内。</w:t>
      </w:r>
    </w:p>
    <w:p w14:paraId="39723B3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（2）交付验收：标的安装调试完毕之日起7个工作日内。</w:t>
      </w:r>
    </w:p>
    <w:p w14:paraId="3F40C7C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（3）最终验收：乙方履行完合同约定的应当由乙方履行的全部事项之日起7个工作日内。</w:t>
      </w:r>
    </w:p>
    <w:p w14:paraId="4AB397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2.履约验收程序：</w:t>
      </w:r>
    </w:p>
    <w:p w14:paraId="1F40A1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到达甲方指定地点，甲方在规定的时间内进行初步验收；初步验收合格、标的安装调试完毕后，甲方在规定的时间内进行交付验收；交付验收合格，乙方履行完合同约定的应当由乙方履行的全部事项之日起7个工作日内进行最终验收。</w:t>
      </w:r>
    </w:p>
    <w:p w14:paraId="07243FA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3.履约验收内容：</w:t>
      </w:r>
    </w:p>
    <w:p w14:paraId="081A8D6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甲方依据招标文件要求、乙方的投标承诺以及国家有关质量标准，就乙方对标的每一项技术、商务要求等相关内容进行验收。</w:t>
      </w:r>
    </w:p>
    <w:p w14:paraId="4F0F7EB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4.履约验收标准：</w:t>
      </w:r>
    </w:p>
    <w:p w14:paraId="5922F3F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（1）初步验收：</w:t>
      </w:r>
    </w:p>
    <w:p w14:paraId="4E4BB00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在规定的时间内到货，标的（含包装）完整、完好，与投标承诺的产品（制造商、品牌、规格型号等）一致，标的无明显瑕疵、无损坏，装箱清单、用户手册、原厂保修卡、安装操作使用和维护手册、随机资料等所有技术资料、工具和备品、备件齐全。全部满足以上情形的，视为初步验收合格，标的不符合上述情形的，甲方在初步验收后七个工作日内以书面形式向乙方提出，乙方应自收到甲方书面异议后七个工作日内及时予以解决，否则，视为初步验收不合格，不予进行交付验收。</w:t>
      </w:r>
    </w:p>
    <w:p w14:paraId="621F058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（2）交付验收：</w:t>
      </w:r>
    </w:p>
    <w:p w14:paraId="20BDBBE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技术指标与乙方的投标承诺一致或更高，且满足招标文件全部实质性要求，视为交付验收合格。标的不符合上述情形的，甲方在交付验收后七个工作日内以书面形式向乙方提出，乙方应自收到甲方书面异议后七个工作日内及时予以解决，否则，视为交付验收不合格。</w:t>
      </w:r>
    </w:p>
    <w:p w14:paraId="3E323EA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（3）最终验收：</w:t>
      </w:r>
    </w:p>
    <w:p w14:paraId="05EC68A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标的交付验收合格投入使用后，乙方提供的售后服务与其投标承诺一致或更优，且乙方履行完合同约定的应当由乙方履行的全部事项之，视为最终验收合格。</w:t>
      </w:r>
    </w:p>
    <w:p w14:paraId="59DF56B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5.其他事项：</w:t>
      </w:r>
    </w:p>
    <w:p w14:paraId="089BD91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（1）验收时，甲方与乙方双方应当派员在场，并对验收结果签署意见，否则视为其同意验收结果。</w:t>
      </w:r>
    </w:p>
    <w:p w14:paraId="529E007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乙方的原因造成甲方验收不合格、影响甲方正常使用的，由此造成的损失由乙方承担。初步验收或交付验收不合格的，甲方有权终止合同并全部退货，同时报相关监督管理部门处理，由此造成甲方经济损失的由乙方负责承担全部赔偿责任。</w:t>
      </w:r>
    </w:p>
    <w:p w14:paraId="3DEBC0F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（3）对技术复杂的货物，甲方可请国家认可的专业检测机构参与初步验收及交付验收，并由其出具质量检测报告，费用由乙方承担。</w:t>
      </w:r>
    </w:p>
    <w:p w14:paraId="52C9DFF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（4）验收过程中所产生的一切费用均由乙方承担，乙方在投标报价时应综合考虑相关费用。</w:t>
      </w:r>
    </w:p>
    <w:p w14:paraId="1E32BEEB">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甲方对产品的验收不免除乙方的质量保证责任。</w:t>
      </w:r>
    </w:p>
    <w:p w14:paraId="0CEEA62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.交付标准和方法</w:t>
      </w:r>
    </w:p>
    <w:p w14:paraId="31F5C02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（1）除售后服务验收外，验收结论合格的，乙方应自收到验收书后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日内向甲方交付使用。</w:t>
      </w:r>
    </w:p>
    <w:p w14:paraId="3728E850">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（2）货物的所有权和风险自交付</w:t>
      </w:r>
      <w:r>
        <w:rPr>
          <w:rFonts w:hint="eastAsia" w:ascii="宋体" w:hAnsi="宋体" w:eastAsia="宋体" w:cs="宋体"/>
          <w:color w:val="auto"/>
          <w:sz w:val="21"/>
          <w:szCs w:val="21"/>
          <w:highlight w:val="none"/>
          <w:lang w:val="en-US" w:eastAsia="zh-CN"/>
        </w:rPr>
        <w:t>且经甲方验收合格</w:t>
      </w:r>
      <w:r>
        <w:rPr>
          <w:rFonts w:hint="eastAsia" w:ascii="宋体" w:hAnsi="宋体" w:eastAsia="宋体" w:cs="宋体"/>
          <w:color w:val="auto"/>
          <w:sz w:val="21"/>
          <w:szCs w:val="21"/>
          <w:highlight w:val="none"/>
        </w:rPr>
        <w:t>时起由乙方转移至甲方，货物交付给甲方之前所有风险均由乙方承担。</w:t>
      </w:r>
    </w:p>
    <w:p w14:paraId="7D5610CE">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售后服务</w:t>
      </w:r>
    </w:p>
    <w:p w14:paraId="7B7DA86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1.乙方应按照国家有关法律法规规定以及投标文件承诺，为甲方提供售后服务。</w:t>
      </w:r>
    </w:p>
    <w:p w14:paraId="2DB5D4F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2.质量保修范围:</w:t>
      </w:r>
      <w:r>
        <w:rPr>
          <w:rFonts w:hint="eastAsia" w:ascii="宋体" w:hAnsi="宋体" w:eastAsia="宋体" w:cs="宋体"/>
          <w:color w:val="auto"/>
          <w:sz w:val="21"/>
          <w:szCs w:val="21"/>
          <w:highlight w:val="none"/>
          <w:u w:val="single"/>
        </w:rPr>
        <w:t xml:space="preserve"> 本项目采购范围内的所有设备</w:t>
      </w:r>
      <w:r>
        <w:rPr>
          <w:rFonts w:hint="eastAsia" w:ascii="宋体" w:hAnsi="宋体" w:eastAsia="宋体" w:cs="宋体"/>
          <w:color w:val="auto"/>
          <w:sz w:val="21"/>
          <w:szCs w:val="21"/>
          <w:highlight w:val="none"/>
        </w:rPr>
        <w:t>。免费保修期内上门维修（维修费和元器件费包含在投标报价中）、更换零部件，软件终身免费升级服务，设备生产厂家提供远程联机维护服务，能对设备进行软件升级及故障分析；保修期： 按乙方投标文件承诺（且不低于采购文件要求）执行  。</w:t>
      </w:r>
    </w:p>
    <w:p w14:paraId="0FFDD23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3.免费保修期：</w:t>
      </w:r>
      <w:r>
        <w:rPr>
          <w:rFonts w:hint="eastAsia" w:ascii="宋体" w:hAnsi="宋体" w:eastAsia="宋体" w:cs="宋体"/>
          <w:bCs/>
          <w:color w:val="auto"/>
          <w:sz w:val="21"/>
          <w:szCs w:val="21"/>
          <w:highlight w:val="none"/>
        </w:rPr>
        <w:t>按国家有关产品“三包”规定执行“三包”；免费保修期为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年（免费保修期从设备验收合格之日起计算），免费保修期内上门维修不收取任何费用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none"/>
          <w:lang w:eastAsia="zh-CN"/>
        </w:rPr>
        <w:t>提供</w:t>
      </w:r>
      <w:r>
        <w:rPr>
          <w:rFonts w:hint="eastAsia" w:ascii="宋体" w:hAnsi="宋体" w:eastAsia="宋体" w:cs="宋体"/>
          <w:bCs/>
          <w:color w:val="auto"/>
          <w:sz w:val="21"/>
          <w:szCs w:val="21"/>
          <w:highlight w:val="none"/>
          <w:lang w:eastAsia="zh-CN"/>
        </w:rPr>
        <w:t>备用机</w:t>
      </w:r>
      <w:r>
        <w:rPr>
          <w:rFonts w:hint="eastAsia" w:ascii="宋体" w:hAnsi="宋体" w:eastAsia="宋体" w:cs="宋体"/>
          <w:bCs/>
          <w:color w:val="auto"/>
          <w:sz w:val="21"/>
          <w:szCs w:val="21"/>
          <w:highlight w:val="none"/>
        </w:rPr>
        <w:t>。</w:t>
      </w:r>
    </w:p>
    <w:p w14:paraId="6B42486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4.在免费保修期内因货物本身的质量问题发生故障，乙方应负责免费修理和更换零部件。对达不到技术要求者，根据实际情况，</w:t>
      </w:r>
      <w:r>
        <w:rPr>
          <w:rFonts w:hint="eastAsia" w:ascii="宋体" w:hAnsi="宋体" w:eastAsia="宋体" w:cs="宋体"/>
          <w:color w:val="auto"/>
          <w:sz w:val="21"/>
          <w:szCs w:val="21"/>
          <w:highlight w:val="none"/>
          <w:lang w:val="en-US" w:eastAsia="zh-CN"/>
        </w:rPr>
        <w:t>甲方有权</w:t>
      </w:r>
      <w:r>
        <w:rPr>
          <w:rFonts w:hint="eastAsia" w:ascii="宋体" w:hAnsi="宋体" w:eastAsia="宋体" w:cs="宋体"/>
          <w:color w:val="auto"/>
          <w:sz w:val="21"/>
          <w:szCs w:val="21"/>
          <w:highlight w:val="none"/>
        </w:rPr>
        <w:t>按以下办法处理：</w:t>
      </w:r>
    </w:p>
    <w:p w14:paraId="3136329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（1）更换：由乙方承担所发生的全部费用。</w:t>
      </w:r>
    </w:p>
    <w:p w14:paraId="07C9899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（2）贬值处理：由甲乙双方合议定价。</w:t>
      </w:r>
    </w:p>
    <w:p w14:paraId="0CD0472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（3）退货处理：乙方应退还甲方支付的合同款，同时应承担该货物的直接费用（运输、保险、检验、货款利息及银行手续费等）。</w:t>
      </w:r>
    </w:p>
    <w:p w14:paraId="15650B16">
      <w:pPr>
        <w:pStyle w:val="28"/>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.如在使用过程中发生质量问题，乙方在接到甲方通知后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小时内响应，</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小时内到达现场进行处理，到达现场后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小时内排除故障，恢复正常使用。</w:t>
      </w:r>
      <w:r>
        <w:rPr>
          <w:rFonts w:hint="eastAsia" w:ascii="宋体" w:hAnsi="宋体" w:eastAsia="宋体" w:cs="宋体"/>
          <w:color w:val="auto"/>
          <w:sz w:val="21"/>
          <w:szCs w:val="21"/>
          <w:highlight w:val="none"/>
          <w:lang w:val="en-US" w:eastAsia="zh-CN"/>
        </w:rPr>
        <w:t>乙方逾期响应、到达现场、排除故障或者无法排除故障的，甲方有权自行或寻找第三方机构获得维修、维护等售后服务，全部费用由乙方承担，且无需经过乙方同意、确认。</w:t>
      </w:r>
    </w:p>
    <w:p w14:paraId="1C5A4FCD">
      <w:pPr>
        <w:pStyle w:val="2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免费保修期</w:t>
      </w:r>
      <w:r>
        <w:rPr>
          <w:rFonts w:hint="eastAsia" w:ascii="宋体" w:hAnsi="宋体" w:eastAsia="宋体" w:cs="宋体"/>
          <w:color w:val="auto"/>
          <w:sz w:val="21"/>
          <w:szCs w:val="21"/>
          <w:highlight w:val="none"/>
        </w:rPr>
        <w:t>内，乙方应对货物出现的质量及安全问题负责处理解决并承担一切费用。</w:t>
      </w:r>
    </w:p>
    <w:p w14:paraId="6B267164">
      <w:pPr>
        <w:pStyle w:val="28"/>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本项目采购范围内的</w:t>
      </w:r>
      <w:r>
        <w:rPr>
          <w:rFonts w:hint="eastAsia" w:ascii="宋体" w:hAnsi="宋体" w:eastAsia="宋体" w:cs="宋体"/>
          <w:color w:val="auto"/>
          <w:sz w:val="21"/>
          <w:szCs w:val="21"/>
          <w:highlight w:val="none"/>
        </w:rPr>
        <w:t>货物因人为因素出现的故障不在免费保修范围内。超过</w:t>
      </w:r>
      <w:r>
        <w:rPr>
          <w:rFonts w:hint="eastAsia" w:ascii="宋体" w:hAnsi="宋体" w:eastAsia="宋体" w:cs="宋体"/>
          <w:color w:val="auto"/>
          <w:sz w:val="21"/>
          <w:szCs w:val="21"/>
          <w:highlight w:val="none"/>
          <w:lang w:eastAsia="zh-CN"/>
        </w:rPr>
        <w:t>免费保修期</w:t>
      </w:r>
      <w:r>
        <w:rPr>
          <w:rFonts w:hint="eastAsia" w:ascii="宋体" w:hAnsi="宋体" w:eastAsia="宋体" w:cs="宋体"/>
          <w:color w:val="auto"/>
          <w:sz w:val="21"/>
          <w:szCs w:val="21"/>
          <w:highlight w:val="none"/>
        </w:rPr>
        <w:t>的机器设备，</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终生维修</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w:t>
      </w:r>
    </w:p>
    <w:p w14:paraId="455C1DDC">
      <w:pPr>
        <w:pStyle w:val="28"/>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8.乙方提供的货物在免费保修期内，因设计、工艺或材料的缺陷和其它质量原因造成的问题，由乙方负责，费用从最后一笔支付的合同价款当中扣除，不足以扣除的，由乙方另行支付。</w:t>
      </w:r>
    </w:p>
    <w:p w14:paraId="3BBB6916">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9.乙方提供的服务承诺和售后服务及免费保修期责任等其它具体约定事项。（见合同附件）</w:t>
      </w:r>
    </w:p>
    <w:p w14:paraId="19D4AD35">
      <w:pPr>
        <w:snapToGrid w:val="0"/>
        <w:spacing w:line="360" w:lineRule="auto"/>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履约保证金</w:t>
      </w:r>
    </w:p>
    <w:p w14:paraId="7F4E47C1">
      <w:pPr>
        <w:keepNext w:val="0"/>
        <w:keepLines w:val="0"/>
        <w:widowControl/>
        <w:suppressLineNumbers w:val="0"/>
        <w:autoSpaceDE w:val="0"/>
        <w:autoSpaceDN w:val="0"/>
        <w:snapToGrid w:val="0"/>
        <w:spacing w:before="0" w:beforeAutospacing="0" w:after="0" w:afterAutospacing="0" w:line="360" w:lineRule="auto"/>
        <w:ind w:left="0" w:right="0" w:firstLine="420" w:firstLineChars="200"/>
        <w:jc w:val="left"/>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1.履约保证金金额：合同金额的5%</w:t>
      </w:r>
      <w:r>
        <w:rPr>
          <w:rFonts w:hint="eastAsia" w:ascii="宋体" w:hAnsi="宋体" w:eastAsia="宋体" w:cs="宋体"/>
          <w:color w:val="auto"/>
          <w:sz w:val="21"/>
          <w:szCs w:val="21"/>
          <w:highlight w:val="none"/>
          <w:lang w:eastAsia="zh-CN"/>
        </w:rPr>
        <w:t>。（中小企业收取的履约保证金数额</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lang w:eastAsia="zh-CN"/>
        </w:rPr>
        <w:t>政府采购合同金额的2%）。</w:t>
      </w:r>
    </w:p>
    <w:p w14:paraId="5FEAC5C3">
      <w:pPr>
        <w:keepNext w:val="0"/>
        <w:keepLines w:val="0"/>
        <w:widowControl/>
        <w:suppressLineNumbers w:val="0"/>
        <w:autoSpaceDE w:val="0"/>
        <w:autoSpaceDN w:val="0"/>
        <w:snapToGrid w:val="0"/>
        <w:spacing w:before="0" w:beforeAutospacing="0" w:after="0" w:afterAutospacing="0" w:line="360" w:lineRule="auto"/>
        <w:ind w:left="0" w:right="0" w:firstLine="420" w:firstLineChars="200"/>
        <w:jc w:val="left"/>
        <w:textAlignment w:val="bottom"/>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bidi="ar"/>
        </w:rPr>
        <w:t>履约</w:t>
      </w:r>
      <w:r>
        <w:rPr>
          <w:rFonts w:hint="eastAsia" w:ascii="宋体" w:hAnsi="宋体" w:eastAsia="宋体" w:cs="宋体"/>
          <w:color w:val="auto"/>
          <w:sz w:val="21"/>
          <w:szCs w:val="21"/>
          <w:highlight w:val="none"/>
          <w:lang w:val="en-US" w:eastAsia="zh-CN" w:bidi="ar"/>
        </w:rPr>
        <w:t>保证金</w:t>
      </w:r>
      <w:r>
        <w:rPr>
          <w:rFonts w:hint="eastAsia" w:ascii="宋体" w:hAnsi="宋体" w:eastAsia="宋体" w:cs="宋体"/>
          <w:color w:val="auto"/>
          <w:sz w:val="21"/>
          <w:szCs w:val="21"/>
          <w:highlight w:val="none"/>
          <w:lang w:bidi="ar"/>
        </w:rPr>
        <w:t>的形式：银行转账</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银行保函、电子保函等</w:t>
      </w:r>
      <w:r>
        <w:rPr>
          <w:rFonts w:hint="eastAsia" w:ascii="宋体" w:hAnsi="宋体" w:eastAsia="宋体" w:cs="宋体"/>
          <w:color w:val="auto"/>
          <w:sz w:val="21"/>
          <w:szCs w:val="21"/>
          <w:highlight w:val="none"/>
          <w:lang w:bidi="ar"/>
        </w:rPr>
        <w:t>。</w:t>
      </w:r>
    </w:p>
    <w:p w14:paraId="56EA18DF">
      <w:pPr>
        <w:autoSpaceDE w:val="0"/>
        <w:autoSpaceDN w:val="0"/>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履约</w:t>
      </w:r>
      <w:r>
        <w:rPr>
          <w:rFonts w:hint="eastAsia" w:ascii="宋体" w:hAnsi="宋体" w:eastAsia="宋体" w:cs="宋体"/>
          <w:color w:val="auto"/>
          <w:sz w:val="21"/>
          <w:szCs w:val="21"/>
          <w:highlight w:val="none"/>
          <w:lang w:val="en-US" w:eastAsia="zh-CN" w:bidi="ar"/>
        </w:rPr>
        <w:t>保证金</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val="en-US" w:eastAsia="zh-CN" w:bidi="ar"/>
        </w:rPr>
        <w:t>缴纳时间：乙方</w:t>
      </w:r>
      <w:r>
        <w:rPr>
          <w:rFonts w:hint="eastAsia" w:ascii="宋体" w:hAnsi="宋体" w:eastAsia="宋体" w:cs="宋体"/>
          <w:color w:val="auto"/>
          <w:sz w:val="21"/>
          <w:szCs w:val="21"/>
          <w:highlight w:val="none"/>
          <w:lang w:bidi="ar"/>
        </w:rPr>
        <w:t>在收到中标通知书后</w:t>
      </w:r>
      <w:r>
        <w:rPr>
          <w:rFonts w:hint="eastAsia" w:ascii="宋体" w:hAnsi="宋体" w:eastAsia="宋体" w:cs="宋体"/>
          <w:color w:val="auto"/>
          <w:sz w:val="21"/>
          <w:szCs w:val="21"/>
          <w:highlight w:val="none"/>
          <w:lang w:val="en-US" w:eastAsia="zh-CN" w:bidi="ar"/>
        </w:rPr>
        <w:t>正式签订合同前</w:t>
      </w:r>
      <w:r>
        <w:rPr>
          <w:rFonts w:hint="eastAsia" w:ascii="宋体" w:hAnsi="宋体" w:eastAsia="宋体" w:cs="宋体"/>
          <w:color w:val="auto"/>
          <w:sz w:val="21"/>
          <w:szCs w:val="21"/>
          <w:highlight w:val="none"/>
          <w:lang w:bidi="ar"/>
        </w:rPr>
        <w:t>向</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足额提交履约保证金，否则</w:t>
      </w:r>
      <w:r>
        <w:rPr>
          <w:rFonts w:hint="eastAsia" w:ascii="宋体" w:hAnsi="宋体" w:eastAsia="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bidi="ar"/>
        </w:rPr>
        <w:t>可以取消其中标资格。</w:t>
      </w:r>
    </w:p>
    <w:p w14:paraId="185906C6">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违约责任</w:t>
      </w:r>
    </w:p>
    <w:p w14:paraId="49176389">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1.合同一方不履行合同义务、履行合同义务不符合约定或者违反合同项下所作保证的， 应向对方承担继续履行、采取修理、更换、退货等补救措施或者赔偿损失等违约责任。</w:t>
      </w:r>
    </w:p>
    <w:p w14:paraId="50095C9E">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2.乙方延迟交付货物的，应向</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lang w:eastAsia="zh-CN"/>
        </w:rPr>
        <w:t>方支付延迟违约金。延迟违约金的计算方法如下：每延迟一天向对方偿付</w:t>
      </w:r>
      <w:r>
        <w:rPr>
          <w:rFonts w:hint="eastAsia" w:ascii="宋体" w:hAnsi="宋体" w:eastAsia="宋体" w:cs="宋体"/>
          <w:color w:val="auto"/>
          <w:sz w:val="21"/>
          <w:szCs w:val="21"/>
          <w:highlight w:val="none"/>
          <w:lang w:val="en-US" w:eastAsia="zh-CN"/>
        </w:rPr>
        <w:t>货款总</w:t>
      </w:r>
      <w:r>
        <w:rPr>
          <w:rFonts w:hint="eastAsia" w:ascii="宋体" w:hAnsi="宋体" w:eastAsia="宋体" w:cs="宋体"/>
          <w:color w:val="auto"/>
          <w:sz w:val="21"/>
          <w:szCs w:val="21"/>
          <w:highlight w:val="none"/>
          <w:lang w:eastAsia="zh-CN"/>
        </w:rPr>
        <w:t>额3‰违约金，超过30 天</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lang w:eastAsia="zh-CN"/>
        </w:rPr>
        <w:t>方有权解除合同，</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lang w:eastAsia="zh-CN"/>
        </w:rPr>
        <w:t>方承担因此给</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lang w:eastAsia="zh-CN"/>
        </w:rPr>
        <w:t>方造成的</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lang w:eastAsia="zh-CN"/>
        </w:rPr>
        <w:t>损失，</w:t>
      </w:r>
      <w:r>
        <w:rPr>
          <w:rFonts w:hint="eastAsia" w:ascii="宋体" w:hAnsi="宋体" w:eastAsia="宋体" w:cs="宋体"/>
          <w:color w:val="auto"/>
          <w:sz w:val="21"/>
          <w:szCs w:val="21"/>
          <w:highlight w:val="none"/>
          <w:lang w:val="en-US" w:eastAsia="zh-CN"/>
        </w:rPr>
        <w:t>并按照货款总额的15%向甲方支付违约金，且乙方应当退还甲方支付过的全部费用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如延迟交付必然导致合同货物安装、调试、验收等工作推迟的，相关工作应相应顺延。</w:t>
      </w:r>
    </w:p>
    <w:p w14:paraId="5174C19D">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3.甲方未能按合同约定支付合同价款的，</w:t>
      </w:r>
      <w:r>
        <w:rPr>
          <w:rFonts w:hint="eastAsia" w:ascii="宋体" w:hAnsi="宋体" w:eastAsia="宋体" w:cs="宋体"/>
          <w:color w:val="auto"/>
          <w:sz w:val="21"/>
          <w:szCs w:val="21"/>
          <w:highlight w:val="none"/>
          <w:lang w:val="en-US" w:eastAsia="zh-CN"/>
        </w:rPr>
        <w:t>经乙方书面催告，甲方无正当理由在合理期限（不少于10个工作日）内仍未支付的，自合理期限届满之次日起，</w:t>
      </w:r>
      <w:r>
        <w:rPr>
          <w:rFonts w:hint="eastAsia" w:ascii="宋体" w:hAnsi="宋体" w:eastAsia="宋体" w:cs="宋体"/>
          <w:color w:val="auto"/>
          <w:sz w:val="21"/>
          <w:szCs w:val="21"/>
          <w:highlight w:val="none"/>
          <w:lang w:eastAsia="zh-CN"/>
        </w:rPr>
        <w:t>应向乙方支付延迟付款违约金。延迟付款违约金的计算方法如下：每延迟一天向乙方偿付</w:t>
      </w:r>
      <w:r>
        <w:rPr>
          <w:rFonts w:hint="eastAsia" w:ascii="宋体" w:hAnsi="宋体" w:eastAsia="宋体" w:cs="宋体"/>
          <w:color w:val="auto"/>
          <w:sz w:val="21"/>
          <w:szCs w:val="21"/>
          <w:highlight w:val="none"/>
          <w:lang w:val="en-US" w:eastAsia="zh-CN"/>
        </w:rPr>
        <w:t>当期应付未付金额0.</w:t>
      </w:r>
      <w:r>
        <w:rPr>
          <w:rFonts w:hint="eastAsia" w:ascii="宋体" w:hAnsi="宋体" w:eastAsia="宋体" w:cs="宋体"/>
          <w:color w:val="auto"/>
          <w:sz w:val="21"/>
          <w:szCs w:val="21"/>
          <w:highlight w:val="none"/>
          <w:lang w:eastAsia="zh-CN"/>
        </w:rPr>
        <w:t>3‰违约金，但违约金累计不得超过</w:t>
      </w:r>
      <w:r>
        <w:rPr>
          <w:rFonts w:hint="eastAsia" w:ascii="宋体" w:hAnsi="宋体" w:eastAsia="宋体" w:cs="宋体"/>
          <w:color w:val="auto"/>
          <w:sz w:val="21"/>
          <w:szCs w:val="21"/>
          <w:highlight w:val="none"/>
          <w:lang w:val="en-US" w:eastAsia="zh-CN"/>
        </w:rPr>
        <w:t>当期应付未付总</w:t>
      </w:r>
      <w:r>
        <w:rPr>
          <w:rFonts w:hint="eastAsia" w:ascii="宋体" w:hAnsi="宋体" w:eastAsia="宋体" w:cs="宋体"/>
          <w:color w:val="auto"/>
          <w:sz w:val="21"/>
          <w:szCs w:val="21"/>
          <w:highlight w:val="none"/>
          <w:lang w:eastAsia="zh-CN"/>
        </w:rPr>
        <w:t>额的5%。</w:t>
      </w:r>
    </w:p>
    <w:p w14:paraId="7FEAF2BE">
      <w:pPr>
        <w:pStyle w:val="28"/>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提供的产品不符合本合同约定或存在质量问题的，乙方应当按照本合同约定以及甲方要求进行退换，并承担由此产生的一切费用，因退换导致逾期交货的，乙方应当按照本合同第十一条第2点的内容承担逾期交货违约责任；乙方拒绝退换的，甲方有权解除合同，乙方应当自行取回货物，甲方不承担任何保管义务，并且乙方应当按照合同总金额的15%向甲方支付违约金。</w:t>
      </w:r>
    </w:p>
    <w:p w14:paraId="20AA9095">
      <w:pPr>
        <w:pStyle w:val="28"/>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.乙方未按本合同和投标承诺提供售后服务的，</w:t>
      </w:r>
      <w:r>
        <w:rPr>
          <w:rFonts w:hint="eastAsia" w:ascii="宋体" w:hAnsi="宋体" w:eastAsia="宋体" w:cs="宋体"/>
          <w:color w:val="auto"/>
          <w:sz w:val="21"/>
          <w:szCs w:val="21"/>
          <w:highlight w:val="none"/>
          <w:lang w:val="en-US" w:eastAsia="zh-CN"/>
        </w:rPr>
        <w:t>经甲方书面催告1次仍不整改的，</w:t>
      </w:r>
      <w:r>
        <w:rPr>
          <w:rFonts w:hint="eastAsia" w:ascii="宋体" w:hAnsi="宋体" w:eastAsia="宋体" w:cs="宋体"/>
          <w:color w:val="auto"/>
          <w:sz w:val="21"/>
          <w:szCs w:val="21"/>
          <w:highlight w:val="none"/>
          <w:lang w:eastAsia="zh-CN"/>
        </w:rPr>
        <w:t>乙方应按本合同价款（报酬）的 5%向甲方支付违约金，</w:t>
      </w:r>
      <w:r>
        <w:rPr>
          <w:rFonts w:hint="eastAsia" w:ascii="宋体" w:hAnsi="宋体" w:eastAsia="宋体" w:cs="宋体"/>
          <w:color w:val="auto"/>
          <w:sz w:val="21"/>
          <w:szCs w:val="21"/>
          <w:highlight w:val="none"/>
          <w:lang w:val="en-US" w:eastAsia="zh-CN"/>
        </w:rPr>
        <w:t>同时甲方有权寻找第三方机构获得售后服务，全部费用由乙方承担，且无需经过乙方同意、确认。乙方经甲方书面催告3次仍不整改的，甲方有权解除合同，甲方解除合同的，无需向乙方支付任何设备使用费、折旧费以及其他补偿，乙方应当退还甲方支付过的费用，并自行取回货物，甲方不承担任何保管义务。</w:t>
      </w:r>
    </w:p>
    <w:p w14:paraId="42A79479">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.因某一方原因导致变更、中止或者终止政府采购合同的，该方应当对另一方受到的损失予以赔偿或者补偿。</w:t>
      </w:r>
    </w:p>
    <w:p w14:paraId="61A0AD35">
      <w:pPr>
        <w:pStyle w:val="28"/>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.其它违约责任按《中华人民共和国民法典》处理。</w:t>
      </w:r>
    </w:p>
    <w:p w14:paraId="6B58DC73">
      <w:pPr>
        <w:pStyle w:val="28"/>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条  不可抗力事件处理</w:t>
      </w:r>
    </w:p>
    <w:p w14:paraId="51B9EBE1">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3EAA491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2298ADF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3C280B39">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第十三条  合同争议解决</w:t>
      </w:r>
    </w:p>
    <w:p w14:paraId="3F0BAF8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鉴定工作由乙方负责，并由乙方先行垫付鉴定费</w:t>
      </w:r>
      <w:r>
        <w:rPr>
          <w:rFonts w:hint="eastAsia" w:ascii="宋体" w:hAnsi="宋体" w:eastAsia="宋体" w:cs="宋体"/>
          <w:color w:val="auto"/>
          <w:sz w:val="21"/>
          <w:szCs w:val="21"/>
          <w:highlight w:val="none"/>
        </w:rPr>
        <w:t>。货物符合标准的，鉴定费由甲方承担；货物不符合标准的，鉴定费由乙方承担。</w:t>
      </w:r>
    </w:p>
    <w:p w14:paraId="5C0B879F">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2.因履行本合同引起的或者与本合同有关的争议，甲乙双方应首先通过友好协商解决，如果协商不能解决，应向甲方所在地有管辖权的人民法院提起诉讼。</w:t>
      </w:r>
      <w:r>
        <w:rPr>
          <w:rFonts w:hint="eastAsia" w:ascii="宋体" w:hAnsi="宋体" w:eastAsia="宋体" w:cs="宋体"/>
          <w:color w:val="auto"/>
          <w:sz w:val="21"/>
          <w:szCs w:val="21"/>
          <w:highlight w:val="none"/>
          <w:lang w:val="en-US" w:eastAsia="zh-CN"/>
        </w:rPr>
        <w:t>守约方有权要求违约方支付因维护自身权益所支出的诉讼费、律师费、交通费、保险费、保全费、执行费等一切费用。</w:t>
      </w:r>
    </w:p>
    <w:p w14:paraId="726BE12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本合同所留单位地址为各方居住地址或者主要办事机构所在地址，本合同履行过程中发生任何纠纷，则前述地址视为法院邮寄法律文书及邮寄催收函、律师函、工作联系函等文件的法定送达地址。所留电话为文件邮寄的联系电话，邮件一旦邮寄，不管是否签收即视为送达，拒收或者退件，以拒收或者退件时间为送达时间。</w:t>
      </w:r>
    </w:p>
    <w:p w14:paraId="682B46EC">
      <w:pPr>
        <w:autoSpaceDE w:val="0"/>
        <w:autoSpaceDN w:val="0"/>
        <w:adjustRightInd w:val="0"/>
        <w:spacing w:line="360" w:lineRule="auto"/>
        <w:ind w:left="0" w:right="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合同的变更、中止或者终止</w:t>
      </w:r>
    </w:p>
    <w:p w14:paraId="026A496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除《中华人民共和国政府采购法》第五十条规定的情形外，本合同一经签订，甲乙双方不得擅自变更、中止或者终止合同。</w:t>
      </w:r>
    </w:p>
    <w:p w14:paraId="4078EB8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33DE72FE">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第十五条　知识产权、权利保证和保密要求</w:t>
      </w:r>
    </w:p>
    <w:p w14:paraId="1032E93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1.甲方在履行合同过程中提供给乙方的全部图纸、文件和其他含有数据和信息的资料，其知识产权属于甲方。</w:t>
      </w:r>
    </w:p>
    <w:p w14:paraId="18F7311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11B68F6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3F12607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4.如果甲方收到任何第三方有关知识产权</w:t>
      </w:r>
      <w:r>
        <w:rPr>
          <w:rFonts w:hint="eastAsia" w:ascii="宋体" w:hAnsi="宋体" w:eastAsia="宋体" w:cs="宋体"/>
          <w:color w:val="auto"/>
          <w:sz w:val="21"/>
          <w:szCs w:val="21"/>
          <w:highlight w:val="none"/>
          <w:lang w:val="en-US" w:eastAsia="zh-CN"/>
        </w:rPr>
        <w:t>或其他权利</w:t>
      </w:r>
      <w:r>
        <w:rPr>
          <w:rFonts w:hint="eastAsia" w:ascii="宋体" w:hAnsi="宋体" w:eastAsia="宋体" w:cs="宋体"/>
          <w:color w:val="auto"/>
          <w:sz w:val="21"/>
          <w:szCs w:val="21"/>
          <w:highlight w:val="none"/>
        </w:rPr>
        <w:t>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日内未作表示，甲方可以自己的名义进行这些索赔或诉讼，因此发生的费用和遭受的损失均应由乙方承担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包括但不限于支付给第三方的赔偿金、补偿金、因消除负面影响或舆情产生的全部费用、因涉纠纷发生的律师费、诉讼费、保全费、保全担保保险费、差旅费等</w:t>
      </w:r>
      <w:r>
        <w:rPr>
          <w:rFonts w:hint="eastAsia" w:ascii="宋体" w:hAnsi="宋体" w:eastAsia="宋体" w:cs="宋体"/>
          <w:color w:val="auto"/>
          <w:sz w:val="21"/>
          <w:szCs w:val="21"/>
          <w:highlight w:val="none"/>
        </w:rPr>
        <w:t>。</w:t>
      </w:r>
    </w:p>
    <w:p w14:paraId="0992567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50D35C5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6.乙方保证将要交付的货物的所有权完全属于乙方且无任何抵押、质押、查封等产权瑕疵。</w:t>
      </w:r>
    </w:p>
    <w:p w14:paraId="13A4928D">
      <w:pPr>
        <w:pStyle w:val="28"/>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条  合同生效及其它</w:t>
      </w:r>
    </w:p>
    <w:p w14:paraId="558C687C">
      <w:pPr>
        <w:pStyle w:val="28"/>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1.合同经双方法定代表人或者委托代理人签字并加盖单位公章后生效（委托代理人签字的需后附授权委托书，格式自拟）。</w:t>
      </w:r>
    </w:p>
    <w:p w14:paraId="2E7B9BE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2.合同执行中涉及采购资金和采购内容修改或者补充的，并签书面补充协议报财政部门备案，方可作为主合同不可分割的一部分。</w:t>
      </w:r>
    </w:p>
    <w:p w14:paraId="185F72A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3.合同生效后，甲乙双方不得因姓名、名称的变更或者法定代表人、负责人、承办人的变动而不履行合同义务。</w:t>
      </w:r>
    </w:p>
    <w:p w14:paraId="1D1EDF43">
      <w:pPr>
        <w:pStyle w:val="28"/>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.本合同未尽事宜，遵照《中华人民共和国民法典》有关条文执行。</w:t>
      </w:r>
    </w:p>
    <w:p w14:paraId="4566F138">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签订本合同依据</w:t>
      </w:r>
    </w:p>
    <w:p w14:paraId="007C872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1.政府采购招标文件；</w:t>
      </w:r>
    </w:p>
    <w:p w14:paraId="35B47BE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2.乙方提供的投标文件；</w:t>
      </w:r>
    </w:p>
    <w:p w14:paraId="513CA5F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3.中标通知书。</w:t>
      </w:r>
    </w:p>
    <w:p w14:paraId="779B2054">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第十八条 廉洁承诺</w:t>
      </w:r>
    </w:p>
    <w:p w14:paraId="7072B051">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为保证医疗设备购销领域活动的廉洁性，防止各类违法违纪案件的发生，乙方供货公司和所属人员庄严承诺如下：</w:t>
      </w:r>
    </w:p>
    <w:p w14:paraId="5E42D5DB">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1．遵守国家的法律法规。依法处理医疗设备购销业务，保证不搞违法乱纪活动，自觉接受执法执纪部门的监督检查；</w:t>
      </w:r>
    </w:p>
    <w:p w14:paraId="5FFE06FC">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2．在医疗设备购销领域中，保证不以任何形式给予医院工作人员回扣、好处费等；</w:t>
      </w:r>
    </w:p>
    <w:p w14:paraId="674C48A4">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3．在正常业务交往中，保证不赠送各种礼金、有价证券和贵重物品，不给对方报销应由个人支付的费用；</w:t>
      </w:r>
    </w:p>
    <w:p w14:paraId="3824371F">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4．维护正常的医疗秩序，保证不以宴请、高消费娱乐、提供国（境）外学术活动等手段影响医生的用药选择权；</w:t>
      </w:r>
    </w:p>
    <w:p w14:paraId="7FBFB71F">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5．乙方给医院的捐赠款物，保证严格按照《中华人民共和国公益事业捐赠法》和《卫生计生单位接受公益事业捐赠管理办法》（国卫财务发2015 77号）等法律法规执行；</w:t>
      </w:r>
    </w:p>
    <w:p w14:paraId="555E2D3D">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严格对业务代表进行管理，不进入医院门诊、病区、科室向医护人员推销医疗产品，业务代表不得以任何理由让临床、设备、信息等有关人员统计医生处方和有关耗材的用量信息或要求相关人员为此提供便利；</w:t>
      </w:r>
    </w:p>
    <w:p w14:paraId="6DD957BC">
      <w:pPr>
        <w:pStyle w:val="28"/>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以上承诺如有违反，乙方愿意按照《国家卫生计生委关于建立医药购销领域商业贿赂不良记录的规定》（国卫法制发〔2013〕50号）等相关规定处理。如果情节严重的移交司法机关处理。</w:t>
      </w:r>
    </w:p>
    <w:p w14:paraId="7640F95C">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第十九条　</w:t>
      </w:r>
      <w:r>
        <w:rPr>
          <w:rFonts w:hint="eastAsia" w:ascii="宋体" w:hAnsi="宋体" w:eastAsia="宋体" w:cs="宋体"/>
          <w:color w:val="auto"/>
          <w:sz w:val="21"/>
          <w:szCs w:val="21"/>
          <w:highlight w:val="none"/>
        </w:rPr>
        <w:t>本合同一式陆份，具有同等法律效力。甲方肆份，乙方壹份，</w:t>
      </w:r>
      <w:r>
        <w:rPr>
          <w:rFonts w:hint="eastAsia" w:ascii="宋体" w:hAnsi="宋体" w:eastAsia="宋体" w:cs="宋体"/>
          <w:color w:val="auto"/>
          <w:spacing w:val="4"/>
          <w:sz w:val="21"/>
          <w:szCs w:val="21"/>
          <w:highlight w:val="none"/>
        </w:rPr>
        <w:t>采购代理机构</w:t>
      </w:r>
      <w:r>
        <w:rPr>
          <w:rFonts w:hint="eastAsia" w:ascii="宋体" w:hAnsi="宋体" w:eastAsia="宋体" w:cs="宋体"/>
          <w:color w:val="auto"/>
          <w:sz w:val="21"/>
          <w:szCs w:val="21"/>
          <w:highlight w:val="none"/>
        </w:rPr>
        <w:t>壹份。本合同经甲乙双方法定代表人或授权代表签字并加盖单位公章后生效。</w:t>
      </w:r>
    </w:p>
    <w:p w14:paraId="21674B1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p>
    <w:p w14:paraId="6302353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w:t>
      </w:r>
    </w:p>
    <w:p w14:paraId="12147AD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2.招标文件技术、商务要求</w:t>
      </w:r>
    </w:p>
    <w:p w14:paraId="69692B6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3.乙方的投标声明、开标一览表、技术要求偏离表、商务要求偏离表、设备性能配置清单</w:t>
      </w:r>
      <w:r>
        <w:rPr>
          <w:rFonts w:hint="eastAsia" w:ascii="宋体" w:hAnsi="宋体" w:eastAsia="宋体" w:cs="宋体"/>
          <w:color w:val="auto"/>
          <w:sz w:val="21"/>
          <w:szCs w:val="21"/>
          <w:highlight w:val="none"/>
          <w:lang w:eastAsia="zh-CN"/>
        </w:rPr>
        <w:t>及参数</w:t>
      </w:r>
      <w:r>
        <w:rPr>
          <w:rFonts w:hint="eastAsia" w:ascii="宋体" w:hAnsi="宋体" w:eastAsia="宋体" w:cs="宋体"/>
          <w:color w:val="auto"/>
          <w:sz w:val="21"/>
          <w:szCs w:val="21"/>
          <w:highlight w:val="none"/>
        </w:rPr>
        <w:t>（如有）、售后服务方案（如有）、选配件、专用耗材、售后服务优惠表（如有）</w:t>
      </w:r>
    </w:p>
    <w:p w14:paraId="6D3B6F6C">
      <w:pPr>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4.乙方的营业执照等主体证明文件、医疗器械经营许可证（或医疗器械经营备案凭证）</w:t>
      </w:r>
    </w:p>
    <w:p w14:paraId="4DA927E1">
      <w:pPr>
        <w:adjustRightInd w:val="0"/>
        <w:snapToGrid w:val="0"/>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5.制造商授权书（如有）</w:t>
      </w:r>
    </w:p>
    <w:p w14:paraId="5347514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.制造商</w:t>
      </w:r>
      <w:r>
        <w:rPr>
          <w:rFonts w:hint="eastAsia" w:ascii="宋体" w:hAnsi="宋体" w:eastAsia="宋体" w:cs="宋体"/>
          <w:color w:val="auto"/>
          <w:sz w:val="21"/>
          <w:szCs w:val="21"/>
          <w:highlight w:val="none"/>
          <w:lang w:eastAsia="zh-CN"/>
        </w:rPr>
        <w:t>相关资质</w:t>
      </w:r>
      <w:r>
        <w:rPr>
          <w:rFonts w:hint="eastAsia" w:ascii="宋体" w:hAnsi="宋体" w:eastAsia="宋体" w:cs="宋体"/>
          <w:color w:val="auto"/>
          <w:sz w:val="21"/>
          <w:szCs w:val="21"/>
          <w:highlight w:val="none"/>
        </w:rPr>
        <w:t>及合同标的对应的医疗器械注册证复印件</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23DF817B">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（以下无正文，为签署页）</w:t>
      </w:r>
    </w:p>
    <w:tbl>
      <w:tblPr>
        <w:tblStyle w:val="48"/>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4825"/>
      </w:tblGrid>
      <w:tr w14:paraId="3519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5C690F9B">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r>
              <w:rPr>
                <w:rFonts w:hint="eastAsia" w:ascii="宋体" w:hAnsi="宋体" w:eastAsia="宋体" w:cs="宋体"/>
                <w:color w:val="auto"/>
                <w:sz w:val="21"/>
                <w:szCs w:val="21"/>
                <w:highlight w:val="none"/>
                <w:lang w:eastAsia="zh-CN"/>
              </w:rPr>
              <w:t>广西壮族自治区南溪山医院（广西壮族自治区第二人民医院）</w:t>
            </w:r>
            <w:r>
              <w:rPr>
                <w:rFonts w:hint="eastAsia" w:ascii="宋体" w:hAnsi="宋体" w:eastAsia="宋体" w:cs="宋体"/>
                <w:color w:val="auto"/>
                <w:sz w:val="21"/>
                <w:szCs w:val="21"/>
                <w:highlight w:val="none"/>
              </w:rPr>
              <w:t xml:space="preserve">   </w:t>
            </w:r>
          </w:p>
        </w:tc>
        <w:tc>
          <w:tcPr>
            <w:tcW w:w="4825" w:type="dxa"/>
            <w:tcBorders>
              <w:top w:val="single" w:color="auto" w:sz="4" w:space="0"/>
              <w:left w:val="single" w:color="auto" w:sz="4" w:space="0"/>
              <w:bottom w:val="single" w:color="auto" w:sz="4" w:space="0"/>
              <w:right w:val="single" w:color="auto" w:sz="4" w:space="0"/>
            </w:tcBorders>
            <w:noWrap/>
            <w:vAlign w:val="center"/>
          </w:tcPr>
          <w:p w14:paraId="102CD922">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tc>
      </w:tr>
      <w:tr w14:paraId="7835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531073F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单位地址：桂林市象山区崇信路46号</w:t>
            </w:r>
          </w:p>
        </w:tc>
        <w:tc>
          <w:tcPr>
            <w:tcW w:w="4825" w:type="dxa"/>
            <w:tcBorders>
              <w:top w:val="single" w:color="auto" w:sz="4" w:space="0"/>
              <w:left w:val="single" w:color="auto" w:sz="4" w:space="0"/>
              <w:bottom w:val="single" w:color="auto" w:sz="4" w:space="0"/>
              <w:right w:val="single" w:color="auto" w:sz="4" w:space="0"/>
            </w:tcBorders>
            <w:noWrap/>
            <w:vAlign w:val="center"/>
          </w:tcPr>
          <w:p w14:paraId="72C5958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r>
      <w:tr w14:paraId="1A95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6C08AE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267A02B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tc>
      </w:tr>
      <w:tr w14:paraId="2387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62CC37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51F74EB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 </w:t>
            </w:r>
          </w:p>
        </w:tc>
      </w:tr>
      <w:tr w14:paraId="4B6D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235C61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电话：0773-3831227</w:t>
            </w:r>
          </w:p>
        </w:tc>
        <w:tc>
          <w:tcPr>
            <w:tcW w:w="4825" w:type="dxa"/>
            <w:tcBorders>
              <w:top w:val="single" w:color="auto" w:sz="4" w:space="0"/>
              <w:left w:val="single" w:color="auto" w:sz="4" w:space="0"/>
              <w:bottom w:val="single" w:color="auto" w:sz="4" w:space="0"/>
              <w:right w:val="single" w:color="auto" w:sz="4" w:space="0"/>
            </w:tcBorders>
            <w:noWrap/>
            <w:vAlign w:val="center"/>
          </w:tcPr>
          <w:p w14:paraId="3A455CE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24F5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B8A59D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电子邮箱：nysbk3831227@163.com</w:t>
            </w:r>
          </w:p>
        </w:tc>
        <w:tc>
          <w:tcPr>
            <w:tcW w:w="4825" w:type="dxa"/>
            <w:tcBorders>
              <w:top w:val="single" w:color="auto" w:sz="4" w:space="0"/>
              <w:left w:val="single" w:color="auto" w:sz="4" w:space="0"/>
              <w:bottom w:val="single" w:color="auto" w:sz="4" w:space="0"/>
              <w:right w:val="single" w:color="auto" w:sz="4" w:space="0"/>
            </w:tcBorders>
            <w:noWrap/>
            <w:vAlign w:val="center"/>
          </w:tcPr>
          <w:p w14:paraId="2C669F9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04DF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6577D48">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 12450000498502373N</w:t>
            </w:r>
          </w:p>
        </w:tc>
        <w:tc>
          <w:tcPr>
            <w:tcW w:w="4825" w:type="dxa"/>
            <w:tcBorders>
              <w:top w:val="single" w:color="auto" w:sz="4" w:space="0"/>
              <w:left w:val="single" w:color="auto" w:sz="4" w:space="0"/>
              <w:bottom w:val="single" w:color="auto" w:sz="4" w:space="0"/>
              <w:right w:val="single" w:color="auto" w:sz="4" w:space="0"/>
            </w:tcBorders>
            <w:noWrap/>
            <w:vAlign w:val="center"/>
          </w:tcPr>
          <w:p w14:paraId="6A81087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tc>
      </w:tr>
      <w:tr w14:paraId="2D48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8D2C6E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开户银行：中国建设银行股份有限公司桂林城南支行</w:t>
            </w:r>
          </w:p>
        </w:tc>
        <w:tc>
          <w:tcPr>
            <w:tcW w:w="4825" w:type="dxa"/>
            <w:tcBorders>
              <w:top w:val="single" w:color="auto" w:sz="4" w:space="0"/>
              <w:left w:val="single" w:color="auto" w:sz="4" w:space="0"/>
              <w:bottom w:val="single" w:color="auto" w:sz="4" w:space="0"/>
              <w:right w:val="single" w:color="auto" w:sz="4" w:space="0"/>
            </w:tcBorders>
            <w:noWrap/>
            <w:vAlign w:val="center"/>
          </w:tcPr>
          <w:p w14:paraId="09E6972E">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7F8A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120B6EF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账号：45001635305059666666</w:t>
            </w:r>
          </w:p>
        </w:tc>
        <w:tc>
          <w:tcPr>
            <w:tcW w:w="4825" w:type="dxa"/>
            <w:tcBorders>
              <w:top w:val="single" w:color="auto" w:sz="4" w:space="0"/>
              <w:left w:val="single" w:color="auto" w:sz="4" w:space="0"/>
              <w:bottom w:val="single" w:color="auto" w:sz="4" w:space="0"/>
              <w:right w:val="single" w:color="auto" w:sz="4" w:space="0"/>
            </w:tcBorders>
            <w:noWrap/>
            <w:vAlign w:val="center"/>
          </w:tcPr>
          <w:p w14:paraId="018C6AD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25E1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3F7F5B9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邮政编码：541002</w:t>
            </w:r>
          </w:p>
        </w:tc>
        <w:tc>
          <w:tcPr>
            <w:tcW w:w="4825" w:type="dxa"/>
            <w:tcBorders>
              <w:top w:val="single" w:color="auto" w:sz="4" w:space="0"/>
              <w:left w:val="single" w:color="auto" w:sz="4" w:space="0"/>
              <w:bottom w:val="single" w:color="auto" w:sz="4" w:space="0"/>
              <w:right w:val="single" w:color="auto" w:sz="4" w:space="0"/>
            </w:tcBorders>
            <w:noWrap/>
            <w:vAlign w:val="center"/>
          </w:tcPr>
          <w:p w14:paraId="5504DA8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14:paraId="71F7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9120" w:type="dxa"/>
            <w:gridSpan w:val="2"/>
            <w:tcBorders>
              <w:top w:val="single" w:color="auto" w:sz="4" w:space="0"/>
              <w:left w:val="single" w:color="auto" w:sz="4" w:space="0"/>
              <w:bottom w:val="single" w:color="auto" w:sz="4" w:space="0"/>
              <w:right w:val="single" w:color="auto" w:sz="4" w:space="0"/>
            </w:tcBorders>
            <w:noWrap/>
            <w:vAlign w:val="top"/>
          </w:tcPr>
          <w:p w14:paraId="0E44376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p>
          <w:p w14:paraId="41143113">
            <w:pPr>
              <w:adjustRightInd w:val="0"/>
              <w:snapToGrid w:val="0"/>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6B254EA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备注</w:t>
      </w:r>
      <w:r>
        <w:rPr>
          <w:rFonts w:hint="eastAsia" w:ascii="宋体" w:hAnsi="宋体" w:eastAsia="宋体" w:cs="宋体"/>
          <w:color w:val="auto"/>
          <w:sz w:val="21"/>
          <w:szCs w:val="21"/>
          <w:highlight w:val="none"/>
        </w:rPr>
        <w:t>：乙方合同签订开户银行及银行账号与乙方开具付款发票开户银行及银行账号完全一致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每份附设备配置清单及参数，公司营业执照，公司经营许可证、设备注册证、委托代理人授权书，法人及代理人身份证复印件；金额大小写之间不能留空白。</w:t>
      </w:r>
    </w:p>
    <w:p w14:paraId="618DA429">
      <w:pPr>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74E419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7CD9ADF8">
      <w:pPr>
        <w:jc w:val="center"/>
        <w:rPr>
          <w:rFonts w:hint="eastAsia" w:ascii="宋体" w:hAnsi="宋体" w:eastAsia="宋体" w:cs="宋体"/>
          <w:color w:val="auto"/>
          <w:sz w:val="36"/>
          <w:szCs w:val="36"/>
          <w:highlight w:val="none"/>
        </w:rPr>
      </w:pPr>
    </w:p>
    <w:tbl>
      <w:tblPr>
        <w:tblStyle w:val="48"/>
        <w:tblW w:w="0" w:type="auto"/>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791"/>
      </w:tblGrid>
      <w:tr w14:paraId="30CB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5D6306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2A78A2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6AD7466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793B351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5CCA28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7791" w:type="dxa"/>
            <w:noWrap w:val="0"/>
            <w:vAlign w:val="center"/>
          </w:tcPr>
          <w:p w14:paraId="1935696D">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6D05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11A3F15">
            <w:pPr>
              <w:rPr>
                <w:rFonts w:hint="eastAsia" w:ascii="宋体" w:hAnsi="宋体" w:eastAsia="宋体" w:cs="宋体"/>
                <w:color w:val="auto"/>
                <w:sz w:val="24"/>
                <w:highlight w:val="none"/>
              </w:rPr>
            </w:pPr>
          </w:p>
        </w:tc>
        <w:tc>
          <w:tcPr>
            <w:tcW w:w="7791" w:type="dxa"/>
            <w:noWrap w:val="0"/>
            <w:vAlign w:val="center"/>
          </w:tcPr>
          <w:p w14:paraId="4223E88F">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3CEB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514740CC">
            <w:pPr>
              <w:rPr>
                <w:rFonts w:hint="eastAsia" w:ascii="宋体" w:hAnsi="宋体" w:eastAsia="宋体" w:cs="宋体"/>
                <w:color w:val="auto"/>
                <w:sz w:val="24"/>
                <w:highlight w:val="none"/>
              </w:rPr>
            </w:pPr>
          </w:p>
        </w:tc>
        <w:tc>
          <w:tcPr>
            <w:tcW w:w="7791" w:type="dxa"/>
            <w:noWrap w:val="0"/>
            <w:vAlign w:val="top"/>
          </w:tcPr>
          <w:p w14:paraId="10D221E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312B46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w:t>
            </w:r>
          </w:p>
          <w:p w14:paraId="5D196E4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（小写）退付到达以下</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户。</w:t>
            </w:r>
          </w:p>
          <w:p w14:paraId="6156B60D">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6A08A350">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652699CC">
            <w:pPr>
              <w:spacing w:line="400" w:lineRule="exact"/>
              <w:ind w:firstLine="705"/>
              <w:rPr>
                <w:rFonts w:hint="eastAsia" w:ascii="宋体" w:hAnsi="宋体" w:eastAsia="宋体" w:cs="宋体"/>
                <w:color w:val="auto"/>
                <w:sz w:val="24"/>
                <w:highlight w:val="none"/>
              </w:rPr>
            </w:pP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 xml:space="preserve">   号：</w:t>
            </w:r>
          </w:p>
          <w:p w14:paraId="4D2266E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2C1815F0">
            <w:pPr>
              <w:spacing w:line="400" w:lineRule="exact"/>
              <w:rPr>
                <w:rFonts w:hint="eastAsia" w:ascii="宋体" w:hAnsi="宋体" w:eastAsia="宋体" w:cs="宋体"/>
                <w:color w:val="auto"/>
                <w:sz w:val="24"/>
                <w:highlight w:val="none"/>
              </w:rPr>
            </w:pPr>
          </w:p>
          <w:p w14:paraId="29D468DE">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43594CAA">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095F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2D192CE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5BB0A80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2D575E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5DA5F29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4F29986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7791" w:type="dxa"/>
            <w:noWrap w:val="0"/>
            <w:vAlign w:val="top"/>
          </w:tcPr>
          <w:p w14:paraId="6FAAD208">
            <w:pPr>
              <w:rPr>
                <w:rFonts w:hint="eastAsia" w:ascii="宋体" w:hAnsi="宋体" w:eastAsia="宋体" w:cs="宋体"/>
                <w:color w:val="auto"/>
                <w:sz w:val="24"/>
                <w:highlight w:val="none"/>
              </w:rPr>
            </w:pPr>
          </w:p>
          <w:p w14:paraId="79443FEA">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420C1B9C">
            <w:pPr>
              <w:rPr>
                <w:rFonts w:hint="eastAsia" w:ascii="宋体" w:hAnsi="宋体" w:eastAsia="宋体" w:cs="宋体"/>
                <w:color w:val="auto"/>
                <w:sz w:val="24"/>
                <w:highlight w:val="none"/>
              </w:rPr>
            </w:pPr>
          </w:p>
          <w:p w14:paraId="30FE8E27">
            <w:pPr>
              <w:rPr>
                <w:rFonts w:hint="eastAsia" w:ascii="宋体" w:hAnsi="宋体" w:eastAsia="宋体" w:cs="宋体"/>
                <w:color w:val="auto"/>
                <w:sz w:val="24"/>
                <w:highlight w:val="none"/>
              </w:rPr>
            </w:pPr>
          </w:p>
          <w:p w14:paraId="331F3721">
            <w:pPr>
              <w:rPr>
                <w:rFonts w:hint="eastAsia" w:ascii="宋体" w:hAnsi="宋体" w:eastAsia="宋体" w:cs="宋体"/>
                <w:color w:val="auto"/>
                <w:sz w:val="24"/>
                <w:highlight w:val="none"/>
              </w:rPr>
            </w:pPr>
          </w:p>
          <w:p w14:paraId="7A6C04EB">
            <w:pPr>
              <w:rPr>
                <w:rFonts w:hint="eastAsia" w:ascii="宋体" w:hAnsi="宋体" w:eastAsia="宋体" w:cs="宋体"/>
                <w:color w:val="auto"/>
                <w:sz w:val="24"/>
                <w:highlight w:val="none"/>
              </w:rPr>
            </w:pPr>
          </w:p>
          <w:p w14:paraId="2D022A26">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596D6FAF">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238C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705A39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791" w:type="dxa"/>
            <w:noWrap w:val="0"/>
            <w:vAlign w:val="top"/>
          </w:tcPr>
          <w:p w14:paraId="63705CEE">
            <w:pPr>
              <w:rPr>
                <w:rFonts w:hint="eastAsia" w:ascii="宋体" w:hAnsi="宋体" w:eastAsia="宋体" w:cs="宋体"/>
                <w:color w:val="auto"/>
                <w:sz w:val="24"/>
                <w:highlight w:val="none"/>
              </w:rPr>
            </w:pPr>
          </w:p>
        </w:tc>
      </w:tr>
    </w:tbl>
    <w:p w14:paraId="1BCF27AE">
      <w:pPr>
        <w:snapToGrid w:val="0"/>
        <w:jc w:val="center"/>
        <w:rPr>
          <w:rFonts w:ascii="宋体" w:hAnsi="宋体" w:cs="宋体"/>
          <w:bCs/>
          <w:color w:val="auto"/>
          <w:sz w:val="32"/>
          <w:szCs w:val="32"/>
          <w:highlight w:val="none"/>
        </w:rPr>
      </w:pPr>
      <w:r>
        <w:rPr>
          <w:rFonts w:hint="eastAsia" w:ascii="宋体" w:hAnsi="宋体" w:eastAsia="宋体" w:cs="宋体"/>
          <w:b/>
          <w:bCs/>
          <w:color w:val="auto"/>
          <w:sz w:val="18"/>
          <w:highlight w:val="none"/>
        </w:rPr>
        <w:t>注：投标人凭经采购人审批的退付意见书到保证金收取单位办理履约保证金退付事宜。</w:t>
      </w:r>
    </w:p>
    <w:p w14:paraId="460A0DAA">
      <w:pPr>
        <w:rPr>
          <w:rFonts w:ascii="宋体" w:hAnsi="宋体" w:cs="宋体"/>
          <w:bCs/>
          <w:color w:val="auto"/>
          <w:sz w:val="32"/>
          <w:szCs w:val="32"/>
          <w:highlight w:val="none"/>
        </w:rPr>
      </w:pPr>
      <w:r>
        <w:rPr>
          <w:rFonts w:ascii="宋体" w:hAnsi="宋体" w:cs="宋体"/>
          <w:bCs/>
          <w:color w:val="auto"/>
          <w:sz w:val="32"/>
          <w:szCs w:val="32"/>
          <w:highlight w:val="none"/>
        </w:rPr>
        <w:br w:type="page"/>
      </w:r>
    </w:p>
    <w:tbl>
      <w:tblPr>
        <w:tblStyle w:val="48"/>
        <w:tblW w:w="4799" w:type="pct"/>
        <w:tblInd w:w="105" w:type="dxa"/>
        <w:tblLayout w:type="autofit"/>
        <w:tblCellMar>
          <w:top w:w="0" w:type="dxa"/>
          <w:left w:w="108" w:type="dxa"/>
          <w:bottom w:w="0" w:type="dxa"/>
          <w:right w:w="108" w:type="dxa"/>
        </w:tblCellMar>
      </w:tblPr>
      <w:tblGrid>
        <w:gridCol w:w="1297"/>
        <w:gridCol w:w="1877"/>
        <w:gridCol w:w="778"/>
        <w:gridCol w:w="101"/>
        <w:gridCol w:w="1956"/>
        <w:gridCol w:w="171"/>
        <w:gridCol w:w="670"/>
        <w:gridCol w:w="1857"/>
      </w:tblGrid>
      <w:tr w14:paraId="5F57D9AD">
        <w:tblPrEx>
          <w:tblCellMar>
            <w:top w:w="0" w:type="dxa"/>
            <w:left w:w="108" w:type="dxa"/>
            <w:bottom w:w="0" w:type="dxa"/>
            <w:right w:w="108" w:type="dxa"/>
          </w:tblCellMar>
        </w:tblPrEx>
        <w:trPr>
          <w:trHeight w:val="605" w:hRule="atLeast"/>
        </w:trPr>
        <w:tc>
          <w:tcPr>
            <w:tcW w:w="5000" w:type="pct"/>
            <w:gridSpan w:val="8"/>
            <w:tcBorders>
              <w:top w:val="nil"/>
              <w:left w:val="nil"/>
              <w:bottom w:val="nil"/>
              <w:right w:val="nil"/>
            </w:tcBorders>
            <w:noWrap/>
            <w:vAlign w:val="center"/>
          </w:tcPr>
          <w:p w14:paraId="7BD2EEAA">
            <w:pPr>
              <w:widowControl/>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tc>
      </w:tr>
      <w:tr w14:paraId="2B3DC29B">
        <w:tblPrEx>
          <w:tblCellMar>
            <w:top w:w="0" w:type="dxa"/>
            <w:left w:w="108" w:type="dxa"/>
            <w:bottom w:w="0" w:type="dxa"/>
            <w:right w:w="108" w:type="dxa"/>
          </w:tblCellMar>
        </w:tblPrEx>
        <w:trPr>
          <w:trHeight w:val="908" w:hRule="atLeast"/>
        </w:trPr>
        <w:tc>
          <w:tcPr>
            <w:tcW w:w="5000" w:type="pct"/>
            <w:gridSpan w:val="8"/>
            <w:tcBorders>
              <w:top w:val="nil"/>
              <w:left w:val="nil"/>
              <w:bottom w:val="single" w:color="auto" w:sz="8" w:space="0"/>
              <w:right w:val="nil"/>
            </w:tcBorders>
            <w:noWrap w:val="0"/>
            <w:vAlign w:val="center"/>
          </w:tcPr>
          <w:p w14:paraId="3439A880">
            <w:pPr>
              <w:widowControl/>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根据政府采购项目（</w:t>
            </w:r>
            <w:r>
              <w:rPr>
                <w:rFonts w:hint="eastAsia" w:ascii="宋体" w:hAnsi="宋体" w:eastAsia="宋体" w:cs="宋体"/>
                <w:color w:val="auto"/>
                <w:kern w:val="0"/>
                <w:sz w:val="22"/>
                <w:highlight w:val="none"/>
                <w:u w:val="single"/>
              </w:rPr>
              <w:t>采购合同编号：</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rPr>
              <w:softHyphen/>
            </w:r>
            <w:r>
              <w:rPr>
                <w:rFonts w:hint="eastAsia" w:ascii="宋体" w:hAnsi="宋体" w:eastAsia="宋体" w:cs="宋体"/>
                <w:color w:val="auto"/>
                <w:kern w:val="0"/>
                <w:sz w:val="22"/>
                <w:highlight w:val="none"/>
              </w:rPr>
              <w:t>）的约定，我单位对（</w:t>
            </w:r>
            <w:r>
              <w:rPr>
                <w:rFonts w:hint="eastAsia" w:ascii="宋体" w:hAnsi="宋体" w:eastAsia="宋体" w:cs="宋体"/>
                <w:color w:val="auto"/>
                <w:kern w:val="0"/>
                <w:sz w:val="22"/>
                <w:highlight w:val="none"/>
                <w:u w:val="single"/>
              </w:rPr>
              <w:t>项目名称</w:t>
            </w:r>
            <w:r>
              <w:rPr>
                <w:rFonts w:hint="eastAsia" w:ascii="宋体" w:hAnsi="宋体" w:eastAsia="宋体" w:cs="宋体"/>
                <w:color w:val="auto"/>
                <w:kern w:val="0"/>
                <w:sz w:val="22"/>
                <w:highlight w:val="none"/>
              </w:rPr>
              <w:t>）政府采购项目中标（或者成交）投标人（</w:t>
            </w:r>
            <w:r>
              <w:rPr>
                <w:rFonts w:hint="eastAsia" w:ascii="宋体" w:hAnsi="宋体" w:eastAsia="宋体" w:cs="宋体"/>
                <w:color w:val="auto"/>
                <w:kern w:val="0"/>
                <w:sz w:val="22"/>
                <w:highlight w:val="none"/>
                <w:u w:val="single"/>
              </w:rPr>
              <w:t>公司名称</w:t>
            </w:r>
            <w:r>
              <w:rPr>
                <w:rFonts w:hint="eastAsia" w:ascii="宋体" w:hAnsi="宋体" w:eastAsia="宋体" w:cs="宋体"/>
                <w:color w:val="auto"/>
                <w:kern w:val="0"/>
                <w:sz w:val="22"/>
                <w:highlight w:val="none"/>
              </w:rPr>
              <w:t>）提供的货物（或者工程、服务）进行了验收，验收情况如下：</w:t>
            </w:r>
          </w:p>
        </w:tc>
      </w:tr>
      <w:tr w14:paraId="55B2CCF4">
        <w:tblPrEx>
          <w:tblCellMar>
            <w:top w:w="0" w:type="dxa"/>
            <w:left w:w="0" w:type="dxa"/>
            <w:bottom w:w="0" w:type="dxa"/>
            <w:right w:w="0" w:type="dxa"/>
          </w:tblCellMar>
        </w:tblPrEx>
        <w:trPr>
          <w:trHeight w:val="497" w:hRule="atLeast"/>
        </w:trPr>
        <w:tc>
          <w:tcPr>
            <w:tcW w:w="1823" w:type="pct"/>
            <w:gridSpan w:val="2"/>
            <w:tcBorders>
              <w:top w:val="single" w:color="auto" w:sz="8" w:space="0"/>
              <w:left w:val="single" w:color="auto" w:sz="8" w:space="0"/>
              <w:bottom w:val="single" w:color="auto" w:sz="8" w:space="0"/>
              <w:right w:val="single" w:color="auto" w:sz="8" w:space="0"/>
            </w:tcBorders>
            <w:noWrap w:val="0"/>
            <w:vAlign w:val="center"/>
          </w:tcPr>
          <w:p w14:paraId="27A8FCFA">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3176" w:type="pct"/>
            <w:gridSpan w:val="6"/>
            <w:tcBorders>
              <w:top w:val="single" w:color="auto" w:sz="8" w:space="0"/>
              <w:left w:val="nil"/>
              <w:bottom w:val="single" w:color="auto" w:sz="8" w:space="0"/>
              <w:right w:val="single" w:color="auto" w:sz="8" w:space="0"/>
            </w:tcBorders>
            <w:noWrap w:val="0"/>
            <w:vAlign w:val="center"/>
          </w:tcPr>
          <w:p w14:paraId="07DDA22B">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22AE96A6">
        <w:tblPrEx>
          <w:tblCellMar>
            <w:top w:w="0" w:type="dxa"/>
            <w:left w:w="0" w:type="dxa"/>
            <w:bottom w:w="0" w:type="dxa"/>
            <w:right w:w="0" w:type="dxa"/>
          </w:tblCellMar>
        </w:tblPrEx>
        <w:trPr>
          <w:trHeight w:val="622" w:hRule="atLeast"/>
        </w:trPr>
        <w:tc>
          <w:tcPr>
            <w:tcW w:w="745" w:type="pct"/>
            <w:tcBorders>
              <w:top w:val="nil"/>
              <w:left w:val="single" w:color="auto" w:sz="8" w:space="0"/>
              <w:bottom w:val="single" w:color="auto" w:sz="8" w:space="0"/>
              <w:right w:val="single" w:color="auto" w:sz="8" w:space="0"/>
            </w:tcBorders>
            <w:noWrap w:val="0"/>
            <w:vAlign w:val="center"/>
          </w:tcPr>
          <w:p w14:paraId="3607149C">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077" w:type="pct"/>
            <w:tcBorders>
              <w:top w:val="nil"/>
              <w:left w:val="nil"/>
              <w:bottom w:val="single" w:color="auto" w:sz="8" w:space="0"/>
              <w:right w:val="single" w:color="auto" w:sz="8" w:space="0"/>
            </w:tcBorders>
            <w:noWrap w:val="0"/>
            <w:vAlign w:val="center"/>
          </w:tcPr>
          <w:p w14:paraId="7E6B6604">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628" w:type="pct"/>
            <w:gridSpan w:val="3"/>
            <w:tcBorders>
              <w:top w:val="nil"/>
              <w:left w:val="nil"/>
              <w:bottom w:val="single" w:color="auto" w:sz="8" w:space="0"/>
              <w:right w:val="single" w:color="auto" w:sz="8" w:space="0"/>
            </w:tcBorders>
            <w:noWrap w:val="0"/>
            <w:vAlign w:val="center"/>
          </w:tcPr>
          <w:p w14:paraId="77EE4356">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483" w:type="pct"/>
            <w:gridSpan w:val="2"/>
            <w:tcBorders>
              <w:top w:val="nil"/>
              <w:left w:val="nil"/>
              <w:bottom w:val="single" w:color="auto" w:sz="8" w:space="0"/>
              <w:right w:val="single" w:color="auto" w:sz="8" w:space="0"/>
            </w:tcBorders>
            <w:noWrap w:val="0"/>
            <w:vAlign w:val="center"/>
          </w:tcPr>
          <w:p w14:paraId="3C9A25B7">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064" w:type="pct"/>
            <w:tcBorders>
              <w:top w:val="nil"/>
              <w:left w:val="nil"/>
              <w:bottom w:val="single" w:color="auto" w:sz="8" w:space="0"/>
              <w:right w:val="single" w:color="auto" w:sz="8" w:space="0"/>
            </w:tcBorders>
            <w:noWrap w:val="0"/>
            <w:vAlign w:val="center"/>
          </w:tcPr>
          <w:p w14:paraId="79667F0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618E4E8F">
        <w:tblPrEx>
          <w:tblCellMar>
            <w:top w:w="0" w:type="dxa"/>
            <w:left w:w="0" w:type="dxa"/>
            <w:bottom w:w="0" w:type="dxa"/>
            <w:right w:w="0" w:type="dxa"/>
          </w:tblCellMar>
        </w:tblPrEx>
        <w:trPr>
          <w:trHeight w:val="487" w:hRule="atLeast"/>
        </w:trPr>
        <w:tc>
          <w:tcPr>
            <w:tcW w:w="745" w:type="pct"/>
            <w:tcBorders>
              <w:top w:val="nil"/>
              <w:left w:val="single" w:color="auto" w:sz="8" w:space="0"/>
              <w:bottom w:val="single" w:color="auto" w:sz="8" w:space="0"/>
              <w:right w:val="single" w:color="auto" w:sz="8" w:space="0"/>
            </w:tcBorders>
            <w:noWrap w:val="0"/>
            <w:vAlign w:val="center"/>
          </w:tcPr>
          <w:p w14:paraId="7C0FEC1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77" w:type="pct"/>
            <w:tcBorders>
              <w:top w:val="nil"/>
              <w:left w:val="nil"/>
              <w:bottom w:val="single" w:color="auto" w:sz="8" w:space="0"/>
              <w:right w:val="single" w:color="auto" w:sz="8" w:space="0"/>
            </w:tcBorders>
            <w:noWrap w:val="0"/>
            <w:vAlign w:val="center"/>
          </w:tcPr>
          <w:p w14:paraId="15B38ED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28" w:type="pct"/>
            <w:gridSpan w:val="3"/>
            <w:tcBorders>
              <w:top w:val="nil"/>
              <w:left w:val="nil"/>
              <w:bottom w:val="single" w:color="auto" w:sz="8" w:space="0"/>
              <w:right w:val="single" w:color="auto" w:sz="8" w:space="0"/>
            </w:tcBorders>
            <w:noWrap w:val="0"/>
            <w:vAlign w:val="center"/>
          </w:tcPr>
          <w:p w14:paraId="4275EDC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483" w:type="pct"/>
            <w:gridSpan w:val="2"/>
            <w:tcBorders>
              <w:top w:val="nil"/>
              <w:left w:val="nil"/>
              <w:bottom w:val="single" w:color="auto" w:sz="8" w:space="0"/>
              <w:right w:val="single" w:color="auto" w:sz="8" w:space="0"/>
            </w:tcBorders>
            <w:noWrap w:val="0"/>
            <w:vAlign w:val="center"/>
          </w:tcPr>
          <w:p w14:paraId="59DFE2D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64" w:type="pct"/>
            <w:tcBorders>
              <w:top w:val="nil"/>
              <w:left w:val="nil"/>
              <w:bottom w:val="single" w:color="auto" w:sz="8" w:space="0"/>
              <w:right w:val="single" w:color="auto" w:sz="8" w:space="0"/>
            </w:tcBorders>
            <w:noWrap w:val="0"/>
            <w:vAlign w:val="center"/>
          </w:tcPr>
          <w:p w14:paraId="3B5CFEC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9E2CF2B">
        <w:tblPrEx>
          <w:tblCellMar>
            <w:top w:w="0" w:type="dxa"/>
            <w:left w:w="0" w:type="dxa"/>
            <w:bottom w:w="0" w:type="dxa"/>
            <w:right w:w="0" w:type="dxa"/>
          </w:tblCellMar>
        </w:tblPrEx>
        <w:trPr>
          <w:trHeight w:val="487" w:hRule="atLeast"/>
        </w:trPr>
        <w:tc>
          <w:tcPr>
            <w:tcW w:w="745" w:type="pct"/>
            <w:tcBorders>
              <w:top w:val="nil"/>
              <w:left w:val="single" w:color="auto" w:sz="8" w:space="0"/>
              <w:bottom w:val="single" w:color="auto" w:sz="8" w:space="0"/>
              <w:right w:val="single" w:color="auto" w:sz="8" w:space="0"/>
            </w:tcBorders>
            <w:noWrap w:val="0"/>
            <w:vAlign w:val="center"/>
          </w:tcPr>
          <w:p w14:paraId="4EECC47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77" w:type="pct"/>
            <w:tcBorders>
              <w:top w:val="nil"/>
              <w:left w:val="nil"/>
              <w:bottom w:val="single" w:color="auto" w:sz="8" w:space="0"/>
              <w:right w:val="single" w:color="auto" w:sz="8" w:space="0"/>
            </w:tcBorders>
            <w:noWrap w:val="0"/>
            <w:vAlign w:val="center"/>
          </w:tcPr>
          <w:p w14:paraId="059365B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28" w:type="pct"/>
            <w:gridSpan w:val="3"/>
            <w:tcBorders>
              <w:top w:val="nil"/>
              <w:left w:val="nil"/>
              <w:bottom w:val="single" w:color="auto" w:sz="8" w:space="0"/>
              <w:right w:val="single" w:color="auto" w:sz="8" w:space="0"/>
            </w:tcBorders>
            <w:noWrap w:val="0"/>
            <w:vAlign w:val="center"/>
          </w:tcPr>
          <w:p w14:paraId="56AC235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483" w:type="pct"/>
            <w:gridSpan w:val="2"/>
            <w:tcBorders>
              <w:top w:val="nil"/>
              <w:left w:val="nil"/>
              <w:bottom w:val="single" w:color="auto" w:sz="8" w:space="0"/>
              <w:right w:val="single" w:color="auto" w:sz="8" w:space="0"/>
            </w:tcBorders>
            <w:noWrap w:val="0"/>
            <w:vAlign w:val="center"/>
          </w:tcPr>
          <w:p w14:paraId="6A0E78E5">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64" w:type="pct"/>
            <w:tcBorders>
              <w:top w:val="nil"/>
              <w:left w:val="nil"/>
              <w:bottom w:val="single" w:color="auto" w:sz="8" w:space="0"/>
              <w:right w:val="single" w:color="auto" w:sz="8" w:space="0"/>
            </w:tcBorders>
            <w:noWrap w:val="0"/>
            <w:vAlign w:val="center"/>
          </w:tcPr>
          <w:p w14:paraId="4E651B86">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52A7EF4">
        <w:tblPrEx>
          <w:tblCellMar>
            <w:top w:w="0" w:type="dxa"/>
            <w:left w:w="0" w:type="dxa"/>
            <w:bottom w:w="0" w:type="dxa"/>
            <w:right w:w="0" w:type="dxa"/>
          </w:tblCellMar>
        </w:tblPrEx>
        <w:trPr>
          <w:trHeight w:val="487" w:hRule="atLeast"/>
        </w:trPr>
        <w:tc>
          <w:tcPr>
            <w:tcW w:w="745" w:type="pct"/>
            <w:tcBorders>
              <w:top w:val="nil"/>
              <w:left w:val="single" w:color="auto" w:sz="8" w:space="0"/>
              <w:bottom w:val="single" w:color="auto" w:sz="8" w:space="0"/>
              <w:right w:val="single" w:color="auto" w:sz="8" w:space="0"/>
            </w:tcBorders>
            <w:noWrap w:val="0"/>
            <w:vAlign w:val="center"/>
          </w:tcPr>
          <w:p w14:paraId="6E6421F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77" w:type="pct"/>
            <w:tcBorders>
              <w:top w:val="nil"/>
              <w:left w:val="nil"/>
              <w:bottom w:val="single" w:color="auto" w:sz="8" w:space="0"/>
              <w:right w:val="single" w:color="auto" w:sz="8" w:space="0"/>
            </w:tcBorders>
            <w:noWrap w:val="0"/>
            <w:vAlign w:val="center"/>
          </w:tcPr>
          <w:p w14:paraId="284801C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28" w:type="pct"/>
            <w:gridSpan w:val="3"/>
            <w:tcBorders>
              <w:top w:val="nil"/>
              <w:left w:val="nil"/>
              <w:bottom w:val="single" w:color="auto" w:sz="8" w:space="0"/>
              <w:right w:val="single" w:color="auto" w:sz="8" w:space="0"/>
            </w:tcBorders>
            <w:noWrap w:val="0"/>
            <w:vAlign w:val="center"/>
          </w:tcPr>
          <w:p w14:paraId="7A8FB89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483" w:type="pct"/>
            <w:gridSpan w:val="2"/>
            <w:tcBorders>
              <w:top w:val="nil"/>
              <w:left w:val="nil"/>
              <w:bottom w:val="single" w:color="auto" w:sz="8" w:space="0"/>
              <w:right w:val="single" w:color="auto" w:sz="8" w:space="0"/>
            </w:tcBorders>
            <w:noWrap w:val="0"/>
            <w:vAlign w:val="center"/>
          </w:tcPr>
          <w:p w14:paraId="6781802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64" w:type="pct"/>
            <w:tcBorders>
              <w:top w:val="nil"/>
              <w:left w:val="nil"/>
              <w:bottom w:val="single" w:color="auto" w:sz="8" w:space="0"/>
              <w:right w:val="single" w:color="auto" w:sz="8" w:space="0"/>
            </w:tcBorders>
            <w:noWrap w:val="0"/>
            <w:vAlign w:val="center"/>
          </w:tcPr>
          <w:p w14:paraId="2F49DF6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E34CD1B">
        <w:tblPrEx>
          <w:tblCellMar>
            <w:top w:w="0" w:type="dxa"/>
            <w:left w:w="0" w:type="dxa"/>
            <w:bottom w:w="0" w:type="dxa"/>
            <w:right w:w="0" w:type="dxa"/>
          </w:tblCellMar>
        </w:tblPrEx>
        <w:trPr>
          <w:trHeight w:val="487" w:hRule="atLeast"/>
        </w:trPr>
        <w:tc>
          <w:tcPr>
            <w:tcW w:w="3451" w:type="pct"/>
            <w:gridSpan w:val="5"/>
            <w:tcBorders>
              <w:top w:val="nil"/>
              <w:left w:val="single" w:color="auto" w:sz="8" w:space="0"/>
              <w:bottom w:val="single" w:color="auto" w:sz="8" w:space="0"/>
              <w:right w:val="single" w:color="auto" w:sz="8" w:space="0"/>
            </w:tcBorders>
            <w:noWrap w:val="0"/>
            <w:vAlign w:val="center"/>
          </w:tcPr>
          <w:p w14:paraId="74F7339E">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483" w:type="pct"/>
            <w:gridSpan w:val="2"/>
            <w:tcBorders>
              <w:top w:val="nil"/>
              <w:left w:val="nil"/>
              <w:bottom w:val="single" w:color="auto" w:sz="8" w:space="0"/>
              <w:right w:val="single" w:color="auto" w:sz="8" w:space="0"/>
            </w:tcBorders>
            <w:noWrap w:val="0"/>
            <w:vAlign w:val="center"/>
          </w:tcPr>
          <w:p w14:paraId="1302BBA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064" w:type="pct"/>
            <w:tcBorders>
              <w:top w:val="nil"/>
              <w:left w:val="nil"/>
              <w:bottom w:val="single" w:color="auto" w:sz="8" w:space="0"/>
              <w:right w:val="single" w:color="auto" w:sz="8" w:space="0"/>
            </w:tcBorders>
            <w:noWrap w:val="0"/>
            <w:vAlign w:val="center"/>
          </w:tcPr>
          <w:p w14:paraId="71E4C6D8">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084E357">
        <w:tblPrEx>
          <w:tblCellMar>
            <w:top w:w="0" w:type="dxa"/>
            <w:left w:w="0" w:type="dxa"/>
            <w:bottom w:w="0" w:type="dxa"/>
            <w:right w:w="0" w:type="dxa"/>
          </w:tblCellMar>
        </w:tblPrEx>
        <w:trPr>
          <w:trHeight w:val="641" w:hRule="atLeast"/>
        </w:trPr>
        <w:tc>
          <w:tcPr>
            <w:tcW w:w="5000" w:type="pct"/>
            <w:gridSpan w:val="8"/>
            <w:tcBorders>
              <w:top w:val="nil"/>
              <w:left w:val="single" w:color="auto" w:sz="8" w:space="0"/>
              <w:bottom w:val="single" w:color="auto" w:sz="8" w:space="0"/>
              <w:right w:val="single" w:color="auto" w:sz="8" w:space="0"/>
            </w:tcBorders>
            <w:noWrap w:val="0"/>
            <w:vAlign w:val="center"/>
          </w:tcPr>
          <w:p w14:paraId="44D7604E">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198B7005">
        <w:tblPrEx>
          <w:tblCellMar>
            <w:top w:w="0" w:type="dxa"/>
            <w:left w:w="0" w:type="dxa"/>
            <w:bottom w:w="0" w:type="dxa"/>
            <w:right w:w="0" w:type="dxa"/>
          </w:tblCellMar>
        </w:tblPrEx>
        <w:trPr>
          <w:trHeight w:val="641" w:hRule="atLeast"/>
        </w:trPr>
        <w:tc>
          <w:tcPr>
            <w:tcW w:w="745" w:type="pct"/>
            <w:tcBorders>
              <w:top w:val="nil"/>
              <w:left w:val="single" w:color="auto" w:sz="8" w:space="0"/>
              <w:bottom w:val="single" w:color="auto" w:sz="8" w:space="0"/>
              <w:right w:val="single" w:color="auto" w:sz="8" w:space="0"/>
            </w:tcBorders>
            <w:noWrap w:val="0"/>
            <w:vAlign w:val="center"/>
          </w:tcPr>
          <w:p w14:paraId="51B22640">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1525" w:type="pct"/>
            <w:gridSpan w:val="2"/>
            <w:tcBorders>
              <w:top w:val="nil"/>
              <w:left w:val="nil"/>
              <w:bottom w:val="single" w:color="auto" w:sz="8" w:space="0"/>
              <w:right w:val="single" w:color="auto" w:sz="8" w:space="0"/>
            </w:tcBorders>
            <w:noWrap w:val="0"/>
            <w:vAlign w:val="center"/>
          </w:tcPr>
          <w:p w14:paraId="2761FC2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279" w:type="pct"/>
            <w:gridSpan w:val="3"/>
            <w:tcBorders>
              <w:top w:val="nil"/>
              <w:left w:val="nil"/>
              <w:bottom w:val="single" w:color="auto" w:sz="8" w:space="0"/>
              <w:right w:val="single" w:color="auto" w:sz="8" w:space="0"/>
            </w:tcBorders>
            <w:noWrap w:val="0"/>
            <w:vAlign w:val="center"/>
          </w:tcPr>
          <w:p w14:paraId="2FFAAE4B">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1450" w:type="pct"/>
            <w:gridSpan w:val="2"/>
            <w:tcBorders>
              <w:top w:val="nil"/>
              <w:left w:val="nil"/>
              <w:bottom w:val="single" w:color="auto" w:sz="8" w:space="0"/>
              <w:right w:val="single" w:color="auto" w:sz="8" w:space="0"/>
            </w:tcBorders>
            <w:noWrap w:val="0"/>
            <w:vAlign w:val="center"/>
          </w:tcPr>
          <w:p w14:paraId="034C3209">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4E1C281">
        <w:tblPrEx>
          <w:tblCellMar>
            <w:top w:w="0" w:type="dxa"/>
            <w:left w:w="0" w:type="dxa"/>
            <w:bottom w:w="0" w:type="dxa"/>
            <w:right w:w="0" w:type="dxa"/>
          </w:tblCellMar>
        </w:tblPrEx>
        <w:trPr>
          <w:trHeight w:val="394" w:hRule="atLeast"/>
        </w:trPr>
        <w:tc>
          <w:tcPr>
            <w:tcW w:w="745" w:type="pct"/>
            <w:tcBorders>
              <w:top w:val="nil"/>
              <w:left w:val="single" w:color="auto" w:sz="8" w:space="0"/>
              <w:bottom w:val="single" w:color="auto" w:sz="8" w:space="0"/>
              <w:right w:val="single" w:color="auto" w:sz="8" w:space="0"/>
            </w:tcBorders>
            <w:noWrap w:val="0"/>
            <w:vAlign w:val="center"/>
          </w:tcPr>
          <w:p w14:paraId="1B3BBA9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525" w:type="pct"/>
            <w:gridSpan w:val="2"/>
            <w:tcBorders>
              <w:top w:val="nil"/>
              <w:left w:val="nil"/>
              <w:bottom w:val="single" w:color="auto" w:sz="8" w:space="0"/>
              <w:right w:val="single" w:color="auto" w:sz="8" w:space="0"/>
            </w:tcBorders>
            <w:noWrap w:val="0"/>
            <w:vAlign w:val="center"/>
          </w:tcPr>
          <w:p w14:paraId="313C7BB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279" w:type="pct"/>
            <w:gridSpan w:val="3"/>
            <w:tcBorders>
              <w:top w:val="nil"/>
              <w:left w:val="nil"/>
              <w:bottom w:val="single" w:color="auto" w:sz="8" w:space="0"/>
              <w:right w:val="single" w:color="auto" w:sz="8" w:space="0"/>
            </w:tcBorders>
            <w:noWrap w:val="0"/>
            <w:vAlign w:val="center"/>
          </w:tcPr>
          <w:p w14:paraId="1AE2434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50" w:type="pct"/>
            <w:gridSpan w:val="2"/>
            <w:tcBorders>
              <w:top w:val="nil"/>
              <w:left w:val="nil"/>
              <w:bottom w:val="single" w:color="auto" w:sz="8" w:space="0"/>
              <w:right w:val="single" w:color="auto" w:sz="8" w:space="0"/>
            </w:tcBorders>
            <w:noWrap w:val="0"/>
            <w:vAlign w:val="center"/>
          </w:tcPr>
          <w:p w14:paraId="533E1B58">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2FDB3A7">
        <w:tblPrEx>
          <w:tblCellMar>
            <w:top w:w="0" w:type="dxa"/>
            <w:left w:w="0" w:type="dxa"/>
            <w:bottom w:w="0" w:type="dxa"/>
            <w:right w:w="0" w:type="dxa"/>
          </w:tblCellMar>
        </w:tblPrEx>
        <w:trPr>
          <w:trHeight w:val="693" w:hRule="atLeast"/>
        </w:trPr>
        <w:tc>
          <w:tcPr>
            <w:tcW w:w="74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4FD221">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4254" w:type="pct"/>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79EEBD">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4EC139A">
        <w:tblPrEx>
          <w:tblCellMar>
            <w:top w:w="0" w:type="dxa"/>
            <w:left w:w="0" w:type="dxa"/>
            <w:bottom w:w="0" w:type="dxa"/>
            <w:right w:w="0" w:type="dxa"/>
          </w:tblCellMar>
        </w:tblPrEx>
        <w:trPr>
          <w:trHeight w:val="1281" w:hRule="atLeast"/>
        </w:trPr>
        <w:tc>
          <w:tcPr>
            <w:tcW w:w="745" w:type="pct"/>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35DCD7">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4254" w:type="pct"/>
            <w:gridSpan w:val="7"/>
            <w:tcBorders>
              <w:top w:val="nil"/>
              <w:left w:val="nil"/>
              <w:bottom w:val="single" w:color="auto" w:sz="8" w:space="0"/>
              <w:right w:val="single" w:color="auto" w:sz="8" w:space="0"/>
            </w:tcBorders>
            <w:noWrap w:val="0"/>
            <w:vAlign w:val="center"/>
          </w:tcPr>
          <w:p w14:paraId="690C8FA1">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7BB93250">
        <w:tblPrEx>
          <w:tblCellMar>
            <w:top w:w="0" w:type="dxa"/>
            <w:left w:w="0" w:type="dxa"/>
            <w:bottom w:w="0" w:type="dxa"/>
            <w:right w:w="0" w:type="dxa"/>
          </w:tblCellMar>
        </w:tblPrEx>
        <w:trPr>
          <w:trHeight w:val="607" w:hRule="atLeast"/>
        </w:trPr>
        <w:tc>
          <w:tcPr>
            <w:tcW w:w="745" w:type="pct"/>
            <w:vMerge w:val="continue"/>
            <w:tcBorders>
              <w:top w:val="nil"/>
              <w:left w:val="single" w:color="auto" w:sz="8" w:space="0"/>
              <w:bottom w:val="single" w:color="auto" w:sz="8" w:space="0"/>
              <w:right w:val="single" w:color="auto" w:sz="8" w:space="0"/>
            </w:tcBorders>
            <w:noWrap w:val="0"/>
            <w:vAlign w:val="center"/>
          </w:tcPr>
          <w:p w14:paraId="4360D5FE">
            <w:pPr>
              <w:jc w:val="left"/>
              <w:rPr>
                <w:rFonts w:hint="eastAsia" w:ascii="宋体" w:hAnsi="宋体" w:eastAsia="宋体" w:cs="宋体"/>
                <w:color w:val="auto"/>
                <w:kern w:val="0"/>
                <w:szCs w:val="21"/>
                <w:highlight w:val="none"/>
              </w:rPr>
            </w:pPr>
          </w:p>
        </w:tc>
        <w:tc>
          <w:tcPr>
            <w:tcW w:w="4254" w:type="pct"/>
            <w:gridSpan w:val="7"/>
            <w:tcBorders>
              <w:top w:val="nil"/>
              <w:left w:val="nil"/>
              <w:bottom w:val="single" w:color="auto" w:sz="8" w:space="0"/>
              <w:right w:val="single" w:color="auto" w:sz="8" w:space="0"/>
            </w:tcBorders>
            <w:noWrap w:val="0"/>
            <w:vAlign w:val="center"/>
          </w:tcPr>
          <w:p w14:paraId="68C0F3F8">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63FC196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3571C47D">
        <w:tblPrEx>
          <w:tblCellMar>
            <w:top w:w="0" w:type="dxa"/>
            <w:left w:w="0" w:type="dxa"/>
            <w:bottom w:w="0" w:type="dxa"/>
            <w:right w:w="0" w:type="dxa"/>
          </w:tblCellMar>
        </w:tblPrEx>
        <w:trPr>
          <w:trHeight w:val="507" w:hRule="atLeast"/>
        </w:trPr>
        <w:tc>
          <w:tcPr>
            <w:tcW w:w="5000" w:type="pct"/>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9689E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5B450B4F">
        <w:tblPrEx>
          <w:tblCellMar>
            <w:top w:w="0" w:type="dxa"/>
            <w:left w:w="0" w:type="dxa"/>
            <w:bottom w:w="0" w:type="dxa"/>
            <w:right w:w="0" w:type="dxa"/>
          </w:tblCellMar>
        </w:tblPrEx>
        <w:trPr>
          <w:trHeight w:val="736" w:hRule="atLeast"/>
        </w:trPr>
        <w:tc>
          <w:tcPr>
            <w:tcW w:w="5000" w:type="pct"/>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FF69F9">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0B304122">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0C9A4AE6">
        <w:tblPrEx>
          <w:tblCellMar>
            <w:top w:w="0" w:type="dxa"/>
            <w:left w:w="0" w:type="dxa"/>
            <w:bottom w:w="0" w:type="dxa"/>
            <w:right w:w="0" w:type="dxa"/>
          </w:tblCellMar>
        </w:tblPrEx>
        <w:trPr>
          <w:trHeight w:val="758" w:hRule="atLeast"/>
        </w:trPr>
        <w:tc>
          <w:tcPr>
            <w:tcW w:w="2328" w:type="pct"/>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60E291BC">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中标或者中标人负责人签字或者盖章：</w:t>
            </w:r>
          </w:p>
          <w:p w14:paraId="6534AD68">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2671" w:type="pct"/>
            <w:gridSpan w:val="4"/>
            <w:tcBorders>
              <w:top w:val="nil"/>
              <w:left w:val="nil"/>
              <w:bottom w:val="single" w:color="auto" w:sz="8" w:space="0"/>
              <w:right w:val="single" w:color="auto" w:sz="8" w:space="0"/>
            </w:tcBorders>
            <w:noWrap w:val="0"/>
            <w:vAlign w:val="center"/>
          </w:tcPr>
          <w:p w14:paraId="5910CDF3">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66B66A49">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7911FD24">
      <w:pPr>
        <w:pStyle w:val="31"/>
        <w:rPr>
          <w:color w:val="auto"/>
          <w:highlight w:val="none"/>
        </w:rPr>
      </w:pPr>
    </w:p>
    <w:p w14:paraId="486E2F05">
      <w:pPr>
        <w:pStyle w:val="2"/>
        <w:jc w:val="center"/>
        <w:rPr>
          <w:rFonts w:ascii="宋体" w:hAnsi="宋体" w:cs="宋体"/>
          <w:color w:val="auto"/>
          <w:highlight w:val="none"/>
        </w:rPr>
      </w:pPr>
      <w:bookmarkStart w:id="150" w:name="_Toc74320805"/>
      <w:bookmarkStart w:id="151" w:name="_Toc23387"/>
      <w:r>
        <w:rPr>
          <w:rFonts w:hint="eastAsia" w:ascii="宋体" w:hAnsi="宋体" w:cs="宋体"/>
          <w:color w:val="auto"/>
          <w:highlight w:val="none"/>
        </w:rPr>
        <w:t>第六章</w:t>
      </w:r>
      <w:r>
        <w:rPr>
          <w:rFonts w:hint="eastAsia" w:ascii="宋体" w:hAnsi="宋体" w:cs="宋体"/>
          <w:color w:val="auto"/>
          <w:highlight w:val="none"/>
          <w:lang w:eastAsia="zh-CN"/>
        </w:rPr>
        <w:t>、</w:t>
      </w:r>
      <w:r>
        <w:rPr>
          <w:rFonts w:hint="eastAsia" w:ascii="宋体" w:hAnsi="宋体" w:cs="宋体"/>
          <w:color w:val="auto"/>
          <w:highlight w:val="none"/>
        </w:rPr>
        <w:t>投标文件格式</w:t>
      </w:r>
      <w:bookmarkEnd w:id="150"/>
      <w:bookmarkEnd w:id="151"/>
    </w:p>
    <w:p w14:paraId="16113138">
      <w:pPr>
        <w:pStyle w:val="4"/>
        <w:rPr>
          <w:color w:val="auto"/>
          <w:highlight w:val="none"/>
        </w:rPr>
      </w:pPr>
      <w:bookmarkStart w:id="152" w:name="_Toc19686836"/>
      <w:bookmarkStart w:id="153" w:name="_Toc254970698"/>
      <w:bookmarkStart w:id="154" w:name="_Toc254970557"/>
      <w:r>
        <w:rPr>
          <w:rFonts w:hint="eastAsia"/>
          <w:color w:val="auto"/>
          <w:highlight w:val="none"/>
        </w:rPr>
        <w:t>一、报价文件格式</w:t>
      </w:r>
      <w:bookmarkEnd w:id="152"/>
    </w:p>
    <w:p w14:paraId="2C99E7BE">
      <w:pPr>
        <w:jc w:val="center"/>
        <w:rPr>
          <w:rFonts w:hint="eastAsia"/>
          <w:color w:val="auto"/>
          <w:sz w:val="24"/>
          <w:szCs w:val="32"/>
          <w:highlight w:val="none"/>
          <w:lang w:eastAsia="zh-CN"/>
        </w:rPr>
      </w:pPr>
      <w:r>
        <w:rPr>
          <w:rFonts w:hint="eastAsia"/>
          <w:color w:val="auto"/>
          <w:sz w:val="24"/>
          <w:szCs w:val="32"/>
          <w:highlight w:val="none"/>
        </w:rPr>
        <w:t>报价文件封面格式：</w:t>
      </w:r>
    </w:p>
    <w:p w14:paraId="275C38EB">
      <w:pPr>
        <w:snapToGrid w:val="0"/>
        <w:spacing w:before="120" w:beforeLines="50" w:after="50" w:line="400" w:lineRule="exact"/>
        <w:rPr>
          <w:rFonts w:ascii="宋体" w:hAnsi="宋体" w:cs="宋体"/>
          <w:bCs/>
          <w:color w:val="auto"/>
          <w:sz w:val="24"/>
          <w:highlight w:val="none"/>
        </w:rPr>
      </w:pPr>
    </w:p>
    <w:p w14:paraId="1800617F">
      <w:pPr>
        <w:snapToGrid w:val="0"/>
        <w:spacing w:before="120" w:beforeLines="50" w:after="50" w:line="400" w:lineRule="exact"/>
        <w:jc w:val="center"/>
        <w:rPr>
          <w:rFonts w:ascii="宋体" w:hAnsi="宋体" w:cs="宋体"/>
          <w:bCs/>
          <w:color w:val="auto"/>
          <w:sz w:val="24"/>
          <w:highlight w:val="none"/>
        </w:rPr>
      </w:pPr>
    </w:p>
    <w:p w14:paraId="61A8FB9C">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14:paraId="2AC96B89">
      <w:pPr>
        <w:snapToGrid w:val="0"/>
        <w:spacing w:before="120" w:beforeLines="50" w:after="50" w:line="400" w:lineRule="exact"/>
        <w:jc w:val="center"/>
        <w:rPr>
          <w:rFonts w:ascii="宋体" w:hAnsi="宋体" w:cs="宋体"/>
          <w:bCs/>
          <w:color w:val="auto"/>
          <w:sz w:val="32"/>
          <w:szCs w:val="32"/>
          <w:highlight w:val="none"/>
        </w:rPr>
      </w:pPr>
    </w:p>
    <w:p w14:paraId="0C2F34C6">
      <w:pPr>
        <w:snapToGrid w:val="0"/>
        <w:spacing w:before="120" w:beforeLines="50" w:after="50" w:line="400" w:lineRule="exact"/>
        <w:jc w:val="center"/>
        <w:rPr>
          <w:rFonts w:ascii="宋体" w:hAnsi="宋体" w:cs="宋体"/>
          <w:color w:val="auto"/>
          <w:sz w:val="48"/>
          <w:szCs w:val="48"/>
          <w:highlight w:val="none"/>
        </w:rPr>
      </w:pPr>
      <w:r>
        <w:rPr>
          <w:rFonts w:hint="eastAsia" w:ascii="宋体" w:hAnsi="宋体" w:cs="宋体"/>
          <w:color w:val="auto"/>
          <w:sz w:val="48"/>
          <w:szCs w:val="48"/>
          <w:highlight w:val="none"/>
        </w:rPr>
        <w:t>报价文件</w:t>
      </w:r>
    </w:p>
    <w:p w14:paraId="0A0846C8">
      <w:pPr>
        <w:snapToGrid w:val="0"/>
        <w:spacing w:before="120" w:beforeLines="50" w:after="50" w:line="400" w:lineRule="exact"/>
        <w:rPr>
          <w:rFonts w:ascii="宋体" w:hAnsi="宋体" w:cs="宋体"/>
          <w:bCs/>
          <w:color w:val="auto"/>
          <w:sz w:val="24"/>
          <w:szCs w:val="20"/>
          <w:highlight w:val="none"/>
        </w:rPr>
      </w:pPr>
    </w:p>
    <w:p w14:paraId="7A9018A1">
      <w:pPr>
        <w:snapToGrid w:val="0"/>
        <w:spacing w:before="120" w:beforeLines="50" w:after="50" w:line="400" w:lineRule="exact"/>
        <w:rPr>
          <w:rFonts w:ascii="宋体" w:hAnsi="宋体" w:cs="宋体"/>
          <w:bCs/>
          <w:color w:val="auto"/>
          <w:sz w:val="24"/>
          <w:szCs w:val="20"/>
          <w:highlight w:val="none"/>
        </w:rPr>
      </w:pPr>
    </w:p>
    <w:p w14:paraId="050DDE9D">
      <w:pPr>
        <w:snapToGrid w:val="0"/>
        <w:spacing w:before="120" w:beforeLines="50" w:after="50" w:line="400" w:lineRule="exact"/>
        <w:ind w:firstLine="1960" w:firstLineChars="700"/>
        <w:rPr>
          <w:rFonts w:ascii="宋体" w:hAnsi="宋体" w:cs="宋体"/>
          <w:bCs/>
          <w:color w:val="auto"/>
          <w:sz w:val="28"/>
          <w:szCs w:val="21"/>
          <w:highlight w:val="none"/>
        </w:rPr>
      </w:pPr>
    </w:p>
    <w:p w14:paraId="0021E5E9">
      <w:pPr>
        <w:snapToGrid w:val="0"/>
        <w:spacing w:before="120" w:beforeLines="50" w:after="50" w:line="400" w:lineRule="exact"/>
        <w:ind w:firstLine="1960" w:firstLineChars="700"/>
        <w:rPr>
          <w:rFonts w:ascii="宋体" w:hAnsi="宋体" w:cs="宋体"/>
          <w:bCs/>
          <w:color w:val="auto"/>
          <w:sz w:val="28"/>
          <w:szCs w:val="21"/>
          <w:highlight w:val="none"/>
        </w:rPr>
      </w:pPr>
    </w:p>
    <w:p w14:paraId="2F7DC9F4">
      <w:pPr>
        <w:snapToGrid w:val="0"/>
        <w:spacing w:before="120" w:beforeLines="50" w:after="50" w:line="400" w:lineRule="exact"/>
        <w:ind w:firstLine="1960" w:firstLineChars="7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项目名称：</w:t>
      </w:r>
    </w:p>
    <w:p w14:paraId="07B952DD">
      <w:pPr>
        <w:snapToGrid w:val="0"/>
        <w:spacing w:before="120" w:beforeLines="50" w:after="50" w:line="400" w:lineRule="exact"/>
        <w:ind w:firstLine="1960" w:firstLineChars="700"/>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项目编号：</w:t>
      </w:r>
    </w:p>
    <w:p w14:paraId="6BAC9324">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5695C862">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4B353EA1">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54B076F6">
      <w:pPr>
        <w:pStyle w:val="7"/>
        <w:snapToGrid w:val="0"/>
        <w:spacing w:before="50" w:after="50" w:line="400" w:lineRule="exact"/>
        <w:ind w:firstLine="1120" w:firstLineChars="400"/>
        <w:rPr>
          <w:rFonts w:ascii="宋体" w:hAnsi="宋体" w:cs="宋体"/>
          <w:bCs/>
          <w:color w:val="auto"/>
          <w:sz w:val="28"/>
          <w:szCs w:val="28"/>
          <w:highlight w:val="none"/>
        </w:rPr>
      </w:pPr>
    </w:p>
    <w:p w14:paraId="10D0985B">
      <w:pPr>
        <w:snapToGrid w:val="0"/>
        <w:spacing w:before="120" w:beforeLines="50" w:after="50" w:line="400" w:lineRule="exact"/>
        <w:rPr>
          <w:rFonts w:ascii="宋体" w:hAnsi="宋体" w:cs="宋体"/>
          <w:color w:val="auto"/>
          <w:sz w:val="32"/>
          <w:szCs w:val="21"/>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年  月  日</w:t>
      </w:r>
    </w:p>
    <w:p w14:paraId="2D719E7F">
      <w:pPr>
        <w:jc w:val="center"/>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bCs/>
          <w:color w:val="auto"/>
          <w:sz w:val="24"/>
          <w:highlight w:val="none"/>
        </w:rPr>
        <w:t>报价文件目录</w:t>
      </w:r>
    </w:p>
    <w:p w14:paraId="7ADA33E4">
      <w:pPr>
        <w:snapToGrid w:val="0"/>
        <w:spacing w:before="50" w:after="120" w:afterLines="50" w:line="360" w:lineRule="auto"/>
        <w:jc w:val="center"/>
        <w:rPr>
          <w:rFonts w:ascii="宋体" w:hAnsi="宋体" w:cs="宋体"/>
          <w:b/>
          <w:color w:val="auto"/>
          <w:sz w:val="24"/>
          <w:highlight w:val="none"/>
        </w:rPr>
      </w:pPr>
      <w:r>
        <w:rPr>
          <w:rFonts w:hint="eastAsia" w:ascii="宋体" w:hAnsi="宋体" w:cs="宋体"/>
          <w:color w:val="auto"/>
          <w:sz w:val="24"/>
          <w:highlight w:val="none"/>
        </w:rPr>
        <w:t>根据招标文件规定及投标人提供的材料自行编写目录。</w:t>
      </w:r>
    </w:p>
    <w:p w14:paraId="2005B627">
      <w:pPr>
        <w:snapToGrid w:val="0"/>
        <w:spacing w:before="120" w:beforeLines="50" w:after="50"/>
        <w:rPr>
          <w:rFonts w:ascii="宋体" w:hAnsi="宋体" w:cs="宋体"/>
          <w:b/>
          <w:color w:val="auto"/>
          <w:sz w:val="24"/>
          <w:highlight w:val="none"/>
        </w:rPr>
      </w:pPr>
    </w:p>
    <w:p w14:paraId="1629C79E">
      <w:pPr>
        <w:snapToGrid w:val="0"/>
        <w:spacing w:before="120" w:beforeLines="50" w:after="50"/>
        <w:rPr>
          <w:rFonts w:ascii="宋体" w:hAnsi="宋体" w:cs="宋体"/>
          <w:b/>
          <w:color w:val="auto"/>
          <w:sz w:val="24"/>
          <w:highlight w:val="none"/>
        </w:rPr>
      </w:pPr>
    </w:p>
    <w:p w14:paraId="5BDBBCE2">
      <w:pPr>
        <w:snapToGrid w:val="0"/>
        <w:spacing w:before="120" w:beforeLines="50" w:after="50"/>
        <w:rPr>
          <w:rFonts w:ascii="宋体" w:hAnsi="宋体" w:cs="宋体"/>
          <w:b/>
          <w:color w:val="auto"/>
          <w:sz w:val="24"/>
          <w:highlight w:val="none"/>
        </w:rPr>
      </w:pPr>
    </w:p>
    <w:p w14:paraId="17EA04B1">
      <w:pPr>
        <w:pStyle w:val="5"/>
        <w:jc w:val="left"/>
        <w:rPr>
          <w:rFonts w:hint="eastAsia" w:ascii="Arial" w:hAnsi="Arial" w:cs="Times New Roman"/>
          <w:b w:val="0"/>
          <w:color w:val="auto"/>
          <w:sz w:val="28"/>
          <w:highlight w:val="none"/>
        </w:rPr>
      </w:pPr>
      <w:r>
        <w:rPr>
          <w:rFonts w:hint="eastAsia" w:ascii="宋体" w:hAnsi="宋体" w:cs="宋体"/>
          <w:b/>
          <w:color w:val="auto"/>
          <w:sz w:val="24"/>
          <w:highlight w:val="none"/>
        </w:rPr>
        <w:br w:type="page"/>
      </w:r>
      <w:r>
        <w:rPr>
          <w:rFonts w:hint="eastAsia" w:ascii="Arial" w:hAnsi="Arial" w:cs="Times New Roman"/>
          <w:b w:val="0"/>
          <w:color w:val="auto"/>
          <w:sz w:val="28"/>
          <w:highlight w:val="none"/>
          <w:lang w:val="en-US" w:eastAsia="zh-CN"/>
        </w:rPr>
        <w:t>1</w:t>
      </w:r>
      <w:r>
        <w:rPr>
          <w:rFonts w:hint="eastAsia" w:ascii="Arial" w:hAnsi="Arial" w:cs="Times New Roman"/>
          <w:b w:val="0"/>
          <w:color w:val="auto"/>
          <w:sz w:val="28"/>
          <w:highlight w:val="none"/>
        </w:rPr>
        <w:t>.投标函格式</w:t>
      </w:r>
    </w:p>
    <w:p w14:paraId="07C2C4EF">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投标函</w:t>
      </w:r>
    </w:p>
    <w:p w14:paraId="5609B50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4D71B956">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）的招标公告，签字代表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（投标人名称）提交投标文件。</w:t>
      </w:r>
    </w:p>
    <w:p w14:paraId="1EDFE72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0EB3343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BE5BC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0776A06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6CF490F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7D6A561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737625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567E71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1C788D1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7C9AD4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F097BA5">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kern w:val="0"/>
          <w:sz w:val="24"/>
          <w:highlight w:val="none"/>
        </w:rPr>
        <w:t>；</w:t>
      </w:r>
    </w:p>
    <w:p w14:paraId="10A98D72">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w:t>
      </w:r>
      <w:r>
        <w:rPr>
          <w:rFonts w:ascii="宋体" w:hAnsi="宋体" w:cs="宋体"/>
          <w:color w:val="auto"/>
          <w:sz w:val="24"/>
          <w:highlight w:val="none"/>
        </w:rPr>
        <w:t>我方若中标，将采取</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ascii="宋体" w:hAnsi="宋体" w:cs="宋体"/>
          <w:color w:val="auto"/>
          <w:sz w:val="24"/>
          <w:highlight w:val="none"/>
        </w:rPr>
        <w:t>（</w:t>
      </w:r>
      <w:r>
        <w:rPr>
          <w:rFonts w:hint="eastAsia" w:ascii="宋体" w:hAnsi="宋体" w:cs="宋体"/>
          <w:color w:val="auto"/>
          <w:sz w:val="24"/>
          <w:highlight w:val="none"/>
        </w:rPr>
        <w:t>汽车、火车、飞机等</w:t>
      </w:r>
      <w:r>
        <w:rPr>
          <w:rFonts w:ascii="宋体" w:hAnsi="宋体" w:cs="宋体"/>
          <w:color w:val="auto"/>
          <w:sz w:val="24"/>
          <w:highlight w:val="none"/>
        </w:rPr>
        <w:t>）方式运输货物。</w:t>
      </w:r>
    </w:p>
    <w:p w14:paraId="7B794AFC">
      <w:pPr>
        <w:spacing w:line="360" w:lineRule="auto"/>
        <w:ind w:firstLine="480" w:firstLineChars="200"/>
        <w:contextualSpacing/>
        <w:rPr>
          <w:color w:val="auto"/>
          <w:highlight w:val="none"/>
        </w:rPr>
      </w:pPr>
      <w:r>
        <w:rPr>
          <w:rFonts w:hint="eastAsia" w:ascii="宋体" w:hAnsi="宋体" w:cs="宋体"/>
          <w:color w:val="auto"/>
          <w:sz w:val="24"/>
          <w:highlight w:val="none"/>
        </w:rPr>
        <w:t>1</w:t>
      </w:r>
      <w:r>
        <w:rPr>
          <w:rFonts w:ascii="宋体" w:hAnsi="宋体" w:cs="宋体"/>
          <w:color w:val="auto"/>
          <w:sz w:val="24"/>
          <w:highlight w:val="none"/>
        </w:rPr>
        <w:t>0.</w:t>
      </w:r>
      <w:r>
        <w:rPr>
          <w:rFonts w:hint="eastAsia" w:ascii="宋体" w:hAnsi="宋体" w:cs="宋体"/>
          <w:color w:val="auto"/>
          <w:sz w:val="24"/>
          <w:highlight w:val="none"/>
        </w:rPr>
        <w:t>我方若中标，除非发生不可抗力，承诺与采购人及时签订《采购合同》。如果放弃，自愿按照本</w:t>
      </w:r>
      <w:r>
        <w:rPr>
          <w:rFonts w:hint="eastAsia" w:ascii="宋体" w:hAnsi="宋体" w:eastAsia="宋体" w:cs="宋体"/>
          <w:color w:val="auto"/>
          <w:sz w:val="24"/>
          <w:highlight w:val="none"/>
        </w:rPr>
        <w:t>文件之《</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须知正文》第30</w:t>
      </w:r>
      <w:r>
        <w:rPr>
          <w:rFonts w:hint="eastAsia" w:ascii="宋体" w:hAnsi="宋体" w:cs="宋体"/>
          <w:color w:val="auto"/>
          <w:sz w:val="24"/>
          <w:highlight w:val="none"/>
        </w:rPr>
        <w:t>.4条的要求承担法律责任和失信惩戒。</w:t>
      </w:r>
    </w:p>
    <w:p w14:paraId="59D956A3">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.与本投标有关的一切正式往来信函请寄：</w:t>
      </w:r>
    </w:p>
    <w:p w14:paraId="01DD8210">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邮政编码：</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9D340E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传真：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86ECF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E1153C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银行</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60A7095">
      <w:pPr>
        <w:snapToGrid w:val="0"/>
        <w:spacing w:before="120" w:beforeLines="50" w:line="360" w:lineRule="auto"/>
        <w:ind w:right="480"/>
        <w:jc w:val="right"/>
        <w:rPr>
          <w:rFonts w:hint="eastAsia" w:ascii="宋体" w:hAnsi="宋体" w:cs="宋体"/>
          <w:color w:val="auto"/>
          <w:sz w:val="24"/>
          <w:highlight w:val="none"/>
        </w:rPr>
      </w:pPr>
    </w:p>
    <w:p w14:paraId="7700CA63">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CB66B51">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904E5DF">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5A9AAAE9">
      <w:pPr>
        <w:pStyle w:val="5"/>
        <w:jc w:val="left"/>
        <w:rPr>
          <w:rFonts w:hint="eastAsia" w:ascii="Arial" w:hAnsi="Arial" w:cs="Times New Roman"/>
          <w:b w:val="0"/>
          <w:color w:val="auto"/>
          <w:sz w:val="28"/>
          <w:szCs w:val="20"/>
          <w:highlight w:val="none"/>
        </w:rPr>
      </w:pPr>
      <w:r>
        <w:rPr>
          <w:rFonts w:hint="eastAsia" w:ascii="宋体" w:hAnsi="宋体" w:cs="宋体"/>
          <w:color w:val="auto"/>
          <w:sz w:val="24"/>
          <w:highlight w:val="none"/>
          <w:u w:val="single"/>
        </w:rPr>
        <w:br w:type="page"/>
      </w:r>
      <w:r>
        <w:rPr>
          <w:rFonts w:hint="eastAsia" w:ascii="Arial" w:hAnsi="Arial" w:cs="Times New Roman"/>
          <w:color w:val="auto"/>
          <w:sz w:val="28"/>
          <w:highlight w:val="none"/>
          <w:u w:val="none"/>
          <w:lang w:val="en-US" w:eastAsia="zh-CN"/>
        </w:rPr>
        <w:t>2</w:t>
      </w:r>
      <w:r>
        <w:rPr>
          <w:rFonts w:hint="eastAsia" w:ascii="Arial" w:hAnsi="Arial" w:cs="Times New Roman"/>
          <w:b w:val="0"/>
          <w:color w:val="auto"/>
          <w:sz w:val="28"/>
          <w:highlight w:val="none"/>
        </w:rPr>
        <w:t>.开标一览表（货物类格式）</w:t>
      </w:r>
    </w:p>
    <w:p w14:paraId="7A9B9697">
      <w:pPr>
        <w:snapToGrid w:val="0"/>
        <w:spacing w:before="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开标一览表</w:t>
      </w:r>
    </w:p>
    <w:p w14:paraId="3DED18EA">
      <w:pPr>
        <w:snapToGrid w:val="0"/>
        <w:spacing w:before="50" w:after="50"/>
        <w:jc w:val="center"/>
        <w:rPr>
          <w:rFonts w:ascii="宋体" w:hAnsi="宋体" w:cs="宋体"/>
          <w:b/>
          <w:color w:val="auto"/>
          <w:sz w:val="24"/>
          <w:highlight w:val="none"/>
        </w:rPr>
      </w:pPr>
    </w:p>
    <w:p w14:paraId="4BE19ECD">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项目编号：</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分标：</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995F77D">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货币单位：人民币元</w:t>
      </w:r>
    </w:p>
    <w:p w14:paraId="2B962A58">
      <w:pPr>
        <w:snapToGrid w:val="0"/>
        <w:spacing w:before="50" w:after="50"/>
        <w:jc w:val="left"/>
        <w:rPr>
          <w:rFonts w:ascii="宋体" w:hAnsi="宋体" w:cs="宋体"/>
          <w:color w:val="auto"/>
          <w:sz w:val="24"/>
          <w:highlight w:val="none"/>
        </w:rPr>
      </w:pP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703D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42BE664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14:paraId="1D67435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34" w:type="dxa"/>
            <w:vAlign w:val="center"/>
          </w:tcPr>
          <w:p w14:paraId="1D8FDA6B">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276" w:type="dxa"/>
            <w:vAlign w:val="center"/>
          </w:tcPr>
          <w:p w14:paraId="32BB04F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14:paraId="4BBAB6F2">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14:paraId="550950BB">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14:paraId="616B0892">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数  量①</w:t>
            </w:r>
          </w:p>
        </w:tc>
        <w:tc>
          <w:tcPr>
            <w:tcW w:w="830" w:type="dxa"/>
            <w:vAlign w:val="center"/>
          </w:tcPr>
          <w:p w14:paraId="6234C5CB">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22" w:type="dxa"/>
            <w:vAlign w:val="center"/>
          </w:tcPr>
          <w:p w14:paraId="1D94E72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  价</w:t>
            </w:r>
          </w:p>
          <w:p w14:paraId="74744D95">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②</w:t>
            </w:r>
          </w:p>
        </w:tc>
        <w:tc>
          <w:tcPr>
            <w:tcW w:w="1276" w:type="dxa"/>
            <w:vAlign w:val="center"/>
          </w:tcPr>
          <w:p w14:paraId="456101F4">
            <w:pPr>
              <w:snapToGrid w:val="0"/>
              <w:spacing w:before="50" w:after="50" w:line="4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14:paraId="2CD1307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③=①×②</w:t>
            </w:r>
          </w:p>
        </w:tc>
      </w:tr>
      <w:tr w14:paraId="7BC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0FCD8574">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5A855C20">
            <w:pPr>
              <w:snapToGrid w:val="0"/>
              <w:spacing w:line="460" w:lineRule="exact"/>
              <w:jc w:val="center"/>
              <w:rPr>
                <w:rFonts w:ascii="宋体" w:hAnsi="宋体" w:cs="宋体"/>
                <w:color w:val="auto"/>
                <w:sz w:val="24"/>
                <w:highlight w:val="none"/>
              </w:rPr>
            </w:pPr>
          </w:p>
        </w:tc>
        <w:tc>
          <w:tcPr>
            <w:tcW w:w="1134" w:type="dxa"/>
            <w:vAlign w:val="center"/>
          </w:tcPr>
          <w:p w14:paraId="492C1F2D">
            <w:pPr>
              <w:snapToGrid w:val="0"/>
              <w:spacing w:line="460" w:lineRule="exact"/>
              <w:jc w:val="center"/>
              <w:rPr>
                <w:rFonts w:ascii="宋体" w:hAnsi="宋体" w:cs="宋体"/>
                <w:color w:val="auto"/>
                <w:sz w:val="24"/>
                <w:highlight w:val="none"/>
              </w:rPr>
            </w:pPr>
          </w:p>
        </w:tc>
        <w:tc>
          <w:tcPr>
            <w:tcW w:w="1276" w:type="dxa"/>
            <w:vAlign w:val="center"/>
          </w:tcPr>
          <w:p w14:paraId="3CB4DC3C">
            <w:pPr>
              <w:snapToGrid w:val="0"/>
              <w:spacing w:line="460" w:lineRule="exact"/>
              <w:jc w:val="center"/>
              <w:rPr>
                <w:rFonts w:ascii="宋体" w:hAnsi="宋体" w:cs="宋体"/>
                <w:color w:val="auto"/>
                <w:sz w:val="24"/>
                <w:highlight w:val="none"/>
              </w:rPr>
            </w:pPr>
          </w:p>
        </w:tc>
        <w:tc>
          <w:tcPr>
            <w:tcW w:w="1134" w:type="dxa"/>
          </w:tcPr>
          <w:p w14:paraId="0171D04E">
            <w:pPr>
              <w:snapToGrid w:val="0"/>
              <w:spacing w:line="460" w:lineRule="exact"/>
              <w:jc w:val="center"/>
              <w:rPr>
                <w:rFonts w:ascii="宋体" w:hAnsi="宋体" w:cs="宋体"/>
                <w:color w:val="auto"/>
                <w:sz w:val="24"/>
                <w:highlight w:val="none"/>
              </w:rPr>
            </w:pPr>
          </w:p>
        </w:tc>
        <w:tc>
          <w:tcPr>
            <w:tcW w:w="992" w:type="dxa"/>
            <w:vAlign w:val="center"/>
          </w:tcPr>
          <w:p w14:paraId="0650E009">
            <w:pPr>
              <w:snapToGrid w:val="0"/>
              <w:spacing w:line="460" w:lineRule="exact"/>
              <w:jc w:val="center"/>
              <w:rPr>
                <w:rFonts w:ascii="宋体" w:hAnsi="宋体" w:cs="宋体"/>
                <w:color w:val="auto"/>
                <w:sz w:val="24"/>
                <w:highlight w:val="none"/>
              </w:rPr>
            </w:pPr>
          </w:p>
        </w:tc>
        <w:tc>
          <w:tcPr>
            <w:tcW w:w="709" w:type="dxa"/>
            <w:vAlign w:val="center"/>
          </w:tcPr>
          <w:p w14:paraId="67AF6660">
            <w:pPr>
              <w:pStyle w:val="123"/>
              <w:snapToGrid w:val="0"/>
              <w:spacing w:line="460" w:lineRule="exact"/>
              <w:ind w:left="360" w:firstLine="0" w:firstLineChars="0"/>
              <w:rPr>
                <w:rFonts w:ascii="宋体" w:hAnsi="宋体" w:cs="宋体"/>
                <w:color w:val="auto"/>
                <w:sz w:val="24"/>
                <w:highlight w:val="none"/>
              </w:rPr>
            </w:pPr>
          </w:p>
        </w:tc>
        <w:tc>
          <w:tcPr>
            <w:tcW w:w="830" w:type="dxa"/>
          </w:tcPr>
          <w:p w14:paraId="4EF7638C">
            <w:pPr>
              <w:snapToGrid w:val="0"/>
              <w:spacing w:line="460" w:lineRule="exact"/>
              <w:jc w:val="center"/>
              <w:rPr>
                <w:rFonts w:ascii="宋体" w:hAnsi="宋体" w:cs="宋体"/>
                <w:color w:val="auto"/>
                <w:sz w:val="24"/>
                <w:highlight w:val="none"/>
              </w:rPr>
            </w:pPr>
          </w:p>
        </w:tc>
        <w:tc>
          <w:tcPr>
            <w:tcW w:w="1722" w:type="dxa"/>
            <w:vAlign w:val="center"/>
          </w:tcPr>
          <w:p w14:paraId="03B2D751">
            <w:pPr>
              <w:pStyle w:val="123"/>
              <w:snapToGrid w:val="0"/>
              <w:spacing w:line="460" w:lineRule="exact"/>
              <w:ind w:left="360" w:firstLine="0" w:firstLineChars="0"/>
              <w:rPr>
                <w:rFonts w:ascii="宋体" w:hAnsi="宋体" w:cs="宋体"/>
                <w:color w:val="auto"/>
                <w:sz w:val="24"/>
                <w:highlight w:val="none"/>
              </w:rPr>
            </w:pPr>
          </w:p>
        </w:tc>
        <w:tc>
          <w:tcPr>
            <w:tcW w:w="1276" w:type="dxa"/>
          </w:tcPr>
          <w:p w14:paraId="7EFAEFA6">
            <w:pPr>
              <w:snapToGrid w:val="0"/>
              <w:spacing w:line="460" w:lineRule="exact"/>
              <w:jc w:val="center"/>
              <w:rPr>
                <w:rFonts w:ascii="宋体" w:hAnsi="宋体" w:cs="宋体"/>
                <w:color w:val="auto"/>
                <w:sz w:val="24"/>
                <w:highlight w:val="none"/>
              </w:rPr>
            </w:pPr>
          </w:p>
        </w:tc>
      </w:tr>
      <w:tr w14:paraId="3084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5F8C9D86">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tc>
      </w:tr>
      <w:tr w14:paraId="43B9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052A52DA">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交付时间：</w:t>
            </w:r>
          </w:p>
        </w:tc>
      </w:tr>
    </w:tbl>
    <w:p w14:paraId="7BB52D4B">
      <w:pPr>
        <w:snapToGrid w:val="0"/>
        <w:spacing w:before="50" w:after="50"/>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618D4634">
      <w:pPr>
        <w:ind w:firstLine="480" w:firstLineChars="200"/>
        <w:contextualSpacing/>
        <w:jc w:val="left"/>
        <w:rPr>
          <w:rFonts w:ascii="楷体" w:hAnsi="楷体" w:eastAsia="楷体"/>
          <w:color w:val="auto"/>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开标一览表中“标的名称、数量、单位、品牌、型号、生产厂家、产地”必须如实填写完整，定制产品在型号栏中填写“定制”。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其投标文件按无效响应处理。</w:t>
      </w:r>
    </w:p>
    <w:p w14:paraId="47C84376">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
          <w:color w:val="auto"/>
          <w:sz w:val="24"/>
          <w:highlight w:val="none"/>
        </w:rPr>
        <w:t>所填写的型号与货物铭牌一致。</w:t>
      </w:r>
    </w:p>
    <w:p w14:paraId="68D0DAD5">
      <w:pPr>
        <w:snapToGrid w:val="0"/>
        <w:spacing w:before="50" w:after="50"/>
        <w:ind w:firstLine="480" w:firstLineChars="200"/>
        <w:jc w:val="left"/>
        <w:rPr>
          <w:rFonts w:ascii="楷体" w:hAnsi="楷体" w:eastAsia="楷体" w:cs="宋体"/>
          <w:b/>
          <w:color w:val="auto"/>
          <w:sz w:val="24"/>
          <w:highlight w:val="none"/>
        </w:rPr>
      </w:pPr>
      <w:r>
        <w:rPr>
          <w:rFonts w:ascii="楷体" w:hAnsi="楷体" w:eastAsia="楷体" w:cs="宋体"/>
          <w:bCs/>
          <w:color w:val="auto"/>
          <w:sz w:val="24"/>
          <w:highlight w:val="none"/>
        </w:rPr>
        <w:t>3.</w:t>
      </w:r>
      <w:r>
        <w:rPr>
          <w:rFonts w:hint="eastAsia" w:ascii="楷体" w:hAnsi="楷体" w:eastAsia="楷体" w:cs="宋体"/>
          <w:color w:val="auto"/>
          <w:sz w:val="24"/>
          <w:highlight w:val="none"/>
        </w:rPr>
        <w:t>报价一经涂改，应在涂改处加盖投标人公章或者由法定代表人或者委托代理人签字或者盖章</w:t>
      </w:r>
      <w:r>
        <w:rPr>
          <w:rFonts w:hint="eastAsia" w:ascii="楷体" w:hAnsi="楷体" w:eastAsia="楷体" w:cs="宋体"/>
          <w:b/>
          <w:color w:val="auto"/>
          <w:sz w:val="24"/>
          <w:highlight w:val="none"/>
        </w:rPr>
        <w:t>，否则其投标作无效标处理。</w:t>
      </w:r>
    </w:p>
    <w:p w14:paraId="520030CE">
      <w:pPr>
        <w:snapToGrid w:val="0"/>
        <w:spacing w:before="50" w:after="50"/>
        <w:ind w:firstLine="482" w:firstLineChars="200"/>
        <w:jc w:val="left"/>
        <w:rPr>
          <w:rFonts w:ascii="楷体" w:hAnsi="楷体" w:eastAsia="楷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color w:val="auto"/>
          <w:sz w:val="24"/>
          <w:highlight w:val="none"/>
        </w:rPr>
        <w:t>投标人的开标一览表必须加盖投标人公章并由法定代表人或者委托代理人签字（或个人CA签章），</w:t>
      </w:r>
      <w:r>
        <w:rPr>
          <w:rFonts w:hint="eastAsia" w:ascii="楷体" w:hAnsi="楷体" w:eastAsia="楷体" w:cs="宋体"/>
          <w:b/>
          <w:color w:val="auto"/>
          <w:sz w:val="24"/>
          <w:highlight w:val="none"/>
        </w:rPr>
        <w:t>否则其投标作无效标处理</w:t>
      </w:r>
      <w:r>
        <w:rPr>
          <w:rFonts w:hint="eastAsia" w:ascii="楷体" w:hAnsi="楷体" w:eastAsia="楷体" w:cs="宋体"/>
          <w:color w:val="auto"/>
          <w:sz w:val="24"/>
          <w:highlight w:val="none"/>
        </w:rPr>
        <w:t>。</w:t>
      </w:r>
    </w:p>
    <w:p w14:paraId="2F681CD5">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5.招标文件中列明采购专用耗材的，应按招标文件规定的耗材量或者按耗材的常规</w:t>
      </w:r>
      <w:r>
        <w:rPr>
          <w:rFonts w:hint="eastAsia" w:ascii="楷体" w:hAnsi="楷体" w:eastAsia="楷体" w:cs="宋体"/>
          <w:color w:val="auto"/>
          <w:sz w:val="24"/>
          <w:highlight w:val="none"/>
        </w:rPr>
        <w:t>使用量提供报价。</w:t>
      </w:r>
    </w:p>
    <w:p w14:paraId="4826F018">
      <w:pPr>
        <w:snapToGrid w:val="0"/>
        <w:spacing w:before="50" w:after="50"/>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6.如为联合体投标，“投标人名称”处必须列明联合体各方名称，并标注联合体牵头人名称，</w:t>
      </w:r>
      <w:r>
        <w:rPr>
          <w:rFonts w:hint="eastAsia" w:ascii="楷体" w:hAnsi="楷体" w:eastAsia="楷体" w:cs="宋体"/>
          <w:b/>
          <w:color w:val="auto"/>
          <w:sz w:val="24"/>
          <w:highlight w:val="none"/>
        </w:rPr>
        <w:t>否则其投标作无效标处理。</w:t>
      </w:r>
    </w:p>
    <w:p w14:paraId="18D5A4F5">
      <w:pPr>
        <w:snapToGrid w:val="0"/>
        <w:spacing w:before="50" w:after="50"/>
        <w:ind w:firstLine="456" w:firstLineChars="200"/>
        <w:jc w:val="left"/>
        <w:rPr>
          <w:rFonts w:ascii="楷体" w:hAnsi="楷体" w:eastAsia="楷体" w:cs="宋体"/>
          <w:color w:val="auto"/>
          <w:spacing w:val="-6"/>
          <w:sz w:val="24"/>
          <w:highlight w:val="none"/>
        </w:rPr>
      </w:pPr>
      <w:r>
        <w:rPr>
          <w:rFonts w:ascii="楷体" w:hAnsi="楷体" w:eastAsia="楷体" w:cs="宋体"/>
          <w:color w:val="auto"/>
          <w:spacing w:val="-6"/>
          <w:sz w:val="24"/>
          <w:highlight w:val="none"/>
        </w:rPr>
        <w:t>7.如为联合体投标，盖章处须加盖联合体各方公章，</w:t>
      </w:r>
      <w:r>
        <w:rPr>
          <w:rFonts w:hint="eastAsia" w:ascii="楷体" w:hAnsi="楷体" w:eastAsia="楷体" w:cs="宋体"/>
          <w:b/>
          <w:color w:val="auto"/>
          <w:spacing w:val="-6"/>
          <w:sz w:val="24"/>
          <w:highlight w:val="none"/>
        </w:rPr>
        <w:t>否则其投标作无效标处理。</w:t>
      </w:r>
    </w:p>
    <w:p w14:paraId="5726157B">
      <w:pPr>
        <w:snapToGrid w:val="0"/>
        <w:spacing w:before="50" w:after="50"/>
        <w:ind w:firstLine="480" w:firstLineChars="200"/>
        <w:rPr>
          <w:rFonts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z w:val="24"/>
          <w:highlight w:val="none"/>
        </w:rPr>
        <w:t>投标人需按本表格式填写，不得自行更改，如有多分标，按分标分别提供开标一览表，必须加盖投标人公章并由法定代表人或者委托代理人签字（或个人CA签章），</w:t>
      </w:r>
      <w:r>
        <w:rPr>
          <w:rFonts w:hint="eastAsia" w:ascii="楷体" w:hAnsi="楷体" w:eastAsia="楷体" w:cs="宋体"/>
          <w:b/>
          <w:color w:val="auto"/>
          <w:sz w:val="24"/>
          <w:highlight w:val="none"/>
        </w:rPr>
        <w:t>否则投标无效。</w:t>
      </w:r>
    </w:p>
    <w:p w14:paraId="478605DD">
      <w:pPr>
        <w:snapToGrid w:val="0"/>
        <w:spacing w:before="120" w:beforeLines="50" w:line="360" w:lineRule="auto"/>
        <w:ind w:right="482" w:firstLine="480" w:firstLineChars="200"/>
        <w:rPr>
          <w:rFonts w:ascii="楷体" w:hAnsi="楷体" w:eastAsia="楷体" w:cs="宋体"/>
          <w:color w:val="auto"/>
          <w:sz w:val="24"/>
          <w:highlight w:val="none"/>
        </w:rPr>
      </w:pPr>
      <w:r>
        <w:rPr>
          <w:rFonts w:ascii="楷体" w:hAnsi="楷体" w:eastAsia="楷体" w:cs="宋体"/>
          <w:color w:val="auto"/>
          <w:sz w:val="24"/>
          <w:highlight w:val="none"/>
        </w:rPr>
        <w:t>9.特别提示：采购代理机构将对项目名称和项目编号，中标人名称、地址和中标金额，主要中标标的</w:t>
      </w:r>
      <w:r>
        <w:rPr>
          <w:rFonts w:hint="eastAsia" w:ascii="楷体" w:hAnsi="楷体" w:eastAsia="楷体" w:cs="宋体"/>
          <w:color w:val="auto"/>
          <w:sz w:val="24"/>
          <w:highlight w:val="none"/>
        </w:rPr>
        <w:t>的名称、规格型号、品牌（如有）、数量、单价等予以公示。</w:t>
      </w:r>
    </w:p>
    <w:p w14:paraId="178785EA">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2BAF07B">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F684231">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66046E81">
      <w:pPr>
        <w:rPr>
          <w:rFonts w:hint="eastAsia" w:ascii="宋体" w:hAnsi="宋体" w:cs="宋体"/>
          <w:b/>
          <w:bCs/>
          <w:color w:val="auto"/>
          <w:sz w:val="24"/>
          <w:highlight w:val="none"/>
        </w:rPr>
      </w:pPr>
    </w:p>
    <w:p w14:paraId="0E6A8F7F">
      <w:pPr>
        <w:rPr>
          <w:rFonts w:hint="eastAsia" w:ascii="宋体" w:hAnsi="宋体" w:cs="宋体"/>
          <w:b/>
          <w:bCs/>
          <w:color w:val="auto"/>
          <w:sz w:val="24"/>
          <w:highlight w:val="none"/>
        </w:rPr>
      </w:pPr>
    </w:p>
    <w:p w14:paraId="27B5F1BF">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07D5DFDA">
      <w:pPr>
        <w:pStyle w:val="5"/>
        <w:jc w:val="left"/>
        <w:rPr>
          <w:rFonts w:hint="eastAsia" w:ascii="Arial" w:hAnsi="Arial" w:eastAsia="黑体" w:cs="Times New Roman"/>
          <w:b w:val="0"/>
          <w:bCs w:val="0"/>
          <w:color w:val="auto"/>
          <w:sz w:val="28"/>
          <w:highlight w:val="none"/>
        </w:rPr>
      </w:pPr>
      <w:r>
        <w:rPr>
          <w:rFonts w:hint="eastAsia" w:ascii="Arial" w:hAnsi="Arial" w:eastAsia="黑体" w:cs="Times New Roman"/>
          <w:b w:val="0"/>
          <w:bCs w:val="0"/>
          <w:color w:val="auto"/>
          <w:sz w:val="28"/>
          <w:highlight w:val="none"/>
          <w:lang w:val="en-US" w:eastAsia="zh-CN"/>
        </w:rPr>
        <w:t>3.</w:t>
      </w:r>
      <w:r>
        <w:rPr>
          <w:rFonts w:hint="eastAsia" w:ascii="Arial" w:hAnsi="Arial" w:eastAsia="黑体" w:cs="Times New Roman"/>
          <w:b w:val="0"/>
          <w:bCs w:val="0"/>
          <w:color w:val="auto"/>
          <w:sz w:val="28"/>
          <w:highlight w:val="none"/>
        </w:rPr>
        <w:t>中小企业声明函</w:t>
      </w:r>
    </w:p>
    <w:p w14:paraId="18E48C44">
      <w:pPr>
        <w:rPr>
          <w:rFonts w:hint="eastAsia"/>
          <w:color w:val="auto"/>
          <w:highlight w:val="none"/>
        </w:rPr>
      </w:pPr>
    </w:p>
    <w:p w14:paraId="7348C47A">
      <w:pPr>
        <w:spacing w:line="588" w:lineRule="exact"/>
        <w:jc w:val="center"/>
        <w:rPr>
          <w:rFonts w:hint="eastAsia" w:ascii="宋体" w:hAnsi="宋体"/>
          <w:b/>
          <w:color w:val="auto"/>
          <w:spacing w:val="6"/>
          <w:sz w:val="32"/>
          <w:szCs w:val="32"/>
          <w:highlight w:val="none"/>
        </w:rPr>
      </w:pPr>
      <w:r>
        <w:rPr>
          <w:rFonts w:hint="eastAsia" w:ascii="宋体" w:hAnsi="宋体"/>
          <w:b/>
          <w:color w:val="auto"/>
          <w:spacing w:val="6"/>
          <w:sz w:val="32"/>
          <w:szCs w:val="32"/>
          <w:highlight w:val="none"/>
        </w:rPr>
        <w:t>中小企业声明函</w:t>
      </w:r>
    </w:p>
    <w:p w14:paraId="7E5B7A21">
      <w:pPr>
        <w:spacing w:line="360" w:lineRule="auto"/>
        <w:rPr>
          <w:rFonts w:hint="eastAsia" w:ascii="仿宋_GB2312" w:eastAsia="仿宋_GB2312"/>
          <w:b/>
          <w:color w:val="auto"/>
          <w:spacing w:val="6"/>
          <w:szCs w:val="21"/>
          <w:highlight w:val="none"/>
        </w:rPr>
      </w:pPr>
    </w:p>
    <w:p w14:paraId="1FE7F8F7">
      <w:pPr>
        <w:pStyle w:val="22"/>
        <w:spacing w:line="360" w:lineRule="auto"/>
        <w:ind w:firstLine="420" w:firstLineChars="200"/>
        <w:contextualSpacing/>
        <w:rPr>
          <w:rFonts w:ascii="宋体" w:hAnsi="宋体"/>
          <w:color w:val="auto"/>
          <w:kern w:val="24"/>
          <w:sz w:val="21"/>
          <w:szCs w:val="21"/>
          <w:highlight w:val="none"/>
        </w:rPr>
      </w:pPr>
      <w:r>
        <w:rPr>
          <w:rFonts w:ascii="宋体" w:hAnsi="宋体"/>
          <w:color w:val="auto"/>
          <w:kern w:val="24"/>
          <w:sz w:val="21"/>
          <w:szCs w:val="21"/>
          <w:highlight w:val="none"/>
        </w:rPr>
        <w:t>本公司（联合体）郑重声明，根据《政府采购促进中小企业发展管理办法》（财库﹝2020﹞46号）的规定，本公司（联合体）参加</w:t>
      </w:r>
      <w:r>
        <w:rPr>
          <w:rFonts w:ascii="宋体" w:hAnsi="宋体"/>
          <w:color w:val="auto"/>
          <w:kern w:val="24"/>
          <w:sz w:val="21"/>
          <w:szCs w:val="21"/>
          <w:highlight w:val="none"/>
          <w:u w:val="single"/>
        </w:rPr>
        <w:t>（单位名称）</w:t>
      </w:r>
      <w:r>
        <w:rPr>
          <w:rFonts w:ascii="宋体" w:hAnsi="宋体"/>
          <w:color w:val="auto"/>
          <w:kern w:val="24"/>
          <w:sz w:val="21"/>
          <w:szCs w:val="21"/>
          <w:highlight w:val="none"/>
        </w:rPr>
        <w:t>的</w:t>
      </w:r>
      <w:r>
        <w:rPr>
          <w:rFonts w:ascii="宋体" w:hAnsi="宋体"/>
          <w:color w:val="auto"/>
          <w:kern w:val="24"/>
          <w:sz w:val="21"/>
          <w:szCs w:val="21"/>
          <w:highlight w:val="none"/>
          <w:u w:val="single"/>
        </w:rPr>
        <w:t>（项目名称）</w:t>
      </w:r>
      <w:r>
        <w:rPr>
          <w:rFonts w:ascii="宋体" w:hAnsi="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09551973">
      <w:pPr>
        <w:tabs>
          <w:tab w:val="left" w:pos="1384"/>
          <w:tab w:val="left" w:pos="4562"/>
          <w:tab w:val="left" w:pos="6803"/>
        </w:tabs>
        <w:spacing w:line="360" w:lineRule="auto"/>
        <w:ind w:firstLine="655"/>
        <w:contextualSpacing/>
        <w:rPr>
          <w:rFonts w:ascii="宋体" w:hAnsi="宋体"/>
          <w:color w:val="auto"/>
          <w:kern w:val="24"/>
          <w:szCs w:val="21"/>
          <w:highlight w:val="none"/>
        </w:rPr>
      </w:pPr>
      <w:r>
        <w:rPr>
          <w:rFonts w:ascii="宋体" w:hAnsi="宋体"/>
          <w:color w:val="auto"/>
          <w:kern w:val="24"/>
          <w:szCs w:val="21"/>
          <w:highlight w:val="none"/>
        </w:rPr>
        <w:t>1.</w:t>
      </w:r>
      <w:r>
        <w:rPr>
          <w:rFonts w:ascii="宋体" w:hAnsi="宋体"/>
          <w:color w:val="auto"/>
          <w:kern w:val="24"/>
          <w:szCs w:val="21"/>
          <w:highlight w:val="none"/>
          <w:u w:val="single"/>
        </w:rPr>
        <w:t>（标的名称）</w:t>
      </w:r>
      <w:r>
        <w:rPr>
          <w:rFonts w:ascii="宋体" w:hAnsi="宋体"/>
          <w:color w:val="auto"/>
          <w:kern w:val="24"/>
          <w:szCs w:val="21"/>
          <w:highlight w:val="none"/>
        </w:rPr>
        <w:t>，属于</w:t>
      </w:r>
      <w:r>
        <w:rPr>
          <w:rFonts w:ascii="宋体" w:hAnsi="宋体"/>
          <w:color w:val="auto"/>
          <w:kern w:val="24"/>
          <w:szCs w:val="21"/>
          <w:highlight w:val="none"/>
          <w:u w:val="single"/>
        </w:rPr>
        <w:t>（采购文件中明确的所属行业）</w:t>
      </w:r>
      <w:r>
        <w:rPr>
          <w:rFonts w:ascii="宋体" w:hAnsi="宋体"/>
          <w:color w:val="auto"/>
          <w:kern w:val="24"/>
          <w:szCs w:val="21"/>
          <w:highlight w:val="none"/>
        </w:rPr>
        <w:t>行业；制造商为</w:t>
      </w:r>
      <w:r>
        <w:rPr>
          <w:rFonts w:ascii="宋体" w:hAnsi="宋体"/>
          <w:color w:val="auto"/>
          <w:kern w:val="24"/>
          <w:szCs w:val="21"/>
          <w:highlight w:val="none"/>
          <w:u w:val="single"/>
        </w:rPr>
        <w:t>（企业名称）</w:t>
      </w:r>
      <w:r>
        <w:rPr>
          <w:rFonts w:ascii="宋体" w:hAnsi="宋体"/>
          <w:color w:val="auto"/>
          <w:kern w:val="24"/>
          <w:szCs w:val="21"/>
          <w:highlight w:val="none"/>
        </w:rPr>
        <w:t>，从业人员</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人，营业收入为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万元，资产总额为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万元，属于</w:t>
      </w:r>
      <w:r>
        <w:rPr>
          <w:rFonts w:ascii="宋体" w:hAnsi="宋体"/>
          <w:color w:val="auto"/>
          <w:kern w:val="24"/>
          <w:szCs w:val="21"/>
          <w:highlight w:val="none"/>
          <w:u w:val="single"/>
        </w:rPr>
        <w:t>（中型企业、小型企业、微型企业）</w:t>
      </w:r>
      <w:r>
        <w:rPr>
          <w:rFonts w:ascii="宋体" w:hAnsi="宋体"/>
          <w:color w:val="auto"/>
          <w:kern w:val="24"/>
          <w:szCs w:val="21"/>
          <w:highlight w:val="none"/>
        </w:rPr>
        <w:t>；</w:t>
      </w:r>
    </w:p>
    <w:p w14:paraId="416C3527">
      <w:pPr>
        <w:tabs>
          <w:tab w:val="left" w:pos="1065"/>
          <w:tab w:val="left" w:pos="6477"/>
        </w:tabs>
        <w:spacing w:line="360" w:lineRule="auto"/>
        <w:ind w:firstLine="655"/>
        <w:contextualSpacing/>
        <w:rPr>
          <w:rFonts w:ascii="宋体" w:hAnsi="宋体"/>
          <w:color w:val="auto"/>
          <w:kern w:val="24"/>
          <w:szCs w:val="21"/>
          <w:highlight w:val="none"/>
        </w:rPr>
      </w:pPr>
      <w:r>
        <w:rPr>
          <w:rFonts w:ascii="宋体" w:hAnsi="宋体"/>
          <w:color w:val="auto"/>
          <w:kern w:val="24"/>
          <w:szCs w:val="21"/>
          <w:highlight w:val="none"/>
        </w:rPr>
        <w:t>2.</w:t>
      </w:r>
      <w:r>
        <w:rPr>
          <w:rFonts w:ascii="宋体" w:hAnsi="宋体"/>
          <w:color w:val="auto"/>
          <w:kern w:val="24"/>
          <w:szCs w:val="21"/>
          <w:highlight w:val="none"/>
          <w:u w:val="single"/>
        </w:rPr>
        <w:t>（标的名称）</w:t>
      </w:r>
      <w:r>
        <w:rPr>
          <w:rFonts w:ascii="宋体" w:hAnsi="宋体"/>
          <w:color w:val="auto"/>
          <w:kern w:val="24"/>
          <w:szCs w:val="21"/>
          <w:highlight w:val="none"/>
        </w:rPr>
        <w:t>，属于</w:t>
      </w:r>
      <w:r>
        <w:rPr>
          <w:rFonts w:ascii="宋体" w:hAnsi="宋体"/>
          <w:color w:val="auto"/>
          <w:kern w:val="24"/>
          <w:szCs w:val="21"/>
          <w:highlight w:val="none"/>
          <w:u w:val="single"/>
        </w:rPr>
        <w:t>（采购文件中明确的所属行业）</w:t>
      </w:r>
      <w:r>
        <w:rPr>
          <w:rFonts w:ascii="宋体" w:hAnsi="宋体"/>
          <w:color w:val="auto"/>
          <w:kern w:val="24"/>
          <w:szCs w:val="21"/>
          <w:highlight w:val="none"/>
        </w:rPr>
        <w:t>行业；制造商为</w:t>
      </w:r>
      <w:r>
        <w:rPr>
          <w:rFonts w:ascii="宋体" w:hAnsi="宋体"/>
          <w:color w:val="auto"/>
          <w:kern w:val="24"/>
          <w:szCs w:val="21"/>
          <w:highlight w:val="none"/>
          <w:u w:val="single"/>
        </w:rPr>
        <w:t>（企业名称）</w:t>
      </w:r>
      <w:r>
        <w:rPr>
          <w:rFonts w:ascii="宋体" w:hAnsi="宋体"/>
          <w:color w:val="auto"/>
          <w:kern w:val="24"/>
          <w:szCs w:val="21"/>
          <w:highlight w:val="none"/>
        </w:rPr>
        <w:t>，从业人员</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人，营业收入为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万元，资产总额为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万元，属于</w:t>
      </w:r>
      <w:r>
        <w:rPr>
          <w:rFonts w:ascii="宋体" w:hAnsi="宋体"/>
          <w:color w:val="auto"/>
          <w:kern w:val="24"/>
          <w:szCs w:val="21"/>
          <w:highlight w:val="none"/>
          <w:u w:val="single"/>
        </w:rPr>
        <w:t>（中型企业、小型企业、微型企业）</w:t>
      </w:r>
      <w:r>
        <w:rPr>
          <w:rFonts w:ascii="宋体" w:hAnsi="宋体"/>
          <w:color w:val="auto"/>
          <w:kern w:val="24"/>
          <w:szCs w:val="21"/>
          <w:highlight w:val="none"/>
        </w:rPr>
        <w:t>；</w:t>
      </w:r>
    </w:p>
    <w:p w14:paraId="0B20E4D5">
      <w:pPr>
        <w:pStyle w:val="22"/>
        <w:spacing w:line="360" w:lineRule="auto"/>
        <w:contextualSpacing/>
        <w:rPr>
          <w:rFonts w:ascii="宋体" w:hAnsi="宋体"/>
          <w:color w:val="auto"/>
          <w:kern w:val="24"/>
          <w:sz w:val="21"/>
          <w:szCs w:val="21"/>
          <w:highlight w:val="none"/>
        </w:rPr>
      </w:pPr>
      <w:r>
        <w:rPr>
          <w:rFonts w:ascii="宋体" w:hAnsi="宋体"/>
          <w:color w:val="auto"/>
          <w:kern w:val="24"/>
          <w:sz w:val="21"/>
          <w:szCs w:val="21"/>
          <w:highlight w:val="none"/>
        </w:rPr>
        <w:t xml:space="preserve">…… </w:t>
      </w:r>
    </w:p>
    <w:p w14:paraId="271EE7D1">
      <w:pPr>
        <w:pStyle w:val="22"/>
        <w:spacing w:line="360" w:lineRule="auto"/>
        <w:ind w:firstLine="396" w:firstLineChars="189"/>
        <w:contextualSpacing/>
        <w:rPr>
          <w:rFonts w:ascii="宋体" w:hAnsi="宋体"/>
          <w:color w:val="auto"/>
          <w:kern w:val="24"/>
          <w:sz w:val="21"/>
          <w:szCs w:val="21"/>
          <w:highlight w:val="none"/>
        </w:rPr>
      </w:pPr>
      <w:r>
        <w:rPr>
          <w:rFonts w:ascii="宋体" w:hAnsi="宋体"/>
          <w:color w:val="auto"/>
          <w:kern w:val="24"/>
          <w:sz w:val="21"/>
          <w:szCs w:val="21"/>
          <w:highlight w:val="none"/>
        </w:rPr>
        <w:t>以上企业，不属于大企业的分支机构，不存在控股股东为大企业的情形，也不存在与大企业的负责人为同一人的情形。</w:t>
      </w:r>
    </w:p>
    <w:p w14:paraId="5D79E7F9">
      <w:pPr>
        <w:pStyle w:val="22"/>
        <w:spacing w:line="360" w:lineRule="auto"/>
        <w:ind w:firstLine="567"/>
        <w:contextualSpacing/>
        <w:rPr>
          <w:rFonts w:ascii="宋体" w:hAnsi="宋体"/>
          <w:color w:val="auto"/>
          <w:kern w:val="24"/>
          <w:sz w:val="21"/>
          <w:szCs w:val="21"/>
          <w:highlight w:val="none"/>
        </w:rPr>
      </w:pPr>
      <w:r>
        <w:rPr>
          <w:rFonts w:ascii="宋体" w:hAnsi="宋体"/>
          <w:color w:val="auto"/>
          <w:kern w:val="24"/>
          <w:sz w:val="21"/>
          <w:szCs w:val="21"/>
          <w:highlight w:val="none"/>
        </w:rPr>
        <w:t>本企业对上述声明内容的真实性负责。如有虚假，将依法承担相应责任。</w:t>
      </w:r>
    </w:p>
    <w:p w14:paraId="17FF6B0E">
      <w:pPr>
        <w:spacing w:line="588" w:lineRule="exact"/>
        <w:ind w:firstLine="504" w:firstLineChars="200"/>
        <w:rPr>
          <w:rFonts w:hint="eastAsia" w:ascii="宋体" w:hAnsi="宋体"/>
          <w:color w:val="auto"/>
          <w:spacing w:val="6"/>
          <w:sz w:val="24"/>
          <w:highlight w:val="none"/>
        </w:rPr>
      </w:pPr>
    </w:p>
    <w:p w14:paraId="20C0C1AA">
      <w:pPr>
        <w:spacing w:line="588" w:lineRule="exact"/>
        <w:ind w:firstLine="504" w:firstLineChars="200"/>
        <w:rPr>
          <w:rFonts w:hint="eastAsia" w:ascii="宋体" w:hAnsi="宋体"/>
          <w:color w:val="auto"/>
          <w:spacing w:val="6"/>
          <w:sz w:val="24"/>
          <w:highlight w:val="none"/>
        </w:rPr>
      </w:pPr>
    </w:p>
    <w:p w14:paraId="3F6446F3">
      <w:pPr>
        <w:tabs>
          <w:tab w:val="left" w:pos="4860"/>
        </w:tabs>
        <w:spacing w:line="480" w:lineRule="auto"/>
        <w:ind w:right="1560" w:firstLine="504" w:firstLineChars="200"/>
        <w:jc w:val="center"/>
        <w:rPr>
          <w:rFonts w:hint="eastAsia" w:ascii="宋体" w:hAnsi="宋体"/>
          <w:color w:val="auto"/>
          <w:spacing w:val="6"/>
          <w:szCs w:val="21"/>
          <w:highlight w:val="none"/>
        </w:rPr>
      </w:pPr>
      <w:r>
        <w:rPr>
          <w:rFonts w:hint="eastAsia" w:ascii="宋体" w:hAnsi="宋体"/>
          <w:color w:val="auto"/>
          <w:spacing w:val="6"/>
          <w:sz w:val="24"/>
          <w:highlight w:val="none"/>
        </w:rPr>
        <w:t xml:space="preserve">              </w:t>
      </w:r>
      <w:r>
        <w:rPr>
          <w:rFonts w:hint="eastAsia" w:ascii="宋体" w:hAnsi="宋体"/>
          <w:color w:val="auto"/>
          <w:spacing w:val="6"/>
          <w:szCs w:val="21"/>
          <w:highlight w:val="none"/>
        </w:rPr>
        <w:t xml:space="preserve"> 企业名称[公章(CA签章)、自然人除外]： </w:t>
      </w:r>
    </w:p>
    <w:p w14:paraId="2D567BAA">
      <w:pPr>
        <w:spacing w:line="480" w:lineRule="auto"/>
        <w:rPr>
          <w:rFonts w:hint="eastAsia" w:ascii="宋体" w:hAnsi="宋体"/>
          <w:color w:val="auto"/>
          <w:sz w:val="24"/>
          <w:highlight w:val="none"/>
        </w:rPr>
      </w:pPr>
      <w:r>
        <w:rPr>
          <w:rFonts w:hint="eastAsia" w:ascii="宋体" w:hAnsi="宋体"/>
          <w:color w:val="auto"/>
          <w:spacing w:val="6"/>
          <w:szCs w:val="21"/>
          <w:highlight w:val="none"/>
        </w:rPr>
        <w:t xml:space="preserve">                               日  期：</w:t>
      </w:r>
      <w:r>
        <w:rPr>
          <w:rFonts w:hint="eastAsia" w:ascii="宋体" w:hAnsi="宋体"/>
          <w:color w:val="auto"/>
          <w:spacing w:val="6"/>
          <w:sz w:val="24"/>
          <w:highlight w:val="none"/>
        </w:rPr>
        <w:t xml:space="preserve">         </w:t>
      </w:r>
    </w:p>
    <w:p w14:paraId="3574BD7D">
      <w:pPr>
        <w:bidi w:val="0"/>
        <w:rPr>
          <w:rFonts w:hint="eastAsia"/>
          <w:color w:val="auto"/>
          <w:highlight w:val="none"/>
        </w:rPr>
      </w:pPr>
      <w:r>
        <w:rPr>
          <w:rFonts w:hint="eastAsia"/>
          <w:color w:val="auto"/>
          <w:highlight w:val="none"/>
        </w:rPr>
        <w:t>注：请根据自己的真实情况出具《中小企业声明函》。依法享受中小企业优惠政策的，采购人或者采购代理机构在公告中标结果时，同时公告其《中小企业声明函》，接受社会监督。</w:t>
      </w:r>
    </w:p>
    <w:p w14:paraId="6E06B396">
      <w:pPr>
        <w:snapToGrid w:val="0"/>
        <w:spacing w:before="120" w:beforeLines="50" w:after="50"/>
        <w:ind w:left="142"/>
        <w:jc w:val="left"/>
        <w:rPr>
          <w:rFonts w:hint="eastAsia" w:ascii="宋体" w:hAnsi="宋体"/>
          <w:b/>
          <w:color w:val="auto"/>
          <w:sz w:val="24"/>
          <w:highlight w:val="none"/>
        </w:rPr>
      </w:pPr>
      <w:r>
        <w:rPr>
          <w:rFonts w:hint="eastAsia" w:ascii="宋体" w:hAnsi="宋体"/>
          <w:color w:val="auto"/>
          <w:sz w:val="21"/>
          <w:szCs w:val="21"/>
          <w:highlight w:val="none"/>
        </w:rPr>
        <w:br w:type="page"/>
      </w:r>
      <w:r>
        <w:rPr>
          <w:rFonts w:hint="eastAsia" w:ascii="宋体" w:hAnsi="宋体"/>
          <w:b/>
          <w:color w:val="auto"/>
          <w:sz w:val="24"/>
          <w:highlight w:val="none"/>
        </w:rPr>
        <w:t>残疾人福利性单位声明函格式</w:t>
      </w:r>
    </w:p>
    <w:p w14:paraId="275BF136">
      <w:pPr>
        <w:spacing w:line="588" w:lineRule="exact"/>
        <w:jc w:val="center"/>
        <w:rPr>
          <w:rFonts w:hint="eastAsia" w:ascii="仿宋_GB2312" w:eastAsia="仿宋_GB2312"/>
          <w:b/>
          <w:color w:val="auto"/>
          <w:spacing w:val="6"/>
          <w:sz w:val="32"/>
          <w:szCs w:val="32"/>
          <w:highlight w:val="none"/>
        </w:rPr>
      </w:pPr>
    </w:p>
    <w:p w14:paraId="00BB7BB9">
      <w:pPr>
        <w:spacing w:line="588" w:lineRule="exact"/>
        <w:jc w:val="center"/>
        <w:rPr>
          <w:rFonts w:ascii="宋体" w:hAnsi="宋体"/>
          <w:b/>
          <w:color w:val="auto"/>
          <w:spacing w:val="6"/>
          <w:sz w:val="24"/>
          <w:highlight w:val="none"/>
        </w:rPr>
      </w:pPr>
      <w:r>
        <w:rPr>
          <w:rFonts w:hint="eastAsia" w:ascii="宋体" w:hAnsi="宋体"/>
          <w:b/>
          <w:color w:val="auto"/>
          <w:spacing w:val="6"/>
          <w:sz w:val="24"/>
          <w:highlight w:val="none"/>
        </w:rPr>
        <w:t>残疾人福利性单位声明函</w:t>
      </w:r>
    </w:p>
    <w:p w14:paraId="4EAFF5B3">
      <w:pPr>
        <w:spacing w:line="588" w:lineRule="exact"/>
        <w:rPr>
          <w:rFonts w:ascii="仿宋_GB2312" w:eastAsia="仿宋_GB2312"/>
          <w:b/>
          <w:color w:val="auto"/>
          <w:spacing w:val="6"/>
          <w:sz w:val="30"/>
          <w:szCs w:val="30"/>
          <w:highlight w:val="none"/>
        </w:rPr>
      </w:pPr>
    </w:p>
    <w:p w14:paraId="0171032B">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Cs w:val="21"/>
          <w:highlight w:val="none"/>
        </w:rPr>
        <w:t>疾人福利性单位制造的货物（不包括使用非残疾人福利性单位注册商标的货物）。</w:t>
      </w:r>
    </w:p>
    <w:p w14:paraId="00ABBDD9">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185B2E48">
      <w:pPr>
        <w:spacing w:line="588" w:lineRule="exact"/>
        <w:ind w:firstLine="504" w:firstLineChars="200"/>
        <w:rPr>
          <w:rFonts w:ascii="宋体" w:hAnsi="宋体"/>
          <w:color w:val="auto"/>
          <w:spacing w:val="6"/>
          <w:sz w:val="24"/>
          <w:highlight w:val="none"/>
        </w:rPr>
      </w:pPr>
    </w:p>
    <w:p w14:paraId="14AA9AB7">
      <w:pPr>
        <w:spacing w:line="588" w:lineRule="exact"/>
        <w:ind w:firstLine="504" w:firstLineChars="200"/>
        <w:rPr>
          <w:rFonts w:ascii="宋体" w:hAnsi="宋体"/>
          <w:color w:val="auto"/>
          <w:spacing w:val="6"/>
          <w:sz w:val="24"/>
          <w:highlight w:val="none"/>
        </w:rPr>
      </w:pPr>
    </w:p>
    <w:p w14:paraId="679BB75A">
      <w:pPr>
        <w:tabs>
          <w:tab w:val="left" w:pos="4860"/>
        </w:tabs>
        <w:spacing w:line="588" w:lineRule="exact"/>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单位名称</w:t>
      </w:r>
      <w:r>
        <w:rPr>
          <w:rFonts w:hint="eastAsia" w:ascii="宋体" w:hAnsi="宋体" w:cs="宋体"/>
          <w:color w:val="auto"/>
          <w:spacing w:val="6"/>
          <w:szCs w:val="21"/>
          <w:highlight w:val="none"/>
        </w:rPr>
        <w:t>[公章(CA签章)、自然人除外]</w:t>
      </w:r>
      <w:r>
        <w:rPr>
          <w:rFonts w:hint="eastAsia" w:ascii="宋体" w:hAnsi="宋体"/>
          <w:color w:val="auto"/>
          <w:spacing w:val="6"/>
          <w:szCs w:val="21"/>
          <w:highlight w:val="none"/>
        </w:rPr>
        <w:t>：</w:t>
      </w:r>
    </w:p>
    <w:p w14:paraId="72261CE8">
      <w:pPr>
        <w:tabs>
          <w:tab w:val="left" w:pos="4860"/>
        </w:tabs>
        <w:spacing w:line="588" w:lineRule="exact"/>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日  期：</w:t>
      </w:r>
    </w:p>
    <w:p w14:paraId="21555B90">
      <w:pPr>
        <w:rPr>
          <w:rFonts w:ascii="宋体" w:hAnsi="宋体"/>
          <w:color w:val="auto"/>
          <w:sz w:val="24"/>
          <w:highlight w:val="none"/>
        </w:rPr>
      </w:pPr>
    </w:p>
    <w:p w14:paraId="6168574F">
      <w:pPr>
        <w:rPr>
          <w:rFonts w:hint="eastAsia" w:ascii="宋体" w:hAnsi="宋体"/>
          <w:color w:val="auto"/>
          <w:sz w:val="24"/>
          <w:highlight w:val="none"/>
        </w:rPr>
      </w:pPr>
    </w:p>
    <w:p w14:paraId="4DF28B65">
      <w:pPr>
        <w:spacing w:line="360" w:lineRule="auto"/>
        <w:ind w:firstLine="420" w:firstLineChars="200"/>
        <w:rPr>
          <w:rFonts w:ascii="宋体" w:hAnsi="宋体"/>
          <w:color w:val="auto"/>
          <w:szCs w:val="21"/>
          <w:highlight w:val="none"/>
        </w:rPr>
      </w:pPr>
    </w:p>
    <w:p w14:paraId="789585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2EA4A77">
      <w:pPr>
        <w:bidi w:val="0"/>
        <w:rPr>
          <w:rFonts w:hint="default"/>
          <w:color w:val="auto"/>
          <w:highlight w:val="none"/>
          <w:lang w:val="en-US" w:eastAsia="zh-CN"/>
        </w:rPr>
      </w:pPr>
    </w:p>
    <w:p w14:paraId="1FFD069B">
      <w:pPr>
        <w:pStyle w:val="5"/>
        <w:jc w:val="left"/>
        <w:rPr>
          <w:rFonts w:hint="eastAsia" w:ascii="Arial" w:hAnsi="Arial" w:eastAsia="黑体" w:cs="Times New Roman"/>
          <w:b w:val="0"/>
          <w:bCs w:val="0"/>
          <w:color w:val="auto"/>
          <w:sz w:val="28"/>
          <w:highlight w:val="none"/>
        </w:rPr>
      </w:pPr>
      <w:r>
        <w:rPr>
          <w:rFonts w:hint="eastAsia"/>
          <w:color w:val="auto"/>
          <w:highlight w:val="none"/>
        </w:rPr>
        <w:br w:type="page"/>
      </w:r>
      <w:r>
        <w:rPr>
          <w:rFonts w:hint="eastAsia" w:cs="Times New Roman"/>
          <w:color w:val="auto"/>
          <w:highlight w:val="none"/>
          <w:lang w:val="en-US" w:eastAsia="zh-CN"/>
        </w:rPr>
        <w:t>4</w:t>
      </w:r>
      <w:r>
        <w:rPr>
          <w:rFonts w:hint="eastAsia" w:ascii="Arial" w:hAnsi="Arial" w:eastAsia="黑体" w:cs="Times New Roman"/>
          <w:b w:val="0"/>
          <w:bCs w:val="0"/>
          <w:color w:val="auto"/>
          <w:sz w:val="28"/>
          <w:highlight w:val="none"/>
          <w:lang w:val="en-US" w:eastAsia="zh-CN"/>
        </w:rPr>
        <w:t>.</w:t>
      </w:r>
      <w:r>
        <w:rPr>
          <w:rFonts w:hint="eastAsia" w:ascii="Arial" w:hAnsi="Arial" w:eastAsia="黑体" w:cs="Times New Roman"/>
          <w:b w:val="0"/>
          <w:bCs w:val="0"/>
          <w:color w:val="auto"/>
          <w:sz w:val="28"/>
          <w:szCs w:val="20"/>
          <w:highlight w:val="none"/>
        </w:rPr>
        <w:t>《关于符合本国产品标准的声明函》或者财政部会同有关部门规定的有关证明文件；（项目涉及非本国产品参与时，供应商应根据自身响应情况出具）</w:t>
      </w:r>
    </w:p>
    <w:p w14:paraId="316860B3">
      <w:pPr>
        <w:pStyle w:val="28"/>
        <w:rPr>
          <w:rFonts w:hAnsi="宋体"/>
          <w:b/>
          <w:color w:val="auto"/>
          <w:sz w:val="32"/>
          <w:szCs w:val="32"/>
          <w:highlight w:val="none"/>
        </w:rPr>
      </w:pPr>
      <w:r>
        <w:rPr>
          <w:rFonts w:hint="eastAsia" w:hAnsi="宋体"/>
          <w:b/>
          <w:color w:val="auto"/>
          <w:sz w:val="32"/>
          <w:szCs w:val="32"/>
          <w:highlight w:val="none"/>
        </w:rPr>
        <w:t>附件：</w:t>
      </w:r>
    </w:p>
    <w:p w14:paraId="6B73E63F">
      <w:pPr>
        <w:jc w:val="center"/>
        <w:rPr>
          <w:rFonts w:ascii="宋体" w:hAnsi="宋体" w:cs="宋体"/>
          <w:color w:val="auto"/>
          <w:sz w:val="24"/>
          <w:highlight w:val="none"/>
        </w:rPr>
      </w:pPr>
      <w:r>
        <w:rPr>
          <w:rFonts w:hint="eastAsia" w:ascii="宋体" w:hAnsi="宋体" w:cs="宋体"/>
          <w:b/>
          <w:bCs/>
          <w:color w:val="auto"/>
          <w:sz w:val="24"/>
          <w:szCs w:val="24"/>
          <w:highlight w:val="none"/>
        </w:rPr>
        <w:t>关于符合本国产品标准的声明函</w:t>
      </w:r>
    </w:p>
    <w:p w14:paraId="70CE934D">
      <w:pPr>
        <w:spacing w:line="360" w:lineRule="auto"/>
        <w:ind w:firstLine="480" w:firstLineChars="200"/>
        <w:rPr>
          <w:rFonts w:ascii="宋体" w:hAnsi="宋体" w:cs="宋体"/>
          <w:color w:val="auto"/>
          <w:sz w:val="24"/>
          <w:highlight w:val="none"/>
        </w:rPr>
      </w:pPr>
    </w:p>
    <w:p w14:paraId="04E848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tbl>
      <w:tblPr>
        <w:tblStyle w:val="49"/>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459"/>
        <w:gridCol w:w="1538"/>
        <w:gridCol w:w="1355"/>
        <w:gridCol w:w="1528"/>
        <w:gridCol w:w="1192"/>
        <w:gridCol w:w="1360"/>
      </w:tblGrid>
      <w:tr w14:paraId="3690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87" w:type="dxa"/>
            <w:noWrap w:val="0"/>
            <w:vAlign w:val="center"/>
          </w:tcPr>
          <w:p w14:paraId="06374471">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序号</w:t>
            </w:r>
          </w:p>
        </w:tc>
        <w:tc>
          <w:tcPr>
            <w:tcW w:w="1459" w:type="dxa"/>
            <w:noWrap w:val="0"/>
            <w:vAlign w:val="center"/>
          </w:tcPr>
          <w:p w14:paraId="4064A42E">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产品名称</w:t>
            </w:r>
          </w:p>
        </w:tc>
        <w:tc>
          <w:tcPr>
            <w:tcW w:w="1538" w:type="dxa"/>
            <w:noWrap w:val="0"/>
            <w:vAlign w:val="center"/>
          </w:tcPr>
          <w:p w14:paraId="485E425B">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生产厂</w:t>
            </w:r>
            <w:r>
              <w:rPr>
                <w:rFonts w:hint="eastAsia" w:ascii="宋体" w:hAnsi="宋体" w:cs="宋体"/>
                <w:color w:val="auto"/>
                <w:sz w:val="21"/>
                <w:szCs w:val="21"/>
                <w:highlight w:val="none"/>
                <w:vertAlign w:val="baseline"/>
                <w:lang w:val="en-US" w:eastAsia="zh-CN"/>
              </w:rPr>
              <w:t>家名称</w:t>
            </w:r>
          </w:p>
        </w:tc>
        <w:tc>
          <w:tcPr>
            <w:tcW w:w="1355" w:type="dxa"/>
            <w:noWrap w:val="0"/>
            <w:vAlign w:val="center"/>
          </w:tcPr>
          <w:p w14:paraId="3F92FA86">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生产厂</w:t>
            </w:r>
            <w:r>
              <w:rPr>
                <w:rFonts w:hint="eastAsia" w:ascii="宋体" w:hAnsi="宋体" w:cs="宋体"/>
                <w:color w:val="auto"/>
                <w:sz w:val="21"/>
                <w:szCs w:val="21"/>
                <w:highlight w:val="none"/>
                <w:vertAlign w:val="baseline"/>
                <w:lang w:val="en-US" w:eastAsia="zh-CN"/>
              </w:rPr>
              <w:t>家地址</w:t>
            </w:r>
          </w:p>
        </w:tc>
        <w:tc>
          <w:tcPr>
            <w:tcW w:w="1528" w:type="dxa"/>
            <w:noWrap w:val="0"/>
            <w:vAlign w:val="center"/>
          </w:tcPr>
          <w:p w14:paraId="5C76ED12">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val="en-US" w:eastAsia="zh-CN"/>
              </w:rPr>
              <w:t>在</w:t>
            </w:r>
            <w:r>
              <w:rPr>
                <w:rFonts w:hint="eastAsia" w:ascii="宋体" w:hAnsi="宋体" w:eastAsia="宋体" w:cs="宋体"/>
                <w:color w:val="auto"/>
                <w:sz w:val="21"/>
                <w:szCs w:val="21"/>
                <w:highlight w:val="none"/>
                <w:vertAlign w:val="baseline"/>
              </w:rPr>
              <w:t>中国境内生产组件成本</w:t>
            </w:r>
            <w:r>
              <w:rPr>
                <w:rFonts w:hint="eastAsia" w:ascii="宋体" w:hAnsi="宋体" w:cs="宋体"/>
                <w:color w:val="auto"/>
                <w:sz w:val="21"/>
                <w:szCs w:val="21"/>
                <w:highlight w:val="none"/>
                <w:vertAlign w:val="baseline"/>
                <w:lang w:val="en-US" w:eastAsia="zh-CN"/>
              </w:rPr>
              <w:t>之和</w:t>
            </w:r>
            <w:r>
              <w:rPr>
                <w:rFonts w:hint="eastAsia" w:ascii="宋体" w:hAnsi="宋体" w:eastAsia="宋体" w:cs="宋体"/>
                <w:color w:val="auto"/>
                <w:sz w:val="21"/>
                <w:szCs w:val="21"/>
                <w:highlight w:val="none"/>
                <w:vertAlign w:val="baseline"/>
              </w:rPr>
              <w:t>占比</w:t>
            </w:r>
          </w:p>
        </w:tc>
        <w:tc>
          <w:tcPr>
            <w:tcW w:w="1192" w:type="dxa"/>
            <w:noWrap w:val="0"/>
            <w:vAlign w:val="center"/>
          </w:tcPr>
          <w:p w14:paraId="42613CD5">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在</w:t>
            </w:r>
            <w:r>
              <w:rPr>
                <w:rFonts w:hint="eastAsia" w:ascii="宋体" w:hAnsi="宋体" w:eastAsia="宋体" w:cs="宋体"/>
                <w:color w:val="auto"/>
                <w:sz w:val="21"/>
                <w:szCs w:val="21"/>
                <w:highlight w:val="none"/>
                <w:vertAlign w:val="baseline"/>
              </w:rPr>
              <w:t>中国境内生产关键组件</w:t>
            </w:r>
            <w:r>
              <w:rPr>
                <w:rFonts w:hint="eastAsia" w:ascii="宋体" w:hAnsi="宋体" w:cs="宋体"/>
                <w:color w:val="auto"/>
                <w:sz w:val="21"/>
                <w:szCs w:val="21"/>
                <w:highlight w:val="none"/>
                <w:vertAlign w:val="baseline"/>
                <w:lang w:val="en-US" w:eastAsia="zh-CN"/>
              </w:rPr>
              <w:t>的名称</w:t>
            </w:r>
          </w:p>
        </w:tc>
        <w:tc>
          <w:tcPr>
            <w:tcW w:w="1360" w:type="dxa"/>
            <w:noWrap w:val="0"/>
            <w:vAlign w:val="center"/>
          </w:tcPr>
          <w:p w14:paraId="38695AA0">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val="en-US" w:eastAsia="zh-CN"/>
              </w:rPr>
              <w:t>在</w:t>
            </w:r>
            <w:r>
              <w:rPr>
                <w:rFonts w:hint="eastAsia" w:ascii="宋体" w:hAnsi="宋体" w:eastAsia="宋体" w:cs="宋体"/>
                <w:color w:val="auto"/>
                <w:sz w:val="21"/>
                <w:szCs w:val="21"/>
                <w:highlight w:val="none"/>
                <w:vertAlign w:val="baseline"/>
              </w:rPr>
              <w:t>中国境内生产</w:t>
            </w:r>
            <w:r>
              <w:rPr>
                <w:rFonts w:hint="eastAsia" w:ascii="宋体" w:hAnsi="宋体" w:cs="宋体"/>
                <w:color w:val="auto"/>
                <w:sz w:val="21"/>
                <w:szCs w:val="21"/>
                <w:highlight w:val="none"/>
                <w:vertAlign w:val="baseline"/>
                <w:lang w:val="en-US" w:eastAsia="zh-CN"/>
              </w:rPr>
              <w:t>完成的</w:t>
            </w:r>
            <w:r>
              <w:rPr>
                <w:rFonts w:hint="eastAsia" w:ascii="宋体" w:hAnsi="宋体" w:eastAsia="宋体" w:cs="宋体"/>
                <w:color w:val="auto"/>
                <w:sz w:val="21"/>
                <w:szCs w:val="21"/>
                <w:highlight w:val="none"/>
                <w:vertAlign w:val="baseline"/>
              </w:rPr>
              <w:t>关键工序</w:t>
            </w:r>
          </w:p>
        </w:tc>
      </w:tr>
      <w:tr w14:paraId="5D42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87" w:type="dxa"/>
            <w:noWrap w:val="0"/>
            <w:vAlign w:val="center"/>
          </w:tcPr>
          <w:p w14:paraId="4E319654">
            <w:pPr>
              <w:spacing w:line="360" w:lineRule="auto"/>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1</w:t>
            </w:r>
          </w:p>
        </w:tc>
        <w:tc>
          <w:tcPr>
            <w:tcW w:w="1459" w:type="dxa"/>
            <w:noWrap w:val="0"/>
            <w:vAlign w:val="center"/>
          </w:tcPr>
          <w:p w14:paraId="7785E588">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产品名称1</w:t>
            </w:r>
          </w:p>
        </w:tc>
        <w:tc>
          <w:tcPr>
            <w:tcW w:w="1538" w:type="dxa"/>
            <w:noWrap w:val="0"/>
            <w:vAlign w:val="center"/>
          </w:tcPr>
          <w:p w14:paraId="6B976400">
            <w:pPr>
              <w:spacing w:line="360" w:lineRule="auto"/>
              <w:jc w:val="center"/>
              <w:rPr>
                <w:rFonts w:hint="eastAsia" w:ascii="宋体" w:hAnsi="宋体" w:eastAsia="宋体" w:cs="宋体"/>
                <w:color w:val="auto"/>
                <w:sz w:val="21"/>
                <w:szCs w:val="21"/>
                <w:highlight w:val="none"/>
                <w:vertAlign w:val="baseline"/>
              </w:rPr>
            </w:pPr>
          </w:p>
        </w:tc>
        <w:tc>
          <w:tcPr>
            <w:tcW w:w="1355" w:type="dxa"/>
            <w:noWrap w:val="0"/>
            <w:vAlign w:val="center"/>
          </w:tcPr>
          <w:p w14:paraId="3BEBC159">
            <w:pPr>
              <w:spacing w:line="360" w:lineRule="auto"/>
              <w:jc w:val="center"/>
              <w:rPr>
                <w:rFonts w:hint="eastAsia" w:ascii="宋体" w:hAnsi="宋体" w:eastAsia="宋体" w:cs="宋体"/>
                <w:color w:val="auto"/>
                <w:sz w:val="21"/>
                <w:szCs w:val="21"/>
                <w:highlight w:val="none"/>
                <w:vertAlign w:val="baseline"/>
              </w:rPr>
            </w:pPr>
          </w:p>
        </w:tc>
        <w:tc>
          <w:tcPr>
            <w:tcW w:w="1528" w:type="dxa"/>
            <w:noWrap w:val="0"/>
            <w:vAlign w:val="center"/>
          </w:tcPr>
          <w:p w14:paraId="529CF097">
            <w:pPr>
              <w:spacing w:line="360" w:lineRule="auto"/>
              <w:jc w:val="center"/>
              <w:rPr>
                <w:rFonts w:hint="eastAsia" w:ascii="宋体" w:hAnsi="宋体" w:eastAsia="宋体" w:cs="宋体"/>
                <w:color w:val="auto"/>
                <w:sz w:val="21"/>
                <w:szCs w:val="21"/>
                <w:highlight w:val="none"/>
                <w:vertAlign w:val="baseline"/>
              </w:rPr>
            </w:pPr>
          </w:p>
        </w:tc>
        <w:tc>
          <w:tcPr>
            <w:tcW w:w="1192" w:type="dxa"/>
            <w:noWrap w:val="0"/>
            <w:vAlign w:val="center"/>
          </w:tcPr>
          <w:p w14:paraId="2E196899">
            <w:pPr>
              <w:spacing w:line="360" w:lineRule="auto"/>
              <w:jc w:val="center"/>
              <w:rPr>
                <w:rFonts w:hint="eastAsia" w:ascii="宋体" w:hAnsi="宋体" w:eastAsia="宋体" w:cs="宋体"/>
                <w:color w:val="auto"/>
                <w:sz w:val="21"/>
                <w:szCs w:val="21"/>
                <w:highlight w:val="none"/>
                <w:vertAlign w:val="baseline"/>
              </w:rPr>
            </w:pPr>
          </w:p>
        </w:tc>
        <w:tc>
          <w:tcPr>
            <w:tcW w:w="1360" w:type="dxa"/>
            <w:noWrap w:val="0"/>
            <w:vAlign w:val="center"/>
          </w:tcPr>
          <w:p w14:paraId="7F961C1C">
            <w:pPr>
              <w:spacing w:line="360" w:lineRule="auto"/>
              <w:jc w:val="center"/>
              <w:rPr>
                <w:rFonts w:hint="eastAsia" w:ascii="宋体" w:hAnsi="宋体" w:eastAsia="宋体" w:cs="宋体"/>
                <w:color w:val="auto"/>
                <w:sz w:val="21"/>
                <w:szCs w:val="21"/>
                <w:highlight w:val="none"/>
                <w:vertAlign w:val="baseline"/>
              </w:rPr>
            </w:pPr>
          </w:p>
        </w:tc>
      </w:tr>
      <w:tr w14:paraId="1782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87" w:type="dxa"/>
            <w:noWrap w:val="0"/>
            <w:vAlign w:val="center"/>
          </w:tcPr>
          <w:p w14:paraId="31E12A5B">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459" w:type="dxa"/>
            <w:noWrap w:val="0"/>
            <w:vAlign w:val="center"/>
          </w:tcPr>
          <w:p w14:paraId="6A5DEA31">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产品名称</w:t>
            </w:r>
            <w:r>
              <w:rPr>
                <w:rFonts w:hint="eastAsia" w:ascii="宋体" w:hAnsi="宋体" w:cs="宋体"/>
                <w:color w:val="auto"/>
                <w:sz w:val="21"/>
                <w:szCs w:val="21"/>
                <w:highlight w:val="none"/>
                <w:vertAlign w:val="baseline"/>
                <w:lang w:val="en-US" w:eastAsia="zh-CN"/>
              </w:rPr>
              <w:t>2</w:t>
            </w:r>
          </w:p>
        </w:tc>
        <w:tc>
          <w:tcPr>
            <w:tcW w:w="1538" w:type="dxa"/>
            <w:noWrap w:val="0"/>
            <w:vAlign w:val="center"/>
          </w:tcPr>
          <w:p w14:paraId="533A54A5">
            <w:pPr>
              <w:spacing w:line="360" w:lineRule="auto"/>
              <w:jc w:val="center"/>
              <w:rPr>
                <w:rFonts w:hint="eastAsia" w:ascii="宋体" w:hAnsi="宋体" w:eastAsia="宋体" w:cs="宋体"/>
                <w:color w:val="auto"/>
                <w:sz w:val="21"/>
                <w:szCs w:val="21"/>
                <w:highlight w:val="none"/>
                <w:vertAlign w:val="baseline"/>
              </w:rPr>
            </w:pPr>
          </w:p>
        </w:tc>
        <w:tc>
          <w:tcPr>
            <w:tcW w:w="1355" w:type="dxa"/>
            <w:noWrap w:val="0"/>
            <w:vAlign w:val="center"/>
          </w:tcPr>
          <w:p w14:paraId="5032AECD">
            <w:pPr>
              <w:spacing w:line="360" w:lineRule="auto"/>
              <w:jc w:val="center"/>
              <w:rPr>
                <w:rFonts w:hint="eastAsia" w:ascii="宋体" w:hAnsi="宋体" w:eastAsia="宋体" w:cs="宋体"/>
                <w:color w:val="auto"/>
                <w:sz w:val="21"/>
                <w:szCs w:val="21"/>
                <w:highlight w:val="none"/>
                <w:vertAlign w:val="baseline"/>
              </w:rPr>
            </w:pPr>
          </w:p>
        </w:tc>
        <w:tc>
          <w:tcPr>
            <w:tcW w:w="1528" w:type="dxa"/>
            <w:noWrap w:val="0"/>
            <w:vAlign w:val="center"/>
          </w:tcPr>
          <w:p w14:paraId="4DD8F78C">
            <w:pPr>
              <w:spacing w:line="360" w:lineRule="auto"/>
              <w:jc w:val="center"/>
              <w:rPr>
                <w:rFonts w:hint="eastAsia" w:ascii="宋体" w:hAnsi="宋体" w:eastAsia="宋体" w:cs="宋体"/>
                <w:color w:val="auto"/>
                <w:sz w:val="21"/>
                <w:szCs w:val="21"/>
                <w:highlight w:val="none"/>
                <w:vertAlign w:val="baseline"/>
              </w:rPr>
            </w:pPr>
          </w:p>
        </w:tc>
        <w:tc>
          <w:tcPr>
            <w:tcW w:w="1192" w:type="dxa"/>
            <w:noWrap w:val="0"/>
            <w:vAlign w:val="center"/>
          </w:tcPr>
          <w:p w14:paraId="1CB0E37C">
            <w:pPr>
              <w:spacing w:line="360" w:lineRule="auto"/>
              <w:jc w:val="center"/>
              <w:rPr>
                <w:rFonts w:hint="eastAsia" w:ascii="宋体" w:hAnsi="宋体" w:eastAsia="宋体" w:cs="宋体"/>
                <w:color w:val="auto"/>
                <w:sz w:val="21"/>
                <w:szCs w:val="21"/>
                <w:highlight w:val="none"/>
                <w:vertAlign w:val="baseline"/>
              </w:rPr>
            </w:pPr>
          </w:p>
        </w:tc>
        <w:tc>
          <w:tcPr>
            <w:tcW w:w="1360" w:type="dxa"/>
            <w:noWrap w:val="0"/>
            <w:vAlign w:val="center"/>
          </w:tcPr>
          <w:p w14:paraId="0484D604">
            <w:pPr>
              <w:spacing w:line="360" w:lineRule="auto"/>
              <w:jc w:val="center"/>
              <w:rPr>
                <w:rFonts w:hint="eastAsia" w:ascii="宋体" w:hAnsi="宋体" w:eastAsia="宋体" w:cs="宋体"/>
                <w:color w:val="auto"/>
                <w:sz w:val="21"/>
                <w:szCs w:val="21"/>
                <w:highlight w:val="none"/>
                <w:vertAlign w:val="baseline"/>
              </w:rPr>
            </w:pPr>
          </w:p>
        </w:tc>
      </w:tr>
      <w:tr w14:paraId="62EF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87" w:type="dxa"/>
            <w:noWrap w:val="0"/>
            <w:vAlign w:val="center"/>
          </w:tcPr>
          <w:p w14:paraId="60768002">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1459" w:type="dxa"/>
            <w:noWrap w:val="0"/>
            <w:vAlign w:val="center"/>
          </w:tcPr>
          <w:p w14:paraId="6110166C">
            <w:pPr>
              <w:spacing w:line="360" w:lineRule="auto"/>
              <w:jc w:val="center"/>
              <w:rPr>
                <w:rFonts w:hint="default" w:ascii="宋体" w:hAnsi="宋体" w:eastAsia="宋体" w:cs="宋体"/>
                <w:color w:val="auto"/>
                <w:sz w:val="21"/>
                <w:szCs w:val="21"/>
                <w:highlight w:val="none"/>
                <w:vertAlign w:val="baseline"/>
                <w:lang w:val="en-US"/>
              </w:rPr>
            </w:pPr>
          </w:p>
        </w:tc>
        <w:tc>
          <w:tcPr>
            <w:tcW w:w="1538" w:type="dxa"/>
            <w:noWrap w:val="0"/>
            <w:vAlign w:val="center"/>
          </w:tcPr>
          <w:p w14:paraId="60A54E46">
            <w:pPr>
              <w:spacing w:line="360" w:lineRule="auto"/>
              <w:jc w:val="center"/>
              <w:rPr>
                <w:rFonts w:hint="eastAsia" w:ascii="宋体" w:hAnsi="宋体" w:eastAsia="宋体" w:cs="宋体"/>
                <w:color w:val="auto"/>
                <w:sz w:val="21"/>
                <w:szCs w:val="21"/>
                <w:highlight w:val="none"/>
                <w:vertAlign w:val="baseline"/>
              </w:rPr>
            </w:pPr>
          </w:p>
        </w:tc>
        <w:tc>
          <w:tcPr>
            <w:tcW w:w="1355" w:type="dxa"/>
            <w:noWrap w:val="0"/>
            <w:vAlign w:val="center"/>
          </w:tcPr>
          <w:p w14:paraId="100DB54D">
            <w:pPr>
              <w:spacing w:line="360" w:lineRule="auto"/>
              <w:jc w:val="center"/>
              <w:rPr>
                <w:rFonts w:hint="eastAsia" w:ascii="宋体" w:hAnsi="宋体" w:eastAsia="宋体" w:cs="宋体"/>
                <w:color w:val="auto"/>
                <w:sz w:val="21"/>
                <w:szCs w:val="21"/>
                <w:highlight w:val="none"/>
                <w:vertAlign w:val="baseline"/>
              </w:rPr>
            </w:pPr>
          </w:p>
        </w:tc>
        <w:tc>
          <w:tcPr>
            <w:tcW w:w="1528" w:type="dxa"/>
            <w:noWrap w:val="0"/>
            <w:vAlign w:val="center"/>
          </w:tcPr>
          <w:p w14:paraId="55CBFB8A">
            <w:pPr>
              <w:spacing w:line="360" w:lineRule="auto"/>
              <w:jc w:val="center"/>
              <w:rPr>
                <w:rFonts w:hint="eastAsia" w:ascii="宋体" w:hAnsi="宋体" w:eastAsia="宋体" w:cs="宋体"/>
                <w:color w:val="auto"/>
                <w:sz w:val="21"/>
                <w:szCs w:val="21"/>
                <w:highlight w:val="none"/>
                <w:vertAlign w:val="baseline"/>
              </w:rPr>
            </w:pPr>
          </w:p>
        </w:tc>
        <w:tc>
          <w:tcPr>
            <w:tcW w:w="1192" w:type="dxa"/>
            <w:noWrap w:val="0"/>
            <w:vAlign w:val="center"/>
          </w:tcPr>
          <w:p w14:paraId="1BAA6908">
            <w:pPr>
              <w:spacing w:line="360" w:lineRule="auto"/>
              <w:jc w:val="center"/>
              <w:rPr>
                <w:rFonts w:hint="eastAsia" w:ascii="宋体" w:hAnsi="宋体" w:eastAsia="宋体" w:cs="宋体"/>
                <w:color w:val="auto"/>
                <w:sz w:val="21"/>
                <w:szCs w:val="21"/>
                <w:highlight w:val="none"/>
                <w:vertAlign w:val="baseline"/>
              </w:rPr>
            </w:pPr>
          </w:p>
        </w:tc>
        <w:tc>
          <w:tcPr>
            <w:tcW w:w="1360" w:type="dxa"/>
            <w:noWrap w:val="0"/>
            <w:vAlign w:val="center"/>
          </w:tcPr>
          <w:p w14:paraId="67F2DA0F">
            <w:pPr>
              <w:spacing w:line="360" w:lineRule="auto"/>
              <w:jc w:val="center"/>
              <w:rPr>
                <w:rFonts w:hint="eastAsia" w:ascii="宋体" w:hAnsi="宋体" w:eastAsia="宋体" w:cs="宋体"/>
                <w:color w:val="auto"/>
                <w:sz w:val="21"/>
                <w:szCs w:val="21"/>
                <w:highlight w:val="none"/>
                <w:vertAlign w:val="baseline"/>
              </w:rPr>
            </w:pPr>
          </w:p>
        </w:tc>
      </w:tr>
    </w:tbl>
    <w:p w14:paraId="375BAC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本公司(单位)对上述声明内容的真实性负责。如有虚假，愿承担相应法律责任。</w:t>
      </w:r>
    </w:p>
    <w:p w14:paraId="0EE76DED">
      <w:pPr>
        <w:spacing w:line="360" w:lineRule="auto"/>
        <w:rPr>
          <w:rFonts w:hint="eastAsia" w:ascii="宋体" w:hAnsi="宋体" w:eastAsia="宋体" w:cs="宋体"/>
          <w:color w:val="auto"/>
          <w:sz w:val="21"/>
          <w:szCs w:val="21"/>
          <w:highlight w:val="none"/>
        </w:rPr>
      </w:pPr>
    </w:p>
    <w:p w14:paraId="62CAB2BD">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公司(单位)名称(盖章)：　        </w:t>
      </w:r>
    </w:p>
    <w:p w14:paraId="733E8EE4">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  日         </w:t>
      </w:r>
    </w:p>
    <w:p w14:paraId="57BEB918">
      <w:pPr>
        <w:widowControl/>
        <w:shd w:val="clear" w:color="auto" w:fill="FFFFFF"/>
        <w:spacing w:line="360" w:lineRule="auto"/>
        <w:jc w:val="righ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6813AB80">
      <w:pPr>
        <w:widowControl/>
        <w:shd w:val="clear" w:color="auto" w:fill="FFFFFF"/>
        <w:spacing w:before="30" w:after="3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1DF86B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1.产品如有型号，请在“产品名称”栏一并填写。</w:t>
      </w:r>
    </w:p>
    <w:p w14:paraId="7A05E6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2.生产厂名与厂址应与生产厂营业执照载明的相关信息保持一致。</w:t>
      </w:r>
    </w:p>
    <w:p w14:paraId="4A4477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3.该产品的中国境内生产的组件成本占比相关要求实施前，“规定比例”栏可不填，下同。</w:t>
      </w:r>
    </w:p>
    <w:p w14:paraId="30D7C4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4.该产品的关键组件要求实施前，“关键组件”栏可不填，下同。</w:t>
      </w:r>
    </w:p>
    <w:p w14:paraId="0C60FD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5.该产品的关键工序要求实施前，“关键工序”栏可不填，下同。</w:t>
      </w:r>
    </w:p>
    <w:p w14:paraId="78DB678B">
      <w:pPr>
        <w:spacing w:line="360" w:lineRule="auto"/>
        <w:ind w:firstLine="420" w:firstLineChars="200"/>
        <w:jc w:val="left"/>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6.</w:t>
      </w:r>
      <w:r>
        <w:rPr>
          <w:rFonts w:hint="eastAsia" w:ascii="宋体" w:hAnsi="宋体" w:eastAsia="宋体" w:cs="宋体"/>
          <w:i w:val="0"/>
          <w:iCs w:val="0"/>
          <w:caps w:val="0"/>
          <w:color w:val="auto"/>
          <w:spacing w:val="0"/>
          <w:sz w:val="21"/>
          <w:szCs w:val="21"/>
          <w:highlight w:val="none"/>
          <w:shd w:val="clear" w:color="auto" w:fill="auto"/>
        </w:rPr>
        <w:t>供应商为该采购项目或者采购包提供的符合本国产品标准的产品成本之和占该供应商提供的全部产品成本之和的比例达到80%以上</w:t>
      </w:r>
      <w:r>
        <w:rPr>
          <w:rFonts w:hint="eastAsia" w:ascii="宋体" w:hAnsi="宋体" w:cs="宋体"/>
          <w:i w:val="0"/>
          <w:iCs w:val="0"/>
          <w:caps w:val="0"/>
          <w:color w:val="auto"/>
          <w:spacing w:val="0"/>
          <w:sz w:val="21"/>
          <w:szCs w:val="21"/>
          <w:highlight w:val="none"/>
          <w:shd w:val="clear" w:color="auto" w:fill="auto"/>
          <w:lang w:eastAsia="zh-CN"/>
        </w:rPr>
        <w:t>。</w:t>
      </w:r>
    </w:p>
    <w:p w14:paraId="05B56D21">
      <w:pPr>
        <w:rPr>
          <w:rFonts w:hint="eastAsia" w:ascii="宋体" w:hAnsi="宋体" w:eastAsia="宋体" w:cs="宋体"/>
          <w:b/>
          <w:bCs/>
          <w:color w:val="auto"/>
          <w:sz w:val="24"/>
          <w:highlight w:val="none"/>
          <w:lang w:val="en-US" w:eastAsia="zh-CN"/>
        </w:rPr>
      </w:pPr>
    </w:p>
    <w:p w14:paraId="608F4C9F">
      <w:pPr>
        <w:rPr>
          <w:rFonts w:hint="eastAsia" w:ascii="宋体" w:hAnsi="宋体" w:eastAsia="宋体" w:cs="宋体"/>
          <w:b/>
          <w:bCs/>
          <w:color w:val="auto"/>
          <w:sz w:val="24"/>
          <w:highlight w:val="none"/>
          <w:lang w:val="en-US" w:eastAsia="zh-CN"/>
        </w:rPr>
      </w:pPr>
    </w:p>
    <w:p w14:paraId="5259B696">
      <w:pPr>
        <w:rPr>
          <w:rFonts w:hint="eastAsia" w:ascii="宋体" w:hAnsi="宋体" w:eastAsia="宋体" w:cs="宋体"/>
          <w:b/>
          <w:bCs/>
          <w:color w:val="auto"/>
          <w:sz w:val="24"/>
          <w:highlight w:val="none"/>
          <w:lang w:val="en-US" w:eastAsia="zh-CN"/>
        </w:rPr>
      </w:pPr>
    </w:p>
    <w:p w14:paraId="48B924BD">
      <w:pPr>
        <w:pStyle w:val="5"/>
        <w:jc w:val="left"/>
        <w:rPr>
          <w:rFonts w:hint="eastAsia" w:ascii="Arial" w:hAnsi="Arial" w:eastAsia="黑体" w:cs="Times New Roman"/>
          <w:b w:val="0"/>
          <w:bCs w:val="0"/>
          <w:color w:val="auto"/>
          <w:sz w:val="28"/>
          <w:highlight w:val="none"/>
        </w:rPr>
      </w:pPr>
      <w:r>
        <w:rPr>
          <w:rFonts w:hint="eastAsia" w:ascii="Arial" w:hAnsi="Arial" w:eastAsia="黑体" w:cs="Times New Roman"/>
          <w:b w:val="0"/>
          <w:bCs w:val="0"/>
          <w:color w:val="auto"/>
          <w:sz w:val="28"/>
          <w:highlight w:val="none"/>
          <w:lang w:val="en-US" w:eastAsia="zh-CN"/>
        </w:rPr>
        <w:t>5</w:t>
      </w:r>
      <w:r>
        <w:rPr>
          <w:rFonts w:hint="eastAsia" w:ascii="Arial" w:hAnsi="Arial" w:eastAsia="黑体" w:cs="Times New Roman"/>
          <w:b w:val="0"/>
          <w:bCs w:val="0"/>
          <w:color w:val="auto"/>
          <w:sz w:val="28"/>
          <w:highlight w:val="none"/>
        </w:rPr>
        <w:t>.投标人针对报价需要说明的其他文件和说明（格式自拟）。</w:t>
      </w:r>
    </w:p>
    <w:p w14:paraId="177ED466">
      <w:pPr>
        <w:pStyle w:val="4"/>
        <w:rPr>
          <w:rFonts w:ascii="宋体" w:hAnsi="宋体" w:cs="宋体"/>
          <w:b/>
          <w:color w:val="auto"/>
          <w:sz w:val="28"/>
          <w:szCs w:val="28"/>
          <w:highlight w:val="none"/>
        </w:rPr>
      </w:pPr>
      <w:r>
        <w:rPr>
          <w:rFonts w:hint="eastAsia" w:ascii="宋体" w:hAnsi="宋体" w:eastAsia="宋体" w:cs="宋体"/>
          <w:b/>
          <w:bCs/>
          <w:color w:val="auto"/>
          <w:sz w:val="24"/>
          <w:highlight w:val="none"/>
        </w:rPr>
        <w:br w:type="page"/>
      </w:r>
      <w:bookmarkStart w:id="155" w:name="_Toc19686837"/>
      <w:r>
        <w:rPr>
          <w:rStyle w:val="77"/>
          <w:b/>
          <w:bCs/>
          <w:color w:val="auto"/>
          <w:highlight w:val="none"/>
        </w:rPr>
        <w:t>二、资格证明文件格式</w:t>
      </w:r>
      <w:bookmarkEnd w:id="153"/>
      <w:bookmarkEnd w:id="154"/>
      <w:bookmarkEnd w:id="155"/>
    </w:p>
    <w:p w14:paraId="77A71D26">
      <w:pPr>
        <w:jc w:val="center"/>
        <w:rPr>
          <w:color w:val="auto"/>
          <w:highlight w:val="none"/>
        </w:rPr>
      </w:pPr>
      <w:r>
        <w:rPr>
          <w:rFonts w:hint="eastAsia"/>
          <w:color w:val="auto"/>
          <w:highlight w:val="none"/>
        </w:rPr>
        <w:t>资格证明文件封面格式：</w:t>
      </w:r>
    </w:p>
    <w:p w14:paraId="611641AD">
      <w:pPr>
        <w:snapToGrid w:val="0"/>
        <w:spacing w:before="120" w:beforeLines="50" w:after="50"/>
        <w:rPr>
          <w:rFonts w:ascii="宋体" w:hAnsi="宋体" w:cs="宋体"/>
          <w:bCs/>
          <w:color w:val="auto"/>
          <w:sz w:val="32"/>
          <w:szCs w:val="20"/>
          <w:highlight w:val="none"/>
        </w:rPr>
      </w:pPr>
    </w:p>
    <w:p w14:paraId="2DE261E4">
      <w:pPr>
        <w:snapToGrid w:val="0"/>
        <w:spacing w:before="120" w:beforeLines="50" w:after="50"/>
        <w:rPr>
          <w:rFonts w:ascii="宋体" w:hAnsi="宋体" w:cs="宋体"/>
          <w:color w:val="auto"/>
          <w:sz w:val="24"/>
          <w:szCs w:val="20"/>
          <w:highlight w:val="none"/>
        </w:rPr>
      </w:pPr>
    </w:p>
    <w:p w14:paraId="60D22BB6">
      <w:pPr>
        <w:snapToGrid w:val="0"/>
        <w:spacing w:before="120" w:beforeLines="50" w:after="50"/>
        <w:rPr>
          <w:rFonts w:ascii="宋体" w:hAnsi="宋体" w:cs="宋体"/>
          <w:color w:val="auto"/>
          <w:sz w:val="24"/>
          <w:szCs w:val="20"/>
          <w:highlight w:val="none"/>
        </w:rPr>
      </w:pPr>
    </w:p>
    <w:p w14:paraId="79E3D4AF">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14:paraId="3463292C">
      <w:pPr>
        <w:snapToGrid w:val="0"/>
        <w:spacing w:before="120" w:beforeLines="50" w:after="50"/>
        <w:rPr>
          <w:rFonts w:ascii="宋体" w:hAnsi="宋体" w:cs="宋体"/>
          <w:color w:val="auto"/>
          <w:sz w:val="24"/>
          <w:szCs w:val="20"/>
          <w:highlight w:val="none"/>
        </w:rPr>
      </w:pPr>
    </w:p>
    <w:p w14:paraId="5B2F5087">
      <w:pPr>
        <w:snapToGrid w:val="0"/>
        <w:spacing w:before="120" w:beforeLines="50" w:after="50"/>
        <w:rPr>
          <w:rFonts w:ascii="宋体" w:hAnsi="宋体" w:cs="宋体"/>
          <w:color w:val="auto"/>
          <w:sz w:val="24"/>
          <w:szCs w:val="20"/>
          <w:highlight w:val="none"/>
        </w:rPr>
      </w:pPr>
    </w:p>
    <w:p w14:paraId="41313930">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186BC0BB">
      <w:pPr>
        <w:snapToGrid w:val="0"/>
        <w:spacing w:before="120" w:beforeLines="50" w:after="50"/>
        <w:rPr>
          <w:rFonts w:ascii="宋体" w:hAnsi="宋体" w:cs="宋体"/>
          <w:bCs/>
          <w:color w:val="auto"/>
          <w:sz w:val="24"/>
          <w:szCs w:val="20"/>
          <w:highlight w:val="none"/>
        </w:rPr>
      </w:pPr>
    </w:p>
    <w:p w14:paraId="78CD74B0">
      <w:pPr>
        <w:snapToGrid w:val="0"/>
        <w:spacing w:before="120" w:beforeLines="50" w:after="50"/>
        <w:rPr>
          <w:rFonts w:ascii="宋体" w:hAnsi="宋体" w:cs="宋体"/>
          <w:bCs/>
          <w:color w:val="auto"/>
          <w:sz w:val="24"/>
          <w:szCs w:val="20"/>
          <w:highlight w:val="none"/>
        </w:rPr>
      </w:pPr>
    </w:p>
    <w:p w14:paraId="7D026AF6">
      <w:pPr>
        <w:snapToGrid w:val="0"/>
        <w:spacing w:before="120" w:beforeLines="50" w:after="50"/>
        <w:ind w:firstLine="1680" w:firstLineChars="600"/>
        <w:rPr>
          <w:rFonts w:ascii="宋体" w:hAnsi="宋体" w:cs="宋体"/>
          <w:bCs/>
          <w:color w:val="auto"/>
          <w:sz w:val="28"/>
          <w:szCs w:val="21"/>
          <w:highlight w:val="none"/>
        </w:rPr>
      </w:pPr>
    </w:p>
    <w:p w14:paraId="60CE5647">
      <w:pPr>
        <w:snapToGrid w:val="0"/>
        <w:spacing w:before="120" w:beforeLines="50" w:after="50"/>
        <w:ind w:firstLine="1680" w:firstLineChars="600"/>
        <w:rPr>
          <w:rFonts w:ascii="宋体" w:hAnsi="宋体" w:cs="宋体"/>
          <w:bCs/>
          <w:color w:val="auto"/>
          <w:sz w:val="28"/>
          <w:szCs w:val="21"/>
          <w:highlight w:val="none"/>
        </w:rPr>
      </w:pPr>
    </w:p>
    <w:p w14:paraId="66D0C5D2">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项目名称：</w:t>
      </w:r>
    </w:p>
    <w:p w14:paraId="7241F5EF">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6784BA32">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69E8116A">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06F0F603">
      <w:pPr>
        <w:pStyle w:val="7"/>
        <w:snapToGrid w:val="0"/>
        <w:spacing w:before="50" w:after="50"/>
        <w:ind w:firstLine="1680" w:firstLineChars="600"/>
        <w:rPr>
          <w:rFonts w:ascii="宋体" w:hAnsi="宋体" w:cs="宋体"/>
          <w:bCs/>
          <w:color w:val="auto"/>
          <w:sz w:val="28"/>
          <w:szCs w:val="28"/>
          <w:highlight w:val="none"/>
        </w:rPr>
      </w:pPr>
    </w:p>
    <w:p w14:paraId="651A9725">
      <w:pPr>
        <w:pStyle w:val="7"/>
        <w:snapToGrid w:val="0"/>
        <w:spacing w:before="50" w:after="50"/>
        <w:ind w:firstLine="1680" w:firstLineChars="600"/>
        <w:rPr>
          <w:rFonts w:ascii="宋体" w:hAnsi="宋体" w:cs="宋体"/>
          <w:bCs/>
          <w:color w:val="auto"/>
          <w:sz w:val="28"/>
          <w:szCs w:val="28"/>
          <w:highlight w:val="none"/>
        </w:rPr>
      </w:pPr>
    </w:p>
    <w:p w14:paraId="48256046">
      <w:pPr>
        <w:snapToGrid w:val="0"/>
        <w:spacing w:before="120" w:beforeLines="50" w:after="50"/>
        <w:ind w:firstLine="1440" w:firstLineChars="600"/>
        <w:jc w:val="center"/>
        <w:rPr>
          <w:rFonts w:ascii="宋体" w:hAnsi="宋体" w:cs="宋体"/>
          <w:color w:val="auto"/>
          <w:sz w:val="28"/>
          <w:szCs w:val="28"/>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8"/>
          <w:szCs w:val="28"/>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8"/>
          <w:szCs w:val="28"/>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8"/>
          <w:szCs w:val="28"/>
          <w:highlight w:val="none"/>
        </w:rPr>
        <w:t>日</w:t>
      </w:r>
    </w:p>
    <w:p w14:paraId="5CEB449B">
      <w:pPr>
        <w:snapToGrid w:val="0"/>
        <w:spacing w:before="120" w:beforeLines="50" w:after="50"/>
        <w:rPr>
          <w:rFonts w:hint="eastAsia" w:ascii="宋体" w:hAnsi="宋体" w:eastAsia="宋体" w:cs="宋体"/>
          <w:color w:val="auto"/>
          <w:sz w:val="24"/>
          <w:szCs w:val="20"/>
          <w:highlight w:val="none"/>
          <w:lang w:eastAsia="zh-CN"/>
        </w:rPr>
      </w:pPr>
    </w:p>
    <w:p w14:paraId="48B3CCB8">
      <w:pPr>
        <w:snapToGrid w:val="0"/>
        <w:spacing w:before="120" w:beforeLines="50" w:after="50"/>
        <w:rPr>
          <w:rFonts w:ascii="宋体" w:hAnsi="宋体" w:cs="宋体"/>
          <w:color w:val="auto"/>
          <w:sz w:val="24"/>
          <w:szCs w:val="20"/>
          <w:highlight w:val="none"/>
        </w:rPr>
      </w:pPr>
    </w:p>
    <w:p w14:paraId="34C18397">
      <w:pPr>
        <w:jc w:val="center"/>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7EE1FC09">
      <w:pPr>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3E8EF0B6">
      <w:pPr>
        <w:snapToGrid w:val="0"/>
        <w:spacing w:before="50" w:after="120" w:afterLines="50"/>
        <w:jc w:val="left"/>
        <w:rPr>
          <w:rFonts w:ascii="宋体" w:hAnsi="宋体" w:cs="宋体"/>
          <w:color w:val="auto"/>
          <w:sz w:val="24"/>
          <w:highlight w:val="none"/>
        </w:rPr>
      </w:pPr>
    </w:p>
    <w:p w14:paraId="0CB5514F">
      <w:pPr>
        <w:snapToGrid w:val="0"/>
        <w:spacing w:before="50" w:after="120" w:afterLines="50"/>
        <w:jc w:val="left"/>
        <w:rPr>
          <w:rFonts w:ascii="宋体" w:hAnsi="宋体" w:cs="宋体"/>
          <w:color w:val="auto"/>
          <w:sz w:val="24"/>
          <w:highlight w:val="none"/>
        </w:rPr>
      </w:pPr>
    </w:p>
    <w:p w14:paraId="053CCE4A">
      <w:pPr>
        <w:numPr>
          <w:ilvl w:val="2"/>
          <w:numId w:val="0"/>
        </w:numPr>
        <w:snapToGrid w:val="0"/>
        <w:spacing w:before="120" w:beforeLines="50" w:after="50"/>
        <w:ind w:left="0" w:firstLine="0"/>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14:paraId="6F2CB5DE">
      <w:pPr>
        <w:pStyle w:val="5"/>
        <w:jc w:val="left"/>
        <w:rPr>
          <w:rFonts w:hint="eastAsia"/>
          <w:color w:val="auto"/>
          <w:highlight w:val="none"/>
        </w:rPr>
      </w:pPr>
      <w:r>
        <w:rPr>
          <w:rFonts w:hint="eastAsia"/>
          <w:color w:val="auto"/>
          <w:highlight w:val="none"/>
          <w:lang w:val="en-US" w:eastAsia="zh-CN"/>
        </w:rPr>
        <w:t>1.</w:t>
      </w:r>
      <w:r>
        <w:rPr>
          <w:rFonts w:hint="eastAsia"/>
          <w:color w:val="auto"/>
          <w:highlight w:val="none"/>
        </w:rPr>
        <w:t>投标人为法人或者其他组织的，证明文件为其营业执照（如营业执照或者事业单位法人证书或者执业许可证等）；投标人为自然人的，证明文件为其身份证；</w:t>
      </w:r>
    </w:p>
    <w:p w14:paraId="06A3FDED">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05DC442D">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5C800E01">
      <w:pPr>
        <w:pStyle w:val="5"/>
        <w:jc w:val="left"/>
        <w:rPr>
          <w:rFonts w:hint="eastAsia"/>
          <w:color w:val="auto"/>
          <w:highlight w:val="none"/>
        </w:rPr>
      </w:pPr>
      <w:r>
        <w:rPr>
          <w:rFonts w:hint="eastAsia"/>
          <w:color w:val="auto"/>
          <w:highlight w:val="none"/>
          <w:lang w:val="en-US" w:eastAsia="zh-CN"/>
        </w:rPr>
        <w:t>2</w:t>
      </w:r>
      <w:r>
        <w:rPr>
          <w:rFonts w:hint="eastAsia"/>
          <w:color w:val="auto"/>
          <w:highlight w:val="none"/>
        </w:rPr>
        <w:t>.投标人依法缴纳税收的相关材料</w:t>
      </w:r>
    </w:p>
    <w:p w14:paraId="68CE286D">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0B6EFE67">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5883A71F">
      <w:pPr>
        <w:pStyle w:val="5"/>
        <w:jc w:val="left"/>
        <w:rPr>
          <w:rFonts w:hint="eastAsia"/>
          <w:color w:val="auto"/>
          <w:highlight w:val="none"/>
        </w:rPr>
      </w:pPr>
      <w:r>
        <w:rPr>
          <w:rFonts w:hint="eastAsia"/>
          <w:color w:val="auto"/>
          <w:highlight w:val="none"/>
          <w:lang w:val="en-US" w:eastAsia="zh-CN"/>
        </w:rPr>
        <w:t>3</w:t>
      </w:r>
      <w:r>
        <w:rPr>
          <w:rFonts w:hint="eastAsia"/>
          <w:color w:val="auto"/>
          <w:highlight w:val="none"/>
        </w:rPr>
        <w:t>.投标人依法缴纳社会保障资金的相关</w:t>
      </w:r>
      <w:r>
        <w:rPr>
          <w:rFonts w:hint="eastAsia"/>
          <w:color w:val="auto"/>
          <w:highlight w:val="none"/>
          <w:lang w:val="en-US" w:eastAsia="zh-CN"/>
        </w:rPr>
        <w:t>材料</w:t>
      </w:r>
    </w:p>
    <w:p w14:paraId="3F08B237">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0F45D23A">
      <w:pPr>
        <w:numPr>
          <w:ilvl w:val="2"/>
          <w:numId w:val="0"/>
        </w:numPr>
        <w:autoSpaceDE/>
        <w:autoSpaceDN/>
        <w:snapToGrid w:val="0"/>
        <w:spacing w:before="120" w:beforeLines="50" w:after="50" w:line="240" w:lineRule="auto"/>
        <w:ind w:firstLine="0" w:firstLineChars="0"/>
        <w:jc w:val="left"/>
        <w:textAlignment w:val="auto"/>
        <w:rPr>
          <w:rFonts w:hint="eastAsia" w:ascii="宋体" w:hAnsi="宋体" w:eastAsia="宋体" w:cs="宋体"/>
          <w:b/>
          <w:color w:val="auto"/>
          <w:sz w:val="28"/>
          <w:szCs w:val="28"/>
          <w:highlight w:val="none"/>
        </w:rPr>
      </w:pPr>
    </w:p>
    <w:p w14:paraId="320000CA">
      <w:pPr>
        <w:pStyle w:val="5"/>
        <w:jc w:val="left"/>
        <w:rPr>
          <w:rFonts w:hint="eastAsia"/>
          <w:color w:val="auto"/>
          <w:highlight w:val="none"/>
        </w:rPr>
      </w:pPr>
      <w:r>
        <w:rPr>
          <w:rFonts w:hint="eastAsia"/>
          <w:color w:val="auto"/>
          <w:highlight w:val="none"/>
          <w:lang w:val="en-US" w:eastAsia="zh-CN"/>
        </w:rPr>
        <w:t>4</w:t>
      </w:r>
      <w:r>
        <w:rPr>
          <w:rFonts w:hint="eastAsia"/>
          <w:color w:val="auto"/>
          <w:highlight w:val="none"/>
        </w:rPr>
        <w:t>.投标人财务状况报告</w:t>
      </w:r>
    </w:p>
    <w:p w14:paraId="594BE9FE">
      <w:pPr>
        <w:numPr>
          <w:ilvl w:val="2"/>
          <w:numId w:val="0"/>
        </w:numPr>
        <w:snapToGrid w:val="0"/>
        <w:spacing w:before="120" w:beforeLines="50" w:after="50"/>
        <w:ind w:left="0" w:firstLine="0"/>
        <w:jc w:val="left"/>
        <w:rPr>
          <w:rFonts w:hint="eastAsia" w:ascii="宋体" w:hAnsi="宋体" w:cs="宋体"/>
          <w:b/>
          <w:color w:val="auto"/>
          <w:sz w:val="24"/>
          <w:highlight w:val="none"/>
        </w:rPr>
      </w:pPr>
    </w:p>
    <w:p w14:paraId="327584F4">
      <w:pPr>
        <w:numPr>
          <w:ilvl w:val="2"/>
          <w:numId w:val="0"/>
        </w:numPr>
        <w:snapToGrid w:val="0"/>
        <w:spacing w:before="120" w:beforeLines="50" w:after="50"/>
        <w:ind w:left="0" w:firstLine="0"/>
        <w:jc w:val="left"/>
        <w:rPr>
          <w:rFonts w:hint="eastAsia" w:ascii="宋体" w:hAnsi="宋体" w:cs="宋体"/>
          <w:b/>
          <w:color w:val="auto"/>
          <w:sz w:val="24"/>
          <w:highlight w:val="none"/>
        </w:rPr>
      </w:pPr>
    </w:p>
    <w:p w14:paraId="1D4940C7">
      <w:pPr>
        <w:numPr>
          <w:ilvl w:val="2"/>
          <w:numId w:val="0"/>
        </w:numPr>
        <w:snapToGrid w:val="0"/>
        <w:spacing w:before="120" w:beforeLines="50" w:after="50"/>
        <w:ind w:left="0" w:firstLine="0"/>
        <w:jc w:val="left"/>
        <w:rPr>
          <w:rFonts w:hint="eastAsia" w:ascii="宋体" w:hAnsi="宋体" w:cs="宋体"/>
          <w:b/>
          <w:color w:val="auto"/>
          <w:sz w:val="24"/>
          <w:highlight w:val="none"/>
        </w:rPr>
      </w:pPr>
    </w:p>
    <w:p w14:paraId="37DA532F">
      <w:pPr>
        <w:numPr>
          <w:ilvl w:val="2"/>
          <w:numId w:val="0"/>
        </w:numPr>
        <w:snapToGrid w:val="0"/>
        <w:spacing w:before="120" w:beforeLines="50" w:after="50"/>
        <w:ind w:left="0" w:firstLine="0"/>
        <w:jc w:val="left"/>
        <w:rPr>
          <w:rFonts w:hint="eastAsia" w:ascii="宋体" w:hAnsi="宋体" w:cs="宋体"/>
          <w:b/>
          <w:color w:val="auto"/>
          <w:sz w:val="24"/>
          <w:highlight w:val="none"/>
        </w:rPr>
      </w:pPr>
    </w:p>
    <w:p w14:paraId="757A0ABC">
      <w:pPr>
        <w:numPr>
          <w:ilvl w:val="-1"/>
          <w:numId w:val="0"/>
        </w:numPr>
        <w:snapToGrid/>
        <w:spacing w:before="0" w:beforeLines="-2147483648" w:after="0"/>
        <w:ind w:left="0" w:firstLine="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2FCF95A">
      <w:pPr>
        <w:pStyle w:val="5"/>
        <w:jc w:val="left"/>
        <w:rPr>
          <w:rFonts w:hint="eastAsia" w:ascii="Arial" w:hAnsi="Arial" w:cs="Times New Roman"/>
          <w:b w:val="0"/>
          <w:color w:val="auto"/>
          <w:sz w:val="28"/>
          <w:highlight w:val="none"/>
        </w:rPr>
      </w:pPr>
      <w:r>
        <w:rPr>
          <w:rFonts w:hint="eastAsia" w:ascii="Arial" w:hAnsi="Arial" w:cs="Times New Roman"/>
          <w:b w:val="0"/>
          <w:color w:val="auto"/>
          <w:sz w:val="28"/>
          <w:szCs w:val="20"/>
          <w:highlight w:val="none"/>
          <w:lang w:val="en-US" w:eastAsia="zh-CN"/>
        </w:rPr>
        <w:t>5.</w:t>
      </w:r>
      <w:r>
        <w:rPr>
          <w:rFonts w:hint="eastAsia" w:ascii="Arial" w:hAnsi="Arial" w:cs="Times New Roman"/>
          <w:b w:val="0"/>
          <w:color w:val="auto"/>
          <w:sz w:val="28"/>
          <w:szCs w:val="20"/>
          <w:highlight w:val="none"/>
        </w:rPr>
        <w:t>投标人直接控股、管理关系信息表</w:t>
      </w:r>
    </w:p>
    <w:p w14:paraId="5DF6A744">
      <w:pPr>
        <w:snapToGrid w:val="0"/>
        <w:spacing w:before="50" w:after="120" w:afterLines="50"/>
        <w:jc w:val="center"/>
        <w:rPr>
          <w:rFonts w:ascii="宋体" w:hAnsi="宋体" w:cs="宋体"/>
          <w:b/>
          <w:color w:val="auto"/>
          <w:sz w:val="28"/>
          <w:szCs w:val="28"/>
          <w:highlight w:val="none"/>
        </w:rPr>
      </w:pPr>
    </w:p>
    <w:p w14:paraId="5A7BD709">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221A1C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F54D5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A59B2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3D69F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16803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40CDB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906AA0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4737A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2E4FD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B9CCF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F8DBB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131B2F">
            <w:pPr>
              <w:spacing w:line="360" w:lineRule="auto"/>
              <w:jc w:val="center"/>
              <w:rPr>
                <w:rFonts w:ascii="宋体" w:hAnsi="宋体" w:cs="宋体"/>
                <w:color w:val="auto"/>
                <w:kern w:val="0"/>
                <w:sz w:val="24"/>
                <w:highlight w:val="none"/>
              </w:rPr>
            </w:pPr>
          </w:p>
        </w:tc>
      </w:tr>
      <w:tr w14:paraId="0987A5B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B57AC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32F80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2346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814A0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01DCFD">
            <w:pPr>
              <w:spacing w:line="360" w:lineRule="auto"/>
              <w:jc w:val="center"/>
              <w:rPr>
                <w:rFonts w:ascii="宋体" w:hAnsi="宋体" w:cs="宋体"/>
                <w:color w:val="auto"/>
                <w:kern w:val="0"/>
                <w:sz w:val="24"/>
                <w:highlight w:val="none"/>
              </w:rPr>
            </w:pPr>
          </w:p>
        </w:tc>
      </w:tr>
      <w:tr w14:paraId="3AC29D4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ECFBC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82DD4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6FAF2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A04F0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03A44B">
            <w:pPr>
              <w:spacing w:line="360" w:lineRule="auto"/>
              <w:jc w:val="center"/>
              <w:rPr>
                <w:rFonts w:ascii="宋体" w:hAnsi="宋体" w:cs="宋体"/>
                <w:color w:val="auto"/>
                <w:kern w:val="0"/>
                <w:sz w:val="24"/>
                <w:highlight w:val="none"/>
              </w:rPr>
            </w:pPr>
          </w:p>
        </w:tc>
      </w:tr>
      <w:tr w14:paraId="0ACDF94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9547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CA034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EC1DB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3D09C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AC8098">
            <w:pPr>
              <w:spacing w:line="360" w:lineRule="auto"/>
              <w:jc w:val="center"/>
              <w:rPr>
                <w:rFonts w:ascii="宋体" w:hAnsi="宋体" w:cs="宋体"/>
                <w:color w:val="auto"/>
                <w:kern w:val="0"/>
                <w:sz w:val="24"/>
                <w:highlight w:val="none"/>
              </w:rPr>
            </w:pPr>
          </w:p>
        </w:tc>
      </w:tr>
    </w:tbl>
    <w:p w14:paraId="20151CF8">
      <w:pPr>
        <w:snapToGrid w:val="0"/>
        <w:spacing w:line="360" w:lineRule="auto"/>
        <w:jc w:val="left"/>
        <w:rPr>
          <w:rFonts w:ascii="楷体" w:hAnsi="楷体" w:eastAsia="楷体" w:cs="宋体"/>
          <w:color w:val="auto"/>
          <w:sz w:val="24"/>
          <w:highlight w:val="none"/>
        </w:rPr>
      </w:pPr>
    </w:p>
    <w:p w14:paraId="1AE0B2CC">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3937F0B6">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1A3D3A">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33AB9C02">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6C189035">
      <w:pPr>
        <w:snapToGrid w:val="0"/>
        <w:spacing w:line="360" w:lineRule="auto"/>
        <w:jc w:val="left"/>
        <w:rPr>
          <w:rFonts w:ascii="宋体" w:hAnsi="宋体" w:cs="宋体"/>
          <w:color w:val="auto"/>
          <w:sz w:val="24"/>
          <w:highlight w:val="none"/>
        </w:rPr>
      </w:pPr>
    </w:p>
    <w:p w14:paraId="1C810338">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95B7E1D">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7C3C9BA">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371BC360">
      <w:pPr>
        <w:snapToGrid w:val="0"/>
        <w:jc w:val="center"/>
        <w:rPr>
          <w:rFonts w:ascii="宋体" w:hAnsi="宋体" w:cs="宋体"/>
          <w:b/>
          <w:color w:val="auto"/>
          <w:sz w:val="28"/>
          <w:szCs w:val="28"/>
          <w:highlight w:val="none"/>
        </w:rPr>
      </w:pPr>
    </w:p>
    <w:p w14:paraId="3AF8C9BC">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627B7313">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60029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505E2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37FAD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9E143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7953EB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FA96F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7E4D4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66BA6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0A3B64">
            <w:pPr>
              <w:spacing w:line="360" w:lineRule="auto"/>
              <w:jc w:val="center"/>
              <w:rPr>
                <w:rFonts w:ascii="宋体" w:hAnsi="宋体" w:cs="宋体"/>
                <w:color w:val="auto"/>
                <w:kern w:val="0"/>
                <w:sz w:val="24"/>
                <w:highlight w:val="none"/>
              </w:rPr>
            </w:pPr>
          </w:p>
        </w:tc>
      </w:tr>
      <w:tr w14:paraId="3D3817D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941F6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86080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EF3C0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DDBA13">
            <w:pPr>
              <w:spacing w:line="360" w:lineRule="auto"/>
              <w:jc w:val="center"/>
              <w:rPr>
                <w:rFonts w:ascii="宋体" w:hAnsi="宋体" w:cs="宋体"/>
                <w:color w:val="auto"/>
                <w:kern w:val="0"/>
                <w:sz w:val="24"/>
                <w:highlight w:val="none"/>
              </w:rPr>
            </w:pPr>
          </w:p>
        </w:tc>
      </w:tr>
      <w:tr w14:paraId="6CCC93F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BF82C2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C3078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0559D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54F1CA">
            <w:pPr>
              <w:spacing w:line="360" w:lineRule="auto"/>
              <w:jc w:val="center"/>
              <w:rPr>
                <w:rFonts w:ascii="宋体" w:hAnsi="宋体" w:cs="宋体"/>
                <w:color w:val="auto"/>
                <w:kern w:val="0"/>
                <w:sz w:val="24"/>
                <w:highlight w:val="none"/>
              </w:rPr>
            </w:pPr>
          </w:p>
        </w:tc>
      </w:tr>
      <w:tr w14:paraId="31B97C6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54824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16ED2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93F74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818AE0">
            <w:pPr>
              <w:spacing w:line="360" w:lineRule="auto"/>
              <w:jc w:val="center"/>
              <w:rPr>
                <w:rFonts w:ascii="宋体" w:hAnsi="宋体" w:cs="宋体"/>
                <w:color w:val="auto"/>
                <w:kern w:val="0"/>
                <w:sz w:val="24"/>
                <w:highlight w:val="none"/>
              </w:rPr>
            </w:pPr>
          </w:p>
        </w:tc>
      </w:tr>
    </w:tbl>
    <w:p w14:paraId="5964B1AB">
      <w:pPr>
        <w:snapToGrid w:val="0"/>
        <w:spacing w:line="360" w:lineRule="auto"/>
        <w:jc w:val="left"/>
        <w:rPr>
          <w:rFonts w:ascii="楷体" w:hAnsi="楷体" w:eastAsia="楷体" w:cs="宋体"/>
          <w:color w:val="auto"/>
          <w:sz w:val="24"/>
          <w:highlight w:val="none"/>
        </w:rPr>
      </w:pPr>
    </w:p>
    <w:p w14:paraId="33E7659F">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4F32608C">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5AAEC841">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7E4546F1">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42BF89E1">
      <w:pPr>
        <w:snapToGrid w:val="0"/>
        <w:spacing w:line="360" w:lineRule="auto"/>
        <w:jc w:val="left"/>
        <w:rPr>
          <w:rFonts w:ascii="宋体" w:hAnsi="宋体" w:cs="宋体"/>
          <w:color w:val="auto"/>
          <w:sz w:val="24"/>
          <w:highlight w:val="none"/>
        </w:rPr>
      </w:pPr>
    </w:p>
    <w:p w14:paraId="4919602B">
      <w:pPr>
        <w:snapToGrid w:val="0"/>
        <w:spacing w:line="360" w:lineRule="auto"/>
        <w:jc w:val="left"/>
        <w:rPr>
          <w:rFonts w:ascii="宋体" w:hAnsi="宋体" w:cs="宋体"/>
          <w:color w:val="auto"/>
          <w:sz w:val="24"/>
          <w:highlight w:val="none"/>
        </w:rPr>
      </w:pPr>
    </w:p>
    <w:p w14:paraId="6D8B2CE2">
      <w:pPr>
        <w:snapToGrid w:val="0"/>
        <w:spacing w:line="360" w:lineRule="auto"/>
        <w:jc w:val="left"/>
        <w:rPr>
          <w:rFonts w:ascii="宋体" w:hAnsi="宋体" w:cs="宋体"/>
          <w:color w:val="auto"/>
          <w:sz w:val="24"/>
          <w:highlight w:val="none"/>
        </w:rPr>
      </w:pPr>
    </w:p>
    <w:p w14:paraId="0F45BD16">
      <w:pPr>
        <w:snapToGrid w:val="0"/>
        <w:spacing w:line="360" w:lineRule="auto"/>
        <w:jc w:val="left"/>
        <w:rPr>
          <w:rFonts w:ascii="宋体" w:hAnsi="宋体" w:cs="宋体"/>
          <w:color w:val="auto"/>
          <w:sz w:val="24"/>
          <w:highlight w:val="none"/>
        </w:rPr>
      </w:pPr>
    </w:p>
    <w:p w14:paraId="15BEE7B9">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657ABBC1">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6DE08400">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19BA347C">
      <w:pPr>
        <w:snapToGrid w:val="0"/>
        <w:spacing w:before="50" w:after="120" w:afterLines="50"/>
        <w:jc w:val="left"/>
        <w:rPr>
          <w:rFonts w:ascii="宋体" w:hAnsi="宋体" w:cs="宋体"/>
          <w:color w:val="auto"/>
          <w:szCs w:val="21"/>
          <w:highlight w:val="none"/>
        </w:rPr>
      </w:pPr>
    </w:p>
    <w:p w14:paraId="73F32EB4">
      <w:pPr>
        <w:snapToGrid w:val="0"/>
        <w:spacing w:before="120" w:beforeLines="50" w:after="50"/>
        <w:jc w:val="left"/>
        <w:rPr>
          <w:rFonts w:ascii="宋体" w:hAnsi="宋体" w:cs="宋体"/>
          <w:b/>
          <w:color w:val="auto"/>
          <w:sz w:val="24"/>
          <w:szCs w:val="20"/>
          <w:highlight w:val="none"/>
        </w:rPr>
      </w:pPr>
    </w:p>
    <w:p w14:paraId="1820E3C7">
      <w:pPr>
        <w:pStyle w:val="5"/>
        <w:bidi w:val="0"/>
        <w:jc w:val="left"/>
        <w:rPr>
          <w:rFonts w:hint="eastAsia" w:eastAsia="黑体" w:cs="Times New Roman"/>
          <w:color w:val="auto"/>
          <w:highlight w:val="none"/>
          <w:lang w:val="en-US" w:eastAsia="zh-CN"/>
        </w:rPr>
      </w:pPr>
      <w:r>
        <w:rPr>
          <w:rFonts w:hint="eastAsia" w:ascii="宋体" w:hAnsi="宋体" w:cs="宋体"/>
          <w:b/>
          <w:color w:val="auto"/>
          <w:sz w:val="24"/>
          <w:highlight w:val="none"/>
        </w:rPr>
        <w:br w:type="page"/>
      </w:r>
      <w:r>
        <w:rPr>
          <w:rFonts w:hint="eastAsia" w:cs="Times New Roman"/>
          <w:color w:val="auto"/>
          <w:highlight w:val="none"/>
          <w:lang w:val="en-US" w:eastAsia="zh-CN"/>
        </w:rPr>
        <w:t>6</w:t>
      </w:r>
      <w:r>
        <w:rPr>
          <w:rFonts w:hint="eastAsia" w:cs="Times New Roman"/>
          <w:color w:val="auto"/>
          <w:highlight w:val="none"/>
        </w:rPr>
        <w:t>.中小企业声明函</w:t>
      </w:r>
      <w:r>
        <w:rPr>
          <w:rFonts w:hint="eastAsia" w:cs="Times New Roman"/>
          <w:color w:val="auto"/>
          <w:highlight w:val="none"/>
          <w:lang w:val="en-US" w:eastAsia="zh-CN"/>
        </w:rPr>
        <w:t>格式</w:t>
      </w:r>
    </w:p>
    <w:p w14:paraId="0D17320B">
      <w:pPr>
        <w:rPr>
          <w:rFonts w:hint="eastAsia"/>
          <w:color w:val="auto"/>
          <w:highlight w:val="none"/>
        </w:rPr>
      </w:pPr>
    </w:p>
    <w:p w14:paraId="726ED282">
      <w:pPr>
        <w:spacing w:line="588" w:lineRule="exact"/>
        <w:jc w:val="center"/>
        <w:rPr>
          <w:rFonts w:hint="eastAsia" w:ascii="宋体" w:hAnsi="宋体"/>
          <w:b/>
          <w:color w:val="auto"/>
          <w:spacing w:val="6"/>
          <w:sz w:val="32"/>
          <w:szCs w:val="32"/>
          <w:highlight w:val="none"/>
        </w:rPr>
      </w:pPr>
      <w:r>
        <w:rPr>
          <w:rFonts w:hint="eastAsia" w:ascii="宋体" w:hAnsi="宋体"/>
          <w:b/>
          <w:color w:val="auto"/>
          <w:spacing w:val="6"/>
          <w:sz w:val="32"/>
          <w:szCs w:val="32"/>
          <w:highlight w:val="none"/>
        </w:rPr>
        <w:t>中小企业声明函</w:t>
      </w:r>
    </w:p>
    <w:p w14:paraId="538B83A0">
      <w:pPr>
        <w:spacing w:line="360" w:lineRule="auto"/>
        <w:rPr>
          <w:rFonts w:hint="eastAsia" w:ascii="仿宋_GB2312" w:eastAsia="仿宋_GB2312"/>
          <w:b/>
          <w:color w:val="auto"/>
          <w:spacing w:val="6"/>
          <w:szCs w:val="21"/>
          <w:highlight w:val="none"/>
        </w:rPr>
      </w:pPr>
    </w:p>
    <w:p w14:paraId="7EE517B9">
      <w:pPr>
        <w:pStyle w:val="22"/>
        <w:spacing w:line="360" w:lineRule="auto"/>
        <w:ind w:firstLine="420" w:firstLineChars="200"/>
        <w:contextualSpacing/>
        <w:rPr>
          <w:rFonts w:ascii="宋体" w:hAnsi="宋体"/>
          <w:color w:val="auto"/>
          <w:kern w:val="24"/>
          <w:sz w:val="21"/>
          <w:szCs w:val="21"/>
          <w:highlight w:val="none"/>
        </w:rPr>
      </w:pPr>
      <w:r>
        <w:rPr>
          <w:rFonts w:ascii="宋体" w:hAnsi="宋体"/>
          <w:color w:val="auto"/>
          <w:kern w:val="24"/>
          <w:sz w:val="21"/>
          <w:szCs w:val="21"/>
          <w:highlight w:val="none"/>
        </w:rPr>
        <w:t>本公司（联合体）郑重声明，根据《政府采购促进中小企业发展管理办法》（财库﹝2020﹞46号）的规定，本公司（联合体）参加</w:t>
      </w:r>
      <w:r>
        <w:rPr>
          <w:rFonts w:ascii="宋体" w:hAnsi="宋体"/>
          <w:color w:val="auto"/>
          <w:kern w:val="24"/>
          <w:sz w:val="21"/>
          <w:szCs w:val="21"/>
          <w:highlight w:val="none"/>
          <w:u w:val="single"/>
        </w:rPr>
        <w:t>（单位名称）</w:t>
      </w:r>
      <w:r>
        <w:rPr>
          <w:rFonts w:ascii="宋体" w:hAnsi="宋体"/>
          <w:color w:val="auto"/>
          <w:kern w:val="24"/>
          <w:sz w:val="21"/>
          <w:szCs w:val="21"/>
          <w:highlight w:val="none"/>
        </w:rPr>
        <w:t>的</w:t>
      </w:r>
      <w:r>
        <w:rPr>
          <w:rFonts w:ascii="宋体" w:hAnsi="宋体"/>
          <w:color w:val="auto"/>
          <w:kern w:val="24"/>
          <w:sz w:val="21"/>
          <w:szCs w:val="21"/>
          <w:highlight w:val="none"/>
          <w:u w:val="single"/>
        </w:rPr>
        <w:t>（项目名称）</w:t>
      </w:r>
      <w:r>
        <w:rPr>
          <w:rFonts w:ascii="宋体" w:hAnsi="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011EB933">
      <w:pPr>
        <w:tabs>
          <w:tab w:val="left" w:pos="1384"/>
          <w:tab w:val="left" w:pos="4562"/>
          <w:tab w:val="left" w:pos="6803"/>
        </w:tabs>
        <w:spacing w:line="360" w:lineRule="auto"/>
        <w:ind w:firstLine="655"/>
        <w:contextualSpacing/>
        <w:rPr>
          <w:rFonts w:ascii="宋体" w:hAnsi="宋体"/>
          <w:color w:val="auto"/>
          <w:kern w:val="24"/>
          <w:szCs w:val="21"/>
          <w:highlight w:val="none"/>
        </w:rPr>
      </w:pPr>
      <w:r>
        <w:rPr>
          <w:rFonts w:ascii="宋体" w:hAnsi="宋体"/>
          <w:color w:val="auto"/>
          <w:kern w:val="24"/>
          <w:szCs w:val="21"/>
          <w:highlight w:val="none"/>
        </w:rPr>
        <w:t>1.</w:t>
      </w:r>
      <w:r>
        <w:rPr>
          <w:rFonts w:ascii="宋体" w:hAnsi="宋体"/>
          <w:color w:val="auto"/>
          <w:kern w:val="24"/>
          <w:szCs w:val="21"/>
          <w:highlight w:val="none"/>
          <w:u w:val="single"/>
        </w:rPr>
        <w:t>（标的名称）</w:t>
      </w:r>
      <w:r>
        <w:rPr>
          <w:rFonts w:ascii="宋体" w:hAnsi="宋体"/>
          <w:color w:val="auto"/>
          <w:kern w:val="24"/>
          <w:szCs w:val="21"/>
          <w:highlight w:val="none"/>
        </w:rPr>
        <w:t>，属于</w:t>
      </w:r>
      <w:r>
        <w:rPr>
          <w:rFonts w:ascii="宋体" w:hAnsi="宋体"/>
          <w:color w:val="auto"/>
          <w:kern w:val="24"/>
          <w:szCs w:val="21"/>
          <w:highlight w:val="none"/>
          <w:u w:val="single"/>
        </w:rPr>
        <w:t>（采购文件中明确的所属行业）</w:t>
      </w:r>
      <w:r>
        <w:rPr>
          <w:rFonts w:ascii="宋体" w:hAnsi="宋体"/>
          <w:color w:val="auto"/>
          <w:kern w:val="24"/>
          <w:szCs w:val="21"/>
          <w:highlight w:val="none"/>
        </w:rPr>
        <w:t>行业；制造商为</w:t>
      </w:r>
      <w:r>
        <w:rPr>
          <w:rFonts w:ascii="宋体" w:hAnsi="宋体"/>
          <w:color w:val="auto"/>
          <w:kern w:val="24"/>
          <w:szCs w:val="21"/>
          <w:highlight w:val="none"/>
          <w:u w:val="single"/>
        </w:rPr>
        <w:t>（企业名称）</w:t>
      </w:r>
      <w:r>
        <w:rPr>
          <w:rFonts w:ascii="宋体" w:hAnsi="宋体"/>
          <w:color w:val="auto"/>
          <w:kern w:val="24"/>
          <w:szCs w:val="21"/>
          <w:highlight w:val="none"/>
        </w:rPr>
        <w:t>，从业人员</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人，营业收入为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万元，资产总额为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万元，属于</w:t>
      </w:r>
      <w:r>
        <w:rPr>
          <w:rFonts w:ascii="宋体" w:hAnsi="宋体"/>
          <w:color w:val="auto"/>
          <w:kern w:val="24"/>
          <w:szCs w:val="21"/>
          <w:highlight w:val="none"/>
          <w:u w:val="single"/>
        </w:rPr>
        <w:t>（中型企业、小型企业、微型企业）</w:t>
      </w:r>
      <w:r>
        <w:rPr>
          <w:rFonts w:ascii="宋体" w:hAnsi="宋体"/>
          <w:color w:val="auto"/>
          <w:kern w:val="24"/>
          <w:szCs w:val="21"/>
          <w:highlight w:val="none"/>
        </w:rPr>
        <w:t>；</w:t>
      </w:r>
    </w:p>
    <w:p w14:paraId="41221DAD">
      <w:pPr>
        <w:tabs>
          <w:tab w:val="left" w:pos="1065"/>
          <w:tab w:val="left" w:pos="6477"/>
        </w:tabs>
        <w:spacing w:line="360" w:lineRule="auto"/>
        <w:ind w:firstLine="655"/>
        <w:contextualSpacing/>
        <w:rPr>
          <w:rFonts w:ascii="宋体" w:hAnsi="宋体"/>
          <w:color w:val="auto"/>
          <w:kern w:val="24"/>
          <w:szCs w:val="21"/>
          <w:highlight w:val="none"/>
        </w:rPr>
      </w:pPr>
      <w:r>
        <w:rPr>
          <w:rFonts w:ascii="宋体" w:hAnsi="宋体"/>
          <w:color w:val="auto"/>
          <w:kern w:val="24"/>
          <w:szCs w:val="21"/>
          <w:highlight w:val="none"/>
        </w:rPr>
        <w:t>2.</w:t>
      </w:r>
      <w:r>
        <w:rPr>
          <w:rFonts w:ascii="宋体" w:hAnsi="宋体"/>
          <w:color w:val="auto"/>
          <w:kern w:val="24"/>
          <w:szCs w:val="21"/>
          <w:highlight w:val="none"/>
          <w:u w:val="single"/>
        </w:rPr>
        <w:t>（标的名称）</w:t>
      </w:r>
      <w:r>
        <w:rPr>
          <w:rFonts w:ascii="宋体" w:hAnsi="宋体"/>
          <w:color w:val="auto"/>
          <w:kern w:val="24"/>
          <w:szCs w:val="21"/>
          <w:highlight w:val="none"/>
        </w:rPr>
        <w:t>，属于</w:t>
      </w:r>
      <w:r>
        <w:rPr>
          <w:rFonts w:ascii="宋体" w:hAnsi="宋体"/>
          <w:color w:val="auto"/>
          <w:kern w:val="24"/>
          <w:szCs w:val="21"/>
          <w:highlight w:val="none"/>
          <w:u w:val="single"/>
        </w:rPr>
        <w:t>（采购文件中明确的所属行业）</w:t>
      </w:r>
      <w:r>
        <w:rPr>
          <w:rFonts w:ascii="宋体" w:hAnsi="宋体"/>
          <w:color w:val="auto"/>
          <w:kern w:val="24"/>
          <w:szCs w:val="21"/>
          <w:highlight w:val="none"/>
        </w:rPr>
        <w:t>行业；制造商为</w:t>
      </w:r>
      <w:r>
        <w:rPr>
          <w:rFonts w:ascii="宋体" w:hAnsi="宋体"/>
          <w:color w:val="auto"/>
          <w:kern w:val="24"/>
          <w:szCs w:val="21"/>
          <w:highlight w:val="none"/>
          <w:u w:val="single"/>
        </w:rPr>
        <w:t>（企业名称）</w:t>
      </w:r>
      <w:r>
        <w:rPr>
          <w:rFonts w:ascii="宋体" w:hAnsi="宋体"/>
          <w:color w:val="auto"/>
          <w:kern w:val="24"/>
          <w:szCs w:val="21"/>
          <w:highlight w:val="none"/>
        </w:rPr>
        <w:t>，从业人员</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人，营业收入为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万元，资产总额为</w:t>
      </w:r>
      <w:r>
        <w:rPr>
          <w:rFonts w:hint="eastAsia" w:ascii="宋体" w:hAnsi="宋体"/>
          <w:color w:val="auto"/>
          <w:kern w:val="24"/>
          <w:szCs w:val="21"/>
          <w:highlight w:val="none"/>
          <w:u w:val="single"/>
        </w:rPr>
        <w:t xml:space="preserve"> </w:t>
      </w:r>
      <w:r>
        <w:rPr>
          <w:rFonts w:ascii="宋体" w:hAnsi="宋体"/>
          <w:color w:val="auto"/>
          <w:kern w:val="24"/>
          <w:szCs w:val="21"/>
          <w:highlight w:val="none"/>
          <w:u w:val="single"/>
        </w:rPr>
        <w:t xml:space="preserve">     </w:t>
      </w:r>
      <w:r>
        <w:rPr>
          <w:rFonts w:ascii="宋体" w:hAnsi="宋体"/>
          <w:color w:val="auto"/>
          <w:kern w:val="24"/>
          <w:szCs w:val="21"/>
          <w:highlight w:val="none"/>
        </w:rPr>
        <w:t>万元，属于</w:t>
      </w:r>
      <w:r>
        <w:rPr>
          <w:rFonts w:ascii="宋体" w:hAnsi="宋体"/>
          <w:color w:val="auto"/>
          <w:kern w:val="24"/>
          <w:szCs w:val="21"/>
          <w:highlight w:val="none"/>
          <w:u w:val="single"/>
        </w:rPr>
        <w:t>（中型企业、小型企业、微型企业）</w:t>
      </w:r>
      <w:r>
        <w:rPr>
          <w:rFonts w:ascii="宋体" w:hAnsi="宋体"/>
          <w:color w:val="auto"/>
          <w:kern w:val="24"/>
          <w:szCs w:val="21"/>
          <w:highlight w:val="none"/>
        </w:rPr>
        <w:t>；</w:t>
      </w:r>
    </w:p>
    <w:p w14:paraId="0224512E">
      <w:pPr>
        <w:pStyle w:val="22"/>
        <w:spacing w:line="360" w:lineRule="auto"/>
        <w:contextualSpacing/>
        <w:rPr>
          <w:rFonts w:ascii="宋体" w:hAnsi="宋体"/>
          <w:color w:val="auto"/>
          <w:kern w:val="24"/>
          <w:sz w:val="21"/>
          <w:szCs w:val="21"/>
          <w:highlight w:val="none"/>
        </w:rPr>
      </w:pPr>
      <w:r>
        <w:rPr>
          <w:rFonts w:ascii="宋体" w:hAnsi="宋体"/>
          <w:color w:val="auto"/>
          <w:kern w:val="24"/>
          <w:sz w:val="21"/>
          <w:szCs w:val="21"/>
          <w:highlight w:val="none"/>
        </w:rPr>
        <w:t xml:space="preserve">…… </w:t>
      </w:r>
    </w:p>
    <w:p w14:paraId="3AF3C2B6">
      <w:pPr>
        <w:pStyle w:val="22"/>
        <w:spacing w:line="360" w:lineRule="auto"/>
        <w:ind w:firstLine="396" w:firstLineChars="189"/>
        <w:contextualSpacing/>
        <w:rPr>
          <w:rFonts w:ascii="宋体" w:hAnsi="宋体"/>
          <w:color w:val="auto"/>
          <w:kern w:val="24"/>
          <w:sz w:val="21"/>
          <w:szCs w:val="21"/>
          <w:highlight w:val="none"/>
        </w:rPr>
      </w:pPr>
      <w:r>
        <w:rPr>
          <w:rFonts w:ascii="宋体" w:hAnsi="宋体"/>
          <w:color w:val="auto"/>
          <w:kern w:val="24"/>
          <w:sz w:val="21"/>
          <w:szCs w:val="21"/>
          <w:highlight w:val="none"/>
        </w:rPr>
        <w:t>以上企业，不属于大企业的分支机构，不存在控股股东为大企业的情形，也不存在与大企业的负责人为同一人的情形。</w:t>
      </w:r>
    </w:p>
    <w:p w14:paraId="40F1A4C2">
      <w:pPr>
        <w:pStyle w:val="22"/>
        <w:spacing w:line="360" w:lineRule="auto"/>
        <w:ind w:firstLine="567"/>
        <w:contextualSpacing/>
        <w:rPr>
          <w:rFonts w:ascii="宋体" w:hAnsi="宋体"/>
          <w:color w:val="auto"/>
          <w:kern w:val="24"/>
          <w:sz w:val="21"/>
          <w:szCs w:val="21"/>
          <w:highlight w:val="none"/>
        </w:rPr>
      </w:pPr>
      <w:r>
        <w:rPr>
          <w:rFonts w:ascii="宋体" w:hAnsi="宋体"/>
          <w:color w:val="auto"/>
          <w:kern w:val="24"/>
          <w:sz w:val="21"/>
          <w:szCs w:val="21"/>
          <w:highlight w:val="none"/>
        </w:rPr>
        <w:t>本企业对上述声明内容的真实性负责。如有虚假，将依法承担相应责任。</w:t>
      </w:r>
    </w:p>
    <w:p w14:paraId="57A5F829">
      <w:pPr>
        <w:spacing w:line="588" w:lineRule="exact"/>
        <w:ind w:firstLine="504" w:firstLineChars="200"/>
        <w:rPr>
          <w:rFonts w:hint="eastAsia" w:ascii="宋体" w:hAnsi="宋体"/>
          <w:color w:val="auto"/>
          <w:spacing w:val="6"/>
          <w:sz w:val="24"/>
          <w:highlight w:val="none"/>
        </w:rPr>
      </w:pPr>
    </w:p>
    <w:p w14:paraId="2A886432">
      <w:pPr>
        <w:spacing w:line="588" w:lineRule="exact"/>
        <w:ind w:firstLine="504" w:firstLineChars="200"/>
        <w:rPr>
          <w:rFonts w:hint="eastAsia" w:ascii="宋体" w:hAnsi="宋体"/>
          <w:color w:val="auto"/>
          <w:spacing w:val="6"/>
          <w:sz w:val="24"/>
          <w:highlight w:val="none"/>
        </w:rPr>
      </w:pPr>
    </w:p>
    <w:p w14:paraId="261ECF74">
      <w:pPr>
        <w:tabs>
          <w:tab w:val="left" w:pos="4860"/>
        </w:tabs>
        <w:spacing w:line="480" w:lineRule="auto"/>
        <w:ind w:right="1560" w:firstLine="504" w:firstLineChars="200"/>
        <w:jc w:val="center"/>
        <w:rPr>
          <w:rFonts w:hint="eastAsia" w:ascii="宋体" w:hAnsi="宋体"/>
          <w:color w:val="auto"/>
          <w:spacing w:val="6"/>
          <w:szCs w:val="21"/>
          <w:highlight w:val="none"/>
        </w:rPr>
      </w:pPr>
      <w:r>
        <w:rPr>
          <w:rFonts w:hint="eastAsia" w:ascii="宋体" w:hAnsi="宋体"/>
          <w:color w:val="auto"/>
          <w:spacing w:val="6"/>
          <w:sz w:val="24"/>
          <w:highlight w:val="none"/>
        </w:rPr>
        <w:t xml:space="preserve">              </w:t>
      </w:r>
      <w:r>
        <w:rPr>
          <w:rFonts w:hint="eastAsia" w:ascii="宋体" w:hAnsi="宋体"/>
          <w:color w:val="auto"/>
          <w:spacing w:val="6"/>
          <w:szCs w:val="21"/>
          <w:highlight w:val="none"/>
        </w:rPr>
        <w:t xml:space="preserve"> 企业名称[公章(CA签章)、自然人除外]： </w:t>
      </w:r>
    </w:p>
    <w:p w14:paraId="6FA3C4D1">
      <w:pPr>
        <w:spacing w:line="480" w:lineRule="auto"/>
        <w:rPr>
          <w:rFonts w:hint="eastAsia" w:ascii="宋体" w:hAnsi="宋体"/>
          <w:color w:val="auto"/>
          <w:sz w:val="24"/>
          <w:highlight w:val="none"/>
        </w:rPr>
      </w:pPr>
      <w:r>
        <w:rPr>
          <w:rFonts w:hint="eastAsia" w:ascii="宋体" w:hAnsi="宋体"/>
          <w:color w:val="auto"/>
          <w:spacing w:val="6"/>
          <w:szCs w:val="21"/>
          <w:highlight w:val="none"/>
        </w:rPr>
        <w:t xml:space="preserve">                               日  期：</w:t>
      </w:r>
      <w:r>
        <w:rPr>
          <w:rFonts w:hint="eastAsia" w:ascii="宋体" w:hAnsi="宋体"/>
          <w:color w:val="auto"/>
          <w:spacing w:val="6"/>
          <w:sz w:val="24"/>
          <w:highlight w:val="none"/>
        </w:rPr>
        <w:t xml:space="preserve">         </w:t>
      </w:r>
    </w:p>
    <w:p w14:paraId="2692F5F4">
      <w:pPr>
        <w:rPr>
          <w:rFonts w:hint="eastAsia"/>
          <w:color w:val="auto"/>
          <w:highlight w:val="none"/>
        </w:rPr>
      </w:pPr>
      <w:r>
        <w:rPr>
          <w:rFonts w:hint="eastAsia"/>
          <w:color w:val="auto"/>
          <w:highlight w:val="none"/>
        </w:rPr>
        <w:t>注：请根据自己的真实情况出具《中小企业声明函》。依法享受中小企业优惠政策的，采购人或者采购代理机构在公告中标结果时，同时公告其《中小企业声明函》，接受社会监督。</w:t>
      </w:r>
    </w:p>
    <w:p w14:paraId="197E2210">
      <w:pPr>
        <w:snapToGrid w:val="0"/>
        <w:spacing w:before="120" w:beforeLines="50" w:after="50"/>
        <w:ind w:left="142"/>
        <w:jc w:val="left"/>
        <w:rPr>
          <w:rFonts w:hint="eastAsia" w:ascii="宋体" w:hAnsi="宋体"/>
          <w:b/>
          <w:color w:val="auto"/>
          <w:sz w:val="24"/>
          <w:highlight w:val="none"/>
        </w:rPr>
      </w:pPr>
      <w:r>
        <w:rPr>
          <w:rFonts w:hint="eastAsia" w:ascii="宋体" w:hAnsi="宋体"/>
          <w:color w:val="auto"/>
          <w:sz w:val="21"/>
          <w:szCs w:val="21"/>
          <w:highlight w:val="none"/>
        </w:rPr>
        <w:br w:type="page"/>
      </w:r>
      <w:r>
        <w:rPr>
          <w:rFonts w:hint="eastAsia" w:ascii="宋体" w:hAnsi="宋体"/>
          <w:b/>
          <w:color w:val="auto"/>
          <w:sz w:val="24"/>
          <w:highlight w:val="none"/>
        </w:rPr>
        <w:t>残疾人福利性单位声明函格式</w:t>
      </w:r>
    </w:p>
    <w:p w14:paraId="6F81C232">
      <w:pPr>
        <w:spacing w:line="588" w:lineRule="exact"/>
        <w:jc w:val="center"/>
        <w:rPr>
          <w:rFonts w:hint="eastAsia" w:ascii="仿宋_GB2312" w:eastAsia="仿宋_GB2312"/>
          <w:b/>
          <w:color w:val="auto"/>
          <w:spacing w:val="6"/>
          <w:sz w:val="32"/>
          <w:szCs w:val="32"/>
          <w:highlight w:val="none"/>
        </w:rPr>
      </w:pPr>
    </w:p>
    <w:p w14:paraId="1B51C8CD">
      <w:pPr>
        <w:spacing w:line="588" w:lineRule="exact"/>
        <w:jc w:val="center"/>
        <w:rPr>
          <w:rFonts w:ascii="宋体" w:hAnsi="宋体"/>
          <w:b/>
          <w:color w:val="auto"/>
          <w:spacing w:val="6"/>
          <w:sz w:val="24"/>
          <w:highlight w:val="none"/>
        </w:rPr>
      </w:pPr>
      <w:r>
        <w:rPr>
          <w:rFonts w:hint="eastAsia" w:ascii="宋体" w:hAnsi="宋体"/>
          <w:b/>
          <w:color w:val="auto"/>
          <w:spacing w:val="6"/>
          <w:sz w:val="24"/>
          <w:highlight w:val="none"/>
        </w:rPr>
        <w:t>残疾人福利性单位声明函</w:t>
      </w:r>
    </w:p>
    <w:p w14:paraId="5B80760D">
      <w:pPr>
        <w:spacing w:line="588" w:lineRule="exact"/>
        <w:rPr>
          <w:rFonts w:ascii="仿宋_GB2312" w:eastAsia="仿宋_GB2312"/>
          <w:b/>
          <w:color w:val="auto"/>
          <w:spacing w:val="6"/>
          <w:sz w:val="30"/>
          <w:szCs w:val="30"/>
          <w:highlight w:val="none"/>
        </w:rPr>
      </w:pPr>
    </w:p>
    <w:p w14:paraId="6B574D65">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Cs w:val="21"/>
          <w:highlight w:val="none"/>
        </w:rPr>
        <w:t>疾人福利性单位制造的货物（不包括使用非残疾人福利性单位注册商标的货物）。</w:t>
      </w:r>
    </w:p>
    <w:p w14:paraId="566271AB">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5E7EAEF3">
      <w:pPr>
        <w:spacing w:line="588" w:lineRule="exact"/>
        <w:ind w:firstLine="504" w:firstLineChars="200"/>
        <w:rPr>
          <w:rFonts w:ascii="宋体" w:hAnsi="宋体"/>
          <w:color w:val="auto"/>
          <w:spacing w:val="6"/>
          <w:sz w:val="24"/>
          <w:highlight w:val="none"/>
        </w:rPr>
      </w:pPr>
    </w:p>
    <w:p w14:paraId="76A6850F">
      <w:pPr>
        <w:spacing w:line="588" w:lineRule="exact"/>
        <w:ind w:firstLine="504" w:firstLineChars="200"/>
        <w:rPr>
          <w:rFonts w:ascii="宋体" w:hAnsi="宋体"/>
          <w:color w:val="auto"/>
          <w:spacing w:val="6"/>
          <w:sz w:val="24"/>
          <w:highlight w:val="none"/>
        </w:rPr>
      </w:pPr>
    </w:p>
    <w:p w14:paraId="73FAFF30">
      <w:pPr>
        <w:tabs>
          <w:tab w:val="left" w:pos="4860"/>
        </w:tabs>
        <w:spacing w:line="588" w:lineRule="exact"/>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单位名称</w:t>
      </w:r>
      <w:r>
        <w:rPr>
          <w:rFonts w:hint="eastAsia" w:ascii="宋体" w:hAnsi="宋体" w:cs="宋体"/>
          <w:color w:val="auto"/>
          <w:spacing w:val="6"/>
          <w:szCs w:val="21"/>
          <w:highlight w:val="none"/>
        </w:rPr>
        <w:t>[公章(CA签章)、自然人除外]</w:t>
      </w:r>
      <w:r>
        <w:rPr>
          <w:rFonts w:hint="eastAsia" w:ascii="宋体" w:hAnsi="宋体"/>
          <w:color w:val="auto"/>
          <w:spacing w:val="6"/>
          <w:szCs w:val="21"/>
          <w:highlight w:val="none"/>
        </w:rPr>
        <w:t>：</w:t>
      </w:r>
    </w:p>
    <w:p w14:paraId="0D9885EF">
      <w:pPr>
        <w:tabs>
          <w:tab w:val="left" w:pos="4860"/>
        </w:tabs>
        <w:spacing w:line="588" w:lineRule="exact"/>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日  期：</w:t>
      </w:r>
    </w:p>
    <w:p w14:paraId="249776A0">
      <w:pPr>
        <w:rPr>
          <w:rFonts w:ascii="宋体" w:hAnsi="宋体"/>
          <w:color w:val="auto"/>
          <w:sz w:val="24"/>
          <w:highlight w:val="none"/>
        </w:rPr>
      </w:pPr>
    </w:p>
    <w:p w14:paraId="1E74C159">
      <w:pPr>
        <w:rPr>
          <w:rFonts w:hint="eastAsia" w:ascii="宋体" w:hAnsi="宋体"/>
          <w:color w:val="auto"/>
          <w:sz w:val="24"/>
          <w:highlight w:val="none"/>
        </w:rPr>
      </w:pPr>
    </w:p>
    <w:p w14:paraId="383F1F6D">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p>
    <w:p w14:paraId="54E8BE01">
      <w:pPr>
        <w:tabs>
          <w:tab w:val="left" w:pos="4860"/>
          <w:tab w:val="left" w:pos="7560"/>
        </w:tabs>
        <w:spacing w:line="588" w:lineRule="exact"/>
        <w:ind w:right="32" w:firstLine="0" w:firstLineChars="0"/>
        <w:jc w:val="both"/>
        <w:rPr>
          <w:rFonts w:ascii="宋体" w:hAnsi="宋体"/>
          <w:color w:val="auto"/>
          <w:szCs w:val="21"/>
          <w:highlight w:val="none"/>
        </w:rPr>
      </w:pPr>
      <w:r>
        <w:rPr>
          <w:rFonts w:hint="eastAsia" w:ascii="宋体" w:hAnsi="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C6756B7">
      <w:pPr>
        <w:rPr>
          <w:color w:val="auto"/>
          <w:highlight w:val="none"/>
        </w:rPr>
      </w:pPr>
    </w:p>
    <w:p w14:paraId="49075646">
      <w:pPr>
        <w:rPr>
          <w:color w:val="auto"/>
          <w:highlight w:val="none"/>
        </w:rPr>
      </w:pPr>
    </w:p>
    <w:p w14:paraId="77AE169A">
      <w:pPr>
        <w:rPr>
          <w:color w:val="auto"/>
          <w:highlight w:val="none"/>
        </w:rPr>
      </w:pPr>
      <w:r>
        <w:rPr>
          <w:color w:val="auto"/>
          <w:highlight w:val="none"/>
        </w:rPr>
        <w:br w:type="page"/>
      </w:r>
    </w:p>
    <w:p w14:paraId="02D54ABD">
      <w:pPr>
        <w:pStyle w:val="5"/>
        <w:jc w:val="left"/>
        <w:rPr>
          <w:rFonts w:hint="eastAsia" w:ascii="Arial" w:hAnsi="Arial" w:cs="Times New Roman"/>
          <w:b w:val="0"/>
          <w:color w:val="auto"/>
          <w:sz w:val="28"/>
          <w:highlight w:val="none"/>
        </w:rPr>
      </w:pPr>
      <w:r>
        <w:rPr>
          <w:rFonts w:hint="eastAsia" w:ascii="Arial" w:hAnsi="Arial" w:cs="Times New Roman"/>
          <w:color w:val="auto"/>
          <w:sz w:val="28"/>
          <w:highlight w:val="none"/>
          <w:lang w:val="en-US" w:eastAsia="zh-CN"/>
        </w:rPr>
        <w:t>7.</w:t>
      </w:r>
      <w:r>
        <w:rPr>
          <w:rFonts w:hint="eastAsia" w:ascii="Arial" w:hAnsi="Arial" w:cs="Times New Roman"/>
          <w:color w:val="auto"/>
          <w:sz w:val="28"/>
          <w:highlight w:val="none"/>
        </w:rPr>
        <w:t>公告中的特定资格要求及特定条件的资格证明材料</w:t>
      </w:r>
    </w:p>
    <w:p w14:paraId="5CEF5B65">
      <w:pPr>
        <w:rPr>
          <w:color w:val="auto"/>
          <w:highlight w:val="none"/>
        </w:rPr>
      </w:pPr>
      <w:r>
        <w:rPr>
          <w:color w:val="auto"/>
          <w:highlight w:val="none"/>
        </w:rPr>
        <w:br w:type="page"/>
      </w:r>
    </w:p>
    <w:p w14:paraId="53539DD6">
      <w:pPr>
        <w:pStyle w:val="5"/>
        <w:jc w:val="left"/>
        <w:rPr>
          <w:rFonts w:hint="eastAsia" w:ascii="Arial" w:hAnsi="Arial" w:cs="Times New Roman"/>
          <w:b w:val="0"/>
          <w:color w:val="auto"/>
          <w:sz w:val="28"/>
          <w:szCs w:val="20"/>
          <w:highlight w:val="none"/>
        </w:rPr>
      </w:pPr>
      <w:r>
        <w:rPr>
          <w:rFonts w:hint="eastAsia" w:ascii="Arial" w:hAnsi="Arial" w:cs="Times New Roman"/>
          <w:b w:val="0"/>
          <w:color w:val="auto"/>
          <w:sz w:val="28"/>
          <w:highlight w:val="none"/>
          <w:lang w:val="en-US" w:eastAsia="zh-CN"/>
        </w:rPr>
        <w:t>8.</w:t>
      </w:r>
      <w:r>
        <w:rPr>
          <w:rFonts w:hint="eastAsia" w:ascii="Arial" w:hAnsi="Arial" w:cs="Times New Roman"/>
          <w:b w:val="0"/>
          <w:color w:val="auto"/>
          <w:sz w:val="28"/>
          <w:highlight w:val="none"/>
        </w:rPr>
        <w:t>投标声明格式</w:t>
      </w:r>
    </w:p>
    <w:p w14:paraId="6E6A5ADF">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35FE0FD2">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6EB1C281">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347FC4A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27AFBB">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2.我方与采购人不存在以下禁止性关联关系： </w:t>
      </w:r>
    </w:p>
    <w:p w14:paraId="45F8B81D">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（1）不是采购人的附属机构； </w:t>
      </w:r>
    </w:p>
    <w:p w14:paraId="5D85C7A1">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（2）单位负责人与已参与本项目的其他供应商不为同一人； </w:t>
      </w:r>
    </w:p>
    <w:p w14:paraId="04B44352">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（3）与已参与本项目的其他供应商不存在直接控股或管理关系； </w:t>
      </w:r>
    </w:p>
    <w:p w14:paraId="4CCEB329">
      <w:pPr>
        <w:spacing w:line="40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（4）未为本项目提供过整体设计、规范编制或项目管理、监理、检测等服务的供应商（如曾提供上述服务，则仅可参与原服务内容的续期采购）； </w:t>
      </w:r>
    </w:p>
    <w:p w14:paraId="24A802D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（5）在获知本项目采购信息后，与采购人聘请的为本项目提供咨询服务的公司及其附属机构无任何业务联系。</w:t>
      </w:r>
    </w:p>
    <w:p w14:paraId="5C812F6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630502B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5247424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12C6CFC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701CBB6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194F847E">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1A9A904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369E61C4">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50D9F9DF">
      <w:pPr>
        <w:spacing w:line="400" w:lineRule="exact"/>
        <w:ind w:firstLine="480" w:firstLineChars="200"/>
        <w:contextualSpacing/>
        <w:jc w:val="left"/>
        <w:rPr>
          <w:color w:val="auto"/>
          <w:highlight w:val="none"/>
        </w:rPr>
      </w:pPr>
      <w:r>
        <w:rPr>
          <w:rFonts w:ascii="宋体" w:hAnsi="宋体" w:cs="宋体"/>
          <w:color w:val="auto"/>
          <w:sz w:val="24"/>
          <w:highlight w:val="none"/>
        </w:rPr>
        <w:t>5</w:t>
      </w:r>
      <w:r>
        <w:rPr>
          <w:rFonts w:hint="eastAsia" w:ascii="宋体" w:hAnsi="宋体" w:cs="宋体"/>
          <w:color w:val="auto"/>
          <w:sz w:val="24"/>
          <w:highlight w:val="none"/>
        </w:rPr>
        <w:t>.我方若中标，除非发生不可抗力，承诺与发包方及时签订《合同书》。如果弃标，自愿按照本文件之《投标人须知正文》第3</w:t>
      </w:r>
      <w:r>
        <w:rPr>
          <w:rFonts w:ascii="宋体" w:hAnsi="宋体" w:cs="宋体"/>
          <w:color w:val="auto"/>
          <w:sz w:val="24"/>
          <w:highlight w:val="none"/>
        </w:rPr>
        <w:t>0.4</w:t>
      </w:r>
      <w:r>
        <w:rPr>
          <w:rFonts w:hint="eastAsia" w:ascii="宋体" w:hAnsi="宋体" w:cs="宋体"/>
          <w:color w:val="auto"/>
          <w:sz w:val="24"/>
          <w:highlight w:val="none"/>
        </w:rPr>
        <w:t>条的要求承担法律责任和失信惩戒。</w:t>
      </w:r>
    </w:p>
    <w:p w14:paraId="751971D8">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6C315CE8">
      <w:pPr>
        <w:spacing w:line="400" w:lineRule="exact"/>
        <w:contextualSpacing/>
        <w:jc w:val="left"/>
        <w:rPr>
          <w:rFonts w:ascii="楷体" w:hAnsi="楷体" w:eastAsia="楷体" w:cs="宋体"/>
          <w:b/>
          <w:color w:val="auto"/>
          <w:sz w:val="24"/>
          <w:highlight w:val="none"/>
        </w:rPr>
      </w:pPr>
      <w:r>
        <w:rPr>
          <w:rFonts w:hint="eastAsia" w:ascii="宋体" w:hAnsi="宋体" w:cs="宋体"/>
          <w:b/>
          <w:color w:val="auto"/>
          <w:sz w:val="24"/>
          <w:highlight w:val="none"/>
        </w:rPr>
        <w:t xml:space="preserve">   </w:t>
      </w:r>
      <w:r>
        <w:rPr>
          <w:rFonts w:ascii="楷体" w:hAnsi="楷体" w:eastAsia="楷体" w:cs="宋体"/>
          <w:b/>
          <w:color w:val="auto"/>
          <w:sz w:val="24"/>
          <w:highlight w:val="none"/>
        </w:rPr>
        <w:t xml:space="preserve"> 注：如为联合体投标，盖章处须加盖联合体各方公章并由联合体各方法定代表人分别</w:t>
      </w:r>
      <w:r>
        <w:rPr>
          <w:rFonts w:hint="eastAsia" w:ascii="楷体" w:hAnsi="楷体" w:eastAsia="楷体" w:cs="宋体"/>
          <w:b/>
          <w:color w:val="auto"/>
          <w:sz w:val="24"/>
          <w:highlight w:val="none"/>
        </w:rPr>
        <w:t>签字（或个人CA签章）</w:t>
      </w:r>
      <w:r>
        <w:rPr>
          <w:rFonts w:ascii="楷体" w:hAnsi="楷体" w:eastAsia="楷体" w:cs="宋体"/>
          <w:b/>
          <w:color w:val="auto"/>
          <w:sz w:val="24"/>
          <w:highlight w:val="none"/>
        </w:rPr>
        <w:t>，否则投标无效。</w:t>
      </w:r>
    </w:p>
    <w:p w14:paraId="4AE4BB53">
      <w:pPr>
        <w:snapToGrid w:val="0"/>
        <w:spacing w:before="120" w:beforeLines="50" w:line="360" w:lineRule="auto"/>
        <w:ind w:right="480"/>
        <w:jc w:val="right"/>
        <w:rPr>
          <w:rFonts w:ascii="宋体" w:hAnsi="宋体" w:cs="宋体"/>
          <w:color w:val="auto"/>
          <w:sz w:val="24"/>
          <w:highlight w:val="none"/>
          <w:u w:val="single"/>
        </w:rPr>
      </w:pPr>
      <w:bookmarkStart w:id="156" w:name="_Toc19686838"/>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B824889">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C952DC9">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78539CB4">
      <w:pPr>
        <w:rPr>
          <w:rFonts w:hint="eastAsia" w:ascii="宋体" w:hAnsi="宋体" w:cs="宋体"/>
          <w:b/>
          <w:color w:val="auto"/>
          <w:sz w:val="28"/>
          <w:szCs w:val="28"/>
          <w:highlight w:val="none"/>
        </w:rPr>
      </w:pPr>
    </w:p>
    <w:p w14:paraId="44E5A039">
      <w:pPr>
        <w:rPr>
          <w:rFonts w:hint="eastAsia" w:ascii="宋体" w:hAnsi="宋体" w:cs="宋体"/>
          <w:b/>
          <w:color w:val="auto"/>
          <w:sz w:val="28"/>
          <w:szCs w:val="28"/>
          <w:highlight w:val="none"/>
        </w:rPr>
      </w:pPr>
    </w:p>
    <w:p w14:paraId="51ECAD98">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678F339B">
      <w:pPr>
        <w:pStyle w:val="5"/>
        <w:bidi w:val="0"/>
        <w:jc w:val="left"/>
        <w:rPr>
          <w:rFonts w:hint="eastAsia" w:cs="Times New Roman"/>
          <w:color w:val="auto"/>
          <w:highlight w:val="none"/>
        </w:rPr>
      </w:pPr>
      <w:r>
        <w:rPr>
          <w:rFonts w:hint="eastAsia" w:eastAsia="黑体" w:cs="Times New Roman"/>
          <w:b w:val="0"/>
          <w:bCs w:val="0"/>
          <w:color w:val="auto"/>
          <w:kern w:val="0"/>
          <w:sz w:val="28"/>
          <w:szCs w:val="20"/>
          <w:highlight w:val="none"/>
          <w:lang w:val="en-US" w:eastAsia="zh-CN" w:bidi="ar-SA"/>
        </w:rPr>
        <w:t>9</w:t>
      </w:r>
      <w:r>
        <w:rPr>
          <w:rFonts w:hint="eastAsia" w:ascii="Arial" w:hAnsi="Arial" w:eastAsia="黑体" w:cs="Times New Roman"/>
          <w:b w:val="0"/>
          <w:bCs w:val="0"/>
          <w:color w:val="auto"/>
          <w:kern w:val="0"/>
          <w:sz w:val="28"/>
          <w:szCs w:val="20"/>
          <w:highlight w:val="none"/>
          <w:lang w:val="en-US" w:eastAsia="zh-CN" w:bidi="ar-SA"/>
        </w:rPr>
        <w:t>.</w:t>
      </w:r>
      <w:r>
        <w:rPr>
          <w:rFonts w:hint="eastAsia" w:cs="Times New Roman"/>
          <w:color w:val="auto"/>
          <w:highlight w:val="none"/>
        </w:rPr>
        <w:t>联合体协议书格式</w:t>
      </w:r>
    </w:p>
    <w:p w14:paraId="1CF05628">
      <w:pPr>
        <w:pStyle w:val="7"/>
        <w:overflowPunct w:val="0"/>
        <w:jc w:val="center"/>
        <w:rPr>
          <w:rFonts w:ascii="宋体" w:hAnsi="宋体"/>
          <w:b/>
          <w:bCs/>
          <w:color w:val="auto"/>
          <w:sz w:val="24"/>
          <w:szCs w:val="24"/>
          <w:highlight w:val="none"/>
        </w:rPr>
      </w:pPr>
      <w:r>
        <w:rPr>
          <w:rFonts w:hint="eastAsia" w:ascii="宋体" w:hAnsi="宋体"/>
          <w:b/>
          <w:bCs/>
          <w:color w:val="auto"/>
          <w:sz w:val="24"/>
          <w:szCs w:val="24"/>
          <w:highlight w:val="none"/>
        </w:rPr>
        <w:t>联合体协议书</w:t>
      </w:r>
    </w:p>
    <w:p w14:paraId="3966E739">
      <w:pPr>
        <w:pStyle w:val="7"/>
        <w:overflowPunct w:val="0"/>
        <w:rPr>
          <w:rFonts w:ascii="宋体" w:hAnsi="宋体"/>
          <w:color w:val="auto"/>
          <w:sz w:val="24"/>
          <w:highlight w:val="none"/>
        </w:rPr>
      </w:pPr>
    </w:p>
    <w:p w14:paraId="1C4D5DCF">
      <w:pPr>
        <w:pStyle w:val="7"/>
        <w:overflowPunct w:val="0"/>
        <w:rPr>
          <w:rFonts w:ascii="宋体" w:hAnsi="宋体"/>
          <w:color w:val="auto"/>
          <w:sz w:val="24"/>
          <w:highlight w:val="none"/>
        </w:rPr>
      </w:pPr>
    </w:p>
    <w:p w14:paraId="24144182">
      <w:pPr>
        <w:pStyle w:val="7"/>
        <w:overflowPunct w:val="0"/>
        <w:rPr>
          <w:rFonts w:ascii="宋体" w:hAnsi="宋体"/>
          <w:color w:val="auto"/>
          <w:sz w:val="24"/>
          <w:highlight w:val="none"/>
        </w:rPr>
      </w:pPr>
    </w:p>
    <w:p w14:paraId="3B0944DA">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（所有成员单位名称）自愿组成</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（联合体名称）联合体，共同参加</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u w:val="single"/>
        </w:rPr>
        <w:t>（项</w:t>
      </w:r>
      <w:r>
        <w:rPr>
          <w:rFonts w:hint="eastAsia" w:ascii="宋体" w:hAnsi="宋体"/>
          <w:color w:val="auto"/>
          <w:szCs w:val="21"/>
          <w:highlight w:val="none"/>
        </w:rPr>
        <w:t>目名称）采购招标项目投标。现就联合体投标事宜订立如下协议。</w:t>
      </w:r>
    </w:p>
    <w:p w14:paraId="1C93FACB">
      <w:pPr>
        <w:pStyle w:val="7"/>
        <w:overflowPunct w:val="0"/>
        <w:spacing w:line="360" w:lineRule="auto"/>
        <w:ind w:firstLineChars="200"/>
        <w:rPr>
          <w:rFonts w:ascii="宋体" w:hAnsi="宋体"/>
          <w:color w:val="auto"/>
          <w:szCs w:val="21"/>
          <w:highlight w:val="none"/>
        </w:rPr>
      </w:pPr>
    </w:p>
    <w:p w14:paraId="6464AB64">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 xml:space="preserve">1.  </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（某成员单位名称）为</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（联合体名称）牵头人。</w:t>
      </w:r>
    </w:p>
    <w:p w14:paraId="046A9619">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联合体各成员授权牵头人代表联合体参加投标活动，签署文件及对文件的盖章，提交和接收相关的资料、</w:t>
      </w:r>
      <w:r>
        <w:rPr>
          <w:rFonts w:ascii="宋体" w:hAnsi="宋体"/>
          <w:color w:val="auto"/>
          <w:szCs w:val="21"/>
          <w:highlight w:val="none"/>
        </w:rPr>
        <w:t xml:space="preserve"> </w:t>
      </w:r>
      <w:r>
        <w:rPr>
          <w:rFonts w:hint="eastAsia" w:ascii="宋体" w:hAnsi="宋体"/>
          <w:color w:val="auto"/>
          <w:szCs w:val="21"/>
          <w:highlight w:val="none"/>
        </w:rPr>
        <w:t>信息及指示，进行合同谈判活动，负责合同实施阶段的组织和协调工作，以及处理与本招标项</w:t>
      </w:r>
      <w:r>
        <w:rPr>
          <w:rFonts w:ascii="宋体" w:hAnsi="宋体"/>
          <w:color w:val="auto"/>
          <w:szCs w:val="21"/>
          <w:highlight w:val="none"/>
        </w:rPr>
        <w:t xml:space="preserve"> </w:t>
      </w:r>
      <w:r>
        <w:rPr>
          <w:rFonts w:hint="eastAsia" w:ascii="宋体" w:hAnsi="宋体"/>
          <w:color w:val="auto"/>
          <w:szCs w:val="21"/>
          <w:highlight w:val="none"/>
        </w:rPr>
        <w:t>目有关的一切事宜。</w:t>
      </w:r>
    </w:p>
    <w:p w14:paraId="797CE81A">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联合体牵头人在本项目中签署和盖章的一切文件和处理的一切事宜，联合体各成员均予以承认。</w:t>
      </w:r>
      <w:r>
        <w:rPr>
          <w:rFonts w:ascii="宋体" w:hAnsi="宋体"/>
          <w:color w:val="auto"/>
          <w:szCs w:val="21"/>
          <w:highlight w:val="none"/>
        </w:rPr>
        <w:t xml:space="preserve"> </w:t>
      </w:r>
      <w:r>
        <w:rPr>
          <w:rFonts w:hint="eastAsia" w:ascii="宋体" w:hAnsi="宋体"/>
          <w:color w:val="auto"/>
          <w:szCs w:val="21"/>
          <w:highlight w:val="none"/>
        </w:rPr>
        <w:t>联合体各成员将严格按照招标文件、投标文件和合同的要求全面履行义务，并向招标人承担连带责任。</w:t>
      </w:r>
    </w:p>
    <w:p w14:paraId="11BC43BB">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联合体各成员单位内部的职责分工如下：</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w:t>
      </w:r>
    </w:p>
    <w:p w14:paraId="1864B87F">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本协议书自所有成员单位法定代表人或者其委托代理人签字或者盖公章之日起生效，合同履行完毕后自动失效。</w:t>
      </w:r>
    </w:p>
    <w:p w14:paraId="73DE5B8B">
      <w:pPr>
        <w:pStyle w:val="7"/>
        <w:overflowPunct w:val="0"/>
        <w:spacing w:line="360" w:lineRule="auto"/>
        <w:ind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本协议书一式</w:t>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份，联合体成员和招标人各执一份。</w:t>
      </w:r>
    </w:p>
    <w:p w14:paraId="178652A2">
      <w:pPr>
        <w:pStyle w:val="7"/>
        <w:overflowPunct w:val="0"/>
        <w:spacing w:line="360" w:lineRule="auto"/>
        <w:ind w:firstLineChars="200"/>
        <w:rPr>
          <w:rFonts w:ascii="宋体" w:hAnsi="宋体"/>
          <w:color w:val="auto"/>
          <w:szCs w:val="21"/>
          <w:highlight w:val="none"/>
        </w:rPr>
      </w:pPr>
    </w:p>
    <w:p w14:paraId="1D3011FA">
      <w:pPr>
        <w:pStyle w:val="7"/>
        <w:overflowPunct w:val="0"/>
        <w:spacing w:line="360" w:lineRule="auto"/>
        <w:ind w:firstLineChars="200"/>
        <w:rPr>
          <w:rFonts w:ascii="宋体" w:hAnsi="宋体"/>
          <w:color w:val="auto"/>
          <w:szCs w:val="21"/>
          <w:highlight w:val="none"/>
        </w:rPr>
      </w:pPr>
      <w:r>
        <w:rPr>
          <w:rFonts w:hint="eastAsia" w:ascii="宋体" w:hAnsi="宋体"/>
          <w:color w:val="auto"/>
          <w:szCs w:val="21"/>
          <w:highlight w:val="none"/>
        </w:rPr>
        <w:t>注：本协议书由法定代表人签字的，应附法定代表人身份</w:t>
      </w:r>
    </w:p>
    <w:p w14:paraId="236F0FAE">
      <w:pPr>
        <w:pStyle w:val="7"/>
        <w:overflowPunct w:val="0"/>
        <w:spacing w:line="360" w:lineRule="auto"/>
        <w:ind w:firstLineChars="200"/>
        <w:rPr>
          <w:rFonts w:ascii="宋体" w:hAnsi="宋体"/>
          <w:color w:val="auto"/>
          <w:szCs w:val="21"/>
          <w:highlight w:val="none"/>
        </w:rPr>
      </w:pPr>
      <w:r>
        <w:rPr>
          <w:rFonts w:hint="eastAsia" w:ascii="宋体" w:hAnsi="宋体"/>
          <w:color w:val="auto"/>
          <w:szCs w:val="21"/>
          <w:highlight w:val="none"/>
        </w:rPr>
        <w:t>证明；由委托代理人签字的，应附授权委托书。</w:t>
      </w:r>
    </w:p>
    <w:p w14:paraId="75B0B57C">
      <w:pPr>
        <w:pStyle w:val="7"/>
        <w:overflowPunct w:val="0"/>
        <w:spacing w:line="360" w:lineRule="auto"/>
        <w:ind w:firstLineChars="200"/>
        <w:rPr>
          <w:rFonts w:ascii="宋体" w:hAnsi="宋体"/>
          <w:color w:val="auto"/>
          <w:szCs w:val="21"/>
          <w:highlight w:val="none"/>
        </w:rPr>
      </w:pPr>
    </w:p>
    <w:p w14:paraId="566352C0">
      <w:pPr>
        <w:pStyle w:val="7"/>
        <w:overflowPunct w:val="0"/>
        <w:spacing w:line="360" w:lineRule="auto"/>
        <w:ind w:firstLineChars="200"/>
        <w:rPr>
          <w:rFonts w:ascii="宋体" w:hAnsi="宋体"/>
          <w:color w:val="auto"/>
          <w:szCs w:val="21"/>
          <w:highlight w:val="none"/>
        </w:rPr>
      </w:pPr>
      <w:r>
        <w:rPr>
          <w:rFonts w:hint="eastAsia" w:ascii="宋体" w:hAnsi="宋体"/>
          <w:color w:val="auto"/>
          <w:szCs w:val="21"/>
          <w:highlight w:val="none"/>
        </w:rPr>
        <w:t>联合体牵头人名称</w:t>
      </w:r>
      <w:r>
        <w:rPr>
          <w:rFonts w:hint="eastAsia" w:ascii="宋体" w:hAnsi="宋体" w:cs="宋体"/>
          <w:color w:val="auto"/>
          <w:szCs w:val="21"/>
          <w:highlight w:val="none"/>
        </w:rPr>
        <w:t>[公章(CA签章)、自然人除外]</w:t>
      </w:r>
      <w:r>
        <w:rPr>
          <w:rFonts w:hint="eastAsia" w:ascii="宋体" w:hAnsi="宋体"/>
          <w:color w:val="auto"/>
          <w:szCs w:val="21"/>
          <w:highlight w:val="none"/>
        </w:rPr>
        <w:t>：</w:t>
      </w:r>
    </w:p>
    <w:p w14:paraId="13437229">
      <w:pPr>
        <w:pStyle w:val="7"/>
        <w:overflowPunct w:val="0"/>
        <w:spacing w:line="360" w:lineRule="auto"/>
        <w:ind w:firstLineChars="200"/>
        <w:rPr>
          <w:rFonts w:hint="eastAsia" w:ascii="宋体" w:hAnsi="宋体" w:cs="宋体"/>
          <w:color w:val="auto"/>
          <w:szCs w:val="21"/>
          <w:highlight w:val="none"/>
        </w:rPr>
      </w:pPr>
      <w:r>
        <w:rPr>
          <w:rFonts w:hint="eastAsia" w:ascii="宋体" w:hAnsi="宋体"/>
          <w:color w:val="auto"/>
          <w:szCs w:val="21"/>
          <w:highlight w:val="none"/>
        </w:rPr>
        <w:t>法定代表人或者其委托代理人：</w:t>
      </w:r>
      <w:r>
        <w:rPr>
          <w:rFonts w:ascii="宋体" w:hAnsi="宋体"/>
          <w:color w:val="auto"/>
          <w:szCs w:val="21"/>
          <w:highlight w:val="none"/>
        </w:rPr>
        <w:t xml:space="preserve"> </w:t>
      </w:r>
      <w:r>
        <w:rPr>
          <w:rFonts w:ascii="宋体" w:hAnsi="宋体"/>
          <w:color w:val="auto"/>
          <w:szCs w:val="21"/>
          <w:highlight w:val="none"/>
        </w:rPr>
        <w:tab/>
      </w:r>
      <w:r>
        <w:rPr>
          <w:rFonts w:hint="eastAsia" w:ascii="宋体" w:hAnsi="宋体"/>
          <w:color w:val="auto"/>
          <w:szCs w:val="21"/>
          <w:highlight w:val="none"/>
        </w:rPr>
        <w:t>（签字）</w:t>
      </w:r>
      <w:r>
        <w:rPr>
          <w:rFonts w:hint="eastAsia" w:ascii="宋体" w:hAnsi="宋体" w:cs="宋体"/>
          <w:color w:val="auto"/>
          <w:spacing w:val="20"/>
          <w:szCs w:val="21"/>
          <w:highlight w:val="none"/>
        </w:rPr>
        <w:t>[或盖章(CA签章)]（属自然人的应在签名处加盖大拇指指印或个人CA签章</w:t>
      </w:r>
      <w:r>
        <w:rPr>
          <w:rFonts w:hint="eastAsia" w:ascii="宋体" w:hAnsi="宋体" w:cs="宋体"/>
          <w:color w:val="auto"/>
          <w:szCs w:val="21"/>
          <w:highlight w:val="none"/>
        </w:rPr>
        <w:t>）</w:t>
      </w:r>
    </w:p>
    <w:p w14:paraId="3DCEFD5B">
      <w:pPr>
        <w:pStyle w:val="7"/>
        <w:overflowPunct w:val="0"/>
        <w:spacing w:line="360" w:lineRule="auto"/>
        <w:ind w:firstLineChars="200"/>
        <w:rPr>
          <w:rFonts w:hint="eastAsia" w:ascii="宋体" w:hAnsi="宋体"/>
          <w:color w:val="auto"/>
          <w:szCs w:val="21"/>
          <w:highlight w:val="none"/>
        </w:rPr>
      </w:pPr>
    </w:p>
    <w:p w14:paraId="14B7752E">
      <w:pPr>
        <w:pStyle w:val="7"/>
        <w:overflowPunct w:val="0"/>
        <w:spacing w:line="360" w:lineRule="auto"/>
        <w:ind w:firstLineChars="200"/>
        <w:rPr>
          <w:rFonts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s="宋体"/>
          <w:color w:val="auto"/>
          <w:szCs w:val="21"/>
          <w:highlight w:val="none"/>
        </w:rPr>
        <w:t>[公章(CA签章)、自然人除外]</w:t>
      </w:r>
      <w:r>
        <w:rPr>
          <w:rFonts w:hint="eastAsia" w:ascii="宋体" w:hAnsi="宋体"/>
          <w:color w:val="auto"/>
          <w:szCs w:val="21"/>
          <w:highlight w:val="none"/>
        </w:rPr>
        <w:t>：</w:t>
      </w:r>
    </w:p>
    <w:p w14:paraId="6FE93812">
      <w:pPr>
        <w:pStyle w:val="7"/>
        <w:overflowPunct w:val="0"/>
        <w:spacing w:line="360" w:lineRule="auto"/>
        <w:ind w:firstLineChars="200"/>
        <w:rPr>
          <w:rFonts w:hint="eastAsia" w:ascii="宋体" w:hAnsi="宋体" w:cs="宋体"/>
          <w:color w:val="auto"/>
          <w:szCs w:val="21"/>
          <w:highlight w:val="none"/>
        </w:rPr>
      </w:pPr>
      <w:r>
        <w:rPr>
          <w:rFonts w:hint="eastAsia" w:ascii="宋体" w:hAnsi="宋体"/>
          <w:color w:val="auto"/>
          <w:szCs w:val="21"/>
          <w:highlight w:val="none"/>
        </w:rPr>
        <w:t>法定代表人或者其委托代理人：</w:t>
      </w:r>
      <w:r>
        <w:rPr>
          <w:rFonts w:ascii="宋体" w:hAnsi="宋体"/>
          <w:color w:val="auto"/>
          <w:szCs w:val="21"/>
          <w:highlight w:val="none"/>
        </w:rPr>
        <w:t xml:space="preserve"> </w:t>
      </w:r>
      <w:r>
        <w:rPr>
          <w:rFonts w:ascii="宋体" w:hAnsi="宋体"/>
          <w:color w:val="auto"/>
          <w:szCs w:val="21"/>
          <w:highlight w:val="none"/>
        </w:rPr>
        <w:tab/>
      </w:r>
      <w:r>
        <w:rPr>
          <w:rFonts w:hint="eastAsia" w:ascii="宋体" w:hAnsi="宋体"/>
          <w:color w:val="auto"/>
          <w:szCs w:val="21"/>
          <w:highlight w:val="none"/>
        </w:rPr>
        <w:t>（签字）</w:t>
      </w:r>
      <w:r>
        <w:rPr>
          <w:rFonts w:hint="eastAsia" w:ascii="宋体" w:hAnsi="宋体" w:cs="宋体"/>
          <w:color w:val="auto"/>
          <w:spacing w:val="20"/>
          <w:szCs w:val="21"/>
          <w:highlight w:val="none"/>
        </w:rPr>
        <w:t>[或盖章(CA签章)]（属自然人的应在签名处加盖大拇指指印或个人CA签章</w:t>
      </w:r>
      <w:r>
        <w:rPr>
          <w:rFonts w:hint="eastAsia" w:ascii="宋体" w:hAnsi="宋体" w:cs="宋体"/>
          <w:color w:val="auto"/>
          <w:szCs w:val="21"/>
          <w:highlight w:val="none"/>
        </w:rPr>
        <w:t>）</w:t>
      </w:r>
    </w:p>
    <w:p w14:paraId="4973704F">
      <w:pPr>
        <w:pStyle w:val="7"/>
        <w:overflowPunct w:val="0"/>
        <w:spacing w:line="360" w:lineRule="auto"/>
        <w:ind w:firstLineChars="200"/>
        <w:rPr>
          <w:rFonts w:hint="eastAsia" w:ascii="宋体" w:hAnsi="宋体"/>
          <w:color w:val="auto"/>
          <w:szCs w:val="21"/>
          <w:highlight w:val="none"/>
        </w:rPr>
      </w:pPr>
    </w:p>
    <w:p w14:paraId="225C786F">
      <w:pPr>
        <w:pStyle w:val="7"/>
        <w:overflowPunct w:val="0"/>
        <w:spacing w:line="360" w:lineRule="auto"/>
        <w:ind w:firstLineChars="200"/>
        <w:rPr>
          <w:rFonts w:ascii="宋体" w:hAnsi="宋体"/>
          <w:color w:val="auto"/>
          <w:szCs w:val="21"/>
          <w:highlight w:val="none"/>
        </w:rPr>
      </w:pPr>
      <w:r>
        <w:rPr>
          <w:rFonts w:hint="eastAsia" w:ascii="宋体" w:hAnsi="宋体"/>
          <w:color w:val="auto"/>
          <w:szCs w:val="21"/>
          <w:highlight w:val="none"/>
        </w:rPr>
        <w:t>联合体成员名称</w:t>
      </w:r>
      <w:r>
        <w:rPr>
          <w:rFonts w:hint="eastAsia" w:ascii="宋体" w:hAnsi="宋体" w:cs="宋体"/>
          <w:color w:val="auto"/>
          <w:szCs w:val="21"/>
          <w:highlight w:val="none"/>
        </w:rPr>
        <w:t>[公章(CA签章)、自然人除外]</w:t>
      </w:r>
      <w:r>
        <w:rPr>
          <w:rFonts w:hint="eastAsia" w:ascii="宋体" w:hAnsi="宋体"/>
          <w:color w:val="auto"/>
          <w:szCs w:val="21"/>
          <w:highlight w:val="none"/>
        </w:rPr>
        <w:t>：</w:t>
      </w:r>
    </w:p>
    <w:p w14:paraId="2675FEC3">
      <w:pPr>
        <w:pStyle w:val="7"/>
        <w:overflowPunct w:val="0"/>
        <w:spacing w:line="360" w:lineRule="auto"/>
        <w:ind w:firstLineChars="200"/>
        <w:rPr>
          <w:rFonts w:hint="eastAsia" w:ascii="宋体" w:hAnsi="宋体" w:cs="宋体"/>
          <w:color w:val="auto"/>
          <w:szCs w:val="21"/>
          <w:highlight w:val="none"/>
        </w:rPr>
      </w:pPr>
      <w:r>
        <w:rPr>
          <w:rFonts w:hint="eastAsia" w:ascii="宋体" w:hAnsi="宋体"/>
          <w:color w:val="auto"/>
          <w:szCs w:val="21"/>
          <w:highlight w:val="none"/>
        </w:rPr>
        <w:t>法定代表人或者其委托代理人：</w:t>
      </w:r>
      <w:r>
        <w:rPr>
          <w:rFonts w:ascii="宋体" w:hAnsi="宋体"/>
          <w:color w:val="auto"/>
          <w:szCs w:val="21"/>
          <w:highlight w:val="none"/>
        </w:rPr>
        <w:t xml:space="preserve"> </w:t>
      </w:r>
      <w:r>
        <w:rPr>
          <w:rFonts w:ascii="宋体" w:hAnsi="宋体"/>
          <w:color w:val="auto"/>
          <w:szCs w:val="21"/>
          <w:highlight w:val="none"/>
        </w:rPr>
        <w:tab/>
      </w:r>
      <w:r>
        <w:rPr>
          <w:rFonts w:hint="eastAsia" w:ascii="宋体" w:hAnsi="宋体"/>
          <w:color w:val="auto"/>
          <w:szCs w:val="21"/>
          <w:highlight w:val="none"/>
        </w:rPr>
        <w:t>（签字）</w:t>
      </w:r>
      <w:r>
        <w:rPr>
          <w:rFonts w:hint="eastAsia" w:ascii="宋体" w:hAnsi="宋体" w:cs="宋体"/>
          <w:color w:val="auto"/>
          <w:spacing w:val="20"/>
          <w:szCs w:val="21"/>
          <w:highlight w:val="none"/>
        </w:rPr>
        <w:t>[或盖章(CA签章)]（属自然人的应在签名处加盖大拇指指印或个人CA签章</w:t>
      </w:r>
      <w:r>
        <w:rPr>
          <w:rFonts w:hint="eastAsia" w:ascii="宋体" w:hAnsi="宋体" w:cs="宋体"/>
          <w:color w:val="auto"/>
          <w:szCs w:val="21"/>
          <w:highlight w:val="none"/>
        </w:rPr>
        <w:t>）</w:t>
      </w:r>
    </w:p>
    <w:p w14:paraId="59910272">
      <w:pPr>
        <w:pStyle w:val="7"/>
        <w:overflowPunct w:val="0"/>
        <w:spacing w:line="360" w:lineRule="auto"/>
        <w:ind w:firstLineChars="200"/>
        <w:rPr>
          <w:rFonts w:ascii="宋体" w:hAnsi="宋体"/>
          <w:color w:val="auto"/>
          <w:szCs w:val="21"/>
          <w:highlight w:val="none"/>
        </w:rPr>
      </w:pPr>
    </w:p>
    <w:p w14:paraId="6E071F9F">
      <w:pPr>
        <w:pStyle w:val="7"/>
        <w:overflowPunct w:val="0"/>
        <w:ind w:firstLineChars="175"/>
        <w:rPr>
          <w:rFonts w:ascii="宋体" w:hAnsi="宋体"/>
          <w:color w:val="auto"/>
          <w:sz w:val="24"/>
          <w:highlight w:val="none"/>
        </w:rPr>
      </w:pPr>
    </w:p>
    <w:p w14:paraId="561F5755">
      <w:pPr>
        <w:pStyle w:val="7"/>
        <w:overflowPunct w:val="0"/>
        <w:ind w:firstLineChars="175"/>
        <w:rPr>
          <w:rFonts w:ascii="宋体" w:hAnsi="宋体"/>
          <w:color w:val="auto"/>
          <w:sz w:val="24"/>
          <w:highlight w:val="none"/>
        </w:rPr>
      </w:pPr>
      <w:r>
        <w:rPr>
          <w:rFonts w:ascii="宋体" w:hAnsi="宋体"/>
          <w:color w:val="auto"/>
          <w:sz w:val="24"/>
          <w:highlight w:val="none"/>
        </w:rPr>
        <w:t>……</w:t>
      </w:r>
    </w:p>
    <w:p w14:paraId="7B8E6C0A">
      <w:pPr>
        <w:pStyle w:val="7"/>
        <w:overflowPunct w:val="0"/>
        <w:ind w:firstLineChars="175"/>
        <w:rPr>
          <w:rFonts w:ascii="宋体" w:hAnsi="宋体"/>
          <w:color w:val="auto"/>
          <w:sz w:val="24"/>
          <w:highlight w:val="none"/>
        </w:rPr>
      </w:pPr>
    </w:p>
    <w:p w14:paraId="6D2E3A0B">
      <w:pPr>
        <w:pStyle w:val="7"/>
        <w:overflowPunct w:val="0"/>
        <w:ind w:firstLineChars="175"/>
        <w:rPr>
          <w:rFonts w:hint="eastAsia" w:ascii="宋体" w:hAnsi="宋体"/>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16792C68">
      <w:pPr>
        <w:rPr>
          <w:rFonts w:hint="eastAsia"/>
          <w:color w:val="auto"/>
          <w:highlight w:val="none"/>
        </w:rPr>
      </w:pPr>
    </w:p>
    <w:p w14:paraId="0226CBAC">
      <w:pPr>
        <w:rPr>
          <w:rFonts w:hint="eastAsia"/>
          <w:color w:val="auto"/>
          <w:highlight w:val="none"/>
        </w:rPr>
      </w:pPr>
    </w:p>
    <w:p w14:paraId="509BBFDA">
      <w:pPr>
        <w:rPr>
          <w:rFonts w:hint="eastAsia"/>
          <w:color w:val="auto"/>
          <w:highlight w:val="none"/>
        </w:rPr>
      </w:pPr>
      <w:r>
        <w:rPr>
          <w:rFonts w:hint="eastAsia"/>
          <w:color w:val="auto"/>
          <w:highlight w:val="none"/>
        </w:rPr>
        <w:br w:type="page"/>
      </w:r>
    </w:p>
    <w:p w14:paraId="3EDFF604">
      <w:pPr>
        <w:rPr>
          <w:color w:val="auto"/>
          <w:highlight w:val="none"/>
        </w:rPr>
      </w:pPr>
    </w:p>
    <w:p w14:paraId="0E3C38D1">
      <w:pPr>
        <w:pStyle w:val="5"/>
        <w:jc w:val="left"/>
        <w:rPr>
          <w:rFonts w:hint="eastAsia" w:cs="Times New Roman"/>
          <w:color w:val="auto"/>
          <w:highlight w:val="none"/>
        </w:rPr>
      </w:pPr>
      <w:r>
        <w:rPr>
          <w:rFonts w:hint="eastAsia" w:cs="Times New Roman"/>
          <w:color w:val="auto"/>
          <w:highlight w:val="none"/>
          <w:lang w:val="en-US" w:eastAsia="zh-CN"/>
        </w:rPr>
        <w:t>10</w:t>
      </w:r>
      <w:r>
        <w:rPr>
          <w:rFonts w:hint="eastAsia" w:cs="Times New Roman"/>
          <w:color w:val="auto"/>
          <w:highlight w:val="none"/>
        </w:rPr>
        <w:t>.除招标文件规定必须提供以外，投标人认为需要提供的其他证明材料。</w:t>
      </w:r>
    </w:p>
    <w:p w14:paraId="1D98B8BA">
      <w:pPr>
        <w:pStyle w:val="4"/>
        <w:rPr>
          <w:rFonts w:ascii="宋体" w:hAnsi="宋体" w:cs="宋体"/>
          <w:b/>
          <w:color w:val="auto"/>
          <w:sz w:val="28"/>
          <w:szCs w:val="28"/>
          <w:highlight w:val="none"/>
        </w:rPr>
      </w:pPr>
      <w:r>
        <w:rPr>
          <w:rFonts w:hint="eastAsia"/>
          <w:color w:val="auto"/>
          <w:highlight w:val="none"/>
        </w:rPr>
        <w:br w:type="page"/>
      </w:r>
      <w:r>
        <w:rPr>
          <w:rFonts w:hint="eastAsia" w:ascii="宋体" w:hAnsi="宋体" w:cs="宋体"/>
          <w:b/>
          <w:color w:val="auto"/>
          <w:sz w:val="28"/>
          <w:szCs w:val="28"/>
          <w:highlight w:val="none"/>
        </w:rPr>
        <w:t>三、商务文件格式</w:t>
      </w:r>
      <w:bookmarkEnd w:id="156"/>
    </w:p>
    <w:p w14:paraId="06F3759D">
      <w:pPr>
        <w:jc w:val="center"/>
        <w:rPr>
          <w:color w:val="auto"/>
          <w:highlight w:val="none"/>
        </w:rPr>
      </w:pPr>
      <w:r>
        <w:rPr>
          <w:rFonts w:hint="eastAsia"/>
          <w:color w:val="auto"/>
          <w:highlight w:val="none"/>
        </w:rPr>
        <w:t>商务文件封面格式：</w:t>
      </w:r>
    </w:p>
    <w:p w14:paraId="57B7C7E1">
      <w:pPr>
        <w:snapToGrid w:val="0"/>
        <w:spacing w:before="120" w:beforeLines="50" w:after="50"/>
        <w:rPr>
          <w:rFonts w:ascii="宋体" w:hAnsi="宋体" w:cs="宋体"/>
          <w:color w:val="auto"/>
          <w:sz w:val="24"/>
          <w:szCs w:val="20"/>
          <w:highlight w:val="none"/>
        </w:rPr>
      </w:pPr>
    </w:p>
    <w:p w14:paraId="407BDF6D">
      <w:pPr>
        <w:snapToGrid w:val="0"/>
        <w:spacing w:before="120" w:beforeLines="50" w:after="50"/>
        <w:rPr>
          <w:rFonts w:ascii="宋体" w:hAnsi="宋体" w:cs="宋体"/>
          <w:color w:val="auto"/>
          <w:sz w:val="24"/>
          <w:szCs w:val="20"/>
          <w:highlight w:val="none"/>
        </w:rPr>
      </w:pPr>
    </w:p>
    <w:p w14:paraId="6B372685">
      <w:pPr>
        <w:snapToGrid w:val="0"/>
        <w:spacing w:before="120" w:beforeLines="50" w:after="50"/>
        <w:rPr>
          <w:rFonts w:ascii="宋体" w:hAnsi="宋体" w:cs="宋体"/>
          <w:color w:val="auto"/>
          <w:sz w:val="24"/>
          <w:szCs w:val="20"/>
          <w:highlight w:val="none"/>
        </w:rPr>
      </w:pPr>
    </w:p>
    <w:p w14:paraId="3DCDB8EC">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14:paraId="183C1246">
      <w:pPr>
        <w:snapToGrid w:val="0"/>
        <w:spacing w:before="120" w:beforeLines="50" w:after="50"/>
        <w:rPr>
          <w:rFonts w:ascii="宋体" w:hAnsi="宋体" w:cs="宋体"/>
          <w:color w:val="auto"/>
          <w:sz w:val="24"/>
          <w:szCs w:val="20"/>
          <w:highlight w:val="none"/>
        </w:rPr>
      </w:pPr>
    </w:p>
    <w:p w14:paraId="5395C76B">
      <w:pPr>
        <w:snapToGrid w:val="0"/>
        <w:spacing w:before="120" w:beforeLines="50" w:after="50"/>
        <w:rPr>
          <w:rFonts w:ascii="宋体" w:hAnsi="宋体" w:cs="宋体"/>
          <w:color w:val="auto"/>
          <w:sz w:val="24"/>
          <w:szCs w:val="20"/>
          <w:highlight w:val="none"/>
        </w:rPr>
      </w:pPr>
    </w:p>
    <w:p w14:paraId="3410325B">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商务文件</w:t>
      </w:r>
    </w:p>
    <w:p w14:paraId="6C68A8C5">
      <w:pPr>
        <w:snapToGrid w:val="0"/>
        <w:spacing w:before="120" w:beforeLines="50" w:after="50"/>
        <w:rPr>
          <w:rFonts w:ascii="宋体" w:hAnsi="宋体" w:cs="宋体"/>
          <w:bCs/>
          <w:color w:val="auto"/>
          <w:sz w:val="24"/>
          <w:szCs w:val="20"/>
          <w:highlight w:val="none"/>
        </w:rPr>
      </w:pPr>
    </w:p>
    <w:p w14:paraId="061F73FF">
      <w:pPr>
        <w:snapToGrid w:val="0"/>
        <w:spacing w:before="120" w:beforeLines="50" w:after="50"/>
        <w:ind w:firstLine="540" w:firstLineChars="225"/>
        <w:rPr>
          <w:rFonts w:ascii="宋体" w:hAnsi="宋体" w:cs="宋体"/>
          <w:bCs/>
          <w:color w:val="auto"/>
          <w:sz w:val="24"/>
          <w:highlight w:val="none"/>
        </w:rPr>
      </w:pPr>
    </w:p>
    <w:p w14:paraId="7FB1BCCC">
      <w:pPr>
        <w:snapToGrid w:val="0"/>
        <w:spacing w:before="120" w:beforeLines="50" w:after="50"/>
        <w:ind w:firstLine="540" w:firstLineChars="225"/>
        <w:rPr>
          <w:rFonts w:ascii="宋体" w:hAnsi="宋体" w:cs="宋体"/>
          <w:bCs/>
          <w:color w:val="auto"/>
          <w:sz w:val="24"/>
          <w:highlight w:val="none"/>
        </w:rPr>
      </w:pPr>
    </w:p>
    <w:p w14:paraId="60A4E308">
      <w:pPr>
        <w:snapToGrid w:val="0"/>
        <w:spacing w:before="120" w:beforeLines="50" w:after="50"/>
        <w:ind w:firstLine="1680" w:firstLineChars="600"/>
        <w:rPr>
          <w:rFonts w:ascii="宋体" w:hAnsi="宋体" w:cs="宋体"/>
          <w:bCs/>
          <w:color w:val="auto"/>
          <w:sz w:val="28"/>
          <w:szCs w:val="28"/>
          <w:highlight w:val="none"/>
        </w:rPr>
      </w:pPr>
    </w:p>
    <w:p w14:paraId="30A68CBD">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0071F88B">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项目编号：</w:t>
      </w:r>
    </w:p>
    <w:p w14:paraId="2F58A3B8">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768D9EA9">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320CB66A">
      <w:pPr>
        <w:pStyle w:val="7"/>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2CBEC9DD">
      <w:pPr>
        <w:pStyle w:val="7"/>
        <w:snapToGrid w:val="0"/>
        <w:spacing w:before="50" w:after="50"/>
        <w:ind w:firstLine="1680" w:firstLineChars="600"/>
        <w:rPr>
          <w:rFonts w:ascii="宋体" w:hAnsi="宋体" w:cs="宋体"/>
          <w:bCs/>
          <w:color w:val="auto"/>
          <w:sz w:val="28"/>
          <w:szCs w:val="28"/>
          <w:highlight w:val="none"/>
        </w:rPr>
      </w:pPr>
    </w:p>
    <w:p w14:paraId="2E52F675">
      <w:pPr>
        <w:snapToGrid w:val="0"/>
        <w:spacing w:before="120" w:beforeLines="50" w:after="50"/>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3FC5B1CF">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1E431ABB">
      <w:pPr>
        <w:jc w:val="center"/>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商务文件目录</w:t>
      </w:r>
    </w:p>
    <w:p w14:paraId="0F654B2F">
      <w:pPr>
        <w:snapToGrid/>
        <w:spacing w:before="0" w:after="0" w:afterLines="-2147483648" w:line="240" w:lineRule="auto"/>
        <w:ind w:firstLine="0" w:firstLineChars="0"/>
        <w:jc w:val="left"/>
        <w:rPr>
          <w:color w:val="auto"/>
          <w:highlight w:val="none"/>
        </w:rPr>
      </w:pPr>
      <w:r>
        <w:rPr>
          <w:rFonts w:hint="eastAsia"/>
          <w:color w:val="auto"/>
          <w:highlight w:val="none"/>
        </w:rPr>
        <w:t>根据招标文件规定及投标人提供的材料自行编写目录。</w:t>
      </w:r>
    </w:p>
    <w:p w14:paraId="3C01F5FC">
      <w:pPr>
        <w:snapToGrid w:val="0"/>
        <w:spacing w:before="50" w:after="120" w:afterLines="50"/>
        <w:jc w:val="left"/>
        <w:rPr>
          <w:rFonts w:ascii="宋体" w:hAnsi="宋体" w:cs="宋体"/>
          <w:color w:val="auto"/>
          <w:highlight w:val="none"/>
        </w:rPr>
      </w:pPr>
    </w:p>
    <w:p w14:paraId="324688F5">
      <w:pPr>
        <w:pStyle w:val="5"/>
        <w:jc w:val="left"/>
        <w:rPr>
          <w:rFonts w:hint="eastAsia" w:ascii="Arial" w:hAnsi="Arial" w:cs="Times New Roman"/>
          <w:b w:val="0"/>
          <w:color w:val="auto"/>
          <w:sz w:val="28"/>
          <w:highlight w:val="none"/>
        </w:rPr>
      </w:pPr>
      <w:r>
        <w:rPr>
          <w:rFonts w:hint="eastAsia" w:ascii="宋体" w:hAnsi="宋体" w:cs="宋体"/>
          <w:b/>
          <w:color w:val="auto"/>
          <w:sz w:val="24"/>
          <w:highlight w:val="none"/>
        </w:rPr>
        <w:br w:type="page"/>
      </w:r>
      <w:r>
        <w:rPr>
          <w:rFonts w:hint="eastAsia" w:ascii="Arial" w:hAnsi="Arial" w:cs="Times New Roman"/>
          <w:b w:val="0"/>
          <w:color w:val="auto"/>
          <w:sz w:val="28"/>
          <w:highlight w:val="none"/>
          <w:lang w:val="en-US" w:eastAsia="zh-CN"/>
        </w:rPr>
        <w:t>1</w:t>
      </w:r>
      <w:r>
        <w:rPr>
          <w:rFonts w:hint="eastAsia" w:ascii="Arial" w:hAnsi="Arial" w:cs="Times New Roman"/>
          <w:b w:val="0"/>
          <w:color w:val="auto"/>
          <w:sz w:val="28"/>
          <w:highlight w:val="none"/>
        </w:rPr>
        <w:t>.投标人参加本项目无围标串标行为的承诺</w:t>
      </w:r>
    </w:p>
    <w:p w14:paraId="5A68B2E0">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7DA3118A">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2B61AB1">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不同投标人的投标文件由同一单位或者个人编制；或不同投标人报名的IP地址一致的；</w:t>
      </w:r>
      <w:r>
        <w:rPr>
          <w:rFonts w:hint="eastAsia" w:ascii="宋体" w:hAnsi="宋体" w:cs="宋体"/>
          <w:color w:val="auto"/>
          <w:sz w:val="24"/>
          <w:highlight w:val="none"/>
          <w:lang w:eastAsia="zh-CN"/>
        </w:rPr>
        <w:t>或者编制投标文件硬件设备CPU编号、硬盘编号、网卡地址一致的情况；</w:t>
      </w:r>
    </w:p>
    <w:p w14:paraId="08DD9DDD">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不同投标人委托同一单位或者个人办理投标事宜；</w:t>
      </w:r>
    </w:p>
    <w:p w14:paraId="639F6568">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不同的投标人的投标文件载明的项目管理员为同一个人；</w:t>
      </w:r>
    </w:p>
    <w:p w14:paraId="096BC458">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不同投标人的投标文件异常一致或者投标报价呈规律性差异；</w:t>
      </w:r>
    </w:p>
    <w:p w14:paraId="7EF3ACD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不同投标人的投标文件相互混装；</w:t>
      </w:r>
    </w:p>
    <w:p w14:paraId="1EF62663">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不同投标人的投标保证金从同一单位或者个人账户转出。</w:t>
      </w:r>
    </w:p>
    <w:p w14:paraId="248B3BB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投标人之间协商投标报价等投标文件的实质性内容；</w:t>
      </w:r>
    </w:p>
    <w:p w14:paraId="6F7CCF8E">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投标人之间约定中标人；</w:t>
      </w:r>
    </w:p>
    <w:p w14:paraId="45B46CA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投标人之间约定部分投标人放弃投标或者中标；</w:t>
      </w:r>
    </w:p>
    <w:p w14:paraId="38BAE2E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属于同一集团、协会、商会等组织成员的投标人按照该组织要求协同投标；</w:t>
      </w:r>
    </w:p>
    <w:p w14:paraId="64E6DC4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投标人之间为谋取中标或者排斥特定投标人而采取的其他联合行动。</w:t>
      </w:r>
    </w:p>
    <w:p w14:paraId="5763E4F6">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2E538AF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5607A25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7DEABCD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315A6B0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74C8C1EF">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4C4D83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1EA7D9D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285D3D30">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55CEF502">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D5870AC">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49808A0F">
      <w:pPr>
        <w:pStyle w:val="5"/>
        <w:jc w:val="left"/>
        <w:rPr>
          <w:rFonts w:hint="eastAsia" w:ascii="Arial" w:hAnsi="Arial" w:cs="Times New Roman"/>
          <w:b w:val="0"/>
          <w:color w:val="auto"/>
          <w:sz w:val="28"/>
          <w:szCs w:val="20"/>
          <w:highlight w:val="none"/>
        </w:rPr>
      </w:pPr>
      <w:r>
        <w:rPr>
          <w:rFonts w:hint="eastAsia" w:ascii="宋体" w:hAnsi="宋体" w:cs="宋体"/>
          <w:b/>
          <w:color w:val="auto"/>
          <w:sz w:val="24"/>
          <w:highlight w:val="none"/>
        </w:rPr>
        <w:br w:type="page"/>
      </w:r>
      <w:r>
        <w:rPr>
          <w:rFonts w:hint="eastAsia" w:ascii="Arial" w:hAnsi="Arial" w:cs="Times New Roman"/>
          <w:b w:val="0"/>
          <w:color w:val="auto"/>
          <w:sz w:val="28"/>
          <w:highlight w:val="none"/>
          <w:lang w:val="en-US" w:eastAsia="zh-CN"/>
        </w:rPr>
        <w:t>2</w:t>
      </w:r>
      <w:r>
        <w:rPr>
          <w:rFonts w:hint="eastAsia" w:ascii="Arial" w:hAnsi="Arial" w:cs="Times New Roman"/>
          <w:b w:val="0"/>
          <w:color w:val="auto"/>
          <w:sz w:val="28"/>
          <w:highlight w:val="none"/>
        </w:rPr>
        <w:t>.法定代表人身份证明</w:t>
      </w:r>
    </w:p>
    <w:p w14:paraId="3CD6918D">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E9A97F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5BC43B4A">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22362F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297A851">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3F21136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2F31AE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35D109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5452AC66">
      <w:pPr>
        <w:spacing w:line="500" w:lineRule="exact"/>
        <w:ind w:left="540"/>
        <w:rPr>
          <w:rFonts w:ascii="宋体" w:hAnsi="宋体" w:cs="宋体"/>
          <w:color w:val="auto"/>
          <w:sz w:val="24"/>
          <w:highlight w:val="none"/>
        </w:rPr>
      </w:pPr>
    </w:p>
    <w:p w14:paraId="02ACB7C6">
      <w:pPr>
        <w:spacing w:line="500" w:lineRule="exact"/>
        <w:ind w:left="540"/>
        <w:rPr>
          <w:rFonts w:ascii="宋体" w:hAnsi="宋体" w:cs="宋体"/>
          <w:color w:val="auto"/>
          <w:sz w:val="24"/>
          <w:highlight w:val="none"/>
        </w:rPr>
      </w:pPr>
    </w:p>
    <w:p w14:paraId="3712DDE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w:t>
      </w:r>
      <w:r>
        <w:rPr>
          <w:rFonts w:hint="eastAsia" w:ascii="宋体" w:hAnsi="宋体" w:cs="宋体"/>
          <w:color w:val="auto"/>
          <w:sz w:val="24"/>
          <w:highlight w:val="none"/>
          <w:lang w:val="en-US" w:eastAsia="zh-CN"/>
        </w:rPr>
        <w:t>扫描件</w:t>
      </w:r>
    </w:p>
    <w:p w14:paraId="69D8B360">
      <w:pPr>
        <w:spacing w:line="500" w:lineRule="exact"/>
        <w:ind w:left="540"/>
        <w:rPr>
          <w:rFonts w:ascii="宋体" w:hAnsi="宋体" w:cs="宋体"/>
          <w:color w:val="auto"/>
          <w:sz w:val="24"/>
          <w:highlight w:val="none"/>
        </w:rPr>
      </w:pPr>
    </w:p>
    <w:p w14:paraId="58DC58EC">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B0D9389">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44518988">
      <w:pPr>
        <w:snapToGrid w:val="0"/>
        <w:spacing w:before="120" w:beforeLines="50" w:after="50"/>
        <w:jc w:val="center"/>
        <w:rPr>
          <w:rFonts w:ascii="宋体" w:hAnsi="宋体" w:cs="宋体"/>
          <w:b/>
          <w:color w:val="auto"/>
          <w:sz w:val="24"/>
          <w:highlight w:val="none"/>
        </w:rPr>
      </w:pPr>
    </w:p>
    <w:p w14:paraId="41D869F1">
      <w:pPr>
        <w:snapToGrid w:val="0"/>
        <w:spacing w:before="120" w:beforeLines="50" w:after="50"/>
        <w:jc w:val="left"/>
        <w:rPr>
          <w:rFonts w:ascii="楷体" w:hAnsi="楷体" w:eastAsia="楷体" w:cs="宋体"/>
          <w:b/>
          <w:color w:val="auto"/>
          <w:sz w:val="24"/>
          <w:szCs w:val="20"/>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自然人投标的无需提供</w:t>
      </w:r>
    </w:p>
    <w:p w14:paraId="26652B9A">
      <w:pPr>
        <w:pStyle w:val="5"/>
        <w:jc w:val="left"/>
        <w:rPr>
          <w:rFonts w:hint="eastAsia" w:ascii="Arial" w:hAnsi="Arial" w:cs="Times New Roman"/>
          <w:b w:val="0"/>
          <w:color w:val="auto"/>
          <w:sz w:val="28"/>
          <w:szCs w:val="20"/>
          <w:highlight w:val="none"/>
        </w:rPr>
      </w:pPr>
      <w:r>
        <w:rPr>
          <w:rFonts w:hint="eastAsia" w:ascii="宋体" w:hAnsi="宋体" w:cs="宋体"/>
          <w:b/>
          <w:color w:val="auto"/>
          <w:sz w:val="24"/>
          <w:highlight w:val="none"/>
        </w:rPr>
        <w:br w:type="page"/>
      </w:r>
      <w:r>
        <w:rPr>
          <w:rFonts w:hint="eastAsia" w:ascii="Arial" w:hAnsi="Arial" w:cs="Times New Roman"/>
          <w:b w:val="0"/>
          <w:color w:val="auto"/>
          <w:sz w:val="28"/>
          <w:highlight w:val="none"/>
          <w:lang w:val="en-US" w:eastAsia="zh-CN"/>
        </w:rPr>
        <w:t>3</w:t>
      </w:r>
      <w:r>
        <w:rPr>
          <w:rFonts w:hint="eastAsia" w:ascii="Arial" w:hAnsi="Arial" w:cs="Times New Roman"/>
          <w:b w:val="0"/>
          <w:color w:val="auto"/>
          <w:sz w:val="28"/>
          <w:highlight w:val="none"/>
        </w:rPr>
        <w:t>.授权委托书格式</w:t>
      </w:r>
    </w:p>
    <w:p w14:paraId="359FA332">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484482B7">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07578040">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1C2C6D5E">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F6C7CF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30043847">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我方对委托代理人的签字（或个人CA签章）事项负全部责任。</w:t>
      </w:r>
    </w:p>
    <w:p w14:paraId="2CEFB62A">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32C2FD8">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13428FD">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附：法定代表人身份证及委托代理人有效身份证正反面</w:t>
      </w:r>
      <w:r>
        <w:rPr>
          <w:rFonts w:hint="eastAsia" w:ascii="宋体" w:hAnsi="宋体" w:cs="宋体"/>
          <w:color w:val="auto"/>
          <w:sz w:val="24"/>
          <w:highlight w:val="none"/>
          <w:lang w:val="en-US" w:eastAsia="zh-CN"/>
        </w:rPr>
        <w:t>扫描件</w:t>
      </w:r>
    </w:p>
    <w:p w14:paraId="5915629A">
      <w:pPr>
        <w:spacing w:line="440" w:lineRule="exact"/>
        <w:contextualSpacing/>
        <w:rPr>
          <w:rFonts w:ascii="宋体" w:hAnsi="宋体" w:cs="宋体"/>
          <w:color w:val="auto"/>
          <w:sz w:val="24"/>
          <w:highlight w:val="none"/>
        </w:rPr>
      </w:pPr>
    </w:p>
    <w:p w14:paraId="2474A5FC">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委托代理人（签字（或个人CA签章））：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法定代表人（签字（或个人CA签章））：</w:t>
      </w:r>
      <w:r>
        <w:rPr>
          <w:rFonts w:hint="eastAsia" w:ascii="宋体" w:hAnsi="宋体" w:cs="宋体"/>
          <w:color w:val="auto"/>
          <w:sz w:val="24"/>
          <w:highlight w:val="none"/>
          <w:u w:val="single"/>
        </w:rPr>
        <w:t xml:space="preserve">              </w:t>
      </w:r>
    </w:p>
    <w:p w14:paraId="2A106793">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D481B07">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5BE0628">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9BAE835">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76E0DF21">
      <w:pPr>
        <w:spacing w:line="440" w:lineRule="exact"/>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6AEC1280">
      <w:pPr>
        <w:spacing w:line="440" w:lineRule="exact"/>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bookmarkStart w:id="157" w:name="_Hlk65851555"/>
      <w:bookmarkStart w:id="158" w:name="_Hlk65851620"/>
      <w:r>
        <w:rPr>
          <w:rFonts w:hint="eastAsia" w:ascii="楷体" w:hAnsi="楷体" w:eastAsia="楷体" w:cs="宋体"/>
          <w:color w:val="auto"/>
          <w:sz w:val="24"/>
          <w:highlight w:val="none"/>
        </w:rPr>
        <w:t>法定代表人必须在授权委托书上签字（或个人CA签章），</w:t>
      </w:r>
      <w:bookmarkEnd w:id="157"/>
      <w:r>
        <w:rPr>
          <w:rFonts w:hint="eastAsia" w:ascii="楷体" w:hAnsi="楷体" w:eastAsia="楷体" w:cs="宋体"/>
          <w:color w:val="auto"/>
          <w:sz w:val="24"/>
          <w:highlight w:val="none"/>
        </w:rPr>
        <w:t>委托代理人必须在授权委托书上签字（或个人CA签章），</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bookmarkEnd w:id="158"/>
    </w:p>
    <w:p w14:paraId="7D8E9961">
      <w:pPr>
        <w:spacing w:line="440" w:lineRule="exact"/>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2.法人、其他组织投标时“我方”是指“我单位”，自然人投标时“我方”是指“本人”。</w:t>
      </w:r>
    </w:p>
    <w:p w14:paraId="629F1932">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0C966FDB">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024DCC20">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7D9C9780">
      <w:pPr>
        <w:spacing w:line="360" w:lineRule="auto"/>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B6D0C53">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217EC29E">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我方对委托代理人的签字（或个人CA签章）事项负全部责任。</w:t>
      </w:r>
    </w:p>
    <w:p w14:paraId="16FCE19F">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E684967">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1D500EA">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附：牵头人法定代表人身份证及委托代理人有效身份证正反面</w:t>
      </w:r>
      <w:r>
        <w:rPr>
          <w:rFonts w:hint="eastAsia" w:ascii="宋体" w:hAnsi="宋体" w:cs="宋体"/>
          <w:color w:val="auto"/>
          <w:sz w:val="24"/>
          <w:highlight w:val="none"/>
          <w:lang w:val="en-US" w:eastAsia="zh-CN"/>
        </w:rPr>
        <w:t>扫描件</w:t>
      </w:r>
    </w:p>
    <w:p w14:paraId="6390B44C">
      <w:pPr>
        <w:spacing w:line="360" w:lineRule="auto"/>
        <w:ind w:firstLine="566" w:firstLineChars="236"/>
        <w:contextualSpacing/>
        <w:rPr>
          <w:rFonts w:ascii="宋体" w:hAnsi="宋体" w:cs="宋体"/>
          <w:color w:val="auto"/>
          <w:sz w:val="24"/>
          <w:highlight w:val="none"/>
        </w:rPr>
      </w:pPr>
    </w:p>
    <w:p w14:paraId="4161B6A8">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牵头人法定代表人（签字（或个人CA签章））：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CA91CDA">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CCDE0AA">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4130A643">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2671D47">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399C7F8B">
      <w:pPr>
        <w:rPr>
          <w:color w:val="auto"/>
          <w:highlight w:val="none"/>
        </w:rPr>
      </w:pPr>
    </w:p>
    <w:p w14:paraId="5D046A9B">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48DAE477">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法定代表人必须在授权委托书上签字（或个人CA签章），委托代理人必须在授权委托书上签字（或个人CA签章），</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p>
    <w:p w14:paraId="107B8180">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w:t>
      </w:r>
      <w:r>
        <w:rPr>
          <w:rFonts w:hint="eastAsia" w:ascii="楷体" w:hAnsi="楷体" w:eastAsia="楷体" w:cs="宋体"/>
          <w:color w:val="auto"/>
          <w:sz w:val="24"/>
          <w:highlight w:val="none"/>
        </w:rPr>
        <w:t>签字（或个人CA签章）</w:t>
      </w:r>
      <w:r>
        <w:rPr>
          <w:rFonts w:ascii="楷体" w:hAnsi="楷体" w:eastAsia="楷体" w:cs="宋体"/>
          <w:color w:val="auto"/>
          <w:sz w:val="24"/>
          <w:highlight w:val="none"/>
        </w:rPr>
        <w:t>。</w:t>
      </w:r>
    </w:p>
    <w:p w14:paraId="6D23D4ED">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3.法人、其他组织投标时“我方”是指“我单位”，自然人投标时“我方”是指“本人”。</w:t>
      </w:r>
    </w:p>
    <w:p w14:paraId="12AC889A">
      <w:pPr>
        <w:snapToGrid w:val="0"/>
        <w:spacing w:before="50" w:after="120" w:afterLines="50" w:line="360" w:lineRule="auto"/>
        <w:ind w:firstLine="480" w:firstLineChars="200"/>
        <w:jc w:val="left"/>
        <w:rPr>
          <w:rFonts w:ascii="宋体" w:hAnsi="宋体" w:cs="宋体"/>
          <w:color w:val="auto"/>
          <w:sz w:val="24"/>
          <w:highlight w:val="none"/>
        </w:rPr>
        <w:sectPr>
          <w:footerReference r:id="rId8" w:type="first"/>
          <w:headerReference r:id="rId5" w:type="default"/>
          <w:footerReference r:id="rId6" w:type="default"/>
          <w:footerReference r:id="rId7" w:type="even"/>
          <w:pgSz w:w="11906" w:h="16838"/>
          <w:pgMar w:top="1417" w:right="1417" w:bottom="1417" w:left="1417" w:header="720" w:footer="720" w:gutter="0"/>
          <w:cols w:space="0" w:num="1"/>
          <w:rtlGutter w:val="0"/>
          <w:docGrid w:type="lines" w:linePitch="333" w:charSpace="0"/>
        </w:sectPr>
      </w:pPr>
    </w:p>
    <w:p w14:paraId="4B7BF1C4">
      <w:pPr>
        <w:pStyle w:val="5"/>
        <w:jc w:val="left"/>
        <w:rPr>
          <w:rFonts w:hint="eastAsia" w:ascii="Arial" w:hAnsi="Arial" w:cs="Times New Roman"/>
          <w:b w:val="0"/>
          <w:color w:val="auto"/>
          <w:sz w:val="28"/>
          <w:szCs w:val="20"/>
          <w:highlight w:val="none"/>
        </w:rPr>
      </w:pPr>
      <w:r>
        <w:rPr>
          <w:rFonts w:hint="eastAsia" w:ascii="Arial" w:hAnsi="Arial" w:cs="Times New Roman"/>
          <w:b w:val="0"/>
          <w:color w:val="auto"/>
          <w:sz w:val="28"/>
          <w:highlight w:val="none"/>
          <w:lang w:val="en-US" w:eastAsia="zh-CN"/>
        </w:rPr>
        <w:t>4</w:t>
      </w:r>
      <w:r>
        <w:rPr>
          <w:rFonts w:hint="eastAsia" w:ascii="Arial" w:hAnsi="Arial" w:cs="Times New Roman"/>
          <w:b w:val="0"/>
          <w:color w:val="auto"/>
          <w:sz w:val="28"/>
          <w:highlight w:val="none"/>
        </w:rPr>
        <w:t>.商务要求偏离表格式（注：按采购需求表具体项目修改）</w:t>
      </w:r>
    </w:p>
    <w:p w14:paraId="5F806C69">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商务要求偏离表</w:t>
      </w:r>
    </w:p>
    <w:p w14:paraId="120724F0">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3720C808">
      <w:pPr>
        <w:rPr>
          <w:rFonts w:ascii="宋体" w:hAnsi="宋体" w:cs="宋体"/>
          <w:color w:val="auto"/>
          <w:kern w:val="0"/>
          <w:sz w:val="24"/>
          <w:highlight w:val="non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 xml:space="preserve">                      </w:t>
      </w:r>
    </w:p>
    <w:p w14:paraId="36D25B6F">
      <w:pPr>
        <w:snapToGrid w:val="0"/>
        <w:spacing w:before="50"/>
        <w:jc w:val="left"/>
        <w:rPr>
          <w:rFonts w:ascii="宋体" w:hAnsi="宋体" w:cs="宋体"/>
          <w:color w:val="auto"/>
          <w:sz w:val="24"/>
          <w:highlight w:val="none"/>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E8E9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3F0A90EF">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366F1F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F5DAC6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7ACE308">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0556D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7FA2A2A0">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1D45D501">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B094B07">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E8FFFD8">
            <w:pPr>
              <w:snapToGrid w:val="0"/>
              <w:spacing w:before="120" w:beforeLines="50"/>
              <w:jc w:val="center"/>
              <w:rPr>
                <w:rFonts w:ascii="宋体" w:hAnsi="宋体" w:cs="宋体"/>
                <w:color w:val="auto"/>
                <w:sz w:val="24"/>
                <w:highlight w:val="none"/>
              </w:rPr>
            </w:pPr>
          </w:p>
        </w:tc>
      </w:tr>
      <w:tr w14:paraId="08DD8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6EEC0598">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6F9F90ED">
            <w:pPr>
              <w:snapToGrid w:val="0"/>
              <w:spacing w:before="120" w:beforeLines="50"/>
              <w:rPr>
                <w:rFonts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5787C5EA">
            <w:pPr>
              <w:snapToGrid w:val="0"/>
              <w:spacing w:before="120" w:beforeLines="5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EC0788E">
            <w:pPr>
              <w:snapToGrid w:val="0"/>
              <w:spacing w:before="120" w:beforeLines="50"/>
              <w:ind w:left="43"/>
              <w:jc w:val="center"/>
              <w:rPr>
                <w:rFonts w:ascii="宋体" w:hAnsi="宋体" w:cs="宋体"/>
                <w:color w:val="auto"/>
                <w:sz w:val="24"/>
                <w:highlight w:val="none"/>
              </w:rPr>
            </w:pPr>
          </w:p>
        </w:tc>
      </w:tr>
      <w:tr w14:paraId="1D6B6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3631CC1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2F6E65EB">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948B59F">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56C7904">
            <w:pPr>
              <w:snapToGrid w:val="0"/>
              <w:spacing w:before="120" w:beforeLines="50"/>
              <w:jc w:val="center"/>
              <w:rPr>
                <w:rFonts w:ascii="宋体" w:hAnsi="宋体" w:cs="宋体"/>
                <w:color w:val="auto"/>
                <w:sz w:val="24"/>
                <w:highlight w:val="none"/>
              </w:rPr>
            </w:pPr>
          </w:p>
        </w:tc>
      </w:tr>
    </w:tbl>
    <w:p w14:paraId="2325FBBC">
      <w:pPr>
        <w:pStyle w:val="21"/>
        <w:rPr>
          <w:rFonts w:ascii="楷体" w:hAnsi="楷体" w:eastAsia="楷体" w:cs="宋体"/>
          <w:color w:val="auto"/>
          <w:highlight w:val="none"/>
        </w:rPr>
      </w:pPr>
    </w:p>
    <w:p w14:paraId="3CC09497">
      <w:pPr>
        <w:pStyle w:val="21"/>
        <w:rPr>
          <w:rFonts w:ascii="楷体" w:hAnsi="楷体" w:eastAsia="楷体" w:cs="宋体"/>
          <w:color w:val="auto"/>
          <w:highlight w:val="none"/>
        </w:rPr>
      </w:pPr>
      <w:r>
        <w:rPr>
          <w:rFonts w:hint="eastAsia" w:ascii="楷体" w:hAnsi="楷体" w:eastAsia="楷体" w:cs="宋体"/>
          <w:color w:val="auto"/>
          <w:highlight w:val="none"/>
        </w:rPr>
        <w:t>注：</w:t>
      </w:r>
    </w:p>
    <w:p w14:paraId="431140CB">
      <w:pPr>
        <w:pStyle w:val="10"/>
        <w:spacing w:line="520" w:lineRule="exact"/>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采购需求”中的商务要求逐条作明确的投标响应，并作出偏离说明。</w:t>
      </w:r>
    </w:p>
    <w:p w14:paraId="07EF80B8">
      <w:pPr>
        <w:pStyle w:val="21"/>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2.投标人应根据自身的承诺，对照招标文件要求在“偏离说明”中注明“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b w:val="0"/>
          <w:bCs w:val="0"/>
          <w:color w:val="auto"/>
          <w:highlight w:val="none"/>
          <w:lang w:val="en-US" w:eastAsia="zh-CN"/>
        </w:rPr>
        <w:t>或</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0A29C593">
      <w:pPr>
        <w:snapToGrid w:val="0"/>
        <w:spacing w:before="50" w:after="50"/>
        <w:rPr>
          <w:rFonts w:ascii="宋体" w:hAnsi="宋体" w:cs="宋体"/>
          <w:color w:val="auto"/>
          <w:sz w:val="24"/>
          <w:highlight w:val="none"/>
        </w:rPr>
      </w:pPr>
    </w:p>
    <w:p w14:paraId="1082A29B">
      <w:pPr>
        <w:snapToGrid w:val="0"/>
        <w:spacing w:before="120" w:beforeLines="50" w:line="360" w:lineRule="auto"/>
        <w:ind w:right="480"/>
        <w:jc w:val="right"/>
        <w:rPr>
          <w:rFonts w:hint="eastAsia" w:ascii="宋体" w:hAnsi="宋体" w:cs="宋体"/>
          <w:color w:val="auto"/>
          <w:sz w:val="24"/>
          <w:highlight w:val="none"/>
        </w:rPr>
      </w:pPr>
    </w:p>
    <w:p w14:paraId="6DE9DC82">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19AE2D79">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05EE2A6">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064B5CEB">
      <w:pPr>
        <w:snapToGrid w:val="0"/>
        <w:spacing w:before="120" w:beforeLines="50"/>
        <w:ind w:firstLine="2640" w:firstLineChars="1100"/>
        <w:jc w:val="left"/>
        <w:rPr>
          <w:rFonts w:ascii="宋体" w:hAnsi="宋体" w:cs="宋体"/>
          <w:color w:val="auto"/>
          <w:sz w:val="24"/>
          <w:szCs w:val="20"/>
          <w:highlight w:val="none"/>
        </w:rPr>
      </w:pPr>
    </w:p>
    <w:p w14:paraId="1C34ABD4">
      <w:pPr>
        <w:snapToGrid w:val="0"/>
        <w:spacing w:before="120" w:beforeLines="50"/>
        <w:rPr>
          <w:rFonts w:ascii="宋体" w:hAnsi="宋体" w:cs="宋体"/>
          <w:color w:val="auto"/>
          <w:sz w:val="24"/>
          <w:szCs w:val="20"/>
          <w:highlight w:val="none"/>
        </w:rPr>
      </w:pPr>
    </w:p>
    <w:p w14:paraId="2BB093BF">
      <w:pPr>
        <w:snapToGrid w:val="0"/>
        <w:spacing w:before="120" w:beforeLines="50" w:after="50"/>
        <w:jc w:val="left"/>
        <w:rPr>
          <w:rFonts w:ascii="宋体" w:hAnsi="宋体" w:cs="宋体"/>
          <w:color w:val="auto"/>
          <w:sz w:val="24"/>
          <w:szCs w:val="20"/>
          <w:highlight w:val="none"/>
        </w:rPr>
      </w:pPr>
    </w:p>
    <w:p w14:paraId="1CDAD7F9">
      <w:pPr>
        <w:snapToGrid w:val="0"/>
        <w:spacing w:before="120" w:beforeLines="50" w:after="50"/>
        <w:jc w:val="left"/>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p>
    <w:p w14:paraId="65902ED1">
      <w:pPr>
        <w:snapToGrid w:val="0"/>
        <w:spacing w:before="120" w:beforeLines="50" w:after="50"/>
        <w:jc w:val="left"/>
        <w:rPr>
          <w:rFonts w:hint="eastAsia" w:ascii="宋体" w:hAnsi="宋体" w:eastAsia="宋体" w:cs="宋体"/>
          <w:b/>
          <w:color w:val="auto"/>
          <w:sz w:val="24"/>
          <w:szCs w:val="24"/>
          <w:highlight w:val="none"/>
        </w:rPr>
      </w:pPr>
    </w:p>
    <w:p w14:paraId="7C6F25DD">
      <w:pPr>
        <w:pStyle w:val="5"/>
        <w:jc w:val="left"/>
        <w:rPr>
          <w:rFonts w:hint="eastAsia" w:ascii="Arial" w:hAnsi="Arial" w:cs="Times New Roman"/>
          <w:color w:val="auto"/>
          <w:sz w:val="28"/>
          <w:highlight w:val="none"/>
        </w:rPr>
      </w:pPr>
      <w:r>
        <w:rPr>
          <w:rFonts w:hint="eastAsia" w:ascii="Arial" w:hAnsi="Arial" w:eastAsia="黑体" w:cs="Times New Roman"/>
          <w:b w:val="0"/>
          <w:bCs w:val="0"/>
          <w:color w:val="auto"/>
          <w:sz w:val="28"/>
          <w:highlight w:val="none"/>
          <w:lang w:val="en-US" w:eastAsia="zh-CN"/>
        </w:rPr>
        <w:t>5</w:t>
      </w:r>
      <w:r>
        <w:rPr>
          <w:rFonts w:hint="eastAsia" w:ascii="Arial" w:hAnsi="Arial" w:eastAsia="黑体" w:cs="Times New Roman"/>
          <w:b w:val="0"/>
          <w:bCs w:val="0"/>
          <w:color w:val="auto"/>
          <w:sz w:val="28"/>
          <w:highlight w:val="none"/>
        </w:rPr>
        <w:t>.</w:t>
      </w:r>
      <w:r>
        <w:rPr>
          <w:rFonts w:hint="eastAsia" w:ascii="Arial" w:hAnsi="Arial" w:eastAsia="黑体" w:cs="Times New Roman"/>
          <w:b w:val="0"/>
          <w:color w:val="auto"/>
          <w:sz w:val="28"/>
          <w:highlight w:val="none"/>
        </w:rPr>
        <w:t>售后服务</w:t>
      </w:r>
      <w:r>
        <w:rPr>
          <w:rFonts w:hint="eastAsia" w:ascii="Arial" w:hAnsi="Arial" w:eastAsia="黑体" w:cs="Times New Roman"/>
          <w:b w:val="0"/>
          <w:color w:val="auto"/>
          <w:sz w:val="28"/>
          <w:highlight w:val="none"/>
          <w:lang w:val="en-US" w:eastAsia="zh-CN"/>
        </w:rPr>
        <w:t>方案</w:t>
      </w:r>
      <w:r>
        <w:rPr>
          <w:rFonts w:hint="eastAsia" w:ascii="Arial" w:hAnsi="Arial" w:eastAsia="黑体" w:cs="Times New Roman"/>
          <w:b w:val="0"/>
          <w:color w:val="auto"/>
          <w:sz w:val="28"/>
          <w:highlight w:val="none"/>
        </w:rPr>
        <w:t>（格式自拟）；</w:t>
      </w:r>
    </w:p>
    <w:p w14:paraId="6ADECD94">
      <w:pPr>
        <w:snapToGrid w:val="0"/>
        <w:spacing w:before="120" w:beforeLines="50" w:after="50"/>
        <w:jc w:val="left"/>
        <w:rPr>
          <w:rFonts w:hint="eastAsia" w:ascii="宋体" w:hAnsi="宋体" w:cs="宋体"/>
          <w:color w:val="auto"/>
          <w:sz w:val="24"/>
          <w:szCs w:val="20"/>
          <w:highlight w:val="none"/>
        </w:rPr>
      </w:pPr>
    </w:p>
    <w:p w14:paraId="56A25867">
      <w:pPr>
        <w:snapToGrid w:val="0"/>
        <w:spacing w:before="120" w:beforeLines="50" w:after="50"/>
        <w:jc w:val="left"/>
        <w:rPr>
          <w:rFonts w:hint="eastAsia" w:ascii="宋体" w:hAnsi="宋体" w:cs="宋体"/>
          <w:color w:val="auto"/>
          <w:sz w:val="24"/>
          <w:szCs w:val="20"/>
          <w:highlight w:val="none"/>
        </w:rPr>
      </w:pPr>
    </w:p>
    <w:p w14:paraId="3AB89B8A">
      <w:pPr>
        <w:pStyle w:val="5"/>
        <w:snapToGrid/>
        <w:spacing w:before="0" w:beforeLines="-2147483648" w:after="0"/>
        <w:ind w:left="0"/>
        <w:jc w:val="both"/>
        <w:rPr>
          <w:rFonts w:hint="eastAsia" w:ascii="Arial" w:hAnsi="Arial" w:eastAsia="黑体" w:cs="Times New Roman"/>
          <w:b w:val="0"/>
          <w:color w:val="auto"/>
          <w:sz w:val="28"/>
          <w:highlight w:val="none"/>
        </w:rPr>
      </w:pPr>
      <w:r>
        <w:rPr>
          <w:rFonts w:hint="eastAsia" w:ascii="Arial" w:hAnsi="Arial" w:eastAsia="黑体" w:cs="Times New Roman"/>
          <w:b w:val="0"/>
          <w:color w:val="auto"/>
          <w:sz w:val="28"/>
          <w:highlight w:val="none"/>
          <w:lang w:val="en-US" w:eastAsia="zh-CN"/>
        </w:rPr>
        <w:t>6</w:t>
      </w:r>
      <w:r>
        <w:rPr>
          <w:rFonts w:hint="eastAsia" w:ascii="Arial" w:hAnsi="Arial" w:eastAsia="黑体" w:cs="Times New Roman"/>
          <w:b w:val="0"/>
          <w:color w:val="auto"/>
          <w:sz w:val="28"/>
          <w:highlight w:val="none"/>
        </w:rPr>
        <w:t>.项目实施人员一览表</w:t>
      </w:r>
    </w:p>
    <w:p w14:paraId="1AD8CBA6">
      <w:pPr>
        <w:snapToGrid w:val="0"/>
        <w:spacing w:before="120" w:beforeLines="50" w:after="50"/>
        <w:ind w:left="142"/>
        <w:jc w:val="left"/>
        <w:rPr>
          <w:rFonts w:ascii="宋体" w:hAnsi="宋体" w:cs="宋体"/>
          <w:b/>
          <w:color w:val="auto"/>
          <w:sz w:val="24"/>
          <w:highlight w:val="none"/>
        </w:rPr>
      </w:pPr>
    </w:p>
    <w:p w14:paraId="6CFAD2B8">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0B670686">
      <w:pPr>
        <w:snapToGrid w:val="0"/>
        <w:spacing w:before="50" w:after="50" w:line="360" w:lineRule="auto"/>
        <w:rPr>
          <w:rFonts w:hint="eastAsia" w:ascii="宋体" w:hAnsi="宋体" w:cs="宋体"/>
          <w:color w:val="auto"/>
          <w:sz w:val="24"/>
          <w:highlight w:val="none"/>
        </w:rPr>
      </w:pPr>
    </w:p>
    <w:p w14:paraId="31493842">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20040FA">
      <w:pPr>
        <w:pStyle w:val="28"/>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tbl>
      <w:tblPr>
        <w:tblStyle w:val="4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B36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B6BB26">
            <w:pPr>
              <w:snapToGrid w:val="0"/>
              <w:spacing w:before="50" w:after="120" w:afterLines="50"/>
              <w:jc w:val="center"/>
              <w:rPr>
                <w:rFonts w:hint="eastAsia" w:ascii="宋体" w:hAnsi="宋体" w:cs="宋体"/>
                <w:color w:val="auto"/>
                <w:sz w:val="24"/>
                <w:szCs w:val="20"/>
                <w:highlight w:val="none"/>
              </w:rPr>
            </w:pPr>
          </w:p>
          <w:p w14:paraId="043ED93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6CD9D13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25E24D7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5468F4F0">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7F7093CC">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70ABAD4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7232B37F">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5F5A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5115DA">
            <w:pPr>
              <w:snapToGrid w:val="0"/>
              <w:spacing w:before="50" w:after="120" w:afterLines="50"/>
              <w:jc w:val="center"/>
              <w:rPr>
                <w:rFonts w:ascii="宋体" w:hAnsi="宋体" w:cs="宋体"/>
                <w:color w:val="auto"/>
                <w:sz w:val="24"/>
                <w:szCs w:val="20"/>
                <w:highlight w:val="none"/>
              </w:rPr>
            </w:pPr>
          </w:p>
        </w:tc>
        <w:tc>
          <w:tcPr>
            <w:tcW w:w="709" w:type="dxa"/>
            <w:vAlign w:val="center"/>
          </w:tcPr>
          <w:p w14:paraId="0A0E8440">
            <w:pPr>
              <w:snapToGrid w:val="0"/>
              <w:spacing w:before="50" w:after="120" w:afterLines="50"/>
              <w:jc w:val="center"/>
              <w:rPr>
                <w:rFonts w:ascii="宋体" w:hAnsi="宋体" w:cs="宋体"/>
                <w:color w:val="auto"/>
                <w:sz w:val="24"/>
                <w:szCs w:val="20"/>
                <w:highlight w:val="none"/>
              </w:rPr>
            </w:pPr>
          </w:p>
        </w:tc>
        <w:tc>
          <w:tcPr>
            <w:tcW w:w="1701" w:type="dxa"/>
            <w:vAlign w:val="center"/>
          </w:tcPr>
          <w:p w14:paraId="20716E45">
            <w:pPr>
              <w:snapToGrid w:val="0"/>
              <w:spacing w:before="50" w:after="120" w:afterLines="50"/>
              <w:jc w:val="center"/>
              <w:rPr>
                <w:rFonts w:ascii="宋体" w:hAnsi="宋体" w:cs="宋体"/>
                <w:color w:val="auto"/>
                <w:sz w:val="24"/>
                <w:szCs w:val="20"/>
                <w:highlight w:val="none"/>
              </w:rPr>
            </w:pPr>
          </w:p>
        </w:tc>
        <w:tc>
          <w:tcPr>
            <w:tcW w:w="1420" w:type="dxa"/>
            <w:vAlign w:val="center"/>
          </w:tcPr>
          <w:p w14:paraId="4820235D">
            <w:pPr>
              <w:snapToGrid w:val="0"/>
              <w:spacing w:before="50" w:after="120" w:afterLines="50"/>
              <w:jc w:val="center"/>
              <w:rPr>
                <w:rFonts w:ascii="宋体" w:hAnsi="宋体" w:cs="宋体"/>
                <w:color w:val="auto"/>
                <w:sz w:val="24"/>
                <w:szCs w:val="20"/>
                <w:highlight w:val="none"/>
              </w:rPr>
            </w:pPr>
          </w:p>
        </w:tc>
        <w:tc>
          <w:tcPr>
            <w:tcW w:w="1698" w:type="dxa"/>
            <w:vAlign w:val="center"/>
          </w:tcPr>
          <w:p w14:paraId="1E2340A6">
            <w:pPr>
              <w:snapToGrid w:val="0"/>
              <w:spacing w:before="50" w:after="120" w:afterLines="50"/>
              <w:jc w:val="center"/>
              <w:rPr>
                <w:rFonts w:ascii="宋体" w:hAnsi="宋体" w:cs="宋体"/>
                <w:color w:val="auto"/>
                <w:sz w:val="24"/>
                <w:szCs w:val="20"/>
                <w:highlight w:val="none"/>
              </w:rPr>
            </w:pPr>
          </w:p>
        </w:tc>
        <w:tc>
          <w:tcPr>
            <w:tcW w:w="1843" w:type="dxa"/>
            <w:vAlign w:val="center"/>
          </w:tcPr>
          <w:p w14:paraId="7D94B923">
            <w:pPr>
              <w:snapToGrid w:val="0"/>
              <w:spacing w:before="50" w:after="120" w:afterLines="50"/>
              <w:jc w:val="center"/>
              <w:rPr>
                <w:rFonts w:ascii="宋体" w:hAnsi="宋体" w:cs="宋体"/>
                <w:color w:val="auto"/>
                <w:sz w:val="24"/>
                <w:szCs w:val="20"/>
                <w:highlight w:val="none"/>
              </w:rPr>
            </w:pPr>
          </w:p>
        </w:tc>
      </w:tr>
      <w:tr w14:paraId="696C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4C797D">
            <w:pPr>
              <w:snapToGrid w:val="0"/>
              <w:spacing w:before="50" w:after="120" w:afterLines="50"/>
              <w:jc w:val="center"/>
              <w:rPr>
                <w:rFonts w:ascii="宋体" w:hAnsi="宋体" w:cs="宋体"/>
                <w:color w:val="auto"/>
                <w:sz w:val="24"/>
                <w:szCs w:val="20"/>
                <w:highlight w:val="none"/>
              </w:rPr>
            </w:pPr>
          </w:p>
        </w:tc>
        <w:tc>
          <w:tcPr>
            <w:tcW w:w="709" w:type="dxa"/>
            <w:vAlign w:val="center"/>
          </w:tcPr>
          <w:p w14:paraId="707E12E4">
            <w:pPr>
              <w:snapToGrid w:val="0"/>
              <w:spacing w:before="50" w:after="120" w:afterLines="50"/>
              <w:jc w:val="center"/>
              <w:rPr>
                <w:rFonts w:ascii="宋体" w:hAnsi="宋体" w:cs="宋体"/>
                <w:color w:val="auto"/>
                <w:sz w:val="24"/>
                <w:szCs w:val="20"/>
                <w:highlight w:val="none"/>
              </w:rPr>
            </w:pPr>
          </w:p>
        </w:tc>
        <w:tc>
          <w:tcPr>
            <w:tcW w:w="1701" w:type="dxa"/>
            <w:vAlign w:val="center"/>
          </w:tcPr>
          <w:p w14:paraId="32FE94CD">
            <w:pPr>
              <w:snapToGrid w:val="0"/>
              <w:spacing w:before="50" w:after="120" w:afterLines="50"/>
              <w:jc w:val="center"/>
              <w:rPr>
                <w:rFonts w:ascii="宋体" w:hAnsi="宋体" w:cs="宋体"/>
                <w:color w:val="auto"/>
                <w:sz w:val="24"/>
                <w:szCs w:val="20"/>
                <w:highlight w:val="none"/>
              </w:rPr>
            </w:pPr>
          </w:p>
        </w:tc>
        <w:tc>
          <w:tcPr>
            <w:tcW w:w="1420" w:type="dxa"/>
            <w:vAlign w:val="center"/>
          </w:tcPr>
          <w:p w14:paraId="4E168797">
            <w:pPr>
              <w:snapToGrid w:val="0"/>
              <w:spacing w:before="50" w:after="120" w:afterLines="50"/>
              <w:jc w:val="center"/>
              <w:rPr>
                <w:rFonts w:ascii="宋体" w:hAnsi="宋体" w:cs="宋体"/>
                <w:color w:val="auto"/>
                <w:sz w:val="24"/>
                <w:szCs w:val="20"/>
                <w:highlight w:val="none"/>
              </w:rPr>
            </w:pPr>
          </w:p>
        </w:tc>
        <w:tc>
          <w:tcPr>
            <w:tcW w:w="1698" w:type="dxa"/>
            <w:vAlign w:val="center"/>
          </w:tcPr>
          <w:p w14:paraId="61EBE353">
            <w:pPr>
              <w:snapToGrid w:val="0"/>
              <w:spacing w:before="50" w:after="120" w:afterLines="50"/>
              <w:jc w:val="center"/>
              <w:rPr>
                <w:rFonts w:ascii="宋体" w:hAnsi="宋体" w:cs="宋体"/>
                <w:color w:val="auto"/>
                <w:sz w:val="24"/>
                <w:szCs w:val="20"/>
                <w:highlight w:val="none"/>
              </w:rPr>
            </w:pPr>
          </w:p>
        </w:tc>
        <w:tc>
          <w:tcPr>
            <w:tcW w:w="1843" w:type="dxa"/>
            <w:vAlign w:val="center"/>
          </w:tcPr>
          <w:p w14:paraId="31B9E98E">
            <w:pPr>
              <w:snapToGrid w:val="0"/>
              <w:spacing w:before="50" w:after="120" w:afterLines="50"/>
              <w:jc w:val="center"/>
              <w:rPr>
                <w:rFonts w:ascii="宋体" w:hAnsi="宋体" w:cs="宋体"/>
                <w:color w:val="auto"/>
                <w:sz w:val="24"/>
                <w:szCs w:val="20"/>
                <w:highlight w:val="none"/>
              </w:rPr>
            </w:pPr>
          </w:p>
        </w:tc>
      </w:tr>
      <w:tr w14:paraId="3EAD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FEA0EA">
            <w:pPr>
              <w:snapToGrid w:val="0"/>
              <w:spacing w:before="50" w:after="120" w:afterLines="50"/>
              <w:jc w:val="center"/>
              <w:rPr>
                <w:rFonts w:ascii="宋体" w:hAnsi="宋体" w:cs="宋体"/>
                <w:color w:val="auto"/>
                <w:sz w:val="24"/>
                <w:szCs w:val="20"/>
                <w:highlight w:val="none"/>
              </w:rPr>
            </w:pPr>
          </w:p>
        </w:tc>
        <w:tc>
          <w:tcPr>
            <w:tcW w:w="709" w:type="dxa"/>
            <w:vAlign w:val="center"/>
          </w:tcPr>
          <w:p w14:paraId="31F47118">
            <w:pPr>
              <w:snapToGrid w:val="0"/>
              <w:spacing w:before="50" w:after="120" w:afterLines="50"/>
              <w:jc w:val="center"/>
              <w:rPr>
                <w:rFonts w:ascii="宋体" w:hAnsi="宋体" w:cs="宋体"/>
                <w:color w:val="auto"/>
                <w:sz w:val="24"/>
                <w:szCs w:val="20"/>
                <w:highlight w:val="none"/>
              </w:rPr>
            </w:pPr>
          </w:p>
        </w:tc>
        <w:tc>
          <w:tcPr>
            <w:tcW w:w="1701" w:type="dxa"/>
            <w:vAlign w:val="center"/>
          </w:tcPr>
          <w:p w14:paraId="78423B4B">
            <w:pPr>
              <w:snapToGrid w:val="0"/>
              <w:spacing w:before="50" w:after="120" w:afterLines="50"/>
              <w:jc w:val="center"/>
              <w:rPr>
                <w:rFonts w:ascii="宋体" w:hAnsi="宋体" w:cs="宋体"/>
                <w:color w:val="auto"/>
                <w:sz w:val="24"/>
                <w:szCs w:val="20"/>
                <w:highlight w:val="none"/>
              </w:rPr>
            </w:pPr>
          </w:p>
        </w:tc>
        <w:tc>
          <w:tcPr>
            <w:tcW w:w="1420" w:type="dxa"/>
            <w:vAlign w:val="center"/>
          </w:tcPr>
          <w:p w14:paraId="44A5537F">
            <w:pPr>
              <w:snapToGrid w:val="0"/>
              <w:spacing w:before="50" w:after="120" w:afterLines="50"/>
              <w:jc w:val="center"/>
              <w:rPr>
                <w:rFonts w:ascii="宋体" w:hAnsi="宋体" w:cs="宋体"/>
                <w:color w:val="auto"/>
                <w:sz w:val="24"/>
                <w:szCs w:val="20"/>
                <w:highlight w:val="none"/>
              </w:rPr>
            </w:pPr>
          </w:p>
        </w:tc>
        <w:tc>
          <w:tcPr>
            <w:tcW w:w="1698" w:type="dxa"/>
            <w:vAlign w:val="center"/>
          </w:tcPr>
          <w:p w14:paraId="4E34DEE2">
            <w:pPr>
              <w:snapToGrid w:val="0"/>
              <w:spacing w:before="50" w:after="120" w:afterLines="50"/>
              <w:jc w:val="center"/>
              <w:rPr>
                <w:rFonts w:ascii="宋体" w:hAnsi="宋体" w:cs="宋体"/>
                <w:color w:val="auto"/>
                <w:sz w:val="24"/>
                <w:szCs w:val="20"/>
                <w:highlight w:val="none"/>
              </w:rPr>
            </w:pPr>
          </w:p>
        </w:tc>
        <w:tc>
          <w:tcPr>
            <w:tcW w:w="1843" w:type="dxa"/>
            <w:vAlign w:val="center"/>
          </w:tcPr>
          <w:p w14:paraId="68CCDEC7">
            <w:pPr>
              <w:snapToGrid w:val="0"/>
              <w:spacing w:before="50" w:after="120" w:afterLines="50"/>
              <w:jc w:val="center"/>
              <w:rPr>
                <w:rFonts w:ascii="宋体" w:hAnsi="宋体" w:cs="宋体"/>
                <w:color w:val="auto"/>
                <w:sz w:val="24"/>
                <w:szCs w:val="20"/>
                <w:highlight w:val="none"/>
              </w:rPr>
            </w:pPr>
          </w:p>
        </w:tc>
      </w:tr>
    </w:tbl>
    <w:p w14:paraId="1B0729BF">
      <w:pPr>
        <w:snapToGrid w:val="0"/>
        <w:spacing w:before="50" w:after="120" w:afterLines="50"/>
        <w:jc w:val="left"/>
        <w:rPr>
          <w:rFonts w:ascii="宋体" w:hAnsi="宋体" w:cs="宋体"/>
          <w:color w:val="auto"/>
          <w:sz w:val="24"/>
          <w:szCs w:val="20"/>
          <w:highlight w:val="none"/>
        </w:rPr>
      </w:pPr>
    </w:p>
    <w:p w14:paraId="598D32B2">
      <w:pPr>
        <w:spacing w:line="360" w:lineRule="auto"/>
        <w:contextualSpacing/>
        <w:jc w:val="left"/>
        <w:rPr>
          <w:rFonts w:ascii="楷体" w:hAnsi="楷体" w:eastAsia="楷体" w:cs="宋体"/>
          <w:color w:val="auto"/>
          <w:sz w:val="24"/>
          <w:szCs w:val="20"/>
          <w:highlight w:val="none"/>
        </w:rPr>
      </w:pPr>
      <w:r>
        <w:rPr>
          <w:rFonts w:hint="eastAsia" w:ascii="楷体" w:hAnsi="楷体" w:eastAsia="楷体" w:cs="宋体"/>
          <w:color w:val="auto"/>
          <w:sz w:val="24"/>
          <w:szCs w:val="20"/>
          <w:highlight w:val="none"/>
        </w:rPr>
        <w:t>注：</w:t>
      </w:r>
    </w:p>
    <w:p w14:paraId="366EA6A6">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1.在填写时，如本表格不适合投标单位的实际情况，可根据本表格式自行制表填写。</w:t>
      </w:r>
    </w:p>
    <w:p w14:paraId="33DB58AB">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2.投标人应当附本表所</w:t>
      </w:r>
      <w:r>
        <w:rPr>
          <w:rFonts w:hint="eastAsia" w:ascii="楷体" w:hAnsi="楷体" w:eastAsia="楷体" w:cs="宋体"/>
          <w:color w:val="auto"/>
          <w:sz w:val="24"/>
          <w:szCs w:val="20"/>
          <w:highlight w:val="none"/>
        </w:rPr>
        <w:t>列证书并加盖投标人公章。</w:t>
      </w:r>
    </w:p>
    <w:p w14:paraId="05D17BC9">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3785C3A">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BBAD938">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254B74C2">
      <w:pPr>
        <w:snapToGrid w:val="0"/>
        <w:spacing w:before="120" w:beforeLines="50" w:after="50"/>
        <w:jc w:val="left"/>
        <w:rPr>
          <w:rFonts w:hint="eastAsia" w:ascii="宋体" w:hAnsi="宋体" w:cs="宋体"/>
          <w:color w:val="auto"/>
          <w:sz w:val="24"/>
          <w:szCs w:val="20"/>
          <w:highlight w:val="none"/>
        </w:rPr>
      </w:pPr>
    </w:p>
    <w:p w14:paraId="3020D4EA">
      <w:pPr>
        <w:pStyle w:val="5"/>
        <w:jc w:val="left"/>
        <w:rPr>
          <w:rFonts w:hint="eastAsia" w:ascii="Arial" w:hAnsi="Arial" w:cs="Times New Roman"/>
          <w:b w:val="0"/>
          <w:color w:val="auto"/>
          <w:sz w:val="28"/>
          <w:highlight w:val="none"/>
        </w:rPr>
      </w:pPr>
      <w:r>
        <w:rPr>
          <w:rFonts w:hint="eastAsia" w:ascii="Arial" w:hAnsi="Arial" w:cs="Times New Roman"/>
          <w:b w:val="0"/>
          <w:color w:val="auto"/>
          <w:sz w:val="28"/>
          <w:highlight w:val="none"/>
          <w:lang w:val="en-US" w:eastAsia="zh-CN"/>
        </w:rPr>
        <w:t>7</w:t>
      </w:r>
      <w:r>
        <w:rPr>
          <w:rFonts w:hint="eastAsia" w:ascii="Arial" w:hAnsi="Arial" w:cs="Times New Roman"/>
          <w:b w:val="0"/>
          <w:color w:val="auto"/>
          <w:sz w:val="28"/>
          <w:highlight w:val="none"/>
        </w:rPr>
        <w:t>.投标人业绩及证明材料</w:t>
      </w:r>
    </w:p>
    <w:p w14:paraId="51CD21DA">
      <w:pPr>
        <w:pStyle w:val="38"/>
        <w:snapToGrid w:val="0"/>
        <w:ind w:left="-420" w:leftChars="-20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投标人业绩情况一览表</w:t>
      </w:r>
    </w:p>
    <w:p w14:paraId="45989238">
      <w:pPr>
        <w:pStyle w:val="38"/>
        <w:snapToGrid w:val="0"/>
        <w:ind w:left="-420" w:leftChars="-200" w:firstLine="0" w:firstLineChars="0"/>
        <w:jc w:val="center"/>
        <w:rPr>
          <w:rFonts w:ascii="宋体" w:hAnsi="宋体" w:cs="宋体"/>
          <w:b/>
          <w:bCs/>
          <w:color w:val="auto"/>
          <w:sz w:val="24"/>
          <w:highlight w:val="none"/>
        </w:rPr>
      </w:pPr>
    </w:p>
    <w:p w14:paraId="092E4903">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FB3A353">
      <w:pPr>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t xml:space="preserve">            </w:t>
      </w:r>
    </w:p>
    <w:p w14:paraId="694BF29E">
      <w:pPr>
        <w:rPr>
          <w:color w:val="auto"/>
          <w:highlight w:val="none"/>
        </w:rPr>
      </w:pPr>
    </w:p>
    <w:tbl>
      <w:tblPr>
        <w:tblStyle w:val="48"/>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3AD02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14:paraId="0BC99E4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50C96B1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5A1D7F9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38B556F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1FD7278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1C13B33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36FA0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14:paraId="5E3C2A8B">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4538FE6C">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36854C9A">
            <w:pPr>
              <w:jc w:val="left"/>
              <w:rPr>
                <w:rFonts w:ascii="宋体" w:hAnsi="宋体" w:cs="宋体"/>
                <w:color w:val="auto"/>
                <w:sz w:val="24"/>
                <w:highlight w:val="none"/>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32D881D8">
            <w:pPr>
              <w:jc w:val="left"/>
              <w:rPr>
                <w:rFonts w:ascii="宋体" w:hAnsi="宋体" w:cs="宋体"/>
                <w:color w:val="auto"/>
                <w:sz w:val="24"/>
                <w:highlight w:val="none"/>
              </w:rPr>
            </w:pPr>
          </w:p>
        </w:tc>
      </w:tr>
      <w:tr w14:paraId="5DC13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14:paraId="30614848">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F1EBF09">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9937DAE">
            <w:pPr>
              <w:snapToGrid w:val="0"/>
              <w:spacing w:line="24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2A496C01">
            <w:pPr>
              <w:snapToGrid w:val="0"/>
              <w:spacing w:line="240" w:lineRule="exact"/>
              <w:jc w:val="left"/>
              <w:rPr>
                <w:rFonts w:ascii="宋体" w:hAnsi="宋体" w:cs="宋体"/>
                <w:color w:val="auto"/>
                <w:sz w:val="24"/>
                <w:highlight w:val="none"/>
              </w:rPr>
            </w:pPr>
          </w:p>
        </w:tc>
      </w:tr>
      <w:tr w14:paraId="5267E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593AE80B">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43E4DD44">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3E09496D">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0552BEA1">
            <w:pPr>
              <w:snapToGrid w:val="0"/>
              <w:spacing w:before="50" w:after="120" w:afterLines="50" w:line="400" w:lineRule="exact"/>
              <w:jc w:val="left"/>
              <w:rPr>
                <w:rFonts w:ascii="宋体" w:hAnsi="宋体" w:cs="宋体"/>
                <w:color w:val="auto"/>
                <w:sz w:val="24"/>
                <w:highlight w:val="none"/>
              </w:rPr>
            </w:pPr>
          </w:p>
        </w:tc>
      </w:tr>
      <w:tr w14:paraId="44B7B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14:paraId="77F329F0">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469CDD5D">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AE51853">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1E2CBF9">
            <w:pPr>
              <w:snapToGrid w:val="0"/>
              <w:spacing w:before="50" w:after="120" w:afterLines="50" w:line="400" w:lineRule="exact"/>
              <w:jc w:val="left"/>
              <w:rPr>
                <w:rFonts w:ascii="宋体" w:hAnsi="宋体" w:cs="宋体"/>
                <w:color w:val="auto"/>
                <w:sz w:val="24"/>
                <w:highlight w:val="none"/>
              </w:rPr>
            </w:pPr>
          </w:p>
        </w:tc>
      </w:tr>
      <w:tr w14:paraId="28216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57BB6822">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4B96D35E">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4379004">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29CE59D">
            <w:pPr>
              <w:snapToGrid w:val="0"/>
              <w:spacing w:before="50" w:after="120" w:afterLines="50" w:line="400" w:lineRule="exact"/>
              <w:jc w:val="left"/>
              <w:rPr>
                <w:rFonts w:ascii="宋体" w:hAnsi="宋体" w:cs="宋体"/>
                <w:color w:val="auto"/>
                <w:sz w:val="24"/>
                <w:highlight w:val="none"/>
              </w:rPr>
            </w:pPr>
          </w:p>
        </w:tc>
      </w:tr>
      <w:tr w14:paraId="1151D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2509938F">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B6E8AD2">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5AD08B21">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0D76601C">
            <w:pPr>
              <w:snapToGrid w:val="0"/>
              <w:spacing w:before="50" w:after="120" w:afterLines="50" w:line="400" w:lineRule="exact"/>
              <w:jc w:val="left"/>
              <w:rPr>
                <w:rFonts w:ascii="宋体" w:hAnsi="宋体" w:cs="宋体"/>
                <w:color w:val="auto"/>
                <w:sz w:val="24"/>
                <w:highlight w:val="none"/>
              </w:rPr>
            </w:pPr>
          </w:p>
        </w:tc>
      </w:tr>
    </w:tbl>
    <w:p w14:paraId="0B3D4A47">
      <w:pPr>
        <w:pStyle w:val="19"/>
        <w:spacing w:before="0" w:after="0" w:line="360" w:lineRule="auto"/>
        <w:contextualSpacing/>
        <w:rPr>
          <w:rFonts w:ascii="宋体" w:hAnsi="宋体" w:eastAsia="宋体" w:cs="宋体"/>
          <w:color w:val="auto"/>
          <w:sz w:val="24"/>
          <w:szCs w:val="24"/>
          <w:highlight w:val="none"/>
        </w:rPr>
      </w:pPr>
    </w:p>
    <w:p w14:paraId="49574B54">
      <w:pPr>
        <w:pStyle w:val="19"/>
        <w:spacing w:before="0" w:after="0" w:line="360" w:lineRule="auto"/>
        <w:contextualSpacing/>
        <w:rPr>
          <w:rFonts w:ascii="楷体" w:hAnsi="楷体" w:eastAsia="楷体" w:cs="宋体"/>
          <w:color w:val="auto"/>
          <w:sz w:val="24"/>
          <w:highlight w:val="none"/>
        </w:rPr>
      </w:pPr>
      <w:r>
        <w:rPr>
          <w:rFonts w:hint="eastAsia" w:ascii="楷体" w:hAnsi="楷体" w:eastAsia="楷体" w:cs="宋体"/>
          <w:color w:val="auto"/>
          <w:sz w:val="24"/>
          <w:szCs w:val="24"/>
          <w:highlight w:val="none"/>
        </w:rPr>
        <w:t>注：</w:t>
      </w:r>
      <w:r>
        <w:rPr>
          <w:rFonts w:hint="eastAsia" w:ascii="楷体" w:hAnsi="楷体" w:eastAsia="楷体" w:cs="宋体"/>
          <w:color w:val="auto"/>
          <w:sz w:val="24"/>
          <w:highlight w:val="none"/>
        </w:rPr>
        <w:t>投标人根据评标标准具体要求附业绩证明材料。</w:t>
      </w:r>
    </w:p>
    <w:p w14:paraId="743C6C57">
      <w:pPr>
        <w:rPr>
          <w:color w:val="auto"/>
          <w:highlight w:val="none"/>
        </w:rPr>
      </w:pPr>
    </w:p>
    <w:p w14:paraId="1EB4754D">
      <w:pPr>
        <w:snapToGrid w:val="0"/>
        <w:spacing w:before="120" w:beforeLines="50" w:line="360" w:lineRule="auto"/>
        <w:ind w:right="480"/>
        <w:jc w:val="right"/>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法定代表人或者委托代理人（签字（或个人CA签章））：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54922F4">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7022EE56">
      <w:pPr>
        <w:snapToGrid w:val="0"/>
        <w:spacing w:before="120" w:beforeLines="50" w:after="50" w:line="360" w:lineRule="auto"/>
        <w:ind w:right="480" w:firstLine="240" w:firstLineChars="100"/>
        <w:jc w:val="right"/>
        <w:rPr>
          <w:rFonts w:hint="eastAsia"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5E66C138">
      <w:pPr>
        <w:pStyle w:val="57"/>
        <w:rPr>
          <w:rFonts w:hint="eastAsia" w:hAnsi="宋体" w:cs="宋体"/>
          <w:color w:val="auto"/>
          <w:sz w:val="24"/>
          <w:highlight w:val="none"/>
        </w:rPr>
      </w:pPr>
    </w:p>
    <w:p w14:paraId="0347CD42">
      <w:pPr>
        <w:pStyle w:val="57"/>
        <w:rPr>
          <w:rFonts w:hint="eastAsia" w:hAnsi="宋体" w:cs="宋体"/>
          <w:color w:val="auto"/>
          <w:sz w:val="24"/>
          <w:highlight w:val="none"/>
        </w:rPr>
      </w:pPr>
    </w:p>
    <w:p w14:paraId="14B00B55">
      <w:pPr>
        <w:pStyle w:val="57"/>
        <w:rPr>
          <w:rFonts w:hint="eastAsia" w:hAnsi="宋体" w:cs="宋体"/>
          <w:color w:val="auto"/>
          <w:sz w:val="24"/>
          <w:highlight w:val="none"/>
        </w:rPr>
      </w:pPr>
    </w:p>
    <w:p w14:paraId="16DE6027">
      <w:pPr>
        <w:pStyle w:val="57"/>
        <w:rPr>
          <w:rFonts w:hint="eastAsia" w:hAnsi="宋体" w:cs="宋体"/>
          <w:color w:val="auto"/>
          <w:sz w:val="24"/>
          <w:highlight w:val="none"/>
        </w:rPr>
      </w:pPr>
    </w:p>
    <w:p w14:paraId="15919125">
      <w:pPr>
        <w:pStyle w:val="5"/>
        <w:jc w:val="left"/>
        <w:rPr>
          <w:rFonts w:hint="eastAsia" w:ascii="Arial" w:hAnsi="Arial" w:eastAsia="黑体" w:cs="Times New Roman"/>
          <w:b w:val="0"/>
          <w:color w:val="auto"/>
          <w:sz w:val="28"/>
          <w:highlight w:val="none"/>
        </w:rPr>
      </w:pPr>
      <w:r>
        <w:rPr>
          <w:rFonts w:hint="eastAsia" w:ascii="Arial" w:hAnsi="Arial" w:eastAsia="黑体" w:cs="Times New Roman"/>
          <w:b w:val="0"/>
          <w:bCs w:val="0"/>
          <w:color w:val="auto"/>
          <w:sz w:val="28"/>
          <w:highlight w:val="none"/>
          <w:lang w:val="en-US" w:eastAsia="zh-CN"/>
        </w:rPr>
        <w:t>8</w:t>
      </w:r>
      <w:r>
        <w:rPr>
          <w:rFonts w:hint="eastAsia" w:ascii="Arial" w:hAnsi="Arial" w:eastAsia="黑体" w:cs="Times New Roman"/>
          <w:b w:val="0"/>
          <w:bCs w:val="0"/>
          <w:color w:val="auto"/>
          <w:sz w:val="28"/>
          <w:highlight w:val="none"/>
        </w:rPr>
        <w:t>.</w:t>
      </w:r>
      <w:r>
        <w:rPr>
          <w:rFonts w:hint="eastAsia" w:ascii="Arial" w:hAnsi="Arial" w:eastAsia="黑体" w:cs="Times New Roman"/>
          <w:b w:val="0"/>
          <w:color w:val="auto"/>
          <w:sz w:val="28"/>
          <w:highlight w:val="none"/>
        </w:rPr>
        <w:t>投标人情况介绍（格式自拟）；</w:t>
      </w:r>
    </w:p>
    <w:p w14:paraId="1E58516D">
      <w:pPr>
        <w:pStyle w:val="57"/>
        <w:rPr>
          <w:rFonts w:hint="eastAsia" w:hAnsi="宋体" w:cs="宋体"/>
          <w:color w:val="auto"/>
          <w:sz w:val="24"/>
          <w:highlight w:val="none"/>
        </w:rPr>
      </w:pPr>
    </w:p>
    <w:p w14:paraId="24A59EFD">
      <w:pPr>
        <w:pStyle w:val="57"/>
        <w:rPr>
          <w:rFonts w:hint="eastAsia" w:hAnsi="宋体" w:cs="宋体"/>
          <w:color w:val="auto"/>
          <w:sz w:val="24"/>
          <w:highlight w:val="none"/>
        </w:rPr>
      </w:pPr>
    </w:p>
    <w:p w14:paraId="5CAFA672">
      <w:pPr>
        <w:pStyle w:val="57"/>
        <w:rPr>
          <w:rFonts w:hint="eastAsia" w:hAnsi="宋体" w:cs="宋体"/>
          <w:color w:val="auto"/>
          <w:sz w:val="24"/>
          <w:highlight w:val="none"/>
        </w:rPr>
      </w:pPr>
    </w:p>
    <w:p w14:paraId="5B49EFFC">
      <w:pPr>
        <w:pStyle w:val="5"/>
        <w:jc w:val="left"/>
        <w:rPr>
          <w:rFonts w:hint="eastAsia" w:ascii="Arial" w:hAnsi="Arial" w:eastAsia="黑体" w:cs="Times New Roman"/>
          <w:b w:val="0"/>
          <w:color w:val="auto"/>
          <w:sz w:val="28"/>
          <w:highlight w:val="none"/>
        </w:rPr>
      </w:pPr>
      <w:r>
        <w:rPr>
          <w:rFonts w:hint="eastAsia" w:ascii="Arial" w:hAnsi="Arial" w:eastAsia="黑体" w:cs="Times New Roman"/>
          <w:b w:val="0"/>
          <w:bCs w:val="0"/>
          <w:color w:val="auto"/>
          <w:sz w:val="28"/>
          <w:highlight w:val="none"/>
          <w:lang w:val="en-US" w:eastAsia="zh-CN"/>
        </w:rPr>
        <w:t>9</w:t>
      </w:r>
      <w:r>
        <w:rPr>
          <w:rFonts w:hint="eastAsia" w:ascii="Arial" w:hAnsi="Arial" w:eastAsia="黑体" w:cs="Times New Roman"/>
          <w:b w:val="0"/>
          <w:bCs w:val="0"/>
          <w:color w:val="auto"/>
          <w:sz w:val="28"/>
          <w:highlight w:val="none"/>
        </w:rPr>
        <w:t>.</w:t>
      </w:r>
      <w:r>
        <w:rPr>
          <w:rFonts w:hint="eastAsia" w:ascii="Arial" w:hAnsi="Arial" w:eastAsia="黑体" w:cs="Times New Roman"/>
          <w:b w:val="0"/>
          <w:color w:val="auto"/>
          <w:sz w:val="28"/>
          <w:highlight w:val="none"/>
        </w:rPr>
        <w:t>除招标文件规定必须提供以外，投标人认为需要提供的其他证明材料（格式自拟）。</w:t>
      </w:r>
    </w:p>
    <w:p w14:paraId="55BD5627">
      <w:pPr>
        <w:pStyle w:val="57"/>
        <w:rPr>
          <w:rFonts w:hint="eastAsia" w:hAnsi="宋体" w:cs="宋体"/>
          <w:color w:val="auto"/>
          <w:sz w:val="24"/>
          <w:highlight w:val="none"/>
        </w:rPr>
      </w:pPr>
    </w:p>
    <w:p w14:paraId="54D23381">
      <w:pPr>
        <w:pStyle w:val="57"/>
        <w:rPr>
          <w:rFonts w:hint="eastAsia" w:hAnsi="宋体" w:cs="宋体"/>
          <w:color w:val="auto"/>
          <w:sz w:val="24"/>
          <w:highlight w:val="none"/>
        </w:rPr>
      </w:pPr>
    </w:p>
    <w:p w14:paraId="68205116">
      <w:pPr>
        <w:snapToGrid w:val="0"/>
        <w:spacing w:before="50"/>
        <w:ind w:firstLine="480" w:firstLineChars="200"/>
        <w:jc w:val="left"/>
        <w:rPr>
          <w:rFonts w:ascii="宋体" w:hAnsi="宋体" w:cs="宋体"/>
          <w:color w:val="auto"/>
          <w:sz w:val="24"/>
          <w:szCs w:val="20"/>
          <w:highlight w:val="none"/>
        </w:rPr>
      </w:pPr>
    </w:p>
    <w:p w14:paraId="191F92F6">
      <w:pPr>
        <w:snapToGrid w:val="0"/>
        <w:spacing w:before="50"/>
        <w:jc w:val="left"/>
        <w:rPr>
          <w:rFonts w:ascii="宋体" w:hAnsi="宋体" w:cs="宋体"/>
          <w:color w:val="auto"/>
          <w:sz w:val="24"/>
          <w:highlight w:val="none"/>
        </w:rPr>
      </w:pPr>
    </w:p>
    <w:p w14:paraId="5E03A02C">
      <w:pPr>
        <w:snapToGrid/>
        <w:spacing w:before="0" w:beforeLines="-2147483648"/>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F419535">
      <w:pPr>
        <w:pStyle w:val="4"/>
        <w:rPr>
          <w:color w:val="auto"/>
          <w:highlight w:val="none"/>
        </w:rPr>
      </w:pPr>
      <w:r>
        <w:rPr>
          <w:rFonts w:hint="default"/>
          <w:color w:val="auto"/>
          <w:highlight w:val="none"/>
          <w:lang w:val="en-US" w:eastAsia="zh-CN"/>
        </w:rPr>
        <w:t>四</w:t>
      </w:r>
      <w:r>
        <w:rPr>
          <w:rFonts w:hint="eastAsia"/>
          <w:color w:val="auto"/>
          <w:highlight w:val="none"/>
        </w:rPr>
        <w:t>、技术文件格式</w:t>
      </w:r>
    </w:p>
    <w:p w14:paraId="334A0352">
      <w:pPr>
        <w:rPr>
          <w:rFonts w:hint="eastAsia" w:ascii="宋体" w:hAnsi="宋体" w:cs="宋体"/>
          <w:b/>
          <w:color w:val="auto"/>
          <w:sz w:val="24"/>
          <w:highlight w:val="none"/>
        </w:rPr>
      </w:pPr>
    </w:p>
    <w:p w14:paraId="2205F5B0">
      <w:pPr>
        <w:jc w:val="center"/>
        <w:rPr>
          <w:rFonts w:ascii="宋体" w:hAnsi="宋体" w:cs="宋体"/>
          <w:b/>
          <w:color w:val="auto"/>
          <w:sz w:val="24"/>
          <w:highlight w:val="none"/>
        </w:rPr>
      </w:pPr>
      <w:r>
        <w:rPr>
          <w:rFonts w:hint="eastAsia" w:ascii="宋体" w:hAnsi="宋体" w:cs="宋体"/>
          <w:b/>
          <w:color w:val="auto"/>
          <w:sz w:val="24"/>
          <w:highlight w:val="none"/>
        </w:rPr>
        <w:t>技术文件封面格式：</w:t>
      </w:r>
    </w:p>
    <w:p w14:paraId="2CE595B9">
      <w:pPr>
        <w:snapToGrid w:val="0"/>
        <w:spacing w:before="120" w:beforeLines="50" w:after="50"/>
        <w:rPr>
          <w:rFonts w:ascii="宋体" w:hAnsi="宋体" w:cs="宋体"/>
          <w:color w:val="auto"/>
          <w:sz w:val="24"/>
          <w:szCs w:val="20"/>
          <w:highlight w:val="none"/>
        </w:rPr>
      </w:pPr>
    </w:p>
    <w:p w14:paraId="7EADB205">
      <w:pPr>
        <w:snapToGrid w:val="0"/>
        <w:spacing w:before="120" w:beforeLines="50" w:after="50"/>
        <w:rPr>
          <w:rFonts w:ascii="宋体" w:hAnsi="宋体" w:cs="宋体"/>
          <w:color w:val="auto"/>
          <w:sz w:val="24"/>
          <w:szCs w:val="20"/>
          <w:highlight w:val="none"/>
        </w:rPr>
      </w:pPr>
    </w:p>
    <w:p w14:paraId="68936585">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投标文件</w:t>
      </w:r>
    </w:p>
    <w:p w14:paraId="21158A3C">
      <w:pPr>
        <w:snapToGrid w:val="0"/>
        <w:spacing w:before="120" w:beforeLines="50" w:after="50"/>
        <w:rPr>
          <w:rFonts w:ascii="宋体" w:hAnsi="宋体" w:cs="宋体"/>
          <w:color w:val="auto"/>
          <w:sz w:val="24"/>
          <w:szCs w:val="20"/>
          <w:highlight w:val="none"/>
        </w:rPr>
      </w:pPr>
    </w:p>
    <w:p w14:paraId="5264D392">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2F4CC466">
      <w:pPr>
        <w:snapToGrid w:val="0"/>
        <w:spacing w:before="120" w:beforeLines="50" w:after="50"/>
        <w:rPr>
          <w:rFonts w:ascii="宋体" w:hAnsi="宋体" w:cs="宋体"/>
          <w:bCs/>
          <w:color w:val="auto"/>
          <w:sz w:val="24"/>
          <w:szCs w:val="20"/>
          <w:highlight w:val="none"/>
        </w:rPr>
      </w:pPr>
    </w:p>
    <w:p w14:paraId="2F174CC8">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BE95DD3">
      <w:pPr>
        <w:snapToGrid w:val="0"/>
        <w:spacing w:before="120" w:beforeLines="50" w:after="50" w:line="400" w:lineRule="exact"/>
        <w:ind w:firstLine="360" w:firstLineChars="150"/>
        <w:rPr>
          <w:rFonts w:ascii="宋体" w:hAnsi="宋体" w:cs="宋体"/>
          <w:bCs/>
          <w:color w:val="auto"/>
          <w:sz w:val="24"/>
          <w:szCs w:val="20"/>
          <w:highlight w:val="none"/>
        </w:rPr>
      </w:pPr>
    </w:p>
    <w:p w14:paraId="32C13C9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A3E08EB">
      <w:pPr>
        <w:snapToGrid w:val="0"/>
        <w:spacing w:before="120" w:beforeLines="50" w:after="50" w:line="400" w:lineRule="exact"/>
        <w:ind w:firstLine="360" w:firstLineChars="150"/>
        <w:rPr>
          <w:rFonts w:ascii="宋体" w:hAnsi="宋体" w:cs="宋体"/>
          <w:bCs/>
          <w:color w:val="auto"/>
          <w:sz w:val="24"/>
          <w:highlight w:val="none"/>
        </w:rPr>
      </w:pPr>
    </w:p>
    <w:p w14:paraId="78E8E6F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19F16DBF">
      <w:pPr>
        <w:snapToGrid w:val="0"/>
        <w:spacing w:before="120" w:beforeLines="50" w:after="50" w:line="400" w:lineRule="exact"/>
        <w:ind w:firstLine="360" w:firstLineChars="150"/>
        <w:rPr>
          <w:rFonts w:ascii="宋体" w:hAnsi="宋体" w:cs="宋体"/>
          <w:bCs/>
          <w:color w:val="auto"/>
          <w:sz w:val="24"/>
          <w:highlight w:val="none"/>
        </w:rPr>
      </w:pPr>
    </w:p>
    <w:p w14:paraId="5E0BEDF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0AB4CB57">
      <w:pPr>
        <w:snapToGrid w:val="0"/>
        <w:spacing w:before="120" w:beforeLines="50" w:after="50" w:line="400" w:lineRule="exact"/>
        <w:ind w:firstLine="360" w:firstLineChars="150"/>
        <w:rPr>
          <w:rFonts w:ascii="宋体" w:hAnsi="宋体" w:cs="宋体"/>
          <w:bCs/>
          <w:color w:val="auto"/>
          <w:sz w:val="24"/>
          <w:highlight w:val="none"/>
        </w:rPr>
      </w:pPr>
    </w:p>
    <w:p w14:paraId="54E97B5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C2D4499">
      <w:pPr>
        <w:snapToGrid w:val="0"/>
        <w:spacing w:before="120" w:beforeLines="50" w:after="50" w:line="400" w:lineRule="exact"/>
        <w:ind w:firstLine="360" w:firstLineChars="150"/>
        <w:rPr>
          <w:rFonts w:ascii="宋体" w:hAnsi="宋体" w:cs="宋体"/>
          <w:bCs/>
          <w:color w:val="auto"/>
          <w:sz w:val="24"/>
          <w:highlight w:val="none"/>
        </w:rPr>
      </w:pPr>
    </w:p>
    <w:p w14:paraId="0FAD5775">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0800EDFD">
      <w:pPr>
        <w:snapToGrid w:val="0"/>
        <w:spacing w:before="120" w:beforeLines="50" w:after="50"/>
        <w:ind w:firstLine="645"/>
        <w:jc w:val="center"/>
        <w:rPr>
          <w:rFonts w:ascii="宋体" w:hAnsi="宋体" w:cs="宋体"/>
          <w:color w:val="auto"/>
          <w:sz w:val="24"/>
          <w:highlight w:val="none"/>
        </w:rPr>
      </w:pPr>
    </w:p>
    <w:p w14:paraId="26B6A527">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47EAA362">
      <w:pPr>
        <w:snapToGrid w:val="0"/>
        <w:spacing w:before="120" w:beforeLines="50" w:after="50"/>
        <w:ind w:firstLine="645"/>
        <w:jc w:val="center"/>
        <w:rPr>
          <w:rFonts w:ascii="宋体" w:hAnsi="宋体" w:cs="宋体"/>
          <w:color w:val="auto"/>
          <w:sz w:val="24"/>
          <w:szCs w:val="20"/>
          <w:highlight w:val="none"/>
        </w:rPr>
      </w:pPr>
    </w:p>
    <w:p w14:paraId="0F8AB4C1">
      <w:pPr>
        <w:jc w:val="center"/>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技术文件目录</w:t>
      </w:r>
    </w:p>
    <w:p w14:paraId="574514E5">
      <w:pPr>
        <w:snapToGrid w:val="0"/>
        <w:spacing w:before="50" w:after="120" w:afterLines="50"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3E3437C6">
      <w:pPr>
        <w:pStyle w:val="5"/>
        <w:bidi w:val="0"/>
        <w:jc w:val="left"/>
        <w:rPr>
          <w:rFonts w:hint="eastAsia" w:ascii="Arial" w:hAnsi="Arial" w:cs="Times New Roman"/>
          <w:b w:val="0"/>
          <w:color w:val="auto"/>
          <w:highlight w:val="none"/>
        </w:rPr>
      </w:pPr>
      <w:r>
        <w:rPr>
          <w:rFonts w:hint="eastAsia" w:ascii="宋体" w:hAnsi="宋体" w:cs="宋体"/>
          <w:b/>
          <w:color w:val="auto"/>
          <w:sz w:val="24"/>
          <w:highlight w:val="none"/>
        </w:rPr>
        <w:br w:type="page"/>
      </w:r>
      <w:r>
        <w:rPr>
          <w:rFonts w:hint="eastAsia" w:cs="Times New Roman"/>
          <w:color w:val="auto"/>
          <w:highlight w:val="none"/>
          <w:lang w:val="en-US" w:eastAsia="zh-CN"/>
        </w:rPr>
        <w:t>1.</w:t>
      </w:r>
      <w:r>
        <w:rPr>
          <w:rFonts w:hint="eastAsia" w:cs="Times New Roman"/>
          <w:color w:val="auto"/>
          <w:highlight w:val="none"/>
        </w:rPr>
        <w:t>设备性能配置清单</w:t>
      </w:r>
    </w:p>
    <w:p w14:paraId="001017FA">
      <w:pPr>
        <w:snapToGrid w:val="0"/>
        <w:spacing w:before="120" w:beforeLines="50" w:after="50"/>
        <w:ind w:left="142"/>
        <w:jc w:val="left"/>
        <w:rPr>
          <w:rFonts w:hint="eastAsia" w:ascii="宋体" w:hAnsi="宋体"/>
          <w:b/>
          <w:color w:val="auto"/>
          <w:sz w:val="24"/>
          <w:highlight w:val="none"/>
        </w:rPr>
      </w:pPr>
    </w:p>
    <w:p w14:paraId="5B0F83CA">
      <w:pPr>
        <w:pStyle w:val="28"/>
        <w:jc w:val="center"/>
        <w:rPr>
          <w:rFonts w:hint="eastAsia" w:hAnsi="宋体"/>
          <w:color w:val="auto"/>
          <w:sz w:val="24"/>
          <w:szCs w:val="24"/>
          <w:highlight w:val="none"/>
        </w:rPr>
      </w:pPr>
      <w:r>
        <w:rPr>
          <w:rFonts w:hint="eastAsia" w:hAnsi="宋体" w:cs="宋体"/>
          <w:b/>
          <w:color w:val="auto"/>
          <w:sz w:val="24"/>
          <w:highlight w:val="none"/>
        </w:rPr>
        <w:t>设备性能配置清单</w:t>
      </w:r>
    </w:p>
    <w:p w14:paraId="243CF797">
      <w:pPr>
        <w:pStyle w:val="28"/>
        <w:rPr>
          <w:rFonts w:hint="eastAsia" w:hAnsi="宋体"/>
          <w:color w:val="auto"/>
          <w:sz w:val="24"/>
          <w:szCs w:val="24"/>
          <w:highlight w:val="none"/>
        </w:rPr>
      </w:pPr>
    </w:p>
    <w:p w14:paraId="77423F87">
      <w:pPr>
        <w:pStyle w:val="28"/>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p>
    <w:p w14:paraId="1D428E30">
      <w:pPr>
        <w:pStyle w:val="17"/>
        <w:rPr>
          <w:rFonts w:hint="eastAsia"/>
          <w:color w:val="auto"/>
          <w:highlight w:val="none"/>
        </w:rPr>
      </w:pPr>
    </w:p>
    <w:tbl>
      <w:tblPr>
        <w:tblStyle w:val="48"/>
        <w:tblW w:w="89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662"/>
        <w:gridCol w:w="717"/>
        <w:gridCol w:w="893"/>
        <w:gridCol w:w="1465"/>
        <w:gridCol w:w="1242"/>
        <w:gridCol w:w="736"/>
        <w:gridCol w:w="1492"/>
      </w:tblGrid>
      <w:tr w14:paraId="6A9E4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12649757">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BDD2DBB">
            <w:pPr>
              <w:snapToGrid w:val="0"/>
              <w:spacing w:before="50" w:after="50"/>
              <w:jc w:val="center"/>
              <w:rPr>
                <w:rFonts w:hint="eastAsia" w:ascii="宋体" w:hAnsi="宋体" w:cs="宋体"/>
                <w:color w:val="auto"/>
                <w:szCs w:val="21"/>
                <w:highlight w:val="none"/>
              </w:rPr>
            </w:pPr>
            <w:r>
              <w:rPr>
                <w:rFonts w:hint="eastAsia" w:hAnsi="宋体" w:cs="宋体"/>
                <w:color w:val="auto"/>
                <w:szCs w:val="21"/>
                <w:highlight w:val="none"/>
              </w:rPr>
              <w:t>标的的名称</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89205FA">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B8DFEF9">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465" w:type="dxa"/>
            <w:tcBorders>
              <w:top w:val="single" w:color="auto" w:sz="4" w:space="0"/>
              <w:left w:val="single" w:color="auto" w:sz="4" w:space="0"/>
              <w:bottom w:val="single" w:color="auto" w:sz="4" w:space="0"/>
              <w:right w:val="single" w:color="auto" w:sz="4" w:space="0"/>
            </w:tcBorders>
            <w:noWrap w:val="0"/>
            <w:vAlign w:val="top"/>
          </w:tcPr>
          <w:p w14:paraId="461B7797">
            <w:pPr>
              <w:snapToGrid w:val="0"/>
              <w:spacing w:before="50" w:after="50"/>
              <w:jc w:val="center"/>
              <w:rPr>
                <w:rFonts w:hint="eastAsia" w:ascii="宋体" w:hAnsi="宋体" w:cs="宋体"/>
                <w:color w:val="auto"/>
                <w:szCs w:val="21"/>
                <w:highlight w:val="none"/>
              </w:rPr>
            </w:pPr>
          </w:p>
          <w:p w14:paraId="4DBFB29D">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制造商</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2BCADE6">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原产地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07B23CB">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FBB1109">
            <w:pPr>
              <w:snapToGrid w:val="0"/>
              <w:spacing w:before="50" w:after="50"/>
              <w:jc w:val="center"/>
              <w:rPr>
                <w:rFonts w:hint="eastAsia" w:ascii="宋体" w:hAnsi="宋体" w:cs="宋体"/>
                <w:color w:val="auto"/>
                <w:szCs w:val="21"/>
                <w:highlight w:val="none"/>
              </w:rPr>
            </w:pPr>
            <w:r>
              <w:rPr>
                <w:rFonts w:hint="eastAsia" w:ascii="宋体" w:hAnsi="宋体" w:cs="宋体"/>
                <w:color w:val="auto"/>
                <w:szCs w:val="21"/>
                <w:highlight w:val="none"/>
              </w:rPr>
              <w:t>参数性能、指标及配置</w:t>
            </w:r>
          </w:p>
        </w:tc>
      </w:tr>
      <w:tr w14:paraId="66E5D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DCB597D">
            <w:pPr>
              <w:snapToGrid w:val="0"/>
              <w:spacing w:before="50" w:after="50"/>
              <w:jc w:val="center"/>
              <w:rPr>
                <w:rFonts w:hint="eastAsia" w:ascii="宋体" w:hAnsi="宋体" w:cs="宋体"/>
                <w:color w:val="auto"/>
                <w:sz w:val="24"/>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5E5A2511">
            <w:pPr>
              <w:snapToGrid w:val="0"/>
              <w:spacing w:before="50" w:after="50"/>
              <w:jc w:val="center"/>
              <w:rPr>
                <w:rFonts w:hint="eastAsia" w:ascii="宋体" w:hAnsi="宋体" w:cs="宋体"/>
                <w:color w:val="auto"/>
                <w:sz w:val="24"/>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B4C9DC">
            <w:pPr>
              <w:snapToGrid w:val="0"/>
              <w:spacing w:before="50" w:after="50"/>
              <w:jc w:val="center"/>
              <w:rPr>
                <w:rFonts w:hint="eastAsia" w:ascii="宋体" w:hAnsi="宋体" w:cs="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56D1186">
            <w:pPr>
              <w:snapToGrid w:val="0"/>
              <w:spacing w:before="50" w:after="50"/>
              <w:jc w:val="center"/>
              <w:rPr>
                <w:rFonts w:hint="eastAsia" w:ascii="宋体" w:hAnsi="宋体" w:cs="宋体"/>
                <w:color w:val="auto"/>
                <w:sz w:val="24"/>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14:paraId="193EA96E">
            <w:pPr>
              <w:snapToGrid w:val="0"/>
              <w:spacing w:before="50" w:after="50"/>
              <w:jc w:val="center"/>
              <w:rPr>
                <w:rFonts w:hint="eastAsia" w:ascii="宋体" w:hAnsi="宋体" w:cs="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607AA72">
            <w:pPr>
              <w:snapToGrid w:val="0"/>
              <w:spacing w:before="50" w:after="50"/>
              <w:jc w:val="center"/>
              <w:rPr>
                <w:rFonts w:hint="eastAsia" w:ascii="宋体" w:hAnsi="宋体" w:cs="宋体"/>
                <w:color w:val="auto"/>
                <w:sz w:val="24"/>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3ABC8177">
            <w:pPr>
              <w:snapToGrid w:val="0"/>
              <w:spacing w:before="50" w:after="50"/>
              <w:jc w:val="center"/>
              <w:rPr>
                <w:rFonts w:hint="eastAsia" w:ascii="宋体" w:hAnsi="宋体" w:cs="宋体"/>
                <w:color w:val="auto"/>
                <w:sz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85E49CF">
            <w:pPr>
              <w:snapToGrid w:val="0"/>
              <w:spacing w:before="50" w:after="50"/>
              <w:jc w:val="center"/>
              <w:rPr>
                <w:rFonts w:hint="eastAsia" w:ascii="宋体" w:hAnsi="宋体" w:cs="宋体"/>
                <w:color w:val="auto"/>
                <w:sz w:val="24"/>
                <w:highlight w:val="none"/>
              </w:rPr>
            </w:pPr>
          </w:p>
        </w:tc>
      </w:tr>
      <w:tr w14:paraId="2E634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0D84E9B7">
            <w:pPr>
              <w:snapToGrid w:val="0"/>
              <w:spacing w:before="50" w:after="50"/>
              <w:jc w:val="center"/>
              <w:rPr>
                <w:rFonts w:hint="eastAsia" w:ascii="宋体" w:hAnsi="宋体" w:cs="宋体"/>
                <w:color w:val="auto"/>
                <w:sz w:val="24"/>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9B06AF7">
            <w:pPr>
              <w:snapToGrid w:val="0"/>
              <w:spacing w:before="50" w:after="50"/>
              <w:jc w:val="center"/>
              <w:rPr>
                <w:rFonts w:hint="eastAsia" w:ascii="宋体" w:hAnsi="宋体" w:cs="宋体"/>
                <w:color w:val="auto"/>
                <w:sz w:val="24"/>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2808F40">
            <w:pPr>
              <w:snapToGrid w:val="0"/>
              <w:spacing w:before="50" w:after="50"/>
              <w:jc w:val="center"/>
              <w:rPr>
                <w:rFonts w:hint="eastAsia" w:ascii="宋体" w:hAnsi="宋体" w:cs="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8D07350">
            <w:pPr>
              <w:snapToGrid w:val="0"/>
              <w:spacing w:before="50" w:after="50"/>
              <w:jc w:val="center"/>
              <w:rPr>
                <w:rFonts w:hint="eastAsia" w:ascii="宋体" w:hAnsi="宋体" w:cs="宋体"/>
                <w:color w:val="auto"/>
                <w:sz w:val="24"/>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14:paraId="3E8DF6AA">
            <w:pPr>
              <w:snapToGrid w:val="0"/>
              <w:spacing w:before="50" w:after="50"/>
              <w:jc w:val="center"/>
              <w:rPr>
                <w:rFonts w:hint="eastAsia" w:ascii="宋体" w:hAnsi="宋体" w:cs="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8B43630">
            <w:pPr>
              <w:snapToGrid w:val="0"/>
              <w:spacing w:before="50" w:after="50"/>
              <w:jc w:val="center"/>
              <w:rPr>
                <w:rFonts w:hint="eastAsia" w:ascii="宋体" w:hAnsi="宋体" w:cs="宋体"/>
                <w:color w:val="auto"/>
                <w:sz w:val="24"/>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55CFDD1A">
            <w:pPr>
              <w:snapToGrid w:val="0"/>
              <w:spacing w:before="50" w:after="50"/>
              <w:jc w:val="center"/>
              <w:rPr>
                <w:rFonts w:hint="eastAsia" w:ascii="宋体" w:hAnsi="宋体" w:cs="宋体"/>
                <w:color w:val="auto"/>
                <w:sz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6B4AABB">
            <w:pPr>
              <w:snapToGrid w:val="0"/>
              <w:spacing w:before="50" w:after="50"/>
              <w:jc w:val="center"/>
              <w:rPr>
                <w:rFonts w:hint="eastAsia" w:ascii="宋体" w:hAnsi="宋体" w:cs="宋体"/>
                <w:color w:val="auto"/>
                <w:sz w:val="24"/>
                <w:highlight w:val="none"/>
              </w:rPr>
            </w:pPr>
          </w:p>
        </w:tc>
      </w:tr>
      <w:tr w14:paraId="1FC37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6D67C5B1">
            <w:pPr>
              <w:snapToGrid w:val="0"/>
              <w:spacing w:before="50" w:after="50"/>
              <w:jc w:val="center"/>
              <w:rPr>
                <w:rFonts w:hint="eastAsia" w:ascii="宋体" w:hAnsi="宋体" w:cs="宋体"/>
                <w:color w:val="auto"/>
                <w:sz w:val="24"/>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3D3C82D">
            <w:pPr>
              <w:snapToGrid w:val="0"/>
              <w:spacing w:before="50" w:after="50"/>
              <w:jc w:val="center"/>
              <w:rPr>
                <w:rFonts w:hint="eastAsia" w:ascii="宋体" w:hAnsi="宋体" w:cs="宋体"/>
                <w:color w:val="auto"/>
                <w:sz w:val="24"/>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D2F00B9">
            <w:pPr>
              <w:snapToGrid w:val="0"/>
              <w:spacing w:before="50" w:after="50"/>
              <w:jc w:val="center"/>
              <w:rPr>
                <w:rFonts w:hint="eastAsia" w:ascii="宋体" w:hAnsi="宋体" w:cs="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33591AD2">
            <w:pPr>
              <w:snapToGrid w:val="0"/>
              <w:spacing w:before="50" w:after="50"/>
              <w:jc w:val="center"/>
              <w:rPr>
                <w:rFonts w:hint="eastAsia" w:ascii="宋体" w:hAnsi="宋体" w:cs="宋体"/>
                <w:color w:val="auto"/>
                <w:sz w:val="24"/>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top"/>
          </w:tcPr>
          <w:p w14:paraId="484F1F52">
            <w:pPr>
              <w:snapToGrid w:val="0"/>
              <w:spacing w:before="50" w:after="50"/>
              <w:jc w:val="center"/>
              <w:rPr>
                <w:rFonts w:hint="eastAsia" w:ascii="宋体" w:hAnsi="宋体" w:cs="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0D33CE02">
            <w:pPr>
              <w:snapToGrid w:val="0"/>
              <w:spacing w:before="50" w:after="50"/>
              <w:jc w:val="center"/>
              <w:rPr>
                <w:rFonts w:hint="eastAsia" w:ascii="宋体" w:hAnsi="宋体" w:cs="宋体"/>
                <w:color w:val="auto"/>
                <w:sz w:val="24"/>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92C086B">
            <w:pPr>
              <w:snapToGrid w:val="0"/>
              <w:spacing w:before="50" w:after="50"/>
              <w:jc w:val="center"/>
              <w:rPr>
                <w:rFonts w:hint="eastAsia" w:ascii="宋体" w:hAnsi="宋体" w:cs="宋体"/>
                <w:color w:val="auto"/>
                <w:sz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C20621D">
            <w:pPr>
              <w:snapToGrid w:val="0"/>
              <w:spacing w:before="50" w:after="50"/>
              <w:jc w:val="center"/>
              <w:rPr>
                <w:rFonts w:hint="eastAsia" w:ascii="宋体" w:hAnsi="宋体" w:cs="宋体"/>
                <w:color w:val="auto"/>
                <w:sz w:val="24"/>
                <w:highlight w:val="none"/>
              </w:rPr>
            </w:pPr>
          </w:p>
        </w:tc>
      </w:tr>
    </w:tbl>
    <w:p w14:paraId="6CC3238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备注：</w:t>
      </w:r>
    </w:p>
    <w:p w14:paraId="0ECBFE3A">
      <w:pPr>
        <w:pStyle w:val="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设备性能配置清单中“货物名称、数量及单位、品牌、规格型号、制造商、原产地、参数性能、指标及配置”必须如实填写完整，品牌、规格型号没有则填无，填写有缺漏的，作无效投标处理。货物名称、数量及单位、品牌必须与“开标一览表”一致，否则作无效投标处理。</w:t>
      </w:r>
    </w:p>
    <w:p w14:paraId="740A23CD">
      <w:pPr>
        <w:spacing w:line="360" w:lineRule="auto"/>
        <w:rPr>
          <w:rFonts w:hint="eastAsia" w:ascii="宋体" w:hAnsi="宋体" w:cs="宋体"/>
          <w:color w:val="auto"/>
          <w:highlight w:val="none"/>
        </w:rPr>
      </w:pPr>
    </w:p>
    <w:p w14:paraId="78D804B7">
      <w:pPr>
        <w:spacing w:line="360" w:lineRule="auto"/>
        <w:rPr>
          <w:rFonts w:hint="eastAsia" w:ascii="宋体" w:hAnsi="宋体" w:cs="宋体"/>
          <w:color w:val="auto"/>
          <w:highlight w:val="none"/>
        </w:rPr>
      </w:pPr>
    </w:p>
    <w:p w14:paraId="23C6575D">
      <w:pPr>
        <w:spacing w:line="360" w:lineRule="auto"/>
        <w:rPr>
          <w:rFonts w:hint="eastAsia" w:ascii="宋体" w:hAnsi="宋体" w:cs="宋体"/>
          <w:color w:val="auto"/>
          <w:highlight w:val="none"/>
          <w:u w:val="single"/>
        </w:rPr>
      </w:pPr>
      <w:r>
        <w:rPr>
          <w:rFonts w:hint="eastAsia" w:ascii="宋体" w:hAnsi="宋体" w:cs="宋体"/>
          <w:color w:val="auto"/>
          <w:kern w:val="0"/>
          <w:highlight w:val="none"/>
        </w:rPr>
        <w:t>法定代表人或者委托代理人签字[或盖章(个人CA签章)]（属自然人的应在签名处加盖大拇指指印或个人CA签章）</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69CA3060">
      <w:pPr>
        <w:spacing w:line="360" w:lineRule="auto"/>
        <w:rPr>
          <w:rFonts w:hint="eastAsia" w:ascii="宋体" w:hAnsi="宋体" w:cs="宋体"/>
          <w:color w:val="auto"/>
          <w:highlight w:val="none"/>
          <w:u w:val="single"/>
        </w:rPr>
      </w:pPr>
      <w:r>
        <w:rPr>
          <w:rFonts w:hint="eastAsia" w:ascii="宋体" w:hAnsi="宋体" w:cs="宋体"/>
          <w:color w:val="auto"/>
          <w:highlight w:val="none"/>
        </w:rPr>
        <w:t xml:space="preserve">投标人[公章(CA签章)、自然人除外]： </w:t>
      </w:r>
      <w:r>
        <w:rPr>
          <w:rFonts w:hint="eastAsia" w:ascii="宋体" w:hAnsi="宋体" w:cs="宋体"/>
          <w:color w:val="auto"/>
          <w:highlight w:val="none"/>
          <w:u w:val="single"/>
        </w:rPr>
        <w:t xml:space="preserve">        </w:t>
      </w:r>
    </w:p>
    <w:p w14:paraId="386F8F0B">
      <w:pPr>
        <w:spacing w:line="360" w:lineRule="auto"/>
        <w:rPr>
          <w:rFonts w:hint="eastAsia" w:ascii="宋体" w:hAnsi="宋体" w:cs="宋体"/>
          <w:color w:val="auto"/>
          <w:highlight w:val="none"/>
          <w:u w:val="single"/>
        </w:rPr>
      </w:pPr>
      <w:r>
        <w:rPr>
          <w:rFonts w:hint="eastAsia" w:ascii="宋体" w:hAnsi="宋体" w:cs="宋体"/>
          <w:color w:val="auto"/>
          <w:highlight w:val="none"/>
        </w:rPr>
        <w:t xml:space="preserve">日  期：  </w:t>
      </w:r>
      <w:r>
        <w:rPr>
          <w:rFonts w:hint="eastAsia" w:ascii="宋体" w:hAnsi="宋体" w:cs="宋体"/>
          <w:color w:val="auto"/>
          <w:highlight w:val="none"/>
          <w:u w:val="single"/>
        </w:rPr>
        <w:t xml:space="preserve">        </w:t>
      </w:r>
    </w:p>
    <w:p w14:paraId="57360A8F">
      <w:pPr>
        <w:spacing w:line="360" w:lineRule="auto"/>
        <w:rPr>
          <w:rFonts w:hint="eastAsia" w:ascii="宋体" w:hAnsi="宋体" w:cs="宋体"/>
          <w:color w:val="auto"/>
          <w:highlight w:val="none"/>
        </w:rPr>
      </w:pPr>
    </w:p>
    <w:p w14:paraId="6C21A464">
      <w:pPr>
        <w:pStyle w:val="5"/>
        <w:bidi w:val="0"/>
        <w:jc w:val="left"/>
        <w:rPr>
          <w:rFonts w:hint="eastAsia" w:ascii="Arial" w:hAnsi="Arial" w:cs="Times New Roman"/>
          <w:b w:val="0"/>
          <w:color w:val="auto"/>
          <w:highlight w:val="none"/>
        </w:rPr>
      </w:pPr>
      <w:r>
        <w:rPr>
          <w:rFonts w:hint="eastAsia" w:ascii="宋体" w:hAnsi="宋体" w:cs="宋体"/>
          <w:color w:val="auto"/>
          <w:highlight w:val="none"/>
        </w:rPr>
        <w:br w:type="page"/>
      </w:r>
      <w:r>
        <w:rPr>
          <w:rFonts w:hint="eastAsia" w:cs="Times New Roman"/>
          <w:color w:val="auto"/>
          <w:highlight w:val="none"/>
          <w:lang w:val="en-US" w:eastAsia="zh-CN"/>
        </w:rPr>
        <w:t>2</w:t>
      </w:r>
      <w:r>
        <w:rPr>
          <w:rFonts w:hint="eastAsia" w:cs="Times New Roman"/>
          <w:color w:val="auto"/>
          <w:highlight w:val="none"/>
        </w:rPr>
        <w:t>.技术偏离表</w:t>
      </w:r>
    </w:p>
    <w:p w14:paraId="2C5DE5A4">
      <w:pPr>
        <w:snapToGrid w:val="0"/>
        <w:spacing w:before="120" w:beforeLines="50" w:after="50"/>
        <w:ind w:left="142"/>
        <w:jc w:val="left"/>
        <w:rPr>
          <w:rFonts w:hint="eastAsia" w:ascii="宋体" w:hAnsi="宋体" w:cs="宋体"/>
          <w:b/>
          <w:color w:val="auto"/>
          <w:sz w:val="24"/>
          <w:highlight w:val="none"/>
        </w:rPr>
      </w:pPr>
    </w:p>
    <w:p w14:paraId="6365216D">
      <w:pPr>
        <w:snapToGrid w:val="0"/>
        <w:spacing w:before="120" w:beforeLines="50" w:after="50"/>
        <w:ind w:left="142"/>
        <w:jc w:val="center"/>
        <w:rPr>
          <w:rFonts w:hint="eastAsia" w:ascii="宋体" w:hAnsi="宋体" w:cs="宋体"/>
          <w:b/>
          <w:color w:val="auto"/>
          <w:sz w:val="24"/>
          <w:highlight w:val="none"/>
        </w:rPr>
      </w:pPr>
      <w:r>
        <w:rPr>
          <w:rFonts w:hint="eastAsia" w:ascii="宋体" w:hAnsi="宋体" w:cs="宋体"/>
          <w:b/>
          <w:color w:val="auto"/>
          <w:sz w:val="24"/>
          <w:highlight w:val="none"/>
        </w:rPr>
        <w:t>技术偏离表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787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3673DC8E">
            <w:pPr>
              <w:pStyle w:val="28"/>
              <w:spacing w:line="400" w:lineRule="exact"/>
              <w:jc w:val="center"/>
              <w:rPr>
                <w:rFonts w:hint="eastAsia" w:hAnsi="宋体" w:cs="宋体"/>
                <w:color w:val="auto"/>
                <w:kern w:val="2"/>
                <w:sz w:val="21"/>
                <w:highlight w:val="none"/>
              </w:rPr>
            </w:pPr>
            <w:r>
              <w:rPr>
                <w:rFonts w:hint="eastAsia" w:hAnsi="宋体" w:cs="宋体"/>
                <w:color w:val="auto"/>
                <w:kern w:val="2"/>
                <w:sz w:val="21"/>
                <w:highlight w:val="none"/>
              </w:rPr>
              <w:t>项号</w:t>
            </w:r>
          </w:p>
        </w:tc>
        <w:tc>
          <w:tcPr>
            <w:tcW w:w="2143" w:type="dxa"/>
            <w:noWrap w:val="0"/>
            <w:vAlign w:val="center"/>
          </w:tcPr>
          <w:p w14:paraId="3DA88F66">
            <w:pPr>
              <w:pStyle w:val="28"/>
              <w:spacing w:line="400" w:lineRule="exact"/>
              <w:jc w:val="center"/>
              <w:rPr>
                <w:rFonts w:hint="eastAsia" w:hAnsi="宋体" w:cs="宋体"/>
                <w:color w:val="auto"/>
                <w:kern w:val="2"/>
                <w:sz w:val="21"/>
                <w:highlight w:val="none"/>
              </w:rPr>
            </w:pPr>
            <w:r>
              <w:rPr>
                <w:rFonts w:hint="eastAsia" w:hAnsi="宋体" w:cs="宋体"/>
                <w:color w:val="auto"/>
                <w:kern w:val="2"/>
                <w:sz w:val="21"/>
                <w:highlight w:val="none"/>
              </w:rPr>
              <w:t>标的的名称</w:t>
            </w:r>
          </w:p>
        </w:tc>
        <w:tc>
          <w:tcPr>
            <w:tcW w:w="1834" w:type="dxa"/>
            <w:noWrap w:val="0"/>
            <w:vAlign w:val="center"/>
          </w:tcPr>
          <w:p w14:paraId="538225FE">
            <w:pPr>
              <w:pStyle w:val="28"/>
              <w:spacing w:line="400" w:lineRule="exact"/>
              <w:jc w:val="center"/>
              <w:rPr>
                <w:rFonts w:hint="eastAsia" w:hAnsi="宋体" w:cs="宋体"/>
                <w:color w:val="auto"/>
                <w:kern w:val="2"/>
                <w:sz w:val="21"/>
                <w:highlight w:val="none"/>
              </w:rPr>
            </w:pPr>
            <w:r>
              <w:rPr>
                <w:rFonts w:hint="eastAsia" w:hAnsi="宋体" w:cs="宋体"/>
                <w:color w:val="auto"/>
                <w:kern w:val="2"/>
                <w:sz w:val="21"/>
                <w:highlight w:val="none"/>
              </w:rPr>
              <w:t>招标要求</w:t>
            </w:r>
          </w:p>
        </w:tc>
        <w:tc>
          <w:tcPr>
            <w:tcW w:w="2181" w:type="dxa"/>
            <w:noWrap w:val="0"/>
            <w:vAlign w:val="center"/>
          </w:tcPr>
          <w:p w14:paraId="73BF0BD2">
            <w:pPr>
              <w:pStyle w:val="28"/>
              <w:spacing w:line="400" w:lineRule="exact"/>
              <w:jc w:val="center"/>
              <w:rPr>
                <w:rFonts w:hint="eastAsia" w:hAnsi="宋体" w:cs="宋体"/>
                <w:color w:val="auto"/>
                <w:kern w:val="2"/>
                <w:sz w:val="21"/>
                <w:highlight w:val="none"/>
              </w:rPr>
            </w:pPr>
            <w:r>
              <w:rPr>
                <w:rFonts w:hint="eastAsia" w:hAnsi="宋体" w:cs="宋体"/>
                <w:color w:val="auto"/>
                <w:kern w:val="2"/>
                <w:sz w:val="21"/>
                <w:highlight w:val="none"/>
              </w:rPr>
              <w:t>投标响应</w:t>
            </w:r>
          </w:p>
        </w:tc>
        <w:tc>
          <w:tcPr>
            <w:tcW w:w="1934" w:type="dxa"/>
            <w:noWrap w:val="0"/>
            <w:vAlign w:val="center"/>
          </w:tcPr>
          <w:p w14:paraId="471B0608">
            <w:pPr>
              <w:pStyle w:val="28"/>
              <w:spacing w:line="400" w:lineRule="exact"/>
              <w:jc w:val="center"/>
              <w:rPr>
                <w:rFonts w:hint="eastAsia" w:hAnsi="宋体" w:cs="宋体"/>
                <w:color w:val="auto"/>
                <w:kern w:val="2"/>
                <w:sz w:val="21"/>
                <w:highlight w:val="none"/>
              </w:rPr>
            </w:pPr>
            <w:r>
              <w:rPr>
                <w:rFonts w:hint="eastAsia" w:hAnsi="宋体" w:cs="宋体"/>
                <w:color w:val="auto"/>
                <w:kern w:val="2"/>
                <w:sz w:val="21"/>
                <w:highlight w:val="none"/>
              </w:rPr>
              <w:t>偏离说明</w:t>
            </w:r>
          </w:p>
        </w:tc>
      </w:tr>
      <w:tr w14:paraId="06CA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8E4B29E">
            <w:pPr>
              <w:pStyle w:val="28"/>
              <w:spacing w:line="600" w:lineRule="exact"/>
              <w:jc w:val="center"/>
              <w:rPr>
                <w:rFonts w:hint="eastAsia" w:hAnsi="宋体" w:cs="宋体"/>
                <w:color w:val="auto"/>
                <w:kern w:val="2"/>
                <w:sz w:val="21"/>
                <w:highlight w:val="none"/>
              </w:rPr>
            </w:pPr>
          </w:p>
        </w:tc>
        <w:tc>
          <w:tcPr>
            <w:tcW w:w="2143" w:type="dxa"/>
            <w:noWrap w:val="0"/>
            <w:vAlign w:val="center"/>
          </w:tcPr>
          <w:p w14:paraId="48D7393E">
            <w:pPr>
              <w:pStyle w:val="28"/>
              <w:spacing w:line="600" w:lineRule="exact"/>
              <w:jc w:val="center"/>
              <w:rPr>
                <w:rFonts w:hint="eastAsia" w:hAnsi="宋体" w:cs="宋体"/>
                <w:color w:val="auto"/>
                <w:kern w:val="2"/>
                <w:sz w:val="21"/>
                <w:highlight w:val="none"/>
              </w:rPr>
            </w:pPr>
          </w:p>
        </w:tc>
        <w:tc>
          <w:tcPr>
            <w:tcW w:w="1834" w:type="dxa"/>
            <w:noWrap w:val="0"/>
            <w:vAlign w:val="center"/>
          </w:tcPr>
          <w:p w14:paraId="6675CDE6">
            <w:pPr>
              <w:pStyle w:val="28"/>
              <w:spacing w:line="600" w:lineRule="exact"/>
              <w:jc w:val="center"/>
              <w:rPr>
                <w:rFonts w:hint="eastAsia" w:hAnsi="宋体" w:cs="宋体"/>
                <w:color w:val="auto"/>
                <w:kern w:val="2"/>
                <w:sz w:val="21"/>
                <w:highlight w:val="none"/>
              </w:rPr>
            </w:pPr>
          </w:p>
        </w:tc>
        <w:tc>
          <w:tcPr>
            <w:tcW w:w="2181" w:type="dxa"/>
            <w:noWrap w:val="0"/>
            <w:vAlign w:val="center"/>
          </w:tcPr>
          <w:p w14:paraId="15050B77">
            <w:pPr>
              <w:pStyle w:val="28"/>
              <w:spacing w:line="600" w:lineRule="exact"/>
              <w:jc w:val="center"/>
              <w:rPr>
                <w:rFonts w:hint="eastAsia" w:hAnsi="宋体" w:cs="宋体"/>
                <w:color w:val="auto"/>
                <w:kern w:val="2"/>
                <w:sz w:val="21"/>
                <w:highlight w:val="none"/>
              </w:rPr>
            </w:pPr>
          </w:p>
        </w:tc>
        <w:tc>
          <w:tcPr>
            <w:tcW w:w="1934" w:type="dxa"/>
            <w:noWrap w:val="0"/>
            <w:vAlign w:val="center"/>
          </w:tcPr>
          <w:p w14:paraId="0D86324C">
            <w:pPr>
              <w:pStyle w:val="28"/>
              <w:spacing w:line="600" w:lineRule="exact"/>
              <w:jc w:val="center"/>
              <w:rPr>
                <w:rFonts w:hint="eastAsia" w:hAnsi="宋体" w:cs="宋体"/>
                <w:color w:val="auto"/>
                <w:kern w:val="2"/>
                <w:sz w:val="21"/>
                <w:highlight w:val="none"/>
              </w:rPr>
            </w:pPr>
          </w:p>
        </w:tc>
      </w:tr>
      <w:tr w14:paraId="7386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948259C">
            <w:pPr>
              <w:pStyle w:val="28"/>
              <w:spacing w:line="600" w:lineRule="exact"/>
              <w:rPr>
                <w:rFonts w:hint="eastAsia" w:hAnsi="宋体" w:cs="宋体"/>
                <w:color w:val="auto"/>
                <w:kern w:val="2"/>
                <w:sz w:val="24"/>
                <w:szCs w:val="24"/>
                <w:highlight w:val="none"/>
              </w:rPr>
            </w:pPr>
          </w:p>
        </w:tc>
        <w:tc>
          <w:tcPr>
            <w:tcW w:w="2143" w:type="dxa"/>
            <w:noWrap w:val="0"/>
            <w:vAlign w:val="top"/>
          </w:tcPr>
          <w:p w14:paraId="5A9C2C8C">
            <w:pPr>
              <w:pStyle w:val="28"/>
              <w:spacing w:line="600" w:lineRule="exact"/>
              <w:rPr>
                <w:rFonts w:hint="eastAsia" w:hAnsi="宋体" w:cs="宋体"/>
                <w:color w:val="auto"/>
                <w:kern w:val="2"/>
                <w:sz w:val="24"/>
                <w:szCs w:val="24"/>
                <w:highlight w:val="none"/>
              </w:rPr>
            </w:pPr>
          </w:p>
        </w:tc>
        <w:tc>
          <w:tcPr>
            <w:tcW w:w="1834" w:type="dxa"/>
            <w:noWrap w:val="0"/>
            <w:vAlign w:val="top"/>
          </w:tcPr>
          <w:p w14:paraId="420D969F">
            <w:pPr>
              <w:pStyle w:val="28"/>
              <w:spacing w:line="600" w:lineRule="exact"/>
              <w:rPr>
                <w:rFonts w:hint="eastAsia" w:hAnsi="宋体" w:cs="宋体"/>
                <w:color w:val="auto"/>
                <w:kern w:val="2"/>
                <w:sz w:val="24"/>
                <w:szCs w:val="24"/>
                <w:highlight w:val="none"/>
              </w:rPr>
            </w:pPr>
          </w:p>
        </w:tc>
        <w:tc>
          <w:tcPr>
            <w:tcW w:w="2181" w:type="dxa"/>
            <w:noWrap w:val="0"/>
            <w:vAlign w:val="top"/>
          </w:tcPr>
          <w:p w14:paraId="34E6299D">
            <w:pPr>
              <w:pStyle w:val="28"/>
              <w:spacing w:line="600" w:lineRule="exact"/>
              <w:rPr>
                <w:rFonts w:hint="eastAsia" w:hAnsi="宋体" w:cs="宋体"/>
                <w:color w:val="auto"/>
                <w:kern w:val="2"/>
                <w:sz w:val="24"/>
                <w:szCs w:val="24"/>
                <w:highlight w:val="none"/>
              </w:rPr>
            </w:pPr>
          </w:p>
        </w:tc>
        <w:tc>
          <w:tcPr>
            <w:tcW w:w="1934" w:type="dxa"/>
            <w:noWrap w:val="0"/>
            <w:vAlign w:val="top"/>
          </w:tcPr>
          <w:p w14:paraId="4D6ADCC1">
            <w:pPr>
              <w:pStyle w:val="28"/>
              <w:spacing w:line="600" w:lineRule="exact"/>
              <w:rPr>
                <w:rFonts w:hint="eastAsia" w:hAnsi="宋体" w:cs="宋体"/>
                <w:color w:val="auto"/>
                <w:kern w:val="2"/>
                <w:sz w:val="24"/>
                <w:szCs w:val="24"/>
                <w:highlight w:val="none"/>
              </w:rPr>
            </w:pPr>
          </w:p>
        </w:tc>
      </w:tr>
      <w:tr w14:paraId="1CEC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EEDAF6B">
            <w:pPr>
              <w:pStyle w:val="28"/>
              <w:spacing w:line="600" w:lineRule="exact"/>
              <w:rPr>
                <w:rFonts w:hint="eastAsia" w:hAnsi="宋体" w:cs="宋体"/>
                <w:color w:val="auto"/>
                <w:kern w:val="2"/>
                <w:sz w:val="24"/>
                <w:szCs w:val="24"/>
                <w:highlight w:val="none"/>
              </w:rPr>
            </w:pPr>
          </w:p>
        </w:tc>
        <w:tc>
          <w:tcPr>
            <w:tcW w:w="2143" w:type="dxa"/>
            <w:noWrap w:val="0"/>
            <w:vAlign w:val="top"/>
          </w:tcPr>
          <w:p w14:paraId="4169A72C">
            <w:pPr>
              <w:pStyle w:val="28"/>
              <w:spacing w:line="600" w:lineRule="exact"/>
              <w:rPr>
                <w:rFonts w:hint="eastAsia" w:hAnsi="宋体" w:cs="宋体"/>
                <w:color w:val="auto"/>
                <w:kern w:val="2"/>
                <w:sz w:val="24"/>
                <w:szCs w:val="24"/>
                <w:highlight w:val="none"/>
              </w:rPr>
            </w:pPr>
          </w:p>
        </w:tc>
        <w:tc>
          <w:tcPr>
            <w:tcW w:w="1834" w:type="dxa"/>
            <w:noWrap w:val="0"/>
            <w:vAlign w:val="top"/>
          </w:tcPr>
          <w:p w14:paraId="347CBA64">
            <w:pPr>
              <w:pStyle w:val="28"/>
              <w:spacing w:line="600" w:lineRule="exact"/>
              <w:rPr>
                <w:rFonts w:hint="eastAsia" w:hAnsi="宋体" w:cs="宋体"/>
                <w:color w:val="auto"/>
                <w:kern w:val="2"/>
                <w:sz w:val="24"/>
                <w:szCs w:val="24"/>
                <w:highlight w:val="none"/>
              </w:rPr>
            </w:pPr>
          </w:p>
        </w:tc>
        <w:tc>
          <w:tcPr>
            <w:tcW w:w="2181" w:type="dxa"/>
            <w:noWrap w:val="0"/>
            <w:vAlign w:val="top"/>
          </w:tcPr>
          <w:p w14:paraId="783E807A">
            <w:pPr>
              <w:pStyle w:val="28"/>
              <w:spacing w:line="600" w:lineRule="exact"/>
              <w:rPr>
                <w:rFonts w:hint="eastAsia" w:hAnsi="宋体" w:cs="宋体"/>
                <w:color w:val="auto"/>
                <w:kern w:val="2"/>
                <w:sz w:val="24"/>
                <w:szCs w:val="24"/>
                <w:highlight w:val="none"/>
              </w:rPr>
            </w:pPr>
          </w:p>
        </w:tc>
        <w:tc>
          <w:tcPr>
            <w:tcW w:w="1934" w:type="dxa"/>
            <w:noWrap w:val="0"/>
            <w:vAlign w:val="top"/>
          </w:tcPr>
          <w:p w14:paraId="53EFE164">
            <w:pPr>
              <w:pStyle w:val="28"/>
              <w:spacing w:line="600" w:lineRule="exact"/>
              <w:rPr>
                <w:rFonts w:hint="eastAsia" w:hAnsi="宋体" w:cs="宋体"/>
                <w:color w:val="auto"/>
                <w:kern w:val="2"/>
                <w:sz w:val="24"/>
                <w:szCs w:val="24"/>
                <w:highlight w:val="none"/>
              </w:rPr>
            </w:pPr>
          </w:p>
        </w:tc>
      </w:tr>
      <w:tr w14:paraId="2208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9718D49">
            <w:pPr>
              <w:pStyle w:val="28"/>
              <w:spacing w:line="600" w:lineRule="exact"/>
              <w:rPr>
                <w:rFonts w:hint="eastAsia" w:hAnsi="宋体" w:cs="宋体"/>
                <w:color w:val="auto"/>
                <w:kern w:val="2"/>
                <w:sz w:val="24"/>
                <w:szCs w:val="24"/>
                <w:highlight w:val="none"/>
              </w:rPr>
            </w:pPr>
          </w:p>
        </w:tc>
        <w:tc>
          <w:tcPr>
            <w:tcW w:w="2143" w:type="dxa"/>
            <w:noWrap w:val="0"/>
            <w:vAlign w:val="top"/>
          </w:tcPr>
          <w:p w14:paraId="42B28E21">
            <w:pPr>
              <w:pStyle w:val="28"/>
              <w:spacing w:line="600" w:lineRule="exact"/>
              <w:rPr>
                <w:rFonts w:hint="eastAsia" w:hAnsi="宋体" w:cs="宋体"/>
                <w:color w:val="auto"/>
                <w:kern w:val="2"/>
                <w:sz w:val="24"/>
                <w:szCs w:val="24"/>
                <w:highlight w:val="none"/>
              </w:rPr>
            </w:pPr>
          </w:p>
        </w:tc>
        <w:tc>
          <w:tcPr>
            <w:tcW w:w="1834" w:type="dxa"/>
            <w:noWrap w:val="0"/>
            <w:vAlign w:val="top"/>
          </w:tcPr>
          <w:p w14:paraId="6065D6A6">
            <w:pPr>
              <w:pStyle w:val="28"/>
              <w:spacing w:line="600" w:lineRule="exact"/>
              <w:rPr>
                <w:rFonts w:hint="eastAsia" w:hAnsi="宋体" w:cs="宋体"/>
                <w:color w:val="auto"/>
                <w:kern w:val="2"/>
                <w:sz w:val="24"/>
                <w:szCs w:val="24"/>
                <w:highlight w:val="none"/>
              </w:rPr>
            </w:pPr>
          </w:p>
        </w:tc>
        <w:tc>
          <w:tcPr>
            <w:tcW w:w="2181" w:type="dxa"/>
            <w:noWrap w:val="0"/>
            <w:vAlign w:val="top"/>
          </w:tcPr>
          <w:p w14:paraId="7AA6FF2E">
            <w:pPr>
              <w:pStyle w:val="28"/>
              <w:spacing w:line="600" w:lineRule="exact"/>
              <w:rPr>
                <w:rFonts w:hint="eastAsia" w:hAnsi="宋体" w:cs="宋体"/>
                <w:color w:val="auto"/>
                <w:kern w:val="2"/>
                <w:sz w:val="24"/>
                <w:szCs w:val="24"/>
                <w:highlight w:val="none"/>
              </w:rPr>
            </w:pPr>
          </w:p>
        </w:tc>
        <w:tc>
          <w:tcPr>
            <w:tcW w:w="1934" w:type="dxa"/>
            <w:noWrap w:val="0"/>
            <w:vAlign w:val="top"/>
          </w:tcPr>
          <w:p w14:paraId="2E93CB7C">
            <w:pPr>
              <w:pStyle w:val="28"/>
              <w:spacing w:line="600" w:lineRule="exact"/>
              <w:rPr>
                <w:rFonts w:hint="eastAsia" w:hAnsi="宋体" w:cs="宋体"/>
                <w:color w:val="auto"/>
                <w:kern w:val="2"/>
                <w:sz w:val="24"/>
                <w:szCs w:val="24"/>
                <w:highlight w:val="none"/>
              </w:rPr>
            </w:pPr>
          </w:p>
        </w:tc>
      </w:tr>
      <w:tr w14:paraId="2373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CCE4FB">
            <w:pPr>
              <w:pStyle w:val="28"/>
              <w:spacing w:line="600" w:lineRule="exact"/>
              <w:rPr>
                <w:rFonts w:hint="eastAsia" w:hAnsi="宋体" w:cs="宋体"/>
                <w:color w:val="auto"/>
                <w:kern w:val="2"/>
                <w:sz w:val="24"/>
                <w:szCs w:val="24"/>
                <w:highlight w:val="none"/>
              </w:rPr>
            </w:pPr>
          </w:p>
        </w:tc>
        <w:tc>
          <w:tcPr>
            <w:tcW w:w="2143" w:type="dxa"/>
            <w:noWrap w:val="0"/>
            <w:vAlign w:val="top"/>
          </w:tcPr>
          <w:p w14:paraId="36137385">
            <w:pPr>
              <w:pStyle w:val="28"/>
              <w:spacing w:line="600" w:lineRule="exact"/>
              <w:rPr>
                <w:rFonts w:hint="eastAsia" w:hAnsi="宋体" w:cs="宋体"/>
                <w:color w:val="auto"/>
                <w:kern w:val="2"/>
                <w:sz w:val="24"/>
                <w:szCs w:val="24"/>
                <w:highlight w:val="none"/>
              </w:rPr>
            </w:pPr>
          </w:p>
        </w:tc>
        <w:tc>
          <w:tcPr>
            <w:tcW w:w="1834" w:type="dxa"/>
            <w:noWrap w:val="0"/>
            <w:vAlign w:val="top"/>
          </w:tcPr>
          <w:p w14:paraId="25D8B82E">
            <w:pPr>
              <w:pStyle w:val="28"/>
              <w:spacing w:line="600" w:lineRule="exact"/>
              <w:rPr>
                <w:rFonts w:hint="eastAsia" w:hAnsi="宋体" w:cs="宋体"/>
                <w:color w:val="auto"/>
                <w:kern w:val="2"/>
                <w:sz w:val="24"/>
                <w:szCs w:val="24"/>
                <w:highlight w:val="none"/>
              </w:rPr>
            </w:pPr>
          </w:p>
        </w:tc>
        <w:tc>
          <w:tcPr>
            <w:tcW w:w="2181" w:type="dxa"/>
            <w:noWrap w:val="0"/>
            <w:vAlign w:val="top"/>
          </w:tcPr>
          <w:p w14:paraId="106F68B2">
            <w:pPr>
              <w:pStyle w:val="28"/>
              <w:spacing w:line="600" w:lineRule="exact"/>
              <w:rPr>
                <w:rFonts w:hint="eastAsia" w:hAnsi="宋体" w:cs="宋体"/>
                <w:color w:val="auto"/>
                <w:kern w:val="2"/>
                <w:sz w:val="24"/>
                <w:szCs w:val="24"/>
                <w:highlight w:val="none"/>
              </w:rPr>
            </w:pPr>
          </w:p>
        </w:tc>
        <w:tc>
          <w:tcPr>
            <w:tcW w:w="1934" w:type="dxa"/>
            <w:noWrap w:val="0"/>
            <w:vAlign w:val="top"/>
          </w:tcPr>
          <w:p w14:paraId="127C2B14">
            <w:pPr>
              <w:pStyle w:val="28"/>
              <w:spacing w:line="600" w:lineRule="exact"/>
              <w:rPr>
                <w:rFonts w:hint="eastAsia" w:hAnsi="宋体" w:cs="宋体"/>
                <w:color w:val="auto"/>
                <w:kern w:val="2"/>
                <w:sz w:val="24"/>
                <w:szCs w:val="24"/>
                <w:highlight w:val="none"/>
              </w:rPr>
            </w:pPr>
          </w:p>
        </w:tc>
      </w:tr>
      <w:tr w14:paraId="179D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DE35762">
            <w:pPr>
              <w:pStyle w:val="28"/>
              <w:spacing w:line="600" w:lineRule="exact"/>
              <w:rPr>
                <w:rFonts w:hint="eastAsia" w:hAnsi="宋体" w:cs="宋体"/>
                <w:color w:val="auto"/>
                <w:kern w:val="2"/>
                <w:sz w:val="24"/>
                <w:szCs w:val="24"/>
                <w:highlight w:val="none"/>
              </w:rPr>
            </w:pPr>
          </w:p>
        </w:tc>
        <w:tc>
          <w:tcPr>
            <w:tcW w:w="2143" w:type="dxa"/>
            <w:noWrap w:val="0"/>
            <w:vAlign w:val="top"/>
          </w:tcPr>
          <w:p w14:paraId="7D445C15">
            <w:pPr>
              <w:pStyle w:val="28"/>
              <w:spacing w:line="600" w:lineRule="exact"/>
              <w:rPr>
                <w:rFonts w:hint="eastAsia" w:hAnsi="宋体" w:cs="宋体"/>
                <w:color w:val="auto"/>
                <w:kern w:val="2"/>
                <w:sz w:val="24"/>
                <w:szCs w:val="24"/>
                <w:highlight w:val="none"/>
              </w:rPr>
            </w:pPr>
          </w:p>
        </w:tc>
        <w:tc>
          <w:tcPr>
            <w:tcW w:w="1834" w:type="dxa"/>
            <w:noWrap w:val="0"/>
            <w:vAlign w:val="top"/>
          </w:tcPr>
          <w:p w14:paraId="593EAFCD">
            <w:pPr>
              <w:pStyle w:val="28"/>
              <w:spacing w:line="600" w:lineRule="exact"/>
              <w:rPr>
                <w:rFonts w:hint="eastAsia" w:hAnsi="宋体" w:cs="宋体"/>
                <w:color w:val="auto"/>
                <w:kern w:val="2"/>
                <w:sz w:val="24"/>
                <w:szCs w:val="24"/>
                <w:highlight w:val="none"/>
              </w:rPr>
            </w:pPr>
          </w:p>
        </w:tc>
        <w:tc>
          <w:tcPr>
            <w:tcW w:w="2181" w:type="dxa"/>
            <w:noWrap w:val="0"/>
            <w:vAlign w:val="top"/>
          </w:tcPr>
          <w:p w14:paraId="5FA4825F">
            <w:pPr>
              <w:pStyle w:val="28"/>
              <w:spacing w:line="600" w:lineRule="exact"/>
              <w:rPr>
                <w:rFonts w:hint="eastAsia" w:hAnsi="宋体" w:cs="宋体"/>
                <w:color w:val="auto"/>
                <w:kern w:val="2"/>
                <w:sz w:val="24"/>
                <w:szCs w:val="24"/>
                <w:highlight w:val="none"/>
              </w:rPr>
            </w:pPr>
          </w:p>
        </w:tc>
        <w:tc>
          <w:tcPr>
            <w:tcW w:w="1934" w:type="dxa"/>
            <w:noWrap w:val="0"/>
            <w:vAlign w:val="top"/>
          </w:tcPr>
          <w:p w14:paraId="0AC6B292">
            <w:pPr>
              <w:pStyle w:val="28"/>
              <w:spacing w:line="600" w:lineRule="exact"/>
              <w:rPr>
                <w:rFonts w:hint="eastAsia" w:hAnsi="宋体" w:cs="宋体"/>
                <w:color w:val="auto"/>
                <w:kern w:val="2"/>
                <w:sz w:val="24"/>
                <w:szCs w:val="24"/>
                <w:highlight w:val="none"/>
              </w:rPr>
            </w:pPr>
          </w:p>
        </w:tc>
      </w:tr>
      <w:tr w14:paraId="707E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3EFAB28">
            <w:pPr>
              <w:pStyle w:val="28"/>
              <w:spacing w:line="600" w:lineRule="exact"/>
              <w:rPr>
                <w:rFonts w:hint="eastAsia" w:hAnsi="宋体" w:cs="宋体"/>
                <w:color w:val="auto"/>
                <w:kern w:val="2"/>
                <w:sz w:val="24"/>
                <w:szCs w:val="24"/>
                <w:highlight w:val="none"/>
              </w:rPr>
            </w:pPr>
          </w:p>
        </w:tc>
        <w:tc>
          <w:tcPr>
            <w:tcW w:w="2143" w:type="dxa"/>
            <w:noWrap w:val="0"/>
            <w:vAlign w:val="top"/>
          </w:tcPr>
          <w:p w14:paraId="16047BBC">
            <w:pPr>
              <w:pStyle w:val="28"/>
              <w:spacing w:line="600" w:lineRule="exact"/>
              <w:rPr>
                <w:rFonts w:hint="eastAsia" w:hAnsi="宋体" w:cs="宋体"/>
                <w:color w:val="auto"/>
                <w:kern w:val="2"/>
                <w:sz w:val="24"/>
                <w:szCs w:val="24"/>
                <w:highlight w:val="none"/>
              </w:rPr>
            </w:pPr>
          </w:p>
        </w:tc>
        <w:tc>
          <w:tcPr>
            <w:tcW w:w="1834" w:type="dxa"/>
            <w:noWrap w:val="0"/>
            <w:vAlign w:val="top"/>
          </w:tcPr>
          <w:p w14:paraId="5A806590">
            <w:pPr>
              <w:pStyle w:val="28"/>
              <w:spacing w:line="600" w:lineRule="exact"/>
              <w:rPr>
                <w:rFonts w:hint="eastAsia" w:hAnsi="宋体" w:cs="宋体"/>
                <w:color w:val="auto"/>
                <w:kern w:val="2"/>
                <w:sz w:val="24"/>
                <w:szCs w:val="24"/>
                <w:highlight w:val="none"/>
              </w:rPr>
            </w:pPr>
          </w:p>
        </w:tc>
        <w:tc>
          <w:tcPr>
            <w:tcW w:w="2181" w:type="dxa"/>
            <w:noWrap w:val="0"/>
            <w:vAlign w:val="top"/>
          </w:tcPr>
          <w:p w14:paraId="5E0821C9">
            <w:pPr>
              <w:pStyle w:val="28"/>
              <w:spacing w:line="600" w:lineRule="exact"/>
              <w:rPr>
                <w:rFonts w:hint="eastAsia" w:hAnsi="宋体" w:cs="宋体"/>
                <w:color w:val="auto"/>
                <w:kern w:val="2"/>
                <w:sz w:val="24"/>
                <w:szCs w:val="24"/>
                <w:highlight w:val="none"/>
              </w:rPr>
            </w:pPr>
          </w:p>
        </w:tc>
        <w:tc>
          <w:tcPr>
            <w:tcW w:w="1934" w:type="dxa"/>
            <w:noWrap w:val="0"/>
            <w:vAlign w:val="top"/>
          </w:tcPr>
          <w:p w14:paraId="21653405">
            <w:pPr>
              <w:pStyle w:val="28"/>
              <w:spacing w:line="600" w:lineRule="exact"/>
              <w:rPr>
                <w:rFonts w:hint="eastAsia" w:hAnsi="宋体" w:cs="宋体"/>
                <w:color w:val="auto"/>
                <w:kern w:val="2"/>
                <w:sz w:val="24"/>
                <w:szCs w:val="24"/>
                <w:highlight w:val="none"/>
              </w:rPr>
            </w:pPr>
          </w:p>
        </w:tc>
      </w:tr>
      <w:tr w14:paraId="1661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3AD4F8E">
            <w:pPr>
              <w:pStyle w:val="28"/>
              <w:spacing w:line="600" w:lineRule="exact"/>
              <w:rPr>
                <w:rFonts w:hint="eastAsia" w:hAnsi="宋体" w:cs="宋体"/>
                <w:color w:val="auto"/>
                <w:kern w:val="2"/>
                <w:sz w:val="24"/>
                <w:szCs w:val="24"/>
                <w:highlight w:val="none"/>
              </w:rPr>
            </w:pPr>
          </w:p>
        </w:tc>
        <w:tc>
          <w:tcPr>
            <w:tcW w:w="2143" w:type="dxa"/>
            <w:noWrap w:val="0"/>
            <w:vAlign w:val="top"/>
          </w:tcPr>
          <w:p w14:paraId="0C6F78D8">
            <w:pPr>
              <w:pStyle w:val="28"/>
              <w:spacing w:line="600" w:lineRule="exact"/>
              <w:rPr>
                <w:rFonts w:hint="eastAsia" w:hAnsi="宋体" w:cs="宋体"/>
                <w:color w:val="auto"/>
                <w:kern w:val="2"/>
                <w:sz w:val="24"/>
                <w:szCs w:val="24"/>
                <w:highlight w:val="none"/>
              </w:rPr>
            </w:pPr>
          </w:p>
        </w:tc>
        <w:tc>
          <w:tcPr>
            <w:tcW w:w="1834" w:type="dxa"/>
            <w:noWrap w:val="0"/>
            <w:vAlign w:val="top"/>
          </w:tcPr>
          <w:p w14:paraId="039C3CC9">
            <w:pPr>
              <w:pStyle w:val="28"/>
              <w:spacing w:line="600" w:lineRule="exact"/>
              <w:rPr>
                <w:rFonts w:hint="eastAsia" w:hAnsi="宋体" w:cs="宋体"/>
                <w:color w:val="auto"/>
                <w:kern w:val="2"/>
                <w:sz w:val="24"/>
                <w:szCs w:val="24"/>
                <w:highlight w:val="none"/>
              </w:rPr>
            </w:pPr>
          </w:p>
        </w:tc>
        <w:tc>
          <w:tcPr>
            <w:tcW w:w="2181" w:type="dxa"/>
            <w:noWrap w:val="0"/>
            <w:vAlign w:val="top"/>
          </w:tcPr>
          <w:p w14:paraId="2B6171F6">
            <w:pPr>
              <w:pStyle w:val="28"/>
              <w:spacing w:line="600" w:lineRule="exact"/>
              <w:rPr>
                <w:rFonts w:hint="eastAsia" w:hAnsi="宋体" w:cs="宋体"/>
                <w:color w:val="auto"/>
                <w:kern w:val="2"/>
                <w:sz w:val="24"/>
                <w:szCs w:val="24"/>
                <w:highlight w:val="none"/>
              </w:rPr>
            </w:pPr>
          </w:p>
        </w:tc>
        <w:tc>
          <w:tcPr>
            <w:tcW w:w="1934" w:type="dxa"/>
            <w:noWrap w:val="0"/>
            <w:vAlign w:val="top"/>
          </w:tcPr>
          <w:p w14:paraId="18B1A182">
            <w:pPr>
              <w:pStyle w:val="28"/>
              <w:spacing w:line="600" w:lineRule="exact"/>
              <w:rPr>
                <w:rFonts w:hint="eastAsia" w:hAnsi="宋体" w:cs="宋体"/>
                <w:color w:val="auto"/>
                <w:kern w:val="2"/>
                <w:sz w:val="24"/>
                <w:szCs w:val="24"/>
                <w:highlight w:val="none"/>
              </w:rPr>
            </w:pPr>
          </w:p>
        </w:tc>
      </w:tr>
      <w:tr w14:paraId="4490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6267F31">
            <w:pPr>
              <w:pStyle w:val="28"/>
              <w:spacing w:line="600" w:lineRule="exact"/>
              <w:rPr>
                <w:rFonts w:hint="eastAsia" w:hAnsi="宋体" w:cs="宋体"/>
                <w:color w:val="auto"/>
                <w:kern w:val="2"/>
                <w:sz w:val="24"/>
                <w:szCs w:val="24"/>
                <w:highlight w:val="none"/>
              </w:rPr>
            </w:pPr>
          </w:p>
        </w:tc>
        <w:tc>
          <w:tcPr>
            <w:tcW w:w="2143" w:type="dxa"/>
            <w:noWrap w:val="0"/>
            <w:vAlign w:val="top"/>
          </w:tcPr>
          <w:p w14:paraId="424153B2">
            <w:pPr>
              <w:pStyle w:val="28"/>
              <w:spacing w:line="600" w:lineRule="exact"/>
              <w:rPr>
                <w:rFonts w:hint="eastAsia" w:hAnsi="宋体" w:cs="宋体"/>
                <w:color w:val="auto"/>
                <w:kern w:val="2"/>
                <w:sz w:val="24"/>
                <w:szCs w:val="24"/>
                <w:highlight w:val="none"/>
              </w:rPr>
            </w:pPr>
          </w:p>
        </w:tc>
        <w:tc>
          <w:tcPr>
            <w:tcW w:w="1834" w:type="dxa"/>
            <w:noWrap w:val="0"/>
            <w:vAlign w:val="top"/>
          </w:tcPr>
          <w:p w14:paraId="16A4C0CF">
            <w:pPr>
              <w:pStyle w:val="28"/>
              <w:spacing w:line="600" w:lineRule="exact"/>
              <w:rPr>
                <w:rFonts w:hint="eastAsia" w:hAnsi="宋体" w:cs="宋体"/>
                <w:color w:val="auto"/>
                <w:kern w:val="2"/>
                <w:sz w:val="24"/>
                <w:szCs w:val="24"/>
                <w:highlight w:val="none"/>
              </w:rPr>
            </w:pPr>
          </w:p>
        </w:tc>
        <w:tc>
          <w:tcPr>
            <w:tcW w:w="2181" w:type="dxa"/>
            <w:noWrap w:val="0"/>
            <w:vAlign w:val="top"/>
          </w:tcPr>
          <w:p w14:paraId="73970101">
            <w:pPr>
              <w:pStyle w:val="28"/>
              <w:spacing w:line="600" w:lineRule="exact"/>
              <w:rPr>
                <w:rFonts w:hint="eastAsia" w:hAnsi="宋体" w:cs="宋体"/>
                <w:color w:val="auto"/>
                <w:kern w:val="2"/>
                <w:sz w:val="24"/>
                <w:szCs w:val="24"/>
                <w:highlight w:val="none"/>
              </w:rPr>
            </w:pPr>
          </w:p>
        </w:tc>
        <w:tc>
          <w:tcPr>
            <w:tcW w:w="1934" w:type="dxa"/>
            <w:noWrap w:val="0"/>
            <w:vAlign w:val="top"/>
          </w:tcPr>
          <w:p w14:paraId="6AF85CDD">
            <w:pPr>
              <w:pStyle w:val="28"/>
              <w:spacing w:line="600" w:lineRule="exact"/>
              <w:rPr>
                <w:rFonts w:hint="eastAsia" w:hAnsi="宋体" w:cs="宋体"/>
                <w:color w:val="auto"/>
                <w:kern w:val="2"/>
                <w:sz w:val="24"/>
                <w:szCs w:val="24"/>
                <w:highlight w:val="none"/>
              </w:rPr>
            </w:pPr>
          </w:p>
        </w:tc>
      </w:tr>
      <w:tr w14:paraId="4F1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31AE781">
            <w:pPr>
              <w:pStyle w:val="28"/>
              <w:spacing w:line="600" w:lineRule="exact"/>
              <w:rPr>
                <w:rFonts w:hint="eastAsia" w:hAnsi="宋体" w:cs="宋体"/>
                <w:color w:val="auto"/>
                <w:kern w:val="2"/>
                <w:sz w:val="24"/>
                <w:szCs w:val="24"/>
                <w:highlight w:val="none"/>
              </w:rPr>
            </w:pPr>
          </w:p>
        </w:tc>
        <w:tc>
          <w:tcPr>
            <w:tcW w:w="2143" w:type="dxa"/>
            <w:noWrap w:val="0"/>
            <w:vAlign w:val="top"/>
          </w:tcPr>
          <w:p w14:paraId="7C8CF20E">
            <w:pPr>
              <w:pStyle w:val="28"/>
              <w:spacing w:line="600" w:lineRule="exact"/>
              <w:rPr>
                <w:rFonts w:hint="eastAsia" w:hAnsi="宋体" w:cs="宋体"/>
                <w:color w:val="auto"/>
                <w:kern w:val="2"/>
                <w:sz w:val="24"/>
                <w:szCs w:val="24"/>
                <w:highlight w:val="none"/>
              </w:rPr>
            </w:pPr>
          </w:p>
        </w:tc>
        <w:tc>
          <w:tcPr>
            <w:tcW w:w="1834" w:type="dxa"/>
            <w:noWrap w:val="0"/>
            <w:vAlign w:val="top"/>
          </w:tcPr>
          <w:p w14:paraId="7C86A4D5">
            <w:pPr>
              <w:pStyle w:val="28"/>
              <w:spacing w:line="600" w:lineRule="exact"/>
              <w:rPr>
                <w:rFonts w:hint="eastAsia" w:hAnsi="宋体" w:cs="宋体"/>
                <w:color w:val="auto"/>
                <w:kern w:val="2"/>
                <w:sz w:val="24"/>
                <w:szCs w:val="24"/>
                <w:highlight w:val="none"/>
              </w:rPr>
            </w:pPr>
          </w:p>
        </w:tc>
        <w:tc>
          <w:tcPr>
            <w:tcW w:w="2181" w:type="dxa"/>
            <w:noWrap w:val="0"/>
            <w:vAlign w:val="top"/>
          </w:tcPr>
          <w:p w14:paraId="033B4B0B">
            <w:pPr>
              <w:pStyle w:val="28"/>
              <w:spacing w:line="600" w:lineRule="exact"/>
              <w:rPr>
                <w:rFonts w:hint="eastAsia" w:hAnsi="宋体" w:cs="宋体"/>
                <w:color w:val="auto"/>
                <w:kern w:val="2"/>
                <w:sz w:val="24"/>
                <w:szCs w:val="24"/>
                <w:highlight w:val="none"/>
              </w:rPr>
            </w:pPr>
          </w:p>
        </w:tc>
        <w:tc>
          <w:tcPr>
            <w:tcW w:w="1934" w:type="dxa"/>
            <w:noWrap w:val="0"/>
            <w:vAlign w:val="top"/>
          </w:tcPr>
          <w:p w14:paraId="7D160B5F">
            <w:pPr>
              <w:pStyle w:val="28"/>
              <w:spacing w:line="600" w:lineRule="exact"/>
              <w:rPr>
                <w:rFonts w:hint="eastAsia" w:hAnsi="宋体" w:cs="宋体"/>
                <w:color w:val="auto"/>
                <w:kern w:val="2"/>
                <w:sz w:val="24"/>
                <w:szCs w:val="24"/>
                <w:highlight w:val="none"/>
              </w:rPr>
            </w:pPr>
          </w:p>
        </w:tc>
      </w:tr>
    </w:tbl>
    <w:p w14:paraId="7D3C64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w:t>
      </w:r>
    </w:p>
    <w:p w14:paraId="65CEB232">
      <w:pPr>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1.说明：应对照招标文件“第二章 采购需求”中的技术需求逐条实质性响应，并作出偏离说明。</w:t>
      </w:r>
    </w:p>
    <w:p w14:paraId="44A4BA14">
      <w:pPr>
        <w:spacing w:line="360" w:lineRule="auto"/>
        <w:ind w:firstLine="422" w:firstLineChars="200"/>
        <w:rPr>
          <w:rFonts w:hint="eastAsia" w:ascii="宋体" w:hAnsi="宋体" w:cs="宋体"/>
          <w:color w:val="auto"/>
          <w:highlight w:val="none"/>
        </w:rPr>
      </w:pPr>
      <w:r>
        <w:rPr>
          <w:rFonts w:hint="eastAsia" w:ascii="宋体" w:hAnsi="宋体" w:cs="宋体"/>
          <w:b/>
          <w:bCs/>
          <w:color w:val="auto"/>
          <w:highlight w:val="none"/>
        </w:rPr>
        <w:t>2.投标人应根据投标设备的性能指标，对照招标文件要求，在“偏离说明”中注明“</w:t>
      </w:r>
      <w:r>
        <w:rPr>
          <w:rFonts w:hint="eastAsia" w:ascii="宋体" w:hAnsi="宋体" w:cs="宋体"/>
          <w:color w:val="auto"/>
          <w:highlight w:val="none"/>
        </w:rPr>
        <w:t>正偏离</w:t>
      </w:r>
      <w:r>
        <w:rPr>
          <w:rFonts w:hint="eastAsia" w:ascii="宋体" w:hAnsi="宋体" w:cs="宋体"/>
          <w:b/>
          <w:bCs/>
          <w:color w:val="auto"/>
          <w:highlight w:val="none"/>
        </w:rPr>
        <w:t>”</w:t>
      </w:r>
      <w:r>
        <w:rPr>
          <w:rFonts w:hint="eastAsia" w:ascii="宋体" w:hAnsi="宋体" w:cs="宋体"/>
          <w:b/>
          <w:bCs/>
          <w:color w:val="auto"/>
          <w:highlight w:val="none"/>
          <w:lang w:val="en-US" w:eastAsia="zh-CN"/>
        </w:rPr>
        <w:t>或</w:t>
      </w:r>
      <w:r>
        <w:rPr>
          <w:rFonts w:hint="eastAsia" w:ascii="宋体" w:hAnsi="宋体" w:cs="宋体"/>
          <w:b/>
          <w:bCs/>
          <w:color w:val="auto"/>
          <w:highlight w:val="none"/>
        </w:rPr>
        <w:t>“</w:t>
      </w:r>
      <w:r>
        <w:rPr>
          <w:rFonts w:hint="eastAsia" w:ascii="宋体" w:hAnsi="宋体" w:cs="宋体"/>
          <w:color w:val="auto"/>
          <w:highlight w:val="none"/>
        </w:rPr>
        <w:t>负偏离</w:t>
      </w:r>
      <w:r>
        <w:rPr>
          <w:rFonts w:hint="eastAsia" w:ascii="宋体" w:hAnsi="宋体" w:cs="宋体"/>
          <w:b/>
          <w:bCs/>
          <w:color w:val="auto"/>
          <w:highlight w:val="none"/>
        </w:rPr>
        <w:t>”或者“</w:t>
      </w:r>
      <w:r>
        <w:rPr>
          <w:rFonts w:hint="eastAsia" w:ascii="宋体" w:hAnsi="宋体" w:cs="宋体"/>
          <w:color w:val="auto"/>
          <w:highlight w:val="none"/>
        </w:rPr>
        <w:t>无偏离</w:t>
      </w:r>
      <w:r>
        <w:rPr>
          <w:rFonts w:hint="eastAsia" w:ascii="宋体" w:hAnsi="宋体" w:cs="宋体"/>
          <w:b/>
          <w:bCs/>
          <w:color w:val="auto"/>
          <w:highlight w:val="none"/>
        </w:rPr>
        <w:t>”。</w:t>
      </w:r>
    </w:p>
    <w:p w14:paraId="0BD3366F">
      <w:pPr>
        <w:pStyle w:val="21"/>
        <w:rPr>
          <w:rFonts w:hint="eastAsia" w:ascii="宋体" w:hAnsi="宋体" w:cs="宋体"/>
          <w:color w:val="auto"/>
          <w:spacing w:val="20"/>
          <w:sz w:val="21"/>
          <w:szCs w:val="21"/>
          <w:highlight w:val="none"/>
        </w:rPr>
      </w:pPr>
    </w:p>
    <w:p w14:paraId="6F4EC576">
      <w:pPr>
        <w:pStyle w:val="28"/>
        <w:spacing w:line="360" w:lineRule="auto"/>
        <w:rPr>
          <w:rFonts w:hint="eastAsia" w:hAnsi="宋体" w:cs="宋体"/>
          <w:color w:val="auto"/>
          <w:spacing w:val="20"/>
          <w:sz w:val="21"/>
          <w:highlight w:val="none"/>
          <w:u w:val="single"/>
        </w:rPr>
      </w:pPr>
      <w:r>
        <w:rPr>
          <w:rFonts w:hint="eastAsia" w:hAnsi="宋体" w:cs="宋体"/>
          <w:color w:val="auto"/>
          <w:spacing w:val="20"/>
          <w:kern w:val="2"/>
          <w:sz w:val="21"/>
          <w:highlight w:val="none"/>
        </w:rPr>
        <w:t>法定代表人或者委托代理人签字[或盖章(</w:t>
      </w:r>
      <w:r>
        <w:rPr>
          <w:rFonts w:hint="eastAsia" w:hAnsi="宋体" w:cs="宋体"/>
          <w:color w:val="auto"/>
          <w:sz w:val="21"/>
          <w:highlight w:val="none"/>
        </w:rPr>
        <w:t>个人</w:t>
      </w:r>
      <w:r>
        <w:rPr>
          <w:rFonts w:hint="eastAsia" w:hAnsi="宋体" w:cs="宋体"/>
          <w:color w:val="auto"/>
          <w:spacing w:val="20"/>
          <w:kern w:val="2"/>
          <w:sz w:val="21"/>
          <w:highlight w:val="none"/>
        </w:rPr>
        <w:t>CA签章)]</w:t>
      </w:r>
      <w:r>
        <w:rPr>
          <w:rFonts w:hint="eastAsia" w:hAnsi="宋体" w:cs="宋体"/>
          <w:color w:val="auto"/>
          <w:spacing w:val="20"/>
          <w:sz w:val="21"/>
          <w:highlight w:val="none"/>
        </w:rPr>
        <w:t>（属自然人的应在签名处加盖大拇指指印或个人CA签章）：</w:t>
      </w:r>
      <w:r>
        <w:rPr>
          <w:rFonts w:hint="eastAsia" w:hAnsi="宋体" w:cs="宋体"/>
          <w:color w:val="auto"/>
          <w:spacing w:val="20"/>
          <w:sz w:val="21"/>
          <w:highlight w:val="none"/>
          <w:u w:val="single"/>
        </w:rPr>
        <w:t xml:space="preserve">        </w:t>
      </w:r>
    </w:p>
    <w:p w14:paraId="38E757F9">
      <w:pPr>
        <w:snapToGrid w:val="0"/>
        <w:spacing w:line="360" w:lineRule="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投标人[公章(CA签章)、自然人除外]：</w:t>
      </w:r>
      <w:r>
        <w:rPr>
          <w:rFonts w:hint="eastAsia" w:ascii="宋体" w:hAnsi="宋体" w:cs="宋体"/>
          <w:color w:val="auto"/>
          <w:spacing w:val="20"/>
          <w:szCs w:val="21"/>
          <w:highlight w:val="none"/>
          <w:u w:val="single"/>
        </w:rPr>
        <w:t xml:space="preserve">           </w:t>
      </w:r>
    </w:p>
    <w:p w14:paraId="3AD49482">
      <w:pPr>
        <w:snapToGrid w:val="0"/>
        <w:spacing w:line="360" w:lineRule="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pacing w:val="20"/>
          <w:szCs w:val="21"/>
          <w:highlight w:val="none"/>
          <w:u w:val="single"/>
        </w:rPr>
        <w:t xml:space="preserve">        </w:t>
      </w:r>
    </w:p>
    <w:p w14:paraId="6E5E8C7C">
      <w:pPr>
        <w:snapToGrid w:val="0"/>
        <w:spacing w:before="50" w:after="50"/>
        <w:rPr>
          <w:rFonts w:hint="eastAsia" w:ascii="宋体" w:hAnsi="宋体" w:cs="宋体"/>
          <w:color w:val="auto"/>
          <w:sz w:val="24"/>
          <w:szCs w:val="21"/>
          <w:highlight w:val="none"/>
        </w:rPr>
      </w:pPr>
    </w:p>
    <w:p w14:paraId="61EE399D">
      <w:pPr>
        <w:bidi w:val="0"/>
        <w:rPr>
          <w:color w:val="auto"/>
          <w:highlight w:val="none"/>
        </w:rPr>
      </w:pPr>
      <w:r>
        <w:rPr>
          <w:color w:val="auto"/>
          <w:highlight w:val="none"/>
        </w:rPr>
        <w:br w:type="page"/>
      </w:r>
    </w:p>
    <w:p w14:paraId="7CBEEB54">
      <w:pPr>
        <w:pStyle w:val="5"/>
        <w:bidi w:val="0"/>
        <w:jc w:val="left"/>
        <w:rPr>
          <w:rFonts w:hint="eastAsia" w:ascii="Arial" w:hAnsi="Arial" w:cs="Times New Roman"/>
          <w:b w:val="0"/>
          <w:color w:val="auto"/>
          <w:highlight w:val="none"/>
        </w:rPr>
      </w:pPr>
      <w:r>
        <w:rPr>
          <w:rFonts w:hint="eastAsia" w:cs="Times New Roman"/>
          <w:color w:val="auto"/>
          <w:highlight w:val="none"/>
        </w:rPr>
        <w:t>3.配送及安装实施方案</w:t>
      </w:r>
    </w:p>
    <w:p w14:paraId="1A57DC03">
      <w:pPr>
        <w:snapToGrid w:val="0"/>
        <w:spacing w:before="120" w:beforeLines="50" w:after="50"/>
        <w:ind w:left="142"/>
        <w:jc w:val="left"/>
        <w:rPr>
          <w:rFonts w:hint="default" w:eastAsia="宋体"/>
          <w:color w:val="auto"/>
          <w:highlight w:val="none"/>
          <w:lang w:val="en-US" w:eastAsia="zh-CN"/>
        </w:rPr>
      </w:pPr>
      <w:r>
        <w:rPr>
          <w:rFonts w:hint="eastAsia"/>
          <w:color w:val="auto"/>
          <w:highlight w:val="none"/>
          <w:lang w:val="en-US" w:eastAsia="zh-CN"/>
        </w:rPr>
        <w:t>3.1项目实施方案</w:t>
      </w:r>
    </w:p>
    <w:p w14:paraId="532B7986">
      <w:pPr>
        <w:snapToGrid w:val="0"/>
        <w:spacing w:before="120" w:beforeLines="50" w:after="50"/>
        <w:ind w:left="142"/>
        <w:jc w:val="left"/>
        <w:rPr>
          <w:rFonts w:hint="eastAsia"/>
          <w:color w:val="auto"/>
          <w:highlight w:val="none"/>
          <w:lang w:val="en-US" w:eastAsia="zh-CN"/>
        </w:rPr>
      </w:pPr>
    </w:p>
    <w:p w14:paraId="0B854BBC">
      <w:pPr>
        <w:snapToGrid w:val="0"/>
        <w:spacing w:before="120" w:beforeLines="50" w:after="50"/>
        <w:ind w:left="142"/>
        <w:jc w:val="left"/>
        <w:rPr>
          <w:rFonts w:hint="eastAsia"/>
          <w:color w:val="auto"/>
          <w:highlight w:val="none"/>
        </w:rPr>
      </w:pPr>
      <w:r>
        <w:rPr>
          <w:rFonts w:hint="eastAsia"/>
          <w:color w:val="auto"/>
          <w:highlight w:val="none"/>
          <w:lang w:val="en-US" w:eastAsia="zh-CN"/>
        </w:rPr>
        <w:t>3.2</w:t>
      </w:r>
      <w:r>
        <w:rPr>
          <w:rFonts w:hint="eastAsia"/>
          <w:color w:val="auto"/>
          <w:highlight w:val="none"/>
        </w:rPr>
        <w:t>项目实施人员一览表</w:t>
      </w:r>
    </w:p>
    <w:p w14:paraId="74A58A3A">
      <w:pPr>
        <w:pStyle w:val="28"/>
        <w:rPr>
          <w:rFonts w:hint="eastAsia"/>
          <w:color w:val="auto"/>
          <w:sz w:val="21"/>
          <w:highlight w:val="none"/>
        </w:rPr>
      </w:pPr>
      <w:r>
        <w:rPr>
          <w:rFonts w:hint="eastAsia"/>
          <w:color w:val="auto"/>
          <w:sz w:val="21"/>
          <w:highlight w:val="none"/>
        </w:rPr>
        <w:t>所投分标：</w:t>
      </w:r>
      <w:r>
        <w:rPr>
          <w:rFonts w:hint="eastAsia"/>
          <w:color w:val="auto"/>
          <w:sz w:val="21"/>
          <w:highlight w:val="none"/>
          <w:u w:val="single"/>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BE7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29457A">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姓名</w:t>
            </w:r>
          </w:p>
        </w:tc>
        <w:tc>
          <w:tcPr>
            <w:tcW w:w="709" w:type="dxa"/>
            <w:noWrap w:val="0"/>
            <w:vAlign w:val="center"/>
          </w:tcPr>
          <w:p w14:paraId="2E4DAB04">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职务</w:t>
            </w:r>
          </w:p>
        </w:tc>
        <w:tc>
          <w:tcPr>
            <w:tcW w:w="1701" w:type="dxa"/>
            <w:noWrap w:val="0"/>
            <w:vAlign w:val="center"/>
          </w:tcPr>
          <w:p w14:paraId="02545E80">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专业技术资格（职称）或者职业资格或者执业资格证或者其他证书</w:t>
            </w:r>
          </w:p>
        </w:tc>
        <w:tc>
          <w:tcPr>
            <w:tcW w:w="1420" w:type="dxa"/>
            <w:noWrap w:val="0"/>
            <w:vAlign w:val="center"/>
          </w:tcPr>
          <w:p w14:paraId="29A349CC">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证书编号</w:t>
            </w:r>
          </w:p>
        </w:tc>
        <w:tc>
          <w:tcPr>
            <w:tcW w:w="1698" w:type="dxa"/>
            <w:noWrap w:val="0"/>
            <w:vAlign w:val="center"/>
          </w:tcPr>
          <w:p w14:paraId="51FFD113">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参加本单位</w:t>
            </w:r>
          </w:p>
          <w:p w14:paraId="65FE72BB">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工作时间</w:t>
            </w:r>
          </w:p>
        </w:tc>
        <w:tc>
          <w:tcPr>
            <w:tcW w:w="1843" w:type="dxa"/>
            <w:noWrap w:val="0"/>
            <w:vAlign w:val="center"/>
          </w:tcPr>
          <w:p w14:paraId="50725394">
            <w:pPr>
              <w:snapToGrid w:val="0"/>
              <w:spacing w:before="50" w:after="120" w:afterLines="50"/>
              <w:jc w:val="center"/>
              <w:rPr>
                <w:rFonts w:hint="eastAsia" w:ascii="宋体" w:hAnsi="宋体"/>
                <w:color w:val="auto"/>
                <w:szCs w:val="21"/>
                <w:highlight w:val="none"/>
              </w:rPr>
            </w:pPr>
            <w:r>
              <w:rPr>
                <w:rFonts w:hint="eastAsia" w:ascii="宋体" w:hAnsi="宋体"/>
                <w:color w:val="auto"/>
                <w:szCs w:val="21"/>
                <w:highlight w:val="none"/>
              </w:rPr>
              <w:t>劳动合同编号</w:t>
            </w:r>
          </w:p>
        </w:tc>
      </w:tr>
      <w:tr w14:paraId="2758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675F7BA">
            <w:pPr>
              <w:snapToGrid w:val="0"/>
              <w:spacing w:before="50" w:after="120" w:afterLines="50"/>
              <w:jc w:val="center"/>
              <w:rPr>
                <w:rFonts w:hint="eastAsia" w:ascii="宋体" w:hAnsi="宋体"/>
                <w:color w:val="auto"/>
                <w:szCs w:val="21"/>
                <w:highlight w:val="none"/>
              </w:rPr>
            </w:pPr>
          </w:p>
        </w:tc>
        <w:tc>
          <w:tcPr>
            <w:tcW w:w="709" w:type="dxa"/>
            <w:noWrap w:val="0"/>
            <w:vAlign w:val="center"/>
          </w:tcPr>
          <w:p w14:paraId="30FBDA53">
            <w:pPr>
              <w:snapToGrid w:val="0"/>
              <w:spacing w:before="50" w:after="120" w:afterLines="50"/>
              <w:jc w:val="center"/>
              <w:rPr>
                <w:rFonts w:hint="eastAsia" w:ascii="宋体" w:hAnsi="宋体"/>
                <w:color w:val="auto"/>
                <w:szCs w:val="21"/>
                <w:highlight w:val="none"/>
              </w:rPr>
            </w:pPr>
          </w:p>
        </w:tc>
        <w:tc>
          <w:tcPr>
            <w:tcW w:w="1701" w:type="dxa"/>
            <w:noWrap w:val="0"/>
            <w:vAlign w:val="center"/>
          </w:tcPr>
          <w:p w14:paraId="32B43693">
            <w:pPr>
              <w:snapToGrid w:val="0"/>
              <w:spacing w:before="50" w:after="120" w:afterLines="50"/>
              <w:jc w:val="center"/>
              <w:rPr>
                <w:rFonts w:hint="eastAsia" w:ascii="宋体" w:hAnsi="宋体"/>
                <w:color w:val="auto"/>
                <w:szCs w:val="21"/>
                <w:highlight w:val="none"/>
              </w:rPr>
            </w:pPr>
          </w:p>
        </w:tc>
        <w:tc>
          <w:tcPr>
            <w:tcW w:w="1420" w:type="dxa"/>
            <w:noWrap w:val="0"/>
            <w:vAlign w:val="center"/>
          </w:tcPr>
          <w:p w14:paraId="3E6204F1">
            <w:pPr>
              <w:snapToGrid w:val="0"/>
              <w:spacing w:before="50" w:after="120" w:afterLines="50"/>
              <w:jc w:val="center"/>
              <w:rPr>
                <w:rFonts w:hint="eastAsia" w:ascii="宋体" w:hAnsi="宋体"/>
                <w:color w:val="auto"/>
                <w:szCs w:val="21"/>
                <w:highlight w:val="none"/>
              </w:rPr>
            </w:pPr>
          </w:p>
        </w:tc>
        <w:tc>
          <w:tcPr>
            <w:tcW w:w="1698" w:type="dxa"/>
            <w:noWrap w:val="0"/>
            <w:vAlign w:val="center"/>
          </w:tcPr>
          <w:p w14:paraId="66216B5F">
            <w:pPr>
              <w:snapToGrid w:val="0"/>
              <w:spacing w:before="50" w:after="120" w:afterLines="50"/>
              <w:jc w:val="center"/>
              <w:rPr>
                <w:rFonts w:hint="eastAsia" w:ascii="宋体" w:hAnsi="宋体"/>
                <w:color w:val="auto"/>
                <w:szCs w:val="21"/>
                <w:highlight w:val="none"/>
              </w:rPr>
            </w:pPr>
          </w:p>
        </w:tc>
        <w:tc>
          <w:tcPr>
            <w:tcW w:w="1843" w:type="dxa"/>
            <w:noWrap w:val="0"/>
            <w:vAlign w:val="center"/>
          </w:tcPr>
          <w:p w14:paraId="1B5DBB8F">
            <w:pPr>
              <w:snapToGrid w:val="0"/>
              <w:spacing w:before="50" w:after="120" w:afterLines="50"/>
              <w:jc w:val="center"/>
              <w:rPr>
                <w:rFonts w:hint="eastAsia" w:ascii="宋体" w:hAnsi="宋体"/>
                <w:color w:val="auto"/>
                <w:szCs w:val="21"/>
                <w:highlight w:val="none"/>
              </w:rPr>
            </w:pPr>
          </w:p>
        </w:tc>
      </w:tr>
      <w:tr w14:paraId="3C5F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B539929">
            <w:pPr>
              <w:snapToGrid w:val="0"/>
              <w:spacing w:before="50" w:after="120" w:afterLines="50"/>
              <w:jc w:val="center"/>
              <w:rPr>
                <w:rFonts w:hint="eastAsia" w:ascii="宋体" w:hAnsi="宋体"/>
                <w:color w:val="auto"/>
                <w:szCs w:val="21"/>
                <w:highlight w:val="none"/>
              </w:rPr>
            </w:pPr>
          </w:p>
        </w:tc>
        <w:tc>
          <w:tcPr>
            <w:tcW w:w="709" w:type="dxa"/>
            <w:noWrap w:val="0"/>
            <w:vAlign w:val="center"/>
          </w:tcPr>
          <w:p w14:paraId="400B24BC">
            <w:pPr>
              <w:snapToGrid w:val="0"/>
              <w:spacing w:before="50" w:after="120" w:afterLines="50"/>
              <w:jc w:val="center"/>
              <w:rPr>
                <w:rFonts w:hint="eastAsia" w:ascii="宋体" w:hAnsi="宋体"/>
                <w:color w:val="auto"/>
                <w:szCs w:val="21"/>
                <w:highlight w:val="none"/>
              </w:rPr>
            </w:pPr>
          </w:p>
        </w:tc>
        <w:tc>
          <w:tcPr>
            <w:tcW w:w="1701" w:type="dxa"/>
            <w:noWrap w:val="0"/>
            <w:vAlign w:val="center"/>
          </w:tcPr>
          <w:p w14:paraId="0A64855C">
            <w:pPr>
              <w:snapToGrid w:val="0"/>
              <w:spacing w:before="50" w:after="120" w:afterLines="50"/>
              <w:jc w:val="center"/>
              <w:rPr>
                <w:rFonts w:hint="eastAsia" w:ascii="宋体" w:hAnsi="宋体"/>
                <w:color w:val="auto"/>
                <w:szCs w:val="21"/>
                <w:highlight w:val="none"/>
              </w:rPr>
            </w:pPr>
          </w:p>
        </w:tc>
        <w:tc>
          <w:tcPr>
            <w:tcW w:w="1420" w:type="dxa"/>
            <w:noWrap w:val="0"/>
            <w:vAlign w:val="center"/>
          </w:tcPr>
          <w:p w14:paraId="4E0B6072">
            <w:pPr>
              <w:snapToGrid w:val="0"/>
              <w:spacing w:before="50" w:after="120" w:afterLines="50"/>
              <w:jc w:val="center"/>
              <w:rPr>
                <w:rFonts w:hint="eastAsia" w:ascii="宋体" w:hAnsi="宋体"/>
                <w:color w:val="auto"/>
                <w:szCs w:val="21"/>
                <w:highlight w:val="none"/>
              </w:rPr>
            </w:pPr>
          </w:p>
        </w:tc>
        <w:tc>
          <w:tcPr>
            <w:tcW w:w="1698" w:type="dxa"/>
            <w:noWrap w:val="0"/>
            <w:vAlign w:val="center"/>
          </w:tcPr>
          <w:p w14:paraId="60081D3C">
            <w:pPr>
              <w:snapToGrid w:val="0"/>
              <w:spacing w:before="50" w:after="120" w:afterLines="50"/>
              <w:jc w:val="center"/>
              <w:rPr>
                <w:rFonts w:hint="eastAsia" w:ascii="宋体" w:hAnsi="宋体"/>
                <w:color w:val="auto"/>
                <w:szCs w:val="21"/>
                <w:highlight w:val="none"/>
              </w:rPr>
            </w:pPr>
          </w:p>
        </w:tc>
        <w:tc>
          <w:tcPr>
            <w:tcW w:w="1843" w:type="dxa"/>
            <w:noWrap w:val="0"/>
            <w:vAlign w:val="center"/>
          </w:tcPr>
          <w:p w14:paraId="6895F461">
            <w:pPr>
              <w:snapToGrid w:val="0"/>
              <w:spacing w:before="50" w:after="120" w:afterLines="50"/>
              <w:jc w:val="center"/>
              <w:rPr>
                <w:rFonts w:hint="eastAsia" w:ascii="宋体" w:hAnsi="宋体"/>
                <w:color w:val="auto"/>
                <w:szCs w:val="21"/>
                <w:highlight w:val="none"/>
              </w:rPr>
            </w:pPr>
          </w:p>
        </w:tc>
      </w:tr>
      <w:tr w14:paraId="5DBB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3906382">
            <w:pPr>
              <w:snapToGrid w:val="0"/>
              <w:spacing w:before="50" w:after="120" w:afterLines="50"/>
              <w:jc w:val="center"/>
              <w:rPr>
                <w:rFonts w:hint="eastAsia" w:ascii="宋体" w:hAnsi="宋体"/>
                <w:color w:val="auto"/>
                <w:szCs w:val="21"/>
                <w:highlight w:val="none"/>
              </w:rPr>
            </w:pPr>
          </w:p>
        </w:tc>
        <w:tc>
          <w:tcPr>
            <w:tcW w:w="709" w:type="dxa"/>
            <w:noWrap w:val="0"/>
            <w:vAlign w:val="center"/>
          </w:tcPr>
          <w:p w14:paraId="7A989754">
            <w:pPr>
              <w:snapToGrid w:val="0"/>
              <w:spacing w:before="50" w:after="120" w:afterLines="50"/>
              <w:jc w:val="center"/>
              <w:rPr>
                <w:rFonts w:hint="eastAsia" w:ascii="宋体" w:hAnsi="宋体"/>
                <w:color w:val="auto"/>
                <w:szCs w:val="21"/>
                <w:highlight w:val="none"/>
              </w:rPr>
            </w:pPr>
          </w:p>
        </w:tc>
        <w:tc>
          <w:tcPr>
            <w:tcW w:w="1701" w:type="dxa"/>
            <w:noWrap w:val="0"/>
            <w:vAlign w:val="center"/>
          </w:tcPr>
          <w:p w14:paraId="09C1CC1D">
            <w:pPr>
              <w:snapToGrid w:val="0"/>
              <w:spacing w:before="50" w:after="120" w:afterLines="50"/>
              <w:jc w:val="center"/>
              <w:rPr>
                <w:rFonts w:hint="eastAsia" w:ascii="宋体" w:hAnsi="宋体"/>
                <w:color w:val="auto"/>
                <w:szCs w:val="21"/>
                <w:highlight w:val="none"/>
              </w:rPr>
            </w:pPr>
          </w:p>
        </w:tc>
        <w:tc>
          <w:tcPr>
            <w:tcW w:w="1420" w:type="dxa"/>
            <w:noWrap w:val="0"/>
            <w:vAlign w:val="center"/>
          </w:tcPr>
          <w:p w14:paraId="295E2210">
            <w:pPr>
              <w:snapToGrid w:val="0"/>
              <w:spacing w:before="50" w:after="120" w:afterLines="50"/>
              <w:jc w:val="center"/>
              <w:rPr>
                <w:rFonts w:hint="eastAsia" w:ascii="宋体" w:hAnsi="宋体"/>
                <w:color w:val="auto"/>
                <w:szCs w:val="21"/>
                <w:highlight w:val="none"/>
              </w:rPr>
            </w:pPr>
          </w:p>
        </w:tc>
        <w:tc>
          <w:tcPr>
            <w:tcW w:w="1698" w:type="dxa"/>
            <w:noWrap w:val="0"/>
            <w:vAlign w:val="center"/>
          </w:tcPr>
          <w:p w14:paraId="029FFA06">
            <w:pPr>
              <w:snapToGrid w:val="0"/>
              <w:spacing w:before="50" w:after="120" w:afterLines="50"/>
              <w:jc w:val="center"/>
              <w:rPr>
                <w:rFonts w:hint="eastAsia" w:ascii="宋体" w:hAnsi="宋体"/>
                <w:color w:val="auto"/>
                <w:szCs w:val="21"/>
                <w:highlight w:val="none"/>
              </w:rPr>
            </w:pPr>
          </w:p>
        </w:tc>
        <w:tc>
          <w:tcPr>
            <w:tcW w:w="1843" w:type="dxa"/>
            <w:noWrap w:val="0"/>
            <w:vAlign w:val="center"/>
          </w:tcPr>
          <w:p w14:paraId="3F5EA482">
            <w:pPr>
              <w:snapToGrid w:val="0"/>
              <w:spacing w:before="50" w:after="120" w:afterLines="50"/>
              <w:jc w:val="center"/>
              <w:rPr>
                <w:rFonts w:hint="eastAsia" w:ascii="宋体" w:hAnsi="宋体"/>
                <w:color w:val="auto"/>
                <w:szCs w:val="21"/>
                <w:highlight w:val="none"/>
              </w:rPr>
            </w:pPr>
          </w:p>
        </w:tc>
      </w:tr>
    </w:tbl>
    <w:p w14:paraId="28BB8BC8">
      <w:pPr>
        <w:snapToGrid w:val="0"/>
        <w:spacing w:before="50" w:after="120" w:afterLines="50"/>
        <w:jc w:val="left"/>
        <w:rPr>
          <w:rFonts w:hint="eastAsia" w:ascii="宋体" w:hAnsi="宋体"/>
          <w:color w:val="auto"/>
          <w:szCs w:val="21"/>
          <w:highlight w:val="none"/>
        </w:rPr>
      </w:pPr>
      <w:r>
        <w:rPr>
          <w:rFonts w:hint="eastAsia" w:ascii="宋体" w:hAnsi="宋体"/>
          <w:color w:val="auto"/>
          <w:szCs w:val="21"/>
          <w:highlight w:val="none"/>
        </w:rPr>
        <w:t>注：在填写时，如本表格不适合投标单位的实际情况，可根据本表格式自行制表填写。</w:t>
      </w:r>
    </w:p>
    <w:p w14:paraId="048507CD">
      <w:pPr>
        <w:snapToGrid w:val="0"/>
        <w:spacing w:before="50" w:after="50"/>
        <w:rPr>
          <w:rFonts w:hint="eastAsia" w:ascii="宋体" w:hAnsi="宋体"/>
          <w:color w:val="auto"/>
          <w:sz w:val="24"/>
          <w:highlight w:val="none"/>
        </w:rPr>
      </w:pPr>
    </w:p>
    <w:p w14:paraId="21F3F9B0">
      <w:pPr>
        <w:snapToGrid w:val="0"/>
        <w:spacing w:before="50" w:after="50"/>
        <w:rPr>
          <w:rFonts w:hint="eastAsia" w:ascii="宋体" w:hAnsi="宋体"/>
          <w:color w:val="auto"/>
          <w:sz w:val="24"/>
          <w:highlight w:val="none"/>
        </w:rPr>
      </w:pPr>
    </w:p>
    <w:p w14:paraId="441A48D7">
      <w:pPr>
        <w:snapToGrid w:val="0"/>
        <w:spacing w:before="50" w:after="50"/>
        <w:rPr>
          <w:rFonts w:hint="eastAsia" w:ascii="宋体" w:hAnsi="宋体"/>
          <w:color w:val="auto"/>
          <w:sz w:val="24"/>
          <w:highlight w:val="none"/>
        </w:rPr>
      </w:pPr>
    </w:p>
    <w:p w14:paraId="3C49B88B">
      <w:pPr>
        <w:pStyle w:val="28"/>
        <w:spacing w:line="360" w:lineRule="auto"/>
        <w:rPr>
          <w:rFonts w:hint="eastAsia" w:hAnsi="宋体" w:cs="宋体"/>
          <w:color w:val="auto"/>
          <w:spacing w:val="20"/>
          <w:sz w:val="21"/>
          <w:highlight w:val="none"/>
          <w:u w:val="single"/>
        </w:rPr>
      </w:pPr>
      <w:r>
        <w:rPr>
          <w:rFonts w:hint="eastAsia" w:hAnsi="宋体" w:cs="宋体"/>
          <w:color w:val="auto"/>
          <w:spacing w:val="20"/>
          <w:kern w:val="2"/>
          <w:sz w:val="21"/>
          <w:highlight w:val="none"/>
        </w:rPr>
        <w:t>法定代表人或者委托代理人签字[或盖章(</w:t>
      </w:r>
      <w:r>
        <w:rPr>
          <w:rFonts w:hint="eastAsia" w:hAnsi="宋体" w:cs="宋体"/>
          <w:color w:val="auto"/>
          <w:sz w:val="21"/>
          <w:highlight w:val="none"/>
        </w:rPr>
        <w:t>个人</w:t>
      </w:r>
      <w:r>
        <w:rPr>
          <w:rFonts w:hint="eastAsia" w:hAnsi="宋体" w:cs="宋体"/>
          <w:color w:val="auto"/>
          <w:spacing w:val="20"/>
          <w:kern w:val="2"/>
          <w:sz w:val="21"/>
          <w:highlight w:val="none"/>
        </w:rPr>
        <w:t>CA签章)]</w:t>
      </w:r>
      <w:r>
        <w:rPr>
          <w:rFonts w:hint="eastAsia" w:hAnsi="宋体" w:cs="宋体"/>
          <w:color w:val="auto"/>
          <w:spacing w:val="20"/>
          <w:sz w:val="21"/>
          <w:highlight w:val="none"/>
        </w:rPr>
        <w:t>（属自然人的应在签名处加盖大拇指指印或个人CA签章）：</w:t>
      </w:r>
      <w:r>
        <w:rPr>
          <w:rFonts w:hint="eastAsia" w:hAnsi="宋体" w:cs="宋体"/>
          <w:color w:val="auto"/>
          <w:spacing w:val="20"/>
          <w:sz w:val="21"/>
          <w:highlight w:val="none"/>
          <w:u w:val="single"/>
        </w:rPr>
        <w:t xml:space="preserve">        </w:t>
      </w:r>
    </w:p>
    <w:p w14:paraId="4B7D386C">
      <w:pPr>
        <w:snapToGrid w:val="0"/>
        <w:spacing w:line="360" w:lineRule="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投标人[公章(CA签章)、自然人除外]：</w:t>
      </w:r>
      <w:r>
        <w:rPr>
          <w:rFonts w:hint="eastAsia" w:ascii="宋体" w:hAnsi="宋体" w:cs="宋体"/>
          <w:color w:val="auto"/>
          <w:spacing w:val="20"/>
          <w:szCs w:val="21"/>
          <w:highlight w:val="none"/>
          <w:u w:val="single"/>
        </w:rPr>
        <w:t xml:space="preserve">           </w:t>
      </w:r>
    </w:p>
    <w:p w14:paraId="5EEA3557">
      <w:pPr>
        <w:snapToGrid w:val="0"/>
        <w:spacing w:line="360" w:lineRule="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pacing w:val="20"/>
          <w:szCs w:val="21"/>
          <w:highlight w:val="none"/>
          <w:u w:val="single"/>
        </w:rPr>
        <w:t xml:space="preserve">        </w:t>
      </w:r>
    </w:p>
    <w:p w14:paraId="00A14237">
      <w:pPr>
        <w:snapToGrid w:val="0"/>
        <w:spacing w:before="120" w:beforeLines="50" w:after="50"/>
        <w:ind w:left="142"/>
        <w:jc w:val="left"/>
        <w:rPr>
          <w:rFonts w:hint="default" w:ascii="宋体" w:hAnsi="宋体" w:eastAsia="宋体"/>
          <w:b/>
          <w:color w:val="auto"/>
          <w:sz w:val="24"/>
          <w:highlight w:val="none"/>
          <w:lang w:val="en-US" w:eastAsia="zh-CN"/>
        </w:rPr>
      </w:pPr>
    </w:p>
    <w:p w14:paraId="5E1F8520">
      <w:pPr>
        <w:pStyle w:val="5"/>
        <w:bidi w:val="0"/>
        <w:jc w:val="left"/>
        <w:rPr>
          <w:rFonts w:hint="eastAsia" w:cs="Times New Roman"/>
          <w:color w:val="auto"/>
          <w:highlight w:val="none"/>
        </w:rPr>
      </w:pPr>
      <w:r>
        <w:rPr>
          <w:rFonts w:hint="eastAsia" w:cs="Times New Roman"/>
          <w:color w:val="auto"/>
          <w:highlight w:val="none"/>
        </w:rPr>
        <w:t>4.对本项目系统总体要求的理解</w:t>
      </w:r>
    </w:p>
    <w:p w14:paraId="24E0880A">
      <w:pPr>
        <w:pStyle w:val="5"/>
        <w:bidi w:val="0"/>
        <w:jc w:val="left"/>
        <w:rPr>
          <w:rFonts w:hint="eastAsia" w:cs="Times New Roman"/>
          <w:color w:val="auto"/>
          <w:highlight w:val="none"/>
          <w:lang w:val="en-US" w:eastAsia="zh-CN"/>
        </w:rPr>
      </w:pPr>
      <w:r>
        <w:rPr>
          <w:rFonts w:hint="eastAsia" w:cs="Times New Roman"/>
          <w:color w:val="auto"/>
          <w:highlight w:val="none"/>
          <w:lang w:val="en-US" w:eastAsia="zh-CN"/>
        </w:rPr>
        <w:t>5.产品出厂标准、质量检测报告</w:t>
      </w:r>
    </w:p>
    <w:p w14:paraId="0FA55D8B">
      <w:pPr>
        <w:snapToGrid w:val="0"/>
        <w:spacing w:before="120" w:beforeLines="50" w:after="50"/>
        <w:ind w:left="142"/>
        <w:jc w:val="left"/>
        <w:rPr>
          <w:rFonts w:hint="eastAsia" w:ascii="宋体" w:hAnsi="宋体"/>
          <w:b/>
          <w:color w:val="auto"/>
          <w:sz w:val="24"/>
          <w:highlight w:val="none"/>
        </w:rPr>
      </w:pPr>
    </w:p>
    <w:p w14:paraId="0653E776">
      <w:pPr>
        <w:bidi w:val="0"/>
        <w:rPr>
          <w:rFonts w:hint="eastAsia" w:cs="Times New Roman"/>
          <w:color w:val="auto"/>
          <w:highlight w:val="none"/>
          <w:lang w:val="en-US" w:eastAsia="zh-CN"/>
        </w:rPr>
      </w:pPr>
      <w:r>
        <w:rPr>
          <w:rFonts w:hint="eastAsia" w:cs="Times New Roman"/>
          <w:color w:val="auto"/>
          <w:highlight w:val="none"/>
          <w:lang w:val="en-US" w:eastAsia="zh-CN"/>
        </w:rPr>
        <w:br w:type="page"/>
      </w:r>
    </w:p>
    <w:p w14:paraId="2B7B873F">
      <w:pPr>
        <w:pStyle w:val="5"/>
        <w:bidi w:val="0"/>
        <w:jc w:val="left"/>
        <w:rPr>
          <w:rFonts w:hint="eastAsia" w:cs="Times New Roman"/>
          <w:color w:val="auto"/>
          <w:highlight w:val="none"/>
        </w:rPr>
      </w:pPr>
      <w:r>
        <w:rPr>
          <w:rFonts w:hint="eastAsia" w:cs="Times New Roman"/>
          <w:color w:val="auto"/>
          <w:highlight w:val="none"/>
          <w:lang w:val="en-US" w:eastAsia="zh-CN"/>
        </w:rPr>
        <w:t>6.</w:t>
      </w:r>
      <w:r>
        <w:rPr>
          <w:rFonts w:hint="eastAsia" w:cs="Times New Roman"/>
          <w:color w:val="auto"/>
          <w:highlight w:val="none"/>
        </w:rPr>
        <w:t>投标人承诺给予采购人的各种优惠条件，包括货物或产品的售后服务、备品备件、专用耗材等方面的优惠条件。</w:t>
      </w:r>
    </w:p>
    <w:p w14:paraId="44C12DD8">
      <w:pPr>
        <w:spacing w:line="360" w:lineRule="auto"/>
        <w:jc w:val="center"/>
        <w:rPr>
          <w:rFonts w:ascii="Arial" w:hAnsi="Arial" w:cs="Arial"/>
          <w:color w:val="auto"/>
          <w:szCs w:val="21"/>
          <w:highlight w:val="none"/>
        </w:rPr>
      </w:pPr>
    </w:p>
    <w:p w14:paraId="69803E51">
      <w:pPr>
        <w:spacing w:line="360" w:lineRule="auto"/>
        <w:jc w:val="center"/>
        <w:rPr>
          <w:rFonts w:ascii="Arial" w:hAnsi="Arial" w:cs="Arial"/>
          <w:color w:val="auto"/>
          <w:szCs w:val="21"/>
          <w:highlight w:val="none"/>
        </w:rPr>
      </w:pPr>
      <w:r>
        <w:rPr>
          <w:rFonts w:ascii="Arial" w:hAnsi="Arial" w:cs="Arial"/>
          <w:color w:val="auto"/>
          <w:szCs w:val="21"/>
          <w:highlight w:val="none"/>
        </w:rPr>
        <w:t>常用的、容易损坏的备品备件及易损件的优惠价格清单</w:t>
      </w:r>
    </w:p>
    <w:p w14:paraId="39980D8D">
      <w:pPr>
        <w:spacing w:line="360" w:lineRule="auto"/>
        <w:rPr>
          <w:rFonts w:hint="eastAsia" w:ascii="Arial" w:hAnsi="Arial" w:cs="Arial"/>
          <w:color w:val="auto"/>
          <w:szCs w:val="21"/>
          <w:highlight w:val="none"/>
        </w:rPr>
      </w:pPr>
      <w:r>
        <w:rPr>
          <w:rFonts w:hint="eastAsia"/>
          <w:color w:val="auto"/>
          <w:highlight w:val="none"/>
        </w:rPr>
        <w:t>所投分标：</w:t>
      </w:r>
      <w:r>
        <w:rPr>
          <w:rFonts w:hint="eastAsia"/>
          <w:color w:val="auto"/>
          <w:highlight w:val="none"/>
          <w:u w:val="single"/>
        </w:rPr>
        <w:t xml:space="preserve">     </w:t>
      </w:r>
    </w:p>
    <w:tbl>
      <w:tblPr>
        <w:tblStyle w:val="48"/>
        <w:tblW w:w="937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92"/>
        <w:gridCol w:w="2914"/>
        <w:gridCol w:w="2123"/>
        <w:gridCol w:w="1528"/>
        <w:gridCol w:w="1010"/>
        <w:gridCol w:w="1010"/>
      </w:tblGrid>
      <w:tr w14:paraId="38B1E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6" w:hRule="atLeast"/>
        </w:trPr>
        <w:tc>
          <w:tcPr>
            <w:tcW w:w="7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057F10">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914" w:type="dxa"/>
            <w:tcBorders>
              <w:top w:val="single" w:color="auto" w:sz="4" w:space="0"/>
              <w:left w:val="single" w:color="auto" w:sz="4" w:space="0"/>
              <w:bottom w:val="single" w:color="auto" w:sz="2" w:space="0"/>
              <w:right w:val="single" w:color="auto" w:sz="4" w:space="0"/>
            </w:tcBorders>
            <w:noWrap w:val="0"/>
            <w:vAlign w:val="center"/>
          </w:tcPr>
          <w:p w14:paraId="7964E6B8">
            <w:pPr>
              <w:spacing w:line="360" w:lineRule="auto"/>
              <w:jc w:val="center"/>
              <w:rPr>
                <w:rFonts w:ascii="Arial" w:hAnsi="Arial" w:cs="Arial"/>
                <w:color w:val="auto"/>
                <w:szCs w:val="21"/>
                <w:highlight w:val="none"/>
              </w:rPr>
            </w:pPr>
            <w:r>
              <w:rPr>
                <w:rFonts w:ascii="Arial" w:hAnsi="Arial" w:cs="Arial"/>
                <w:color w:val="auto"/>
                <w:szCs w:val="21"/>
                <w:highlight w:val="none"/>
              </w:rPr>
              <w:t>备品备件、专用耗材名称</w:t>
            </w:r>
          </w:p>
        </w:tc>
        <w:tc>
          <w:tcPr>
            <w:tcW w:w="2123" w:type="dxa"/>
            <w:tcBorders>
              <w:top w:val="single" w:color="auto" w:sz="4" w:space="0"/>
              <w:left w:val="single" w:color="auto" w:sz="4" w:space="0"/>
              <w:bottom w:val="single" w:color="auto" w:sz="2" w:space="0"/>
              <w:right w:val="single" w:color="auto" w:sz="4" w:space="0"/>
            </w:tcBorders>
            <w:noWrap w:val="0"/>
            <w:vAlign w:val="center"/>
          </w:tcPr>
          <w:p w14:paraId="724D2D63">
            <w:pPr>
              <w:spacing w:line="360" w:lineRule="auto"/>
              <w:jc w:val="center"/>
              <w:rPr>
                <w:rFonts w:ascii="Arial" w:hAnsi="Arial" w:cs="Arial"/>
                <w:color w:val="auto"/>
                <w:szCs w:val="21"/>
                <w:highlight w:val="none"/>
              </w:rPr>
            </w:pPr>
            <w:r>
              <w:rPr>
                <w:rFonts w:ascii="Arial" w:hAnsi="Arial" w:cs="Arial"/>
                <w:color w:val="auto"/>
                <w:szCs w:val="21"/>
                <w:highlight w:val="none"/>
              </w:rPr>
              <w:t>适用于何种投标货物（产品）名称及规格型号</w:t>
            </w:r>
          </w:p>
        </w:tc>
        <w:tc>
          <w:tcPr>
            <w:tcW w:w="1528" w:type="dxa"/>
            <w:tcBorders>
              <w:top w:val="single" w:color="auto" w:sz="4" w:space="0"/>
              <w:left w:val="single" w:color="auto" w:sz="4" w:space="0"/>
              <w:bottom w:val="single" w:color="auto" w:sz="2" w:space="0"/>
              <w:right w:val="single" w:color="auto" w:sz="4" w:space="0"/>
            </w:tcBorders>
            <w:noWrap w:val="0"/>
            <w:vAlign w:val="center"/>
          </w:tcPr>
          <w:p w14:paraId="58ADC10C">
            <w:pPr>
              <w:spacing w:line="360" w:lineRule="auto"/>
              <w:jc w:val="center"/>
              <w:rPr>
                <w:rFonts w:ascii="Arial" w:hAnsi="Arial" w:cs="Arial"/>
                <w:color w:val="auto"/>
                <w:szCs w:val="21"/>
                <w:highlight w:val="none"/>
              </w:rPr>
            </w:pPr>
            <w:r>
              <w:rPr>
                <w:rFonts w:ascii="Arial" w:hAnsi="Arial" w:cs="Arial"/>
                <w:color w:val="auto"/>
                <w:szCs w:val="21"/>
                <w:highlight w:val="none"/>
              </w:rPr>
              <w:t>优惠内容</w:t>
            </w:r>
          </w:p>
        </w:tc>
        <w:tc>
          <w:tcPr>
            <w:tcW w:w="101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1A35AAA8">
            <w:pPr>
              <w:spacing w:line="360" w:lineRule="auto"/>
              <w:jc w:val="center"/>
              <w:rPr>
                <w:rFonts w:ascii="Arial" w:hAnsi="Arial" w:cs="Arial"/>
                <w:color w:val="auto"/>
                <w:szCs w:val="21"/>
                <w:highlight w:val="none"/>
              </w:rPr>
            </w:pPr>
            <w:r>
              <w:rPr>
                <w:rFonts w:ascii="Arial" w:hAnsi="Arial" w:cs="Arial"/>
                <w:color w:val="auto"/>
                <w:szCs w:val="21"/>
                <w:highlight w:val="none"/>
              </w:rPr>
              <w:t>优惠单价</w:t>
            </w:r>
          </w:p>
        </w:tc>
        <w:tc>
          <w:tcPr>
            <w:tcW w:w="101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0391E620">
            <w:pPr>
              <w:spacing w:line="360" w:lineRule="auto"/>
              <w:jc w:val="center"/>
              <w:rPr>
                <w:rFonts w:hint="eastAsia" w:ascii="Arial" w:hAnsi="Arial" w:cs="Arial"/>
                <w:color w:val="auto"/>
                <w:szCs w:val="21"/>
                <w:highlight w:val="none"/>
              </w:rPr>
            </w:pPr>
            <w:r>
              <w:rPr>
                <w:rFonts w:hint="eastAsia" w:ascii="Arial" w:hAnsi="Arial" w:cs="Arial"/>
                <w:color w:val="auto"/>
                <w:szCs w:val="21"/>
                <w:highlight w:val="none"/>
              </w:rPr>
              <w:t>备注</w:t>
            </w:r>
          </w:p>
        </w:tc>
      </w:tr>
      <w:tr w14:paraId="5B0C8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8" w:hRule="atLeast"/>
        </w:trPr>
        <w:tc>
          <w:tcPr>
            <w:tcW w:w="792"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9BE1A5E">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914" w:type="dxa"/>
            <w:tcBorders>
              <w:top w:val="single" w:color="auto" w:sz="2" w:space="0"/>
              <w:left w:val="single" w:color="auto" w:sz="2" w:space="0"/>
              <w:bottom w:val="single" w:color="auto" w:sz="6" w:space="0"/>
              <w:right w:val="single" w:color="auto" w:sz="4" w:space="0"/>
            </w:tcBorders>
            <w:noWrap w:val="0"/>
            <w:vAlign w:val="center"/>
          </w:tcPr>
          <w:p w14:paraId="380C5666">
            <w:pPr>
              <w:spacing w:line="360" w:lineRule="auto"/>
              <w:jc w:val="center"/>
              <w:rPr>
                <w:rFonts w:ascii="Arial" w:hAnsi="Arial" w:cs="Arial"/>
                <w:color w:val="auto"/>
                <w:szCs w:val="21"/>
                <w:highlight w:val="none"/>
              </w:rPr>
            </w:pPr>
          </w:p>
        </w:tc>
        <w:tc>
          <w:tcPr>
            <w:tcW w:w="2123" w:type="dxa"/>
            <w:tcBorders>
              <w:top w:val="single" w:color="auto" w:sz="2" w:space="0"/>
              <w:left w:val="single" w:color="auto" w:sz="4" w:space="0"/>
              <w:bottom w:val="single" w:color="auto" w:sz="6" w:space="0"/>
              <w:right w:val="single" w:color="auto" w:sz="6" w:space="0"/>
            </w:tcBorders>
            <w:noWrap w:val="0"/>
            <w:vAlign w:val="center"/>
          </w:tcPr>
          <w:p w14:paraId="1187D901">
            <w:pPr>
              <w:spacing w:line="360" w:lineRule="auto"/>
              <w:jc w:val="center"/>
              <w:rPr>
                <w:rFonts w:ascii="Arial" w:hAnsi="Arial" w:cs="Arial"/>
                <w:color w:val="auto"/>
                <w:szCs w:val="21"/>
                <w:highlight w:val="none"/>
              </w:rPr>
            </w:pPr>
          </w:p>
        </w:tc>
        <w:tc>
          <w:tcPr>
            <w:tcW w:w="1528" w:type="dxa"/>
            <w:tcBorders>
              <w:top w:val="single" w:color="auto" w:sz="2" w:space="0"/>
              <w:left w:val="single" w:color="auto" w:sz="6" w:space="0"/>
              <w:bottom w:val="single" w:color="auto" w:sz="6" w:space="0"/>
              <w:right w:val="single" w:color="auto" w:sz="6" w:space="0"/>
            </w:tcBorders>
            <w:noWrap w:val="0"/>
            <w:vAlign w:val="top"/>
          </w:tcPr>
          <w:p w14:paraId="1AC6B8A1">
            <w:pPr>
              <w:spacing w:line="360" w:lineRule="auto"/>
              <w:jc w:val="center"/>
              <w:rPr>
                <w:rFonts w:ascii="Arial" w:hAnsi="Arial" w:cs="Arial"/>
                <w:color w:val="auto"/>
                <w:szCs w:val="21"/>
                <w:highlight w:val="none"/>
              </w:rPr>
            </w:pPr>
          </w:p>
        </w:tc>
        <w:tc>
          <w:tcPr>
            <w:tcW w:w="101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2071B7D">
            <w:pPr>
              <w:spacing w:line="360" w:lineRule="auto"/>
              <w:jc w:val="center"/>
              <w:rPr>
                <w:rFonts w:ascii="Arial" w:hAnsi="Arial" w:cs="Arial"/>
                <w:color w:val="auto"/>
                <w:szCs w:val="21"/>
                <w:highlight w:val="none"/>
              </w:rPr>
            </w:pPr>
          </w:p>
        </w:tc>
        <w:tc>
          <w:tcPr>
            <w:tcW w:w="101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13DA5FAC">
            <w:pPr>
              <w:spacing w:line="360" w:lineRule="auto"/>
              <w:jc w:val="center"/>
              <w:rPr>
                <w:rFonts w:ascii="Arial" w:hAnsi="Arial" w:cs="Arial"/>
                <w:color w:val="auto"/>
                <w:szCs w:val="21"/>
                <w:highlight w:val="none"/>
              </w:rPr>
            </w:pPr>
          </w:p>
        </w:tc>
      </w:tr>
      <w:tr w14:paraId="794D2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5" w:hRule="atLeast"/>
        </w:trPr>
        <w:tc>
          <w:tcPr>
            <w:tcW w:w="792"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15DA2AC8">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914" w:type="dxa"/>
            <w:tcBorders>
              <w:top w:val="single" w:color="auto" w:sz="6" w:space="0"/>
              <w:left w:val="single" w:color="auto" w:sz="2" w:space="0"/>
              <w:bottom w:val="single" w:color="auto" w:sz="6" w:space="0"/>
              <w:right w:val="single" w:color="auto" w:sz="4" w:space="0"/>
            </w:tcBorders>
            <w:noWrap w:val="0"/>
            <w:vAlign w:val="center"/>
          </w:tcPr>
          <w:p w14:paraId="64C95E71">
            <w:pPr>
              <w:spacing w:line="360" w:lineRule="auto"/>
              <w:jc w:val="center"/>
              <w:rPr>
                <w:rFonts w:ascii="Arial" w:hAnsi="Arial" w:cs="Arial"/>
                <w:color w:val="auto"/>
                <w:szCs w:val="21"/>
                <w:highlight w:val="none"/>
              </w:rPr>
            </w:pPr>
          </w:p>
        </w:tc>
        <w:tc>
          <w:tcPr>
            <w:tcW w:w="2123" w:type="dxa"/>
            <w:tcBorders>
              <w:top w:val="single" w:color="auto" w:sz="6" w:space="0"/>
              <w:left w:val="single" w:color="auto" w:sz="4" w:space="0"/>
              <w:bottom w:val="single" w:color="auto" w:sz="6" w:space="0"/>
              <w:right w:val="single" w:color="auto" w:sz="6" w:space="0"/>
            </w:tcBorders>
            <w:noWrap w:val="0"/>
            <w:vAlign w:val="center"/>
          </w:tcPr>
          <w:p w14:paraId="4990B364">
            <w:pPr>
              <w:spacing w:line="360" w:lineRule="auto"/>
              <w:jc w:val="center"/>
              <w:rPr>
                <w:rFonts w:ascii="Arial" w:hAnsi="Arial" w:cs="Arial"/>
                <w:color w:val="auto"/>
                <w:szCs w:val="21"/>
                <w:highlight w:val="none"/>
              </w:rPr>
            </w:pPr>
          </w:p>
        </w:tc>
        <w:tc>
          <w:tcPr>
            <w:tcW w:w="1528" w:type="dxa"/>
            <w:tcBorders>
              <w:top w:val="single" w:color="auto" w:sz="6" w:space="0"/>
              <w:left w:val="single" w:color="auto" w:sz="6" w:space="0"/>
              <w:bottom w:val="single" w:color="auto" w:sz="6" w:space="0"/>
              <w:right w:val="single" w:color="auto" w:sz="6" w:space="0"/>
            </w:tcBorders>
            <w:noWrap w:val="0"/>
            <w:vAlign w:val="top"/>
          </w:tcPr>
          <w:p w14:paraId="038023B6">
            <w:pPr>
              <w:spacing w:line="360" w:lineRule="auto"/>
              <w:jc w:val="center"/>
              <w:rPr>
                <w:rFonts w:ascii="Arial" w:hAnsi="Arial" w:cs="Arial"/>
                <w:color w:val="auto"/>
                <w:szCs w:val="21"/>
                <w:highlight w:val="none"/>
              </w:rPr>
            </w:pPr>
          </w:p>
        </w:tc>
        <w:tc>
          <w:tcPr>
            <w:tcW w:w="101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1A70613">
            <w:pPr>
              <w:spacing w:line="360" w:lineRule="auto"/>
              <w:jc w:val="center"/>
              <w:rPr>
                <w:rFonts w:ascii="Arial" w:hAnsi="Arial" w:cs="Arial"/>
                <w:color w:val="auto"/>
                <w:szCs w:val="21"/>
                <w:highlight w:val="none"/>
              </w:rPr>
            </w:pPr>
          </w:p>
        </w:tc>
        <w:tc>
          <w:tcPr>
            <w:tcW w:w="101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17CD2FD0">
            <w:pPr>
              <w:spacing w:line="360" w:lineRule="auto"/>
              <w:jc w:val="center"/>
              <w:rPr>
                <w:rFonts w:ascii="Arial" w:hAnsi="Arial" w:cs="Arial"/>
                <w:color w:val="auto"/>
                <w:szCs w:val="21"/>
                <w:highlight w:val="none"/>
              </w:rPr>
            </w:pPr>
          </w:p>
        </w:tc>
      </w:tr>
      <w:tr w14:paraId="2B7C7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5" w:hRule="atLeast"/>
        </w:trPr>
        <w:tc>
          <w:tcPr>
            <w:tcW w:w="792"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56B9C46">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914" w:type="dxa"/>
            <w:tcBorders>
              <w:top w:val="single" w:color="auto" w:sz="6" w:space="0"/>
              <w:left w:val="single" w:color="auto" w:sz="2" w:space="0"/>
              <w:bottom w:val="single" w:color="auto" w:sz="6" w:space="0"/>
              <w:right w:val="single" w:color="auto" w:sz="4" w:space="0"/>
            </w:tcBorders>
            <w:noWrap w:val="0"/>
            <w:vAlign w:val="center"/>
          </w:tcPr>
          <w:p w14:paraId="4E2B2FAC">
            <w:pPr>
              <w:spacing w:line="360" w:lineRule="auto"/>
              <w:jc w:val="center"/>
              <w:rPr>
                <w:rFonts w:ascii="Arial" w:hAnsi="Arial" w:cs="Arial"/>
                <w:color w:val="auto"/>
                <w:szCs w:val="21"/>
                <w:highlight w:val="none"/>
              </w:rPr>
            </w:pPr>
          </w:p>
        </w:tc>
        <w:tc>
          <w:tcPr>
            <w:tcW w:w="2123" w:type="dxa"/>
            <w:tcBorders>
              <w:top w:val="single" w:color="auto" w:sz="6" w:space="0"/>
              <w:left w:val="single" w:color="auto" w:sz="4" w:space="0"/>
              <w:bottom w:val="single" w:color="auto" w:sz="6" w:space="0"/>
              <w:right w:val="single" w:color="auto" w:sz="6" w:space="0"/>
            </w:tcBorders>
            <w:noWrap w:val="0"/>
            <w:vAlign w:val="center"/>
          </w:tcPr>
          <w:p w14:paraId="4369758D">
            <w:pPr>
              <w:spacing w:line="360" w:lineRule="auto"/>
              <w:jc w:val="center"/>
              <w:rPr>
                <w:rFonts w:ascii="Arial" w:hAnsi="Arial" w:cs="Arial"/>
                <w:color w:val="auto"/>
                <w:szCs w:val="21"/>
                <w:highlight w:val="none"/>
              </w:rPr>
            </w:pPr>
          </w:p>
        </w:tc>
        <w:tc>
          <w:tcPr>
            <w:tcW w:w="1528" w:type="dxa"/>
            <w:tcBorders>
              <w:top w:val="single" w:color="auto" w:sz="6" w:space="0"/>
              <w:left w:val="single" w:color="auto" w:sz="6" w:space="0"/>
              <w:bottom w:val="single" w:color="auto" w:sz="6" w:space="0"/>
              <w:right w:val="single" w:color="auto" w:sz="6" w:space="0"/>
            </w:tcBorders>
            <w:noWrap w:val="0"/>
            <w:vAlign w:val="top"/>
          </w:tcPr>
          <w:p w14:paraId="77A5116F">
            <w:pPr>
              <w:spacing w:line="360" w:lineRule="auto"/>
              <w:jc w:val="center"/>
              <w:rPr>
                <w:rFonts w:ascii="Arial" w:hAnsi="Arial" w:cs="Arial"/>
                <w:color w:val="auto"/>
                <w:szCs w:val="21"/>
                <w:highlight w:val="none"/>
              </w:rPr>
            </w:pPr>
          </w:p>
        </w:tc>
        <w:tc>
          <w:tcPr>
            <w:tcW w:w="101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C1FFEC1">
            <w:pPr>
              <w:spacing w:line="360" w:lineRule="auto"/>
              <w:jc w:val="center"/>
              <w:rPr>
                <w:rFonts w:ascii="Arial" w:hAnsi="Arial" w:cs="Arial"/>
                <w:color w:val="auto"/>
                <w:szCs w:val="21"/>
                <w:highlight w:val="none"/>
              </w:rPr>
            </w:pPr>
          </w:p>
        </w:tc>
        <w:tc>
          <w:tcPr>
            <w:tcW w:w="101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393A5C1">
            <w:pPr>
              <w:spacing w:line="360" w:lineRule="auto"/>
              <w:jc w:val="center"/>
              <w:rPr>
                <w:rFonts w:ascii="Arial" w:hAnsi="Arial" w:cs="Arial"/>
                <w:color w:val="auto"/>
                <w:szCs w:val="21"/>
                <w:highlight w:val="none"/>
              </w:rPr>
            </w:pPr>
          </w:p>
        </w:tc>
      </w:tr>
    </w:tbl>
    <w:p w14:paraId="0B513CE0">
      <w:pPr>
        <w:pStyle w:val="28"/>
        <w:rPr>
          <w:rFonts w:hint="eastAsia"/>
          <w:color w:val="auto"/>
          <w:sz w:val="21"/>
          <w:highlight w:val="none"/>
        </w:rPr>
      </w:pPr>
    </w:p>
    <w:p w14:paraId="6037D66E">
      <w:pPr>
        <w:snapToGrid w:val="0"/>
        <w:spacing w:before="50" w:after="50"/>
        <w:rPr>
          <w:rFonts w:hint="eastAsia" w:ascii="宋体" w:hAnsi="宋体"/>
          <w:color w:val="auto"/>
          <w:sz w:val="24"/>
          <w:highlight w:val="none"/>
        </w:rPr>
      </w:pPr>
    </w:p>
    <w:p w14:paraId="48EB4B48">
      <w:pPr>
        <w:snapToGrid w:val="0"/>
        <w:spacing w:before="50" w:after="50"/>
        <w:rPr>
          <w:rFonts w:hint="eastAsia" w:ascii="宋体" w:hAnsi="宋体"/>
          <w:color w:val="auto"/>
          <w:sz w:val="24"/>
          <w:highlight w:val="none"/>
        </w:rPr>
      </w:pPr>
    </w:p>
    <w:p w14:paraId="62B57133">
      <w:pPr>
        <w:snapToGrid w:val="0"/>
        <w:spacing w:before="50" w:after="50"/>
        <w:rPr>
          <w:rFonts w:hint="eastAsia" w:ascii="宋体" w:hAnsi="宋体"/>
          <w:color w:val="auto"/>
          <w:sz w:val="24"/>
          <w:highlight w:val="none"/>
        </w:rPr>
      </w:pPr>
    </w:p>
    <w:p w14:paraId="73787CE2">
      <w:pPr>
        <w:pStyle w:val="28"/>
        <w:spacing w:line="360" w:lineRule="auto"/>
        <w:rPr>
          <w:rFonts w:hint="eastAsia" w:hAnsi="宋体" w:cs="宋体"/>
          <w:color w:val="auto"/>
          <w:spacing w:val="20"/>
          <w:sz w:val="21"/>
          <w:highlight w:val="none"/>
          <w:u w:val="single"/>
        </w:rPr>
      </w:pPr>
      <w:r>
        <w:rPr>
          <w:rFonts w:hint="eastAsia" w:hAnsi="宋体" w:cs="宋体"/>
          <w:color w:val="auto"/>
          <w:spacing w:val="20"/>
          <w:kern w:val="2"/>
          <w:sz w:val="21"/>
          <w:highlight w:val="none"/>
        </w:rPr>
        <w:t>法定代表人或者委托代理人签字[或盖章(</w:t>
      </w:r>
      <w:r>
        <w:rPr>
          <w:rFonts w:hint="eastAsia" w:hAnsi="宋体" w:cs="宋体"/>
          <w:color w:val="auto"/>
          <w:sz w:val="21"/>
          <w:highlight w:val="none"/>
        </w:rPr>
        <w:t>个人</w:t>
      </w:r>
      <w:r>
        <w:rPr>
          <w:rFonts w:hint="eastAsia" w:hAnsi="宋体" w:cs="宋体"/>
          <w:color w:val="auto"/>
          <w:spacing w:val="20"/>
          <w:kern w:val="2"/>
          <w:sz w:val="21"/>
          <w:highlight w:val="none"/>
        </w:rPr>
        <w:t>CA签章)]</w:t>
      </w:r>
      <w:r>
        <w:rPr>
          <w:rFonts w:hint="eastAsia" w:hAnsi="宋体" w:cs="宋体"/>
          <w:color w:val="auto"/>
          <w:spacing w:val="20"/>
          <w:sz w:val="21"/>
          <w:highlight w:val="none"/>
        </w:rPr>
        <w:t>（属自然人的应在签名处加盖大拇指指印或个人CA签章）：</w:t>
      </w:r>
      <w:r>
        <w:rPr>
          <w:rFonts w:hint="eastAsia" w:hAnsi="宋体" w:cs="宋体"/>
          <w:color w:val="auto"/>
          <w:spacing w:val="20"/>
          <w:sz w:val="21"/>
          <w:highlight w:val="none"/>
          <w:u w:val="single"/>
        </w:rPr>
        <w:t xml:space="preserve">        </w:t>
      </w:r>
    </w:p>
    <w:p w14:paraId="3C10E6CF">
      <w:pPr>
        <w:snapToGrid w:val="0"/>
        <w:spacing w:line="360" w:lineRule="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投标人[公章(CA签章)、自然人除外]：</w:t>
      </w:r>
      <w:r>
        <w:rPr>
          <w:rFonts w:hint="eastAsia" w:ascii="宋体" w:hAnsi="宋体" w:cs="宋体"/>
          <w:color w:val="auto"/>
          <w:spacing w:val="20"/>
          <w:szCs w:val="21"/>
          <w:highlight w:val="none"/>
          <w:u w:val="single"/>
        </w:rPr>
        <w:t xml:space="preserve">           </w:t>
      </w:r>
    </w:p>
    <w:p w14:paraId="090970BC">
      <w:pPr>
        <w:snapToGrid w:val="0"/>
        <w:spacing w:line="360" w:lineRule="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pacing w:val="20"/>
          <w:szCs w:val="21"/>
          <w:highlight w:val="none"/>
          <w:u w:val="single"/>
        </w:rPr>
        <w:t xml:space="preserve">        </w:t>
      </w:r>
    </w:p>
    <w:p w14:paraId="4464A126">
      <w:pPr>
        <w:snapToGrid w:val="0"/>
        <w:spacing w:before="120" w:beforeLines="50" w:after="50"/>
        <w:ind w:left="142"/>
        <w:jc w:val="left"/>
        <w:rPr>
          <w:rFonts w:hint="eastAsia" w:ascii="宋体" w:hAnsi="宋体"/>
          <w:b/>
          <w:color w:val="auto"/>
          <w:sz w:val="24"/>
          <w:highlight w:val="none"/>
        </w:rPr>
      </w:pPr>
    </w:p>
    <w:p w14:paraId="615741B8">
      <w:pPr>
        <w:pStyle w:val="5"/>
        <w:bidi w:val="0"/>
        <w:jc w:val="left"/>
        <w:rPr>
          <w:rFonts w:hint="eastAsia" w:cs="Times New Roman"/>
          <w:color w:val="auto"/>
          <w:highlight w:val="none"/>
        </w:rPr>
      </w:pPr>
      <w:r>
        <w:rPr>
          <w:rFonts w:hint="eastAsia" w:ascii="宋体" w:hAnsi="宋体"/>
          <w:b w:val="0"/>
          <w:color w:val="auto"/>
          <w:highlight w:val="none"/>
        </w:rPr>
        <w:br w:type="page"/>
      </w:r>
      <w:r>
        <w:rPr>
          <w:rFonts w:hint="eastAsia" w:cs="Times New Roman"/>
          <w:color w:val="auto"/>
          <w:highlight w:val="none"/>
        </w:rPr>
        <w:t>7.投标人对本项目的合理化建议和改进措施</w:t>
      </w:r>
    </w:p>
    <w:p w14:paraId="5631DC1C">
      <w:pPr>
        <w:snapToGrid w:val="0"/>
        <w:spacing w:before="50" w:after="120" w:afterLines="50"/>
        <w:jc w:val="left"/>
        <w:rPr>
          <w:rFonts w:hint="eastAsia" w:ascii="宋体" w:hAnsi="宋体"/>
          <w:color w:val="auto"/>
          <w:sz w:val="24"/>
          <w:szCs w:val="20"/>
          <w:highlight w:val="none"/>
        </w:rPr>
      </w:pPr>
    </w:p>
    <w:p w14:paraId="20B3203D">
      <w:pPr>
        <w:pStyle w:val="5"/>
        <w:bidi w:val="0"/>
        <w:jc w:val="left"/>
        <w:rPr>
          <w:rFonts w:hint="eastAsia" w:cs="Times New Roman"/>
          <w:color w:val="auto"/>
          <w:highlight w:val="none"/>
        </w:rPr>
      </w:pPr>
      <w:r>
        <w:rPr>
          <w:rFonts w:hint="eastAsia" w:cs="Times New Roman"/>
          <w:b w:val="0"/>
          <w:bCs w:val="0"/>
          <w:color w:val="auto"/>
          <w:kern w:val="0"/>
          <w:sz w:val="28"/>
          <w:szCs w:val="20"/>
          <w:highlight w:val="none"/>
          <w:lang w:val="en-US" w:eastAsia="zh-CN" w:bidi="ar-SA"/>
        </w:rPr>
        <w:t>8</w:t>
      </w:r>
      <w:r>
        <w:rPr>
          <w:rFonts w:hint="eastAsia" w:ascii="Arial" w:hAnsi="Arial" w:eastAsia="黑体" w:cs="Times New Roman"/>
          <w:b w:val="0"/>
          <w:bCs w:val="0"/>
          <w:color w:val="auto"/>
          <w:kern w:val="0"/>
          <w:sz w:val="28"/>
          <w:szCs w:val="20"/>
          <w:highlight w:val="none"/>
          <w:lang w:val="en-US" w:eastAsia="zh-CN" w:bidi="ar-SA"/>
        </w:rPr>
        <w:t>.</w:t>
      </w:r>
      <w:r>
        <w:rPr>
          <w:rFonts w:hint="eastAsia" w:cs="Times New Roman"/>
          <w:color w:val="auto"/>
          <w:highlight w:val="none"/>
        </w:rPr>
        <w:t>除招标文件规定必须提供以外，投标人需要说明的其他文件和说明</w:t>
      </w:r>
    </w:p>
    <w:p w14:paraId="461AEBA7">
      <w:pPr>
        <w:snapToGrid w:val="0"/>
        <w:spacing w:before="120" w:beforeLines="50" w:after="50" w:line="360" w:lineRule="auto"/>
        <w:ind w:right="480" w:firstLine="240" w:firstLineChars="100"/>
        <w:jc w:val="right"/>
        <w:rPr>
          <w:rFonts w:ascii="宋体" w:hAnsi="宋体" w:cs="宋体"/>
          <w:color w:val="auto"/>
          <w:sz w:val="24"/>
          <w:highlight w:val="none"/>
        </w:rPr>
      </w:pPr>
    </w:p>
    <w:p w14:paraId="204AE454">
      <w:pPr>
        <w:snapToGrid w:val="0"/>
        <w:spacing w:before="50" w:after="120" w:afterLines="50"/>
        <w:jc w:val="left"/>
        <w:rPr>
          <w:rFonts w:ascii="宋体" w:hAnsi="宋体" w:cs="宋体"/>
          <w:color w:val="auto"/>
          <w:sz w:val="24"/>
          <w:szCs w:val="20"/>
          <w:highlight w:val="none"/>
        </w:rPr>
      </w:pPr>
    </w:p>
    <w:p w14:paraId="707FC2B1">
      <w:pPr>
        <w:pStyle w:val="4"/>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705CFEA1">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589D97B5">
      <w:pPr>
        <w:pStyle w:val="7"/>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7F3FA115">
      <w:pPr>
        <w:pStyle w:val="7"/>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47139EB6">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56BC7E2A">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1840E721">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3.联合体牵头人在本项目中签署和盖章的一切文件和处理的一切事宜，联合体各成员均予以承认。联合体各成员将严格按照招标文件、投标文件和合同的要求全面履行义务，并向甲方承担连带责任。</w:t>
      </w:r>
    </w:p>
    <w:p w14:paraId="0CEF969D">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5E71AC4C">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49EBC05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份，联合体成员和甲方各执壹份。</w:t>
      </w:r>
    </w:p>
    <w:p w14:paraId="743EB68C">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24EE1D1C">
      <w:pPr>
        <w:pStyle w:val="7"/>
        <w:overflowPunct w:val="0"/>
        <w:spacing w:line="360" w:lineRule="auto"/>
        <w:ind w:firstLineChars="175"/>
        <w:contextualSpacing/>
        <w:rPr>
          <w:rFonts w:ascii="宋体" w:hAnsi="宋体" w:cs="宋体"/>
          <w:color w:val="auto"/>
          <w:sz w:val="24"/>
          <w:highlight w:val="none"/>
        </w:rPr>
      </w:pPr>
    </w:p>
    <w:p w14:paraId="5DDF8593">
      <w:pPr>
        <w:pStyle w:val="7"/>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联合体牵头人名称（公章）：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E9A54A4">
      <w:pPr>
        <w:pStyle w:val="7"/>
        <w:overflowPunct w:val="0"/>
        <w:spacing w:line="360" w:lineRule="auto"/>
        <w:ind w:firstLineChars="175"/>
        <w:contextualSpacing/>
        <w:jc w:val="left"/>
        <w:rPr>
          <w:rFonts w:ascii="宋体" w:hAnsi="宋体" w:cs="宋体"/>
          <w:color w:val="auto"/>
          <w:sz w:val="24"/>
          <w:highlight w:val="none"/>
          <w:u w:val="single"/>
        </w:rPr>
      </w:pPr>
      <w:r>
        <w:rPr>
          <w:rFonts w:hint="eastAsia" w:ascii="宋体" w:hAnsi="宋体" w:cs="宋体"/>
          <w:color w:val="auto"/>
          <w:sz w:val="24"/>
          <w:highlight w:val="none"/>
        </w:rPr>
        <w:t>法定代表人或者其委托代理人（签字（或个人CA签章））：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3144067">
      <w:pPr>
        <w:pStyle w:val="7"/>
        <w:overflowPunct w:val="0"/>
        <w:spacing w:line="360" w:lineRule="auto"/>
        <w:ind w:firstLineChars="175"/>
        <w:contextualSpacing/>
        <w:jc w:val="left"/>
        <w:rPr>
          <w:rFonts w:ascii="宋体" w:hAnsi="宋体" w:cs="宋体"/>
          <w:color w:val="auto"/>
          <w:sz w:val="24"/>
          <w:highlight w:val="none"/>
        </w:rPr>
      </w:pPr>
    </w:p>
    <w:p w14:paraId="2605F2E4">
      <w:pPr>
        <w:pStyle w:val="7"/>
        <w:overflowPunct w:val="0"/>
        <w:spacing w:line="360" w:lineRule="auto"/>
        <w:ind w:firstLineChars="175"/>
        <w:contextualSpacing/>
        <w:jc w:val="left"/>
        <w:rPr>
          <w:rFonts w:ascii="宋体" w:hAnsi="宋体" w:cs="宋体"/>
          <w:color w:val="auto"/>
          <w:sz w:val="24"/>
          <w:highlight w:val="none"/>
          <w:u w:val="single"/>
        </w:rPr>
      </w:pPr>
      <w:r>
        <w:rPr>
          <w:rFonts w:hint="eastAsia" w:ascii="宋体" w:hAnsi="宋体" w:cs="宋体"/>
          <w:color w:val="auto"/>
          <w:sz w:val="24"/>
          <w:highlight w:val="none"/>
        </w:rPr>
        <w:t>联合体成员名称（公章）：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FA85B58">
      <w:pPr>
        <w:pStyle w:val="7"/>
        <w:overflowPunct w:val="0"/>
        <w:spacing w:line="360" w:lineRule="auto"/>
        <w:ind w:firstLineChars="175"/>
        <w:contextualSpacing/>
        <w:jc w:val="left"/>
        <w:rPr>
          <w:rFonts w:ascii="宋体" w:hAnsi="宋体" w:cs="宋体"/>
          <w:color w:val="auto"/>
          <w:sz w:val="24"/>
          <w:highlight w:val="none"/>
          <w:u w:val="single"/>
        </w:rPr>
      </w:pPr>
      <w:r>
        <w:rPr>
          <w:rFonts w:hint="eastAsia" w:ascii="宋体" w:hAnsi="宋体" w:cs="宋体"/>
          <w:color w:val="auto"/>
          <w:sz w:val="24"/>
          <w:highlight w:val="none"/>
        </w:rPr>
        <w:t>法定代表人或者其委托代理人（签字（或个人CA签章））：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D43DD22">
      <w:pPr>
        <w:pStyle w:val="7"/>
        <w:overflowPunct w:val="0"/>
        <w:spacing w:line="360" w:lineRule="auto"/>
        <w:ind w:firstLineChars="175"/>
        <w:contextualSpacing/>
        <w:jc w:val="left"/>
        <w:rPr>
          <w:rFonts w:ascii="宋体" w:hAnsi="宋体" w:cs="宋体"/>
          <w:color w:val="auto"/>
          <w:sz w:val="24"/>
          <w:highlight w:val="none"/>
        </w:rPr>
      </w:pPr>
    </w:p>
    <w:p w14:paraId="22262D7F">
      <w:pPr>
        <w:pStyle w:val="7"/>
        <w:overflowPunct w:val="0"/>
        <w:spacing w:line="360" w:lineRule="auto"/>
        <w:ind w:right="720"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2DAC18F6">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2.中小企业声明函格式</w:t>
      </w:r>
    </w:p>
    <w:p w14:paraId="2B3FA2CE">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40AD1947">
      <w:pPr>
        <w:pStyle w:val="2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4BAF7EED">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sz w:val="24"/>
          <w:highlight w:val="none"/>
          <w:u w:val="single"/>
        </w:rPr>
        <w:tab/>
      </w:r>
      <w:r>
        <w:rPr>
          <w:rFonts w:hint="eastAsia" w:ascii="宋体" w:hAnsi="宋体" w:cs="宋体"/>
          <w:color w:val="auto"/>
          <w:kern w:val="24"/>
          <w:sz w:val="24"/>
          <w:highlight w:val="none"/>
        </w:rPr>
        <w:t>人，营业收入为</w:t>
      </w:r>
      <w:r>
        <w:rPr>
          <w:rFonts w:hint="eastAsia" w:ascii="宋体" w:hAnsi="宋体" w:cs="宋体"/>
          <w:color w:val="auto"/>
          <w:sz w:val="24"/>
          <w:highlight w:val="none"/>
          <w:u w:val="single"/>
        </w:rPr>
        <w:tab/>
      </w:r>
      <w:r>
        <w:rPr>
          <w:rFonts w:hint="eastAsia" w:ascii="宋体" w:hAnsi="宋体" w:cs="宋体"/>
          <w:color w:val="auto"/>
          <w:kern w:val="24"/>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26A5248A">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sz w:val="24"/>
          <w:highlight w:val="none"/>
          <w:u w:val="single"/>
        </w:rPr>
        <w:tab/>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28777ED4">
      <w:pPr>
        <w:pStyle w:val="2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0B494371">
      <w:pPr>
        <w:pStyle w:val="2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14ACF0EA">
      <w:pPr>
        <w:pStyle w:val="2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49A2F096">
      <w:pPr>
        <w:pStyle w:val="22"/>
        <w:spacing w:line="360" w:lineRule="auto"/>
        <w:ind w:left="3960" w:right="1808"/>
        <w:contextualSpacing/>
        <w:rPr>
          <w:rFonts w:ascii="宋体" w:hAnsi="宋体" w:cs="宋体"/>
          <w:color w:val="auto"/>
          <w:kern w:val="24"/>
          <w:highlight w:val="none"/>
        </w:rPr>
      </w:pPr>
    </w:p>
    <w:p w14:paraId="2CC6E31B">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1D63CC29">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2E67627C">
      <w:pPr>
        <w:pStyle w:val="22"/>
        <w:spacing w:line="360" w:lineRule="auto"/>
        <w:ind w:left="3960" w:right="1808"/>
        <w:contextualSpacing/>
        <w:rPr>
          <w:rFonts w:ascii="宋体" w:hAnsi="宋体" w:cs="宋体"/>
          <w:color w:val="auto"/>
          <w:kern w:val="24"/>
          <w:highlight w:val="none"/>
        </w:rPr>
      </w:pPr>
    </w:p>
    <w:p w14:paraId="317F887D">
      <w:pPr>
        <w:pStyle w:val="22"/>
        <w:spacing w:line="360" w:lineRule="auto"/>
        <w:ind w:left="-426" w:right="142" w:firstLine="567"/>
        <w:contextualSpacing/>
        <w:rPr>
          <w:rFonts w:ascii="楷体" w:hAnsi="楷体" w:eastAsia="楷体" w:cs="宋体"/>
          <w:b/>
          <w:color w:val="auto"/>
          <w:kern w:val="24"/>
          <w:highlight w:val="none"/>
        </w:rPr>
      </w:pPr>
      <w:r>
        <w:rPr>
          <w:rFonts w:hint="eastAsia" w:ascii="楷体" w:hAnsi="楷体" w:eastAsia="楷体" w:cs="宋体"/>
          <w:b/>
          <w:color w:val="auto"/>
          <w:kern w:val="24"/>
          <w:highlight w:val="none"/>
        </w:rPr>
        <w:t>注：</w:t>
      </w:r>
    </w:p>
    <w:p w14:paraId="2845C4AB">
      <w:pPr>
        <w:pStyle w:val="22"/>
        <w:spacing w:line="360" w:lineRule="auto"/>
        <w:ind w:left="-426" w:right="142" w:firstLine="567"/>
        <w:contextualSpacing/>
        <w:rPr>
          <w:rFonts w:ascii="楷体" w:hAnsi="楷体" w:eastAsia="楷体" w:cs="宋体"/>
          <w:color w:val="auto"/>
          <w:kern w:val="24"/>
          <w:highlight w:val="none"/>
        </w:rPr>
      </w:pPr>
      <w:r>
        <w:rPr>
          <w:rFonts w:hint="eastAsia" w:ascii="楷体" w:hAnsi="楷体" w:eastAsia="楷体" w:cs="宋体"/>
          <w:color w:val="auto"/>
          <w:kern w:val="24"/>
          <w:highlight w:val="none"/>
        </w:rPr>
        <w:t>享受《政府采购促进中小企业发展管理办法》（财库〔</w:t>
      </w:r>
      <w:r>
        <w:rPr>
          <w:rFonts w:ascii="楷体" w:hAnsi="楷体" w:eastAsia="楷体" w:cs="宋体"/>
          <w:color w:val="auto"/>
          <w:kern w:val="24"/>
          <w:highlight w:val="none"/>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highlight w:val="none"/>
        </w:rPr>
        <w:t>一年度数据的新成立企业可不填报。</w:t>
      </w:r>
    </w:p>
    <w:p w14:paraId="1796A053">
      <w:pPr>
        <w:snapToGrid w:val="0"/>
        <w:spacing w:before="120" w:beforeLines="50" w:after="50"/>
        <w:ind w:left="142"/>
        <w:jc w:val="left"/>
        <w:rPr>
          <w:rFonts w:ascii="宋体" w:hAnsi="宋体" w:cs="宋体"/>
          <w:b/>
          <w:color w:val="auto"/>
          <w:sz w:val="24"/>
          <w:highlight w:val="none"/>
        </w:rPr>
      </w:pPr>
    </w:p>
    <w:p w14:paraId="08915F94">
      <w:pPr>
        <w:rPr>
          <w:rFonts w:hAnsi="宋体" w:cs="宋体"/>
          <w:color w:val="auto"/>
          <w:sz w:val="32"/>
          <w:szCs w:val="32"/>
          <w:highlight w:val="none"/>
        </w:rPr>
      </w:pPr>
      <w:r>
        <w:rPr>
          <w:rFonts w:hint="eastAsia" w:hAnsi="宋体" w:cs="宋体"/>
          <w:color w:val="auto"/>
          <w:sz w:val="32"/>
          <w:szCs w:val="32"/>
          <w:highlight w:val="none"/>
        </w:rPr>
        <w:br w:type="page"/>
      </w:r>
    </w:p>
    <w:p w14:paraId="4C0C78E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3.残疾人福利性单位声明函格式</w:t>
      </w:r>
    </w:p>
    <w:p w14:paraId="1587CC81">
      <w:pPr>
        <w:spacing w:line="588" w:lineRule="exact"/>
        <w:jc w:val="center"/>
        <w:rPr>
          <w:rFonts w:ascii="宋体" w:hAnsi="宋体" w:cs="宋体"/>
          <w:b/>
          <w:color w:val="auto"/>
          <w:spacing w:val="6"/>
          <w:sz w:val="32"/>
          <w:szCs w:val="32"/>
          <w:highlight w:val="none"/>
        </w:rPr>
      </w:pPr>
    </w:p>
    <w:p w14:paraId="15BD3161">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161C18C7">
      <w:pPr>
        <w:spacing w:line="360" w:lineRule="auto"/>
        <w:contextualSpacing/>
        <w:rPr>
          <w:rFonts w:ascii="宋体" w:hAnsi="宋体" w:cs="宋体"/>
          <w:bCs/>
          <w:color w:val="auto"/>
          <w:spacing w:val="6"/>
          <w:sz w:val="30"/>
          <w:szCs w:val="30"/>
          <w:highlight w:val="none"/>
        </w:rPr>
      </w:pPr>
    </w:p>
    <w:p w14:paraId="4EEF4928">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4CD66C95">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59105CEE">
      <w:pPr>
        <w:spacing w:line="360" w:lineRule="auto"/>
        <w:ind w:firstLine="504" w:firstLineChars="200"/>
        <w:contextualSpacing/>
        <w:rPr>
          <w:rFonts w:ascii="宋体" w:hAnsi="宋体" w:cs="宋体"/>
          <w:color w:val="auto"/>
          <w:spacing w:val="6"/>
          <w:sz w:val="24"/>
          <w:highlight w:val="none"/>
        </w:rPr>
      </w:pPr>
    </w:p>
    <w:p w14:paraId="63C9F744">
      <w:pPr>
        <w:spacing w:line="360" w:lineRule="auto"/>
        <w:ind w:firstLine="504" w:firstLineChars="200"/>
        <w:contextualSpacing/>
        <w:rPr>
          <w:rFonts w:ascii="宋体" w:hAnsi="宋体" w:cs="宋体"/>
          <w:color w:val="auto"/>
          <w:spacing w:val="6"/>
          <w:sz w:val="24"/>
          <w:highlight w:val="none"/>
        </w:rPr>
      </w:pPr>
    </w:p>
    <w:p w14:paraId="05C9F2C4">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6B9EFA13">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374EF08A">
      <w:pPr>
        <w:spacing w:line="360" w:lineRule="auto"/>
        <w:contextualSpacing/>
        <w:rPr>
          <w:rFonts w:ascii="宋体" w:hAnsi="宋体" w:cs="宋体"/>
          <w:color w:val="auto"/>
          <w:sz w:val="24"/>
          <w:highlight w:val="none"/>
        </w:rPr>
      </w:pPr>
    </w:p>
    <w:p w14:paraId="3A444697">
      <w:pPr>
        <w:spacing w:line="360" w:lineRule="auto"/>
        <w:contextualSpacing/>
        <w:rPr>
          <w:rFonts w:ascii="宋体" w:hAnsi="宋体" w:cs="宋体"/>
          <w:color w:val="auto"/>
          <w:sz w:val="24"/>
          <w:highlight w:val="none"/>
        </w:rPr>
      </w:pPr>
    </w:p>
    <w:p w14:paraId="78C66EFC">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6854DE21">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4580D6FE">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p>
    <w:p w14:paraId="15EA5561">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4.关于符合本国产品标准的声明函</w:t>
      </w:r>
    </w:p>
    <w:p w14:paraId="59DA2222">
      <w:pPr>
        <w:jc w:val="center"/>
        <w:rPr>
          <w:rFonts w:ascii="宋体" w:hAnsi="宋体" w:cs="宋体"/>
          <w:color w:val="auto"/>
          <w:sz w:val="24"/>
          <w:highlight w:val="none"/>
        </w:rPr>
      </w:pPr>
      <w:r>
        <w:rPr>
          <w:rFonts w:hint="eastAsia" w:ascii="宋体" w:hAnsi="宋体" w:cs="宋体"/>
          <w:b/>
          <w:bCs/>
          <w:color w:val="auto"/>
          <w:sz w:val="44"/>
          <w:szCs w:val="44"/>
          <w:highlight w:val="none"/>
        </w:rPr>
        <w:t>关于符合本国产品标准的声明函</w:t>
      </w:r>
    </w:p>
    <w:p w14:paraId="205C5F86">
      <w:pPr>
        <w:spacing w:line="360" w:lineRule="auto"/>
        <w:ind w:firstLine="480" w:firstLineChars="200"/>
        <w:rPr>
          <w:rFonts w:ascii="宋体" w:hAnsi="宋体" w:cs="宋体"/>
          <w:color w:val="auto"/>
          <w:sz w:val="24"/>
          <w:highlight w:val="none"/>
        </w:rPr>
      </w:pPr>
    </w:p>
    <w:p w14:paraId="12C964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531244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1.(产品名称1)1，生产厂为(厂名)2，厂址为(生产厂址)。(产品名称1)的中国境内生产的组件成本占比≥(规定比例)3。(产品名称1)的(关键组件)4在中国境内生产。(产品名称1)的(关键工序)5在中国境内完成。</w:t>
      </w:r>
    </w:p>
    <w:p w14:paraId="7ECCD4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2.(产品名称2)，生产厂为(厂名)，厂址为(生产厂址)。(产品名称2)的中国境内生产的组件成本占比≥(规定比例)。(产品名称2)的(关键组件)在中国境内生产。(产品名称2)的(关键工序)在中国境内完成。</w:t>
      </w:r>
    </w:p>
    <w:p w14:paraId="130F46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C1FE8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7F1FD0BF">
      <w:pPr>
        <w:spacing w:line="360" w:lineRule="auto"/>
        <w:rPr>
          <w:rFonts w:ascii="宋体" w:hAnsi="宋体" w:cs="宋体"/>
          <w:color w:val="auto"/>
          <w:sz w:val="24"/>
          <w:highlight w:val="none"/>
        </w:rPr>
      </w:pPr>
    </w:p>
    <w:p w14:paraId="0B1972E8">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5736DF3">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hAnsi="宋体" w:cs="宋体"/>
          <w:color w:val="auto"/>
          <w:sz w:val="24"/>
          <w:highlight w:val="none"/>
        </w:rPr>
        <w:t>日</w:t>
      </w:r>
    </w:p>
    <w:p w14:paraId="7C46DAFD">
      <w:pPr>
        <w:spacing w:line="360" w:lineRule="auto"/>
        <w:ind w:firstLine="480" w:firstLineChars="200"/>
        <w:rPr>
          <w:rFonts w:ascii="宋体" w:hAnsi="宋体" w:cs="宋体"/>
          <w:color w:val="auto"/>
          <w:sz w:val="24"/>
          <w:highlight w:val="none"/>
        </w:rPr>
      </w:pPr>
    </w:p>
    <w:p w14:paraId="3B558552">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1.产品如有型号，请在“产品名称”栏一并填写。</w:t>
      </w:r>
    </w:p>
    <w:p w14:paraId="5AE865F1">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2.生产厂名与厂址应与生产厂营业执照载明的相关信息保持一致。</w:t>
      </w:r>
    </w:p>
    <w:p w14:paraId="209BAF83">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3.该产品的中国境内生产的组件成本占比相关要求实施前，“规定比例”栏可不填，下同。</w:t>
      </w:r>
    </w:p>
    <w:p w14:paraId="0FA8E9B8">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4.该产品的关键组件要求实施前，“关键组件”栏可不填，下同。</w:t>
      </w:r>
    </w:p>
    <w:p w14:paraId="5E1AE300">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5.该产品的关键工序要求实施前，“关键工序”栏可不填，下同。</w:t>
      </w:r>
    </w:p>
    <w:p w14:paraId="63F3E368">
      <w:pPr>
        <w:spacing w:line="360" w:lineRule="auto"/>
        <w:jc w:val="left"/>
        <w:rPr>
          <w:rFonts w:ascii="宋体" w:hAnsi="宋体" w:cs="宋体"/>
          <w:color w:val="auto"/>
          <w:sz w:val="24"/>
          <w:highlight w:val="none"/>
        </w:rPr>
      </w:pPr>
    </w:p>
    <w:p w14:paraId="149F6112">
      <w:pPr>
        <w:spacing w:line="360" w:lineRule="auto"/>
        <w:jc w:val="left"/>
        <w:rPr>
          <w:rFonts w:ascii="宋体" w:hAnsi="宋体" w:cs="宋体"/>
          <w:color w:val="auto"/>
          <w:sz w:val="24"/>
          <w:highlight w:val="none"/>
        </w:rPr>
      </w:pPr>
    </w:p>
    <w:p w14:paraId="77C2717F">
      <w:pPr>
        <w:spacing w:line="360" w:lineRule="auto"/>
        <w:jc w:val="left"/>
        <w:rPr>
          <w:rFonts w:ascii="宋体" w:hAnsi="宋体" w:cs="宋体"/>
          <w:color w:val="auto"/>
          <w:sz w:val="24"/>
          <w:highlight w:val="none"/>
        </w:rPr>
      </w:pPr>
    </w:p>
    <w:p w14:paraId="18B456FF">
      <w:pPr>
        <w:spacing w:line="360" w:lineRule="auto"/>
        <w:jc w:val="left"/>
        <w:rPr>
          <w:rFonts w:ascii="宋体" w:hAnsi="宋体" w:cs="宋体"/>
          <w:color w:val="auto"/>
          <w:sz w:val="24"/>
          <w:highlight w:val="none"/>
        </w:rPr>
      </w:pPr>
    </w:p>
    <w:p w14:paraId="401C5E4B">
      <w:pPr>
        <w:spacing w:line="360" w:lineRule="auto"/>
        <w:jc w:val="left"/>
        <w:rPr>
          <w:rFonts w:ascii="宋体" w:hAnsi="宋体" w:cs="宋体"/>
          <w:color w:val="auto"/>
          <w:sz w:val="24"/>
          <w:highlight w:val="none"/>
        </w:rPr>
      </w:pPr>
    </w:p>
    <w:p w14:paraId="6CB5EB64">
      <w:pPr>
        <w:spacing w:line="360" w:lineRule="auto"/>
        <w:jc w:val="left"/>
        <w:rPr>
          <w:rFonts w:ascii="宋体" w:hAnsi="宋体" w:cs="宋体"/>
          <w:color w:val="auto"/>
          <w:sz w:val="24"/>
          <w:highlight w:val="none"/>
        </w:rPr>
      </w:pPr>
    </w:p>
    <w:p w14:paraId="1ADA7893">
      <w:pPr>
        <w:spacing w:line="360" w:lineRule="auto"/>
        <w:jc w:val="left"/>
        <w:rPr>
          <w:rFonts w:ascii="宋体" w:hAnsi="宋体" w:cs="宋体"/>
          <w:color w:val="auto"/>
          <w:sz w:val="24"/>
          <w:highlight w:val="none"/>
        </w:rPr>
      </w:pPr>
      <w:r>
        <w:rPr>
          <w:rFonts w:ascii="宋体" w:hAnsi="宋体" w:cs="宋体"/>
          <w:b/>
          <w:color w:val="auto"/>
          <w:sz w:val="24"/>
          <w:highlight w:val="none"/>
        </w:rPr>
        <w:t>5</w:t>
      </w:r>
      <w:r>
        <w:rPr>
          <w:rFonts w:hint="eastAsia" w:ascii="宋体" w:hAnsi="宋体" w:cs="宋体"/>
          <w:b/>
          <w:color w:val="auto"/>
          <w:sz w:val="24"/>
          <w:highlight w:val="none"/>
        </w:rPr>
        <w:t>.质疑函格式</w:t>
      </w:r>
    </w:p>
    <w:p w14:paraId="4A50580C">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074EAA7E">
      <w:pPr>
        <w:pStyle w:val="28"/>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FEF46FD">
      <w:pPr>
        <w:pStyle w:val="2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33FFC">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3A8BED">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016D3B9">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26C524C5">
      <w:pPr>
        <w:pStyle w:val="2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42054C2">
      <w:pPr>
        <w:pStyle w:val="2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760835A">
      <w:pPr>
        <w:pStyle w:val="28"/>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6C9BC452">
      <w:pPr>
        <w:pStyle w:val="28"/>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EC77992">
      <w:pPr>
        <w:pStyle w:val="28"/>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358FB294">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4C297C1">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1844A59A">
      <w:pPr>
        <w:pStyle w:val="28"/>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1C91BA4C">
      <w:pPr>
        <w:pStyle w:val="28"/>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1DA4B5AD">
      <w:pPr>
        <w:pStyle w:val="28"/>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52DA6CF0">
      <w:pPr>
        <w:pStyle w:val="28"/>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20920AC8">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DB45B19">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2B1789A7">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1088EA7">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00558559">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6BE9514A">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0E0794B">
      <w:pPr>
        <w:pStyle w:val="2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E9A32BF">
      <w:pPr>
        <w:pStyle w:val="28"/>
        <w:spacing w:line="360" w:lineRule="auto"/>
        <w:ind w:left="25" w:leftChars="12" w:firstLine="352" w:firstLineChars="147"/>
        <w:rPr>
          <w:rFonts w:hAnsi="宋体" w:cs="宋体"/>
          <w:color w:val="auto"/>
          <w:sz w:val="24"/>
          <w:szCs w:val="24"/>
          <w:highlight w:val="none"/>
        </w:rPr>
      </w:pPr>
    </w:p>
    <w:p w14:paraId="20FAD0CC">
      <w:pPr>
        <w:pStyle w:val="28"/>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128E8FE">
      <w:pPr>
        <w:pStyle w:val="28"/>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297F2BAC">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5279DB27">
      <w:pPr>
        <w:pStyle w:val="28"/>
        <w:snapToGrid w:val="0"/>
        <w:spacing w:line="360" w:lineRule="auto"/>
        <w:rPr>
          <w:rFonts w:hAnsi="宋体" w:cs="宋体"/>
          <w:b/>
          <w:color w:val="auto"/>
          <w:sz w:val="24"/>
          <w:szCs w:val="24"/>
          <w:highlight w:val="none"/>
        </w:rPr>
      </w:pPr>
    </w:p>
    <w:p w14:paraId="27D950BE">
      <w:pPr>
        <w:pStyle w:val="28"/>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56FB603D">
      <w:pPr>
        <w:pStyle w:val="28"/>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04A7EE7D">
      <w:pPr>
        <w:pStyle w:val="28"/>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3974DB39">
      <w:pPr>
        <w:pStyle w:val="28"/>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530ADAD2">
      <w:pPr>
        <w:pStyle w:val="28"/>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62797E35">
      <w:pPr>
        <w:pStyle w:val="28"/>
        <w:spacing w:line="360" w:lineRule="auto"/>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69EBA1E0">
      <w:pPr>
        <w:pStyle w:val="28"/>
        <w:snapToGrid w:val="0"/>
        <w:rPr>
          <w:rFonts w:hAnsi="宋体" w:cs="宋体"/>
          <w:b/>
          <w:color w:val="auto"/>
          <w:sz w:val="24"/>
          <w:szCs w:val="24"/>
          <w:highlight w:val="none"/>
        </w:rPr>
      </w:pPr>
    </w:p>
    <w:p w14:paraId="0FADFA6D">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206CD83A">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0AAFFE7E">
      <w:pPr>
        <w:pStyle w:val="28"/>
        <w:snapToGrid w:val="0"/>
        <w:spacing w:line="440" w:lineRule="exact"/>
        <w:ind w:firstLine="482" w:firstLineChars="200"/>
        <w:rPr>
          <w:rFonts w:hAnsi="宋体" w:cs="宋体"/>
          <w:b/>
          <w:bCs/>
          <w:color w:val="auto"/>
          <w:sz w:val="24"/>
          <w:szCs w:val="24"/>
          <w:highlight w:val="none"/>
        </w:rPr>
      </w:pPr>
    </w:p>
    <w:p w14:paraId="1CC2DDF3">
      <w:pPr>
        <w:pStyle w:val="28"/>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7AC97343">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D57D631">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DC0CB39">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78413719">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8EBC1C6">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775C756">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C6CF234">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A948511">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7EC19E49">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4E250CD">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42B318">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EDD8BC3">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4447B532">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0DFF14A9">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0DC8548A">
      <w:pPr>
        <w:pStyle w:val="28"/>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595FEE00">
      <w:pPr>
        <w:pStyle w:val="28"/>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03A54DC">
      <w:pPr>
        <w:pStyle w:val="28"/>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68D6541C">
      <w:pPr>
        <w:pStyle w:val="28"/>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165AE5C">
      <w:pPr>
        <w:pStyle w:val="28"/>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34DEC063">
      <w:pPr>
        <w:pStyle w:val="28"/>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0875BF3">
      <w:pPr>
        <w:pStyle w:val="28"/>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43DF5148">
      <w:pPr>
        <w:pStyle w:val="28"/>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93E0AC6">
      <w:pPr>
        <w:pStyle w:val="28"/>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C30430C">
      <w:pPr>
        <w:pStyle w:val="28"/>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3288D32A">
      <w:pPr>
        <w:pStyle w:val="28"/>
        <w:spacing w:line="440" w:lineRule="exact"/>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bCs/>
          <w:color w:val="auto"/>
          <w:sz w:val="24"/>
          <w:szCs w:val="24"/>
          <w:highlight w:val="none"/>
          <w:u w:val="single"/>
        </w:rPr>
        <w:t xml:space="preserve">                                                                                      </w:t>
      </w:r>
    </w:p>
    <w:p w14:paraId="4619C7C0">
      <w:pPr>
        <w:pStyle w:val="28"/>
        <w:spacing w:line="440" w:lineRule="exact"/>
        <w:rPr>
          <w:rFonts w:hAnsi="宋体" w:cs="宋体"/>
          <w:bCs/>
          <w:color w:val="auto"/>
          <w:sz w:val="24"/>
          <w:szCs w:val="24"/>
          <w:highlight w:val="none"/>
          <w:u w:val="single"/>
        </w:rPr>
      </w:pPr>
      <w:r>
        <w:rPr>
          <w:rFonts w:hint="eastAsia" w:hAnsi="宋体" w:cs="宋体"/>
          <w:bCs/>
          <w:color w:val="auto"/>
          <w:sz w:val="24"/>
          <w:szCs w:val="24"/>
          <w:highlight w:val="none"/>
          <w:u w:val="single"/>
        </w:rPr>
        <w:t xml:space="preserve">                                                                                      </w:t>
      </w:r>
    </w:p>
    <w:p w14:paraId="6610F441">
      <w:pPr>
        <w:pStyle w:val="28"/>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37743D8">
      <w:pPr>
        <w:pStyle w:val="28"/>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01729455">
      <w:pPr>
        <w:pStyle w:val="28"/>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23B132B5">
      <w:pPr>
        <w:pStyle w:val="28"/>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FF31B93">
      <w:pPr>
        <w:pStyle w:val="28"/>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0C75C93C">
      <w:pPr>
        <w:pStyle w:val="28"/>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DB5B11B">
      <w:pPr>
        <w:pStyle w:val="28"/>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E581606">
      <w:pPr>
        <w:pStyle w:val="28"/>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7451CD60">
      <w:pPr>
        <w:pStyle w:val="28"/>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140DCFB">
      <w:pPr>
        <w:pStyle w:val="28"/>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06A3B76">
      <w:pPr>
        <w:pStyle w:val="28"/>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677F322">
      <w:pPr>
        <w:pStyle w:val="28"/>
        <w:spacing w:line="440" w:lineRule="exact"/>
        <w:ind w:left="25" w:leftChars="12" w:firstLine="352" w:firstLineChars="147"/>
        <w:rPr>
          <w:rFonts w:hAnsi="宋体" w:cs="宋体"/>
          <w:color w:val="auto"/>
          <w:sz w:val="24"/>
          <w:szCs w:val="24"/>
          <w:highlight w:val="none"/>
        </w:rPr>
      </w:pPr>
    </w:p>
    <w:p w14:paraId="4BC5D02A">
      <w:pPr>
        <w:pStyle w:val="28"/>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ECFA5CF">
      <w:pPr>
        <w:pStyle w:val="28"/>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7F18EC22">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316AA0DE">
      <w:pPr>
        <w:pStyle w:val="28"/>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2AA277C">
      <w:pPr>
        <w:pStyle w:val="28"/>
        <w:snapToGrid w:val="0"/>
        <w:spacing w:line="440" w:lineRule="exact"/>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34B99AC9">
      <w:pPr>
        <w:pStyle w:val="28"/>
        <w:spacing w:line="440" w:lineRule="exact"/>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4F73E996">
      <w:pPr>
        <w:pStyle w:val="28"/>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CD4EDCB">
      <w:pPr>
        <w:pStyle w:val="28"/>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7FB35777">
      <w:pPr>
        <w:pStyle w:val="28"/>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1E2F5E74">
      <w:pPr>
        <w:pStyle w:val="28"/>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21A15166">
      <w:pPr>
        <w:pStyle w:val="28"/>
        <w:spacing w:line="440" w:lineRule="exact"/>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720" w:footer="720" w:gutter="0"/>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B719">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C261">
    <w:pPr>
      <w:pStyle w:val="3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E2E4F">
                          <w:pPr>
                            <w:pStyle w:val="3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1EE2E4F">
                    <w:pPr>
                      <w:pStyle w:val="3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BEB0B">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D2A25">
                          <w:pPr>
                            <w:pStyle w:val="34"/>
                            <w:jc w:val="center"/>
                          </w:pPr>
                          <w:r>
                            <w:fldChar w:fldCharType="begin"/>
                          </w:r>
                          <w:r>
                            <w:instrText xml:space="preserve"> PAGE   \* MERGEFORMAT </w:instrText>
                          </w:r>
                          <w:r>
                            <w:fldChar w:fldCharType="separate"/>
                          </w:r>
                          <w:r>
                            <w:rPr>
                              <w:lang w:val="zh-CN"/>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2D2A25">
                    <w:pPr>
                      <w:pStyle w:val="34"/>
                      <w:jc w:val="center"/>
                    </w:pPr>
                    <w:r>
                      <w:fldChar w:fldCharType="begin"/>
                    </w:r>
                    <w:r>
                      <w:instrText xml:space="preserve"> PAGE   \* MERGEFORMAT </w:instrText>
                    </w:r>
                    <w:r>
                      <w:fldChar w:fldCharType="separate"/>
                    </w:r>
                    <w:r>
                      <w:rPr>
                        <w:lang w:val="zh-CN"/>
                      </w:rPr>
                      <w:t>19</w:t>
                    </w:r>
                    <w:r>
                      <w:fldChar w:fldCharType="end"/>
                    </w:r>
                  </w:p>
                </w:txbxContent>
              </v:textbox>
            </v:shape>
          </w:pict>
        </mc:Fallback>
      </mc:AlternateContent>
    </w:r>
  </w:p>
  <w:p w14:paraId="0504B388">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FE894">
    <w:pPr>
      <w:pStyle w:val="34"/>
      <w:framePr w:wrap="around" w:vAnchor="text" w:hAnchor="margin" w:xAlign="center" w:y="1"/>
      <w:rPr>
        <w:rStyle w:val="52"/>
      </w:rPr>
    </w:pPr>
    <w:r>
      <w:fldChar w:fldCharType="begin"/>
    </w:r>
    <w:r>
      <w:rPr>
        <w:rStyle w:val="52"/>
      </w:rPr>
      <w:instrText xml:space="preserve">PAGE  </w:instrText>
    </w:r>
    <w:r>
      <w:fldChar w:fldCharType="end"/>
    </w:r>
  </w:p>
  <w:p w14:paraId="699A67F4">
    <w:pPr>
      <w:pStyle w:val="3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6C18">
    <w:pPr>
      <w:pStyle w:val="3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2D3D2">
                          <w:pPr>
                            <w:pStyle w:val="34"/>
                            <w:jc w:val="center"/>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9E2D3D2">
                    <w:pPr>
                      <w:pStyle w:val="34"/>
                      <w:jc w:val="center"/>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14:paraId="7D71B094">
    <w:pPr>
      <w:pStyle w:val="34"/>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1FF8">
    <w:pPr>
      <w:pStyle w:val="3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8CDD0">
                          <w:pPr>
                            <w:pStyle w:val="34"/>
                            <w:jc w:val="center"/>
                          </w:pPr>
                          <w:r>
                            <w:fldChar w:fldCharType="begin"/>
                          </w:r>
                          <w:r>
                            <w:instrText xml:space="preserve"> PAGE   \* MERGEFORMAT </w:instrText>
                          </w:r>
                          <w:r>
                            <w:fldChar w:fldCharType="separate"/>
                          </w:r>
                          <w:r>
                            <w:rPr>
                              <w:lang w:val="zh-CN"/>
                            </w:rP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F98CDD0">
                    <w:pPr>
                      <w:pStyle w:val="34"/>
                      <w:jc w:val="center"/>
                    </w:pPr>
                    <w:r>
                      <w:fldChar w:fldCharType="begin"/>
                    </w:r>
                    <w:r>
                      <w:instrText xml:space="preserve"> PAGE   \* MERGEFORMAT </w:instrText>
                    </w:r>
                    <w:r>
                      <w:fldChar w:fldCharType="separate"/>
                    </w:r>
                    <w:r>
                      <w:rPr>
                        <w:lang w:val="zh-CN"/>
                      </w:rPr>
                      <w:t>96</w:t>
                    </w:r>
                    <w:r>
                      <w:fldChar w:fldCharType="end"/>
                    </w:r>
                  </w:p>
                </w:txbxContent>
              </v:textbox>
            </v:shape>
          </w:pict>
        </mc:Fallback>
      </mc:AlternateContent>
    </w:r>
  </w:p>
  <w:p w14:paraId="4B6A310E">
    <w:pPr>
      <w:pStyle w:val="3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C7B4C">
    <w:pPr>
      <w:pStyle w:val="34"/>
      <w:framePr w:wrap="around" w:vAnchor="text" w:hAnchor="margin" w:xAlign="center" w:y="1"/>
      <w:rPr>
        <w:rStyle w:val="52"/>
      </w:rPr>
    </w:pPr>
    <w:r>
      <w:fldChar w:fldCharType="begin"/>
    </w:r>
    <w:r>
      <w:rPr>
        <w:rStyle w:val="52"/>
      </w:rPr>
      <w:instrText xml:space="preserve">PAGE  </w:instrText>
    </w:r>
    <w:r>
      <w:fldChar w:fldCharType="end"/>
    </w:r>
  </w:p>
  <w:p w14:paraId="1612F212">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E974">
    <w:pPr>
      <w:pStyle w:val="34"/>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61DE9">
                          <w:pPr>
                            <w:pStyle w:val="3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4F61DE9">
                    <w:pPr>
                      <w:pStyle w:val="3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85C5">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5946">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4"/>
      <w:lvlText w:val="%1."/>
      <w:lvlJc w:val="left"/>
      <w:pPr>
        <w:tabs>
          <w:tab w:val="left" w:pos="1200"/>
        </w:tabs>
        <w:ind w:left="1200" w:hanging="360"/>
      </w:pPr>
    </w:lvl>
  </w:abstractNum>
  <w:abstractNum w:abstractNumId="1">
    <w:nsid w:val="00000006"/>
    <w:multiLevelType w:val="singleLevel"/>
    <w:tmpl w:val="00000006"/>
    <w:lvl w:ilvl="0" w:tentative="0">
      <w:start w:val="1"/>
      <w:numFmt w:val="decimal"/>
      <w:lvlText w:val="%1."/>
      <w:lvlJc w:val="left"/>
      <w:pPr>
        <w:ind w:left="425" w:hanging="425"/>
      </w:pPr>
      <w:rPr>
        <w:rFonts w:hint="default"/>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12"/>
      <w:suff w:val="nothing"/>
      <w:lvlText w:val=""/>
      <w:lvlJc w:val="left"/>
      <w:pPr>
        <w:ind w:left="0" w:firstLine="0"/>
      </w:pPr>
      <w:rPr>
        <w:rFonts w:hint="eastAsia"/>
      </w:rPr>
    </w:lvl>
    <w:lvl w:ilvl="6" w:tentative="0">
      <w:start w:val="1"/>
      <w:numFmt w:val="none"/>
      <w:pStyle w:val="13"/>
      <w:suff w:val="nothing"/>
      <w:lvlText w:val=""/>
      <w:lvlJc w:val="left"/>
      <w:pPr>
        <w:ind w:left="0" w:firstLine="0"/>
      </w:pPr>
      <w:rPr>
        <w:rFonts w:hint="eastAsia"/>
      </w:rPr>
    </w:lvl>
    <w:lvl w:ilvl="7" w:tentative="0">
      <w:start w:val="1"/>
      <w:numFmt w:val="none"/>
      <w:pStyle w:val="14"/>
      <w:suff w:val="nothing"/>
      <w:lvlText w:val=""/>
      <w:lvlJc w:val="left"/>
      <w:pPr>
        <w:ind w:left="0" w:firstLine="0"/>
      </w:pPr>
      <w:rPr>
        <w:rFonts w:hint="eastAsia"/>
      </w:rPr>
    </w:lvl>
    <w:lvl w:ilvl="8" w:tentative="0">
      <w:start w:val="1"/>
      <w:numFmt w:val="none"/>
      <w:pStyle w:val="15"/>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hideSpellingErrors/>
  <w:trackRevisions w:val="1"/>
  <w:documentProtection w:enforcement="0"/>
  <w:defaultTabStop w:val="420"/>
  <w:drawingGridHorizontalSpacing w:val="210"/>
  <w:drawingGridVerticalSpacing w:val="16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mYmNhODQxOWNkODc0ZjYxNTI4MThkY2UxMGM3NzYifQ=="/>
  </w:docVars>
  <w:rsids>
    <w:rsidRoot w:val="00F9008B"/>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68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6FDB"/>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017"/>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16F"/>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5D9C"/>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784"/>
    <w:rsid w:val="00126AEC"/>
    <w:rsid w:val="00126DB5"/>
    <w:rsid w:val="0012711C"/>
    <w:rsid w:val="00127178"/>
    <w:rsid w:val="00127F09"/>
    <w:rsid w:val="0013002A"/>
    <w:rsid w:val="001306B6"/>
    <w:rsid w:val="0013085D"/>
    <w:rsid w:val="0013089C"/>
    <w:rsid w:val="00130909"/>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D0F"/>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01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2E1"/>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14"/>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5B9"/>
    <w:rsid w:val="001E7AF6"/>
    <w:rsid w:val="001F01B8"/>
    <w:rsid w:val="001F0FC3"/>
    <w:rsid w:val="001F1188"/>
    <w:rsid w:val="001F1B8D"/>
    <w:rsid w:val="001F1C50"/>
    <w:rsid w:val="001F274F"/>
    <w:rsid w:val="001F289C"/>
    <w:rsid w:val="001F2BF9"/>
    <w:rsid w:val="001F3AF2"/>
    <w:rsid w:val="001F4BFC"/>
    <w:rsid w:val="001F4DCD"/>
    <w:rsid w:val="001F6008"/>
    <w:rsid w:val="001F604B"/>
    <w:rsid w:val="001F6280"/>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CBC"/>
    <w:rsid w:val="00205F99"/>
    <w:rsid w:val="00206259"/>
    <w:rsid w:val="002074B7"/>
    <w:rsid w:val="0020758D"/>
    <w:rsid w:val="00207C7B"/>
    <w:rsid w:val="00211470"/>
    <w:rsid w:val="00211922"/>
    <w:rsid w:val="00211B20"/>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094"/>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A0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51DF"/>
    <w:rsid w:val="002E57B9"/>
    <w:rsid w:val="002E5C39"/>
    <w:rsid w:val="002E6127"/>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BDC"/>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6CF"/>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059"/>
    <w:rsid w:val="003735D3"/>
    <w:rsid w:val="0037386D"/>
    <w:rsid w:val="00373956"/>
    <w:rsid w:val="00374153"/>
    <w:rsid w:val="00374671"/>
    <w:rsid w:val="003750E0"/>
    <w:rsid w:val="00375AF1"/>
    <w:rsid w:val="00375C2F"/>
    <w:rsid w:val="00375FC5"/>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DA5"/>
    <w:rsid w:val="003C502A"/>
    <w:rsid w:val="003C5206"/>
    <w:rsid w:val="003C5666"/>
    <w:rsid w:val="003C58BA"/>
    <w:rsid w:val="003C60CC"/>
    <w:rsid w:val="003C64F4"/>
    <w:rsid w:val="003C6D4E"/>
    <w:rsid w:val="003C724B"/>
    <w:rsid w:val="003C73DB"/>
    <w:rsid w:val="003C77F3"/>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BA6"/>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66E0"/>
    <w:rsid w:val="004A745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4CB2"/>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395"/>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D97"/>
    <w:rsid w:val="00540A37"/>
    <w:rsid w:val="00540B49"/>
    <w:rsid w:val="005418DB"/>
    <w:rsid w:val="0054230B"/>
    <w:rsid w:val="00542967"/>
    <w:rsid w:val="005434EA"/>
    <w:rsid w:val="0054351E"/>
    <w:rsid w:val="00543A04"/>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B70"/>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964"/>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1241"/>
    <w:rsid w:val="006E2562"/>
    <w:rsid w:val="006E3023"/>
    <w:rsid w:val="006E3369"/>
    <w:rsid w:val="006E3435"/>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1447"/>
    <w:rsid w:val="007422B3"/>
    <w:rsid w:val="007424BF"/>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4EA"/>
    <w:rsid w:val="00794986"/>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2FD7"/>
    <w:rsid w:val="007E310B"/>
    <w:rsid w:val="007E38DA"/>
    <w:rsid w:val="007E3AE9"/>
    <w:rsid w:val="007E3D65"/>
    <w:rsid w:val="007E3EE2"/>
    <w:rsid w:val="007E3F29"/>
    <w:rsid w:val="007E4480"/>
    <w:rsid w:val="007E47E7"/>
    <w:rsid w:val="007E4A68"/>
    <w:rsid w:val="007E4A98"/>
    <w:rsid w:val="007E4EB6"/>
    <w:rsid w:val="007E571F"/>
    <w:rsid w:val="007E5844"/>
    <w:rsid w:val="007E5DD7"/>
    <w:rsid w:val="007E66CA"/>
    <w:rsid w:val="007E6B49"/>
    <w:rsid w:val="007E6FB9"/>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AFF"/>
    <w:rsid w:val="00812373"/>
    <w:rsid w:val="00812D30"/>
    <w:rsid w:val="00813B84"/>
    <w:rsid w:val="00813F3A"/>
    <w:rsid w:val="008140E8"/>
    <w:rsid w:val="008148D4"/>
    <w:rsid w:val="0081491F"/>
    <w:rsid w:val="00814941"/>
    <w:rsid w:val="00814A65"/>
    <w:rsid w:val="00814BD9"/>
    <w:rsid w:val="008158AC"/>
    <w:rsid w:val="00816605"/>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3547"/>
    <w:rsid w:val="00833852"/>
    <w:rsid w:val="00833AB9"/>
    <w:rsid w:val="00833B62"/>
    <w:rsid w:val="00834820"/>
    <w:rsid w:val="00834C82"/>
    <w:rsid w:val="00834DB6"/>
    <w:rsid w:val="00834F93"/>
    <w:rsid w:val="00835F6D"/>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5DA5"/>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20DE"/>
    <w:rsid w:val="008F3151"/>
    <w:rsid w:val="008F337C"/>
    <w:rsid w:val="008F39C0"/>
    <w:rsid w:val="008F39E4"/>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0EFE"/>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970"/>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FF0"/>
    <w:rsid w:val="009D010D"/>
    <w:rsid w:val="009D0244"/>
    <w:rsid w:val="009D0F71"/>
    <w:rsid w:val="009D1039"/>
    <w:rsid w:val="009D111C"/>
    <w:rsid w:val="009D1189"/>
    <w:rsid w:val="009D1502"/>
    <w:rsid w:val="009D17A0"/>
    <w:rsid w:val="009D1F7A"/>
    <w:rsid w:val="009D226B"/>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4D4D"/>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A73"/>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1B"/>
    <w:rsid w:val="00A339D9"/>
    <w:rsid w:val="00A33BD6"/>
    <w:rsid w:val="00A34A06"/>
    <w:rsid w:val="00A3510A"/>
    <w:rsid w:val="00A3515F"/>
    <w:rsid w:val="00A35751"/>
    <w:rsid w:val="00A3577F"/>
    <w:rsid w:val="00A35BBC"/>
    <w:rsid w:val="00A35DAB"/>
    <w:rsid w:val="00A360E2"/>
    <w:rsid w:val="00A36724"/>
    <w:rsid w:val="00A367AF"/>
    <w:rsid w:val="00A36C13"/>
    <w:rsid w:val="00A36F0A"/>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352"/>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240"/>
    <w:rsid w:val="00AA4E59"/>
    <w:rsid w:val="00AA4FB4"/>
    <w:rsid w:val="00AA5C0B"/>
    <w:rsid w:val="00AA5E3B"/>
    <w:rsid w:val="00AA6225"/>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B8D"/>
    <w:rsid w:val="00AC6D7A"/>
    <w:rsid w:val="00AC7363"/>
    <w:rsid w:val="00AC7401"/>
    <w:rsid w:val="00AC7901"/>
    <w:rsid w:val="00AC79F3"/>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09C2"/>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1FA"/>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57B84"/>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5804"/>
    <w:rsid w:val="00B9622D"/>
    <w:rsid w:val="00B96263"/>
    <w:rsid w:val="00B968A5"/>
    <w:rsid w:val="00B972CD"/>
    <w:rsid w:val="00B97D02"/>
    <w:rsid w:val="00BA0304"/>
    <w:rsid w:val="00BA0557"/>
    <w:rsid w:val="00BA19C4"/>
    <w:rsid w:val="00BA26B6"/>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DC"/>
    <w:rsid w:val="00BC7487"/>
    <w:rsid w:val="00BD0570"/>
    <w:rsid w:val="00BD0853"/>
    <w:rsid w:val="00BD112D"/>
    <w:rsid w:val="00BD214E"/>
    <w:rsid w:val="00BD2395"/>
    <w:rsid w:val="00BD25B8"/>
    <w:rsid w:val="00BD26ED"/>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2D"/>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93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43A4"/>
    <w:rsid w:val="00D34BD1"/>
    <w:rsid w:val="00D35177"/>
    <w:rsid w:val="00D35340"/>
    <w:rsid w:val="00D3538E"/>
    <w:rsid w:val="00D356E1"/>
    <w:rsid w:val="00D361A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2F"/>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6A8A"/>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786"/>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0AAE"/>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D5"/>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9A8"/>
    <w:rsid w:val="00F74F0F"/>
    <w:rsid w:val="00F75731"/>
    <w:rsid w:val="00F75841"/>
    <w:rsid w:val="00F76333"/>
    <w:rsid w:val="00F770C6"/>
    <w:rsid w:val="00F77100"/>
    <w:rsid w:val="00F77843"/>
    <w:rsid w:val="00F8031F"/>
    <w:rsid w:val="00F80550"/>
    <w:rsid w:val="00F8090F"/>
    <w:rsid w:val="00F80A8A"/>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3FAB"/>
    <w:rsid w:val="00FD412E"/>
    <w:rsid w:val="00FD41CD"/>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C7"/>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901FEF"/>
    <w:rsid w:val="01AA2C10"/>
    <w:rsid w:val="029A778E"/>
    <w:rsid w:val="037738D8"/>
    <w:rsid w:val="03DF0F19"/>
    <w:rsid w:val="04272850"/>
    <w:rsid w:val="047B2AA8"/>
    <w:rsid w:val="04C64E6C"/>
    <w:rsid w:val="04E35528"/>
    <w:rsid w:val="06197F7E"/>
    <w:rsid w:val="062804A3"/>
    <w:rsid w:val="068955F4"/>
    <w:rsid w:val="06AB22F3"/>
    <w:rsid w:val="06FE4845"/>
    <w:rsid w:val="075A5BC6"/>
    <w:rsid w:val="075F0692"/>
    <w:rsid w:val="07935DE5"/>
    <w:rsid w:val="07DB054A"/>
    <w:rsid w:val="081172DC"/>
    <w:rsid w:val="083D2AF4"/>
    <w:rsid w:val="08F53B23"/>
    <w:rsid w:val="08F824B9"/>
    <w:rsid w:val="099A1CEE"/>
    <w:rsid w:val="0A053C89"/>
    <w:rsid w:val="0A070656"/>
    <w:rsid w:val="0A5A4E67"/>
    <w:rsid w:val="0A913ED8"/>
    <w:rsid w:val="0B1D5DDF"/>
    <w:rsid w:val="0B2034AD"/>
    <w:rsid w:val="0B24171E"/>
    <w:rsid w:val="0B5C3243"/>
    <w:rsid w:val="0B5E59FA"/>
    <w:rsid w:val="0BAD59A4"/>
    <w:rsid w:val="0C274EF7"/>
    <w:rsid w:val="0C2769AC"/>
    <w:rsid w:val="0C357211"/>
    <w:rsid w:val="0C466B45"/>
    <w:rsid w:val="0CCF18F7"/>
    <w:rsid w:val="0CF0279B"/>
    <w:rsid w:val="0D584403"/>
    <w:rsid w:val="0DE30DD2"/>
    <w:rsid w:val="0DEE7765"/>
    <w:rsid w:val="0E652045"/>
    <w:rsid w:val="0F204221"/>
    <w:rsid w:val="0F2B5D1F"/>
    <w:rsid w:val="0F6053AB"/>
    <w:rsid w:val="0F9A49B0"/>
    <w:rsid w:val="0FD22848"/>
    <w:rsid w:val="0FE4691A"/>
    <w:rsid w:val="0FE8213B"/>
    <w:rsid w:val="10050347"/>
    <w:rsid w:val="101C0A97"/>
    <w:rsid w:val="10350ECE"/>
    <w:rsid w:val="10505595"/>
    <w:rsid w:val="10674DD9"/>
    <w:rsid w:val="109B79FF"/>
    <w:rsid w:val="10F67974"/>
    <w:rsid w:val="12685FCD"/>
    <w:rsid w:val="127F417B"/>
    <w:rsid w:val="128D191E"/>
    <w:rsid w:val="13810255"/>
    <w:rsid w:val="13EF0479"/>
    <w:rsid w:val="141554C8"/>
    <w:rsid w:val="1450664B"/>
    <w:rsid w:val="145324A8"/>
    <w:rsid w:val="14695EAA"/>
    <w:rsid w:val="146F2C7A"/>
    <w:rsid w:val="149E4992"/>
    <w:rsid w:val="15AD60CD"/>
    <w:rsid w:val="15B50326"/>
    <w:rsid w:val="16170BEA"/>
    <w:rsid w:val="163A6938"/>
    <w:rsid w:val="16962C7A"/>
    <w:rsid w:val="16A3101D"/>
    <w:rsid w:val="16CC05DF"/>
    <w:rsid w:val="170E5D26"/>
    <w:rsid w:val="17694B12"/>
    <w:rsid w:val="17BE59A2"/>
    <w:rsid w:val="17F47370"/>
    <w:rsid w:val="18185849"/>
    <w:rsid w:val="187C781B"/>
    <w:rsid w:val="199B6134"/>
    <w:rsid w:val="19DC60C6"/>
    <w:rsid w:val="1A442DE9"/>
    <w:rsid w:val="1AFB2E83"/>
    <w:rsid w:val="1AFD13F6"/>
    <w:rsid w:val="1B3121E7"/>
    <w:rsid w:val="1B59521E"/>
    <w:rsid w:val="1BC305D3"/>
    <w:rsid w:val="1BF679EE"/>
    <w:rsid w:val="1CB533A4"/>
    <w:rsid w:val="1CD55680"/>
    <w:rsid w:val="1D15446A"/>
    <w:rsid w:val="1D321E13"/>
    <w:rsid w:val="1D5100BA"/>
    <w:rsid w:val="1DA717A4"/>
    <w:rsid w:val="1DBC044E"/>
    <w:rsid w:val="1DE70498"/>
    <w:rsid w:val="1F066139"/>
    <w:rsid w:val="1F4849CA"/>
    <w:rsid w:val="1F4A101C"/>
    <w:rsid w:val="1F873477"/>
    <w:rsid w:val="1FE25B40"/>
    <w:rsid w:val="20511755"/>
    <w:rsid w:val="20A9456C"/>
    <w:rsid w:val="20B00655"/>
    <w:rsid w:val="21455F84"/>
    <w:rsid w:val="217D4EBE"/>
    <w:rsid w:val="21B10E65"/>
    <w:rsid w:val="22447D7B"/>
    <w:rsid w:val="22552F34"/>
    <w:rsid w:val="22AF3975"/>
    <w:rsid w:val="24131ED5"/>
    <w:rsid w:val="24977600"/>
    <w:rsid w:val="24B831E2"/>
    <w:rsid w:val="24D74796"/>
    <w:rsid w:val="250B120F"/>
    <w:rsid w:val="25114D14"/>
    <w:rsid w:val="252C7220"/>
    <w:rsid w:val="256C2A6E"/>
    <w:rsid w:val="25B95C6E"/>
    <w:rsid w:val="25F67E5A"/>
    <w:rsid w:val="26152EB1"/>
    <w:rsid w:val="26813D30"/>
    <w:rsid w:val="26A50560"/>
    <w:rsid w:val="270F55EE"/>
    <w:rsid w:val="272F1A96"/>
    <w:rsid w:val="27366201"/>
    <w:rsid w:val="276E48E5"/>
    <w:rsid w:val="27D153A1"/>
    <w:rsid w:val="27E6663B"/>
    <w:rsid w:val="27F52753"/>
    <w:rsid w:val="284035F2"/>
    <w:rsid w:val="28553930"/>
    <w:rsid w:val="28A07A02"/>
    <w:rsid w:val="292F5620"/>
    <w:rsid w:val="297B0CF7"/>
    <w:rsid w:val="2AEF3F25"/>
    <w:rsid w:val="2B1B3318"/>
    <w:rsid w:val="2B822DA1"/>
    <w:rsid w:val="2BE13903"/>
    <w:rsid w:val="2C3D6859"/>
    <w:rsid w:val="2C6E08C2"/>
    <w:rsid w:val="2E606C4B"/>
    <w:rsid w:val="2E862DF3"/>
    <w:rsid w:val="2EA133AF"/>
    <w:rsid w:val="2EDD2DD9"/>
    <w:rsid w:val="2F723467"/>
    <w:rsid w:val="2F922149"/>
    <w:rsid w:val="30002B75"/>
    <w:rsid w:val="30234286"/>
    <w:rsid w:val="30314552"/>
    <w:rsid w:val="30405CA0"/>
    <w:rsid w:val="30597402"/>
    <w:rsid w:val="306835D0"/>
    <w:rsid w:val="30A37B41"/>
    <w:rsid w:val="30F62005"/>
    <w:rsid w:val="313E0DD8"/>
    <w:rsid w:val="31920EFC"/>
    <w:rsid w:val="32153FA4"/>
    <w:rsid w:val="32A0292F"/>
    <w:rsid w:val="32A02B99"/>
    <w:rsid w:val="330F2BAA"/>
    <w:rsid w:val="331D4DE9"/>
    <w:rsid w:val="335450AB"/>
    <w:rsid w:val="337D5F7B"/>
    <w:rsid w:val="33D414D0"/>
    <w:rsid w:val="33DA5945"/>
    <w:rsid w:val="3411197D"/>
    <w:rsid w:val="34603E67"/>
    <w:rsid w:val="34AD26E7"/>
    <w:rsid w:val="35CD358A"/>
    <w:rsid w:val="35E23642"/>
    <w:rsid w:val="36232DB0"/>
    <w:rsid w:val="362C0BAC"/>
    <w:rsid w:val="371F01BC"/>
    <w:rsid w:val="37457E46"/>
    <w:rsid w:val="37A809E7"/>
    <w:rsid w:val="3800212F"/>
    <w:rsid w:val="385F359C"/>
    <w:rsid w:val="388123BB"/>
    <w:rsid w:val="399135F9"/>
    <w:rsid w:val="3A922F3D"/>
    <w:rsid w:val="3B223262"/>
    <w:rsid w:val="3B266C42"/>
    <w:rsid w:val="3BA80B19"/>
    <w:rsid w:val="3BB949C2"/>
    <w:rsid w:val="3BE848C4"/>
    <w:rsid w:val="3C3B15E2"/>
    <w:rsid w:val="3C4240EC"/>
    <w:rsid w:val="3CFA1BCE"/>
    <w:rsid w:val="3D711B40"/>
    <w:rsid w:val="3DC348D3"/>
    <w:rsid w:val="3DF0138D"/>
    <w:rsid w:val="3E3B17BE"/>
    <w:rsid w:val="3E800AA6"/>
    <w:rsid w:val="3E8B7FB1"/>
    <w:rsid w:val="3EF4725F"/>
    <w:rsid w:val="3F3A1FEB"/>
    <w:rsid w:val="3F6A726A"/>
    <w:rsid w:val="402B18A0"/>
    <w:rsid w:val="40A67243"/>
    <w:rsid w:val="41A53056"/>
    <w:rsid w:val="41F11750"/>
    <w:rsid w:val="42253D73"/>
    <w:rsid w:val="422C7D41"/>
    <w:rsid w:val="42A037E5"/>
    <w:rsid w:val="42F827BF"/>
    <w:rsid w:val="43DE2670"/>
    <w:rsid w:val="445A645C"/>
    <w:rsid w:val="44E4602A"/>
    <w:rsid w:val="45247770"/>
    <w:rsid w:val="45B80788"/>
    <w:rsid w:val="45B933A3"/>
    <w:rsid w:val="45C60A54"/>
    <w:rsid w:val="46181376"/>
    <w:rsid w:val="466359D7"/>
    <w:rsid w:val="467D1647"/>
    <w:rsid w:val="477115AD"/>
    <w:rsid w:val="47D400B1"/>
    <w:rsid w:val="47E9061B"/>
    <w:rsid w:val="47F22E4F"/>
    <w:rsid w:val="484245C7"/>
    <w:rsid w:val="48883BF9"/>
    <w:rsid w:val="488D7CFE"/>
    <w:rsid w:val="491133E8"/>
    <w:rsid w:val="49323FD7"/>
    <w:rsid w:val="495B5688"/>
    <w:rsid w:val="49ED2797"/>
    <w:rsid w:val="4A503956"/>
    <w:rsid w:val="4AD04C95"/>
    <w:rsid w:val="4B5C05B0"/>
    <w:rsid w:val="4B8F3EAC"/>
    <w:rsid w:val="4C12409B"/>
    <w:rsid w:val="4C7D53DD"/>
    <w:rsid w:val="4D5601C7"/>
    <w:rsid w:val="4D774028"/>
    <w:rsid w:val="4D84279B"/>
    <w:rsid w:val="4D931F0B"/>
    <w:rsid w:val="4E34228F"/>
    <w:rsid w:val="4EAC5711"/>
    <w:rsid w:val="4EBA57DB"/>
    <w:rsid w:val="4F3F3ABF"/>
    <w:rsid w:val="4F4E6379"/>
    <w:rsid w:val="4FA87897"/>
    <w:rsid w:val="4FC24FED"/>
    <w:rsid w:val="506C74F2"/>
    <w:rsid w:val="50AC1958"/>
    <w:rsid w:val="51B2004B"/>
    <w:rsid w:val="51BD7D15"/>
    <w:rsid w:val="52110A6A"/>
    <w:rsid w:val="52BF6E89"/>
    <w:rsid w:val="539834E7"/>
    <w:rsid w:val="53B80B00"/>
    <w:rsid w:val="53D67233"/>
    <w:rsid w:val="54017884"/>
    <w:rsid w:val="54556AEA"/>
    <w:rsid w:val="54CF3AAD"/>
    <w:rsid w:val="55131A57"/>
    <w:rsid w:val="55194A4A"/>
    <w:rsid w:val="55622629"/>
    <w:rsid w:val="557958E4"/>
    <w:rsid w:val="55CE626F"/>
    <w:rsid w:val="563B4C0B"/>
    <w:rsid w:val="568E4DA2"/>
    <w:rsid w:val="57593CE3"/>
    <w:rsid w:val="577D71D5"/>
    <w:rsid w:val="57E44E66"/>
    <w:rsid w:val="581538AC"/>
    <w:rsid w:val="5A3A2DDD"/>
    <w:rsid w:val="5A8A233D"/>
    <w:rsid w:val="5ABB7A77"/>
    <w:rsid w:val="5B3031CA"/>
    <w:rsid w:val="5BD3526B"/>
    <w:rsid w:val="5BE62B50"/>
    <w:rsid w:val="5BF918A2"/>
    <w:rsid w:val="5C21619E"/>
    <w:rsid w:val="5C37020C"/>
    <w:rsid w:val="5C9155E0"/>
    <w:rsid w:val="5D4452E4"/>
    <w:rsid w:val="5DA25CF6"/>
    <w:rsid w:val="5DE10EE3"/>
    <w:rsid w:val="5DE53B40"/>
    <w:rsid w:val="5E176F0D"/>
    <w:rsid w:val="5EA16FBB"/>
    <w:rsid w:val="5EAC049C"/>
    <w:rsid w:val="5F8D7B19"/>
    <w:rsid w:val="5FCB7293"/>
    <w:rsid w:val="600452D7"/>
    <w:rsid w:val="60113A80"/>
    <w:rsid w:val="606478FC"/>
    <w:rsid w:val="60CF5E60"/>
    <w:rsid w:val="60FC6105"/>
    <w:rsid w:val="617B2CF6"/>
    <w:rsid w:val="619F22FA"/>
    <w:rsid w:val="61FD5876"/>
    <w:rsid w:val="62093465"/>
    <w:rsid w:val="62315204"/>
    <w:rsid w:val="62593D9F"/>
    <w:rsid w:val="627A682F"/>
    <w:rsid w:val="62920206"/>
    <w:rsid w:val="62B8336A"/>
    <w:rsid w:val="63BD2EF1"/>
    <w:rsid w:val="64337579"/>
    <w:rsid w:val="643A6F91"/>
    <w:rsid w:val="64441196"/>
    <w:rsid w:val="64D766B5"/>
    <w:rsid w:val="64DB0A9B"/>
    <w:rsid w:val="65077E41"/>
    <w:rsid w:val="65091B75"/>
    <w:rsid w:val="652A1A23"/>
    <w:rsid w:val="65A67D23"/>
    <w:rsid w:val="65BC6440"/>
    <w:rsid w:val="65C36E7F"/>
    <w:rsid w:val="65D21A26"/>
    <w:rsid w:val="66247356"/>
    <w:rsid w:val="663033C6"/>
    <w:rsid w:val="663B7430"/>
    <w:rsid w:val="665909B0"/>
    <w:rsid w:val="666231CD"/>
    <w:rsid w:val="672A0BC3"/>
    <w:rsid w:val="67AF7FBD"/>
    <w:rsid w:val="67B339ED"/>
    <w:rsid w:val="687775B2"/>
    <w:rsid w:val="691415D1"/>
    <w:rsid w:val="69392B0D"/>
    <w:rsid w:val="697A2199"/>
    <w:rsid w:val="69FD0EE6"/>
    <w:rsid w:val="6A1B14A7"/>
    <w:rsid w:val="6AD32BB4"/>
    <w:rsid w:val="6AE5012B"/>
    <w:rsid w:val="6AF40D47"/>
    <w:rsid w:val="6B241A17"/>
    <w:rsid w:val="6B7636D8"/>
    <w:rsid w:val="6DF30B28"/>
    <w:rsid w:val="6E1148C4"/>
    <w:rsid w:val="6E713CCA"/>
    <w:rsid w:val="6E81596A"/>
    <w:rsid w:val="6E914282"/>
    <w:rsid w:val="6E9C0F6F"/>
    <w:rsid w:val="6F0E4EC3"/>
    <w:rsid w:val="6F491EC8"/>
    <w:rsid w:val="6F800903"/>
    <w:rsid w:val="6FCB013A"/>
    <w:rsid w:val="70557737"/>
    <w:rsid w:val="70A62A46"/>
    <w:rsid w:val="71411B5D"/>
    <w:rsid w:val="71AD7318"/>
    <w:rsid w:val="71B95A25"/>
    <w:rsid w:val="71C37A53"/>
    <w:rsid w:val="71EA5EF0"/>
    <w:rsid w:val="71F9581F"/>
    <w:rsid w:val="72290019"/>
    <w:rsid w:val="72553376"/>
    <w:rsid w:val="726D70E7"/>
    <w:rsid w:val="72A63D8F"/>
    <w:rsid w:val="72BC394B"/>
    <w:rsid w:val="72D134E1"/>
    <w:rsid w:val="72E32735"/>
    <w:rsid w:val="7427011F"/>
    <w:rsid w:val="747B287D"/>
    <w:rsid w:val="747D74F0"/>
    <w:rsid w:val="74837D23"/>
    <w:rsid w:val="74C31ECB"/>
    <w:rsid w:val="74E134D0"/>
    <w:rsid w:val="74F72F88"/>
    <w:rsid w:val="75942919"/>
    <w:rsid w:val="75A24683"/>
    <w:rsid w:val="75DE10F7"/>
    <w:rsid w:val="75E55000"/>
    <w:rsid w:val="76507837"/>
    <w:rsid w:val="772207AC"/>
    <w:rsid w:val="77540081"/>
    <w:rsid w:val="77613029"/>
    <w:rsid w:val="77AA57AB"/>
    <w:rsid w:val="781A799C"/>
    <w:rsid w:val="784B4C85"/>
    <w:rsid w:val="793623C2"/>
    <w:rsid w:val="79723BD2"/>
    <w:rsid w:val="79E537AF"/>
    <w:rsid w:val="7AAA36FF"/>
    <w:rsid w:val="7B1538AF"/>
    <w:rsid w:val="7C9C4E59"/>
    <w:rsid w:val="7CF16C56"/>
    <w:rsid w:val="7D1A5E32"/>
    <w:rsid w:val="7D327E74"/>
    <w:rsid w:val="7D391B9A"/>
    <w:rsid w:val="7DFA765C"/>
    <w:rsid w:val="7E2F1D63"/>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7"/>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8"/>
    <w:qFormat/>
    <w:uiPriority w:val="0"/>
    <w:pPr>
      <w:keepNext/>
      <w:keepLines/>
      <w:numPr>
        <w:ilvl w:val="4"/>
        <w:numId w:val="1"/>
      </w:numPr>
      <w:spacing w:before="280" w:after="290" w:line="376" w:lineRule="auto"/>
      <w:outlineLvl w:val="4"/>
    </w:pPr>
    <w:rPr>
      <w:b/>
      <w:sz w:val="28"/>
    </w:rPr>
  </w:style>
  <w:style w:type="paragraph" w:styleId="12">
    <w:name w:val="heading 6"/>
    <w:basedOn w:val="1"/>
    <w:next w:val="7"/>
    <w:link w:val="79"/>
    <w:qFormat/>
    <w:uiPriority w:val="0"/>
    <w:pPr>
      <w:keepNext/>
      <w:keepLines/>
      <w:numPr>
        <w:ilvl w:val="5"/>
        <w:numId w:val="1"/>
      </w:numPr>
      <w:spacing w:before="240" w:after="64" w:line="320" w:lineRule="auto"/>
      <w:outlineLvl w:val="5"/>
    </w:pPr>
    <w:rPr>
      <w:rFonts w:ascii="Arial" w:hAnsi="Arial" w:eastAsia="黑体"/>
      <w:b/>
      <w:sz w:val="24"/>
    </w:rPr>
  </w:style>
  <w:style w:type="paragraph" w:styleId="13">
    <w:name w:val="heading 7"/>
    <w:basedOn w:val="1"/>
    <w:next w:val="7"/>
    <w:link w:val="80"/>
    <w:qFormat/>
    <w:uiPriority w:val="0"/>
    <w:pPr>
      <w:keepNext/>
      <w:keepLines/>
      <w:numPr>
        <w:ilvl w:val="6"/>
        <w:numId w:val="1"/>
      </w:numPr>
      <w:spacing w:before="240" w:after="64" w:line="320" w:lineRule="auto"/>
      <w:outlineLvl w:val="6"/>
    </w:pPr>
    <w:rPr>
      <w:b/>
      <w:sz w:val="24"/>
    </w:rPr>
  </w:style>
  <w:style w:type="paragraph" w:styleId="14">
    <w:name w:val="heading 8"/>
    <w:basedOn w:val="1"/>
    <w:next w:val="7"/>
    <w:link w:val="81"/>
    <w:qFormat/>
    <w:uiPriority w:val="0"/>
    <w:pPr>
      <w:keepNext/>
      <w:keepLines/>
      <w:numPr>
        <w:ilvl w:val="7"/>
        <w:numId w:val="1"/>
      </w:numPr>
      <w:spacing w:before="240" w:after="64" w:line="320" w:lineRule="auto"/>
      <w:outlineLvl w:val="7"/>
    </w:pPr>
    <w:rPr>
      <w:rFonts w:ascii="Arial" w:hAnsi="Arial" w:eastAsia="黑体"/>
      <w:sz w:val="24"/>
    </w:rPr>
  </w:style>
  <w:style w:type="paragraph" w:styleId="15">
    <w:name w:val="heading 9"/>
    <w:basedOn w:val="1"/>
    <w:next w:val="7"/>
    <w:link w:val="82"/>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annotation subject"/>
    <w:basedOn w:val="9"/>
    <w:next w:val="10"/>
    <w:link w:val="99"/>
    <w:unhideWhenUsed/>
    <w:qFormat/>
    <w:uiPriority w:val="99"/>
    <w:rPr>
      <w:b/>
      <w:bCs/>
    </w:rPr>
  </w:style>
  <w:style w:type="paragraph" w:styleId="9">
    <w:name w:val="annotation text"/>
    <w:basedOn w:val="1"/>
    <w:link w:val="84"/>
    <w:unhideWhenUsed/>
    <w:qFormat/>
    <w:uiPriority w:val="0"/>
    <w:pPr>
      <w:jc w:val="left"/>
    </w:pPr>
  </w:style>
  <w:style w:type="paragraph" w:styleId="10">
    <w:name w:val="Body Text Indent"/>
    <w:basedOn w:val="1"/>
    <w:next w:val="11"/>
    <w:link w:val="87"/>
    <w:qFormat/>
    <w:uiPriority w:val="0"/>
    <w:pPr>
      <w:ind w:firstLine="830" w:firstLineChars="352"/>
    </w:pPr>
    <w:rPr>
      <w:rFonts w:ascii="仿宋_GB2312" w:eastAsia="仿宋_GB2312"/>
      <w:kern w:val="0"/>
      <w:sz w:val="32"/>
      <w:szCs w:val="20"/>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toc 7"/>
    <w:basedOn w:val="1"/>
    <w:next w:val="1"/>
    <w:unhideWhenUsed/>
    <w:qFormat/>
    <w:uiPriority w:val="39"/>
    <w:pPr>
      <w:ind w:left="2520" w:leftChars="1200"/>
    </w:pPr>
    <w:rPr>
      <w:rFonts w:ascii="Calibri" w:hAnsi="Calibri"/>
      <w:szCs w:val="22"/>
    </w:rPr>
  </w:style>
  <w:style w:type="paragraph" w:styleId="17">
    <w:name w:val="index 8"/>
    <w:basedOn w:val="1"/>
    <w:next w:val="1"/>
    <w:qFormat/>
    <w:uiPriority w:val="0"/>
    <w:pPr>
      <w:ind w:left="2940"/>
    </w:pPr>
    <w:rPr>
      <w:rFonts w:ascii="Times New Roman" w:hAnsi="Times New Roman" w:eastAsia="宋体" w:cs="Times New Roman"/>
    </w:rPr>
  </w:style>
  <w:style w:type="paragraph" w:styleId="18">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Document Map"/>
    <w:basedOn w:val="1"/>
    <w:link w:val="83"/>
    <w:unhideWhenUsed/>
    <w:qFormat/>
    <w:uiPriority w:val="0"/>
    <w:pPr>
      <w:shd w:val="clear" w:color="auto" w:fill="000080"/>
    </w:pPr>
    <w:rPr>
      <w:rFonts w:hint="eastAsia" w:ascii="宋体" w:hAnsi="宋体"/>
      <w:kern w:val="0"/>
      <w:sz w:val="20"/>
      <w:szCs w:val="20"/>
    </w:rPr>
  </w:style>
  <w:style w:type="paragraph" w:styleId="21">
    <w:name w:val="Body Text 3"/>
    <w:basedOn w:val="1"/>
    <w:next w:val="7"/>
    <w:link w:val="85"/>
    <w:qFormat/>
    <w:uiPriority w:val="0"/>
    <w:pPr>
      <w:spacing w:line="500" w:lineRule="exact"/>
    </w:pPr>
    <w:rPr>
      <w:b/>
      <w:bCs/>
      <w:kern w:val="0"/>
      <w:sz w:val="24"/>
    </w:rPr>
  </w:style>
  <w:style w:type="paragraph" w:styleId="22">
    <w:name w:val="Body Text"/>
    <w:basedOn w:val="1"/>
    <w:next w:val="23"/>
    <w:link w:val="86"/>
    <w:qFormat/>
    <w:uiPriority w:val="99"/>
    <w:pPr>
      <w:spacing w:line="380" w:lineRule="exact"/>
    </w:pPr>
    <w:rPr>
      <w:kern w:val="0"/>
      <w:sz w:val="24"/>
    </w:rPr>
  </w:style>
  <w:style w:type="paragraph" w:styleId="23">
    <w:name w:val="Body Text First Indent 2"/>
    <w:basedOn w:val="1"/>
    <w:qFormat/>
    <w:uiPriority w:val="0"/>
    <w:pPr>
      <w:spacing w:after="120"/>
      <w:ind w:left="420" w:leftChars="200" w:firstLine="420" w:firstLineChars="200"/>
    </w:pPr>
    <w:rPr>
      <w:szCs w:val="24"/>
    </w:rPr>
  </w:style>
  <w:style w:type="paragraph" w:styleId="24">
    <w:name w:val="List Number 3"/>
    <w:basedOn w:val="1"/>
    <w:qFormat/>
    <w:uiPriority w:val="0"/>
    <w:pPr>
      <w:numPr>
        <w:ilvl w:val="0"/>
        <w:numId w:val="2"/>
      </w:numPr>
    </w:pPr>
  </w:style>
  <w:style w:type="paragraph" w:styleId="25">
    <w:name w:val="List 2"/>
    <w:basedOn w:val="1"/>
    <w:qFormat/>
    <w:uiPriority w:val="0"/>
    <w:pPr>
      <w:ind w:left="100" w:leftChars="200" w:hanging="200" w:hangingChars="200"/>
    </w:pPr>
    <w:rPr>
      <w:sz w:val="28"/>
    </w:rPr>
  </w:style>
  <w:style w:type="paragraph" w:styleId="26">
    <w:name w:val="toc 5"/>
    <w:basedOn w:val="1"/>
    <w:next w:val="1"/>
    <w:unhideWhenUsed/>
    <w:qFormat/>
    <w:uiPriority w:val="39"/>
    <w:pPr>
      <w:ind w:left="1680" w:leftChars="800"/>
    </w:pPr>
    <w:rPr>
      <w:rFonts w:ascii="Calibri" w:hAnsi="Calibri"/>
      <w:szCs w:val="22"/>
    </w:rPr>
  </w:style>
  <w:style w:type="paragraph" w:styleId="27">
    <w:name w:val="toc 3"/>
    <w:basedOn w:val="1"/>
    <w:next w:val="1"/>
    <w:unhideWhenUsed/>
    <w:qFormat/>
    <w:uiPriority w:val="39"/>
    <w:pPr>
      <w:ind w:left="840" w:leftChars="400"/>
    </w:pPr>
    <w:rPr>
      <w:rFonts w:ascii="Calibri" w:hAnsi="Calibri"/>
      <w:szCs w:val="22"/>
    </w:rPr>
  </w:style>
  <w:style w:type="paragraph" w:styleId="28">
    <w:name w:val="Plain Text"/>
    <w:basedOn w:val="1"/>
    <w:next w:val="17"/>
    <w:link w:val="88"/>
    <w:qFormat/>
    <w:uiPriority w:val="0"/>
    <w:rPr>
      <w:rFonts w:ascii="宋体" w:hAnsi="Courier New"/>
      <w:kern w:val="0"/>
      <w:sz w:val="20"/>
      <w:szCs w:val="21"/>
    </w:rPr>
  </w:style>
  <w:style w:type="paragraph" w:styleId="29">
    <w:name w:val="toc 8"/>
    <w:basedOn w:val="1"/>
    <w:next w:val="1"/>
    <w:unhideWhenUsed/>
    <w:qFormat/>
    <w:uiPriority w:val="39"/>
    <w:pPr>
      <w:ind w:left="2940" w:leftChars="1400"/>
    </w:pPr>
    <w:rPr>
      <w:rFonts w:ascii="Calibri" w:hAnsi="Calibri"/>
      <w:szCs w:val="22"/>
    </w:rPr>
  </w:style>
  <w:style w:type="paragraph" w:styleId="30">
    <w:name w:val="Date"/>
    <w:basedOn w:val="1"/>
    <w:next w:val="1"/>
    <w:link w:val="89"/>
    <w:qFormat/>
    <w:uiPriority w:val="0"/>
    <w:pPr>
      <w:ind w:left="100" w:leftChars="2500"/>
    </w:pPr>
    <w:rPr>
      <w:rFonts w:ascii="宋体" w:hAnsi="Courier New"/>
      <w:kern w:val="0"/>
      <w:sz w:val="20"/>
      <w:szCs w:val="21"/>
    </w:rPr>
  </w:style>
  <w:style w:type="paragraph" w:styleId="31">
    <w:name w:val="Body Text Indent 2"/>
    <w:basedOn w:val="1"/>
    <w:link w:val="90"/>
    <w:qFormat/>
    <w:uiPriority w:val="0"/>
    <w:pPr>
      <w:ind w:firstLine="630"/>
    </w:pPr>
    <w:rPr>
      <w:kern w:val="0"/>
      <w:sz w:val="32"/>
      <w:szCs w:val="20"/>
    </w:rPr>
  </w:style>
  <w:style w:type="paragraph" w:styleId="32">
    <w:name w:val="endnote text"/>
    <w:basedOn w:val="1"/>
    <w:link w:val="91"/>
    <w:unhideWhenUsed/>
    <w:qFormat/>
    <w:uiPriority w:val="99"/>
    <w:pPr>
      <w:snapToGrid w:val="0"/>
      <w:jc w:val="left"/>
    </w:pPr>
  </w:style>
  <w:style w:type="paragraph" w:styleId="33">
    <w:name w:val="Balloon Text"/>
    <w:basedOn w:val="1"/>
    <w:link w:val="92"/>
    <w:semiHidden/>
    <w:qFormat/>
    <w:uiPriority w:val="0"/>
    <w:rPr>
      <w:kern w:val="0"/>
      <w:sz w:val="18"/>
      <w:szCs w:val="18"/>
    </w:rPr>
  </w:style>
  <w:style w:type="paragraph" w:styleId="34">
    <w:name w:val="footer"/>
    <w:basedOn w:val="1"/>
    <w:link w:val="93"/>
    <w:unhideWhenUsed/>
    <w:qFormat/>
    <w:uiPriority w:val="99"/>
    <w:pPr>
      <w:tabs>
        <w:tab w:val="center" w:pos="4153"/>
        <w:tab w:val="right" w:pos="8306"/>
      </w:tabs>
      <w:snapToGrid w:val="0"/>
      <w:jc w:val="left"/>
    </w:pPr>
    <w:rPr>
      <w:kern w:val="0"/>
      <w:sz w:val="18"/>
      <w:szCs w:val="18"/>
    </w:rPr>
  </w:style>
  <w:style w:type="paragraph" w:styleId="35">
    <w:name w:val="header"/>
    <w:basedOn w:val="1"/>
    <w:link w:val="94"/>
    <w:unhideWhenUsed/>
    <w:qFormat/>
    <w:uiPriority w:val="99"/>
    <w:pPr>
      <w:pBdr>
        <w:bottom w:val="single" w:color="auto" w:sz="6" w:space="1"/>
      </w:pBdr>
      <w:tabs>
        <w:tab w:val="center" w:pos="0"/>
        <w:tab w:val="lef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unhideWhenUsed/>
    <w:qFormat/>
    <w:uiPriority w:val="39"/>
    <w:pPr>
      <w:ind w:left="1260" w:leftChars="600"/>
    </w:pPr>
    <w:rPr>
      <w:rFonts w:ascii="Calibri" w:hAnsi="Calibri"/>
      <w:szCs w:val="22"/>
    </w:rPr>
  </w:style>
  <w:style w:type="paragraph" w:styleId="38">
    <w:name w:val="List"/>
    <w:basedOn w:val="1"/>
    <w:qFormat/>
    <w:uiPriority w:val="0"/>
    <w:pPr>
      <w:ind w:left="200" w:hanging="200" w:hangingChars="200"/>
    </w:pPr>
    <w:rPr>
      <w:sz w:val="28"/>
    </w:rPr>
  </w:style>
  <w:style w:type="paragraph" w:styleId="39">
    <w:name w:val="footnote text"/>
    <w:basedOn w:val="1"/>
    <w:link w:val="95"/>
    <w:unhideWhenUsed/>
    <w:qFormat/>
    <w:uiPriority w:val="99"/>
    <w:pPr>
      <w:snapToGrid w:val="0"/>
      <w:jc w:val="left"/>
    </w:pPr>
    <w:rPr>
      <w:sz w:val="18"/>
      <w:szCs w:val="18"/>
    </w:rPr>
  </w:style>
  <w:style w:type="paragraph" w:styleId="40">
    <w:name w:val="toc 6"/>
    <w:basedOn w:val="1"/>
    <w:next w:val="1"/>
    <w:unhideWhenUsed/>
    <w:qFormat/>
    <w:uiPriority w:val="39"/>
    <w:pPr>
      <w:ind w:left="2100" w:leftChars="1000"/>
    </w:pPr>
    <w:rPr>
      <w:rFonts w:ascii="Calibri" w:hAnsi="Calibri"/>
      <w:szCs w:val="22"/>
    </w:rPr>
  </w:style>
  <w:style w:type="paragraph" w:styleId="41">
    <w:name w:val="Body Text Indent 3"/>
    <w:basedOn w:val="1"/>
    <w:link w:val="96"/>
    <w:qFormat/>
    <w:uiPriority w:val="0"/>
    <w:pPr>
      <w:spacing w:after="120"/>
      <w:ind w:left="420" w:leftChars="200"/>
    </w:pPr>
    <w:rPr>
      <w:kern w:val="0"/>
      <w:sz w:val="16"/>
      <w:szCs w:val="16"/>
    </w:rPr>
  </w:style>
  <w:style w:type="paragraph" w:styleId="42">
    <w:name w:val="toc 2"/>
    <w:basedOn w:val="1"/>
    <w:next w:val="1"/>
    <w:unhideWhenUsed/>
    <w:qFormat/>
    <w:uiPriority w:val="39"/>
    <w:pPr>
      <w:ind w:left="420" w:leftChars="200"/>
    </w:pPr>
  </w:style>
  <w:style w:type="paragraph" w:styleId="43">
    <w:name w:val="toc 9"/>
    <w:basedOn w:val="1"/>
    <w:next w:val="1"/>
    <w:unhideWhenUsed/>
    <w:qFormat/>
    <w:uiPriority w:val="39"/>
    <w:pPr>
      <w:ind w:left="3360" w:leftChars="1600"/>
    </w:pPr>
    <w:rPr>
      <w:rFonts w:ascii="Calibri" w:hAnsi="Calibri"/>
      <w:szCs w:val="22"/>
    </w:rPr>
  </w:style>
  <w:style w:type="paragraph" w:styleId="44">
    <w:name w:val="Body Text 2"/>
    <w:basedOn w:val="1"/>
    <w:link w:val="97"/>
    <w:qFormat/>
    <w:uiPriority w:val="0"/>
    <w:pPr>
      <w:spacing w:after="120" w:line="480" w:lineRule="auto"/>
    </w:pPr>
    <w:rPr>
      <w:kern w:val="0"/>
      <w:sz w:val="20"/>
    </w:rPr>
  </w:style>
  <w:style w:type="paragraph" w:styleId="45">
    <w:name w:val="index 1"/>
    <w:basedOn w:val="1"/>
    <w:next w:val="1"/>
    <w:semiHidden/>
    <w:qFormat/>
    <w:uiPriority w:val="0"/>
    <w:pPr>
      <w:spacing w:line="400" w:lineRule="exact"/>
      <w:ind w:firstLine="420" w:firstLineChars="200"/>
    </w:pPr>
    <w:rPr>
      <w:rFonts w:ascii="宋体" w:hAnsi="Courier New"/>
      <w:b/>
      <w:szCs w:val="20"/>
    </w:rPr>
  </w:style>
  <w:style w:type="paragraph" w:styleId="46">
    <w:name w:val="Title"/>
    <w:basedOn w:val="1"/>
    <w:next w:val="1"/>
    <w:link w:val="98"/>
    <w:qFormat/>
    <w:uiPriority w:val="10"/>
    <w:pPr>
      <w:spacing w:before="240" w:after="60"/>
      <w:jc w:val="center"/>
      <w:outlineLvl w:val="0"/>
    </w:pPr>
    <w:rPr>
      <w:rFonts w:ascii="Cambria" w:hAnsi="Cambria"/>
      <w:b/>
      <w:bCs/>
      <w:sz w:val="32"/>
      <w:szCs w:val="32"/>
    </w:rPr>
  </w:style>
  <w:style w:type="paragraph" w:styleId="47">
    <w:name w:val="Body Text First Indent"/>
    <w:basedOn w:val="22"/>
    <w:next w:val="1"/>
    <w:qFormat/>
    <w:uiPriority w:val="0"/>
    <w:pPr>
      <w:spacing w:after="120" w:line="240" w:lineRule="auto"/>
      <w:ind w:firstLine="420" w:firstLineChars="100"/>
    </w:pPr>
    <w:rPr>
      <w:sz w:val="21"/>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Hyperlink"/>
    <w:qFormat/>
    <w:uiPriority w:val="99"/>
    <w:rPr>
      <w:color w:val="000000"/>
      <w:u w:val="non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Title1"/>
    <w:basedOn w:val="1"/>
    <w:next w:val="1"/>
    <w:qFormat/>
    <w:uiPriority w:val="0"/>
    <w:pPr>
      <w:jc w:val="center"/>
      <w:outlineLvl w:val="0"/>
    </w:pPr>
    <w:rPr>
      <w:rFonts w:ascii="Calibri Light" w:hAnsi="Calibri Light" w:eastAsia="Arial Unicode MS"/>
      <w:b/>
    </w:rPr>
  </w:style>
  <w:style w:type="paragraph" w:customStyle="1" w:styleId="59">
    <w:name w:val="Char1"/>
    <w:basedOn w:val="1"/>
    <w:qFormat/>
    <w:uiPriority w:val="0"/>
    <w:rPr>
      <w:szCs w:val="21"/>
    </w:rPr>
  </w:style>
  <w:style w:type="paragraph" w:customStyle="1" w:styleId="60">
    <w:name w:val="_Style 56"/>
    <w:basedOn w:val="1"/>
    <w:qFormat/>
    <w:uiPriority w:val="34"/>
    <w:pPr>
      <w:ind w:firstLine="420" w:firstLineChars="200"/>
    </w:p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默认段落字体 Para Char Char Char Char Char Char Char Char Char1 Char Char Char Char"/>
    <w:basedOn w:val="1"/>
    <w:qFormat/>
    <w:uiPriority w:val="0"/>
    <w:rPr>
      <w:rFonts w:ascii="Tahoma" w:hAnsi="Tahoma"/>
      <w:sz w:val="24"/>
      <w:szCs w:val="20"/>
    </w:rPr>
  </w:style>
  <w:style w:type="paragraph" w:customStyle="1" w:styleId="63">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4">
    <w:name w:val="纯文本1"/>
    <w:basedOn w:val="1"/>
    <w:qFormat/>
    <w:uiPriority w:val="0"/>
    <w:rPr>
      <w:rFonts w:ascii="宋体" w:hAnsi="Courier New" w:cs="Century"/>
      <w:szCs w:val="21"/>
    </w:rPr>
  </w:style>
  <w:style w:type="paragraph" w:customStyle="1" w:styleId="65">
    <w:name w:val="Table Paragraph"/>
    <w:basedOn w:val="1"/>
    <w:qFormat/>
    <w:uiPriority w:val="1"/>
    <w:pPr>
      <w:jc w:val="left"/>
    </w:pPr>
    <w:rPr>
      <w:rFonts w:ascii="Calibri" w:hAnsi="Calibri"/>
      <w:kern w:val="0"/>
      <w:sz w:val="22"/>
      <w:szCs w:val="22"/>
      <w:lang w:eastAsia="en-US"/>
    </w:r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7">
    <w:name w:val="表格"/>
    <w:basedOn w:val="1"/>
    <w:qFormat/>
    <w:uiPriority w:val="0"/>
    <w:pPr>
      <w:spacing w:line="400" w:lineRule="exact"/>
    </w:pPr>
    <w:rPr>
      <w:sz w:val="24"/>
    </w:rPr>
  </w:style>
  <w:style w:type="paragraph" w:customStyle="1" w:styleId="68">
    <w:name w:val="样式 首行缩进:  2 字符"/>
    <w:basedOn w:val="1"/>
    <w:qFormat/>
    <w:uiPriority w:val="0"/>
    <w:pPr>
      <w:spacing w:line="400" w:lineRule="exact"/>
      <w:ind w:firstLine="200" w:firstLineChars="200"/>
    </w:pPr>
    <w:rPr>
      <w:rFonts w:cs="宋体"/>
      <w:sz w:val="24"/>
    </w:rPr>
  </w:style>
  <w:style w:type="paragraph" w:customStyle="1" w:styleId="6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71">
    <w:name w:val="正文首行缩进两字符"/>
    <w:basedOn w:val="1"/>
    <w:qFormat/>
    <w:uiPriority w:val="0"/>
    <w:pPr>
      <w:spacing w:line="360" w:lineRule="auto"/>
      <w:ind w:firstLine="200" w:firstLineChars="200"/>
    </w:pPr>
  </w:style>
  <w:style w:type="paragraph" w:customStyle="1" w:styleId="72">
    <w:name w:val="正文段"/>
    <w:basedOn w:val="1"/>
    <w:qFormat/>
    <w:uiPriority w:val="0"/>
    <w:pPr>
      <w:widowControl/>
      <w:snapToGrid w:val="0"/>
      <w:spacing w:after="50" w:afterLines="50"/>
      <w:ind w:firstLine="200" w:firstLineChars="200"/>
    </w:pPr>
    <w:rPr>
      <w:kern w:val="0"/>
      <w:sz w:val="24"/>
      <w:szCs w:val="20"/>
    </w:rPr>
  </w:style>
  <w:style w:type="paragraph" w:customStyle="1" w:styleId="73">
    <w:name w:val="列表段落1"/>
    <w:basedOn w:val="1"/>
    <w:qFormat/>
    <w:uiPriority w:val="34"/>
    <w:pPr>
      <w:ind w:firstLine="420" w:firstLineChars="200"/>
    </w:p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5">
    <w:name w:val="标题 1 字符1"/>
    <w:link w:val="2"/>
    <w:qFormat/>
    <w:uiPriority w:val="0"/>
    <w:rPr>
      <w:rFonts w:ascii="Times New Roman" w:hAnsi="Times New Roman" w:eastAsia="宋体" w:cs="Times New Roman"/>
      <w:b/>
      <w:bCs/>
      <w:kern w:val="44"/>
      <w:sz w:val="44"/>
      <w:szCs w:val="44"/>
    </w:rPr>
  </w:style>
  <w:style w:type="character" w:customStyle="1" w:styleId="76">
    <w:name w:val="标题 2 字符"/>
    <w:link w:val="3"/>
    <w:qFormat/>
    <w:uiPriority w:val="0"/>
    <w:rPr>
      <w:rFonts w:ascii="Arial" w:hAnsi="Arial" w:eastAsia="黑体" w:cs="Times New Roman"/>
      <w:b/>
      <w:bCs/>
      <w:sz w:val="32"/>
      <w:szCs w:val="32"/>
    </w:rPr>
  </w:style>
  <w:style w:type="character" w:customStyle="1" w:styleId="77">
    <w:name w:val="标题 3 字符"/>
    <w:link w:val="4"/>
    <w:qFormat/>
    <w:uiPriority w:val="0"/>
    <w:rPr>
      <w:rFonts w:ascii="Times New Roman" w:hAnsi="Times New Roman" w:eastAsia="宋体" w:cs="Times New Roman"/>
      <w:b/>
      <w:bCs/>
      <w:sz w:val="32"/>
      <w:szCs w:val="32"/>
    </w:rPr>
  </w:style>
  <w:style w:type="character" w:customStyle="1" w:styleId="78">
    <w:name w:val="标题 5 字符"/>
    <w:link w:val="6"/>
    <w:qFormat/>
    <w:uiPriority w:val="0"/>
    <w:rPr>
      <w:b/>
      <w:kern w:val="2"/>
      <w:sz w:val="28"/>
      <w:szCs w:val="24"/>
    </w:rPr>
  </w:style>
  <w:style w:type="character" w:customStyle="1" w:styleId="79">
    <w:name w:val="标题 6 字符"/>
    <w:link w:val="12"/>
    <w:qFormat/>
    <w:uiPriority w:val="0"/>
    <w:rPr>
      <w:rFonts w:ascii="Arial" w:hAnsi="Arial" w:eastAsia="黑体"/>
      <w:b/>
      <w:kern w:val="2"/>
      <w:sz w:val="24"/>
      <w:szCs w:val="24"/>
    </w:rPr>
  </w:style>
  <w:style w:type="character" w:customStyle="1" w:styleId="80">
    <w:name w:val="标题 7 字符"/>
    <w:link w:val="13"/>
    <w:qFormat/>
    <w:uiPriority w:val="0"/>
    <w:rPr>
      <w:rFonts w:ascii="Times New Roman" w:hAnsi="Times New Roman"/>
      <w:b/>
      <w:kern w:val="2"/>
      <w:sz w:val="24"/>
      <w:szCs w:val="24"/>
    </w:rPr>
  </w:style>
  <w:style w:type="character" w:customStyle="1" w:styleId="81">
    <w:name w:val="标题 8 字符"/>
    <w:link w:val="14"/>
    <w:qFormat/>
    <w:uiPriority w:val="0"/>
    <w:rPr>
      <w:rFonts w:ascii="Arial" w:hAnsi="Arial" w:eastAsia="黑体"/>
      <w:kern w:val="2"/>
      <w:sz w:val="24"/>
      <w:szCs w:val="24"/>
    </w:rPr>
  </w:style>
  <w:style w:type="character" w:customStyle="1" w:styleId="82">
    <w:name w:val="标题 9 字符"/>
    <w:link w:val="15"/>
    <w:qFormat/>
    <w:uiPriority w:val="0"/>
    <w:rPr>
      <w:rFonts w:ascii="Arial" w:hAnsi="Arial" w:eastAsia="黑体"/>
      <w:kern w:val="2"/>
      <w:sz w:val="21"/>
      <w:szCs w:val="24"/>
    </w:rPr>
  </w:style>
  <w:style w:type="character" w:customStyle="1" w:styleId="83">
    <w:name w:val="文档结构图 字符"/>
    <w:link w:val="20"/>
    <w:qFormat/>
    <w:uiPriority w:val="0"/>
    <w:rPr>
      <w:rFonts w:hint="eastAsia" w:ascii="宋体" w:hAnsi="宋体" w:eastAsia="宋体" w:cs="宋体"/>
    </w:rPr>
  </w:style>
  <w:style w:type="character" w:customStyle="1" w:styleId="84">
    <w:name w:val="批注文字 字符2"/>
    <w:link w:val="9"/>
    <w:qFormat/>
    <w:uiPriority w:val="0"/>
    <w:rPr>
      <w:rFonts w:ascii="Times New Roman" w:hAnsi="Times New Roman"/>
      <w:kern w:val="2"/>
      <w:sz w:val="21"/>
      <w:szCs w:val="24"/>
    </w:rPr>
  </w:style>
  <w:style w:type="character" w:customStyle="1" w:styleId="85">
    <w:name w:val="正文文本 3 字符"/>
    <w:link w:val="21"/>
    <w:qFormat/>
    <w:uiPriority w:val="0"/>
    <w:rPr>
      <w:rFonts w:ascii="Times New Roman" w:hAnsi="Times New Roman" w:eastAsia="宋体" w:cs="Times New Roman"/>
      <w:b/>
      <w:bCs/>
      <w:sz w:val="24"/>
      <w:szCs w:val="24"/>
    </w:rPr>
  </w:style>
  <w:style w:type="character" w:customStyle="1" w:styleId="86">
    <w:name w:val="正文文本 字符"/>
    <w:link w:val="22"/>
    <w:qFormat/>
    <w:uiPriority w:val="99"/>
    <w:rPr>
      <w:rFonts w:ascii="Times New Roman" w:hAnsi="Times New Roman" w:eastAsia="宋体" w:cs="Times New Roman"/>
      <w:sz w:val="24"/>
      <w:szCs w:val="24"/>
    </w:rPr>
  </w:style>
  <w:style w:type="character" w:customStyle="1" w:styleId="87">
    <w:name w:val="正文文本缩进 字符1"/>
    <w:link w:val="10"/>
    <w:qFormat/>
    <w:uiPriority w:val="0"/>
    <w:rPr>
      <w:rFonts w:ascii="仿宋_GB2312" w:hAnsi="Times New Roman" w:eastAsia="仿宋_GB2312" w:cs="Times New Roman"/>
      <w:sz w:val="32"/>
      <w:szCs w:val="20"/>
    </w:rPr>
  </w:style>
  <w:style w:type="character" w:customStyle="1" w:styleId="88">
    <w:name w:val="纯文本 字符2"/>
    <w:link w:val="28"/>
    <w:qFormat/>
    <w:uiPriority w:val="0"/>
    <w:rPr>
      <w:rFonts w:ascii="宋体" w:hAnsi="Courier New" w:eastAsia="宋体" w:cs="Courier New"/>
      <w:szCs w:val="21"/>
    </w:rPr>
  </w:style>
  <w:style w:type="character" w:customStyle="1" w:styleId="89">
    <w:name w:val="日期 字符"/>
    <w:link w:val="30"/>
    <w:qFormat/>
    <w:uiPriority w:val="0"/>
    <w:rPr>
      <w:rFonts w:ascii="宋体" w:hAnsi="Courier New" w:eastAsia="宋体" w:cs="Courier New"/>
      <w:szCs w:val="21"/>
    </w:rPr>
  </w:style>
  <w:style w:type="character" w:customStyle="1" w:styleId="90">
    <w:name w:val="正文文本缩进 2 字符"/>
    <w:link w:val="31"/>
    <w:qFormat/>
    <w:uiPriority w:val="0"/>
    <w:rPr>
      <w:rFonts w:ascii="Times New Roman" w:hAnsi="Times New Roman" w:eastAsia="宋体" w:cs="Times New Roman"/>
      <w:sz w:val="32"/>
      <w:szCs w:val="20"/>
    </w:rPr>
  </w:style>
  <w:style w:type="character" w:customStyle="1" w:styleId="91">
    <w:name w:val="尾注文本 字符"/>
    <w:link w:val="32"/>
    <w:semiHidden/>
    <w:qFormat/>
    <w:uiPriority w:val="99"/>
    <w:rPr>
      <w:rFonts w:ascii="Times New Roman" w:hAnsi="Times New Roman"/>
      <w:kern w:val="2"/>
      <w:sz w:val="21"/>
      <w:szCs w:val="24"/>
    </w:rPr>
  </w:style>
  <w:style w:type="character" w:customStyle="1" w:styleId="92">
    <w:name w:val="批注框文本 字符"/>
    <w:link w:val="33"/>
    <w:semiHidden/>
    <w:qFormat/>
    <w:uiPriority w:val="0"/>
    <w:rPr>
      <w:rFonts w:ascii="Times New Roman" w:hAnsi="Times New Roman" w:eastAsia="宋体" w:cs="Times New Roman"/>
      <w:sz w:val="18"/>
      <w:szCs w:val="18"/>
    </w:rPr>
  </w:style>
  <w:style w:type="character" w:customStyle="1" w:styleId="93">
    <w:name w:val="页脚 字符1"/>
    <w:link w:val="34"/>
    <w:qFormat/>
    <w:uiPriority w:val="99"/>
    <w:rPr>
      <w:sz w:val="18"/>
      <w:szCs w:val="18"/>
    </w:rPr>
  </w:style>
  <w:style w:type="character" w:customStyle="1" w:styleId="94">
    <w:name w:val="页眉 字符"/>
    <w:link w:val="35"/>
    <w:qFormat/>
    <w:uiPriority w:val="99"/>
    <w:rPr>
      <w:rFonts w:ascii="Times New Roman" w:hAnsi="Times New Roman"/>
      <w:kern w:val="2"/>
      <w:sz w:val="18"/>
      <w:szCs w:val="18"/>
    </w:rPr>
  </w:style>
  <w:style w:type="character" w:customStyle="1" w:styleId="95">
    <w:name w:val="脚注文本 字符"/>
    <w:link w:val="39"/>
    <w:semiHidden/>
    <w:qFormat/>
    <w:uiPriority w:val="99"/>
    <w:rPr>
      <w:rFonts w:ascii="Times New Roman" w:hAnsi="Times New Roman"/>
      <w:kern w:val="2"/>
      <w:sz w:val="18"/>
      <w:szCs w:val="18"/>
    </w:rPr>
  </w:style>
  <w:style w:type="character" w:customStyle="1" w:styleId="96">
    <w:name w:val="正文文本缩进 3 字符"/>
    <w:link w:val="41"/>
    <w:qFormat/>
    <w:uiPriority w:val="0"/>
    <w:rPr>
      <w:rFonts w:ascii="Times New Roman" w:hAnsi="Times New Roman" w:eastAsia="宋体" w:cs="Times New Roman"/>
      <w:sz w:val="16"/>
      <w:szCs w:val="16"/>
    </w:rPr>
  </w:style>
  <w:style w:type="character" w:customStyle="1" w:styleId="97">
    <w:name w:val="正文文本 2 字符"/>
    <w:link w:val="44"/>
    <w:qFormat/>
    <w:uiPriority w:val="0"/>
    <w:rPr>
      <w:rFonts w:ascii="Times New Roman" w:hAnsi="Times New Roman" w:eastAsia="宋体" w:cs="Times New Roman"/>
      <w:szCs w:val="24"/>
    </w:rPr>
  </w:style>
  <w:style w:type="character" w:customStyle="1" w:styleId="98">
    <w:name w:val="标题 字符"/>
    <w:link w:val="46"/>
    <w:qFormat/>
    <w:uiPriority w:val="10"/>
    <w:rPr>
      <w:rFonts w:ascii="Cambria" w:hAnsi="Cambria" w:cs="Times New Roman"/>
      <w:b/>
      <w:bCs/>
      <w:kern w:val="2"/>
      <w:sz w:val="32"/>
      <w:szCs w:val="32"/>
    </w:rPr>
  </w:style>
  <w:style w:type="character" w:customStyle="1" w:styleId="99">
    <w:name w:val="批注主题 字符"/>
    <w:link w:val="8"/>
    <w:semiHidden/>
    <w:qFormat/>
    <w:uiPriority w:val="99"/>
    <w:rPr>
      <w:rFonts w:ascii="Times New Roman" w:hAnsi="Times New Roman"/>
      <w:b/>
      <w:bCs/>
      <w:kern w:val="2"/>
      <w:sz w:val="21"/>
      <w:szCs w:val="24"/>
    </w:rPr>
  </w:style>
  <w:style w:type="character" w:customStyle="1" w:styleId="100">
    <w:name w:val="批注文字 Char1"/>
    <w:qFormat/>
    <w:locked/>
    <w:uiPriority w:val="0"/>
    <w:rPr>
      <w:rFonts w:ascii="Times New Roman" w:hAnsi="Times New Roman"/>
      <w:kern w:val="2"/>
      <w:sz w:val="21"/>
      <w:szCs w:val="24"/>
    </w:rPr>
  </w:style>
  <w:style w:type="character" w:customStyle="1" w:styleId="101">
    <w:name w:val="case31"/>
    <w:qFormat/>
    <w:uiPriority w:val="0"/>
    <w:rPr>
      <w:rFonts w:hint="default" w:ascii="_x000B__x000C_" w:hAnsi="_x000B__x000C_"/>
      <w:sz w:val="21"/>
      <w:szCs w:val="21"/>
    </w:rPr>
  </w:style>
  <w:style w:type="character" w:customStyle="1" w:styleId="102">
    <w:name w:val="批注文字 Char"/>
    <w:qFormat/>
    <w:uiPriority w:val="0"/>
    <w:rPr>
      <w:rFonts w:ascii="Times New Roman" w:hAnsi="Times New Roman"/>
      <w:kern w:val="2"/>
      <w:sz w:val="21"/>
      <w:szCs w:val="24"/>
    </w:rPr>
  </w:style>
  <w:style w:type="character" w:customStyle="1" w:styleId="103">
    <w:name w:val="纯文本 Char"/>
    <w:qFormat/>
    <w:uiPriority w:val="0"/>
    <w:rPr>
      <w:rFonts w:ascii="宋体" w:hAnsi="Courier New" w:eastAsia="宋体"/>
      <w:kern w:val="2"/>
      <w:sz w:val="21"/>
      <w:lang w:val="en-US" w:eastAsia="zh-CN" w:bidi="ar-SA"/>
    </w:rPr>
  </w:style>
  <w:style w:type="character" w:customStyle="1" w:styleId="104">
    <w:name w:val="纯文本 字符1"/>
    <w:qFormat/>
    <w:uiPriority w:val="0"/>
    <w:rPr>
      <w:rFonts w:ascii="宋体" w:hAnsi="Courier New"/>
    </w:rPr>
  </w:style>
  <w:style w:type="character" w:customStyle="1" w:styleId="105">
    <w:name w:val="批注文字 字符1"/>
    <w:qFormat/>
    <w:uiPriority w:val="0"/>
    <w:rPr>
      <w:rFonts w:ascii="Times New Roman" w:hAnsi="Times New Roman"/>
      <w:kern w:val="2"/>
      <w:sz w:val="21"/>
      <w:szCs w:val="24"/>
    </w:rPr>
  </w:style>
  <w:style w:type="character" w:customStyle="1" w:styleId="106">
    <w:name w:val="正文文本 Char1"/>
    <w:semiHidden/>
    <w:qFormat/>
    <w:locked/>
    <w:uiPriority w:val="99"/>
    <w:rPr>
      <w:sz w:val="24"/>
      <w:szCs w:val="24"/>
    </w:rPr>
  </w:style>
  <w:style w:type="character" w:customStyle="1" w:styleId="107">
    <w:name w:val="apple-style-span"/>
    <w:qFormat/>
    <w:uiPriority w:val="0"/>
  </w:style>
  <w:style w:type="character" w:customStyle="1" w:styleId="108">
    <w:name w:val="textcontents"/>
    <w:qFormat/>
    <w:uiPriority w:val="0"/>
  </w:style>
  <w:style w:type="character" w:customStyle="1" w:styleId="109">
    <w:name w:val="普通文字 Char Char2"/>
    <w:qFormat/>
    <w:uiPriority w:val="0"/>
    <w:rPr>
      <w:rFonts w:ascii="宋体" w:hAnsi="Courier New" w:eastAsia="宋体"/>
      <w:kern w:val="2"/>
      <w:sz w:val="21"/>
      <w:lang w:val="en-US" w:eastAsia="zh-CN" w:bidi="ar-SA"/>
    </w:rPr>
  </w:style>
  <w:style w:type="character" w:customStyle="1" w:styleId="110">
    <w:name w:val="标题 5 Char"/>
    <w:qFormat/>
    <w:uiPriority w:val="9"/>
    <w:rPr>
      <w:b/>
      <w:kern w:val="2"/>
      <w:sz w:val="28"/>
      <w:szCs w:val="24"/>
    </w:rPr>
  </w:style>
  <w:style w:type="character" w:customStyle="1" w:styleId="111">
    <w:name w:val="批注文字 字符"/>
    <w:qFormat/>
    <w:uiPriority w:val="0"/>
    <w:rPr>
      <w:rFonts w:ascii="Times New Roman" w:hAnsi="Times New Roman"/>
      <w:kern w:val="2"/>
      <w:sz w:val="21"/>
      <w:szCs w:val="24"/>
    </w:rPr>
  </w:style>
  <w:style w:type="character" w:customStyle="1" w:styleId="112">
    <w:name w:val="标题 1 字符"/>
    <w:qFormat/>
    <w:uiPriority w:val="9"/>
    <w:rPr>
      <w:rFonts w:ascii="Times New Roman" w:hAnsi="Times New Roman" w:eastAsia="宋体" w:cs="Times New Roman"/>
      <w:b/>
      <w:bCs/>
      <w:kern w:val="44"/>
      <w:sz w:val="44"/>
      <w:szCs w:val="44"/>
    </w:rPr>
  </w:style>
  <w:style w:type="character" w:customStyle="1" w:styleId="113">
    <w:name w:val="纯文本 字符"/>
    <w:qFormat/>
    <w:uiPriority w:val="0"/>
    <w:rPr>
      <w:rFonts w:ascii="宋体" w:hAnsi="Courier New" w:eastAsia="宋体" w:cs="Courier New"/>
      <w:szCs w:val="21"/>
    </w:rPr>
  </w:style>
  <w:style w:type="character" w:customStyle="1" w:styleId="114">
    <w:name w:val="headline-content4"/>
    <w:qFormat/>
    <w:uiPriority w:val="0"/>
  </w:style>
  <w:style w:type="character" w:customStyle="1" w:styleId="11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6">
    <w:name w:val="正文文本缩进 字符"/>
    <w:qFormat/>
    <w:uiPriority w:val="0"/>
    <w:rPr>
      <w:rFonts w:ascii="仿宋_GB2312" w:hAnsi="Times New Roman" w:eastAsia="仿宋_GB2312" w:cs="Times New Roman"/>
      <w:sz w:val="32"/>
      <w:szCs w:val="20"/>
    </w:rPr>
  </w:style>
  <w:style w:type="character" w:customStyle="1" w:styleId="117">
    <w:name w:val="页脚 字符"/>
    <w:qFormat/>
    <w:uiPriority w:val="99"/>
  </w:style>
  <w:style w:type="character" w:customStyle="1" w:styleId="118">
    <w:name w:val="标题 1 Char1"/>
    <w:qFormat/>
    <w:uiPriority w:val="0"/>
    <w:rPr>
      <w:rFonts w:eastAsia="宋体"/>
      <w:b/>
      <w:bCs/>
      <w:kern w:val="44"/>
      <w:sz w:val="44"/>
      <w:szCs w:val="44"/>
      <w:lang w:val="en-US" w:eastAsia="zh-CN" w:bidi="ar-SA"/>
    </w:rPr>
  </w:style>
  <w:style w:type="character" w:customStyle="1" w:styleId="119">
    <w:name w:val="font31"/>
    <w:qFormat/>
    <w:uiPriority w:val="0"/>
    <w:rPr>
      <w:rFonts w:ascii="方正书宋_GBK" w:hAnsi="方正书宋_GBK" w:eastAsia="方正书宋_GBK" w:cs="方正书宋_GBK"/>
      <w:color w:val="000000"/>
      <w:sz w:val="21"/>
      <w:szCs w:val="21"/>
      <w:u w:val="none"/>
    </w:rPr>
  </w:style>
  <w:style w:type="character" w:customStyle="1" w:styleId="120">
    <w:name w:val="font61"/>
    <w:qFormat/>
    <w:uiPriority w:val="0"/>
    <w:rPr>
      <w:rFonts w:hint="default" w:ascii="Times New Roman" w:hAnsi="Times New Roman" w:cs="Times New Roman"/>
      <w:color w:val="000000"/>
      <w:sz w:val="21"/>
      <w:szCs w:val="21"/>
      <w:u w:val="none"/>
    </w:rPr>
  </w:style>
  <w:style w:type="character" w:customStyle="1" w:styleId="121">
    <w:name w:val="font11"/>
    <w:qFormat/>
    <w:uiPriority w:val="0"/>
    <w:rPr>
      <w:rFonts w:hint="eastAsia" w:ascii="宋体" w:hAnsi="宋体" w:eastAsia="宋体" w:cs="宋体"/>
      <w:color w:val="000000"/>
      <w:sz w:val="21"/>
      <w:szCs w:val="21"/>
      <w:u w:val="none"/>
    </w:rPr>
  </w:style>
  <w:style w:type="table" w:customStyle="1" w:styleId="12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3">
    <w:name w:val="List Paragraph"/>
    <w:basedOn w:val="1"/>
    <w:qFormat/>
    <w:uiPriority w:val="34"/>
    <w:pPr>
      <w:ind w:firstLine="420" w:firstLineChars="200"/>
    </w:pPr>
    <w:rPr>
      <w:szCs w:val="22"/>
    </w:rPr>
  </w:style>
  <w:style w:type="character" w:customStyle="1" w:styleId="124">
    <w:name w:val="font51"/>
    <w:qFormat/>
    <w:uiPriority w:val="0"/>
    <w:rPr>
      <w:rFonts w:hint="default" w:ascii="Times New Roman" w:hAnsi="Times New Roman" w:cs="Times New Roman"/>
      <w:b/>
      <w:color w:val="000000"/>
      <w:sz w:val="18"/>
      <w:szCs w:val="18"/>
      <w:u w:val="none"/>
    </w:rPr>
  </w:style>
  <w:style w:type="paragraph" w:customStyle="1" w:styleId="125">
    <w:name w:val="列表段落2"/>
    <w:basedOn w:val="1"/>
    <w:qFormat/>
    <w:uiPriority w:val="0"/>
    <w:pPr>
      <w:ind w:firstLine="420" w:firstLineChars="200"/>
    </w:pPr>
    <w:rPr>
      <w:rFonts w:ascii="Calibri" w:hAnsi="Calibri"/>
      <w:szCs w:val="22"/>
    </w:rPr>
  </w:style>
  <w:style w:type="character" w:customStyle="1" w:styleId="126">
    <w:name w:val="font21"/>
    <w:qFormat/>
    <w:uiPriority w:val="0"/>
    <w:rPr>
      <w:rFonts w:hint="eastAsia" w:ascii="Courier New" w:hAnsi="Courier New" w:eastAsia="Courier New" w:cs="Courier New"/>
      <w:color w:val="000000"/>
      <w:sz w:val="28"/>
      <w:szCs w:val="28"/>
      <w:u w:val="none"/>
    </w:rPr>
  </w:style>
  <w:style w:type="character" w:customStyle="1" w:styleId="127">
    <w:name w:val="font41"/>
    <w:qFormat/>
    <w:uiPriority w:val="0"/>
    <w:rPr>
      <w:rFonts w:hint="eastAsia" w:ascii="黑体" w:hAnsi="宋体" w:eastAsia="黑体" w:cs="黑体"/>
      <w:color w:val="000000"/>
      <w:sz w:val="18"/>
      <w:szCs w:val="18"/>
      <w:u w:val="none"/>
    </w:rPr>
  </w:style>
  <w:style w:type="paragraph" w:customStyle="1" w:styleId="12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0">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2"/>
    <w:qFormat/>
    <w:uiPriority w:val="0"/>
    <w:rPr>
      <w:rFonts w:ascii="宋体" w:hAnsi="Courier New" w:eastAsia="宋体" w:cs="Courier New"/>
      <w:szCs w:val="21"/>
    </w:rPr>
  </w:style>
  <w:style w:type="character" w:customStyle="1" w:styleId="132">
    <w:name w:val="标题 1 Char"/>
    <w:qFormat/>
    <w:uiPriority w:val="0"/>
    <w:rPr>
      <w:rFonts w:ascii="Times New Roman" w:hAnsi="Times New Roman" w:eastAsia="宋体" w:cs="Times New Roman"/>
      <w:b/>
      <w:bCs/>
      <w:kern w:val="44"/>
      <w:sz w:val="44"/>
      <w:szCs w:val="44"/>
    </w:rPr>
  </w:style>
  <w:style w:type="character" w:customStyle="1" w:styleId="133">
    <w:name w:val="未处理的提及1"/>
    <w:basedOn w:val="50"/>
    <w:semiHidden/>
    <w:unhideWhenUsed/>
    <w:qFormat/>
    <w:uiPriority w:val="99"/>
    <w:rPr>
      <w:color w:val="605E5C"/>
      <w:shd w:val="clear" w:color="auto" w:fill="E1DFDD"/>
    </w:rPr>
  </w:style>
  <w:style w:type="paragraph" w:customStyle="1" w:styleId="134">
    <w:name w:val="BodyText"/>
    <w:basedOn w:val="1"/>
    <w:qFormat/>
    <w:uiPriority w:val="0"/>
    <w:pPr>
      <w:spacing w:line="240" w:lineRule="auto"/>
      <w:jc w:val="both"/>
      <w:textAlignment w:val="baseline"/>
    </w:pPr>
    <w:rPr>
      <w:rFonts w:ascii="Times New Roman" w:hAnsi="Times New Roman" w:eastAsia="宋体" w:cs="Times New Roman"/>
      <w:kern w:val="2"/>
      <w:sz w:val="21"/>
      <w:szCs w:val="21"/>
      <w:lang w:val="en-US" w:eastAsia="zh-CN" w:bidi="ar-SA"/>
    </w:rPr>
  </w:style>
  <w:style w:type="paragraph" w:customStyle="1" w:styleId="13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139</Pages>
  <Words>203</Words>
  <Characters>234</Characters>
  <Lines>462</Lines>
  <Paragraphs>130</Paragraphs>
  <TotalTime>2</TotalTime>
  <ScaleCrop>false</ScaleCrop>
  <LinksUpToDate>false</LinksUpToDate>
  <CharactersWithSpaces>240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2025-04-07T01:03:00Z</dcterms:created>
  <dc:creator>KWZB</dc:creator>
  <cp:lastModifiedBy>mmm</cp:lastModifiedBy>
  <cp:lastPrinted>2022-09-05T02:15:00Z</cp:lastPrinted>
  <dcterms:modified xsi:type="dcterms:W3CDTF">2026-06-25T09:21:52Z</dcterms:modified>
  <dc:title>公开招标采购文件范本</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A409920D6B9D4A099BE96BA7D5C50C0A_13</vt:lpwstr>
  </property>
  <property fmtid="{D5CDD505-2E9C-101B-9397-08002B2CF9AE}" pid="4" name="commondata">
    <vt:lpwstr>eyJoZGlkIjoiZDBiOGZhYWQ5NWI3MDgyYTM5NWU2ZGE3NmNjNDlmOGQifQ==</vt:lpwstr>
  </property>
  <property fmtid="{D5CDD505-2E9C-101B-9397-08002B2CF9AE}" pid="5" name="KSOTemplateDocerSaveRecord">
    <vt:lpwstr>eyJoZGlkIjoiNzFjY2M1MzE1YTRhOThmN2VmNjgwYjk4NWMwM2ViMWEiLCJ1c2VySWQiOiIzNDI3NzExOTAifQ==</vt:lpwstr>
  </property>
</Properties>
</file>